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ook w:val="0000" w:firstRow="0" w:lastRow="0" w:firstColumn="0" w:lastColumn="0" w:noHBand="0" w:noVBand="0"/>
      </w:tblPr>
      <w:tblGrid>
        <w:gridCol w:w="4395"/>
        <w:gridCol w:w="5811"/>
      </w:tblGrid>
      <w:tr w:rsidR="00C304DF" w:rsidRPr="00C304DF" w14:paraId="3B8EEFB5" w14:textId="77777777" w:rsidTr="00403173">
        <w:trPr>
          <w:trHeight w:val="1389"/>
          <w:jc w:val="center"/>
        </w:trPr>
        <w:tc>
          <w:tcPr>
            <w:tcW w:w="4395" w:type="dxa"/>
          </w:tcPr>
          <w:p w14:paraId="628A217B" w14:textId="5233AEF4" w:rsidR="00403173" w:rsidRPr="00C304DF" w:rsidRDefault="00403173" w:rsidP="005E409F">
            <w:pPr>
              <w:keepNext/>
              <w:spacing w:after="0"/>
              <w:ind w:right="-108" w:hanging="2"/>
              <w:jc w:val="center"/>
              <w:outlineLvl w:val="0"/>
              <w:rPr>
                <w:rFonts w:ascii="Times New Roman" w:hAnsi="Times New Roman"/>
                <w:spacing w:val="-4"/>
                <w:w w:val="93"/>
                <w:sz w:val="28"/>
                <w:szCs w:val="28"/>
              </w:rPr>
            </w:pPr>
            <w:bookmarkStart w:id="0" w:name="OLE_LINK105"/>
            <w:bookmarkStart w:id="1" w:name="OLE_LINK106"/>
            <w:r w:rsidRPr="00C304DF">
              <w:rPr>
                <w:rFonts w:ascii="Times New Roman" w:hAnsi="Times New Roman"/>
                <w:spacing w:val="-4"/>
                <w:w w:val="93"/>
                <w:sz w:val="28"/>
                <w:szCs w:val="28"/>
              </w:rPr>
              <w:t xml:space="preserve">BỘ </w:t>
            </w:r>
            <w:r w:rsidR="00192E2E" w:rsidRPr="00C304DF">
              <w:rPr>
                <w:rFonts w:ascii="Times New Roman" w:hAnsi="Times New Roman"/>
                <w:spacing w:val="-4"/>
                <w:w w:val="93"/>
                <w:sz w:val="28"/>
                <w:szCs w:val="28"/>
              </w:rPr>
              <w:t>KHOA HỌC VÀ CÔNG NGHỆ</w:t>
            </w:r>
          </w:p>
          <w:p w14:paraId="6833443F" w14:textId="5CFF16E8" w:rsidR="00403173" w:rsidRPr="00C304DF" w:rsidRDefault="00294D52" w:rsidP="005E409F">
            <w:pPr>
              <w:keepNext/>
              <w:spacing w:after="0"/>
              <w:ind w:left="-1" w:right="-108" w:hanging="2"/>
              <w:jc w:val="center"/>
              <w:outlineLvl w:val="0"/>
              <w:rPr>
                <w:rFonts w:ascii="Times New Roman" w:hAnsi="Times New Roman"/>
                <w:b/>
                <w:bCs/>
                <w:spacing w:val="-16"/>
                <w:sz w:val="28"/>
                <w:szCs w:val="28"/>
              </w:rPr>
            </w:pPr>
            <w:r w:rsidRPr="00C304DF">
              <w:rPr>
                <w:rFonts w:ascii="Times New Roman" w:hAnsi="Times New Roman"/>
                <w:b/>
                <w:bCs/>
                <w:noProof/>
                <w:sz w:val="28"/>
                <w:szCs w:val="28"/>
                <w:lang w:val="en-AU" w:eastAsia="en-AU"/>
              </w:rPr>
              <mc:AlternateContent>
                <mc:Choice Requires="wps">
                  <w:drawing>
                    <wp:anchor distT="0" distB="0" distL="114300" distR="114300" simplePos="0" relativeHeight="251661312" behindDoc="0" locked="0" layoutInCell="1" allowOverlap="1" wp14:anchorId="758EBFB4" wp14:editId="2F17FB60">
                      <wp:simplePos x="0" y="0"/>
                      <wp:positionH relativeFrom="column">
                        <wp:posOffset>800312</wp:posOffset>
                      </wp:positionH>
                      <wp:positionV relativeFrom="paragraph">
                        <wp:posOffset>230081</wp:posOffset>
                      </wp:positionV>
                      <wp:extent cx="9906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116254"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1pt" to="14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"/>
                  </w:pict>
                </mc:Fallback>
              </mc:AlternateContent>
            </w:r>
            <w:r w:rsidR="00403173" w:rsidRPr="00C304DF">
              <w:rPr>
                <w:rFonts w:ascii="Times New Roman" w:hAnsi="Times New Roman"/>
                <w:b/>
                <w:bCs/>
                <w:spacing w:val="-16"/>
                <w:sz w:val="28"/>
                <w:szCs w:val="28"/>
              </w:rPr>
              <w:t>CỤC TẦN SỐ VÔ TUYẾN ĐIỆN</w:t>
            </w:r>
          </w:p>
          <w:p w14:paraId="2AB708F2" w14:textId="366BB4AD" w:rsidR="00403173" w:rsidRPr="00C304DF" w:rsidRDefault="00403173" w:rsidP="001D09B2">
            <w:pPr>
              <w:keepNext/>
              <w:spacing w:after="0"/>
              <w:ind w:hanging="3"/>
              <w:jc w:val="center"/>
              <w:outlineLvl w:val="0"/>
              <w:rPr>
                <w:rFonts w:ascii="Times New Roman" w:hAnsi="Times New Roman"/>
                <w:b/>
                <w:bCs/>
                <w:sz w:val="28"/>
                <w:szCs w:val="28"/>
              </w:rPr>
            </w:pPr>
          </w:p>
        </w:tc>
        <w:tc>
          <w:tcPr>
            <w:tcW w:w="5811" w:type="dxa"/>
          </w:tcPr>
          <w:p w14:paraId="4ADEF3C5" w14:textId="77777777" w:rsidR="00403173" w:rsidRPr="00C304DF" w:rsidRDefault="00403173" w:rsidP="0072347C">
            <w:pPr>
              <w:keepNext/>
              <w:spacing w:after="0"/>
              <w:ind w:right="340" w:hanging="2"/>
              <w:jc w:val="center"/>
              <w:outlineLvl w:val="0"/>
              <w:rPr>
                <w:rFonts w:ascii="Times New Roman" w:hAnsi="Times New Roman"/>
                <w:b/>
                <w:bCs/>
                <w:spacing w:val="-14"/>
                <w:w w:val="96"/>
                <w:sz w:val="28"/>
                <w:szCs w:val="28"/>
              </w:rPr>
            </w:pPr>
            <w:r w:rsidRPr="00C304DF">
              <w:rPr>
                <w:rFonts w:ascii="Times New Roman" w:hAnsi="Times New Roman"/>
                <w:b/>
                <w:bCs/>
                <w:spacing w:val="-12"/>
                <w:w w:val="96"/>
                <w:sz w:val="28"/>
                <w:szCs w:val="28"/>
              </w:rPr>
              <w:t xml:space="preserve">  </w:t>
            </w:r>
            <w:r w:rsidRPr="00C304DF">
              <w:rPr>
                <w:rFonts w:ascii="Times New Roman" w:hAnsi="Times New Roman"/>
                <w:b/>
                <w:bCs/>
                <w:spacing w:val="-14"/>
                <w:w w:val="96"/>
                <w:sz w:val="28"/>
                <w:szCs w:val="28"/>
              </w:rPr>
              <w:t>CỘNG HÒA XÃ HỘI CHỦ NGHĨA VIỆT NAM</w:t>
            </w:r>
          </w:p>
          <w:p w14:paraId="663AADD2" w14:textId="4F041EFE" w:rsidR="00403173" w:rsidRPr="00C304DF" w:rsidRDefault="00294D52" w:rsidP="0072347C">
            <w:pPr>
              <w:spacing w:after="0"/>
              <w:ind w:hanging="3"/>
              <w:jc w:val="center"/>
              <w:rPr>
                <w:rFonts w:ascii="Times New Roman" w:hAnsi="Times New Roman"/>
                <w:sz w:val="28"/>
                <w:szCs w:val="28"/>
              </w:rPr>
            </w:pPr>
            <w:r w:rsidRPr="00C304DF">
              <w:rPr>
                <w:rFonts w:ascii="Times New Roman" w:hAnsi="Times New Roman"/>
                <w:i/>
                <w:iCs/>
                <w:noProof/>
                <w:sz w:val="28"/>
                <w:szCs w:val="28"/>
                <w:lang w:val="en-AU" w:eastAsia="en-AU"/>
              </w:rPr>
              <mc:AlternateContent>
                <mc:Choice Requires="wps">
                  <w:drawing>
                    <wp:anchor distT="0" distB="0" distL="114300" distR="114300" simplePos="0" relativeHeight="251662336" behindDoc="0" locked="0" layoutInCell="1" allowOverlap="1" wp14:anchorId="1618432D" wp14:editId="343751F2">
                      <wp:simplePos x="0" y="0"/>
                      <wp:positionH relativeFrom="column">
                        <wp:posOffset>849418</wp:posOffset>
                      </wp:positionH>
                      <wp:positionV relativeFrom="paragraph">
                        <wp:posOffset>229235</wp:posOffset>
                      </wp:positionV>
                      <wp:extent cx="1800000" cy="0"/>
                      <wp:effectExtent l="0" t="0" r="2921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6FF8C"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9pt,18.05pt" to="208.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"/>
                  </w:pict>
                </mc:Fallback>
              </mc:AlternateContent>
            </w:r>
            <w:r w:rsidR="00403173" w:rsidRPr="00C304DF">
              <w:rPr>
                <w:rFonts w:ascii="Times New Roman" w:hAnsi="Times New Roman"/>
                <w:b/>
                <w:bCs/>
                <w:sz w:val="28"/>
                <w:szCs w:val="28"/>
              </w:rPr>
              <w:t>Độc lập - Tự do - Hạnh phúc</w:t>
            </w:r>
          </w:p>
          <w:p w14:paraId="742B48A6" w14:textId="68D503EA" w:rsidR="00403173" w:rsidRPr="00C304DF" w:rsidRDefault="00403173" w:rsidP="0072347C">
            <w:pPr>
              <w:keepNext/>
              <w:spacing w:before="240" w:after="0"/>
              <w:ind w:hanging="3"/>
              <w:jc w:val="center"/>
              <w:outlineLvl w:val="1"/>
              <w:rPr>
                <w:rFonts w:ascii="Times New Roman" w:hAnsi="Times New Roman"/>
                <w:i/>
                <w:iCs/>
                <w:sz w:val="28"/>
                <w:szCs w:val="28"/>
              </w:rPr>
            </w:pPr>
            <w:r w:rsidRPr="00C304DF">
              <w:rPr>
                <w:rFonts w:ascii="Times New Roman" w:hAnsi="Times New Roman"/>
                <w:i/>
                <w:iCs/>
                <w:sz w:val="28"/>
                <w:szCs w:val="28"/>
              </w:rPr>
              <w:t xml:space="preserve"> </w:t>
            </w:r>
          </w:p>
        </w:tc>
      </w:tr>
    </w:tbl>
    <w:p w14:paraId="291F7A3F" w14:textId="77777777" w:rsidR="008C2048" w:rsidRPr="00C304DF" w:rsidRDefault="006A4E33" w:rsidP="001D09B2">
      <w:pPr>
        <w:pStyle w:val="ListParagraph"/>
        <w:spacing w:after="120" w:line="240" w:lineRule="auto"/>
        <w:ind w:left="0"/>
        <w:jc w:val="center"/>
        <w:rPr>
          <w:rFonts w:ascii="Times New Roman" w:hAnsi="Times New Roman"/>
          <w:b/>
          <w:sz w:val="28"/>
          <w:szCs w:val="28"/>
          <w:lang w:val="vi-VN"/>
        </w:rPr>
      </w:pPr>
      <w:r w:rsidRPr="00C304DF">
        <w:rPr>
          <w:rFonts w:ascii="Times New Roman" w:hAnsi="Times New Roman"/>
          <w:b/>
          <w:sz w:val="28"/>
          <w:szCs w:val="28"/>
          <w:lang w:val="vi-VN"/>
        </w:rPr>
        <w:t xml:space="preserve">BÁO CÁO </w:t>
      </w:r>
    </w:p>
    <w:p w14:paraId="05A7E405" w14:textId="4DEF3C01" w:rsidR="00C17B0B" w:rsidRPr="000141F9" w:rsidRDefault="008C2048" w:rsidP="00C17B0B">
      <w:pPr>
        <w:ind w:right="394"/>
        <w:jc w:val="center"/>
        <w:rPr>
          <w:rFonts w:ascii="Times New Roman" w:hAnsi="Times New Roman"/>
          <w:sz w:val="26"/>
          <w:szCs w:val="26"/>
        </w:rPr>
      </w:pPr>
      <w:r w:rsidRPr="00C304DF">
        <w:rPr>
          <w:rFonts w:ascii="Times New Roman" w:hAnsi="Times New Roman"/>
          <w:b/>
          <w:sz w:val="28"/>
          <w:szCs w:val="28"/>
          <w:lang w:val="vi-VN"/>
        </w:rPr>
        <w:t xml:space="preserve">Đánh giá tác động của </w:t>
      </w:r>
      <w:r w:rsidR="00772DBF" w:rsidRPr="00C304DF">
        <w:rPr>
          <w:rFonts w:ascii="Times New Roman" w:hAnsi="Times New Roman"/>
          <w:b/>
          <w:sz w:val="28"/>
          <w:szCs w:val="28"/>
          <w:lang w:val="vi-VN"/>
        </w:rPr>
        <w:t xml:space="preserve">dự thảo Thông tư </w:t>
      </w:r>
      <w:r w:rsidR="00640440" w:rsidRPr="00C304DF">
        <w:rPr>
          <w:rFonts w:ascii="Times New Roman" w:hAnsi="Times New Roman"/>
          <w:b/>
          <w:sz w:val="28"/>
          <w:szCs w:val="28"/>
        </w:rPr>
        <w:t xml:space="preserve">sửa đổi, bổ sung </w:t>
      </w:r>
      <w:r w:rsidR="00BD73BE">
        <w:rPr>
          <w:rFonts w:ascii="Times New Roman" w:hAnsi="Times New Roman"/>
          <w:b/>
          <w:sz w:val="28"/>
          <w:szCs w:val="28"/>
        </w:rPr>
        <w:br/>
      </w:r>
      <w:r w:rsidR="00640440" w:rsidRPr="00C304DF">
        <w:rPr>
          <w:rFonts w:ascii="Times New Roman" w:hAnsi="Times New Roman"/>
          <w:b/>
          <w:sz w:val="28"/>
          <w:szCs w:val="28"/>
        </w:rPr>
        <w:t>một số điều</w:t>
      </w:r>
      <w:r w:rsidR="00BD73BE">
        <w:rPr>
          <w:rFonts w:ascii="Times New Roman" w:hAnsi="Times New Roman"/>
          <w:b/>
          <w:sz w:val="28"/>
          <w:szCs w:val="28"/>
        </w:rPr>
        <w:t xml:space="preserve"> </w:t>
      </w:r>
      <w:r w:rsidR="00640440" w:rsidRPr="00C304DF">
        <w:rPr>
          <w:rFonts w:ascii="Times New Roman" w:hAnsi="Times New Roman"/>
          <w:b/>
          <w:sz w:val="28"/>
          <w:szCs w:val="28"/>
        </w:rPr>
        <w:t xml:space="preserve">của </w:t>
      </w:r>
      <w:r w:rsidR="00C17B0B">
        <w:rPr>
          <w:rFonts w:ascii="Times New Roman" w:eastAsia="Times New Roman" w:hAnsi="Times New Roman"/>
          <w:b/>
          <w:bCs/>
          <w:sz w:val="26"/>
          <w:szCs w:val="26"/>
        </w:rPr>
        <w:t>T</w:t>
      </w:r>
      <w:r w:rsidR="00C17B0B" w:rsidRPr="000141F9">
        <w:rPr>
          <w:rFonts w:ascii="Times New Roman" w:eastAsia="Times New Roman" w:hAnsi="Times New Roman"/>
          <w:b/>
          <w:bCs/>
          <w:sz w:val="26"/>
          <w:szCs w:val="26"/>
        </w:rPr>
        <w:t>hông tư số 03/2024/TT-BTTTT</w:t>
      </w:r>
    </w:p>
    <w:p w14:paraId="08E8AA63" w14:textId="77777777" w:rsidR="009A3F1E" w:rsidRPr="00C304DF" w:rsidRDefault="009A3F1E" w:rsidP="009A3F1E">
      <w:pPr>
        <w:pStyle w:val="ListParagraph"/>
        <w:spacing w:before="60" w:after="60" w:line="264" w:lineRule="auto"/>
        <w:ind w:left="927"/>
        <w:jc w:val="both"/>
        <w:rPr>
          <w:rFonts w:ascii="Times New Roman" w:hAnsi="Times New Roman"/>
          <w:b/>
          <w:bCs/>
          <w:sz w:val="28"/>
          <w:szCs w:val="28"/>
          <w:lang w:val="vi-VN"/>
        </w:rPr>
      </w:pPr>
    </w:p>
    <w:p w14:paraId="44081543" w14:textId="59400ABC" w:rsidR="00A57FA8" w:rsidRPr="00041F88" w:rsidRDefault="00A57FA8" w:rsidP="007D6EDC">
      <w:pPr>
        <w:pStyle w:val="ListParagraph"/>
        <w:numPr>
          <w:ilvl w:val="0"/>
          <w:numId w:val="1"/>
        </w:numPr>
        <w:spacing w:before="60" w:after="60" w:line="264" w:lineRule="auto"/>
        <w:jc w:val="both"/>
        <w:rPr>
          <w:rFonts w:ascii="Times New Roman" w:hAnsi="Times New Roman"/>
          <w:b/>
          <w:bCs/>
          <w:sz w:val="28"/>
          <w:szCs w:val="28"/>
          <w:lang w:val="vi-VN"/>
        </w:rPr>
      </w:pPr>
      <w:r w:rsidRPr="00041F88">
        <w:rPr>
          <w:rFonts w:ascii="Times New Roman" w:hAnsi="Times New Roman"/>
          <w:b/>
          <w:bCs/>
          <w:sz w:val="28"/>
          <w:szCs w:val="28"/>
          <w:lang w:val="vi-VN"/>
        </w:rPr>
        <w:t>XÁC ĐỊNH VẤN ĐỀ BẤT CẬP TỔNG QUAN</w:t>
      </w:r>
    </w:p>
    <w:p w14:paraId="1615EE43" w14:textId="137F8379" w:rsidR="003D6279" w:rsidRPr="00041F88" w:rsidRDefault="00CE3C5B" w:rsidP="007D6EDC">
      <w:pPr>
        <w:pStyle w:val="ListParagraph"/>
        <w:numPr>
          <w:ilvl w:val="1"/>
          <w:numId w:val="1"/>
        </w:numPr>
        <w:spacing w:before="60" w:after="60" w:line="264" w:lineRule="auto"/>
        <w:ind w:left="1134" w:hanging="567"/>
        <w:jc w:val="both"/>
        <w:rPr>
          <w:rFonts w:ascii="Times New Roman" w:hAnsi="Times New Roman"/>
          <w:b/>
          <w:bCs/>
          <w:sz w:val="28"/>
          <w:szCs w:val="28"/>
          <w:lang w:val="vi-VN"/>
        </w:rPr>
      </w:pPr>
      <w:r w:rsidRPr="00041F88">
        <w:rPr>
          <w:rFonts w:ascii="Times New Roman" w:hAnsi="Times New Roman"/>
          <w:b/>
          <w:sz w:val="28"/>
          <w:szCs w:val="28"/>
          <w:lang w:val="vi-VN"/>
        </w:rPr>
        <w:t>Bối cảnh xây dự</w:t>
      </w:r>
      <w:r w:rsidR="000E4540" w:rsidRPr="00041F88">
        <w:rPr>
          <w:rFonts w:ascii="Times New Roman" w:hAnsi="Times New Roman"/>
          <w:b/>
          <w:sz w:val="28"/>
          <w:szCs w:val="28"/>
          <w:lang w:val="vi-VN"/>
        </w:rPr>
        <w:t>ng dự thảo Thông tư</w:t>
      </w:r>
    </w:p>
    <w:p w14:paraId="1F6AE8A9" w14:textId="77777777" w:rsidR="0096691F" w:rsidRPr="00041F88" w:rsidRDefault="0096691F" w:rsidP="008B2318">
      <w:pPr>
        <w:spacing w:before="60" w:after="60" w:line="264" w:lineRule="auto"/>
        <w:ind w:firstLine="567"/>
        <w:jc w:val="both"/>
        <w:rPr>
          <w:rFonts w:ascii="Times New Roman" w:hAnsi="Times New Roman"/>
          <w:sz w:val="28"/>
          <w:szCs w:val="28"/>
        </w:rPr>
      </w:pPr>
      <w:bookmarkStart w:id="2" w:name="OLE_LINK11"/>
      <w:bookmarkStart w:id="3" w:name="OLE_LINK12"/>
      <w:bookmarkStart w:id="4" w:name="OLE_LINK92"/>
      <w:r w:rsidRPr="00041F88">
        <w:rPr>
          <w:rFonts w:ascii="Times New Roman" w:hAnsi="Times New Roman"/>
          <w:sz w:val="28"/>
          <w:szCs w:val="28"/>
        </w:rPr>
        <w:t xml:space="preserve">Về hiện trạng quy hoạch và cấp phép: theo Thông tư số 03/2024/TT-BTTTT, băng tần 1800 MHz được phân chia làm 04 khối băng tần song công phân chia theo tần số (FDD) có độ rộng tương ứng là 2x20 MHz, 2x20 MHz, 2x20 MHz và 2x15 MHz, mức CAP là 2x20 MHz được xác định trên cơ sở hiện trạng sử dụng của 04 doanh nghiệp trước thời điểm cấp lại giấy phép sử dụng băng tần vào tháng 9/2024. </w:t>
      </w:r>
    </w:p>
    <w:p w14:paraId="636C4C9F" w14:textId="3DAC5838" w:rsidR="0096691F" w:rsidRPr="00041F88" w:rsidRDefault="0096691F" w:rsidP="008B2318">
      <w:pPr>
        <w:spacing w:before="60" w:after="60" w:line="264" w:lineRule="auto"/>
        <w:ind w:firstLine="567"/>
        <w:jc w:val="both"/>
        <w:rPr>
          <w:rFonts w:ascii="Times New Roman" w:hAnsi="Times New Roman"/>
          <w:sz w:val="28"/>
          <w:szCs w:val="28"/>
        </w:rPr>
      </w:pPr>
      <w:r w:rsidRPr="00041F88">
        <w:rPr>
          <w:rFonts w:ascii="Times New Roman" w:hAnsi="Times New Roman"/>
          <w:sz w:val="28"/>
          <w:szCs w:val="28"/>
        </w:rPr>
        <w:t>Hiện nay, toàn bộ 04 khối băng tần 1800 MHz đã cấp phép cho 04 doanh nghiệp sử dụng, thời hạn đến tháng 9/2039 như sau: Tổng công ty Viễn thông MobiFone (MobiFone) 2x20 MHz, Tập đoàn Bưu chính Viễn thông Việt Nam (VNPT) 2x20 MHz, Tập đoàn Công nghiệp - Viễn thông Quân đội (Viettel) 2x20 MHz, Công ty Gtel Mobile (Gtel Mobile) 2x15 MHz. Vừa qua, Bộ Công an đã có chủ trương chuyển giao nguyên trạng Gtel</w:t>
      </w:r>
      <w:r w:rsidR="00C27FBC" w:rsidRPr="00041F88">
        <w:rPr>
          <w:rFonts w:ascii="Times New Roman" w:hAnsi="Times New Roman"/>
          <w:sz w:val="28"/>
          <w:szCs w:val="28"/>
        </w:rPr>
        <w:t xml:space="preserve"> M</w:t>
      </w:r>
      <w:r w:rsidRPr="00041F88">
        <w:rPr>
          <w:rFonts w:ascii="Times New Roman" w:hAnsi="Times New Roman"/>
          <w:sz w:val="28"/>
          <w:szCs w:val="28"/>
        </w:rPr>
        <w:t>obile từ Tổng công ty GTEL về MobiFone để tiến hành sáp nhập.</w:t>
      </w:r>
    </w:p>
    <w:p w14:paraId="79F134D2" w14:textId="446D38DD" w:rsidR="00947700" w:rsidRPr="00041F88" w:rsidRDefault="0096691F" w:rsidP="008B2318">
      <w:pPr>
        <w:spacing w:before="60" w:after="60" w:line="264" w:lineRule="auto"/>
        <w:ind w:firstLine="567"/>
        <w:jc w:val="both"/>
        <w:rPr>
          <w:rFonts w:ascii="Times New Roman" w:hAnsi="Times New Roman"/>
          <w:sz w:val="28"/>
          <w:szCs w:val="28"/>
        </w:rPr>
      </w:pPr>
      <w:r w:rsidRPr="00041F88">
        <w:rPr>
          <w:rFonts w:ascii="Times New Roman" w:hAnsi="Times New Roman"/>
          <w:sz w:val="28"/>
          <w:szCs w:val="28"/>
        </w:rPr>
        <w:t>Theo khoản 1 Điều 201 Luật Doanh nghiệp</w:t>
      </w:r>
      <w:r w:rsidRPr="00041F88">
        <w:rPr>
          <w:rStyle w:val="FootnoteReference"/>
          <w:rFonts w:ascii="Times New Roman" w:hAnsi="Times New Roman"/>
          <w:sz w:val="28"/>
          <w:szCs w:val="28"/>
        </w:rPr>
        <w:footnoteReference w:id="1"/>
      </w:r>
      <w:r w:rsidRPr="00041F88">
        <w:rPr>
          <w:rFonts w:ascii="Times New Roman" w:hAnsi="Times New Roman"/>
          <w:sz w:val="28"/>
          <w:szCs w:val="28"/>
        </w:rPr>
        <w:t>, công ty nhận sáp nhập kế thừa toàn bộ tài sản, quyền, nghĩa vụ và lợi ích hợp pháp của công ty bị sáp nhập. Quyền sử dụng tần số vô tuyến điện là tài sản của doanh nghiệp do vậy cũng được xem xét xử lý khi sáp nhập</w:t>
      </w:r>
      <w:r w:rsidR="00767CC2" w:rsidRPr="00041F88">
        <w:rPr>
          <w:rFonts w:ascii="Times New Roman" w:hAnsi="Times New Roman"/>
          <w:sz w:val="28"/>
          <w:szCs w:val="28"/>
        </w:rPr>
        <w:t>. Theo quy định khoản 1 Điều 16 Luật Tần số VTĐ, tổ chức</w:t>
      </w:r>
      <w:r w:rsidR="00A04F0C">
        <w:rPr>
          <w:rFonts w:ascii="Times New Roman" w:hAnsi="Times New Roman"/>
          <w:sz w:val="28"/>
          <w:szCs w:val="28"/>
        </w:rPr>
        <w:t>,</w:t>
      </w:r>
      <w:r w:rsidR="00767CC2" w:rsidRPr="00041F88">
        <w:rPr>
          <w:rFonts w:ascii="Times New Roman" w:hAnsi="Times New Roman"/>
          <w:sz w:val="28"/>
          <w:szCs w:val="28"/>
        </w:rPr>
        <w:t xml:space="preserve"> cá nhân sử dụng tần số vô tuyến điện phải có giấy phép sử dụng tương ứng; trường hợp này, giấy phép sử dụng băng tần được cấp đổi cho doanh nghiệp nhận sáp nhập theo thủ tục sửa đổi, bổ sung giấy phép</w:t>
      </w:r>
      <w:r w:rsidR="00767CC2" w:rsidRPr="00041F88">
        <w:rPr>
          <w:rStyle w:val="FootnoteReference"/>
          <w:rFonts w:ascii="Times New Roman" w:hAnsi="Times New Roman"/>
          <w:sz w:val="28"/>
          <w:szCs w:val="28"/>
        </w:rPr>
        <w:footnoteReference w:id="2"/>
      </w:r>
      <w:r w:rsidRPr="00041F88">
        <w:rPr>
          <w:rFonts w:ascii="Times New Roman" w:hAnsi="Times New Roman"/>
          <w:sz w:val="28"/>
          <w:szCs w:val="28"/>
        </w:rPr>
        <w:t xml:space="preserve">. Việc sửa đổi, bổ sung giấy phép phải căn cứ theo nguyên tắc cấp phép, trong </w:t>
      </w:r>
      <w:r w:rsidR="00BF57C7">
        <w:rPr>
          <w:rFonts w:ascii="Times New Roman" w:hAnsi="Times New Roman"/>
          <w:sz w:val="28"/>
          <w:szCs w:val="28"/>
        </w:rPr>
        <w:t xml:space="preserve">đó </w:t>
      </w:r>
      <w:r w:rsidRPr="00041F88">
        <w:rPr>
          <w:rFonts w:ascii="Times New Roman" w:hAnsi="Times New Roman"/>
          <w:sz w:val="28"/>
          <w:szCs w:val="28"/>
        </w:rPr>
        <w:t>có nguyên tắc phù hợp với quy hoạch tần số vô tuyến điện</w:t>
      </w:r>
      <w:r w:rsidRPr="00041F88">
        <w:rPr>
          <w:rStyle w:val="FootnoteReference"/>
          <w:rFonts w:ascii="Times New Roman" w:hAnsi="Times New Roman"/>
          <w:sz w:val="28"/>
          <w:szCs w:val="28"/>
        </w:rPr>
        <w:footnoteReference w:id="3"/>
      </w:r>
      <w:r w:rsidRPr="00041F88">
        <w:rPr>
          <w:rFonts w:ascii="Times New Roman" w:hAnsi="Times New Roman"/>
          <w:sz w:val="28"/>
          <w:szCs w:val="28"/>
        </w:rPr>
        <w:t>; đối với quy hoạch băng tần cho hệ thống thông tin di động mặt đất công cộng, cần phải phù hợp quy định về mức CAP</w:t>
      </w:r>
      <w:r w:rsidR="00947700" w:rsidRPr="00041F88">
        <w:rPr>
          <w:rFonts w:ascii="Times New Roman" w:hAnsi="Times New Roman"/>
          <w:sz w:val="28"/>
          <w:szCs w:val="28"/>
        </w:rPr>
        <w:t>.</w:t>
      </w:r>
    </w:p>
    <w:p w14:paraId="35844B69" w14:textId="799886D6" w:rsidR="00947700" w:rsidRPr="00041F88" w:rsidRDefault="00E938F8" w:rsidP="00947700">
      <w:pPr>
        <w:spacing w:before="60" w:after="60" w:line="264" w:lineRule="auto"/>
        <w:ind w:firstLine="567"/>
        <w:jc w:val="both"/>
        <w:rPr>
          <w:rFonts w:ascii="Times New Roman" w:hAnsi="Times New Roman"/>
          <w:sz w:val="28"/>
          <w:szCs w:val="28"/>
        </w:rPr>
      </w:pPr>
      <w:r w:rsidRPr="00041F88">
        <w:rPr>
          <w:rFonts w:ascii="Times New Roman" w:hAnsi="Times New Roman"/>
          <w:sz w:val="28"/>
          <w:szCs w:val="28"/>
        </w:rPr>
        <w:lastRenderedPageBreak/>
        <w:t>Đối với băng tần 1800 MHz, điểm c khoản 2 Điều 2 Thông tư số 03/2024/TT-BTTTT quy định CAP là 2x20 MHz theo phương thức FDD. Trường hợp sáp nhập Gtel Mobile vào MobiFone, thì tổng độ rộng băng tần 1800 MHz của MobiFone là 2x35 MHz, vượt 2x15 MHz so với mức CAP này. Thông tư số 03/2024/TT-BTTTT chưa có quy định xử lý trường hợp vượt CAP do sáp nhập doanh nghiệp. Vì thế chưa có căn cứ pháp lý để cấp phép cho phần băng tần được nhận vượt giới hạn. Đây là điểm vướng mắc trong việc chuyển giao quyền sử dụng băng tần 1800 MHz giữa các doanh nghiệp khi xảy ra việc sáp nhập</w:t>
      </w:r>
      <w:r w:rsidR="00947700" w:rsidRPr="00041F88">
        <w:rPr>
          <w:rFonts w:ascii="Times New Roman" w:hAnsi="Times New Roman"/>
          <w:sz w:val="28"/>
          <w:szCs w:val="28"/>
        </w:rPr>
        <w:t>.</w:t>
      </w:r>
    </w:p>
    <w:p w14:paraId="0AA0520E" w14:textId="77777777" w:rsidR="00641CA8" w:rsidRPr="00041F88" w:rsidRDefault="00641CA8" w:rsidP="000C076C">
      <w:pPr>
        <w:spacing w:before="60" w:after="60" w:line="264" w:lineRule="auto"/>
        <w:ind w:firstLine="567"/>
        <w:jc w:val="both"/>
        <w:rPr>
          <w:rFonts w:ascii="Times New Roman" w:hAnsi="Times New Roman"/>
          <w:sz w:val="28"/>
          <w:szCs w:val="28"/>
        </w:rPr>
      </w:pPr>
      <w:r w:rsidRPr="00041F88">
        <w:rPr>
          <w:rFonts w:ascii="Times New Roman" w:hAnsi="Times New Roman"/>
          <w:sz w:val="28"/>
          <w:szCs w:val="28"/>
        </w:rPr>
        <w:t>Mục tiêu của việc xây dựng quy định về CAP đối với băng tần di động là nhằm tránh tích tụ quá mức, làm giảm tính cạnh tranh của thị trường. Mức CAP được thiết lập ngay từ khi quy hoạch băng tần (trước khi cấp phép cho doanh nghiệp).</w:t>
      </w:r>
    </w:p>
    <w:p w14:paraId="43788E2B" w14:textId="4DEA62DF" w:rsidR="00641CA8" w:rsidRDefault="00641CA8" w:rsidP="000C076C">
      <w:pPr>
        <w:spacing w:before="60" w:after="60" w:line="264" w:lineRule="auto"/>
        <w:ind w:firstLine="567"/>
        <w:jc w:val="both"/>
        <w:rPr>
          <w:rFonts w:ascii="Times New Roman" w:hAnsi="Times New Roman"/>
          <w:sz w:val="28"/>
          <w:szCs w:val="28"/>
        </w:rPr>
      </w:pPr>
      <w:r w:rsidRPr="00041F88">
        <w:rPr>
          <w:rFonts w:ascii="Times New Roman" w:hAnsi="Times New Roman"/>
          <w:sz w:val="28"/>
          <w:szCs w:val="28"/>
        </w:rPr>
        <w:t>Khoản 3 Điều 201 Luật Doanh nghiệp</w:t>
      </w:r>
      <w:r w:rsidRPr="00041F88">
        <w:rPr>
          <w:rStyle w:val="FootnoteReference"/>
          <w:rFonts w:ascii="Times New Roman" w:hAnsi="Times New Roman"/>
          <w:sz w:val="28"/>
          <w:szCs w:val="28"/>
        </w:rPr>
        <w:footnoteReference w:id="4"/>
      </w:r>
      <w:r w:rsidRPr="00041F88">
        <w:rPr>
          <w:rFonts w:ascii="Times New Roman" w:hAnsi="Times New Roman"/>
          <w:sz w:val="28"/>
          <w:szCs w:val="28"/>
        </w:rPr>
        <w:t xml:space="preserve"> và khoản 2 Điều 60 Nghị định số 57/2026/NĐ-CP</w:t>
      </w:r>
      <w:r w:rsidRPr="00041F88">
        <w:rPr>
          <w:rStyle w:val="FootnoteReference"/>
          <w:rFonts w:ascii="Times New Roman" w:hAnsi="Times New Roman"/>
          <w:sz w:val="28"/>
          <w:szCs w:val="28"/>
        </w:rPr>
        <w:footnoteReference w:id="5"/>
      </w:r>
      <w:r w:rsidRPr="00041F88">
        <w:rPr>
          <w:rFonts w:ascii="Times New Roman" w:hAnsi="Times New Roman"/>
          <w:sz w:val="28"/>
          <w:szCs w:val="28"/>
        </w:rPr>
        <w:t xml:space="preserve"> đều yêu cầu việc sáp nhập phải tuân thủ Luật Cạnh tranh và được xem xét trong t</w:t>
      </w:r>
      <w:r w:rsidR="001B6D0B">
        <w:rPr>
          <w:rFonts w:ascii="Times New Roman" w:hAnsi="Times New Roman"/>
          <w:sz w:val="28"/>
          <w:szCs w:val="28"/>
        </w:rPr>
        <w:t>ừng</w:t>
      </w:r>
      <w:r w:rsidRPr="00041F88">
        <w:rPr>
          <w:rFonts w:ascii="Times New Roman" w:hAnsi="Times New Roman"/>
          <w:sz w:val="28"/>
          <w:szCs w:val="28"/>
        </w:rPr>
        <w:t xml:space="preserve"> trường hợp cụ thể.</w:t>
      </w:r>
      <w:r w:rsidR="00EA2611">
        <w:rPr>
          <w:rFonts w:ascii="Times New Roman" w:hAnsi="Times New Roman"/>
          <w:sz w:val="28"/>
          <w:szCs w:val="28"/>
        </w:rPr>
        <w:t xml:space="preserve"> </w:t>
      </w:r>
      <w:r w:rsidR="00EA2611" w:rsidRPr="00EA2611">
        <w:rPr>
          <w:rFonts w:ascii="Times New Roman" w:hAnsi="Times New Roman"/>
          <w:sz w:val="28"/>
          <w:szCs w:val="28"/>
        </w:rPr>
        <w:t>Theo Luật Cạnh tranh số 23/2018/QH14, sáp nhập doanh nghiệp là một hình thức tập trung kinh tế (khoản 1 Điều 29); trường hợp đạt ngưỡng thông báo (Điều 33), doanh nghiệp phải thông báo cho cơ quan quản lý cạnh tranh trước khi thực hiện và chỉ được thực hiện sau khi có kết quả thẩm định (khoản 1 Điều 41)</w:t>
      </w:r>
      <w:r w:rsidRPr="00041F88">
        <w:rPr>
          <w:rFonts w:ascii="Times New Roman" w:hAnsi="Times New Roman"/>
          <w:sz w:val="28"/>
          <w:szCs w:val="28"/>
        </w:rPr>
        <w:t>. Như vậy, nếu việc sáp nhập được thẩm định là đủ điều kiện thì đó là căn cứ phù hợp để xem xét, cho phép kế thừa quyền sử dụng tần số trong trường hợp vượt mức CAP được thiết lập lúc ban đầu.</w:t>
      </w:r>
    </w:p>
    <w:p w14:paraId="16764D0B" w14:textId="77777777" w:rsidR="005301FE" w:rsidRPr="005301FE" w:rsidRDefault="005301FE" w:rsidP="005301FE">
      <w:pPr>
        <w:spacing w:before="100" w:after="100" w:line="252" w:lineRule="auto"/>
        <w:ind w:firstLine="567"/>
        <w:jc w:val="both"/>
        <w:rPr>
          <w:rFonts w:ascii="Times New Roman" w:hAnsi="Times New Roman"/>
          <w:sz w:val="28"/>
          <w:szCs w:val="28"/>
        </w:rPr>
      </w:pPr>
      <w:r w:rsidRPr="005301FE">
        <w:rPr>
          <w:rFonts w:ascii="Times New Roman" w:hAnsi="Times New Roman"/>
          <w:sz w:val="28"/>
          <w:szCs w:val="28"/>
        </w:rPr>
        <w:t>Do vậy, có thể xem xét rà soát, sửa đổi quy định mức CAP tại Thông tư số 03/2024/TT-BTTTT theo hướng bổ sung cơ chế mở để việc xem xét, sáp nhập doanh nghiệp không bị áp đặt bởi mức CAP thiết lập lúc ban đầu khi quy hoạch băng tần.</w:t>
      </w:r>
    </w:p>
    <w:p w14:paraId="53765924" w14:textId="77777777" w:rsidR="005301FE" w:rsidRPr="005301FE" w:rsidRDefault="005301FE" w:rsidP="005301FE">
      <w:pPr>
        <w:spacing w:before="100" w:after="100" w:line="252" w:lineRule="auto"/>
        <w:ind w:firstLine="567"/>
        <w:jc w:val="both"/>
        <w:rPr>
          <w:rFonts w:ascii="Times New Roman" w:hAnsi="Times New Roman"/>
          <w:sz w:val="28"/>
          <w:szCs w:val="28"/>
        </w:rPr>
      </w:pPr>
      <w:r w:rsidRPr="005301FE">
        <w:rPr>
          <w:rFonts w:ascii="Times New Roman" w:hAnsi="Times New Roman"/>
          <w:sz w:val="28"/>
          <w:szCs w:val="28"/>
        </w:rPr>
        <w:t>Về khía cạnh tần số, trong trường hợp Gtel Mobile được sáp nhập vào MobiFone thì việc phân bổ băng tần di động giữa các nhà mạng như sau</w:t>
      </w:r>
      <w:r w:rsidRPr="005301FE">
        <w:rPr>
          <w:rStyle w:val="FootnoteReference"/>
          <w:rFonts w:ascii="Times New Roman" w:hAnsi="Times New Roman"/>
          <w:sz w:val="28"/>
          <w:szCs w:val="28"/>
        </w:rPr>
        <w:footnoteReference w:id="6"/>
      </w:r>
      <w:r w:rsidRPr="005301FE">
        <w:rPr>
          <w:rFonts w:ascii="Times New Roman" w:hAnsi="Times New Roman"/>
          <w:sz w:val="28"/>
          <w:szCs w:val="28"/>
        </w:rPr>
        <w:t>:</w:t>
      </w:r>
    </w:p>
    <w:p w14:paraId="7E46921E" w14:textId="77777777" w:rsidR="005301FE" w:rsidRPr="005301FE" w:rsidRDefault="005301FE" w:rsidP="005301FE">
      <w:pPr>
        <w:spacing w:before="100" w:after="100" w:line="252" w:lineRule="auto"/>
        <w:ind w:firstLine="567"/>
        <w:jc w:val="both"/>
        <w:rPr>
          <w:rFonts w:ascii="Times New Roman" w:hAnsi="Times New Roman"/>
          <w:sz w:val="28"/>
          <w:szCs w:val="28"/>
        </w:rPr>
      </w:pPr>
      <w:r w:rsidRPr="005301FE">
        <w:rPr>
          <w:rFonts w:ascii="Times New Roman" w:hAnsi="Times New Roman"/>
          <w:sz w:val="28"/>
          <w:szCs w:val="28"/>
        </w:rPr>
        <w:lastRenderedPageBreak/>
        <w:t xml:space="preserve">- Xét với băng tần 1800 MHz, thì MobiFone sau sáp nhập chiếm </w:t>
      </w:r>
      <w:r w:rsidRPr="005301FE">
        <w:rPr>
          <w:rFonts w:ascii="Times New Roman" w:hAnsi="Times New Roman"/>
          <w:b/>
          <w:bCs/>
          <w:sz w:val="28"/>
          <w:szCs w:val="28"/>
        </w:rPr>
        <w:t>46,7%,</w:t>
      </w:r>
      <w:r w:rsidRPr="005301FE">
        <w:rPr>
          <w:rFonts w:ascii="Times New Roman" w:hAnsi="Times New Roman"/>
          <w:sz w:val="28"/>
          <w:szCs w:val="28"/>
        </w:rPr>
        <w:t xml:space="preserve"> trong khi Viettel là </w:t>
      </w:r>
      <w:r w:rsidRPr="005301FE">
        <w:rPr>
          <w:rFonts w:ascii="Times New Roman" w:hAnsi="Times New Roman"/>
          <w:b/>
          <w:bCs/>
          <w:sz w:val="28"/>
          <w:szCs w:val="28"/>
        </w:rPr>
        <w:t>26,7%</w:t>
      </w:r>
      <w:r w:rsidRPr="005301FE">
        <w:rPr>
          <w:rFonts w:ascii="Times New Roman" w:hAnsi="Times New Roman"/>
          <w:sz w:val="28"/>
          <w:szCs w:val="28"/>
        </w:rPr>
        <w:t xml:space="preserve"> và VNPT là </w:t>
      </w:r>
      <w:r w:rsidRPr="005301FE">
        <w:rPr>
          <w:rFonts w:ascii="Times New Roman" w:hAnsi="Times New Roman"/>
          <w:b/>
          <w:bCs/>
          <w:sz w:val="28"/>
          <w:szCs w:val="28"/>
        </w:rPr>
        <w:t>26,7%.</w:t>
      </w:r>
      <w:r w:rsidRPr="005301FE">
        <w:rPr>
          <w:rFonts w:ascii="Times New Roman" w:hAnsi="Times New Roman"/>
          <w:sz w:val="28"/>
          <w:szCs w:val="28"/>
        </w:rPr>
        <w:t xml:space="preserve"> Nghiên cứu thực trạng cấp phép băng tần tại 30 quốc gia</w:t>
      </w:r>
      <w:r w:rsidRPr="005301FE">
        <w:rPr>
          <w:rStyle w:val="FootnoteReference"/>
          <w:rFonts w:ascii="Times New Roman" w:hAnsi="Times New Roman"/>
          <w:sz w:val="28"/>
          <w:szCs w:val="28"/>
        </w:rPr>
        <w:footnoteReference w:id="7"/>
      </w:r>
      <w:r w:rsidRPr="005301FE">
        <w:rPr>
          <w:rFonts w:ascii="Times New Roman" w:hAnsi="Times New Roman"/>
          <w:sz w:val="28"/>
          <w:szCs w:val="28"/>
        </w:rPr>
        <w:t xml:space="preserve"> có thị trường tương đồng (tần số tập trung trong 3-4 doanh nghiệp) cho thấy lượng tần số của doanh nghiệp nắm giữ nhiều nhất trên băng tần 1800 MHz chiếm tỷ lệ 41,6% tổng băng tần 1800 MHz; có 13/30 quốc gia</w:t>
      </w:r>
      <w:r w:rsidRPr="005301FE">
        <w:rPr>
          <w:rStyle w:val="FootnoteReference"/>
          <w:rFonts w:ascii="Times New Roman" w:hAnsi="Times New Roman"/>
          <w:sz w:val="28"/>
          <w:szCs w:val="28"/>
        </w:rPr>
        <w:footnoteReference w:id="8"/>
      </w:r>
      <w:r w:rsidRPr="005301FE">
        <w:rPr>
          <w:rFonts w:ascii="Times New Roman" w:hAnsi="Times New Roman"/>
          <w:sz w:val="28"/>
          <w:szCs w:val="28"/>
        </w:rPr>
        <w:t xml:space="preserve"> có một doanh nghiệp nắm giữ từ tỷ lệ </w:t>
      </w:r>
      <w:r w:rsidRPr="005301FE">
        <w:rPr>
          <w:rFonts w:ascii="Times New Roman" w:hAnsi="Times New Roman"/>
          <w:b/>
          <w:bCs/>
          <w:sz w:val="28"/>
          <w:szCs w:val="28"/>
        </w:rPr>
        <w:t>46,7%</w:t>
      </w:r>
      <w:r w:rsidRPr="005301FE">
        <w:rPr>
          <w:rFonts w:ascii="Times New Roman" w:hAnsi="Times New Roman"/>
          <w:sz w:val="28"/>
          <w:szCs w:val="28"/>
        </w:rPr>
        <w:t xml:space="preserve"> trở lên. Điều này cho thấy tỷ lệ mà MobiFone nắm giữ trong băng tần 1800 MHz không phải mức quá khác biệt khi đối chiếu với kinh nghiệm quốc tế.</w:t>
      </w:r>
    </w:p>
    <w:p w14:paraId="74607325" w14:textId="23B0EB18" w:rsidR="005301FE" w:rsidRPr="005301FE" w:rsidRDefault="005301FE" w:rsidP="005301FE">
      <w:pPr>
        <w:spacing w:before="100" w:after="100" w:line="252" w:lineRule="auto"/>
        <w:ind w:firstLine="567"/>
        <w:jc w:val="both"/>
        <w:rPr>
          <w:rFonts w:ascii="Times New Roman" w:hAnsi="Times New Roman"/>
          <w:sz w:val="28"/>
          <w:szCs w:val="28"/>
        </w:rPr>
      </w:pPr>
      <w:r w:rsidRPr="005301FE">
        <w:rPr>
          <w:rFonts w:ascii="Times New Roman" w:hAnsi="Times New Roman"/>
          <w:sz w:val="28"/>
          <w:szCs w:val="28"/>
        </w:rPr>
        <w:t>- Xét mức độ</w:t>
      </w:r>
      <w:r w:rsidR="00641EFC">
        <w:rPr>
          <w:rFonts w:ascii="Times New Roman" w:hAnsi="Times New Roman"/>
          <w:sz w:val="28"/>
          <w:szCs w:val="28"/>
        </w:rPr>
        <w:t xml:space="preserve"> </w:t>
      </w:r>
      <w:r w:rsidRPr="005301FE">
        <w:rPr>
          <w:rFonts w:ascii="Times New Roman" w:hAnsi="Times New Roman"/>
          <w:sz w:val="28"/>
          <w:szCs w:val="28"/>
        </w:rPr>
        <w:t>tập trung tài nguyên tần số trong tổng thể thì:</w:t>
      </w:r>
    </w:p>
    <w:p w14:paraId="332E4229" w14:textId="35881FCB" w:rsidR="005301FE" w:rsidRPr="005301FE" w:rsidRDefault="005301FE" w:rsidP="005301FE">
      <w:pPr>
        <w:spacing w:before="100" w:after="100" w:line="252" w:lineRule="auto"/>
        <w:ind w:firstLine="567"/>
        <w:jc w:val="both"/>
        <w:rPr>
          <w:rFonts w:ascii="Times New Roman" w:hAnsi="Times New Roman"/>
          <w:bCs/>
          <w:sz w:val="28"/>
          <w:szCs w:val="28"/>
        </w:rPr>
      </w:pPr>
      <w:r w:rsidRPr="005301FE">
        <w:rPr>
          <w:rFonts w:ascii="Times New Roman" w:hAnsi="Times New Roman"/>
          <w:sz w:val="28"/>
          <w:szCs w:val="28"/>
        </w:rPr>
        <w:t xml:space="preserve">+ Trong nhóm băng tần chính làm dung lượng cho 4G (1800 MHz và 2100 MHz) thì MobiFone sau sáp nhập chiếm tỷ lệ </w:t>
      </w:r>
      <w:r w:rsidRPr="005301FE">
        <w:rPr>
          <w:rFonts w:ascii="Times New Roman" w:hAnsi="Times New Roman"/>
          <w:b/>
          <w:bCs/>
          <w:sz w:val="28"/>
          <w:szCs w:val="28"/>
        </w:rPr>
        <w:t>37%</w:t>
      </w:r>
      <w:r w:rsidRPr="005301FE">
        <w:rPr>
          <w:rFonts w:ascii="Times New Roman" w:hAnsi="Times New Roman"/>
          <w:sz w:val="28"/>
          <w:szCs w:val="28"/>
        </w:rPr>
        <w:t xml:space="preserve">; trong khi Viettel là </w:t>
      </w:r>
      <w:r w:rsidRPr="005301FE">
        <w:rPr>
          <w:rFonts w:ascii="Times New Roman" w:hAnsi="Times New Roman"/>
          <w:b/>
          <w:bCs/>
          <w:sz w:val="28"/>
          <w:szCs w:val="28"/>
        </w:rPr>
        <w:t>31,5%,</w:t>
      </w:r>
      <w:r w:rsidRPr="005301FE">
        <w:rPr>
          <w:rFonts w:ascii="Times New Roman" w:hAnsi="Times New Roman"/>
          <w:sz w:val="28"/>
          <w:szCs w:val="28"/>
        </w:rPr>
        <w:t xml:space="preserve"> VNPT </w:t>
      </w:r>
      <w:r w:rsidRPr="005301FE">
        <w:rPr>
          <w:rFonts w:ascii="Times New Roman" w:hAnsi="Times New Roman"/>
          <w:b/>
          <w:bCs/>
          <w:sz w:val="28"/>
          <w:szCs w:val="28"/>
        </w:rPr>
        <w:t xml:space="preserve">25,9% </w:t>
      </w:r>
      <w:r w:rsidRPr="005301FE">
        <w:rPr>
          <w:rFonts w:ascii="Times New Roman" w:hAnsi="Times New Roman"/>
          <w:bCs/>
          <w:sz w:val="28"/>
          <w:szCs w:val="28"/>
        </w:rPr>
        <w:t>và</w:t>
      </w:r>
      <w:r w:rsidRPr="005301FE">
        <w:rPr>
          <w:rFonts w:ascii="Times New Roman" w:hAnsi="Times New Roman"/>
          <w:sz w:val="28"/>
          <w:szCs w:val="28"/>
        </w:rPr>
        <w:t xml:space="preserve"> Vietnamobile </w:t>
      </w:r>
      <w:r w:rsidRPr="005301FE">
        <w:rPr>
          <w:rFonts w:ascii="Times New Roman" w:hAnsi="Times New Roman"/>
          <w:b/>
          <w:bCs/>
          <w:sz w:val="28"/>
          <w:szCs w:val="28"/>
        </w:rPr>
        <w:t>5,6%.</w:t>
      </w:r>
      <w:r w:rsidRPr="005301FE">
        <w:rPr>
          <w:rFonts w:ascii="Times New Roman" w:hAnsi="Times New Roman"/>
          <w:sz w:val="28"/>
          <w:szCs w:val="28"/>
        </w:rPr>
        <w:t xml:space="preserve"> Tỷ lệ </w:t>
      </w:r>
      <w:r w:rsidRPr="005301FE">
        <w:rPr>
          <w:rFonts w:ascii="Times New Roman" w:hAnsi="Times New Roman"/>
          <w:b/>
          <w:bCs/>
          <w:sz w:val="28"/>
          <w:szCs w:val="28"/>
        </w:rPr>
        <w:t xml:space="preserve">37% </w:t>
      </w:r>
      <w:r w:rsidRPr="005301FE">
        <w:rPr>
          <w:rFonts w:ascii="Times New Roman" w:hAnsi="Times New Roman"/>
          <w:sz w:val="28"/>
          <w:szCs w:val="28"/>
        </w:rPr>
        <w:t xml:space="preserve">có thể chấp nhận được nếu so với mức CAP </w:t>
      </w:r>
      <w:r w:rsidRPr="005301FE">
        <w:rPr>
          <w:rFonts w:ascii="Times New Roman" w:hAnsi="Times New Roman"/>
          <w:b/>
          <w:bCs/>
          <w:sz w:val="28"/>
          <w:szCs w:val="28"/>
        </w:rPr>
        <w:t>41,7%</w:t>
      </w:r>
      <w:r w:rsidRPr="005301FE">
        <w:rPr>
          <w:rFonts w:ascii="Times New Roman" w:hAnsi="Times New Roman"/>
          <w:sz w:val="28"/>
          <w:szCs w:val="28"/>
        </w:rPr>
        <w:t xml:space="preserve"> của nhóm hai băng tần trung cho 5G (2600 MHz và 3700 MHz) tại Việt Nam quy định tại Thông tư số 13/2023/TT-BTTTT. </w:t>
      </w:r>
      <w:r w:rsidR="004978ED" w:rsidRPr="004978ED">
        <w:rPr>
          <w:rFonts w:ascii="Times New Roman" w:hAnsi="Times New Roman"/>
          <w:sz w:val="28"/>
          <w:szCs w:val="28"/>
        </w:rPr>
        <w:t xml:space="preserve">Theo kinh nghiệm từ 30 quốc gia đã nghiên cứu nêu trên, tỷ lệ doanh nghiệp nắm giữ nhiều nhất có mức trung bình là </w:t>
      </w:r>
      <w:r w:rsidR="004978ED" w:rsidRPr="004978ED">
        <w:rPr>
          <w:rFonts w:ascii="Times New Roman" w:hAnsi="Times New Roman"/>
          <w:b/>
          <w:bCs/>
          <w:sz w:val="28"/>
          <w:szCs w:val="28"/>
        </w:rPr>
        <w:t>38,7%</w:t>
      </w:r>
      <w:r w:rsidR="004978ED" w:rsidRPr="004978ED">
        <w:rPr>
          <w:rFonts w:ascii="Times New Roman" w:hAnsi="Times New Roman"/>
          <w:sz w:val="28"/>
          <w:szCs w:val="28"/>
        </w:rPr>
        <w:t xml:space="preserve"> tổng phổ tần của 02 băng tần này</w:t>
      </w:r>
      <w:r w:rsidRPr="005301FE">
        <w:rPr>
          <w:rFonts w:ascii="Times New Roman" w:hAnsi="Times New Roman"/>
          <w:bCs/>
          <w:sz w:val="28"/>
          <w:szCs w:val="28"/>
        </w:rPr>
        <w:t>.</w:t>
      </w:r>
    </w:p>
    <w:p w14:paraId="1FA19FA5" w14:textId="5635D220" w:rsidR="005301FE" w:rsidRDefault="005301FE" w:rsidP="005301FE">
      <w:pPr>
        <w:spacing w:before="60" w:after="60" w:line="264" w:lineRule="auto"/>
        <w:ind w:firstLine="567"/>
        <w:jc w:val="both"/>
        <w:rPr>
          <w:rFonts w:ascii="Times New Roman" w:hAnsi="Times New Roman"/>
          <w:sz w:val="28"/>
          <w:szCs w:val="28"/>
        </w:rPr>
      </w:pPr>
      <w:r w:rsidRPr="005301FE">
        <w:rPr>
          <w:rFonts w:ascii="Times New Roman" w:hAnsi="Times New Roman"/>
          <w:sz w:val="28"/>
          <w:szCs w:val="28"/>
        </w:rPr>
        <w:t xml:space="preserve">+ Trong tổng lượng băng tần di động công cộng đã cấp phép thì MobiFone sau sáp nhập chiếm </w:t>
      </w:r>
      <w:r w:rsidRPr="005301FE">
        <w:rPr>
          <w:rFonts w:ascii="Times New Roman" w:hAnsi="Times New Roman"/>
          <w:b/>
          <w:bCs/>
          <w:sz w:val="28"/>
          <w:szCs w:val="28"/>
        </w:rPr>
        <w:t>31,25%,</w:t>
      </w:r>
      <w:r w:rsidRPr="005301FE">
        <w:rPr>
          <w:rFonts w:ascii="Times New Roman" w:hAnsi="Times New Roman"/>
          <w:sz w:val="28"/>
          <w:szCs w:val="28"/>
        </w:rPr>
        <w:t xml:space="preserve"> trong khi Viettel là </w:t>
      </w:r>
      <w:r w:rsidRPr="005301FE">
        <w:rPr>
          <w:rFonts w:ascii="Times New Roman" w:hAnsi="Times New Roman"/>
          <w:b/>
          <w:bCs/>
          <w:sz w:val="28"/>
          <w:szCs w:val="28"/>
        </w:rPr>
        <w:t>33,59%</w:t>
      </w:r>
      <w:r w:rsidRPr="005301FE">
        <w:rPr>
          <w:rFonts w:ascii="Times New Roman" w:hAnsi="Times New Roman"/>
          <w:bCs/>
          <w:sz w:val="28"/>
          <w:szCs w:val="28"/>
        </w:rPr>
        <w:t>,</w:t>
      </w:r>
      <w:r w:rsidRPr="005301FE">
        <w:rPr>
          <w:rFonts w:ascii="Times New Roman" w:hAnsi="Times New Roman"/>
          <w:sz w:val="28"/>
          <w:szCs w:val="28"/>
        </w:rPr>
        <w:t xml:space="preserve"> VNPT là </w:t>
      </w:r>
      <w:r w:rsidRPr="005301FE">
        <w:rPr>
          <w:rFonts w:ascii="Times New Roman" w:hAnsi="Times New Roman"/>
          <w:b/>
          <w:bCs/>
          <w:sz w:val="28"/>
          <w:szCs w:val="28"/>
        </w:rPr>
        <w:t>31,25%</w:t>
      </w:r>
      <w:r w:rsidRPr="005301FE">
        <w:rPr>
          <w:rFonts w:ascii="Times New Roman" w:hAnsi="Times New Roman"/>
          <w:bCs/>
          <w:sz w:val="28"/>
          <w:szCs w:val="28"/>
        </w:rPr>
        <w:t xml:space="preserve"> và Vietnamobile là </w:t>
      </w:r>
      <w:r w:rsidRPr="005301FE">
        <w:rPr>
          <w:rFonts w:ascii="Times New Roman" w:hAnsi="Times New Roman"/>
          <w:b/>
          <w:bCs/>
          <w:sz w:val="28"/>
          <w:szCs w:val="28"/>
        </w:rPr>
        <w:t>3,91%</w:t>
      </w:r>
      <w:r w:rsidRPr="005301FE">
        <w:rPr>
          <w:rFonts w:ascii="Times New Roman" w:hAnsi="Times New Roman"/>
          <w:bCs/>
          <w:sz w:val="28"/>
          <w:szCs w:val="28"/>
        </w:rPr>
        <w:t>.</w:t>
      </w:r>
      <w:r w:rsidRPr="005301FE">
        <w:rPr>
          <w:rFonts w:ascii="Times New Roman" w:hAnsi="Times New Roman"/>
          <w:sz w:val="28"/>
          <w:szCs w:val="28"/>
        </w:rPr>
        <w:t xml:space="preserve"> Lượng tần số được cấp phép phân bổ tương đối đồng đều giữa 3 nhà mạng lớn (Viettel, VNPT, MobiFone).</w:t>
      </w:r>
    </w:p>
    <w:p w14:paraId="7AA5DC70" w14:textId="740D37B8" w:rsidR="005C3B13" w:rsidRPr="005301FE" w:rsidRDefault="005C3B13" w:rsidP="005301FE">
      <w:pPr>
        <w:spacing w:before="60" w:after="60" w:line="264" w:lineRule="auto"/>
        <w:ind w:firstLine="567"/>
        <w:jc w:val="both"/>
        <w:rPr>
          <w:rFonts w:ascii="Times New Roman" w:hAnsi="Times New Roman"/>
          <w:sz w:val="28"/>
          <w:szCs w:val="28"/>
        </w:rPr>
      </w:pPr>
      <w:r w:rsidRPr="005C3B13">
        <w:rPr>
          <w:rFonts w:ascii="Times New Roman" w:hAnsi="Times New Roman"/>
          <w:sz w:val="28"/>
          <w:szCs w:val="28"/>
        </w:rPr>
        <w:t>Như vậy, mức độ tập trung tài nguyên tần số sau sáp nhập đối với trường hợp của Gtel Mobile và MobiFone nằm trong khoảng chấp nhận được theo kinh nghiệm quốc tế, không tạo ra sự chênh lệch vượt trội giữa các doanh nghiệp lớn về lượng tần số được nắm giữ.</w:t>
      </w:r>
    </w:p>
    <w:p w14:paraId="6846A4AD" w14:textId="77777777" w:rsidR="000A779B" w:rsidRPr="00B00034" w:rsidRDefault="000A779B" w:rsidP="00B00034">
      <w:pPr>
        <w:spacing w:before="60" w:after="60" w:line="264" w:lineRule="auto"/>
        <w:ind w:firstLine="567"/>
        <w:jc w:val="both"/>
        <w:rPr>
          <w:rFonts w:ascii="Times New Roman" w:hAnsi="Times New Roman"/>
          <w:sz w:val="28"/>
          <w:szCs w:val="28"/>
        </w:rPr>
      </w:pPr>
      <w:r w:rsidRPr="00B00034">
        <w:rPr>
          <w:rFonts w:ascii="Times New Roman" w:hAnsi="Times New Roman"/>
          <w:sz w:val="28"/>
          <w:szCs w:val="28"/>
        </w:rPr>
        <w:t xml:space="preserve">Trước đây, </w:t>
      </w:r>
      <w:r w:rsidRPr="00B00034">
        <w:rPr>
          <w:rFonts w:ascii="Times New Roman" w:hAnsi="Times New Roman"/>
          <w:sz w:val="28"/>
          <w:szCs w:val="28"/>
          <w:lang w:val="vi-VN"/>
        </w:rPr>
        <w:t>khi EVN Telecom được chuyển giao cho Viettel theo Quyết định số 2151/QĐ-TT</w:t>
      </w:r>
      <w:r w:rsidRPr="00B00034">
        <w:rPr>
          <w:rFonts w:ascii="Times New Roman" w:hAnsi="Times New Roman"/>
          <w:sz w:val="28"/>
          <w:szCs w:val="28"/>
        </w:rPr>
        <w:t>g</w:t>
      </w:r>
      <w:r w:rsidRPr="00B00034">
        <w:rPr>
          <w:rFonts w:ascii="Times New Roman" w:hAnsi="Times New Roman"/>
          <w:sz w:val="28"/>
          <w:szCs w:val="28"/>
          <w:lang w:val="vi-VN"/>
        </w:rPr>
        <w:t xml:space="preserve"> ngày </w:t>
      </w:r>
      <w:r w:rsidRPr="00B00034">
        <w:rPr>
          <w:rFonts w:ascii="Times New Roman" w:hAnsi="Times New Roman"/>
          <w:sz w:val="28"/>
          <w:szCs w:val="28"/>
        </w:rPr>
        <w:t>0</w:t>
      </w:r>
      <w:r w:rsidRPr="00B00034">
        <w:rPr>
          <w:rFonts w:ascii="Times New Roman" w:hAnsi="Times New Roman"/>
          <w:sz w:val="28"/>
          <w:szCs w:val="28"/>
          <w:lang w:val="vi-VN"/>
        </w:rPr>
        <w:t>5/12/2011 của Thủ tướng Chính phủ, băng tần đã được cấp phép cho EVN Telecom khi đó đã được chuyển</w:t>
      </w:r>
      <w:r w:rsidRPr="00B00034">
        <w:rPr>
          <w:rFonts w:ascii="Times New Roman" w:hAnsi="Times New Roman"/>
          <w:sz w:val="28"/>
          <w:szCs w:val="28"/>
        </w:rPr>
        <w:t xml:space="preserve"> giao</w:t>
      </w:r>
      <w:r w:rsidRPr="00B00034">
        <w:rPr>
          <w:rFonts w:ascii="Times New Roman" w:hAnsi="Times New Roman"/>
          <w:sz w:val="28"/>
          <w:szCs w:val="28"/>
          <w:lang w:val="vi-VN"/>
        </w:rPr>
        <w:t xml:space="preserve"> nguyên trạng cho Viettel</w:t>
      </w:r>
      <w:r w:rsidRPr="00B00034">
        <w:rPr>
          <w:rFonts w:ascii="Times New Roman" w:hAnsi="Times New Roman"/>
          <w:sz w:val="28"/>
          <w:szCs w:val="28"/>
        </w:rPr>
        <w:t xml:space="preserve"> bằng thủ tục cấp đổi Giấy phép sử dụng tần số; việc chuyển giao quyền sử dụng tần số khi đó được xem xét đồng bộ với việc xử lý sáp nhập, bảo đảm tần số được quản lý, sử dụng hiệu quả, phù hợp với hiện trạng sử dụng tại thời điểm chuyển giao. </w:t>
      </w:r>
    </w:p>
    <w:p w14:paraId="26A76061" w14:textId="2CF34C52" w:rsidR="00C54A56" w:rsidRPr="00041F88" w:rsidRDefault="00641CA8" w:rsidP="00641CA8">
      <w:pPr>
        <w:spacing w:before="60" w:after="60" w:line="264" w:lineRule="auto"/>
        <w:ind w:firstLine="567"/>
        <w:jc w:val="both"/>
        <w:rPr>
          <w:rFonts w:ascii="Times New Roman" w:hAnsi="Times New Roman"/>
          <w:sz w:val="28"/>
          <w:szCs w:val="28"/>
        </w:rPr>
      </w:pPr>
      <w:r w:rsidRPr="00041F88">
        <w:rPr>
          <w:rFonts w:ascii="Times New Roman" w:hAnsi="Times New Roman"/>
          <w:sz w:val="28"/>
          <w:szCs w:val="28"/>
        </w:rPr>
        <w:t xml:space="preserve">Do </w:t>
      </w:r>
      <w:r w:rsidR="00AA1350">
        <w:rPr>
          <w:rFonts w:ascii="Times New Roman" w:hAnsi="Times New Roman"/>
          <w:sz w:val="28"/>
          <w:szCs w:val="28"/>
        </w:rPr>
        <w:t>đó</w:t>
      </w:r>
      <w:r w:rsidRPr="00041F88">
        <w:rPr>
          <w:rFonts w:ascii="Times New Roman" w:hAnsi="Times New Roman"/>
          <w:sz w:val="28"/>
          <w:szCs w:val="28"/>
        </w:rPr>
        <w:t xml:space="preserve">, </w:t>
      </w:r>
      <w:r w:rsidR="00AA1350" w:rsidRPr="00ED3249">
        <w:rPr>
          <w:rFonts w:ascii="Times New Roman" w:hAnsi="Times New Roman"/>
          <w:sz w:val="28"/>
          <w:szCs w:val="28"/>
        </w:rPr>
        <w:t xml:space="preserve">việc sửa đổi Thông tư số 03/2024/TT-BTTTT là cần thiết để bổ sung quy định xử lý về mức CAP phát sinh do sáp nhập doanh nghiệp, để việc sử dụng </w:t>
      </w:r>
      <w:r w:rsidR="00AA1350" w:rsidRPr="00ED3249">
        <w:rPr>
          <w:rFonts w:ascii="Times New Roman" w:hAnsi="Times New Roman"/>
          <w:sz w:val="28"/>
          <w:szCs w:val="28"/>
        </w:rPr>
        <w:lastRenderedPageBreak/>
        <w:t>là liên tục, phù hợp với hiện trạng sử dụng băng tần, không tạo rào cản cho các hoạt động tái cơ cấu doanh nghiệp trên thị trường</w:t>
      </w:r>
      <w:r w:rsidR="002C1ECA" w:rsidRPr="00041F88">
        <w:rPr>
          <w:rFonts w:ascii="Times New Roman" w:hAnsi="Times New Roman"/>
          <w:sz w:val="28"/>
          <w:szCs w:val="28"/>
        </w:rPr>
        <w:t>.</w:t>
      </w:r>
    </w:p>
    <w:bookmarkEnd w:id="2"/>
    <w:bookmarkEnd w:id="3"/>
    <w:bookmarkEnd w:id="4"/>
    <w:p w14:paraId="697A819B" w14:textId="38D8E3D8" w:rsidR="00CE3C5B" w:rsidRPr="00041F88" w:rsidRDefault="00CE3C5B" w:rsidP="007D6EDC">
      <w:pPr>
        <w:pStyle w:val="ListParagraph"/>
        <w:numPr>
          <w:ilvl w:val="1"/>
          <w:numId w:val="1"/>
        </w:numPr>
        <w:spacing w:before="60" w:after="60" w:line="264" w:lineRule="auto"/>
        <w:ind w:left="1134" w:hanging="567"/>
        <w:jc w:val="both"/>
        <w:rPr>
          <w:rFonts w:ascii="Times New Roman" w:hAnsi="Times New Roman"/>
          <w:b/>
          <w:sz w:val="28"/>
          <w:szCs w:val="28"/>
          <w:lang w:val="vi-VN"/>
        </w:rPr>
      </w:pPr>
      <w:r w:rsidRPr="00041F88">
        <w:rPr>
          <w:rFonts w:ascii="Times New Roman" w:hAnsi="Times New Roman"/>
          <w:b/>
          <w:sz w:val="28"/>
          <w:szCs w:val="28"/>
          <w:lang w:val="vi-VN"/>
        </w:rPr>
        <w:t>Mục tiêu xây dự</w:t>
      </w:r>
      <w:r w:rsidR="000E4540" w:rsidRPr="00041F88">
        <w:rPr>
          <w:rFonts w:ascii="Times New Roman" w:hAnsi="Times New Roman"/>
          <w:b/>
          <w:sz w:val="28"/>
          <w:szCs w:val="28"/>
          <w:lang w:val="vi-VN"/>
        </w:rPr>
        <w:t>ng dự thảo Thông tư</w:t>
      </w:r>
    </w:p>
    <w:p w14:paraId="2D455CBB" w14:textId="0CD822D1" w:rsidR="00407728" w:rsidRPr="00041F88" w:rsidRDefault="00AC36BC" w:rsidP="00B643BF">
      <w:pPr>
        <w:widowControl w:val="0"/>
        <w:tabs>
          <w:tab w:val="left" w:pos="993"/>
        </w:tabs>
        <w:spacing w:before="60" w:after="60" w:line="264" w:lineRule="auto"/>
        <w:ind w:firstLine="567"/>
        <w:jc w:val="both"/>
        <w:rPr>
          <w:rFonts w:ascii="Times New Roman" w:hAnsi="Times New Roman"/>
          <w:sz w:val="28"/>
          <w:szCs w:val="28"/>
        </w:rPr>
      </w:pPr>
      <w:r w:rsidRPr="00041F88">
        <w:rPr>
          <w:rFonts w:ascii="Times New Roman" w:eastAsia="Times New Roman" w:hAnsi="Times New Roman"/>
          <w:bCs/>
          <w:iCs/>
          <w:snapToGrid w:val="0"/>
          <w:spacing w:val="2"/>
          <w:sz w:val="28"/>
          <w:szCs w:val="28"/>
        </w:rPr>
        <w:t xml:space="preserve">- </w:t>
      </w:r>
      <w:r w:rsidR="00BE477D" w:rsidRPr="00041F88">
        <w:rPr>
          <w:rFonts w:ascii="Times New Roman" w:hAnsi="Times New Roman"/>
          <w:sz w:val="28"/>
          <w:szCs w:val="28"/>
        </w:rPr>
        <w:t xml:space="preserve">Bổ sung quy định xử lý </w:t>
      </w:r>
      <w:r w:rsidR="00677CF2" w:rsidRPr="00041F88">
        <w:rPr>
          <w:rFonts w:ascii="Times New Roman" w:hAnsi="Times New Roman"/>
          <w:sz w:val="28"/>
          <w:szCs w:val="28"/>
        </w:rPr>
        <w:t xml:space="preserve">về </w:t>
      </w:r>
      <w:r w:rsidR="00BE477D" w:rsidRPr="00041F88">
        <w:rPr>
          <w:rFonts w:ascii="Times New Roman" w:hAnsi="Times New Roman"/>
          <w:sz w:val="28"/>
          <w:szCs w:val="28"/>
        </w:rPr>
        <w:t>mức CAP trường hợp sáp nhập doanh nghiệp</w:t>
      </w:r>
      <w:r w:rsidR="00407728" w:rsidRPr="00041F88">
        <w:rPr>
          <w:rFonts w:ascii="Times New Roman" w:hAnsi="Times New Roman"/>
          <w:sz w:val="28"/>
          <w:szCs w:val="28"/>
        </w:rPr>
        <w:t>.</w:t>
      </w:r>
    </w:p>
    <w:p w14:paraId="411B99AC" w14:textId="21580757" w:rsidR="00CE3C5B" w:rsidRPr="00041F88" w:rsidRDefault="00A57FA8" w:rsidP="007D6EDC">
      <w:pPr>
        <w:pStyle w:val="ListParagraph"/>
        <w:numPr>
          <w:ilvl w:val="0"/>
          <w:numId w:val="1"/>
        </w:numPr>
        <w:spacing w:before="60" w:after="60" w:line="264" w:lineRule="auto"/>
        <w:jc w:val="both"/>
        <w:rPr>
          <w:rFonts w:ascii="Times New Roman" w:hAnsi="Times New Roman"/>
          <w:sz w:val="28"/>
          <w:szCs w:val="28"/>
          <w:lang w:val="vi-VN"/>
        </w:rPr>
      </w:pPr>
      <w:r w:rsidRPr="00041F88">
        <w:rPr>
          <w:rFonts w:ascii="Times New Roman" w:hAnsi="Times New Roman"/>
          <w:b/>
          <w:bCs/>
          <w:sz w:val="28"/>
          <w:szCs w:val="28"/>
          <w:lang w:val="vi-VN"/>
        </w:rPr>
        <w:t>ĐÁNH GIÁ TÁC ĐỘNG CỦA DỰ THẢO THÔNG TƯ</w:t>
      </w:r>
    </w:p>
    <w:p w14:paraId="3825DCFF" w14:textId="2B02FF1A" w:rsidR="00C30B19" w:rsidRPr="00041F88" w:rsidRDefault="00C30B19" w:rsidP="00B643BF">
      <w:pPr>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b/>
          <w:bCs/>
          <w:sz w:val="28"/>
          <w:szCs w:val="28"/>
        </w:rPr>
        <w:t xml:space="preserve">2.1. Đánh giá tác động của </w:t>
      </w:r>
      <w:r w:rsidR="00192E2E" w:rsidRPr="00041F88">
        <w:rPr>
          <w:rFonts w:ascii="Times New Roman" w:eastAsia="Times New Roman" w:hAnsi="Times New Roman"/>
          <w:b/>
          <w:bCs/>
          <w:sz w:val="28"/>
          <w:szCs w:val="28"/>
        </w:rPr>
        <w:t>dự thảo Thông tư</w:t>
      </w:r>
      <w:r w:rsidRPr="00041F88">
        <w:rPr>
          <w:rFonts w:ascii="Times New Roman" w:eastAsia="Times New Roman" w:hAnsi="Times New Roman"/>
          <w:b/>
          <w:bCs/>
          <w:sz w:val="28"/>
          <w:szCs w:val="28"/>
        </w:rPr>
        <w:t xml:space="preserve"> đối với hệ thống pháp luật </w:t>
      </w:r>
    </w:p>
    <w:p w14:paraId="3BEA203F" w14:textId="3A1D73DC" w:rsidR="00C30B19" w:rsidRPr="00041F88" w:rsidRDefault="001E1439" w:rsidP="00B643BF">
      <w:pPr>
        <w:shd w:val="clear" w:color="auto" w:fill="FFFFFF"/>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bCs/>
          <w:sz w:val="28"/>
          <w:szCs w:val="28"/>
        </w:rPr>
        <w:t xml:space="preserve">Việc tuân thủ </w:t>
      </w:r>
      <w:r w:rsidR="00DA1CC2">
        <w:rPr>
          <w:rFonts w:ascii="Times New Roman" w:eastAsia="Times New Roman" w:hAnsi="Times New Roman"/>
          <w:bCs/>
          <w:sz w:val="28"/>
          <w:szCs w:val="28"/>
        </w:rPr>
        <w:t>p</w:t>
      </w:r>
      <w:r w:rsidRPr="00041F88">
        <w:rPr>
          <w:rFonts w:ascii="Times New Roman" w:eastAsia="Times New Roman" w:hAnsi="Times New Roman"/>
          <w:bCs/>
          <w:sz w:val="28"/>
          <w:szCs w:val="28"/>
        </w:rPr>
        <w:t xml:space="preserve">háp luật: </w:t>
      </w:r>
      <w:r w:rsidR="006B2FD7" w:rsidRPr="00041F88">
        <w:rPr>
          <w:rFonts w:ascii="Times New Roman" w:eastAsia="Times New Roman" w:hAnsi="Times New Roman"/>
          <w:bCs/>
          <w:sz w:val="28"/>
          <w:szCs w:val="28"/>
        </w:rPr>
        <w:t>Dự thảo Thông tư</w:t>
      </w:r>
      <w:r w:rsidR="00C30B19" w:rsidRPr="00041F88">
        <w:rPr>
          <w:rFonts w:ascii="Times New Roman" w:eastAsia="Times New Roman" w:hAnsi="Times New Roman"/>
          <w:sz w:val="28"/>
          <w:szCs w:val="28"/>
        </w:rPr>
        <w:t xml:space="preserve"> được xây dựng dựa trên việc rà soát và </w:t>
      </w:r>
      <w:r w:rsidR="000F5FF9" w:rsidRPr="00041F88">
        <w:rPr>
          <w:rFonts w:ascii="Times New Roman" w:eastAsia="Times New Roman" w:hAnsi="Times New Roman"/>
          <w:sz w:val="28"/>
          <w:szCs w:val="28"/>
        </w:rPr>
        <w:t>tuân thủ</w:t>
      </w:r>
      <w:r w:rsidR="00C30B19" w:rsidRPr="00041F88">
        <w:rPr>
          <w:rFonts w:ascii="Times New Roman" w:eastAsia="Times New Roman" w:hAnsi="Times New Roman"/>
          <w:sz w:val="28"/>
          <w:szCs w:val="28"/>
        </w:rPr>
        <w:t xml:space="preserve"> </w:t>
      </w:r>
      <w:r w:rsidR="00C30B19" w:rsidRPr="00041F88">
        <w:rPr>
          <w:rFonts w:ascii="Times New Roman" w:eastAsia="Times New Roman" w:hAnsi="Times New Roman"/>
          <w:bCs/>
          <w:sz w:val="28"/>
          <w:szCs w:val="28"/>
        </w:rPr>
        <w:t xml:space="preserve">Luật Tần số vô tuyến điện </w:t>
      </w:r>
      <w:r w:rsidR="00C30B19" w:rsidRPr="00041F88">
        <w:rPr>
          <w:rFonts w:ascii="Times New Roman" w:eastAsia="Times New Roman" w:hAnsi="Times New Roman"/>
          <w:sz w:val="28"/>
          <w:szCs w:val="28"/>
        </w:rPr>
        <w:t xml:space="preserve">số </w:t>
      </w:r>
      <w:r w:rsidR="008B06BE" w:rsidRPr="00041F88">
        <w:rPr>
          <w:rFonts w:ascii="Times New Roman" w:eastAsia="Times New Roman" w:hAnsi="Times New Roman"/>
          <w:sz w:val="28"/>
          <w:szCs w:val="28"/>
        </w:rPr>
        <w:t>42/2009/QH12</w:t>
      </w:r>
      <w:r w:rsidR="00377946" w:rsidRPr="00041F88">
        <w:rPr>
          <w:rFonts w:ascii="Times New Roman" w:eastAsia="Times New Roman" w:hAnsi="Times New Roman"/>
          <w:sz w:val="28"/>
          <w:szCs w:val="28"/>
        </w:rPr>
        <w:t xml:space="preserve"> được sửa đổi, bổ sung bởi</w:t>
      </w:r>
      <w:r w:rsidR="008B06BE" w:rsidRPr="00041F88">
        <w:rPr>
          <w:rFonts w:ascii="Times New Roman" w:eastAsia="Times New Roman" w:hAnsi="Times New Roman"/>
          <w:sz w:val="28"/>
          <w:szCs w:val="28"/>
        </w:rPr>
        <w:t xml:space="preserve"> </w:t>
      </w:r>
      <w:r w:rsidR="00C30B19" w:rsidRPr="00041F88">
        <w:rPr>
          <w:rFonts w:ascii="Times New Roman" w:eastAsia="Times New Roman" w:hAnsi="Times New Roman"/>
          <w:sz w:val="28"/>
          <w:szCs w:val="28"/>
        </w:rPr>
        <w:t xml:space="preserve">Luật </w:t>
      </w:r>
      <w:r w:rsidR="008B06BE" w:rsidRPr="00041F88">
        <w:rPr>
          <w:rFonts w:ascii="Times New Roman" w:eastAsia="Times New Roman" w:hAnsi="Times New Roman"/>
          <w:sz w:val="28"/>
          <w:szCs w:val="28"/>
        </w:rPr>
        <w:t>số 09/2022/QH15</w:t>
      </w:r>
      <w:r w:rsidR="009A5D57" w:rsidRPr="00041F88">
        <w:rPr>
          <w:rFonts w:ascii="Times New Roman" w:eastAsia="Times New Roman" w:hAnsi="Times New Roman"/>
          <w:sz w:val="28"/>
          <w:szCs w:val="28"/>
        </w:rPr>
        <w:t xml:space="preserve">, </w:t>
      </w:r>
      <w:r w:rsidR="00282AE8" w:rsidRPr="00041F88">
        <w:rPr>
          <w:rFonts w:ascii="Times New Roman" w:eastAsia="Times New Roman" w:hAnsi="Times New Roman"/>
          <w:sz w:val="28"/>
          <w:szCs w:val="28"/>
        </w:rPr>
        <w:t>Luật số 24/2023/QH15, Luật số 84/2025/QH15 và Luật số 20/2026/QH16</w:t>
      </w:r>
      <w:r w:rsidR="00C30B19" w:rsidRPr="00041F88">
        <w:rPr>
          <w:rFonts w:ascii="Times New Roman" w:eastAsia="Times New Roman" w:hAnsi="Times New Roman"/>
          <w:sz w:val="28"/>
          <w:szCs w:val="28"/>
        </w:rPr>
        <w:t xml:space="preserve">. Nội dung quy hoạch đảm bảo tính thống nhất với </w:t>
      </w:r>
      <w:r w:rsidR="00C30B19" w:rsidRPr="00041F88">
        <w:rPr>
          <w:rFonts w:ascii="Times New Roman" w:eastAsia="Times New Roman" w:hAnsi="Times New Roman"/>
          <w:bCs/>
          <w:sz w:val="28"/>
          <w:szCs w:val="28"/>
        </w:rPr>
        <w:t>Quyết định số 37/2025/QĐ-TTg</w:t>
      </w:r>
      <w:r w:rsidR="00C30B19" w:rsidRPr="00041F88">
        <w:rPr>
          <w:rFonts w:ascii="Times New Roman" w:eastAsia="Times New Roman" w:hAnsi="Times New Roman"/>
          <w:sz w:val="28"/>
          <w:szCs w:val="28"/>
        </w:rPr>
        <w:t xml:space="preserve"> của Thủ tướng Chính phủ về Quy hoạch phổ tần số vô tuyến điện quốc gia.</w:t>
      </w:r>
    </w:p>
    <w:p w14:paraId="42ACBFF1" w14:textId="29EE2080" w:rsidR="00147F92" w:rsidRPr="00041F88" w:rsidRDefault="00147F92" w:rsidP="00B643BF">
      <w:pPr>
        <w:shd w:val="clear" w:color="auto" w:fill="FFFFFF"/>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sz w:val="28"/>
          <w:szCs w:val="28"/>
        </w:rPr>
        <w:t>Việc bổ sung cơ chế xử lý trường hợp vượt CAP do sáp nhập nhằm hoàn thiện quy định hiện hành, xử lý tình huống phát sinh trong thực tiễn, không làm thay đổi mục tiêu quản lý, sử dụng hiệu quả và chống tập trung quá mức tài nguyên tần số.</w:t>
      </w:r>
    </w:p>
    <w:p w14:paraId="1D308512" w14:textId="26CBA2B9" w:rsidR="001E1439" w:rsidRPr="00041F88" w:rsidRDefault="001E1439" w:rsidP="00B643BF">
      <w:pPr>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b/>
          <w:bCs/>
          <w:sz w:val="28"/>
          <w:szCs w:val="28"/>
        </w:rPr>
        <w:t xml:space="preserve">2.2. Đánh giá tác động của </w:t>
      </w:r>
      <w:r w:rsidR="00192E2E" w:rsidRPr="00041F88">
        <w:rPr>
          <w:rFonts w:ascii="Times New Roman" w:eastAsia="Times New Roman" w:hAnsi="Times New Roman"/>
          <w:b/>
          <w:bCs/>
          <w:sz w:val="28"/>
          <w:szCs w:val="28"/>
        </w:rPr>
        <w:t>dự thảo Thông tư</w:t>
      </w:r>
      <w:r w:rsidRPr="00041F88">
        <w:rPr>
          <w:rFonts w:ascii="Times New Roman" w:eastAsia="Times New Roman" w:hAnsi="Times New Roman"/>
          <w:b/>
          <w:bCs/>
          <w:sz w:val="28"/>
          <w:szCs w:val="28"/>
        </w:rPr>
        <w:t xml:space="preserve"> đối với các điều ước quốc tế có liên quan</w:t>
      </w:r>
    </w:p>
    <w:p w14:paraId="0482E0D3" w14:textId="3E60D0ED" w:rsidR="00C30B19" w:rsidRPr="00041F88" w:rsidRDefault="006B2FD7" w:rsidP="00C17B0B">
      <w:pPr>
        <w:shd w:val="clear" w:color="auto" w:fill="FFFFFF"/>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sz w:val="28"/>
          <w:szCs w:val="28"/>
        </w:rPr>
        <w:t xml:space="preserve">Quy hoạch </w:t>
      </w:r>
      <w:r w:rsidR="00496E34" w:rsidRPr="00041F88">
        <w:rPr>
          <w:rFonts w:ascii="Times New Roman" w:eastAsia="Times New Roman" w:hAnsi="Times New Roman"/>
          <w:sz w:val="28"/>
          <w:szCs w:val="28"/>
        </w:rPr>
        <w:t xml:space="preserve">băng tần </w:t>
      </w:r>
      <w:r w:rsidR="00C17B0B" w:rsidRPr="00041F88">
        <w:rPr>
          <w:rFonts w:ascii="Times New Roman" w:eastAsia="Times New Roman" w:hAnsi="Times New Roman"/>
          <w:sz w:val="28"/>
          <w:szCs w:val="28"/>
        </w:rPr>
        <w:t>1800 MHz</w:t>
      </w:r>
      <w:r w:rsidR="00584B23" w:rsidRPr="00041F88">
        <w:rPr>
          <w:rFonts w:ascii="Times New Roman" w:eastAsia="Times New Roman" w:hAnsi="Times New Roman"/>
          <w:sz w:val="28"/>
          <w:szCs w:val="28"/>
        </w:rPr>
        <w:t xml:space="preserve"> </w:t>
      </w:r>
      <w:r w:rsidR="00496E34" w:rsidRPr="00041F88">
        <w:rPr>
          <w:rFonts w:ascii="Times New Roman" w:eastAsia="Times New Roman" w:hAnsi="Times New Roman"/>
          <w:sz w:val="28"/>
          <w:szCs w:val="28"/>
        </w:rPr>
        <w:t>cho thông tin di động công cộng mặt đất Việt Nam</w:t>
      </w:r>
      <w:r w:rsidRPr="00041F88">
        <w:rPr>
          <w:rFonts w:ascii="Times New Roman" w:eastAsia="Times New Roman" w:hAnsi="Times New Roman"/>
          <w:sz w:val="28"/>
          <w:szCs w:val="28"/>
        </w:rPr>
        <w:t xml:space="preserve"> của dự thảo Thông tư phù hợp với quy định phân </w:t>
      </w:r>
      <w:r w:rsidR="00FD3F40" w:rsidRPr="00041F88">
        <w:rPr>
          <w:rFonts w:ascii="Times New Roman" w:eastAsia="Times New Roman" w:hAnsi="Times New Roman"/>
          <w:sz w:val="28"/>
          <w:szCs w:val="28"/>
        </w:rPr>
        <w:t>chia</w:t>
      </w:r>
      <w:r w:rsidRPr="00041F88">
        <w:rPr>
          <w:rFonts w:ascii="Times New Roman" w:eastAsia="Times New Roman" w:hAnsi="Times New Roman"/>
          <w:sz w:val="28"/>
          <w:szCs w:val="28"/>
        </w:rPr>
        <w:t xml:space="preserve"> băng tần của Liên minh Viễn thông quốc tế (ITU) dành cho khu vực 3.</w:t>
      </w:r>
    </w:p>
    <w:p w14:paraId="56223252" w14:textId="7854D304" w:rsidR="001E1439" w:rsidRPr="00041F88" w:rsidRDefault="001E1439" w:rsidP="00B643BF">
      <w:pPr>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b/>
          <w:bCs/>
          <w:sz w:val="28"/>
          <w:szCs w:val="28"/>
        </w:rPr>
        <w:t>2.3</w:t>
      </w:r>
      <w:r w:rsidR="00E31042" w:rsidRPr="00041F88">
        <w:rPr>
          <w:rFonts w:ascii="Times New Roman" w:eastAsia="Times New Roman" w:hAnsi="Times New Roman"/>
          <w:b/>
          <w:bCs/>
          <w:sz w:val="28"/>
          <w:szCs w:val="28"/>
        </w:rPr>
        <w:t>.</w:t>
      </w:r>
      <w:r w:rsidRPr="00041F88">
        <w:rPr>
          <w:rFonts w:ascii="Times New Roman" w:eastAsia="Times New Roman" w:hAnsi="Times New Roman"/>
          <w:b/>
          <w:bCs/>
          <w:sz w:val="28"/>
          <w:szCs w:val="28"/>
        </w:rPr>
        <w:t xml:space="preserve"> Đánh giá tác động của </w:t>
      </w:r>
      <w:r w:rsidR="00FD3F40" w:rsidRPr="00041F88">
        <w:rPr>
          <w:rFonts w:ascii="Times New Roman" w:eastAsia="Times New Roman" w:hAnsi="Times New Roman"/>
          <w:b/>
          <w:bCs/>
          <w:sz w:val="28"/>
          <w:szCs w:val="28"/>
        </w:rPr>
        <w:t>dự thảo Thông tư</w:t>
      </w:r>
      <w:r w:rsidRPr="00041F88">
        <w:rPr>
          <w:rFonts w:ascii="Times New Roman" w:eastAsia="Times New Roman" w:hAnsi="Times New Roman"/>
          <w:b/>
          <w:bCs/>
          <w:sz w:val="28"/>
          <w:szCs w:val="28"/>
        </w:rPr>
        <w:t xml:space="preserve"> đối với kinh tế - xã hội </w:t>
      </w:r>
    </w:p>
    <w:p w14:paraId="5AEB9A4A" w14:textId="653B8A4E" w:rsidR="001E1439" w:rsidRPr="00041F88" w:rsidRDefault="001E1439" w:rsidP="00B643BF">
      <w:pPr>
        <w:shd w:val="clear" w:color="auto" w:fill="FFFFFF"/>
        <w:spacing w:before="60" w:after="60" w:line="264" w:lineRule="auto"/>
        <w:ind w:firstLine="567"/>
        <w:jc w:val="both"/>
        <w:rPr>
          <w:rFonts w:ascii="Times New Roman" w:eastAsia="Times New Roman" w:hAnsi="Times New Roman"/>
          <w:b/>
          <w:bCs/>
          <w:sz w:val="28"/>
          <w:szCs w:val="28"/>
        </w:rPr>
      </w:pPr>
      <w:r w:rsidRPr="00041F88">
        <w:rPr>
          <w:rFonts w:ascii="Times New Roman" w:eastAsia="Times New Roman" w:hAnsi="Times New Roman"/>
          <w:b/>
          <w:bCs/>
          <w:sz w:val="28"/>
          <w:szCs w:val="28"/>
        </w:rPr>
        <w:t>2.3.1. Tác động đối với sản xuất, kinh doanh:</w:t>
      </w:r>
    </w:p>
    <w:p w14:paraId="257DB083" w14:textId="1CAA10D1" w:rsidR="007C3616" w:rsidRDefault="007C3616" w:rsidP="007C3616">
      <w:pPr>
        <w:shd w:val="clear" w:color="auto" w:fill="FFFFFF"/>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sz w:val="28"/>
          <w:szCs w:val="28"/>
        </w:rPr>
        <w:t>Việc bổ sung cơ chế xử lý trường hợp vượt CAP do sáp nhập doanh nghiệp không làm thay đổi mức CAP áp dụng trong trường hợp thông thường, mà chỉ xử lý trường hợp phát sinh từ giao dịch sáp nhập được thực hiện theo quy định của pháp luật.</w:t>
      </w:r>
      <w:r w:rsidR="00D509C3">
        <w:rPr>
          <w:rFonts w:ascii="Times New Roman" w:eastAsia="Times New Roman" w:hAnsi="Times New Roman"/>
          <w:sz w:val="28"/>
          <w:szCs w:val="28"/>
        </w:rPr>
        <w:t xml:space="preserve"> </w:t>
      </w:r>
      <w:r w:rsidRPr="00041F88">
        <w:rPr>
          <w:rFonts w:ascii="Times New Roman" w:eastAsia="Times New Roman" w:hAnsi="Times New Roman"/>
          <w:sz w:val="28"/>
          <w:szCs w:val="28"/>
        </w:rPr>
        <w:t>Quy định này tạo cơ sở pháp lý để xử lý việc tiếp tục sử dụng băng tần sau sáp nhập, hạn chế nguy cơ gián đoạn khai thác hoặc không sử dụng hiệu quả tài nguyên tần số đã được cấp phép</w:t>
      </w:r>
      <w:r w:rsidR="003F123C">
        <w:rPr>
          <w:rFonts w:ascii="Times New Roman" w:eastAsia="Times New Roman" w:hAnsi="Times New Roman"/>
          <w:sz w:val="28"/>
          <w:szCs w:val="28"/>
        </w:rPr>
        <w:t>,</w:t>
      </w:r>
      <w:r w:rsidRPr="00041F88">
        <w:rPr>
          <w:rFonts w:ascii="Times New Roman" w:eastAsia="Times New Roman" w:hAnsi="Times New Roman"/>
          <w:sz w:val="28"/>
          <w:szCs w:val="28"/>
        </w:rPr>
        <w:t xml:space="preserve"> </w:t>
      </w:r>
      <w:r w:rsidR="003F123C">
        <w:rPr>
          <w:rFonts w:ascii="Times New Roman" w:eastAsia="Times New Roman" w:hAnsi="Times New Roman"/>
          <w:sz w:val="28"/>
          <w:szCs w:val="28"/>
        </w:rPr>
        <w:t>đồng thời</w:t>
      </w:r>
      <w:r w:rsidRPr="00041F88">
        <w:rPr>
          <w:rFonts w:ascii="Times New Roman" w:eastAsia="Times New Roman" w:hAnsi="Times New Roman"/>
          <w:sz w:val="28"/>
          <w:szCs w:val="28"/>
        </w:rPr>
        <w:t xml:space="preserve"> vẫn </w:t>
      </w:r>
      <w:r w:rsidR="002709DF">
        <w:rPr>
          <w:rFonts w:ascii="Times New Roman" w:eastAsia="Times New Roman" w:hAnsi="Times New Roman"/>
          <w:sz w:val="28"/>
          <w:szCs w:val="28"/>
        </w:rPr>
        <w:t xml:space="preserve">có cơ chế </w:t>
      </w:r>
      <w:r w:rsidR="00CE70AE">
        <w:rPr>
          <w:rFonts w:ascii="Times New Roman" w:eastAsia="Times New Roman" w:hAnsi="Times New Roman"/>
          <w:sz w:val="28"/>
          <w:szCs w:val="28"/>
        </w:rPr>
        <w:t xml:space="preserve">đánh giá, </w:t>
      </w:r>
      <w:r w:rsidR="002709DF">
        <w:rPr>
          <w:rFonts w:ascii="Times New Roman" w:eastAsia="Times New Roman" w:hAnsi="Times New Roman"/>
          <w:sz w:val="28"/>
          <w:szCs w:val="28"/>
        </w:rPr>
        <w:t>đ</w:t>
      </w:r>
      <w:r w:rsidR="00212749">
        <w:rPr>
          <w:rFonts w:ascii="Times New Roman" w:eastAsia="Times New Roman" w:hAnsi="Times New Roman"/>
          <w:sz w:val="28"/>
          <w:szCs w:val="28"/>
        </w:rPr>
        <w:t>ảm bảo cạnh tranh thị trường</w:t>
      </w:r>
      <w:r w:rsidR="00FB7F91">
        <w:rPr>
          <w:rFonts w:ascii="Times New Roman" w:eastAsia="Times New Roman" w:hAnsi="Times New Roman"/>
          <w:sz w:val="28"/>
          <w:szCs w:val="28"/>
        </w:rPr>
        <w:t xml:space="preserve"> theo quy định pháp luật </w:t>
      </w:r>
      <w:r w:rsidR="00CF5E17">
        <w:rPr>
          <w:rFonts w:ascii="Times New Roman" w:eastAsia="Times New Roman" w:hAnsi="Times New Roman"/>
          <w:sz w:val="28"/>
          <w:szCs w:val="28"/>
        </w:rPr>
        <w:t>về</w:t>
      </w:r>
      <w:r w:rsidR="00FB7F91">
        <w:rPr>
          <w:rFonts w:ascii="Times New Roman" w:eastAsia="Times New Roman" w:hAnsi="Times New Roman"/>
          <w:sz w:val="28"/>
          <w:szCs w:val="28"/>
        </w:rPr>
        <w:t xml:space="preserve"> doanh nghiệp và cạnh tranh</w:t>
      </w:r>
      <w:r w:rsidR="001857F6">
        <w:rPr>
          <w:rFonts w:ascii="Times New Roman" w:eastAsia="Times New Roman" w:hAnsi="Times New Roman"/>
          <w:sz w:val="28"/>
          <w:szCs w:val="28"/>
        </w:rPr>
        <w:t>.</w:t>
      </w:r>
    </w:p>
    <w:p w14:paraId="532A4AAA" w14:textId="2A0FC34B" w:rsidR="00A933F3" w:rsidRPr="00041F88" w:rsidRDefault="00120DB3" w:rsidP="00A933F3">
      <w:pPr>
        <w:shd w:val="clear" w:color="auto" w:fill="FFFFFF"/>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sz w:val="28"/>
          <w:szCs w:val="28"/>
        </w:rPr>
        <w:t>Đối với các doanh nghiệp đang được cấp phép sử dụng băng tần 1800 MHz, dự thảo không làm thay đổi các quyền và nghĩa vụ theo giấy phép đã được cấp, không làm phát sinh yêu cầu đầu tư hoặc chi phí mới do việc điều chỉnh quy định CAP</w:t>
      </w:r>
      <w:r w:rsidR="00A933F3" w:rsidRPr="00041F88">
        <w:rPr>
          <w:rFonts w:ascii="Times New Roman" w:eastAsia="Times New Roman" w:hAnsi="Times New Roman"/>
          <w:sz w:val="28"/>
          <w:szCs w:val="28"/>
        </w:rPr>
        <w:t>.</w:t>
      </w:r>
    </w:p>
    <w:p w14:paraId="76F471DB" w14:textId="2A8FAF56" w:rsidR="001E1439" w:rsidRPr="00041F88" w:rsidRDefault="001E1439" w:rsidP="00B643BF">
      <w:pPr>
        <w:shd w:val="clear" w:color="auto" w:fill="FFFFFF"/>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b/>
          <w:bCs/>
          <w:sz w:val="28"/>
          <w:szCs w:val="28"/>
        </w:rPr>
        <w:t xml:space="preserve">2.3.2. Tác động đối với </w:t>
      </w:r>
      <w:r w:rsidR="00B643BF" w:rsidRPr="00041F88">
        <w:rPr>
          <w:rFonts w:ascii="Times New Roman" w:eastAsia="Times New Roman" w:hAnsi="Times New Roman"/>
          <w:b/>
          <w:bCs/>
          <w:sz w:val="28"/>
          <w:szCs w:val="28"/>
        </w:rPr>
        <w:t>Q</w:t>
      </w:r>
      <w:r w:rsidRPr="00041F88">
        <w:rPr>
          <w:rFonts w:ascii="Times New Roman" w:eastAsia="Times New Roman" w:hAnsi="Times New Roman"/>
          <w:b/>
          <w:bCs/>
          <w:sz w:val="28"/>
          <w:szCs w:val="28"/>
        </w:rPr>
        <w:t xml:space="preserve">uốc phòng, </w:t>
      </w:r>
      <w:r w:rsidR="00B643BF" w:rsidRPr="00041F88">
        <w:rPr>
          <w:rFonts w:ascii="Times New Roman" w:eastAsia="Times New Roman" w:hAnsi="Times New Roman"/>
          <w:b/>
          <w:bCs/>
          <w:sz w:val="28"/>
          <w:szCs w:val="28"/>
        </w:rPr>
        <w:t>A</w:t>
      </w:r>
      <w:r w:rsidRPr="00041F88">
        <w:rPr>
          <w:rFonts w:ascii="Times New Roman" w:eastAsia="Times New Roman" w:hAnsi="Times New Roman"/>
          <w:b/>
          <w:bCs/>
          <w:sz w:val="28"/>
          <w:szCs w:val="28"/>
        </w:rPr>
        <w:t>n ninh:</w:t>
      </w:r>
    </w:p>
    <w:p w14:paraId="1AC0CB35" w14:textId="69E7E39A" w:rsidR="001E1439" w:rsidRPr="00041F88" w:rsidRDefault="008A4E86" w:rsidP="00B643BF">
      <w:pPr>
        <w:shd w:val="clear" w:color="auto" w:fill="FFFFFF"/>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sz w:val="28"/>
          <w:szCs w:val="28"/>
        </w:rPr>
        <w:t xml:space="preserve">Phạm vi điều chỉnh của dự thảo Thông tư liên quan đến quy hoạch, quản lý và sử dụng băng tần 1800 MHz cho hệ thống thông tin di động mặt đất công cộng; </w:t>
      </w:r>
      <w:r w:rsidRPr="00041F88">
        <w:rPr>
          <w:rFonts w:ascii="Times New Roman" w:eastAsia="Times New Roman" w:hAnsi="Times New Roman"/>
          <w:sz w:val="28"/>
          <w:szCs w:val="28"/>
        </w:rPr>
        <w:lastRenderedPageBreak/>
        <w:t>không điều chỉnh việc phân bổ, quản lý và sử dụng tần số phục vụ mục đích quốc phòng, an ninh</w:t>
      </w:r>
      <w:r w:rsidR="001E1439" w:rsidRPr="00041F88">
        <w:rPr>
          <w:rFonts w:ascii="Times New Roman" w:eastAsia="Times New Roman" w:hAnsi="Times New Roman"/>
          <w:sz w:val="28"/>
          <w:szCs w:val="28"/>
        </w:rPr>
        <w:t>.</w:t>
      </w:r>
    </w:p>
    <w:p w14:paraId="3787CD5E" w14:textId="346EAC1B" w:rsidR="001E1439" w:rsidRPr="00041F88" w:rsidRDefault="001E1439" w:rsidP="00B643BF">
      <w:pPr>
        <w:shd w:val="clear" w:color="auto" w:fill="FFFFFF"/>
        <w:spacing w:before="60" w:after="60" w:line="264" w:lineRule="auto"/>
        <w:ind w:firstLine="567"/>
        <w:jc w:val="both"/>
        <w:rPr>
          <w:rFonts w:ascii="Times New Roman" w:eastAsia="Times New Roman" w:hAnsi="Times New Roman"/>
          <w:b/>
          <w:bCs/>
          <w:sz w:val="28"/>
          <w:szCs w:val="28"/>
        </w:rPr>
      </w:pPr>
      <w:r w:rsidRPr="00041F88">
        <w:rPr>
          <w:rFonts w:ascii="Times New Roman" w:eastAsia="Times New Roman" w:hAnsi="Times New Roman"/>
          <w:b/>
          <w:bCs/>
          <w:sz w:val="28"/>
          <w:szCs w:val="28"/>
        </w:rPr>
        <w:t>2.</w:t>
      </w:r>
      <w:r w:rsidR="002C3D85" w:rsidRPr="00041F88">
        <w:rPr>
          <w:rFonts w:ascii="Times New Roman" w:eastAsia="Times New Roman" w:hAnsi="Times New Roman"/>
          <w:b/>
          <w:bCs/>
          <w:sz w:val="28"/>
          <w:szCs w:val="28"/>
        </w:rPr>
        <w:t>4</w:t>
      </w:r>
      <w:r w:rsidRPr="00041F88">
        <w:rPr>
          <w:rFonts w:ascii="Times New Roman" w:eastAsia="Times New Roman" w:hAnsi="Times New Roman"/>
          <w:b/>
          <w:bCs/>
          <w:sz w:val="28"/>
          <w:szCs w:val="28"/>
        </w:rPr>
        <w:t xml:space="preserve">. Đánh giá tác động của </w:t>
      </w:r>
      <w:r w:rsidR="00192E2E" w:rsidRPr="00041F88">
        <w:rPr>
          <w:rFonts w:ascii="Times New Roman" w:eastAsia="Times New Roman" w:hAnsi="Times New Roman"/>
          <w:b/>
          <w:bCs/>
          <w:sz w:val="28"/>
          <w:szCs w:val="28"/>
        </w:rPr>
        <w:t>dự thảo Thông tư</w:t>
      </w:r>
      <w:r w:rsidRPr="00041F88">
        <w:rPr>
          <w:rFonts w:ascii="Times New Roman" w:eastAsia="Times New Roman" w:hAnsi="Times New Roman"/>
          <w:b/>
          <w:bCs/>
          <w:sz w:val="28"/>
          <w:szCs w:val="28"/>
        </w:rPr>
        <w:t xml:space="preserve"> đối</w:t>
      </w:r>
      <w:r w:rsidR="000B3C79" w:rsidRPr="00041F88">
        <w:rPr>
          <w:rFonts w:ascii="Times New Roman" w:eastAsia="Times New Roman" w:hAnsi="Times New Roman"/>
          <w:b/>
          <w:bCs/>
          <w:sz w:val="28"/>
          <w:szCs w:val="28"/>
        </w:rPr>
        <w:t xml:space="preserve"> với</w:t>
      </w:r>
      <w:r w:rsidRPr="00041F88">
        <w:rPr>
          <w:rFonts w:ascii="Times New Roman" w:eastAsia="Times New Roman" w:hAnsi="Times New Roman"/>
          <w:b/>
          <w:bCs/>
          <w:sz w:val="28"/>
          <w:szCs w:val="28"/>
        </w:rPr>
        <w:t xml:space="preserve"> thủ tục hành chính</w:t>
      </w:r>
    </w:p>
    <w:p w14:paraId="7D631AD4" w14:textId="0CFB0001" w:rsidR="001E1439" w:rsidRPr="00041F88" w:rsidRDefault="001E1439" w:rsidP="00B643BF">
      <w:pPr>
        <w:shd w:val="clear" w:color="auto" w:fill="FFFFFF"/>
        <w:spacing w:before="60" w:after="60" w:line="264" w:lineRule="auto"/>
        <w:ind w:firstLine="567"/>
        <w:jc w:val="both"/>
        <w:rPr>
          <w:rFonts w:ascii="Times New Roman" w:eastAsia="Times New Roman" w:hAnsi="Times New Roman"/>
          <w:bCs/>
          <w:sz w:val="28"/>
          <w:szCs w:val="28"/>
        </w:rPr>
      </w:pPr>
      <w:r w:rsidRPr="00041F88">
        <w:rPr>
          <w:rFonts w:ascii="Times New Roman" w:eastAsia="Times New Roman" w:hAnsi="Times New Roman"/>
          <w:bCs/>
          <w:sz w:val="28"/>
          <w:szCs w:val="28"/>
        </w:rPr>
        <w:t xml:space="preserve">Dự thảo Thông tư không có các quy định làm phát sinh thủ tục hành chính. </w:t>
      </w:r>
    </w:p>
    <w:p w14:paraId="5424FFA2" w14:textId="5ACC91C0" w:rsidR="001E1439" w:rsidRPr="00041F88" w:rsidRDefault="001E1439" w:rsidP="00B643BF">
      <w:pPr>
        <w:shd w:val="clear" w:color="auto" w:fill="FFFFFF"/>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b/>
          <w:bCs/>
          <w:sz w:val="28"/>
          <w:szCs w:val="28"/>
        </w:rPr>
        <w:t>2.5. Tổng hợp đánh giá</w:t>
      </w:r>
    </w:p>
    <w:p w14:paraId="0914056D" w14:textId="1FCDB6C7" w:rsidR="00E04E83" w:rsidRPr="00041F88" w:rsidRDefault="00982B06" w:rsidP="00B643BF">
      <w:pPr>
        <w:shd w:val="clear" w:color="auto" w:fill="FFFFFF"/>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sz w:val="28"/>
          <w:szCs w:val="28"/>
        </w:rPr>
        <w:t xml:space="preserve">Qua đánh giá tác động của dự thảo Thông tư cho thấy </w:t>
      </w:r>
      <w:r w:rsidR="00F55617" w:rsidRPr="00041F88">
        <w:rPr>
          <w:rFonts w:ascii="Times New Roman" w:eastAsia="Times New Roman" w:hAnsi="Times New Roman"/>
          <w:sz w:val="28"/>
          <w:szCs w:val="28"/>
        </w:rPr>
        <w:t xml:space="preserve">việc ban hành Thông tư sửa đổi, bổ sung một số điều của </w:t>
      </w:r>
      <w:r w:rsidR="002C3D85" w:rsidRPr="00041F88">
        <w:rPr>
          <w:rFonts w:ascii="Times New Roman" w:eastAsia="Times New Roman" w:hAnsi="Times New Roman"/>
          <w:sz w:val="28"/>
          <w:szCs w:val="28"/>
        </w:rPr>
        <w:t xml:space="preserve">Thông tư số 03/2024/TT-BTTTT </w:t>
      </w:r>
      <w:r w:rsidR="00F55617" w:rsidRPr="00041F88">
        <w:rPr>
          <w:rFonts w:ascii="Times New Roman" w:eastAsia="Times New Roman" w:hAnsi="Times New Roman"/>
          <w:sz w:val="28"/>
          <w:szCs w:val="28"/>
        </w:rPr>
        <w:t>là phù hợp với Luật Tần số vô tuyến điện, Quy hoạch phổ tần số vô tuyến điện quốc gia và các quy định của ITU đối với khu vực 3.</w:t>
      </w:r>
      <w:r w:rsidR="00543CEB" w:rsidRPr="00041F88">
        <w:rPr>
          <w:rFonts w:ascii="Times New Roman" w:eastAsia="Times New Roman" w:hAnsi="Times New Roman"/>
          <w:sz w:val="28"/>
          <w:szCs w:val="28"/>
        </w:rPr>
        <w:t xml:space="preserve"> D</w:t>
      </w:r>
      <w:r w:rsidR="00005F69" w:rsidRPr="00041F88">
        <w:rPr>
          <w:rFonts w:ascii="Times New Roman" w:eastAsia="Times New Roman" w:hAnsi="Times New Roman"/>
          <w:sz w:val="28"/>
          <w:szCs w:val="28"/>
        </w:rPr>
        <w:t xml:space="preserve">ự thảo Thông tư </w:t>
      </w:r>
      <w:r w:rsidR="00E04E83" w:rsidRPr="00041F88">
        <w:rPr>
          <w:rFonts w:ascii="Times New Roman" w:eastAsia="Times New Roman" w:hAnsi="Times New Roman"/>
          <w:sz w:val="28"/>
          <w:szCs w:val="28"/>
        </w:rPr>
        <w:t>hoàn thiện cơ chế quản lý băng tần 1800 MHz trong trường hợp sáp nhập doanh nghiệp. Dự thảo không thay đổi mức CAP áp dụng trong trường hợp thông thường mà bổ sung cơ chế xử lý đối với trường hợp vượt CAP phát sinh do sáp nhập doanh nghiệp được thực hiện theo quy định của pháp luật.</w:t>
      </w:r>
    </w:p>
    <w:p w14:paraId="70A24488" w14:textId="006ED04C" w:rsidR="00982B06" w:rsidRPr="00041F88" w:rsidRDefault="0021088E" w:rsidP="00B643BF">
      <w:pPr>
        <w:shd w:val="clear" w:color="auto" w:fill="FFFFFF"/>
        <w:spacing w:before="60" w:after="60" w:line="264" w:lineRule="auto"/>
        <w:ind w:firstLine="567"/>
        <w:jc w:val="both"/>
        <w:rPr>
          <w:rFonts w:ascii="Times New Roman" w:eastAsia="Times New Roman" w:hAnsi="Times New Roman"/>
          <w:sz w:val="28"/>
          <w:szCs w:val="28"/>
        </w:rPr>
      </w:pPr>
      <w:r w:rsidRPr="00041F88">
        <w:rPr>
          <w:rFonts w:ascii="Times New Roman" w:eastAsia="Times New Roman" w:hAnsi="Times New Roman"/>
          <w:sz w:val="28"/>
          <w:szCs w:val="28"/>
        </w:rPr>
        <w:t>Quy định này góp phần bảo đảm tính liên tục, hiệu quả trong khai thác tài nguyên tần số, đồng thời không làm thay đổi yêu cầu tuân thủ pháp luật về doanh nghiệp, cạnh tranh và mục tiêu hạn chế tập trung quá mức tài nguyên tần số. Dự thảo không làm phát sinh thủ tục hành chính mới, không làm phát sinh chi phí hoặc nghĩa vụ mới đối với các doanh nghiệp đang được cấp phép và không điều chỉnh việc phân bổ, sử dụng tần số phục vụ mục đích quốc phòng, an ninh</w:t>
      </w:r>
      <w:r w:rsidR="00047CBF" w:rsidRPr="00041F88">
        <w:rPr>
          <w:rFonts w:ascii="Times New Roman" w:eastAsia="Times New Roman" w:hAnsi="Times New Roman"/>
          <w:sz w:val="28"/>
          <w:szCs w:val="28"/>
        </w:rPr>
        <w:t>.</w:t>
      </w:r>
    </w:p>
    <w:bookmarkEnd w:id="0"/>
    <w:bookmarkEnd w:id="1"/>
    <w:p w14:paraId="73015F0A" w14:textId="66F4798B" w:rsidR="00F04E36" w:rsidRPr="008341B5" w:rsidRDefault="006A4E33" w:rsidP="008341B5">
      <w:pPr>
        <w:spacing w:before="60" w:after="60" w:line="360" w:lineRule="exact"/>
        <w:jc w:val="center"/>
        <w:rPr>
          <w:rFonts w:ascii="Times New Roman" w:hAnsi="Times New Roman"/>
          <w:bCs/>
          <w:sz w:val="28"/>
          <w:szCs w:val="28"/>
        </w:rPr>
      </w:pPr>
      <w:r w:rsidRPr="00192E2E">
        <w:rPr>
          <w:rFonts w:ascii="Times New Roman" w:hAnsi="Times New Roman"/>
          <w:bCs/>
          <w:noProof/>
          <w:sz w:val="28"/>
          <w:szCs w:val="28"/>
          <w:lang w:val="en-AU" w:eastAsia="en-AU"/>
        </w:rPr>
        <mc:AlternateContent>
          <mc:Choice Requires="wps">
            <w:drawing>
              <wp:anchor distT="0" distB="0" distL="114300" distR="114300" simplePos="0" relativeHeight="251659264" behindDoc="0" locked="0" layoutInCell="1" allowOverlap="1" wp14:anchorId="4BE7ABF4" wp14:editId="35C2D213">
                <wp:simplePos x="0" y="0"/>
                <wp:positionH relativeFrom="column">
                  <wp:posOffset>1614805</wp:posOffset>
                </wp:positionH>
                <wp:positionV relativeFrom="paragraph">
                  <wp:posOffset>29664</wp:posOffset>
                </wp:positionV>
                <wp:extent cx="23907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390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4F105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7.15pt,2.35pt" to="315.4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" strokecolor="black [3200]" strokeweight=".5pt">
                <v:stroke joinstyle="miter"/>
              </v:line>
            </w:pict>
          </mc:Fallback>
        </mc:AlternateContent>
      </w:r>
    </w:p>
    <w:sectPr w:rsidR="00F04E36" w:rsidRPr="008341B5" w:rsidSect="001D2D13">
      <w:footerReference w:type="default" r:id="rId8"/>
      <w:pgSz w:w="11907" w:h="16840" w:code="9"/>
      <w:pgMar w:top="1134" w:right="1134" w:bottom="1134" w:left="1701"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512E1" w14:textId="77777777" w:rsidR="006C34D1" w:rsidRDefault="006C34D1" w:rsidP="000C4E8A">
      <w:pPr>
        <w:spacing w:after="0" w:line="240" w:lineRule="auto"/>
      </w:pPr>
      <w:r>
        <w:separator/>
      </w:r>
    </w:p>
  </w:endnote>
  <w:endnote w:type="continuationSeparator" w:id="0">
    <w:p w14:paraId="3319D498" w14:textId="77777777" w:rsidR="006C34D1" w:rsidRDefault="006C34D1" w:rsidP="000C4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6470455"/>
      <w:docPartObj>
        <w:docPartGallery w:val="Page Numbers (Bottom of Page)"/>
        <w:docPartUnique/>
      </w:docPartObj>
    </w:sdtPr>
    <w:sdtEndPr>
      <w:rPr>
        <w:noProof/>
      </w:rPr>
    </w:sdtEndPr>
    <w:sdtContent>
      <w:p w14:paraId="3F141E7E" w14:textId="118D8C94" w:rsidR="007464B0" w:rsidRDefault="007464B0">
        <w:pPr>
          <w:pStyle w:val="Footer"/>
          <w:jc w:val="center"/>
        </w:pPr>
        <w:r w:rsidRPr="007464B0">
          <w:rPr>
            <w:rFonts w:ascii="Times New Roman" w:hAnsi="Times New Roman"/>
          </w:rPr>
          <w:fldChar w:fldCharType="begin"/>
        </w:r>
        <w:r w:rsidRPr="007464B0">
          <w:rPr>
            <w:rFonts w:ascii="Times New Roman" w:hAnsi="Times New Roman"/>
          </w:rPr>
          <w:instrText xml:space="preserve"> PAGE   \* MERGEFORMAT </w:instrText>
        </w:r>
        <w:r w:rsidRPr="007464B0">
          <w:rPr>
            <w:rFonts w:ascii="Times New Roman" w:hAnsi="Times New Roman"/>
          </w:rPr>
          <w:fldChar w:fldCharType="separate"/>
        </w:r>
        <w:r w:rsidR="00B216D1">
          <w:rPr>
            <w:rFonts w:ascii="Times New Roman" w:hAnsi="Times New Roman"/>
            <w:noProof/>
          </w:rPr>
          <w:t>3</w:t>
        </w:r>
        <w:r w:rsidRPr="007464B0">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2D20B" w14:textId="77777777" w:rsidR="006C34D1" w:rsidRDefault="006C34D1" w:rsidP="000C4E8A">
      <w:pPr>
        <w:spacing w:after="0" w:line="240" w:lineRule="auto"/>
      </w:pPr>
      <w:r>
        <w:separator/>
      </w:r>
    </w:p>
  </w:footnote>
  <w:footnote w:type="continuationSeparator" w:id="0">
    <w:p w14:paraId="775E8C4B" w14:textId="77777777" w:rsidR="006C34D1" w:rsidRDefault="006C34D1" w:rsidP="000C4E8A">
      <w:pPr>
        <w:spacing w:after="0" w:line="240" w:lineRule="auto"/>
      </w:pPr>
      <w:r>
        <w:continuationSeparator/>
      </w:r>
    </w:p>
  </w:footnote>
  <w:footnote w:id="1">
    <w:p w14:paraId="2339B43F" w14:textId="77777777" w:rsidR="0096691F" w:rsidRPr="003D7106" w:rsidRDefault="0096691F" w:rsidP="003D7106">
      <w:pPr>
        <w:spacing w:after="0"/>
        <w:ind w:firstLine="567"/>
        <w:rPr>
          <w:rFonts w:ascii="Times New Roman" w:hAnsi="Times New Roman"/>
          <w:sz w:val="20"/>
          <w:szCs w:val="20"/>
        </w:rPr>
      </w:pPr>
      <w:r w:rsidRPr="003D7106">
        <w:rPr>
          <w:rStyle w:val="FootnoteReference"/>
          <w:rFonts w:ascii="Times New Roman" w:hAnsi="Times New Roman"/>
          <w:sz w:val="20"/>
          <w:szCs w:val="20"/>
        </w:rPr>
        <w:footnoteRef/>
      </w:r>
      <w:r w:rsidRPr="003D7106">
        <w:rPr>
          <w:rFonts w:ascii="Times New Roman" w:hAnsi="Times New Roman"/>
          <w:sz w:val="20"/>
          <w:szCs w:val="20"/>
        </w:rPr>
        <w:t xml:space="preserve"> Khoản 1 Điều 201 Luật Doanh nghiệp số 59/2020/QH14: một hoặc một số công ty có thể sáp nhập vào một công ty khác bằng cách chuyển toàn bộ tài sản, quyền, nghĩa vụ và lợi ích hợp pháp sang công ty nhận sáp nhập, đồng thời chấm dứt sự tồn tại của công ty bị sáp nhập.</w:t>
      </w:r>
    </w:p>
  </w:footnote>
  <w:footnote w:id="2">
    <w:p w14:paraId="1EF5435A" w14:textId="77777777" w:rsidR="00767CC2" w:rsidRPr="0052109E" w:rsidRDefault="00767CC2" w:rsidP="00767CC2">
      <w:pPr>
        <w:pStyle w:val="FootnoteText"/>
      </w:pPr>
      <w:r>
        <w:rPr>
          <w:rStyle w:val="FootnoteReference"/>
        </w:rPr>
        <w:footnoteRef/>
      </w:r>
      <w:r>
        <w:t xml:space="preserve"> T</w:t>
      </w:r>
      <w:r>
        <w:rPr>
          <w:szCs w:val="26"/>
        </w:rPr>
        <w:t xml:space="preserve">heo quy định tại khoản 2 Điều 22 </w:t>
      </w:r>
      <w:r w:rsidRPr="006D2D16">
        <w:rPr>
          <w:szCs w:val="26"/>
        </w:rPr>
        <w:t xml:space="preserve">Luật </w:t>
      </w:r>
      <w:r>
        <w:rPr>
          <w:szCs w:val="26"/>
        </w:rPr>
        <w:t xml:space="preserve">Tần số </w:t>
      </w:r>
      <w:r w:rsidRPr="00E36774">
        <w:rPr>
          <w:szCs w:val="26"/>
        </w:rPr>
        <w:t>VTĐ</w:t>
      </w:r>
      <w:r>
        <w:rPr>
          <w:szCs w:val="26"/>
        </w:rPr>
        <w:t>.</w:t>
      </w:r>
    </w:p>
  </w:footnote>
  <w:footnote w:id="3">
    <w:p w14:paraId="77C497DF" w14:textId="77777777" w:rsidR="0096691F" w:rsidRPr="003D7106" w:rsidRDefault="0096691F" w:rsidP="003D7106">
      <w:pPr>
        <w:pStyle w:val="FootnoteText"/>
        <w:ind w:firstLine="567"/>
        <w:rPr>
          <w:rFonts w:ascii="Times New Roman" w:hAnsi="Times New Roman"/>
        </w:rPr>
      </w:pPr>
      <w:r w:rsidRPr="003D7106">
        <w:rPr>
          <w:rStyle w:val="FootnoteReference"/>
          <w:rFonts w:ascii="Times New Roman" w:hAnsi="Times New Roman"/>
        </w:rPr>
        <w:footnoteRef/>
      </w:r>
      <w:r w:rsidRPr="003D7106">
        <w:rPr>
          <w:rFonts w:ascii="Times New Roman" w:hAnsi="Times New Roman"/>
        </w:rPr>
        <w:t xml:space="preserve"> Theo quy định tại khoản 2 Điều 17, khoản 2 Điều 22 Luật Tần số VTĐ.</w:t>
      </w:r>
    </w:p>
  </w:footnote>
  <w:footnote w:id="4">
    <w:p w14:paraId="3D4CC02F" w14:textId="77777777" w:rsidR="00641CA8" w:rsidRPr="009F2FE7" w:rsidRDefault="00641CA8" w:rsidP="003D439A">
      <w:pPr>
        <w:spacing w:after="0"/>
        <w:ind w:firstLine="567"/>
        <w:jc w:val="both"/>
        <w:rPr>
          <w:rFonts w:ascii="Times New Roman" w:hAnsi="Times New Roman"/>
          <w:sz w:val="20"/>
          <w:szCs w:val="20"/>
        </w:rPr>
      </w:pPr>
      <w:r w:rsidRPr="009F2FE7">
        <w:rPr>
          <w:rStyle w:val="FootnoteReference"/>
          <w:rFonts w:ascii="Times New Roman" w:hAnsi="Times New Roman"/>
          <w:sz w:val="20"/>
          <w:szCs w:val="20"/>
        </w:rPr>
        <w:footnoteRef/>
      </w:r>
      <w:r w:rsidRPr="009F2FE7">
        <w:rPr>
          <w:rFonts w:ascii="Times New Roman" w:hAnsi="Times New Roman"/>
          <w:sz w:val="20"/>
          <w:szCs w:val="20"/>
        </w:rPr>
        <w:t>Khoản 3 Điều 201 Luật Doanh nghiệp số 59/2020/QH14: các công ty thực hiện việc sáp nhập phải bảo đảm tuân thủ quy định của Luật Cạnh tranh về sáp nhập công ty.</w:t>
      </w:r>
    </w:p>
  </w:footnote>
  <w:footnote w:id="5">
    <w:p w14:paraId="447595B5" w14:textId="77777777" w:rsidR="00641CA8" w:rsidRPr="009F2FE7" w:rsidRDefault="00641CA8" w:rsidP="003D439A">
      <w:pPr>
        <w:spacing w:after="0"/>
        <w:ind w:firstLine="567"/>
        <w:jc w:val="both"/>
        <w:rPr>
          <w:rFonts w:ascii="Times New Roman" w:hAnsi="Times New Roman"/>
        </w:rPr>
      </w:pPr>
      <w:r w:rsidRPr="009F2FE7">
        <w:rPr>
          <w:rStyle w:val="FootnoteReference"/>
          <w:rFonts w:ascii="Times New Roman" w:hAnsi="Times New Roman"/>
          <w:sz w:val="20"/>
          <w:szCs w:val="20"/>
        </w:rPr>
        <w:footnoteRef/>
      </w:r>
      <w:r w:rsidRPr="009F2FE7">
        <w:rPr>
          <w:rFonts w:ascii="Times New Roman" w:hAnsi="Times New Roman"/>
          <w:sz w:val="20"/>
          <w:szCs w:val="20"/>
        </w:rPr>
        <w:t>Khoản 2 Điều 60 Nghị định số 57/2026/NĐ-CP ngày 12/02/2026 của Chính phủ về cơ cấu lại vốn nhà nước tại doanh nghiệp: việc hợp nhất, sáp nhập doanh nghiệp phải bảo đảm tuân thủ quy định của Luật Cạnh tranh về hợp nhất, sáp nhập doanh nghiệp.</w:t>
      </w:r>
    </w:p>
  </w:footnote>
  <w:footnote w:id="6">
    <w:p w14:paraId="55D22159" w14:textId="77777777" w:rsidR="005301FE" w:rsidRPr="009F2FE7" w:rsidRDefault="005301FE" w:rsidP="003D439A">
      <w:pPr>
        <w:pStyle w:val="FootnoteText"/>
        <w:ind w:firstLine="567"/>
        <w:jc w:val="both"/>
        <w:rPr>
          <w:rFonts w:ascii="Times New Roman" w:hAnsi="Times New Roman"/>
        </w:rPr>
      </w:pPr>
      <w:r w:rsidRPr="009F2FE7">
        <w:rPr>
          <w:rStyle w:val="FootnoteReference"/>
          <w:rFonts w:ascii="Times New Roman" w:hAnsi="Times New Roman"/>
        </w:rPr>
        <w:footnoteRef/>
      </w:r>
      <w:r w:rsidRPr="009F2FE7">
        <w:rPr>
          <w:rFonts w:ascii="Times New Roman" w:hAnsi="Times New Roman"/>
        </w:rPr>
        <w:t xml:space="preserve"> Lượng băng tần di động của các doanh nghiệp trường hợp Gtel Mobile sáp nhập vào MobiFone:</w:t>
      </w:r>
    </w:p>
    <w:tbl>
      <w:tblPr>
        <w:tblStyle w:val="TableGrid"/>
        <w:tblW w:w="8640" w:type="dxa"/>
        <w:tblInd w:w="279" w:type="dxa"/>
        <w:tblLook w:val="04A0" w:firstRow="1" w:lastRow="0" w:firstColumn="1" w:lastColumn="0" w:noHBand="0" w:noVBand="1"/>
      </w:tblPr>
      <w:tblGrid>
        <w:gridCol w:w="1920"/>
        <w:gridCol w:w="1673"/>
        <w:gridCol w:w="1718"/>
        <w:gridCol w:w="1722"/>
        <w:gridCol w:w="1607"/>
      </w:tblGrid>
      <w:tr w:rsidR="005301FE" w:rsidRPr="00961B69" w14:paraId="33C5917D" w14:textId="77777777" w:rsidTr="002039F2">
        <w:tc>
          <w:tcPr>
            <w:tcW w:w="1920" w:type="dxa"/>
          </w:tcPr>
          <w:p w14:paraId="79563E1A" w14:textId="77777777" w:rsidR="005301FE" w:rsidRPr="00961B69" w:rsidRDefault="005301FE" w:rsidP="00E038F0">
            <w:pPr>
              <w:spacing w:after="0"/>
              <w:jc w:val="center"/>
              <w:rPr>
                <w:rFonts w:ascii="Times New Roman" w:hAnsi="Times New Roman"/>
                <w:b/>
                <w:sz w:val="20"/>
                <w:szCs w:val="20"/>
              </w:rPr>
            </w:pPr>
          </w:p>
        </w:tc>
        <w:tc>
          <w:tcPr>
            <w:tcW w:w="1673" w:type="dxa"/>
          </w:tcPr>
          <w:p w14:paraId="7C99656D" w14:textId="77777777" w:rsidR="005301FE" w:rsidRPr="00961B69" w:rsidRDefault="005301FE" w:rsidP="00E038F0">
            <w:pPr>
              <w:spacing w:after="0"/>
              <w:jc w:val="center"/>
              <w:rPr>
                <w:rFonts w:ascii="Times New Roman" w:hAnsi="Times New Roman"/>
                <w:b/>
                <w:sz w:val="20"/>
                <w:szCs w:val="20"/>
              </w:rPr>
            </w:pPr>
            <w:r w:rsidRPr="00961B69">
              <w:rPr>
                <w:rFonts w:ascii="Times New Roman" w:hAnsi="Times New Roman"/>
                <w:b/>
                <w:sz w:val="20"/>
                <w:szCs w:val="20"/>
              </w:rPr>
              <w:t>MobiFone</w:t>
            </w:r>
          </w:p>
        </w:tc>
        <w:tc>
          <w:tcPr>
            <w:tcW w:w="1718" w:type="dxa"/>
          </w:tcPr>
          <w:p w14:paraId="23D4FBB6" w14:textId="77777777" w:rsidR="005301FE" w:rsidRPr="00961B69" w:rsidRDefault="005301FE" w:rsidP="00E038F0">
            <w:pPr>
              <w:spacing w:after="0"/>
              <w:jc w:val="center"/>
              <w:rPr>
                <w:rFonts w:ascii="Times New Roman" w:hAnsi="Times New Roman"/>
                <w:b/>
                <w:sz w:val="20"/>
                <w:szCs w:val="20"/>
              </w:rPr>
            </w:pPr>
            <w:r w:rsidRPr="00961B69">
              <w:rPr>
                <w:rFonts w:ascii="Times New Roman" w:hAnsi="Times New Roman"/>
                <w:b/>
                <w:sz w:val="20"/>
                <w:szCs w:val="20"/>
              </w:rPr>
              <w:t>VNPT</w:t>
            </w:r>
          </w:p>
        </w:tc>
        <w:tc>
          <w:tcPr>
            <w:tcW w:w="1722" w:type="dxa"/>
          </w:tcPr>
          <w:p w14:paraId="3CC94B5C" w14:textId="77777777" w:rsidR="005301FE" w:rsidRPr="00961B69" w:rsidRDefault="005301FE" w:rsidP="00E038F0">
            <w:pPr>
              <w:spacing w:after="0"/>
              <w:jc w:val="center"/>
              <w:rPr>
                <w:rFonts w:ascii="Times New Roman" w:hAnsi="Times New Roman"/>
                <w:b/>
                <w:sz w:val="20"/>
                <w:szCs w:val="20"/>
              </w:rPr>
            </w:pPr>
            <w:r w:rsidRPr="00961B69">
              <w:rPr>
                <w:rFonts w:ascii="Times New Roman" w:hAnsi="Times New Roman"/>
                <w:b/>
                <w:sz w:val="20"/>
                <w:szCs w:val="20"/>
              </w:rPr>
              <w:t>Viettel</w:t>
            </w:r>
          </w:p>
        </w:tc>
        <w:tc>
          <w:tcPr>
            <w:tcW w:w="1607" w:type="dxa"/>
          </w:tcPr>
          <w:p w14:paraId="115CE4E3" w14:textId="77777777" w:rsidR="005301FE" w:rsidRPr="00961B69" w:rsidRDefault="005301FE" w:rsidP="00E038F0">
            <w:pPr>
              <w:spacing w:after="0"/>
              <w:jc w:val="center"/>
              <w:rPr>
                <w:rFonts w:ascii="Times New Roman" w:hAnsi="Times New Roman"/>
                <w:b/>
                <w:sz w:val="20"/>
                <w:szCs w:val="20"/>
              </w:rPr>
            </w:pPr>
            <w:r w:rsidRPr="00961B69">
              <w:rPr>
                <w:rFonts w:ascii="Times New Roman" w:hAnsi="Times New Roman"/>
                <w:b/>
                <w:sz w:val="20"/>
                <w:szCs w:val="20"/>
              </w:rPr>
              <w:t>Vietnamobile</w:t>
            </w:r>
          </w:p>
        </w:tc>
      </w:tr>
      <w:tr w:rsidR="005301FE" w:rsidRPr="00961B69" w14:paraId="10060E37" w14:textId="77777777" w:rsidTr="002039F2">
        <w:tc>
          <w:tcPr>
            <w:tcW w:w="1920" w:type="dxa"/>
          </w:tcPr>
          <w:p w14:paraId="3D6B24A7" w14:textId="77777777" w:rsidR="005301FE" w:rsidRPr="00961B69" w:rsidRDefault="005301FE" w:rsidP="002039F2">
            <w:pPr>
              <w:spacing w:after="0"/>
              <w:rPr>
                <w:rFonts w:ascii="Times New Roman" w:hAnsi="Times New Roman"/>
                <w:sz w:val="20"/>
                <w:szCs w:val="20"/>
              </w:rPr>
            </w:pPr>
            <w:r w:rsidRPr="00961B69">
              <w:rPr>
                <w:rFonts w:ascii="Times New Roman" w:hAnsi="Times New Roman"/>
                <w:sz w:val="20"/>
                <w:szCs w:val="20"/>
              </w:rPr>
              <w:t>Băng tần 700 MHz</w:t>
            </w:r>
          </w:p>
        </w:tc>
        <w:tc>
          <w:tcPr>
            <w:tcW w:w="1673" w:type="dxa"/>
          </w:tcPr>
          <w:p w14:paraId="5269F601"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w:t>
            </w:r>
          </w:p>
        </w:tc>
        <w:tc>
          <w:tcPr>
            <w:tcW w:w="1718" w:type="dxa"/>
          </w:tcPr>
          <w:p w14:paraId="460F6E50"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20</w:t>
            </w:r>
          </w:p>
        </w:tc>
        <w:tc>
          <w:tcPr>
            <w:tcW w:w="1722" w:type="dxa"/>
          </w:tcPr>
          <w:p w14:paraId="5907C6C2"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20</w:t>
            </w:r>
          </w:p>
        </w:tc>
        <w:tc>
          <w:tcPr>
            <w:tcW w:w="1607" w:type="dxa"/>
          </w:tcPr>
          <w:p w14:paraId="1A60D632"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w:t>
            </w:r>
          </w:p>
        </w:tc>
      </w:tr>
      <w:tr w:rsidR="005301FE" w:rsidRPr="00961B69" w14:paraId="6862EE47" w14:textId="77777777" w:rsidTr="002039F2">
        <w:tc>
          <w:tcPr>
            <w:tcW w:w="1920" w:type="dxa"/>
          </w:tcPr>
          <w:p w14:paraId="535C037C" w14:textId="77777777" w:rsidR="005301FE" w:rsidRPr="00961B69" w:rsidRDefault="005301FE" w:rsidP="002039F2">
            <w:pPr>
              <w:spacing w:after="0"/>
              <w:rPr>
                <w:rFonts w:ascii="Times New Roman" w:hAnsi="Times New Roman"/>
                <w:sz w:val="20"/>
                <w:szCs w:val="20"/>
              </w:rPr>
            </w:pPr>
            <w:r w:rsidRPr="00961B69">
              <w:rPr>
                <w:rFonts w:ascii="Times New Roman" w:hAnsi="Times New Roman"/>
                <w:sz w:val="20"/>
                <w:szCs w:val="20"/>
              </w:rPr>
              <w:t>Băng tần 900 MHz</w:t>
            </w:r>
          </w:p>
        </w:tc>
        <w:tc>
          <w:tcPr>
            <w:tcW w:w="1673" w:type="dxa"/>
          </w:tcPr>
          <w:p w14:paraId="0BFE8C09"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w:t>
            </w:r>
          </w:p>
        </w:tc>
        <w:tc>
          <w:tcPr>
            <w:tcW w:w="1718" w:type="dxa"/>
          </w:tcPr>
          <w:p w14:paraId="3F4EDC88"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10</w:t>
            </w:r>
          </w:p>
        </w:tc>
        <w:tc>
          <w:tcPr>
            <w:tcW w:w="1722" w:type="dxa"/>
          </w:tcPr>
          <w:p w14:paraId="4F6F2E23"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10</w:t>
            </w:r>
          </w:p>
        </w:tc>
        <w:tc>
          <w:tcPr>
            <w:tcW w:w="1607" w:type="dxa"/>
          </w:tcPr>
          <w:p w14:paraId="7749E1A8"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10</w:t>
            </w:r>
          </w:p>
        </w:tc>
      </w:tr>
      <w:tr w:rsidR="005301FE" w:rsidRPr="00961B69" w14:paraId="7BBF7359" w14:textId="77777777" w:rsidTr="002039F2">
        <w:tc>
          <w:tcPr>
            <w:tcW w:w="1920" w:type="dxa"/>
          </w:tcPr>
          <w:p w14:paraId="365C0A90" w14:textId="77777777" w:rsidR="005301FE" w:rsidRPr="00961B69" w:rsidRDefault="005301FE" w:rsidP="002039F2">
            <w:pPr>
              <w:spacing w:after="0"/>
              <w:rPr>
                <w:rFonts w:ascii="Times New Roman" w:hAnsi="Times New Roman"/>
                <w:sz w:val="20"/>
                <w:szCs w:val="20"/>
              </w:rPr>
            </w:pPr>
            <w:r w:rsidRPr="00961B69">
              <w:rPr>
                <w:rFonts w:ascii="Times New Roman" w:hAnsi="Times New Roman"/>
                <w:sz w:val="20"/>
                <w:szCs w:val="20"/>
              </w:rPr>
              <w:t>Băng tần 1800 MHz</w:t>
            </w:r>
          </w:p>
        </w:tc>
        <w:tc>
          <w:tcPr>
            <w:tcW w:w="1673" w:type="dxa"/>
          </w:tcPr>
          <w:p w14:paraId="040DF7F4"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70</w:t>
            </w:r>
          </w:p>
        </w:tc>
        <w:tc>
          <w:tcPr>
            <w:tcW w:w="1718" w:type="dxa"/>
          </w:tcPr>
          <w:p w14:paraId="26EE039D"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40</w:t>
            </w:r>
          </w:p>
        </w:tc>
        <w:tc>
          <w:tcPr>
            <w:tcW w:w="1722" w:type="dxa"/>
          </w:tcPr>
          <w:p w14:paraId="140D6BD0"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40</w:t>
            </w:r>
          </w:p>
        </w:tc>
        <w:tc>
          <w:tcPr>
            <w:tcW w:w="1607" w:type="dxa"/>
          </w:tcPr>
          <w:p w14:paraId="61EDD2DE"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0</w:t>
            </w:r>
          </w:p>
        </w:tc>
      </w:tr>
      <w:tr w:rsidR="005301FE" w:rsidRPr="00961B69" w14:paraId="6C08CA6B" w14:textId="77777777" w:rsidTr="002039F2">
        <w:tc>
          <w:tcPr>
            <w:tcW w:w="1920" w:type="dxa"/>
          </w:tcPr>
          <w:p w14:paraId="7AB92254" w14:textId="77777777" w:rsidR="005301FE" w:rsidRPr="00961B69" w:rsidRDefault="005301FE" w:rsidP="002039F2">
            <w:pPr>
              <w:spacing w:after="0"/>
              <w:rPr>
                <w:rFonts w:ascii="Times New Roman" w:hAnsi="Times New Roman"/>
                <w:sz w:val="20"/>
                <w:szCs w:val="20"/>
              </w:rPr>
            </w:pPr>
            <w:r w:rsidRPr="00961B69">
              <w:rPr>
                <w:rFonts w:ascii="Times New Roman" w:hAnsi="Times New Roman"/>
                <w:sz w:val="20"/>
                <w:szCs w:val="20"/>
              </w:rPr>
              <w:t>Băng tần 2100 MHz</w:t>
            </w:r>
          </w:p>
        </w:tc>
        <w:tc>
          <w:tcPr>
            <w:tcW w:w="1673" w:type="dxa"/>
          </w:tcPr>
          <w:p w14:paraId="2B66DA3E"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30</w:t>
            </w:r>
          </w:p>
        </w:tc>
        <w:tc>
          <w:tcPr>
            <w:tcW w:w="1718" w:type="dxa"/>
          </w:tcPr>
          <w:p w14:paraId="23CF3B64"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30</w:t>
            </w:r>
          </w:p>
        </w:tc>
        <w:tc>
          <w:tcPr>
            <w:tcW w:w="1722" w:type="dxa"/>
          </w:tcPr>
          <w:p w14:paraId="60262E03"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45</w:t>
            </w:r>
          </w:p>
        </w:tc>
        <w:tc>
          <w:tcPr>
            <w:tcW w:w="1607" w:type="dxa"/>
          </w:tcPr>
          <w:p w14:paraId="33C01C41"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15</w:t>
            </w:r>
          </w:p>
        </w:tc>
      </w:tr>
      <w:tr w:rsidR="005301FE" w:rsidRPr="00961B69" w14:paraId="0FEB044F" w14:textId="77777777" w:rsidTr="002039F2">
        <w:tc>
          <w:tcPr>
            <w:tcW w:w="1920" w:type="dxa"/>
          </w:tcPr>
          <w:p w14:paraId="284A5EC9" w14:textId="77777777" w:rsidR="005301FE" w:rsidRPr="00961B69" w:rsidRDefault="005301FE" w:rsidP="002039F2">
            <w:pPr>
              <w:spacing w:after="0"/>
              <w:rPr>
                <w:rFonts w:ascii="Times New Roman" w:hAnsi="Times New Roman"/>
                <w:sz w:val="20"/>
                <w:szCs w:val="20"/>
              </w:rPr>
            </w:pPr>
            <w:r w:rsidRPr="00961B69">
              <w:rPr>
                <w:rFonts w:ascii="Times New Roman" w:hAnsi="Times New Roman"/>
                <w:sz w:val="20"/>
                <w:szCs w:val="20"/>
              </w:rPr>
              <w:t>Băng tần 2600 MHz</w:t>
            </w:r>
          </w:p>
        </w:tc>
        <w:tc>
          <w:tcPr>
            <w:tcW w:w="1673" w:type="dxa"/>
          </w:tcPr>
          <w:p w14:paraId="48231EDC"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w:t>
            </w:r>
          </w:p>
        </w:tc>
        <w:tc>
          <w:tcPr>
            <w:tcW w:w="1718" w:type="dxa"/>
          </w:tcPr>
          <w:p w14:paraId="0663AF99"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w:t>
            </w:r>
          </w:p>
        </w:tc>
        <w:tc>
          <w:tcPr>
            <w:tcW w:w="1722" w:type="dxa"/>
          </w:tcPr>
          <w:p w14:paraId="3954339C"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100</w:t>
            </w:r>
          </w:p>
        </w:tc>
        <w:tc>
          <w:tcPr>
            <w:tcW w:w="1607" w:type="dxa"/>
          </w:tcPr>
          <w:p w14:paraId="6E4CB5E5"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w:t>
            </w:r>
          </w:p>
        </w:tc>
      </w:tr>
      <w:tr w:rsidR="005301FE" w:rsidRPr="00961B69" w14:paraId="285C09FB" w14:textId="77777777" w:rsidTr="002039F2">
        <w:tc>
          <w:tcPr>
            <w:tcW w:w="1920" w:type="dxa"/>
          </w:tcPr>
          <w:p w14:paraId="461116C0" w14:textId="77777777" w:rsidR="005301FE" w:rsidRPr="00961B69" w:rsidRDefault="005301FE" w:rsidP="002039F2">
            <w:pPr>
              <w:spacing w:after="0"/>
              <w:rPr>
                <w:rFonts w:ascii="Times New Roman" w:hAnsi="Times New Roman"/>
                <w:sz w:val="20"/>
                <w:szCs w:val="20"/>
              </w:rPr>
            </w:pPr>
            <w:r w:rsidRPr="00961B69">
              <w:rPr>
                <w:rFonts w:ascii="Times New Roman" w:hAnsi="Times New Roman"/>
                <w:sz w:val="20"/>
                <w:szCs w:val="20"/>
              </w:rPr>
              <w:t>Băng tần 3700 MHz</w:t>
            </w:r>
          </w:p>
        </w:tc>
        <w:tc>
          <w:tcPr>
            <w:tcW w:w="1673" w:type="dxa"/>
          </w:tcPr>
          <w:p w14:paraId="18A2AB9A"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100</w:t>
            </w:r>
          </w:p>
        </w:tc>
        <w:tc>
          <w:tcPr>
            <w:tcW w:w="1718" w:type="dxa"/>
          </w:tcPr>
          <w:p w14:paraId="339E0358"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100</w:t>
            </w:r>
          </w:p>
        </w:tc>
        <w:tc>
          <w:tcPr>
            <w:tcW w:w="1722" w:type="dxa"/>
          </w:tcPr>
          <w:p w14:paraId="4FF31CFC"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w:t>
            </w:r>
          </w:p>
        </w:tc>
        <w:tc>
          <w:tcPr>
            <w:tcW w:w="1607" w:type="dxa"/>
          </w:tcPr>
          <w:p w14:paraId="3CABDD78" w14:textId="77777777" w:rsidR="005301FE" w:rsidRPr="00961B69" w:rsidRDefault="005301FE" w:rsidP="00E038F0">
            <w:pPr>
              <w:spacing w:after="0"/>
              <w:jc w:val="center"/>
              <w:rPr>
                <w:rFonts w:ascii="Times New Roman" w:hAnsi="Times New Roman"/>
                <w:sz w:val="20"/>
                <w:szCs w:val="20"/>
              </w:rPr>
            </w:pPr>
            <w:r w:rsidRPr="00961B69">
              <w:rPr>
                <w:rFonts w:ascii="Times New Roman" w:hAnsi="Times New Roman"/>
                <w:sz w:val="20"/>
                <w:szCs w:val="20"/>
              </w:rPr>
              <w:t>-</w:t>
            </w:r>
          </w:p>
        </w:tc>
      </w:tr>
      <w:tr w:rsidR="005301FE" w:rsidRPr="00961B69" w14:paraId="781646FE" w14:textId="77777777" w:rsidTr="002039F2">
        <w:tc>
          <w:tcPr>
            <w:tcW w:w="1920" w:type="dxa"/>
          </w:tcPr>
          <w:p w14:paraId="6DF79D4D" w14:textId="77777777" w:rsidR="005301FE" w:rsidRPr="00961B69" w:rsidRDefault="005301FE" w:rsidP="002039F2">
            <w:pPr>
              <w:spacing w:after="0"/>
              <w:rPr>
                <w:rFonts w:ascii="Times New Roman" w:hAnsi="Times New Roman"/>
                <w:sz w:val="20"/>
                <w:szCs w:val="20"/>
              </w:rPr>
            </w:pPr>
            <w:r w:rsidRPr="00961B69">
              <w:rPr>
                <w:rFonts w:ascii="Times New Roman" w:hAnsi="Times New Roman"/>
                <w:sz w:val="20"/>
                <w:szCs w:val="20"/>
              </w:rPr>
              <w:t>Tổng (MHz)</w:t>
            </w:r>
          </w:p>
        </w:tc>
        <w:tc>
          <w:tcPr>
            <w:tcW w:w="1673" w:type="dxa"/>
          </w:tcPr>
          <w:p w14:paraId="4F5A78E0" w14:textId="77777777" w:rsidR="005301FE" w:rsidRPr="00961B69" w:rsidRDefault="005301FE" w:rsidP="00E038F0">
            <w:pPr>
              <w:spacing w:after="0"/>
              <w:jc w:val="center"/>
              <w:rPr>
                <w:rFonts w:ascii="Times New Roman" w:hAnsi="Times New Roman"/>
                <w:b/>
                <w:bCs/>
                <w:sz w:val="20"/>
                <w:szCs w:val="20"/>
              </w:rPr>
            </w:pPr>
            <w:r w:rsidRPr="00961B69">
              <w:rPr>
                <w:rFonts w:ascii="Times New Roman" w:hAnsi="Times New Roman"/>
                <w:b/>
                <w:bCs/>
                <w:sz w:val="20"/>
                <w:szCs w:val="20"/>
              </w:rPr>
              <w:t>200</w:t>
            </w:r>
          </w:p>
        </w:tc>
        <w:tc>
          <w:tcPr>
            <w:tcW w:w="1718" w:type="dxa"/>
          </w:tcPr>
          <w:p w14:paraId="5CDC0469" w14:textId="77777777" w:rsidR="005301FE" w:rsidRPr="00961B69" w:rsidRDefault="005301FE" w:rsidP="00E038F0">
            <w:pPr>
              <w:spacing w:after="0"/>
              <w:jc w:val="center"/>
              <w:rPr>
                <w:rFonts w:ascii="Times New Roman" w:hAnsi="Times New Roman"/>
                <w:b/>
                <w:bCs/>
                <w:sz w:val="20"/>
                <w:szCs w:val="20"/>
              </w:rPr>
            </w:pPr>
            <w:r w:rsidRPr="00961B69">
              <w:rPr>
                <w:rFonts w:ascii="Times New Roman" w:hAnsi="Times New Roman"/>
                <w:b/>
                <w:bCs/>
                <w:sz w:val="20"/>
                <w:szCs w:val="20"/>
              </w:rPr>
              <w:t>200</w:t>
            </w:r>
          </w:p>
        </w:tc>
        <w:tc>
          <w:tcPr>
            <w:tcW w:w="1722" w:type="dxa"/>
          </w:tcPr>
          <w:p w14:paraId="7FA22494" w14:textId="77777777" w:rsidR="005301FE" w:rsidRPr="00961B69" w:rsidRDefault="005301FE" w:rsidP="00E038F0">
            <w:pPr>
              <w:spacing w:after="0"/>
              <w:jc w:val="center"/>
              <w:rPr>
                <w:rFonts w:ascii="Times New Roman" w:hAnsi="Times New Roman"/>
                <w:b/>
                <w:bCs/>
                <w:sz w:val="20"/>
                <w:szCs w:val="20"/>
              </w:rPr>
            </w:pPr>
            <w:r w:rsidRPr="00961B69">
              <w:rPr>
                <w:rFonts w:ascii="Times New Roman" w:hAnsi="Times New Roman"/>
                <w:b/>
                <w:bCs/>
                <w:sz w:val="20"/>
                <w:szCs w:val="20"/>
              </w:rPr>
              <w:t>215</w:t>
            </w:r>
          </w:p>
        </w:tc>
        <w:tc>
          <w:tcPr>
            <w:tcW w:w="1607" w:type="dxa"/>
          </w:tcPr>
          <w:p w14:paraId="0A624C50" w14:textId="77777777" w:rsidR="005301FE" w:rsidRPr="00961B69" w:rsidRDefault="005301FE" w:rsidP="00E038F0">
            <w:pPr>
              <w:spacing w:after="0"/>
              <w:jc w:val="center"/>
              <w:rPr>
                <w:rFonts w:ascii="Times New Roman" w:hAnsi="Times New Roman"/>
                <w:b/>
                <w:bCs/>
                <w:sz w:val="20"/>
                <w:szCs w:val="20"/>
              </w:rPr>
            </w:pPr>
            <w:r w:rsidRPr="00961B69">
              <w:rPr>
                <w:rFonts w:ascii="Times New Roman" w:hAnsi="Times New Roman"/>
                <w:b/>
                <w:bCs/>
                <w:sz w:val="20"/>
                <w:szCs w:val="20"/>
              </w:rPr>
              <w:t>25</w:t>
            </w:r>
          </w:p>
        </w:tc>
      </w:tr>
    </w:tbl>
    <w:p w14:paraId="09AE6561" w14:textId="77777777" w:rsidR="005301FE" w:rsidRPr="002039F2" w:rsidRDefault="005301FE" w:rsidP="005301FE">
      <w:pPr>
        <w:pStyle w:val="FootnoteText"/>
      </w:pPr>
    </w:p>
  </w:footnote>
  <w:footnote w:id="7">
    <w:p w14:paraId="0273EB52" w14:textId="77777777" w:rsidR="005301FE" w:rsidRPr="003D439A" w:rsidRDefault="005301FE" w:rsidP="003D439A">
      <w:pPr>
        <w:pStyle w:val="FootnoteText"/>
        <w:ind w:firstLine="567"/>
        <w:jc w:val="both"/>
        <w:rPr>
          <w:rFonts w:ascii="Times New Roman" w:hAnsi="Times New Roman"/>
        </w:rPr>
      </w:pPr>
      <w:r w:rsidRPr="003D439A">
        <w:rPr>
          <w:rStyle w:val="FootnoteReference"/>
          <w:rFonts w:ascii="Times New Roman" w:hAnsi="Times New Roman"/>
        </w:rPr>
        <w:footnoteRef/>
      </w:r>
      <w:r w:rsidRPr="003D439A">
        <w:rPr>
          <w:rFonts w:ascii="Times New Roman" w:hAnsi="Times New Roman"/>
        </w:rPr>
        <w:t xml:space="preserve"> 30 quốc gia, vùng lãnh thổ được nghiên cứu là: Malaysia, </w:t>
      </w:r>
      <w:r w:rsidRPr="003D439A">
        <w:rPr>
          <w:rFonts w:ascii="Times New Roman" w:hAnsi="Times New Roman"/>
          <w:color w:val="000000"/>
        </w:rPr>
        <w:t>Philippines, Singapore, Laos, Thailand, Cambodia, Indonesia, South Korea, China, Japan, Brazil, Russia Federation, United Kingdom, France, Germany, Italy, Spain, Finland, Poland, Sweden, Austria, Netherland, Switzerland, Belgium, Greece, Hongkong, Saudi Arabia, Taiwan, Australia, Norway.</w:t>
      </w:r>
    </w:p>
  </w:footnote>
  <w:footnote w:id="8">
    <w:p w14:paraId="34175B4B" w14:textId="77777777" w:rsidR="005301FE" w:rsidRPr="006A3129" w:rsidRDefault="005301FE" w:rsidP="003D439A">
      <w:pPr>
        <w:pStyle w:val="FootnoteText"/>
        <w:ind w:firstLine="567"/>
        <w:jc w:val="both"/>
      </w:pPr>
      <w:r w:rsidRPr="003D439A">
        <w:rPr>
          <w:rStyle w:val="FootnoteReference"/>
          <w:rFonts w:ascii="Times New Roman" w:hAnsi="Times New Roman"/>
        </w:rPr>
        <w:footnoteRef/>
      </w:r>
      <w:r w:rsidRPr="003D439A">
        <w:rPr>
          <w:rFonts w:ascii="Times New Roman" w:hAnsi="Times New Roman"/>
        </w:rPr>
        <w:t xml:space="preserve"> 13 quốc gia, vùng lãnh thổ có tỷ lệ % lượng phổ tần tối đa với băng tần 1800MHz một doanh nghiệp được cấp phép sử dụng lớn hơn 46% là Malaysia (50%), Philippines (60%), Thailand (50%), South Korea (50%), China (48,6%), Russian Federation (50,3%), United Kingdom (62,8%), Sweden (50%), Austria (46,7%), Greece (46,7%), Saudi Arabia (46,7%), Taiwan (46,2%), Australia (50%).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229EB"/>
    <w:multiLevelType w:val="multilevel"/>
    <w:tmpl w:val="8F24DE98"/>
    <w:lvl w:ilvl="0">
      <w:start w:val="1"/>
      <w:numFmt w:val="decimal"/>
      <w:lvlText w:val="%1."/>
      <w:lvlJc w:val="left"/>
      <w:pPr>
        <w:ind w:left="927" w:hanging="360"/>
      </w:pPr>
      <w:rPr>
        <w:rFonts w:hint="default"/>
        <w:b/>
      </w:rPr>
    </w:lvl>
    <w:lvl w:ilvl="1">
      <w:start w:val="1"/>
      <w:numFmt w:val="decimal"/>
      <w:isLgl/>
      <w:lvlText w:val="%1.%2."/>
      <w:lvlJc w:val="left"/>
      <w:pPr>
        <w:ind w:left="1287" w:hanging="72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16cid:durableId="48621322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Q0NTC3NLOwMLEwNzNQ0lEKTi0uzszPAykwqgUAklAQECwAAAA="/>
  </w:docVars>
  <w:rsids>
    <w:rsidRoot w:val="00F11796"/>
    <w:rsid w:val="00000C97"/>
    <w:rsid w:val="00001728"/>
    <w:rsid w:val="00001915"/>
    <w:rsid w:val="000026E5"/>
    <w:rsid w:val="00004D0D"/>
    <w:rsid w:val="00005F69"/>
    <w:rsid w:val="00006223"/>
    <w:rsid w:val="0000633E"/>
    <w:rsid w:val="000077ED"/>
    <w:rsid w:val="00013830"/>
    <w:rsid w:val="00013D2A"/>
    <w:rsid w:val="000147EA"/>
    <w:rsid w:val="000150E0"/>
    <w:rsid w:val="00016430"/>
    <w:rsid w:val="00016C9E"/>
    <w:rsid w:val="00017E7F"/>
    <w:rsid w:val="00022E20"/>
    <w:rsid w:val="000240F8"/>
    <w:rsid w:val="00024494"/>
    <w:rsid w:val="00027304"/>
    <w:rsid w:val="00030445"/>
    <w:rsid w:val="00030AB6"/>
    <w:rsid w:val="00030C3E"/>
    <w:rsid w:val="00033CA3"/>
    <w:rsid w:val="00040112"/>
    <w:rsid w:val="00040129"/>
    <w:rsid w:val="00040A95"/>
    <w:rsid w:val="00040C0A"/>
    <w:rsid w:val="00040C82"/>
    <w:rsid w:val="00041F88"/>
    <w:rsid w:val="00044BD5"/>
    <w:rsid w:val="000478EB"/>
    <w:rsid w:val="00047CBF"/>
    <w:rsid w:val="000502FD"/>
    <w:rsid w:val="000505D1"/>
    <w:rsid w:val="00050726"/>
    <w:rsid w:val="00053D0D"/>
    <w:rsid w:val="0006772A"/>
    <w:rsid w:val="00071E14"/>
    <w:rsid w:val="000741F0"/>
    <w:rsid w:val="00075691"/>
    <w:rsid w:val="00076DB4"/>
    <w:rsid w:val="000814A7"/>
    <w:rsid w:val="00081D5F"/>
    <w:rsid w:val="00082CF6"/>
    <w:rsid w:val="0008344B"/>
    <w:rsid w:val="00083694"/>
    <w:rsid w:val="00085F25"/>
    <w:rsid w:val="00086103"/>
    <w:rsid w:val="000875FF"/>
    <w:rsid w:val="00087B2A"/>
    <w:rsid w:val="00092B86"/>
    <w:rsid w:val="000937E8"/>
    <w:rsid w:val="000979E0"/>
    <w:rsid w:val="000A2745"/>
    <w:rsid w:val="000A779B"/>
    <w:rsid w:val="000A7D9D"/>
    <w:rsid w:val="000B239B"/>
    <w:rsid w:val="000B3C79"/>
    <w:rsid w:val="000B5481"/>
    <w:rsid w:val="000B7B4C"/>
    <w:rsid w:val="000C076C"/>
    <w:rsid w:val="000C1835"/>
    <w:rsid w:val="000C4E8A"/>
    <w:rsid w:val="000C5B0E"/>
    <w:rsid w:val="000C6BC2"/>
    <w:rsid w:val="000D0F30"/>
    <w:rsid w:val="000D289C"/>
    <w:rsid w:val="000E3155"/>
    <w:rsid w:val="000E3A76"/>
    <w:rsid w:val="000E4540"/>
    <w:rsid w:val="000E6234"/>
    <w:rsid w:val="000E6416"/>
    <w:rsid w:val="000E7347"/>
    <w:rsid w:val="000E7AC9"/>
    <w:rsid w:val="000F20C2"/>
    <w:rsid w:val="000F2A66"/>
    <w:rsid w:val="000F53EC"/>
    <w:rsid w:val="000F5FF9"/>
    <w:rsid w:val="000F650B"/>
    <w:rsid w:val="000F7EA6"/>
    <w:rsid w:val="00100772"/>
    <w:rsid w:val="00100E4B"/>
    <w:rsid w:val="00101978"/>
    <w:rsid w:val="0010207D"/>
    <w:rsid w:val="00102D93"/>
    <w:rsid w:val="00103077"/>
    <w:rsid w:val="00103A76"/>
    <w:rsid w:val="0010428E"/>
    <w:rsid w:val="00106D7F"/>
    <w:rsid w:val="001076DF"/>
    <w:rsid w:val="0011118C"/>
    <w:rsid w:val="00112634"/>
    <w:rsid w:val="00113F9B"/>
    <w:rsid w:val="00113FC6"/>
    <w:rsid w:val="00115872"/>
    <w:rsid w:val="00116DCE"/>
    <w:rsid w:val="00117DE1"/>
    <w:rsid w:val="00120686"/>
    <w:rsid w:val="00120DB3"/>
    <w:rsid w:val="00122E14"/>
    <w:rsid w:val="00123C24"/>
    <w:rsid w:val="00125CA5"/>
    <w:rsid w:val="00126B1C"/>
    <w:rsid w:val="00130070"/>
    <w:rsid w:val="0013154F"/>
    <w:rsid w:val="00133A0A"/>
    <w:rsid w:val="001363DC"/>
    <w:rsid w:val="00140004"/>
    <w:rsid w:val="0014138D"/>
    <w:rsid w:val="00141CC5"/>
    <w:rsid w:val="00141ECF"/>
    <w:rsid w:val="001421BE"/>
    <w:rsid w:val="00143D1B"/>
    <w:rsid w:val="00143DAF"/>
    <w:rsid w:val="00143F37"/>
    <w:rsid w:val="00146D54"/>
    <w:rsid w:val="00147F11"/>
    <w:rsid w:val="00147F92"/>
    <w:rsid w:val="00153A50"/>
    <w:rsid w:val="0015505E"/>
    <w:rsid w:val="0016539E"/>
    <w:rsid w:val="001666B8"/>
    <w:rsid w:val="00166ED8"/>
    <w:rsid w:val="001709C4"/>
    <w:rsid w:val="00171E6A"/>
    <w:rsid w:val="00172D2C"/>
    <w:rsid w:val="00174889"/>
    <w:rsid w:val="00180D47"/>
    <w:rsid w:val="0018199D"/>
    <w:rsid w:val="00182BE2"/>
    <w:rsid w:val="001857F6"/>
    <w:rsid w:val="001864CE"/>
    <w:rsid w:val="001910CB"/>
    <w:rsid w:val="00191816"/>
    <w:rsid w:val="001927BC"/>
    <w:rsid w:val="00192E2E"/>
    <w:rsid w:val="001958D1"/>
    <w:rsid w:val="001965B6"/>
    <w:rsid w:val="00196906"/>
    <w:rsid w:val="00197193"/>
    <w:rsid w:val="001A044F"/>
    <w:rsid w:val="001A07F9"/>
    <w:rsid w:val="001A0FA8"/>
    <w:rsid w:val="001A1131"/>
    <w:rsid w:val="001A126D"/>
    <w:rsid w:val="001A373D"/>
    <w:rsid w:val="001A4C74"/>
    <w:rsid w:val="001A6B54"/>
    <w:rsid w:val="001A725D"/>
    <w:rsid w:val="001B1327"/>
    <w:rsid w:val="001B1DE5"/>
    <w:rsid w:val="001B2018"/>
    <w:rsid w:val="001B33F1"/>
    <w:rsid w:val="001B3725"/>
    <w:rsid w:val="001B521C"/>
    <w:rsid w:val="001B60D3"/>
    <w:rsid w:val="001B6D0B"/>
    <w:rsid w:val="001B733D"/>
    <w:rsid w:val="001C02FD"/>
    <w:rsid w:val="001C079A"/>
    <w:rsid w:val="001C61D8"/>
    <w:rsid w:val="001C74DD"/>
    <w:rsid w:val="001D035E"/>
    <w:rsid w:val="001D09B2"/>
    <w:rsid w:val="001D0AA8"/>
    <w:rsid w:val="001D0BD8"/>
    <w:rsid w:val="001D1CA5"/>
    <w:rsid w:val="001D2D13"/>
    <w:rsid w:val="001D6E64"/>
    <w:rsid w:val="001E1439"/>
    <w:rsid w:val="001E1FDD"/>
    <w:rsid w:val="001E554C"/>
    <w:rsid w:val="001E585A"/>
    <w:rsid w:val="001E7565"/>
    <w:rsid w:val="001F0357"/>
    <w:rsid w:val="001F0EDA"/>
    <w:rsid w:val="001F4A4A"/>
    <w:rsid w:val="001F4ABD"/>
    <w:rsid w:val="001F52DE"/>
    <w:rsid w:val="001F5E3A"/>
    <w:rsid w:val="001F71D8"/>
    <w:rsid w:val="002006C9"/>
    <w:rsid w:val="00202C1A"/>
    <w:rsid w:val="002033D2"/>
    <w:rsid w:val="002040A7"/>
    <w:rsid w:val="002047E6"/>
    <w:rsid w:val="00204840"/>
    <w:rsid w:val="00204E4E"/>
    <w:rsid w:val="00206C93"/>
    <w:rsid w:val="00207264"/>
    <w:rsid w:val="00207E22"/>
    <w:rsid w:val="00210542"/>
    <w:rsid w:val="0021088E"/>
    <w:rsid w:val="00210905"/>
    <w:rsid w:val="00212721"/>
    <w:rsid w:val="00212749"/>
    <w:rsid w:val="00212AA2"/>
    <w:rsid w:val="00213FB3"/>
    <w:rsid w:val="00214A61"/>
    <w:rsid w:val="00214E59"/>
    <w:rsid w:val="00216622"/>
    <w:rsid w:val="00222D2A"/>
    <w:rsid w:val="00225A7D"/>
    <w:rsid w:val="00225E52"/>
    <w:rsid w:val="002262C0"/>
    <w:rsid w:val="00230CF3"/>
    <w:rsid w:val="00231AAB"/>
    <w:rsid w:val="00231D2E"/>
    <w:rsid w:val="0023310D"/>
    <w:rsid w:val="0023368A"/>
    <w:rsid w:val="00235FF2"/>
    <w:rsid w:val="00236C0E"/>
    <w:rsid w:val="00236E68"/>
    <w:rsid w:val="00240E47"/>
    <w:rsid w:val="002412C5"/>
    <w:rsid w:val="00250AF5"/>
    <w:rsid w:val="002538A9"/>
    <w:rsid w:val="00255474"/>
    <w:rsid w:val="00256781"/>
    <w:rsid w:val="002567D6"/>
    <w:rsid w:val="00256CD1"/>
    <w:rsid w:val="00262CBE"/>
    <w:rsid w:val="00265A0B"/>
    <w:rsid w:val="00267A69"/>
    <w:rsid w:val="002707B3"/>
    <w:rsid w:val="002709DF"/>
    <w:rsid w:val="00270EB7"/>
    <w:rsid w:val="002732F9"/>
    <w:rsid w:val="0027408E"/>
    <w:rsid w:val="0027518F"/>
    <w:rsid w:val="00277C44"/>
    <w:rsid w:val="00282AE8"/>
    <w:rsid w:val="002871EA"/>
    <w:rsid w:val="00287A1B"/>
    <w:rsid w:val="002906AF"/>
    <w:rsid w:val="00291690"/>
    <w:rsid w:val="00291992"/>
    <w:rsid w:val="00291FEF"/>
    <w:rsid w:val="00293553"/>
    <w:rsid w:val="00294D52"/>
    <w:rsid w:val="002966B4"/>
    <w:rsid w:val="00296B1D"/>
    <w:rsid w:val="002977A4"/>
    <w:rsid w:val="00297A82"/>
    <w:rsid w:val="002A0175"/>
    <w:rsid w:val="002A1EF9"/>
    <w:rsid w:val="002A54A9"/>
    <w:rsid w:val="002A713E"/>
    <w:rsid w:val="002B03B0"/>
    <w:rsid w:val="002B04AC"/>
    <w:rsid w:val="002B061E"/>
    <w:rsid w:val="002B3536"/>
    <w:rsid w:val="002B3B06"/>
    <w:rsid w:val="002B6DCC"/>
    <w:rsid w:val="002C0C46"/>
    <w:rsid w:val="002C0C6F"/>
    <w:rsid w:val="002C1ECA"/>
    <w:rsid w:val="002C3260"/>
    <w:rsid w:val="002C3D85"/>
    <w:rsid w:val="002C6C1F"/>
    <w:rsid w:val="002D089E"/>
    <w:rsid w:val="002D0E82"/>
    <w:rsid w:val="002D56C7"/>
    <w:rsid w:val="002D5869"/>
    <w:rsid w:val="002D75DA"/>
    <w:rsid w:val="002E0C0D"/>
    <w:rsid w:val="002E0F98"/>
    <w:rsid w:val="002E2E09"/>
    <w:rsid w:val="002E44C3"/>
    <w:rsid w:val="002E4879"/>
    <w:rsid w:val="002E4B29"/>
    <w:rsid w:val="002E5732"/>
    <w:rsid w:val="002E6E2F"/>
    <w:rsid w:val="002F19EC"/>
    <w:rsid w:val="002F3508"/>
    <w:rsid w:val="002F3C3D"/>
    <w:rsid w:val="002F5148"/>
    <w:rsid w:val="002F5A62"/>
    <w:rsid w:val="002F7603"/>
    <w:rsid w:val="002F7E86"/>
    <w:rsid w:val="003047E9"/>
    <w:rsid w:val="0030544E"/>
    <w:rsid w:val="00307BAC"/>
    <w:rsid w:val="003113C6"/>
    <w:rsid w:val="0031413D"/>
    <w:rsid w:val="00316871"/>
    <w:rsid w:val="00316CA6"/>
    <w:rsid w:val="003179F3"/>
    <w:rsid w:val="00323238"/>
    <w:rsid w:val="00323894"/>
    <w:rsid w:val="00325096"/>
    <w:rsid w:val="00327381"/>
    <w:rsid w:val="003279D0"/>
    <w:rsid w:val="00331B7E"/>
    <w:rsid w:val="00336DA1"/>
    <w:rsid w:val="003374DE"/>
    <w:rsid w:val="00341E49"/>
    <w:rsid w:val="003426F5"/>
    <w:rsid w:val="00344BB6"/>
    <w:rsid w:val="0034565C"/>
    <w:rsid w:val="00345AE1"/>
    <w:rsid w:val="00346D7C"/>
    <w:rsid w:val="00352629"/>
    <w:rsid w:val="00352774"/>
    <w:rsid w:val="003540ED"/>
    <w:rsid w:val="003546F8"/>
    <w:rsid w:val="00355DFE"/>
    <w:rsid w:val="00356BB9"/>
    <w:rsid w:val="003574E5"/>
    <w:rsid w:val="00357F98"/>
    <w:rsid w:val="003608FF"/>
    <w:rsid w:val="003625B5"/>
    <w:rsid w:val="003642AA"/>
    <w:rsid w:val="00364B23"/>
    <w:rsid w:val="003668C8"/>
    <w:rsid w:val="00366DB0"/>
    <w:rsid w:val="00366EA2"/>
    <w:rsid w:val="003676D5"/>
    <w:rsid w:val="00370E78"/>
    <w:rsid w:val="00373E40"/>
    <w:rsid w:val="003743A2"/>
    <w:rsid w:val="0037501F"/>
    <w:rsid w:val="0037593D"/>
    <w:rsid w:val="0037673C"/>
    <w:rsid w:val="00376D18"/>
    <w:rsid w:val="00377946"/>
    <w:rsid w:val="003805FC"/>
    <w:rsid w:val="00380C00"/>
    <w:rsid w:val="00381ED0"/>
    <w:rsid w:val="003836E0"/>
    <w:rsid w:val="003846F3"/>
    <w:rsid w:val="0039188E"/>
    <w:rsid w:val="00393DB5"/>
    <w:rsid w:val="00397652"/>
    <w:rsid w:val="003A10C4"/>
    <w:rsid w:val="003A1205"/>
    <w:rsid w:val="003A3883"/>
    <w:rsid w:val="003A5AEB"/>
    <w:rsid w:val="003A6E89"/>
    <w:rsid w:val="003A7E31"/>
    <w:rsid w:val="003B0363"/>
    <w:rsid w:val="003B0ADC"/>
    <w:rsid w:val="003B222E"/>
    <w:rsid w:val="003B2945"/>
    <w:rsid w:val="003B3288"/>
    <w:rsid w:val="003B7B57"/>
    <w:rsid w:val="003C1936"/>
    <w:rsid w:val="003C41AC"/>
    <w:rsid w:val="003C4A43"/>
    <w:rsid w:val="003C5530"/>
    <w:rsid w:val="003C7CD2"/>
    <w:rsid w:val="003D0574"/>
    <w:rsid w:val="003D0BE9"/>
    <w:rsid w:val="003D1A57"/>
    <w:rsid w:val="003D2FB9"/>
    <w:rsid w:val="003D439A"/>
    <w:rsid w:val="003D496C"/>
    <w:rsid w:val="003D531F"/>
    <w:rsid w:val="003D580D"/>
    <w:rsid w:val="003D5F31"/>
    <w:rsid w:val="003D6279"/>
    <w:rsid w:val="003D6E64"/>
    <w:rsid w:val="003D7106"/>
    <w:rsid w:val="003E052C"/>
    <w:rsid w:val="003E15FA"/>
    <w:rsid w:val="003E2D50"/>
    <w:rsid w:val="003E3A06"/>
    <w:rsid w:val="003E50B4"/>
    <w:rsid w:val="003E572E"/>
    <w:rsid w:val="003E6D99"/>
    <w:rsid w:val="003F123C"/>
    <w:rsid w:val="003F34B3"/>
    <w:rsid w:val="003F5313"/>
    <w:rsid w:val="003F6709"/>
    <w:rsid w:val="003F68DE"/>
    <w:rsid w:val="0040021F"/>
    <w:rsid w:val="00401965"/>
    <w:rsid w:val="004025BE"/>
    <w:rsid w:val="00403173"/>
    <w:rsid w:val="00404330"/>
    <w:rsid w:val="00406B3C"/>
    <w:rsid w:val="00407728"/>
    <w:rsid w:val="0041005D"/>
    <w:rsid w:val="0041029F"/>
    <w:rsid w:val="0041077C"/>
    <w:rsid w:val="00410925"/>
    <w:rsid w:val="00412EB7"/>
    <w:rsid w:val="004137AD"/>
    <w:rsid w:val="0041670D"/>
    <w:rsid w:val="00416B31"/>
    <w:rsid w:val="00416DED"/>
    <w:rsid w:val="0042065B"/>
    <w:rsid w:val="0042297E"/>
    <w:rsid w:val="00422D57"/>
    <w:rsid w:val="004249ED"/>
    <w:rsid w:val="0042554A"/>
    <w:rsid w:val="00431861"/>
    <w:rsid w:val="00433074"/>
    <w:rsid w:val="00433209"/>
    <w:rsid w:val="00433C84"/>
    <w:rsid w:val="004401FE"/>
    <w:rsid w:val="004405D2"/>
    <w:rsid w:val="004409B3"/>
    <w:rsid w:val="004410BB"/>
    <w:rsid w:val="0044110D"/>
    <w:rsid w:val="004415BE"/>
    <w:rsid w:val="0044198A"/>
    <w:rsid w:val="00442116"/>
    <w:rsid w:val="0044238E"/>
    <w:rsid w:val="00443053"/>
    <w:rsid w:val="00447C71"/>
    <w:rsid w:val="00450C40"/>
    <w:rsid w:val="00450D29"/>
    <w:rsid w:val="004532EF"/>
    <w:rsid w:val="004561BB"/>
    <w:rsid w:val="0045797D"/>
    <w:rsid w:val="00457DF2"/>
    <w:rsid w:val="0046058C"/>
    <w:rsid w:val="004607D1"/>
    <w:rsid w:val="00461A0D"/>
    <w:rsid w:val="0046319C"/>
    <w:rsid w:val="00464DA8"/>
    <w:rsid w:val="004657E3"/>
    <w:rsid w:val="00465927"/>
    <w:rsid w:val="00465B2B"/>
    <w:rsid w:val="00466E76"/>
    <w:rsid w:val="004700AE"/>
    <w:rsid w:val="004707C4"/>
    <w:rsid w:val="00470C60"/>
    <w:rsid w:val="00470F76"/>
    <w:rsid w:val="004743EF"/>
    <w:rsid w:val="0047460D"/>
    <w:rsid w:val="00475DE3"/>
    <w:rsid w:val="00477243"/>
    <w:rsid w:val="004776BE"/>
    <w:rsid w:val="00477D0C"/>
    <w:rsid w:val="004819EE"/>
    <w:rsid w:val="004828E2"/>
    <w:rsid w:val="0048350B"/>
    <w:rsid w:val="00487776"/>
    <w:rsid w:val="00490175"/>
    <w:rsid w:val="00490403"/>
    <w:rsid w:val="00490EB0"/>
    <w:rsid w:val="004913A9"/>
    <w:rsid w:val="00492491"/>
    <w:rsid w:val="004931D3"/>
    <w:rsid w:val="00493568"/>
    <w:rsid w:val="00495842"/>
    <w:rsid w:val="00495DE4"/>
    <w:rsid w:val="00495E90"/>
    <w:rsid w:val="00496E34"/>
    <w:rsid w:val="00496E72"/>
    <w:rsid w:val="004977F1"/>
    <w:rsid w:val="004978ED"/>
    <w:rsid w:val="00497A10"/>
    <w:rsid w:val="004A06D9"/>
    <w:rsid w:val="004A0A43"/>
    <w:rsid w:val="004A0BF2"/>
    <w:rsid w:val="004A0C68"/>
    <w:rsid w:val="004A1245"/>
    <w:rsid w:val="004A1686"/>
    <w:rsid w:val="004B08E6"/>
    <w:rsid w:val="004B74A8"/>
    <w:rsid w:val="004C2547"/>
    <w:rsid w:val="004C31CA"/>
    <w:rsid w:val="004C3E7C"/>
    <w:rsid w:val="004C4825"/>
    <w:rsid w:val="004C70E8"/>
    <w:rsid w:val="004D0C2D"/>
    <w:rsid w:val="004D17F8"/>
    <w:rsid w:val="004D1865"/>
    <w:rsid w:val="004D37C0"/>
    <w:rsid w:val="004D4343"/>
    <w:rsid w:val="004D4B23"/>
    <w:rsid w:val="004D5A8A"/>
    <w:rsid w:val="004D5F26"/>
    <w:rsid w:val="004D6117"/>
    <w:rsid w:val="004D7FDC"/>
    <w:rsid w:val="004E3DBF"/>
    <w:rsid w:val="004E747B"/>
    <w:rsid w:val="004F023F"/>
    <w:rsid w:val="004F1897"/>
    <w:rsid w:val="004F1FD0"/>
    <w:rsid w:val="004F2783"/>
    <w:rsid w:val="004F584D"/>
    <w:rsid w:val="004F62CF"/>
    <w:rsid w:val="00502495"/>
    <w:rsid w:val="00502871"/>
    <w:rsid w:val="005037E6"/>
    <w:rsid w:val="00505914"/>
    <w:rsid w:val="00511D6D"/>
    <w:rsid w:val="00513A19"/>
    <w:rsid w:val="00516956"/>
    <w:rsid w:val="00521F2A"/>
    <w:rsid w:val="0052394A"/>
    <w:rsid w:val="005259C4"/>
    <w:rsid w:val="00527164"/>
    <w:rsid w:val="005276E7"/>
    <w:rsid w:val="005301FE"/>
    <w:rsid w:val="005306A9"/>
    <w:rsid w:val="005336A3"/>
    <w:rsid w:val="00533734"/>
    <w:rsid w:val="00533AFA"/>
    <w:rsid w:val="00533CF4"/>
    <w:rsid w:val="00534F19"/>
    <w:rsid w:val="005350B6"/>
    <w:rsid w:val="00535AF7"/>
    <w:rsid w:val="00535B70"/>
    <w:rsid w:val="0053649B"/>
    <w:rsid w:val="00536F9E"/>
    <w:rsid w:val="00540B1D"/>
    <w:rsid w:val="005416F0"/>
    <w:rsid w:val="00543076"/>
    <w:rsid w:val="00543314"/>
    <w:rsid w:val="00543CEB"/>
    <w:rsid w:val="00546FD2"/>
    <w:rsid w:val="0055220D"/>
    <w:rsid w:val="0055263B"/>
    <w:rsid w:val="00552692"/>
    <w:rsid w:val="0055271C"/>
    <w:rsid w:val="0055396E"/>
    <w:rsid w:val="00556D84"/>
    <w:rsid w:val="00561D48"/>
    <w:rsid w:val="00562085"/>
    <w:rsid w:val="005629DD"/>
    <w:rsid w:val="0056322C"/>
    <w:rsid w:val="00563251"/>
    <w:rsid w:val="005633EE"/>
    <w:rsid w:val="00563D25"/>
    <w:rsid w:val="005677C7"/>
    <w:rsid w:val="00570932"/>
    <w:rsid w:val="00572309"/>
    <w:rsid w:val="00572835"/>
    <w:rsid w:val="00572ED9"/>
    <w:rsid w:val="005826C9"/>
    <w:rsid w:val="005832E0"/>
    <w:rsid w:val="0058446B"/>
    <w:rsid w:val="00584B23"/>
    <w:rsid w:val="00585CC4"/>
    <w:rsid w:val="0059160A"/>
    <w:rsid w:val="005945AD"/>
    <w:rsid w:val="00596C76"/>
    <w:rsid w:val="00597FA1"/>
    <w:rsid w:val="005A09BB"/>
    <w:rsid w:val="005A122D"/>
    <w:rsid w:val="005A3043"/>
    <w:rsid w:val="005A3C39"/>
    <w:rsid w:val="005A424E"/>
    <w:rsid w:val="005A7496"/>
    <w:rsid w:val="005B02EB"/>
    <w:rsid w:val="005B131A"/>
    <w:rsid w:val="005B18B3"/>
    <w:rsid w:val="005B6078"/>
    <w:rsid w:val="005B65FC"/>
    <w:rsid w:val="005B7AFA"/>
    <w:rsid w:val="005C1ADB"/>
    <w:rsid w:val="005C1BF3"/>
    <w:rsid w:val="005C1EA3"/>
    <w:rsid w:val="005C2A11"/>
    <w:rsid w:val="005C2A3C"/>
    <w:rsid w:val="005C313D"/>
    <w:rsid w:val="005C34E0"/>
    <w:rsid w:val="005C3A9F"/>
    <w:rsid w:val="005C3B13"/>
    <w:rsid w:val="005C5232"/>
    <w:rsid w:val="005C7AE5"/>
    <w:rsid w:val="005D0391"/>
    <w:rsid w:val="005D0EBD"/>
    <w:rsid w:val="005D320A"/>
    <w:rsid w:val="005D3715"/>
    <w:rsid w:val="005D3AD0"/>
    <w:rsid w:val="005D4B80"/>
    <w:rsid w:val="005E36C9"/>
    <w:rsid w:val="005E3CCB"/>
    <w:rsid w:val="005E409F"/>
    <w:rsid w:val="005F0483"/>
    <w:rsid w:val="005F224A"/>
    <w:rsid w:val="005F5BBD"/>
    <w:rsid w:val="005F7145"/>
    <w:rsid w:val="006001BB"/>
    <w:rsid w:val="00602DAB"/>
    <w:rsid w:val="006035A0"/>
    <w:rsid w:val="00604982"/>
    <w:rsid w:val="00604E16"/>
    <w:rsid w:val="00606268"/>
    <w:rsid w:val="00606846"/>
    <w:rsid w:val="00610F23"/>
    <w:rsid w:val="00611379"/>
    <w:rsid w:val="00612EF0"/>
    <w:rsid w:val="00613921"/>
    <w:rsid w:val="00615C8B"/>
    <w:rsid w:val="00617170"/>
    <w:rsid w:val="006206F5"/>
    <w:rsid w:val="00621E1D"/>
    <w:rsid w:val="00623C7C"/>
    <w:rsid w:val="00625BF3"/>
    <w:rsid w:val="006320FA"/>
    <w:rsid w:val="006321DE"/>
    <w:rsid w:val="00635372"/>
    <w:rsid w:val="00640100"/>
    <w:rsid w:val="00640440"/>
    <w:rsid w:val="0064111C"/>
    <w:rsid w:val="00641CA8"/>
    <w:rsid w:val="00641EF0"/>
    <w:rsid w:val="00641EFC"/>
    <w:rsid w:val="00642EBD"/>
    <w:rsid w:val="0064536E"/>
    <w:rsid w:val="00645FD2"/>
    <w:rsid w:val="00647E94"/>
    <w:rsid w:val="0065260E"/>
    <w:rsid w:val="00655E42"/>
    <w:rsid w:val="006573F4"/>
    <w:rsid w:val="0066083A"/>
    <w:rsid w:val="00661B3C"/>
    <w:rsid w:val="006624C0"/>
    <w:rsid w:val="00663C41"/>
    <w:rsid w:val="0066477D"/>
    <w:rsid w:val="00664A9A"/>
    <w:rsid w:val="00664BC1"/>
    <w:rsid w:val="00665CF4"/>
    <w:rsid w:val="00665DFB"/>
    <w:rsid w:val="0066690C"/>
    <w:rsid w:val="00670F46"/>
    <w:rsid w:val="00670FD0"/>
    <w:rsid w:val="00674883"/>
    <w:rsid w:val="00677CF2"/>
    <w:rsid w:val="0068015B"/>
    <w:rsid w:val="00681979"/>
    <w:rsid w:val="00681B3E"/>
    <w:rsid w:val="006848E5"/>
    <w:rsid w:val="0068740E"/>
    <w:rsid w:val="00687A84"/>
    <w:rsid w:val="00692DDD"/>
    <w:rsid w:val="006964D8"/>
    <w:rsid w:val="00696597"/>
    <w:rsid w:val="00696F23"/>
    <w:rsid w:val="006978A6"/>
    <w:rsid w:val="006A1001"/>
    <w:rsid w:val="006A10AE"/>
    <w:rsid w:val="006A36FD"/>
    <w:rsid w:val="006A4E33"/>
    <w:rsid w:val="006A6312"/>
    <w:rsid w:val="006A6F39"/>
    <w:rsid w:val="006A7CB8"/>
    <w:rsid w:val="006B1465"/>
    <w:rsid w:val="006B2FD7"/>
    <w:rsid w:val="006B6168"/>
    <w:rsid w:val="006C0267"/>
    <w:rsid w:val="006C0380"/>
    <w:rsid w:val="006C171C"/>
    <w:rsid w:val="006C280E"/>
    <w:rsid w:val="006C304A"/>
    <w:rsid w:val="006C34D1"/>
    <w:rsid w:val="006C65A6"/>
    <w:rsid w:val="006D09C9"/>
    <w:rsid w:val="006D2099"/>
    <w:rsid w:val="006D43CB"/>
    <w:rsid w:val="006D51ED"/>
    <w:rsid w:val="006D5EC9"/>
    <w:rsid w:val="006E0E2D"/>
    <w:rsid w:val="006E10A3"/>
    <w:rsid w:val="006E29CE"/>
    <w:rsid w:val="006E62AE"/>
    <w:rsid w:val="006F201F"/>
    <w:rsid w:val="006F6434"/>
    <w:rsid w:val="00701FD3"/>
    <w:rsid w:val="00703F32"/>
    <w:rsid w:val="00705F48"/>
    <w:rsid w:val="00713FCB"/>
    <w:rsid w:val="00715C15"/>
    <w:rsid w:val="007202A3"/>
    <w:rsid w:val="007209E0"/>
    <w:rsid w:val="007211C4"/>
    <w:rsid w:val="007218A3"/>
    <w:rsid w:val="007222CA"/>
    <w:rsid w:val="00723CDF"/>
    <w:rsid w:val="00723F6F"/>
    <w:rsid w:val="00723FB5"/>
    <w:rsid w:val="007249F6"/>
    <w:rsid w:val="0072517E"/>
    <w:rsid w:val="00725C0F"/>
    <w:rsid w:val="00725F58"/>
    <w:rsid w:val="007262DE"/>
    <w:rsid w:val="007274BB"/>
    <w:rsid w:val="00731A40"/>
    <w:rsid w:val="00733BD1"/>
    <w:rsid w:val="00733E80"/>
    <w:rsid w:val="007370EF"/>
    <w:rsid w:val="00741390"/>
    <w:rsid w:val="0074303E"/>
    <w:rsid w:val="0074305F"/>
    <w:rsid w:val="00743837"/>
    <w:rsid w:val="00743BE2"/>
    <w:rsid w:val="00744BBA"/>
    <w:rsid w:val="00745204"/>
    <w:rsid w:val="007464B0"/>
    <w:rsid w:val="00750431"/>
    <w:rsid w:val="00751947"/>
    <w:rsid w:val="00752095"/>
    <w:rsid w:val="00752441"/>
    <w:rsid w:val="0075368D"/>
    <w:rsid w:val="00757B0B"/>
    <w:rsid w:val="00761B4B"/>
    <w:rsid w:val="007662F9"/>
    <w:rsid w:val="0076751A"/>
    <w:rsid w:val="00767CC2"/>
    <w:rsid w:val="00772DBF"/>
    <w:rsid w:val="00772F89"/>
    <w:rsid w:val="00774A5B"/>
    <w:rsid w:val="007754AC"/>
    <w:rsid w:val="00776B69"/>
    <w:rsid w:val="00776C22"/>
    <w:rsid w:val="00780913"/>
    <w:rsid w:val="00780BE5"/>
    <w:rsid w:val="007811A0"/>
    <w:rsid w:val="00781E38"/>
    <w:rsid w:val="00781F0B"/>
    <w:rsid w:val="00782299"/>
    <w:rsid w:val="007841AA"/>
    <w:rsid w:val="00784CBD"/>
    <w:rsid w:val="00790D50"/>
    <w:rsid w:val="00793389"/>
    <w:rsid w:val="0079507F"/>
    <w:rsid w:val="007954C6"/>
    <w:rsid w:val="0079558B"/>
    <w:rsid w:val="007A073F"/>
    <w:rsid w:val="007A23BD"/>
    <w:rsid w:val="007A3BC7"/>
    <w:rsid w:val="007A576A"/>
    <w:rsid w:val="007A6F5F"/>
    <w:rsid w:val="007B080A"/>
    <w:rsid w:val="007B4D17"/>
    <w:rsid w:val="007B5BC1"/>
    <w:rsid w:val="007B70B8"/>
    <w:rsid w:val="007C3548"/>
    <w:rsid w:val="007C3616"/>
    <w:rsid w:val="007C54BD"/>
    <w:rsid w:val="007C7190"/>
    <w:rsid w:val="007D05D9"/>
    <w:rsid w:val="007D1C6E"/>
    <w:rsid w:val="007D5C44"/>
    <w:rsid w:val="007D67F3"/>
    <w:rsid w:val="007D6EDC"/>
    <w:rsid w:val="007E166A"/>
    <w:rsid w:val="007E3287"/>
    <w:rsid w:val="007E536C"/>
    <w:rsid w:val="007E5596"/>
    <w:rsid w:val="007E7B7E"/>
    <w:rsid w:val="007F06C6"/>
    <w:rsid w:val="007F185A"/>
    <w:rsid w:val="007F34C1"/>
    <w:rsid w:val="007F3822"/>
    <w:rsid w:val="007F53B7"/>
    <w:rsid w:val="007F683B"/>
    <w:rsid w:val="007F6E21"/>
    <w:rsid w:val="00802D6F"/>
    <w:rsid w:val="00802FB4"/>
    <w:rsid w:val="00804E17"/>
    <w:rsid w:val="008066C7"/>
    <w:rsid w:val="00806D7C"/>
    <w:rsid w:val="00806F4A"/>
    <w:rsid w:val="008130A1"/>
    <w:rsid w:val="00821C97"/>
    <w:rsid w:val="00822AD1"/>
    <w:rsid w:val="0083241F"/>
    <w:rsid w:val="008324C8"/>
    <w:rsid w:val="008341B5"/>
    <w:rsid w:val="00834CCF"/>
    <w:rsid w:val="008376C8"/>
    <w:rsid w:val="00841244"/>
    <w:rsid w:val="00842935"/>
    <w:rsid w:val="00843F8F"/>
    <w:rsid w:val="00845FD3"/>
    <w:rsid w:val="00847BD9"/>
    <w:rsid w:val="00847FD7"/>
    <w:rsid w:val="008508E2"/>
    <w:rsid w:val="00850A12"/>
    <w:rsid w:val="00852266"/>
    <w:rsid w:val="008537E0"/>
    <w:rsid w:val="00853C5E"/>
    <w:rsid w:val="0085495D"/>
    <w:rsid w:val="00855AF3"/>
    <w:rsid w:val="00855CF5"/>
    <w:rsid w:val="00860D18"/>
    <w:rsid w:val="0086143B"/>
    <w:rsid w:val="008626FD"/>
    <w:rsid w:val="00865656"/>
    <w:rsid w:val="00865D82"/>
    <w:rsid w:val="008677F4"/>
    <w:rsid w:val="00870CF1"/>
    <w:rsid w:val="00871933"/>
    <w:rsid w:val="008726F9"/>
    <w:rsid w:val="0087646B"/>
    <w:rsid w:val="00876684"/>
    <w:rsid w:val="00880D1A"/>
    <w:rsid w:val="0088144D"/>
    <w:rsid w:val="008816FB"/>
    <w:rsid w:val="00881B5E"/>
    <w:rsid w:val="00883F38"/>
    <w:rsid w:val="00890EA5"/>
    <w:rsid w:val="0089111A"/>
    <w:rsid w:val="008918B6"/>
    <w:rsid w:val="00895ABA"/>
    <w:rsid w:val="00895C9C"/>
    <w:rsid w:val="008A1FE9"/>
    <w:rsid w:val="008A21F3"/>
    <w:rsid w:val="008A4170"/>
    <w:rsid w:val="008A4E86"/>
    <w:rsid w:val="008A6079"/>
    <w:rsid w:val="008A6AC5"/>
    <w:rsid w:val="008A6C6E"/>
    <w:rsid w:val="008A7566"/>
    <w:rsid w:val="008B06BE"/>
    <w:rsid w:val="008B2318"/>
    <w:rsid w:val="008B27FF"/>
    <w:rsid w:val="008B2A0F"/>
    <w:rsid w:val="008B5E60"/>
    <w:rsid w:val="008B7432"/>
    <w:rsid w:val="008C2048"/>
    <w:rsid w:val="008C21C3"/>
    <w:rsid w:val="008C29D6"/>
    <w:rsid w:val="008C2F7D"/>
    <w:rsid w:val="008C32F3"/>
    <w:rsid w:val="008C412F"/>
    <w:rsid w:val="008C4CD0"/>
    <w:rsid w:val="008D4B34"/>
    <w:rsid w:val="008D4C13"/>
    <w:rsid w:val="008D50B8"/>
    <w:rsid w:val="008E018E"/>
    <w:rsid w:val="008E30F1"/>
    <w:rsid w:val="008E41E3"/>
    <w:rsid w:val="008F1C82"/>
    <w:rsid w:val="008F1D8B"/>
    <w:rsid w:val="008F1FDF"/>
    <w:rsid w:val="008F3EDF"/>
    <w:rsid w:val="008F44B9"/>
    <w:rsid w:val="008F5272"/>
    <w:rsid w:val="008F6F5B"/>
    <w:rsid w:val="009020F8"/>
    <w:rsid w:val="00902473"/>
    <w:rsid w:val="009054F7"/>
    <w:rsid w:val="0090765A"/>
    <w:rsid w:val="009103BB"/>
    <w:rsid w:val="00915BEC"/>
    <w:rsid w:val="00916FC2"/>
    <w:rsid w:val="009174AB"/>
    <w:rsid w:val="0091766E"/>
    <w:rsid w:val="009205FA"/>
    <w:rsid w:val="009240EE"/>
    <w:rsid w:val="00924678"/>
    <w:rsid w:val="009266DD"/>
    <w:rsid w:val="009277AE"/>
    <w:rsid w:val="009315C2"/>
    <w:rsid w:val="00934166"/>
    <w:rsid w:val="00937732"/>
    <w:rsid w:val="00940187"/>
    <w:rsid w:val="00942000"/>
    <w:rsid w:val="00942204"/>
    <w:rsid w:val="00942F3B"/>
    <w:rsid w:val="00943061"/>
    <w:rsid w:val="00943711"/>
    <w:rsid w:val="00943EA9"/>
    <w:rsid w:val="00946ADA"/>
    <w:rsid w:val="00946DD4"/>
    <w:rsid w:val="00947700"/>
    <w:rsid w:val="009512B4"/>
    <w:rsid w:val="009525A6"/>
    <w:rsid w:val="009552CB"/>
    <w:rsid w:val="009576AA"/>
    <w:rsid w:val="00961B69"/>
    <w:rsid w:val="00962DB0"/>
    <w:rsid w:val="009631AB"/>
    <w:rsid w:val="009663F2"/>
    <w:rsid w:val="0096691F"/>
    <w:rsid w:val="00970CFA"/>
    <w:rsid w:val="0097184C"/>
    <w:rsid w:val="009722B5"/>
    <w:rsid w:val="009733C6"/>
    <w:rsid w:val="00973CC8"/>
    <w:rsid w:val="00974A07"/>
    <w:rsid w:val="009753DC"/>
    <w:rsid w:val="0097589D"/>
    <w:rsid w:val="00975D03"/>
    <w:rsid w:val="009766F4"/>
    <w:rsid w:val="009768D8"/>
    <w:rsid w:val="0098274D"/>
    <w:rsid w:val="00982B06"/>
    <w:rsid w:val="00985013"/>
    <w:rsid w:val="009873B3"/>
    <w:rsid w:val="00987C7A"/>
    <w:rsid w:val="00990380"/>
    <w:rsid w:val="00992A22"/>
    <w:rsid w:val="0099301B"/>
    <w:rsid w:val="0099782C"/>
    <w:rsid w:val="00997871"/>
    <w:rsid w:val="009A18B7"/>
    <w:rsid w:val="009A3680"/>
    <w:rsid w:val="009A3F1E"/>
    <w:rsid w:val="009A5D57"/>
    <w:rsid w:val="009B04EE"/>
    <w:rsid w:val="009B1643"/>
    <w:rsid w:val="009B36E8"/>
    <w:rsid w:val="009B3F9E"/>
    <w:rsid w:val="009B543F"/>
    <w:rsid w:val="009B6C22"/>
    <w:rsid w:val="009B7BCB"/>
    <w:rsid w:val="009C0E7B"/>
    <w:rsid w:val="009C55B8"/>
    <w:rsid w:val="009C56F2"/>
    <w:rsid w:val="009C66B6"/>
    <w:rsid w:val="009C66D2"/>
    <w:rsid w:val="009C69C9"/>
    <w:rsid w:val="009C6AEB"/>
    <w:rsid w:val="009C6D1A"/>
    <w:rsid w:val="009D3258"/>
    <w:rsid w:val="009D6CE4"/>
    <w:rsid w:val="009E6466"/>
    <w:rsid w:val="009E7282"/>
    <w:rsid w:val="009E7C4D"/>
    <w:rsid w:val="009E7CF4"/>
    <w:rsid w:val="009F0EA2"/>
    <w:rsid w:val="009F2FE7"/>
    <w:rsid w:val="009F433B"/>
    <w:rsid w:val="009F61D8"/>
    <w:rsid w:val="009F63D1"/>
    <w:rsid w:val="00A00157"/>
    <w:rsid w:val="00A01B9D"/>
    <w:rsid w:val="00A04F0C"/>
    <w:rsid w:val="00A05150"/>
    <w:rsid w:val="00A066DC"/>
    <w:rsid w:val="00A10FC1"/>
    <w:rsid w:val="00A16874"/>
    <w:rsid w:val="00A16D89"/>
    <w:rsid w:val="00A200F6"/>
    <w:rsid w:val="00A22108"/>
    <w:rsid w:val="00A23FB2"/>
    <w:rsid w:val="00A27236"/>
    <w:rsid w:val="00A30914"/>
    <w:rsid w:val="00A33278"/>
    <w:rsid w:val="00A34388"/>
    <w:rsid w:val="00A40E70"/>
    <w:rsid w:val="00A41665"/>
    <w:rsid w:val="00A436FD"/>
    <w:rsid w:val="00A4410C"/>
    <w:rsid w:val="00A441D4"/>
    <w:rsid w:val="00A51A69"/>
    <w:rsid w:val="00A52206"/>
    <w:rsid w:val="00A53AD0"/>
    <w:rsid w:val="00A54B4E"/>
    <w:rsid w:val="00A559D5"/>
    <w:rsid w:val="00A572EB"/>
    <w:rsid w:val="00A57FA8"/>
    <w:rsid w:val="00A60408"/>
    <w:rsid w:val="00A6056C"/>
    <w:rsid w:val="00A60A0B"/>
    <w:rsid w:val="00A60B85"/>
    <w:rsid w:val="00A62DA2"/>
    <w:rsid w:val="00A669B3"/>
    <w:rsid w:val="00A6712A"/>
    <w:rsid w:val="00A72C1E"/>
    <w:rsid w:val="00A7493B"/>
    <w:rsid w:val="00A81843"/>
    <w:rsid w:val="00A84077"/>
    <w:rsid w:val="00A85D85"/>
    <w:rsid w:val="00A87B27"/>
    <w:rsid w:val="00A91CC4"/>
    <w:rsid w:val="00A933F3"/>
    <w:rsid w:val="00A943A7"/>
    <w:rsid w:val="00A94EBD"/>
    <w:rsid w:val="00A9621E"/>
    <w:rsid w:val="00A9659F"/>
    <w:rsid w:val="00A97F35"/>
    <w:rsid w:val="00AA1350"/>
    <w:rsid w:val="00AA2CF3"/>
    <w:rsid w:val="00AA2D6D"/>
    <w:rsid w:val="00AA30E3"/>
    <w:rsid w:val="00AA4AD6"/>
    <w:rsid w:val="00AA5DD1"/>
    <w:rsid w:val="00AA6B57"/>
    <w:rsid w:val="00AB352F"/>
    <w:rsid w:val="00AB480E"/>
    <w:rsid w:val="00AC1D09"/>
    <w:rsid w:val="00AC2616"/>
    <w:rsid w:val="00AC36BC"/>
    <w:rsid w:val="00AC3885"/>
    <w:rsid w:val="00AC3DB6"/>
    <w:rsid w:val="00AD13EF"/>
    <w:rsid w:val="00AD1F6E"/>
    <w:rsid w:val="00AD261C"/>
    <w:rsid w:val="00AD499C"/>
    <w:rsid w:val="00AD713B"/>
    <w:rsid w:val="00AD76C0"/>
    <w:rsid w:val="00AE0501"/>
    <w:rsid w:val="00AE0A52"/>
    <w:rsid w:val="00AE1016"/>
    <w:rsid w:val="00AE10E1"/>
    <w:rsid w:val="00AE1747"/>
    <w:rsid w:val="00AE2A58"/>
    <w:rsid w:val="00AE43A8"/>
    <w:rsid w:val="00AF1450"/>
    <w:rsid w:val="00AF3A28"/>
    <w:rsid w:val="00AF5BD6"/>
    <w:rsid w:val="00AF6998"/>
    <w:rsid w:val="00B00034"/>
    <w:rsid w:val="00B04EA7"/>
    <w:rsid w:val="00B06C35"/>
    <w:rsid w:val="00B11016"/>
    <w:rsid w:val="00B14599"/>
    <w:rsid w:val="00B1555F"/>
    <w:rsid w:val="00B15A3E"/>
    <w:rsid w:val="00B2084F"/>
    <w:rsid w:val="00B209CD"/>
    <w:rsid w:val="00B216D1"/>
    <w:rsid w:val="00B22463"/>
    <w:rsid w:val="00B23BAE"/>
    <w:rsid w:val="00B26431"/>
    <w:rsid w:val="00B32DF0"/>
    <w:rsid w:val="00B35BD2"/>
    <w:rsid w:val="00B35D1A"/>
    <w:rsid w:val="00B36071"/>
    <w:rsid w:val="00B40770"/>
    <w:rsid w:val="00B40D68"/>
    <w:rsid w:val="00B41470"/>
    <w:rsid w:val="00B41BBD"/>
    <w:rsid w:val="00B426A2"/>
    <w:rsid w:val="00B42AFC"/>
    <w:rsid w:val="00B44776"/>
    <w:rsid w:val="00B45FB0"/>
    <w:rsid w:val="00B47D92"/>
    <w:rsid w:val="00B509E0"/>
    <w:rsid w:val="00B5110C"/>
    <w:rsid w:val="00B513CA"/>
    <w:rsid w:val="00B53F46"/>
    <w:rsid w:val="00B61651"/>
    <w:rsid w:val="00B62C9D"/>
    <w:rsid w:val="00B643BF"/>
    <w:rsid w:val="00B65A42"/>
    <w:rsid w:val="00B6713E"/>
    <w:rsid w:val="00B7150A"/>
    <w:rsid w:val="00B71F68"/>
    <w:rsid w:val="00B73D3F"/>
    <w:rsid w:val="00B86C78"/>
    <w:rsid w:val="00B92A29"/>
    <w:rsid w:val="00B961EB"/>
    <w:rsid w:val="00BA18CF"/>
    <w:rsid w:val="00BA2757"/>
    <w:rsid w:val="00BA2DF7"/>
    <w:rsid w:val="00BA3998"/>
    <w:rsid w:val="00BA421F"/>
    <w:rsid w:val="00BA42E4"/>
    <w:rsid w:val="00BA4E66"/>
    <w:rsid w:val="00BA67E3"/>
    <w:rsid w:val="00BB53CB"/>
    <w:rsid w:val="00BC6B03"/>
    <w:rsid w:val="00BC7267"/>
    <w:rsid w:val="00BD0A9B"/>
    <w:rsid w:val="00BD2BDA"/>
    <w:rsid w:val="00BD3B57"/>
    <w:rsid w:val="00BD501F"/>
    <w:rsid w:val="00BD73BE"/>
    <w:rsid w:val="00BD79BB"/>
    <w:rsid w:val="00BD7FA6"/>
    <w:rsid w:val="00BE2351"/>
    <w:rsid w:val="00BE477D"/>
    <w:rsid w:val="00BE765D"/>
    <w:rsid w:val="00BF0516"/>
    <w:rsid w:val="00BF1A09"/>
    <w:rsid w:val="00BF28B4"/>
    <w:rsid w:val="00BF303F"/>
    <w:rsid w:val="00BF499E"/>
    <w:rsid w:val="00BF57C7"/>
    <w:rsid w:val="00BF6592"/>
    <w:rsid w:val="00BF6EF7"/>
    <w:rsid w:val="00C00FCD"/>
    <w:rsid w:val="00C0206A"/>
    <w:rsid w:val="00C02146"/>
    <w:rsid w:val="00C0361B"/>
    <w:rsid w:val="00C03D60"/>
    <w:rsid w:val="00C05A40"/>
    <w:rsid w:val="00C1116E"/>
    <w:rsid w:val="00C13EAB"/>
    <w:rsid w:val="00C156EC"/>
    <w:rsid w:val="00C15B11"/>
    <w:rsid w:val="00C179C5"/>
    <w:rsid w:val="00C17B0B"/>
    <w:rsid w:val="00C20567"/>
    <w:rsid w:val="00C241D4"/>
    <w:rsid w:val="00C2469C"/>
    <w:rsid w:val="00C2607B"/>
    <w:rsid w:val="00C270CF"/>
    <w:rsid w:val="00C27FBC"/>
    <w:rsid w:val="00C304DF"/>
    <w:rsid w:val="00C30B19"/>
    <w:rsid w:val="00C320E9"/>
    <w:rsid w:val="00C329B2"/>
    <w:rsid w:val="00C349CB"/>
    <w:rsid w:val="00C35792"/>
    <w:rsid w:val="00C35AE9"/>
    <w:rsid w:val="00C368AC"/>
    <w:rsid w:val="00C40ACC"/>
    <w:rsid w:val="00C41B71"/>
    <w:rsid w:val="00C426E9"/>
    <w:rsid w:val="00C42F73"/>
    <w:rsid w:val="00C453DE"/>
    <w:rsid w:val="00C457EB"/>
    <w:rsid w:val="00C4680F"/>
    <w:rsid w:val="00C46E03"/>
    <w:rsid w:val="00C51DE5"/>
    <w:rsid w:val="00C5219C"/>
    <w:rsid w:val="00C52707"/>
    <w:rsid w:val="00C52935"/>
    <w:rsid w:val="00C5396C"/>
    <w:rsid w:val="00C54A56"/>
    <w:rsid w:val="00C54EFA"/>
    <w:rsid w:val="00C553C2"/>
    <w:rsid w:val="00C56975"/>
    <w:rsid w:val="00C61280"/>
    <w:rsid w:val="00C633E6"/>
    <w:rsid w:val="00C65CE9"/>
    <w:rsid w:val="00C665E7"/>
    <w:rsid w:val="00C67EFD"/>
    <w:rsid w:val="00C71A1F"/>
    <w:rsid w:val="00C75316"/>
    <w:rsid w:val="00C75903"/>
    <w:rsid w:val="00C76FA0"/>
    <w:rsid w:val="00C82AC7"/>
    <w:rsid w:val="00C83DB5"/>
    <w:rsid w:val="00C873FA"/>
    <w:rsid w:val="00C913DB"/>
    <w:rsid w:val="00C91C39"/>
    <w:rsid w:val="00C92176"/>
    <w:rsid w:val="00C93C43"/>
    <w:rsid w:val="00C94105"/>
    <w:rsid w:val="00C94177"/>
    <w:rsid w:val="00C977E2"/>
    <w:rsid w:val="00C979AC"/>
    <w:rsid w:val="00CA015C"/>
    <w:rsid w:val="00CA24CF"/>
    <w:rsid w:val="00CA531B"/>
    <w:rsid w:val="00CA7375"/>
    <w:rsid w:val="00CA77C9"/>
    <w:rsid w:val="00CB06F0"/>
    <w:rsid w:val="00CB2E2F"/>
    <w:rsid w:val="00CB3E37"/>
    <w:rsid w:val="00CB4A05"/>
    <w:rsid w:val="00CB5514"/>
    <w:rsid w:val="00CB576C"/>
    <w:rsid w:val="00CB5934"/>
    <w:rsid w:val="00CB7E13"/>
    <w:rsid w:val="00CC0550"/>
    <w:rsid w:val="00CC159D"/>
    <w:rsid w:val="00CC215F"/>
    <w:rsid w:val="00CC2184"/>
    <w:rsid w:val="00CD1A11"/>
    <w:rsid w:val="00CD24F4"/>
    <w:rsid w:val="00CD42E2"/>
    <w:rsid w:val="00CD4456"/>
    <w:rsid w:val="00CD5C5A"/>
    <w:rsid w:val="00CD61BD"/>
    <w:rsid w:val="00CD736C"/>
    <w:rsid w:val="00CD77A1"/>
    <w:rsid w:val="00CE19C8"/>
    <w:rsid w:val="00CE261C"/>
    <w:rsid w:val="00CE2E2A"/>
    <w:rsid w:val="00CE3C5B"/>
    <w:rsid w:val="00CE46D9"/>
    <w:rsid w:val="00CE47B6"/>
    <w:rsid w:val="00CE70AE"/>
    <w:rsid w:val="00CF3225"/>
    <w:rsid w:val="00CF4D6A"/>
    <w:rsid w:val="00CF5E17"/>
    <w:rsid w:val="00D00654"/>
    <w:rsid w:val="00D046CE"/>
    <w:rsid w:val="00D04BD7"/>
    <w:rsid w:val="00D051CC"/>
    <w:rsid w:val="00D05842"/>
    <w:rsid w:val="00D062B1"/>
    <w:rsid w:val="00D07377"/>
    <w:rsid w:val="00D156CE"/>
    <w:rsid w:val="00D16F68"/>
    <w:rsid w:val="00D240F3"/>
    <w:rsid w:val="00D247CA"/>
    <w:rsid w:val="00D26911"/>
    <w:rsid w:val="00D27096"/>
    <w:rsid w:val="00D27652"/>
    <w:rsid w:val="00D30EE4"/>
    <w:rsid w:val="00D32FA3"/>
    <w:rsid w:val="00D351B8"/>
    <w:rsid w:val="00D406F8"/>
    <w:rsid w:val="00D43FC0"/>
    <w:rsid w:val="00D4406C"/>
    <w:rsid w:val="00D509C3"/>
    <w:rsid w:val="00D5144B"/>
    <w:rsid w:val="00D5198B"/>
    <w:rsid w:val="00D53ECD"/>
    <w:rsid w:val="00D55477"/>
    <w:rsid w:val="00D63178"/>
    <w:rsid w:val="00D65B66"/>
    <w:rsid w:val="00D66E60"/>
    <w:rsid w:val="00D836A3"/>
    <w:rsid w:val="00D87536"/>
    <w:rsid w:val="00D87669"/>
    <w:rsid w:val="00D87924"/>
    <w:rsid w:val="00D93FD6"/>
    <w:rsid w:val="00D945A1"/>
    <w:rsid w:val="00D94632"/>
    <w:rsid w:val="00D952C2"/>
    <w:rsid w:val="00D9752F"/>
    <w:rsid w:val="00D97827"/>
    <w:rsid w:val="00DA1CC2"/>
    <w:rsid w:val="00DA2585"/>
    <w:rsid w:val="00DA2A08"/>
    <w:rsid w:val="00DA3098"/>
    <w:rsid w:val="00DA39AD"/>
    <w:rsid w:val="00DA5B6E"/>
    <w:rsid w:val="00DA68E7"/>
    <w:rsid w:val="00DA7417"/>
    <w:rsid w:val="00DA7D0E"/>
    <w:rsid w:val="00DB1457"/>
    <w:rsid w:val="00DB1BE8"/>
    <w:rsid w:val="00DB2492"/>
    <w:rsid w:val="00DB3069"/>
    <w:rsid w:val="00DB3797"/>
    <w:rsid w:val="00DB434A"/>
    <w:rsid w:val="00DB5317"/>
    <w:rsid w:val="00DB5EEE"/>
    <w:rsid w:val="00DB6835"/>
    <w:rsid w:val="00DB78B0"/>
    <w:rsid w:val="00DC0A27"/>
    <w:rsid w:val="00DC0C7F"/>
    <w:rsid w:val="00DC0F7A"/>
    <w:rsid w:val="00DC2324"/>
    <w:rsid w:val="00DC6EA2"/>
    <w:rsid w:val="00DD6D42"/>
    <w:rsid w:val="00DE047D"/>
    <w:rsid w:val="00DE2431"/>
    <w:rsid w:val="00DE3B79"/>
    <w:rsid w:val="00DE43E9"/>
    <w:rsid w:val="00DE49A1"/>
    <w:rsid w:val="00DE4ACA"/>
    <w:rsid w:val="00DE6413"/>
    <w:rsid w:val="00DE7185"/>
    <w:rsid w:val="00DF0623"/>
    <w:rsid w:val="00DF20EC"/>
    <w:rsid w:val="00DF2654"/>
    <w:rsid w:val="00DF367C"/>
    <w:rsid w:val="00DF36D2"/>
    <w:rsid w:val="00DF3874"/>
    <w:rsid w:val="00DF3D31"/>
    <w:rsid w:val="00DF3FC5"/>
    <w:rsid w:val="00DF57C2"/>
    <w:rsid w:val="00DF593E"/>
    <w:rsid w:val="00E0175B"/>
    <w:rsid w:val="00E01C80"/>
    <w:rsid w:val="00E03BCE"/>
    <w:rsid w:val="00E03FD9"/>
    <w:rsid w:val="00E04E83"/>
    <w:rsid w:val="00E05188"/>
    <w:rsid w:val="00E05685"/>
    <w:rsid w:val="00E0616D"/>
    <w:rsid w:val="00E1299B"/>
    <w:rsid w:val="00E13776"/>
    <w:rsid w:val="00E1535C"/>
    <w:rsid w:val="00E15E5B"/>
    <w:rsid w:val="00E172DE"/>
    <w:rsid w:val="00E230DC"/>
    <w:rsid w:val="00E23758"/>
    <w:rsid w:val="00E241A5"/>
    <w:rsid w:val="00E274C6"/>
    <w:rsid w:val="00E277C3"/>
    <w:rsid w:val="00E30B33"/>
    <w:rsid w:val="00E31042"/>
    <w:rsid w:val="00E314F7"/>
    <w:rsid w:val="00E336F9"/>
    <w:rsid w:val="00E377F2"/>
    <w:rsid w:val="00E4019A"/>
    <w:rsid w:val="00E41A26"/>
    <w:rsid w:val="00E46603"/>
    <w:rsid w:val="00E46684"/>
    <w:rsid w:val="00E47ADF"/>
    <w:rsid w:val="00E50BA0"/>
    <w:rsid w:val="00E50F9A"/>
    <w:rsid w:val="00E53168"/>
    <w:rsid w:val="00E5410A"/>
    <w:rsid w:val="00E54C04"/>
    <w:rsid w:val="00E559C3"/>
    <w:rsid w:val="00E55B63"/>
    <w:rsid w:val="00E56C6B"/>
    <w:rsid w:val="00E5706E"/>
    <w:rsid w:val="00E604DC"/>
    <w:rsid w:val="00E60A50"/>
    <w:rsid w:val="00E62A09"/>
    <w:rsid w:val="00E6483F"/>
    <w:rsid w:val="00E64982"/>
    <w:rsid w:val="00E67AB0"/>
    <w:rsid w:val="00E73479"/>
    <w:rsid w:val="00E73B01"/>
    <w:rsid w:val="00E74E17"/>
    <w:rsid w:val="00E74F49"/>
    <w:rsid w:val="00E764DC"/>
    <w:rsid w:val="00E76AAB"/>
    <w:rsid w:val="00E820FC"/>
    <w:rsid w:val="00E8419F"/>
    <w:rsid w:val="00E87019"/>
    <w:rsid w:val="00E87465"/>
    <w:rsid w:val="00E9099E"/>
    <w:rsid w:val="00E938F8"/>
    <w:rsid w:val="00E94E8F"/>
    <w:rsid w:val="00E951DC"/>
    <w:rsid w:val="00E96545"/>
    <w:rsid w:val="00EA2611"/>
    <w:rsid w:val="00EA3E7D"/>
    <w:rsid w:val="00EA4518"/>
    <w:rsid w:val="00EA4AC9"/>
    <w:rsid w:val="00EA4D42"/>
    <w:rsid w:val="00EA59F9"/>
    <w:rsid w:val="00EB06D8"/>
    <w:rsid w:val="00EB3BB7"/>
    <w:rsid w:val="00EB660C"/>
    <w:rsid w:val="00EB6627"/>
    <w:rsid w:val="00EB78D6"/>
    <w:rsid w:val="00EC002F"/>
    <w:rsid w:val="00EC1167"/>
    <w:rsid w:val="00EC4E76"/>
    <w:rsid w:val="00EC6158"/>
    <w:rsid w:val="00ED09CF"/>
    <w:rsid w:val="00ED0C63"/>
    <w:rsid w:val="00ED1D03"/>
    <w:rsid w:val="00ED230B"/>
    <w:rsid w:val="00EE0336"/>
    <w:rsid w:val="00EE07C0"/>
    <w:rsid w:val="00EE1727"/>
    <w:rsid w:val="00EE1B9C"/>
    <w:rsid w:val="00EE208C"/>
    <w:rsid w:val="00EE59AE"/>
    <w:rsid w:val="00EE6ADA"/>
    <w:rsid w:val="00EF115E"/>
    <w:rsid w:val="00EF3903"/>
    <w:rsid w:val="00F019DE"/>
    <w:rsid w:val="00F02958"/>
    <w:rsid w:val="00F03BDD"/>
    <w:rsid w:val="00F04E36"/>
    <w:rsid w:val="00F11796"/>
    <w:rsid w:val="00F140D3"/>
    <w:rsid w:val="00F141C1"/>
    <w:rsid w:val="00F145F2"/>
    <w:rsid w:val="00F1652F"/>
    <w:rsid w:val="00F16B80"/>
    <w:rsid w:val="00F24F01"/>
    <w:rsid w:val="00F25A3D"/>
    <w:rsid w:val="00F27495"/>
    <w:rsid w:val="00F27EA7"/>
    <w:rsid w:val="00F31F98"/>
    <w:rsid w:val="00F36074"/>
    <w:rsid w:val="00F411F0"/>
    <w:rsid w:val="00F419F4"/>
    <w:rsid w:val="00F4610F"/>
    <w:rsid w:val="00F47EE8"/>
    <w:rsid w:val="00F5073B"/>
    <w:rsid w:val="00F509E4"/>
    <w:rsid w:val="00F52A60"/>
    <w:rsid w:val="00F52D5A"/>
    <w:rsid w:val="00F53141"/>
    <w:rsid w:val="00F5329F"/>
    <w:rsid w:val="00F55617"/>
    <w:rsid w:val="00F56107"/>
    <w:rsid w:val="00F60246"/>
    <w:rsid w:val="00F611E8"/>
    <w:rsid w:val="00F625C0"/>
    <w:rsid w:val="00F65EEB"/>
    <w:rsid w:val="00F66AE1"/>
    <w:rsid w:val="00F66E51"/>
    <w:rsid w:val="00F7031D"/>
    <w:rsid w:val="00F714E6"/>
    <w:rsid w:val="00F72F93"/>
    <w:rsid w:val="00F7300F"/>
    <w:rsid w:val="00F73B2B"/>
    <w:rsid w:val="00F76B95"/>
    <w:rsid w:val="00F801B9"/>
    <w:rsid w:val="00F8156B"/>
    <w:rsid w:val="00F821FB"/>
    <w:rsid w:val="00F829BA"/>
    <w:rsid w:val="00F831E3"/>
    <w:rsid w:val="00F85E52"/>
    <w:rsid w:val="00F870DA"/>
    <w:rsid w:val="00F87A72"/>
    <w:rsid w:val="00F9076C"/>
    <w:rsid w:val="00F909BD"/>
    <w:rsid w:val="00F91193"/>
    <w:rsid w:val="00F91CDE"/>
    <w:rsid w:val="00F93491"/>
    <w:rsid w:val="00F94726"/>
    <w:rsid w:val="00F95D10"/>
    <w:rsid w:val="00FA2CD4"/>
    <w:rsid w:val="00FA4C59"/>
    <w:rsid w:val="00FA6725"/>
    <w:rsid w:val="00FA6AC1"/>
    <w:rsid w:val="00FA799F"/>
    <w:rsid w:val="00FB244E"/>
    <w:rsid w:val="00FB3E49"/>
    <w:rsid w:val="00FB543C"/>
    <w:rsid w:val="00FB6117"/>
    <w:rsid w:val="00FB79A2"/>
    <w:rsid w:val="00FB7F91"/>
    <w:rsid w:val="00FC174E"/>
    <w:rsid w:val="00FC4880"/>
    <w:rsid w:val="00FC78CA"/>
    <w:rsid w:val="00FC7CAE"/>
    <w:rsid w:val="00FD0461"/>
    <w:rsid w:val="00FD3F40"/>
    <w:rsid w:val="00FD68B9"/>
    <w:rsid w:val="00FD6922"/>
    <w:rsid w:val="00FE1E63"/>
    <w:rsid w:val="00FE2AA3"/>
    <w:rsid w:val="00FE33C7"/>
    <w:rsid w:val="00FE3E98"/>
    <w:rsid w:val="00FE454B"/>
    <w:rsid w:val="00FE5AC5"/>
    <w:rsid w:val="00FE706B"/>
    <w:rsid w:val="00FE75CB"/>
    <w:rsid w:val="00FF15FE"/>
    <w:rsid w:val="00FF4E82"/>
    <w:rsid w:val="00FF66A8"/>
    <w:rsid w:val="00FF6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F5DC8"/>
  <w15:chartTrackingRefBased/>
  <w15:docId w15:val="{06DC0121-7C22-439D-BCF0-1B86DA46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042"/>
    <w:pPr>
      <w:spacing w:after="200" w:line="276" w:lineRule="auto"/>
    </w:pPr>
    <w:rPr>
      <w:sz w:val="22"/>
      <w:szCs w:val="22"/>
    </w:rPr>
  </w:style>
  <w:style w:type="paragraph" w:styleId="Heading1">
    <w:name w:val="heading 1"/>
    <w:basedOn w:val="Normal"/>
    <w:link w:val="Heading1Char"/>
    <w:uiPriority w:val="9"/>
    <w:qFormat/>
    <w:rsid w:val="00AB480E"/>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link w:val="Heading2Char"/>
    <w:uiPriority w:val="9"/>
    <w:qFormat/>
    <w:rsid w:val="00D27652"/>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6C9"/>
    <w:pPr>
      <w:ind w:left="720"/>
    </w:pPr>
  </w:style>
  <w:style w:type="table" w:styleId="TableGrid">
    <w:name w:val="Table Grid"/>
    <w:basedOn w:val="TableNormal"/>
    <w:uiPriority w:val="39"/>
    <w:rsid w:val="00692DD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BD79BB"/>
    <w:rPr>
      <w:sz w:val="16"/>
      <w:szCs w:val="16"/>
    </w:rPr>
  </w:style>
  <w:style w:type="paragraph" w:styleId="CommentText">
    <w:name w:val="annotation text"/>
    <w:basedOn w:val="Normal"/>
    <w:link w:val="CommentTextChar"/>
    <w:uiPriority w:val="99"/>
    <w:semiHidden/>
    <w:unhideWhenUsed/>
    <w:rsid w:val="00BD79BB"/>
    <w:rPr>
      <w:sz w:val="20"/>
      <w:szCs w:val="20"/>
    </w:rPr>
  </w:style>
  <w:style w:type="character" w:customStyle="1" w:styleId="CommentTextChar">
    <w:name w:val="Comment Text Char"/>
    <w:basedOn w:val="DefaultParagraphFont"/>
    <w:link w:val="CommentText"/>
    <w:uiPriority w:val="99"/>
    <w:semiHidden/>
    <w:rsid w:val="00BD79BB"/>
  </w:style>
  <w:style w:type="paragraph" w:styleId="CommentSubject">
    <w:name w:val="annotation subject"/>
    <w:basedOn w:val="CommentText"/>
    <w:next w:val="CommentText"/>
    <w:link w:val="CommentSubjectChar"/>
    <w:uiPriority w:val="99"/>
    <w:semiHidden/>
    <w:unhideWhenUsed/>
    <w:rsid w:val="00BD79BB"/>
    <w:rPr>
      <w:b/>
      <w:bCs/>
    </w:rPr>
  </w:style>
  <w:style w:type="character" w:customStyle="1" w:styleId="CommentSubjectChar">
    <w:name w:val="Comment Subject Char"/>
    <w:link w:val="CommentSubject"/>
    <w:uiPriority w:val="99"/>
    <w:semiHidden/>
    <w:rsid w:val="00BD79BB"/>
    <w:rPr>
      <w:b/>
      <w:bCs/>
    </w:rPr>
  </w:style>
  <w:style w:type="paragraph" w:styleId="BalloonText">
    <w:name w:val="Balloon Text"/>
    <w:basedOn w:val="Normal"/>
    <w:link w:val="BalloonTextChar"/>
    <w:uiPriority w:val="99"/>
    <w:semiHidden/>
    <w:unhideWhenUsed/>
    <w:rsid w:val="00BD79B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D79BB"/>
    <w:rPr>
      <w:rFonts w:ascii="Tahoma" w:hAnsi="Tahoma" w:cs="Tahoma"/>
      <w:sz w:val="16"/>
      <w:szCs w:val="16"/>
    </w:rPr>
  </w:style>
  <w:style w:type="paragraph" w:styleId="Header">
    <w:name w:val="header"/>
    <w:basedOn w:val="Normal"/>
    <w:link w:val="HeaderChar"/>
    <w:uiPriority w:val="99"/>
    <w:unhideWhenUsed/>
    <w:rsid w:val="000C4E8A"/>
    <w:pPr>
      <w:tabs>
        <w:tab w:val="center" w:pos="4680"/>
        <w:tab w:val="right" w:pos="9360"/>
      </w:tabs>
    </w:pPr>
  </w:style>
  <w:style w:type="character" w:customStyle="1" w:styleId="HeaderChar">
    <w:name w:val="Header Char"/>
    <w:link w:val="Header"/>
    <w:uiPriority w:val="99"/>
    <w:rsid w:val="000C4E8A"/>
    <w:rPr>
      <w:sz w:val="22"/>
      <w:szCs w:val="22"/>
    </w:rPr>
  </w:style>
  <w:style w:type="paragraph" w:styleId="Footer">
    <w:name w:val="footer"/>
    <w:basedOn w:val="Normal"/>
    <w:link w:val="FooterChar"/>
    <w:uiPriority w:val="99"/>
    <w:unhideWhenUsed/>
    <w:rsid w:val="000C4E8A"/>
    <w:pPr>
      <w:tabs>
        <w:tab w:val="center" w:pos="4680"/>
        <w:tab w:val="right" w:pos="9360"/>
      </w:tabs>
    </w:pPr>
  </w:style>
  <w:style w:type="character" w:customStyle="1" w:styleId="FooterChar">
    <w:name w:val="Footer Char"/>
    <w:link w:val="Footer"/>
    <w:uiPriority w:val="99"/>
    <w:rsid w:val="000C4E8A"/>
    <w:rPr>
      <w:sz w:val="22"/>
      <w:szCs w:val="22"/>
    </w:rPr>
  </w:style>
  <w:style w:type="paragraph" w:styleId="PlainText">
    <w:name w:val="Plain Text"/>
    <w:basedOn w:val="Normal"/>
    <w:link w:val="PlainTextChar"/>
    <w:uiPriority w:val="99"/>
    <w:unhideWhenUsed/>
    <w:rsid w:val="00D16F68"/>
    <w:pPr>
      <w:widowControl w:val="0"/>
      <w:spacing w:after="0" w:line="240" w:lineRule="auto"/>
    </w:pPr>
    <w:rPr>
      <w:rFonts w:ascii="MS Gothic" w:eastAsia="MS Gothic" w:hAnsi="Courier New" w:cs="Courier New"/>
      <w:kern w:val="2"/>
      <w:sz w:val="20"/>
      <w:szCs w:val="21"/>
      <w:lang w:eastAsia="ja-JP"/>
    </w:rPr>
  </w:style>
  <w:style w:type="character" w:customStyle="1" w:styleId="PlainTextChar">
    <w:name w:val="Plain Text Char"/>
    <w:link w:val="PlainText"/>
    <w:uiPriority w:val="99"/>
    <w:rsid w:val="00D16F68"/>
    <w:rPr>
      <w:rFonts w:ascii="MS Gothic" w:eastAsia="MS Gothic" w:hAnsi="Courier New" w:cs="Courier New"/>
      <w:kern w:val="2"/>
      <w:szCs w:val="21"/>
      <w:lang w:eastAsia="ja-JP"/>
    </w:rPr>
  </w:style>
  <w:style w:type="character" w:customStyle="1" w:styleId="highlight">
    <w:name w:val="highlight"/>
    <w:basedOn w:val="DefaultParagraphFont"/>
    <w:rsid w:val="00F52D5A"/>
  </w:style>
  <w:style w:type="character" w:styleId="Hyperlink">
    <w:name w:val="Hyperlink"/>
    <w:uiPriority w:val="99"/>
    <w:unhideWhenUsed/>
    <w:rsid w:val="00F52D5A"/>
    <w:rPr>
      <w:color w:val="0000FF"/>
      <w:u w:val="single"/>
    </w:rPr>
  </w:style>
  <w:style w:type="paragraph" w:styleId="Revision">
    <w:name w:val="Revision"/>
    <w:hidden/>
    <w:uiPriority w:val="99"/>
    <w:semiHidden/>
    <w:rsid w:val="008B2A0F"/>
    <w:rPr>
      <w:sz w:val="22"/>
      <w:szCs w:val="22"/>
    </w:rPr>
  </w:style>
  <w:style w:type="paragraph" w:styleId="Title">
    <w:name w:val="Title"/>
    <w:basedOn w:val="Normal"/>
    <w:link w:val="TitleChar"/>
    <w:uiPriority w:val="10"/>
    <w:qFormat/>
    <w:rsid w:val="00EC1167"/>
    <w:pPr>
      <w:spacing w:before="100" w:beforeAutospacing="1" w:after="100" w:afterAutospacing="1" w:line="240" w:lineRule="auto"/>
    </w:pPr>
    <w:rPr>
      <w:rFonts w:ascii="Times New Roman" w:eastAsia="Times New Roman" w:hAnsi="Times New Roman"/>
      <w:sz w:val="24"/>
      <w:szCs w:val="24"/>
    </w:rPr>
  </w:style>
  <w:style w:type="character" w:customStyle="1" w:styleId="TitleChar">
    <w:name w:val="Title Char"/>
    <w:link w:val="Title"/>
    <w:uiPriority w:val="10"/>
    <w:rsid w:val="00EC1167"/>
    <w:rPr>
      <w:rFonts w:ascii="Times New Roman" w:eastAsia="Times New Roman" w:hAnsi="Times New Roman"/>
      <w:sz w:val="24"/>
      <w:szCs w:val="24"/>
    </w:rPr>
  </w:style>
  <w:style w:type="character" w:customStyle="1" w:styleId="skypepnhcontainer">
    <w:name w:val="skype_pnh_container"/>
    <w:basedOn w:val="DefaultParagraphFont"/>
    <w:rsid w:val="00381ED0"/>
  </w:style>
  <w:style w:type="character" w:customStyle="1" w:styleId="skypepnhtextspan">
    <w:name w:val="skype_pnh_text_span"/>
    <w:basedOn w:val="DefaultParagraphFont"/>
    <w:rsid w:val="00381ED0"/>
  </w:style>
  <w:style w:type="character" w:customStyle="1" w:styleId="skypepnhrightspan">
    <w:name w:val="skype_pnh_right_span"/>
    <w:basedOn w:val="DefaultParagraphFont"/>
    <w:rsid w:val="00381ED0"/>
  </w:style>
  <w:style w:type="character" w:customStyle="1" w:styleId="st">
    <w:name w:val="st"/>
    <w:basedOn w:val="DefaultParagraphFont"/>
    <w:rsid w:val="00B73D3F"/>
  </w:style>
  <w:style w:type="character" w:styleId="Emphasis">
    <w:name w:val="Emphasis"/>
    <w:uiPriority w:val="20"/>
    <w:qFormat/>
    <w:rsid w:val="00B73D3F"/>
    <w:rPr>
      <w:i/>
      <w:iCs/>
    </w:rPr>
  </w:style>
  <w:style w:type="paragraph" w:styleId="NormalWeb">
    <w:name w:val="Normal (Web)"/>
    <w:basedOn w:val="Normal"/>
    <w:unhideWhenUsed/>
    <w:rsid w:val="00B73D3F"/>
    <w:pPr>
      <w:spacing w:before="100" w:beforeAutospacing="1" w:after="100" w:afterAutospacing="1" w:line="240" w:lineRule="auto"/>
    </w:pPr>
    <w:rPr>
      <w:rFonts w:ascii="Times New Roman" w:eastAsia="Times New Roman" w:hAnsi="Times New Roman"/>
      <w:sz w:val="24"/>
      <w:szCs w:val="24"/>
    </w:rPr>
  </w:style>
  <w:style w:type="character" w:customStyle="1" w:styleId="head">
    <w:name w:val="head"/>
    <w:basedOn w:val="DefaultParagraphFont"/>
    <w:rsid w:val="00AB480E"/>
  </w:style>
  <w:style w:type="character" w:customStyle="1" w:styleId="Heading1Char">
    <w:name w:val="Heading 1 Char"/>
    <w:link w:val="Heading1"/>
    <w:uiPriority w:val="9"/>
    <w:rsid w:val="00AB480E"/>
    <w:rPr>
      <w:rFonts w:ascii="Times New Roman" w:eastAsia="Times New Roman" w:hAnsi="Times New Roman"/>
      <w:b/>
      <w:bCs/>
      <w:kern w:val="36"/>
      <w:sz w:val="48"/>
      <w:szCs w:val="48"/>
    </w:rPr>
  </w:style>
  <w:style w:type="character" w:customStyle="1" w:styleId="Heading2Char">
    <w:name w:val="Heading 2 Char"/>
    <w:link w:val="Heading2"/>
    <w:uiPriority w:val="9"/>
    <w:rsid w:val="00D27652"/>
    <w:rPr>
      <w:rFonts w:ascii="Times New Roman" w:eastAsia="Times New Roman" w:hAnsi="Times New Roman"/>
      <w:b/>
      <w:bCs/>
      <w:sz w:val="36"/>
      <w:szCs w:val="36"/>
    </w:rPr>
  </w:style>
  <w:style w:type="character" w:styleId="Strong">
    <w:name w:val="Strong"/>
    <w:uiPriority w:val="22"/>
    <w:qFormat/>
    <w:rsid w:val="00D27652"/>
    <w:rPr>
      <w:b/>
      <w:bCs/>
    </w:rPr>
  </w:style>
  <w:style w:type="paragraph" w:customStyle="1" w:styleId="Default">
    <w:name w:val="Default"/>
    <w:rsid w:val="003D6E64"/>
    <w:pPr>
      <w:autoSpaceDE w:val="0"/>
      <w:autoSpaceDN w:val="0"/>
      <w:adjustRightInd w:val="0"/>
    </w:pPr>
    <w:rPr>
      <w:rFonts w:ascii="Arial" w:eastAsia="Times New Roman" w:hAnsi="Arial" w:cs="Arial"/>
      <w:color w:val="000000"/>
      <w:sz w:val="24"/>
      <w:szCs w:val="24"/>
    </w:rPr>
  </w:style>
  <w:style w:type="character" w:customStyle="1" w:styleId="nhanmanh">
    <w:name w:val="nhanmanh"/>
    <w:basedOn w:val="DefaultParagraphFont"/>
    <w:rsid w:val="005826C9"/>
  </w:style>
  <w:style w:type="paragraph" w:customStyle="1" w:styleId="R1">
    <w:name w:val="R1"/>
    <w:aliases w:val="1. or 1.(1)"/>
    <w:basedOn w:val="Normal"/>
    <w:next w:val="Normal"/>
    <w:uiPriority w:val="99"/>
    <w:rsid w:val="00725F58"/>
    <w:pPr>
      <w:tabs>
        <w:tab w:val="right" w:pos="794"/>
      </w:tabs>
      <w:spacing w:before="120" w:after="0" w:line="260" w:lineRule="exact"/>
      <w:ind w:left="964" w:hanging="964"/>
      <w:jc w:val="both"/>
    </w:pPr>
    <w:rPr>
      <w:rFonts w:ascii="Times New Roman" w:eastAsia="Times New Roman" w:hAnsi="Times New Roman"/>
      <w:noProof/>
      <w:sz w:val="24"/>
      <w:szCs w:val="24"/>
      <w:lang w:val="en-AU"/>
    </w:rPr>
  </w:style>
  <w:style w:type="paragraph" w:styleId="BodyTextIndent">
    <w:name w:val="Body Text Indent"/>
    <w:basedOn w:val="Normal"/>
    <w:link w:val="BodyTextIndentChar"/>
    <w:rsid w:val="00725F58"/>
    <w:pPr>
      <w:spacing w:after="0" w:line="240" w:lineRule="auto"/>
      <w:ind w:right="-469" w:firstLine="720"/>
      <w:jc w:val="both"/>
    </w:pPr>
    <w:rPr>
      <w:rFonts w:ascii="Times New Roman" w:eastAsia="Times New Roman" w:hAnsi="Times New Roman"/>
      <w:color w:val="0000FF"/>
      <w:sz w:val="26"/>
      <w:szCs w:val="26"/>
    </w:rPr>
  </w:style>
  <w:style w:type="character" w:customStyle="1" w:styleId="BodyTextIndentChar">
    <w:name w:val="Body Text Indent Char"/>
    <w:link w:val="BodyTextIndent"/>
    <w:rsid w:val="00725F58"/>
    <w:rPr>
      <w:rFonts w:ascii="Times New Roman" w:eastAsia="Times New Roman" w:hAnsi="Times New Roman"/>
      <w:color w:val="0000FF"/>
      <w:sz w:val="26"/>
      <w:szCs w:val="26"/>
    </w:rPr>
  </w:style>
  <w:style w:type="paragraph" w:styleId="BodyText">
    <w:name w:val="Body Text"/>
    <w:basedOn w:val="Normal"/>
    <w:link w:val="BodyTextChar"/>
    <w:rsid w:val="003D496C"/>
    <w:pPr>
      <w:spacing w:after="0" w:line="288" w:lineRule="auto"/>
      <w:jc w:val="both"/>
    </w:pPr>
    <w:rPr>
      <w:rFonts w:ascii="Times New Roman" w:eastAsia="Times New Roman" w:hAnsi="Times New Roman"/>
      <w:sz w:val="28"/>
      <w:szCs w:val="24"/>
    </w:rPr>
  </w:style>
  <w:style w:type="character" w:customStyle="1" w:styleId="BodyTextChar">
    <w:name w:val="Body Text Char"/>
    <w:link w:val="BodyText"/>
    <w:rsid w:val="003D496C"/>
    <w:rPr>
      <w:rFonts w:ascii="Times New Roman" w:eastAsia="Times New Roman" w:hAnsi="Times New Roman"/>
      <w:sz w:val="28"/>
      <w:szCs w:val="24"/>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Char9,ft"/>
    <w:basedOn w:val="Normal"/>
    <w:link w:val="FootnoteTextChar"/>
    <w:uiPriority w:val="99"/>
    <w:unhideWhenUsed/>
    <w:qFormat/>
    <w:rsid w:val="00C94105"/>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basedOn w:val="DefaultParagraphFont"/>
    <w:link w:val="FootnoteText"/>
    <w:uiPriority w:val="99"/>
    <w:qFormat/>
    <w:rsid w:val="00C94105"/>
  </w:style>
  <w:style w:type="character" w:styleId="FootnoteReference">
    <w:name w:val="footnote reference"/>
    <w:aliases w:val="Footnote,Footnote text,ftref,16 Point,Superscript 6 Point,Ref,de nota al pie,Footnote text + 13 pt,BearingPoint,fr,Footnote Text1,f,(NECG) Footnote Reference,BVI fnr,footnote ref,10 p,Footnote + Arial,10 pt,4_,4_G,Footnote d,Re,Black"/>
    <w:basedOn w:val="DefaultParagraphFont"/>
    <w:link w:val="FootnotetextChar1"/>
    <w:uiPriority w:val="99"/>
    <w:unhideWhenUsed/>
    <w:qFormat/>
    <w:rsid w:val="00C94105"/>
    <w:rPr>
      <w:vertAlign w:val="superscript"/>
    </w:rPr>
  </w:style>
  <w:style w:type="character" w:customStyle="1" w:styleId="fontstyle01">
    <w:name w:val="fontstyle01"/>
    <w:basedOn w:val="DefaultParagraphFont"/>
    <w:rsid w:val="00C15B11"/>
    <w:rPr>
      <w:rFonts w:ascii="Times New Roman" w:hAnsi="Times New Roman" w:cs="Times New Roman" w:hint="default"/>
      <w:b w:val="0"/>
      <w:bCs w:val="0"/>
      <w:i w:val="0"/>
      <w:iCs w:val="0"/>
      <w:color w:val="000000"/>
      <w:sz w:val="28"/>
      <w:szCs w:val="28"/>
    </w:rPr>
  </w:style>
  <w:style w:type="character" w:customStyle="1" w:styleId="ng-star-inserted">
    <w:name w:val="ng-star-inserted"/>
    <w:basedOn w:val="DefaultParagraphFont"/>
    <w:rsid w:val="00C30B19"/>
  </w:style>
  <w:style w:type="character" w:customStyle="1" w:styleId="t286pc">
    <w:name w:val="t286pc"/>
    <w:basedOn w:val="DefaultParagraphFont"/>
    <w:rsid w:val="00C30B19"/>
  </w:style>
  <w:style w:type="paragraph" w:customStyle="1" w:styleId="FootnotetextChar1">
    <w:name w:val="Footnote text Char1"/>
    <w:basedOn w:val="Normal"/>
    <w:link w:val="FootnoteReference"/>
    <w:uiPriority w:val="99"/>
    <w:rsid w:val="002F7E86"/>
    <w:pPr>
      <w:spacing w:after="160" w:line="240" w:lineRule="exact"/>
      <w:ind w:firstLine="567"/>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089">
      <w:bodyDiv w:val="1"/>
      <w:marLeft w:val="0"/>
      <w:marRight w:val="0"/>
      <w:marTop w:val="0"/>
      <w:marBottom w:val="0"/>
      <w:divBdr>
        <w:top w:val="none" w:sz="0" w:space="0" w:color="auto"/>
        <w:left w:val="none" w:sz="0" w:space="0" w:color="auto"/>
        <w:bottom w:val="none" w:sz="0" w:space="0" w:color="auto"/>
        <w:right w:val="none" w:sz="0" w:space="0" w:color="auto"/>
      </w:divBdr>
    </w:div>
    <w:div w:id="18315789">
      <w:bodyDiv w:val="1"/>
      <w:marLeft w:val="0"/>
      <w:marRight w:val="0"/>
      <w:marTop w:val="0"/>
      <w:marBottom w:val="0"/>
      <w:divBdr>
        <w:top w:val="none" w:sz="0" w:space="0" w:color="auto"/>
        <w:left w:val="none" w:sz="0" w:space="0" w:color="auto"/>
        <w:bottom w:val="none" w:sz="0" w:space="0" w:color="auto"/>
        <w:right w:val="none" w:sz="0" w:space="0" w:color="auto"/>
      </w:divBdr>
      <w:divsChild>
        <w:div w:id="19668704">
          <w:marLeft w:val="0"/>
          <w:marRight w:val="0"/>
          <w:marTop w:val="0"/>
          <w:marBottom w:val="0"/>
          <w:divBdr>
            <w:top w:val="none" w:sz="0" w:space="0" w:color="auto"/>
            <w:left w:val="none" w:sz="0" w:space="0" w:color="auto"/>
            <w:bottom w:val="none" w:sz="0" w:space="0" w:color="auto"/>
            <w:right w:val="none" w:sz="0" w:space="0" w:color="auto"/>
          </w:divBdr>
        </w:div>
        <w:div w:id="52126735">
          <w:marLeft w:val="0"/>
          <w:marRight w:val="0"/>
          <w:marTop w:val="0"/>
          <w:marBottom w:val="0"/>
          <w:divBdr>
            <w:top w:val="none" w:sz="0" w:space="0" w:color="auto"/>
            <w:left w:val="none" w:sz="0" w:space="0" w:color="auto"/>
            <w:bottom w:val="none" w:sz="0" w:space="0" w:color="auto"/>
            <w:right w:val="none" w:sz="0" w:space="0" w:color="auto"/>
          </w:divBdr>
        </w:div>
        <w:div w:id="200821435">
          <w:marLeft w:val="0"/>
          <w:marRight w:val="0"/>
          <w:marTop w:val="0"/>
          <w:marBottom w:val="0"/>
          <w:divBdr>
            <w:top w:val="none" w:sz="0" w:space="0" w:color="auto"/>
            <w:left w:val="none" w:sz="0" w:space="0" w:color="auto"/>
            <w:bottom w:val="none" w:sz="0" w:space="0" w:color="auto"/>
            <w:right w:val="none" w:sz="0" w:space="0" w:color="auto"/>
          </w:divBdr>
        </w:div>
        <w:div w:id="376046500">
          <w:marLeft w:val="0"/>
          <w:marRight w:val="0"/>
          <w:marTop w:val="0"/>
          <w:marBottom w:val="0"/>
          <w:divBdr>
            <w:top w:val="none" w:sz="0" w:space="0" w:color="auto"/>
            <w:left w:val="none" w:sz="0" w:space="0" w:color="auto"/>
            <w:bottom w:val="none" w:sz="0" w:space="0" w:color="auto"/>
            <w:right w:val="none" w:sz="0" w:space="0" w:color="auto"/>
          </w:divBdr>
        </w:div>
        <w:div w:id="479269593">
          <w:marLeft w:val="0"/>
          <w:marRight w:val="0"/>
          <w:marTop w:val="0"/>
          <w:marBottom w:val="0"/>
          <w:divBdr>
            <w:top w:val="none" w:sz="0" w:space="0" w:color="auto"/>
            <w:left w:val="none" w:sz="0" w:space="0" w:color="auto"/>
            <w:bottom w:val="none" w:sz="0" w:space="0" w:color="auto"/>
            <w:right w:val="none" w:sz="0" w:space="0" w:color="auto"/>
          </w:divBdr>
        </w:div>
        <w:div w:id="489255440">
          <w:marLeft w:val="0"/>
          <w:marRight w:val="0"/>
          <w:marTop w:val="0"/>
          <w:marBottom w:val="0"/>
          <w:divBdr>
            <w:top w:val="none" w:sz="0" w:space="0" w:color="auto"/>
            <w:left w:val="none" w:sz="0" w:space="0" w:color="auto"/>
            <w:bottom w:val="none" w:sz="0" w:space="0" w:color="auto"/>
            <w:right w:val="none" w:sz="0" w:space="0" w:color="auto"/>
          </w:divBdr>
        </w:div>
        <w:div w:id="497768281">
          <w:marLeft w:val="0"/>
          <w:marRight w:val="0"/>
          <w:marTop w:val="0"/>
          <w:marBottom w:val="0"/>
          <w:divBdr>
            <w:top w:val="none" w:sz="0" w:space="0" w:color="auto"/>
            <w:left w:val="none" w:sz="0" w:space="0" w:color="auto"/>
            <w:bottom w:val="none" w:sz="0" w:space="0" w:color="auto"/>
            <w:right w:val="none" w:sz="0" w:space="0" w:color="auto"/>
          </w:divBdr>
        </w:div>
        <w:div w:id="595091180">
          <w:marLeft w:val="0"/>
          <w:marRight w:val="0"/>
          <w:marTop w:val="0"/>
          <w:marBottom w:val="0"/>
          <w:divBdr>
            <w:top w:val="none" w:sz="0" w:space="0" w:color="auto"/>
            <w:left w:val="none" w:sz="0" w:space="0" w:color="auto"/>
            <w:bottom w:val="none" w:sz="0" w:space="0" w:color="auto"/>
            <w:right w:val="none" w:sz="0" w:space="0" w:color="auto"/>
          </w:divBdr>
        </w:div>
        <w:div w:id="621494363">
          <w:marLeft w:val="0"/>
          <w:marRight w:val="0"/>
          <w:marTop w:val="0"/>
          <w:marBottom w:val="0"/>
          <w:divBdr>
            <w:top w:val="none" w:sz="0" w:space="0" w:color="auto"/>
            <w:left w:val="none" w:sz="0" w:space="0" w:color="auto"/>
            <w:bottom w:val="none" w:sz="0" w:space="0" w:color="auto"/>
            <w:right w:val="none" w:sz="0" w:space="0" w:color="auto"/>
          </w:divBdr>
        </w:div>
        <w:div w:id="666637368">
          <w:marLeft w:val="0"/>
          <w:marRight w:val="0"/>
          <w:marTop w:val="0"/>
          <w:marBottom w:val="0"/>
          <w:divBdr>
            <w:top w:val="none" w:sz="0" w:space="0" w:color="auto"/>
            <w:left w:val="none" w:sz="0" w:space="0" w:color="auto"/>
            <w:bottom w:val="none" w:sz="0" w:space="0" w:color="auto"/>
            <w:right w:val="none" w:sz="0" w:space="0" w:color="auto"/>
          </w:divBdr>
        </w:div>
        <w:div w:id="700670077">
          <w:marLeft w:val="0"/>
          <w:marRight w:val="0"/>
          <w:marTop w:val="0"/>
          <w:marBottom w:val="0"/>
          <w:divBdr>
            <w:top w:val="none" w:sz="0" w:space="0" w:color="auto"/>
            <w:left w:val="none" w:sz="0" w:space="0" w:color="auto"/>
            <w:bottom w:val="none" w:sz="0" w:space="0" w:color="auto"/>
            <w:right w:val="none" w:sz="0" w:space="0" w:color="auto"/>
          </w:divBdr>
        </w:div>
        <w:div w:id="885919414">
          <w:marLeft w:val="0"/>
          <w:marRight w:val="0"/>
          <w:marTop w:val="0"/>
          <w:marBottom w:val="0"/>
          <w:divBdr>
            <w:top w:val="none" w:sz="0" w:space="0" w:color="auto"/>
            <w:left w:val="none" w:sz="0" w:space="0" w:color="auto"/>
            <w:bottom w:val="none" w:sz="0" w:space="0" w:color="auto"/>
            <w:right w:val="none" w:sz="0" w:space="0" w:color="auto"/>
          </w:divBdr>
        </w:div>
        <w:div w:id="1209874668">
          <w:marLeft w:val="0"/>
          <w:marRight w:val="0"/>
          <w:marTop w:val="0"/>
          <w:marBottom w:val="0"/>
          <w:divBdr>
            <w:top w:val="none" w:sz="0" w:space="0" w:color="auto"/>
            <w:left w:val="none" w:sz="0" w:space="0" w:color="auto"/>
            <w:bottom w:val="none" w:sz="0" w:space="0" w:color="auto"/>
            <w:right w:val="none" w:sz="0" w:space="0" w:color="auto"/>
          </w:divBdr>
        </w:div>
        <w:div w:id="1304967455">
          <w:marLeft w:val="0"/>
          <w:marRight w:val="0"/>
          <w:marTop w:val="0"/>
          <w:marBottom w:val="0"/>
          <w:divBdr>
            <w:top w:val="none" w:sz="0" w:space="0" w:color="auto"/>
            <w:left w:val="none" w:sz="0" w:space="0" w:color="auto"/>
            <w:bottom w:val="none" w:sz="0" w:space="0" w:color="auto"/>
            <w:right w:val="none" w:sz="0" w:space="0" w:color="auto"/>
          </w:divBdr>
        </w:div>
        <w:div w:id="1496188188">
          <w:marLeft w:val="0"/>
          <w:marRight w:val="0"/>
          <w:marTop w:val="0"/>
          <w:marBottom w:val="0"/>
          <w:divBdr>
            <w:top w:val="none" w:sz="0" w:space="0" w:color="auto"/>
            <w:left w:val="none" w:sz="0" w:space="0" w:color="auto"/>
            <w:bottom w:val="none" w:sz="0" w:space="0" w:color="auto"/>
            <w:right w:val="none" w:sz="0" w:space="0" w:color="auto"/>
          </w:divBdr>
        </w:div>
        <w:div w:id="1550265314">
          <w:marLeft w:val="0"/>
          <w:marRight w:val="0"/>
          <w:marTop w:val="0"/>
          <w:marBottom w:val="0"/>
          <w:divBdr>
            <w:top w:val="none" w:sz="0" w:space="0" w:color="auto"/>
            <w:left w:val="none" w:sz="0" w:space="0" w:color="auto"/>
            <w:bottom w:val="none" w:sz="0" w:space="0" w:color="auto"/>
            <w:right w:val="none" w:sz="0" w:space="0" w:color="auto"/>
          </w:divBdr>
        </w:div>
        <w:div w:id="1610774195">
          <w:marLeft w:val="0"/>
          <w:marRight w:val="0"/>
          <w:marTop w:val="0"/>
          <w:marBottom w:val="0"/>
          <w:divBdr>
            <w:top w:val="none" w:sz="0" w:space="0" w:color="auto"/>
            <w:left w:val="none" w:sz="0" w:space="0" w:color="auto"/>
            <w:bottom w:val="none" w:sz="0" w:space="0" w:color="auto"/>
            <w:right w:val="none" w:sz="0" w:space="0" w:color="auto"/>
          </w:divBdr>
        </w:div>
        <w:div w:id="1638727816">
          <w:marLeft w:val="0"/>
          <w:marRight w:val="0"/>
          <w:marTop w:val="0"/>
          <w:marBottom w:val="0"/>
          <w:divBdr>
            <w:top w:val="none" w:sz="0" w:space="0" w:color="auto"/>
            <w:left w:val="none" w:sz="0" w:space="0" w:color="auto"/>
            <w:bottom w:val="none" w:sz="0" w:space="0" w:color="auto"/>
            <w:right w:val="none" w:sz="0" w:space="0" w:color="auto"/>
          </w:divBdr>
        </w:div>
        <w:div w:id="1911231615">
          <w:marLeft w:val="0"/>
          <w:marRight w:val="0"/>
          <w:marTop w:val="0"/>
          <w:marBottom w:val="0"/>
          <w:divBdr>
            <w:top w:val="none" w:sz="0" w:space="0" w:color="auto"/>
            <w:left w:val="none" w:sz="0" w:space="0" w:color="auto"/>
            <w:bottom w:val="none" w:sz="0" w:space="0" w:color="auto"/>
            <w:right w:val="none" w:sz="0" w:space="0" w:color="auto"/>
          </w:divBdr>
        </w:div>
        <w:div w:id="2106684899">
          <w:marLeft w:val="0"/>
          <w:marRight w:val="0"/>
          <w:marTop w:val="0"/>
          <w:marBottom w:val="0"/>
          <w:divBdr>
            <w:top w:val="none" w:sz="0" w:space="0" w:color="auto"/>
            <w:left w:val="none" w:sz="0" w:space="0" w:color="auto"/>
            <w:bottom w:val="none" w:sz="0" w:space="0" w:color="auto"/>
            <w:right w:val="none" w:sz="0" w:space="0" w:color="auto"/>
          </w:divBdr>
        </w:div>
      </w:divsChild>
    </w:div>
    <w:div w:id="257763357">
      <w:bodyDiv w:val="1"/>
      <w:marLeft w:val="0"/>
      <w:marRight w:val="0"/>
      <w:marTop w:val="0"/>
      <w:marBottom w:val="0"/>
      <w:divBdr>
        <w:top w:val="none" w:sz="0" w:space="0" w:color="auto"/>
        <w:left w:val="none" w:sz="0" w:space="0" w:color="auto"/>
        <w:bottom w:val="none" w:sz="0" w:space="0" w:color="auto"/>
        <w:right w:val="none" w:sz="0" w:space="0" w:color="auto"/>
      </w:divBdr>
    </w:div>
    <w:div w:id="281376835">
      <w:bodyDiv w:val="1"/>
      <w:marLeft w:val="0"/>
      <w:marRight w:val="0"/>
      <w:marTop w:val="0"/>
      <w:marBottom w:val="0"/>
      <w:divBdr>
        <w:top w:val="none" w:sz="0" w:space="0" w:color="auto"/>
        <w:left w:val="none" w:sz="0" w:space="0" w:color="auto"/>
        <w:bottom w:val="none" w:sz="0" w:space="0" w:color="auto"/>
        <w:right w:val="none" w:sz="0" w:space="0" w:color="auto"/>
      </w:divBdr>
    </w:div>
    <w:div w:id="304626193">
      <w:bodyDiv w:val="1"/>
      <w:marLeft w:val="0"/>
      <w:marRight w:val="0"/>
      <w:marTop w:val="0"/>
      <w:marBottom w:val="0"/>
      <w:divBdr>
        <w:top w:val="none" w:sz="0" w:space="0" w:color="auto"/>
        <w:left w:val="none" w:sz="0" w:space="0" w:color="auto"/>
        <w:bottom w:val="none" w:sz="0" w:space="0" w:color="auto"/>
        <w:right w:val="none" w:sz="0" w:space="0" w:color="auto"/>
      </w:divBdr>
    </w:div>
    <w:div w:id="356204199">
      <w:bodyDiv w:val="1"/>
      <w:marLeft w:val="0"/>
      <w:marRight w:val="0"/>
      <w:marTop w:val="0"/>
      <w:marBottom w:val="0"/>
      <w:divBdr>
        <w:top w:val="none" w:sz="0" w:space="0" w:color="auto"/>
        <w:left w:val="none" w:sz="0" w:space="0" w:color="auto"/>
        <w:bottom w:val="none" w:sz="0" w:space="0" w:color="auto"/>
        <w:right w:val="none" w:sz="0" w:space="0" w:color="auto"/>
      </w:divBdr>
      <w:divsChild>
        <w:div w:id="504129468">
          <w:marLeft w:val="720"/>
          <w:marRight w:val="0"/>
          <w:marTop w:val="0"/>
          <w:marBottom w:val="0"/>
          <w:divBdr>
            <w:top w:val="none" w:sz="0" w:space="0" w:color="auto"/>
            <w:left w:val="none" w:sz="0" w:space="0" w:color="auto"/>
            <w:bottom w:val="none" w:sz="0" w:space="0" w:color="auto"/>
            <w:right w:val="none" w:sz="0" w:space="0" w:color="auto"/>
          </w:divBdr>
        </w:div>
        <w:div w:id="1159805995">
          <w:marLeft w:val="720"/>
          <w:marRight w:val="0"/>
          <w:marTop w:val="0"/>
          <w:marBottom w:val="0"/>
          <w:divBdr>
            <w:top w:val="none" w:sz="0" w:space="0" w:color="auto"/>
            <w:left w:val="none" w:sz="0" w:space="0" w:color="auto"/>
            <w:bottom w:val="none" w:sz="0" w:space="0" w:color="auto"/>
            <w:right w:val="none" w:sz="0" w:space="0" w:color="auto"/>
          </w:divBdr>
        </w:div>
        <w:div w:id="1356888639">
          <w:marLeft w:val="720"/>
          <w:marRight w:val="0"/>
          <w:marTop w:val="0"/>
          <w:marBottom w:val="0"/>
          <w:divBdr>
            <w:top w:val="none" w:sz="0" w:space="0" w:color="auto"/>
            <w:left w:val="none" w:sz="0" w:space="0" w:color="auto"/>
            <w:bottom w:val="none" w:sz="0" w:space="0" w:color="auto"/>
            <w:right w:val="none" w:sz="0" w:space="0" w:color="auto"/>
          </w:divBdr>
        </w:div>
        <w:div w:id="2086340893">
          <w:marLeft w:val="720"/>
          <w:marRight w:val="0"/>
          <w:marTop w:val="0"/>
          <w:marBottom w:val="0"/>
          <w:divBdr>
            <w:top w:val="none" w:sz="0" w:space="0" w:color="auto"/>
            <w:left w:val="none" w:sz="0" w:space="0" w:color="auto"/>
            <w:bottom w:val="none" w:sz="0" w:space="0" w:color="auto"/>
            <w:right w:val="none" w:sz="0" w:space="0" w:color="auto"/>
          </w:divBdr>
        </w:div>
      </w:divsChild>
    </w:div>
    <w:div w:id="435059413">
      <w:bodyDiv w:val="1"/>
      <w:marLeft w:val="0"/>
      <w:marRight w:val="0"/>
      <w:marTop w:val="0"/>
      <w:marBottom w:val="0"/>
      <w:divBdr>
        <w:top w:val="none" w:sz="0" w:space="0" w:color="auto"/>
        <w:left w:val="none" w:sz="0" w:space="0" w:color="auto"/>
        <w:bottom w:val="none" w:sz="0" w:space="0" w:color="auto"/>
        <w:right w:val="none" w:sz="0" w:space="0" w:color="auto"/>
      </w:divBdr>
      <w:divsChild>
        <w:div w:id="290091526">
          <w:marLeft w:val="0"/>
          <w:marRight w:val="0"/>
          <w:marTop w:val="0"/>
          <w:marBottom w:val="0"/>
          <w:divBdr>
            <w:top w:val="none" w:sz="0" w:space="0" w:color="auto"/>
            <w:left w:val="none" w:sz="0" w:space="0" w:color="auto"/>
            <w:bottom w:val="none" w:sz="0" w:space="0" w:color="auto"/>
            <w:right w:val="none" w:sz="0" w:space="0" w:color="auto"/>
          </w:divBdr>
        </w:div>
        <w:div w:id="1871257654">
          <w:marLeft w:val="0"/>
          <w:marRight w:val="0"/>
          <w:marTop w:val="0"/>
          <w:marBottom w:val="0"/>
          <w:divBdr>
            <w:top w:val="none" w:sz="0" w:space="0" w:color="auto"/>
            <w:left w:val="none" w:sz="0" w:space="0" w:color="auto"/>
            <w:bottom w:val="none" w:sz="0" w:space="0" w:color="auto"/>
            <w:right w:val="none" w:sz="0" w:space="0" w:color="auto"/>
          </w:divBdr>
        </w:div>
      </w:divsChild>
    </w:div>
    <w:div w:id="442965648">
      <w:bodyDiv w:val="1"/>
      <w:marLeft w:val="0"/>
      <w:marRight w:val="0"/>
      <w:marTop w:val="0"/>
      <w:marBottom w:val="0"/>
      <w:divBdr>
        <w:top w:val="none" w:sz="0" w:space="0" w:color="auto"/>
        <w:left w:val="none" w:sz="0" w:space="0" w:color="auto"/>
        <w:bottom w:val="none" w:sz="0" w:space="0" w:color="auto"/>
        <w:right w:val="none" w:sz="0" w:space="0" w:color="auto"/>
      </w:divBdr>
      <w:divsChild>
        <w:div w:id="764347733">
          <w:marLeft w:val="0"/>
          <w:marRight w:val="0"/>
          <w:marTop w:val="0"/>
          <w:marBottom w:val="0"/>
          <w:divBdr>
            <w:top w:val="none" w:sz="0" w:space="0" w:color="auto"/>
            <w:left w:val="none" w:sz="0" w:space="0" w:color="auto"/>
            <w:bottom w:val="none" w:sz="0" w:space="0" w:color="auto"/>
            <w:right w:val="none" w:sz="0" w:space="0" w:color="auto"/>
          </w:divBdr>
        </w:div>
      </w:divsChild>
    </w:div>
    <w:div w:id="458032538">
      <w:bodyDiv w:val="1"/>
      <w:marLeft w:val="0"/>
      <w:marRight w:val="0"/>
      <w:marTop w:val="0"/>
      <w:marBottom w:val="0"/>
      <w:divBdr>
        <w:top w:val="none" w:sz="0" w:space="0" w:color="auto"/>
        <w:left w:val="none" w:sz="0" w:space="0" w:color="auto"/>
        <w:bottom w:val="none" w:sz="0" w:space="0" w:color="auto"/>
        <w:right w:val="none" w:sz="0" w:space="0" w:color="auto"/>
      </w:divBdr>
    </w:div>
    <w:div w:id="662318042">
      <w:bodyDiv w:val="1"/>
      <w:marLeft w:val="0"/>
      <w:marRight w:val="0"/>
      <w:marTop w:val="0"/>
      <w:marBottom w:val="0"/>
      <w:divBdr>
        <w:top w:val="none" w:sz="0" w:space="0" w:color="auto"/>
        <w:left w:val="none" w:sz="0" w:space="0" w:color="auto"/>
        <w:bottom w:val="none" w:sz="0" w:space="0" w:color="auto"/>
        <w:right w:val="none" w:sz="0" w:space="0" w:color="auto"/>
      </w:divBdr>
    </w:div>
    <w:div w:id="780035298">
      <w:bodyDiv w:val="1"/>
      <w:marLeft w:val="0"/>
      <w:marRight w:val="0"/>
      <w:marTop w:val="0"/>
      <w:marBottom w:val="0"/>
      <w:divBdr>
        <w:top w:val="none" w:sz="0" w:space="0" w:color="auto"/>
        <w:left w:val="none" w:sz="0" w:space="0" w:color="auto"/>
        <w:bottom w:val="none" w:sz="0" w:space="0" w:color="auto"/>
        <w:right w:val="none" w:sz="0" w:space="0" w:color="auto"/>
      </w:divBdr>
    </w:div>
    <w:div w:id="802311141">
      <w:bodyDiv w:val="1"/>
      <w:marLeft w:val="0"/>
      <w:marRight w:val="0"/>
      <w:marTop w:val="0"/>
      <w:marBottom w:val="0"/>
      <w:divBdr>
        <w:top w:val="none" w:sz="0" w:space="0" w:color="auto"/>
        <w:left w:val="none" w:sz="0" w:space="0" w:color="auto"/>
        <w:bottom w:val="none" w:sz="0" w:space="0" w:color="auto"/>
        <w:right w:val="none" w:sz="0" w:space="0" w:color="auto"/>
      </w:divBdr>
    </w:div>
    <w:div w:id="911309243">
      <w:bodyDiv w:val="1"/>
      <w:marLeft w:val="0"/>
      <w:marRight w:val="0"/>
      <w:marTop w:val="0"/>
      <w:marBottom w:val="0"/>
      <w:divBdr>
        <w:top w:val="none" w:sz="0" w:space="0" w:color="auto"/>
        <w:left w:val="none" w:sz="0" w:space="0" w:color="auto"/>
        <w:bottom w:val="none" w:sz="0" w:space="0" w:color="auto"/>
        <w:right w:val="none" w:sz="0" w:space="0" w:color="auto"/>
      </w:divBdr>
    </w:div>
    <w:div w:id="936594826">
      <w:bodyDiv w:val="1"/>
      <w:marLeft w:val="0"/>
      <w:marRight w:val="0"/>
      <w:marTop w:val="0"/>
      <w:marBottom w:val="0"/>
      <w:divBdr>
        <w:top w:val="none" w:sz="0" w:space="0" w:color="auto"/>
        <w:left w:val="none" w:sz="0" w:space="0" w:color="auto"/>
        <w:bottom w:val="none" w:sz="0" w:space="0" w:color="auto"/>
        <w:right w:val="none" w:sz="0" w:space="0" w:color="auto"/>
      </w:divBdr>
    </w:div>
    <w:div w:id="988628060">
      <w:bodyDiv w:val="1"/>
      <w:marLeft w:val="0"/>
      <w:marRight w:val="0"/>
      <w:marTop w:val="0"/>
      <w:marBottom w:val="0"/>
      <w:divBdr>
        <w:top w:val="none" w:sz="0" w:space="0" w:color="auto"/>
        <w:left w:val="none" w:sz="0" w:space="0" w:color="auto"/>
        <w:bottom w:val="none" w:sz="0" w:space="0" w:color="auto"/>
        <w:right w:val="none" w:sz="0" w:space="0" w:color="auto"/>
      </w:divBdr>
    </w:div>
    <w:div w:id="1079793831">
      <w:bodyDiv w:val="1"/>
      <w:marLeft w:val="0"/>
      <w:marRight w:val="0"/>
      <w:marTop w:val="0"/>
      <w:marBottom w:val="0"/>
      <w:divBdr>
        <w:top w:val="none" w:sz="0" w:space="0" w:color="auto"/>
        <w:left w:val="none" w:sz="0" w:space="0" w:color="auto"/>
        <w:bottom w:val="none" w:sz="0" w:space="0" w:color="auto"/>
        <w:right w:val="none" w:sz="0" w:space="0" w:color="auto"/>
      </w:divBdr>
      <w:divsChild>
        <w:div w:id="997152078">
          <w:marLeft w:val="0"/>
          <w:marRight w:val="0"/>
          <w:marTop w:val="0"/>
          <w:marBottom w:val="0"/>
          <w:divBdr>
            <w:top w:val="none" w:sz="0" w:space="0" w:color="auto"/>
            <w:left w:val="none" w:sz="0" w:space="0" w:color="auto"/>
            <w:bottom w:val="none" w:sz="0" w:space="0" w:color="auto"/>
            <w:right w:val="none" w:sz="0" w:space="0" w:color="auto"/>
          </w:divBdr>
        </w:div>
        <w:div w:id="1280646780">
          <w:marLeft w:val="0"/>
          <w:marRight w:val="0"/>
          <w:marTop w:val="0"/>
          <w:marBottom w:val="0"/>
          <w:divBdr>
            <w:top w:val="none" w:sz="0" w:space="0" w:color="auto"/>
            <w:left w:val="none" w:sz="0" w:space="0" w:color="auto"/>
            <w:bottom w:val="none" w:sz="0" w:space="0" w:color="auto"/>
            <w:right w:val="none" w:sz="0" w:space="0" w:color="auto"/>
          </w:divBdr>
        </w:div>
        <w:div w:id="2032025796">
          <w:marLeft w:val="0"/>
          <w:marRight w:val="0"/>
          <w:marTop w:val="0"/>
          <w:marBottom w:val="0"/>
          <w:divBdr>
            <w:top w:val="none" w:sz="0" w:space="0" w:color="auto"/>
            <w:left w:val="none" w:sz="0" w:space="0" w:color="auto"/>
            <w:bottom w:val="none" w:sz="0" w:space="0" w:color="auto"/>
            <w:right w:val="none" w:sz="0" w:space="0" w:color="auto"/>
          </w:divBdr>
        </w:div>
      </w:divsChild>
    </w:div>
    <w:div w:id="1080833602">
      <w:bodyDiv w:val="1"/>
      <w:marLeft w:val="0"/>
      <w:marRight w:val="0"/>
      <w:marTop w:val="0"/>
      <w:marBottom w:val="0"/>
      <w:divBdr>
        <w:top w:val="none" w:sz="0" w:space="0" w:color="auto"/>
        <w:left w:val="none" w:sz="0" w:space="0" w:color="auto"/>
        <w:bottom w:val="none" w:sz="0" w:space="0" w:color="auto"/>
        <w:right w:val="none" w:sz="0" w:space="0" w:color="auto"/>
      </w:divBdr>
      <w:divsChild>
        <w:div w:id="465902689">
          <w:marLeft w:val="0"/>
          <w:marRight w:val="0"/>
          <w:marTop w:val="0"/>
          <w:marBottom w:val="0"/>
          <w:divBdr>
            <w:top w:val="none" w:sz="0" w:space="0" w:color="auto"/>
            <w:left w:val="none" w:sz="0" w:space="0" w:color="auto"/>
            <w:bottom w:val="single" w:sz="8" w:space="3" w:color="auto"/>
            <w:right w:val="none" w:sz="0" w:space="0" w:color="auto"/>
          </w:divBdr>
        </w:div>
      </w:divsChild>
    </w:div>
    <w:div w:id="1092507660">
      <w:bodyDiv w:val="1"/>
      <w:marLeft w:val="0"/>
      <w:marRight w:val="0"/>
      <w:marTop w:val="0"/>
      <w:marBottom w:val="0"/>
      <w:divBdr>
        <w:top w:val="none" w:sz="0" w:space="0" w:color="auto"/>
        <w:left w:val="none" w:sz="0" w:space="0" w:color="auto"/>
        <w:bottom w:val="none" w:sz="0" w:space="0" w:color="auto"/>
        <w:right w:val="none" w:sz="0" w:space="0" w:color="auto"/>
      </w:divBdr>
    </w:div>
    <w:div w:id="1186678275">
      <w:bodyDiv w:val="1"/>
      <w:marLeft w:val="0"/>
      <w:marRight w:val="0"/>
      <w:marTop w:val="0"/>
      <w:marBottom w:val="0"/>
      <w:divBdr>
        <w:top w:val="none" w:sz="0" w:space="0" w:color="auto"/>
        <w:left w:val="none" w:sz="0" w:space="0" w:color="auto"/>
        <w:bottom w:val="none" w:sz="0" w:space="0" w:color="auto"/>
        <w:right w:val="none" w:sz="0" w:space="0" w:color="auto"/>
      </w:divBdr>
      <w:divsChild>
        <w:div w:id="176891603">
          <w:marLeft w:val="0"/>
          <w:marRight w:val="0"/>
          <w:marTop w:val="0"/>
          <w:marBottom w:val="0"/>
          <w:divBdr>
            <w:top w:val="none" w:sz="0" w:space="0" w:color="auto"/>
            <w:left w:val="none" w:sz="0" w:space="0" w:color="auto"/>
            <w:bottom w:val="none" w:sz="0" w:space="0" w:color="auto"/>
            <w:right w:val="none" w:sz="0" w:space="0" w:color="auto"/>
          </w:divBdr>
        </w:div>
        <w:div w:id="211162402">
          <w:marLeft w:val="0"/>
          <w:marRight w:val="0"/>
          <w:marTop w:val="0"/>
          <w:marBottom w:val="0"/>
          <w:divBdr>
            <w:top w:val="none" w:sz="0" w:space="0" w:color="auto"/>
            <w:left w:val="none" w:sz="0" w:space="0" w:color="auto"/>
            <w:bottom w:val="none" w:sz="0" w:space="0" w:color="auto"/>
            <w:right w:val="none" w:sz="0" w:space="0" w:color="auto"/>
          </w:divBdr>
        </w:div>
        <w:div w:id="704402725">
          <w:marLeft w:val="0"/>
          <w:marRight w:val="0"/>
          <w:marTop w:val="0"/>
          <w:marBottom w:val="0"/>
          <w:divBdr>
            <w:top w:val="none" w:sz="0" w:space="0" w:color="auto"/>
            <w:left w:val="none" w:sz="0" w:space="0" w:color="auto"/>
            <w:bottom w:val="none" w:sz="0" w:space="0" w:color="auto"/>
            <w:right w:val="none" w:sz="0" w:space="0" w:color="auto"/>
          </w:divBdr>
        </w:div>
        <w:div w:id="758795797">
          <w:marLeft w:val="0"/>
          <w:marRight w:val="0"/>
          <w:marTop w:val="0"/>
          <w:marBottom w:val="0"/>
          <w:divBdr>
            <w:top w:val="none" w:sz="0" w:space="0" w:color="auto"/>
            <w:left w:val="none" w:sz="0" w:space="0" w:color="auto"/>
            <w:bottom w:val="none" w:sz="0" w:space="0" w:color="auto"/>
            <w:right w:val="none" w:sz="0" w:space="0" w:color="auto"/>
          </w:divBdr>
        </w:div>
        <w:div w:id="1973123598">
          <w:marLeft w:val="0"/>
          <w:marRight w:val="0"/>
          <w:marTop w:val="0"/>
          <w:marBottom w:val="0"/>
          <w:divBdr>
            <w:top w:val="none" w:sz="0" w:space="0" w:color="auto"/>
            <w:left w:val="none" w:sz="0" w:space="0" w:color="auto"/>
            <w:bottom w:val="none" w:sz="0" w:space="0" w:color="auto"/>
            <w:right w:val="none" w:sz="0" w:space="0" w:color="auto"/>
          </w:divBdr>
        </w:div>
      </w:divsChild>
    </w:div>
    <w:div w:id="1245648277">
      <w:bodyDiv w:val="1"/>
      <w:marLeft w:val="0"/>
      <w:marRight w:val="0"/>
      <w:marTop w:val="0"/>
      <w:marBottom w:val="0"/>
      <w:divBdr>
        <w:top w:val="none" w:sz="0" w:space="0" w:color="auto"/>
        <w:left w:val="none" w:sz="0" w:space="0" w:color="auto"/>
        <w:bottom w:val="none" w:sz="0" w:space="0" w:color="auto"/>
        <w:right w:val="none" w:sz="0" w:space="0" w:color="auto"/>
      </w:divBdr>
    </w:div>
    <w:div w:id="1269849802">
      <w:bodyDiv w:val="1"/>
      <w:marLeft w:val="0"/>
      <w:marRight w:val="0"/>
      <w:marTop w:val="0"/>
      <w:marBottom w:val="0"/>
      <w:divBdr>
        <w:top w:val="none" w:sz="0" w:space="0" w:color="auto"/>
        <w:left w:val="none" w:sz="0" w:space="0" w:color="auto"/>
        <w:bottom w:val="none" w:sz="0" w:space="0" w:color="auto"/>
        <w:right w:val="none" w:sz="0" w:space="0" w:color="auto"/>
      </w:divBdr>
    </w:div>
    <w:div w:id="1280407130">
      <w:bodyDiv w:val="1"/>
      <w:marLeft w:val="0"/>
      <w:marRight w:val="0"/>
      <w:marTop w:val="0"/>
      <w:marBottom w:val="0"/>
      <w:divBdr>
        <w:top w:val="none" w:sz="0" w:space="0" w:color="auto"/>
        <w:left w:val="none" w:sz="0" w:space="0" w:color="auto"/>
        <w:bottom w:val="none" w:sz="0" w:space="0" w:color="auto"/>
        <w:right w:val="none" w:sz="0" w:space="0" w:color="auto"/>
      </w:divBdr>
    </w:div>
    <w:div w:id="1347904553">
      <w:bodyDiv w:val="1"/>
      <w:marLeft w:val="0"/>
      <w:marRight w:val="0"/>
      <w:marTop w:val="0"/>
      <w:marBottom w:val="0"/>
      <w:divBdr>
        <w:top w:val="none" w:sz="0" w:space="0" w:color="auto"/>
        <w:left w:val="none" w:sz="0" w:space="0" w:color="auto"/>
        <w:bottom w:val="none" w:sz="0" w:space="0" w:color="auto"/>
        <w:right w:val="none" w:sz="0" w:space="0" w:color="auto"/>
      </w:divBdr>
      <w:divsChild>
        <w:div w:id="609968116">
          <w:marLeft w:val="0"/>
          <w:marRight w:val="0"/>
          <w:marTop w:val="0"/>
          <w:marBottom w:val="0"/>
          <w:divBdr>
            <w:top w:val="none" w:sz="0" w:space="0" w:color="auto"/>
            <w:left w:val="none" w:sz="0" w:space="0" w:color="auto"/>
            <w:bottom w:val="none" w:sz="0" w:space="0" w:color="auto"/>
            <w:right w:val="none" w:sz="0" w:space="0" w:color="auto"/>
          </w:divBdr>
        </w:div>
        <w:div w:id="1024281904">
          <w:marLeft w:val="0"/>
          <w:marRight w:val="0"/>
          <w:marTop w:val="0"/>
          <w:marBottom w:val="0"/>
          <w:divBdr>
            <w:top w:val="none" w:sz="0" w:space="0" w:color="auto"/>
            <w:left w:val="none" w:sz="0" w:space="0" w:color="auto"/>
            <w:bottom w:val="none" w:sz="0" w:space="0" w:color="auto"/>
            <w:right w:val="none" w:sz="0" w:space="0" w:color="auto"/>
          </w:divBdr>
        </w:div>
      </w:divsChild>
    </w:div>
    <w:div w:id="1382511029">
      <w:bodyDiv w:val="1"/>
      <w:marLeft w:val="0"/>
      <w:marRight w:val="0"/>
      <w:marTop w:val="0"/>
      <w:marBottom w:val="0"/>
      <w:divBdr>
        <w:top w:val="none" w:sz="0" w:space="0" w:color="auto"/>
        <w:left w:val="none" w:sz="0" w:space="0" w:color="auto"/>
        <w:bottom w:val="none" w:sz="0" w:space="0" w:color="auto"/>
        <w:right w:val="none" w:sz="0" w:space="0" w:color="auto"/>
      </w:divBdr>
    </w:div>
    <w:div w:id="1448044117">
      <w:bodyDiv w:val="1"/>
      <w:marLeft w:val="0"/>
      <w:marRight w:val="0"/>
      <w:marTop w:val="0"/>
      <w:marBottom w:val="0"/>
      <w:divBdr>
        <w:top w:val="none" w:sz="0" w:space="0" w:color="auto"/>
        <w:left w:val="none" w:sz="0" w:space="0" w:color="auto"/>
        <w:bottom w:val="none" w:sz="0" w:space="0" w:color="auto"/>
        <w:right w:val="none" w:sz="0" w:space="0" w:color="auto"/>
      </w:divBdr>
    </w:div>
    <w:div w:id="1513760006">
      <w:bodyDiv w:val="1"/>
      <w:marLeft w:val="0"/>
      <w:marRight w:val="0"/>
      <w:marTop w:val="0"/>
      <w:marBottom w:val="0"/>
      <w:divBdr>
        <w:top w:val="none" w:sz="0" w:space="0" w:color="auto"/>
        <w:left w:val="none" w:sz="0" w:space="0" w:color="auto"/>
        <w:bottom w:val="none" w:sz="0" w:space="0" w:color="auto"/>
        <w:right w:val="none" w:sz="0" w:space="0" w:color="auto"/>
      </w:divBdr>
    </w:div>
    <w:div w:id="1531528840">
      <w:bodyDiv w:val="1"/>
      <w:marLeft w:val="0"/>
      <w:marRight w:val="0"/>
      <w:marTop w:val="0"/>
      <w:marBottom w:val="0"/>
      <w:divBdr>
        <w:top w:val="none" w:sz="0" w:space="0" w:color="auto"/>
        <w:left w:val="none" w:sz="0" w:space="0" w:color="auto"/>
        <w:bottom w:val="none" w:sz="0" w:space="0" w:color="auto"/>
        <w:right w:val="none" w:sz="0" w:space="0" w:color="auto"/>
      </w:divBdr>
    </w:div>
    <w:div w:id="1635209256">
      <w:bodyDiv w:val="1"/>
      <w:marLeft w:val="0"/>
      <w:marRight w:val="0"/>
      <w:marTop w:val="0"/>
      <w:marBottom w:val="0"/>
      <w:divBdr>
        <w:top w:val="none" w:sz="0" w:space="0" w:color="auto"/>
        <w:left w:val="none" w:sz="0" w:space="0" w:color="auto"/>
        <w:bottom w:val="none" w:sz="0" w:space="0" w:color="auto"/>
        <w:right w:val="none" w:sz="0" w:space="0" w:color="auto"/>
      </w:divBdr>
    </w:div>
    <w:div w:id="1713799009">
      <w:bodyDiv w:val="1"/>
      <w:marLeft w:val="0"/>
      <w:marRight w:val="0"/>
      <w:marTop w:val="0"/>
      <w:marBottom w:val="0"/>
      <w:divBdr>
        <w:top w:val="none" w:sz="0" w:space="0" w:color="auto"/>
        <w:left w:val="none" w:sz="0" w:space="0" w:color="auto"/>
        <w:bottom w:val="none" w:sz="0" w:space="0" w:color="auto"/>
        <w:right w:val="none" w:sz="0" w:space="0" w:color="auto"/>
      </w:divBdr>
    </w:div>
    <w:div w:id="1739591512">
      <w:bodyDiv w:val="1"/>
      <w:marLeft w:val="0"/>
      <w:marRight w:val="0"/>
      <w:marTop w:val="0"/>
      <w:marBottom w:val="0"/>
      <w:divBdr>
        <w:top w:val="none" w:sz="0" w:space="0" w:color="auto"/>
        <w:left w:val="none" w:sz="0" w:space="0" w:color="auto"/>
        <w:bottom w:val="none" w:sz="0" w:space="0" w:color="auto"/>
        <w:right w:val="none" w:sz="0" w:space="0" w:color="auto"/>
      </w:divBdr>
      <w:divsChild>
        <w:div w:id="337120754">
          <w:marLeft w:val="0"/>
          <w:marRight w:val="0"/>
          <w:marTop w:val="0"/>
          <w:marBottom w:val="0"/>
          <w:divBdr>
            <w:top w:val="none" w:sz="0" w:space="0" w:color="auto"/>
            <w:left w:val="none" w:sz="0" w:space="0" w:color="auto"/>
            <w:bottom w:val="none" w:sz="0" w:space="0" w:color="auto"/>
            <w:right w:val="none" w:sz="0" w:space="0" w:color="auto"/>
          </w:divBdr>
        </w:div>
        <w:div w:id="359168073">
          <w:marLeft w:val="0"/>
          <w:marRight w:val="0"/>
          <w:marTop w:val="0"/>
          <w:marBottom w:val="0"/>
          <w:divBdr>
            <w:top w:val="none" w:sz="0" w:space="0" w:color="auto"/>
            <w:left w:val="none" w:sz="0" w:space="0" w:color="auto"/>
            <w:bottom w:val="none" w:sz="0" w:space="0" w:color="auto"/>
            <w:right w:val="none" w:sz="0" w:space="0" w:color="auto"/>
          </w:divBdr>
        </w:div>
        <w:div w:id="515461697">
          <w:marLeft w:val="0"/>
          <w:marRight w:val="0"/>
          <w:marTop w:val="0"/>
          <w:marBottom w:val="0"/>
          <w:divBdr>
            <w:top w:val="none" w:sz="0" w:space="0" w:color="auto"/>
            <w:left w:val="none" w:sz="0" w:space="0" w:color="auto"/>
            <w:bottom w:val="none" w:sz="0" w:space="0" w:color="auto"/>
            <w:right w:val="none" w:sz="0" w:space="0" w:color="auto"/>
          </w:divBdr>
        </w:div>
        <w:div w:id="621838063">
          <w:marLeft w:val="0"/>
          <w:marRight w:val="0"/>
          <w:marTop w:val="0"/>
          <w:marBottom w:val="0"/>
          <w:divBdr>
            <w:top w:val="none" w:sz="0" w:space="0" w:color="auto"/>
            <w:left w:val="none" w:sz="0" w:space="0" w:color="auto"/>
            <w:bottom w:val="none" w:sz="0" w:space="0" w:color="auto"/>
            <w:right w:val="none" w:sz="0" w:space="0" w:color="auto"/>
          </w:divBdr>
        </w:div>
        <w:div w:id="647709040">
          <w:marLeft w:val="0"/>
          <w:marRight w:val="0"/>
          <w:marTop w:val="0"/>
          <w:marBottom w:val="0"/>
          <w:divBdr>
            <w:top w:val="none" w:sz="0" w:space="0" w:color="auto"/>
            <w:left w:val="none" w:sz="0" w:space="0" w:color="auto"/>
            <w:bottom w:val="none" w:sz="0" w:space="0" w:color="auto"/>
            <w:right w:val="none" w:sz="0" w:space="0" w:color="auto"/>
          </w:divBdr>
        </w:div>
        <w:div w:id="845556782">
          <w:marLeft w:val="0"/>
          <w:marRight w:val="0"/>
          <w:marTop w:val="0"/>
          <w:marBottom w:val="0"/>
          <w:divBdr>
            <w:top w:val="none" w:sz="0" w:space="0" w:color="auto"/>
            <w:left w:val="none" w:sz="0" w:space="0" w:color="auto"/>
            <w:bottom w:val="none" w:sz="0" w:space="0" w:color="auto"/>
            <w:right w:val="none" w:sz="0" w:space="0" w:color="auto"/>
          </w:divBdr>
        </w:div>
        <w:div w:id="1035154131">
          <w:marLeft w:val="0"/>
          <w:marRight w:val="0"/>
          <w:marTop w:val="0"/>
          <w:marBottom w:val="0"/>
          <w:divBdr>
            <w:top w:val="none" w:sz="0" w:space="0" w:color="auto"/>
            <w:left w:val="none" w:sz="0" w:space="0" w:color="auto"/>
            <w:bottom w:val="none" w:sz="0" w:space="0" w:color="auto"/>
            <w:right w:val="none" w:sz="0" w:space="0" w:color="auto"/>
          </w:divBdr>
        </w:div>
        <w:div w:id="1101725918">
          <w:marLeft w:val="0"/>
          <w:marRight w:val="0"/>
          <w:marTop w:val="0"/>
          <w:marBottom w:val="0"/>
          <w:divBdr>
            <w:top w:val="none" w:sz="0" w:space="0" w:color="auto"/>
            <w:left w:val="none" w:sz="0" w:space="0" w:color="auto"/>
            <w:bottom w:val="none" w:sz="0" w:space="0" w:color="auto"/>
            <w:right w:val="none" w:sz="0" w:space="0" w:color="auto"/>
          </w:divBdr>
        </w:div>
        <w:div w:id="1706639759">
          <w:marLeft w:val="0"/>
          <w:marRight w:val="0"/>
          <w:marTop w:val="0"/>
          <w:marBottom w:val="0"/>
          <w:divBdr>
            <w:top w:val="none" w:sz="0" w:space="0" w:color="auto"/>
            <w:left w:val="none" w:sz="0" w:space="0" w:color="auto"/>
            <w:bottom w:val="none" w:sz="0" w:space="0" w:color="auto"/>
            <w:right w:val="none" w:sz="0" w:space="0" w:color="auto"/>
          </w:divBdr>
        </w:div>
      </w:divsChild>
    </w:div>
    <w:div w:id="1756168740">
      <w:bodyDiv w:val="1"/>
      <w:marLeft w:val="0"/>
      <w:marRight w:val="0"/>
      <w:marTop w:val="0"/>
      <w:marBottom w:val="0"/>
      <w:divBdr>
        <w:top w:val="none" w:sz="0" w:space="0" w:color="auto"/>
        <w:left w:val="none" w:sz="0" w:space="0" w:color="auto"/>
        <w:bottom w:val="none" w:sz="0" w:space="0" w:color="auto"/>
        <w:right w:val="none" w:sz="0" w:space="0" w:color="auto"/>
      </w:divBdr>
      <w:divsChild>
        <w:div w:id="351490588">
          <w:marLeft w:val="0"/>
          <w:marRight w:val="0"/>
          <w:marTop w:val="0"/>
          <w:marBottom w:val="0"/>
          <w:divBdr>
            <w:top w:val="none" w:sz="0" w:space="0" w:color="auto"/>
            <w:left w:val="none" w:sz="0" w:space="0" w:color="auto"/>
            <w:bottom w:val="none" w:sz="0" w:space="0" w:color="auto"/>
            <w:right w:val="none" w:sz="0" w:space="0" w:color="auto"/>
          </w:divBdr>
        </w:div>
        <w:div w:id="192157745">
          <w:marLeft w:val="0"/>
          <w:marRight w:val="0"/>
          <w:marTop w:val="0"/>
          <w:marBottom w:val="0"/>
          <w:divBdr>
            <w:top w:val="none" w:sz="0" w:space="0" w:color="auto"/>
            <w:left w:val="none" w:sz="0" w:space="0" w:color="auto"/>
            <w:bottom w:val="none" w:sz="0" w:space="0" w:color="auto"/>
            <w:right w:val="none" w:sz="0" w:space="0" w:color="auto"/>
          </w:divBdr>
        </w:div>
      </w:divsChild>
    </w:div>
    <w:div w:id="1845128780">
      <w:bodyDiv w:val="1"/>
      <w:marLeft w:val="0"/>
      <w:marRight w:val="0"/>
      <w:marTop w:val="0"/>
      <w:marBottom w:val="0"/>
      <w:divBdr>
        <w:top w:val="none" w:sz="0" w:space="0" w:color="auto"/>
        <w:left w:val="none" w:sz="0" w:space="0" w:color="auto"/>
        <w:bottom w:val="none" w:sz="0" w:space="0" w:color="auto"/>
        <w:right w:val="none" w:sz="0" w:space="0" w:color="auto"/>
      </w:divBdr>
    </w:div>
    <w:div w:id="1875192046">
      <w:bodyDiv w:val="1"/>
      <w:marLeft w:val="0"/>
      <w:marRight w:val="0"/>
      <w:marTop w:val="0"/>
      <w:marBottom w:val="0"/>
      <w:divBdr>
        <w:top w:val="none" w:sz="0" w:space="0" w:color="auto"/>
        <w:left w:val="none" w:sz="0" w:space="0" w:color="auto"/>
        <w:bottom w:val="none" w:sz="0" w:space="0" w:color="auto"/>
        <w:right w:val="none" w:sz="0" w:space="0" w:color="auto"/>
      </w:divBdr>
    </w:div>
    <w:div w:id="1880169605">
      <w:bodyDiv w:val="1"/>
      <w:marLeft w:val="0"/>
      <w:marRight w:val="0"/>
      <w:marTop w:val="0"/>
      <w:marBottom w:val="0"/>
      <w:divBdr>
        <w:top w:val="none" w:sz="0" w:space="0" w:color="auto"/>
        <w:left w:val="none" w:sz="0" w:space="0" w:color="auto"/>
        <w:bottom w:val="none" w:sz="0" w:space="0" w:color="auto"/>
        <w:right w:val="none" w:sz="0" w:space="0" w:color="auto"/>
      </w:divBdr>
    </w:div>
    <w:div w:id="1956138198">
      <w:bodyDiv w:val="1"/>
      <w:marLeft w:val="0"/>
      <w:marRight w:val="0"/>
      <w:marTop w:val="0"/>
      <w:marBottom w:val="0"/>
      <w:divBdr>
        <w:top w:val="none" w:sz="0" w:space="0" w:color="auto"/>
        <w:left w:val="none" w:sz="0" w:space="0" w:color="auto"/>
        <w:bottom w:val="none" w:sz="0" w:space="0" w:color="auto"/>
        <w:right w:val="none" w:sz="0" w:space="0" w:color="auto"/>
      </w:divBdr>
    </w:div>
    <w:div w:id="1959216724">
      <w:bodyDiv w:val="1"/>
      <w:marLeft w:val="0"/>
      <w:marRight w:val="0"/>
      <w:marTop w:val="0"/>
      <w:marBottom w:val="0"/>
      <w:divBdr>
        <w:top w:val="none" w:sz="0" w:space="0" w:color="auto"/>
        <w:left w:val="none" w:sz="0" w:space="0" w:color="auto"/>
        <w:bottom w:val="none" w:sz="0" w:space="0" w:color="auto"/>
        <w:right w:val="none" w:sz="0" w:space="0" w:color="auto"/>
      </w:divBdr>
    </w:div>
    <w:div w:id="1961957698">
      <w:bodyDiv w:val="1"/>
      <w:marLeft w:val="0"/>
      <w:marRight w:val="0"/>
      <w:marTop w:val="0"/>
      <w:marBottom w:val="0"/>
      <w:divBdr>
        <w:top w:val="none" w:sz="0" w:space="0" w:color="auto"/>
        <w:left w:val="none" w:sz="0" w:space="0" w:color="auto"/>
        <w:bottom w:val="none" w:sz="0" w:space="0" w:color="auto"/>
        <w:right w:val="none" w:sz="0" w:space="0" w:color="auto"/>
      </w:divBdr>
    </w:div>
    <w:div w:id="2060124236">
      <w:bodyDiv w:val="1"/>
      <w:marLeft w:val="0"/>
      <w:marRight w:val="0"/>
      <w:marTop w:val="0"/>
      <w:marBottom w:val="0"/>
      <w:divBdr>
        <w:top w:val="none" w:sz="0" w:space="0" w:color="auto"/>
        <w:left w:val="none" w:sz="0" w:space="0" w:color="auto"/>
        <w:bottom w:val="none" w:sz="0" w:space="0" w:color="auto"/>
        <w:right w:val="none" w:sz="0" w:space="0" w:color="auto"/>
      </w:divBdr>
      <w:divsChild>
        <w:div w:id="68119428">
          <w:marLeft w:val="0"/>
          <w:marRight w:val="0"/>
          <w:marTop w:val="0"/>
          <w:marBottom w:val="0"/>
          <w:divBdr>
            <w:top w:val="none" w:sz="0" w:space="0" w:color="auto"/>
            <w:left w:val="none" w:sz="0" w:space="0" w:color="auto"/>
            <w:bottom w:val="none" w:sz="0" w:space="0" w:color="auto"/>
            <w:right w:val="none" w:sz="0" w:space="0" w:color="auto"/>
          </w:divBdr>
        </w:div>
        <w:div w:id="168302167">
          <w:marLeft w:val="720"/>
          <w:marRight w:val="0"/>
          <w:marTop w:val="0"/>
          <w:marBottom w:val="0"/>
          <w:divBdr>
            <w:top w:val="none" w:sz="0" w:space="0" w:color="auto"/>
            <w:left w:val="none" w:sz="0" w:space="0" w:color="auto"/>
            <w:bottom w:val="none" w:sz="0" w:space="0" w:color="auto"/>
            <w:right w:val="none" w:sz="0" w:space="0" w:color="auto"/>
          </w:divBdr>
        </w:div>
        <w:div w:id="184755957">
          <w:marLeft w:val="0"/>
          <w:marRight w:val="0"/>
          <w:marTop w:val="0"/>
          <w:marBottom w:val="0"/>
          <w:divBdr>
            <w:top w:val="none" w:sz="0" w:space="0" w:color="auto"/>
            <w:left w:val="none" w:sz="0" w:space="0" w:color="auto"/>
            <w:bottom w:val="none" w:sz="0" w:space="0" w:color="auto"/>
            <w:right w:val="none" w:sz="0" w:space="0" w:color="auto"/>
          </w:divBdr>
        </w:div>
        <w:div w:id="372464045">
          <w:marLeft w:val="720"/>
          <w:marRight w:val="0"/>
          <w:marTop w:val="0"/>
          <w:marBottom w:val="0"/>
          <w:divBdr>
            <w:top w:val="none" w:sz="0" w:space="0" w:color="auto"/>
            <w:left w:val="none" w:sz="0" w:space="0" w:color="auto"/>
            <w:bottom w:val="none" w:sz="0" w:space="0" w:color="auto"/>
            <w:right w:val="none" w:sz="0" w:space="0" w:color="auto"/>
          </w:divBdr>
        </w:div>
        <w:div w:id="382485525">
          <w:marLeft w:val="0"/>
          <w:marRight w:val="0"/>
          <w:marTop w:val="0"/>
          <w:marBottom w:val="0"/>
          <w:divBdr>
            <w:top w:val="none" w:sz="0" w:space="0" w:color="auto"/>
            <w:left w:val="none" w:sz="0" w:space="0" w:color="auto"/>
            <w:bottom w:val="none" w:sz="0" w:space="0" w:color="auto"/>
            <w:right w:val="none" w:sz="0" w:space="0" w:color="auto"/>
          </w:divBdr>
        </w:div>
        <w:div w:id="692461914">
          <w:marLeft w:val="720"/>
          <w:marRight w:val="0"/>
          <w:marTop w:val="0"/>
          <w:marBottom w:val="0"/>
          <w:divBdr>
            <w:top w:val="none" w:sz="0" w:space="0" w:color="auto"/>
            <w:left w:val="none" w:sz="0" w:space="0" w:color="auto"/>
            <w:bottom w:val="none" w:sz="0" w:space="0" w:color="auto"/>
            <w:right w:val="none" w:sz="0" w:space="0" w:color="auto"/>
          </w:divBdr>
        </w:div>
        <w:div w:id="1115296069">
          <w:marLeft w:val="0"/>
          <w:marRight w:val="0"/>
          <w:marTop w:val="0"/>
          <w:marBottom w:val="0"/>
          <w:divBdr>
            <w:top w:val="none" w:sz="0" w:space="0" w:color="auto"/>
            <w:left w:val="none" w:sz="0" w:space="0" w:color="auto"/>
            <w:bottom w:val="none" w:sz="0" w:space="0" w:color="auto"/>
            <w:right w:val="none" w:sz="0" w:space="0" w:color="auto"/>
          </w:divBdr>
        </w:div>
        <w:div w:id="1322731732">
          <w:marLeft w:val="0"/>
          <w:marRight w:val="0"/>
          <w:marTop w:val="0"/>
          <w:marBottom w:val="0"/>
          <w:divBdr>
            <w:top w:val="none" w:sz="0" w:space="0" w:color="auto"/>
            <w:left w:val="none" w:sz="0" w:space="0" w:color="auto"/>
            <w:bottom w:val="none" w:sz="0" w:space="0" w:color="auto"/>
            <w:right w:val="none" w:sz="0" w:space="0" w:color="auto"/>
          </w:divBdr>
        </w:div>
        <w:div w:id="1365985675">
          <w:marLeft w:val="0"/>
          <w:marRight w:val="0"/>
          <w:marTop w:val="0"/>
          <w:marBottom w:val="0"/>
          <w:divBdr>
            <w:top w:val="none" w:sz="0" w:space="0" w:color="auto"/>
            <w:left w:val="none" w:sz="0" w:space="0" w:color="auto"/>
            <w:bottom w:val="none" w:sz="0" w:space="0" w:color="auto"/>
            <w:right w:val="none" w:sz="0" w:space="0" w:color="auto"/>
          </w:divBdr>
        </w:div>
        <w:div w:id="1496416074">
          <w:marLeft w:val="720"/>
          <w:marRight w:val="0"/>
          <w:marTop w:val="0"/>
          <w:marBottom w:val="0"/>
          <w:divBdr>
            <w:top w:val="none" w:sz="0" w:space="0" w:color="auto"/>
            <w:left w:val="none" w:sz="0" w:space="0" w:color="auto"/>
            <w:bottom w:val="none" w:sz="0" w:space="0" w:color="auto"/>
            <w:right w:val="none" w:sz="0" w:space="0" w:color="auto"/>
          </w:divBdr>
        </w:div>
        <w:div w:id="1723015674">
          <w:marLeft w:val="0"/>
          <w:marRight w:val="0"/>
          <w:marTop w:val="0"/>
          <w:marBottom w:val="0"/>
          <w:divBdr>
            <w:top w:val="none" w:sz="0" w:space="0" w:color="auto"/>
            <w:left w:val="none" w:sz="0" w:space="0" w:color="auto"/>
            <w:bottom w:val="none" w:sz="0" w:space="0" w:color="auto"/>
            <w:right w:val="none" w:sz="0" w:space="0" w:color="auto"/>
          </w:divBdr>
        </w:div>
        <w:div w:id="2003925596">
          <w:marLeft w:val="0"/>
          <w:marRight w:val="0"/>
          <w:marTop w:val="0"/>
          <w:marBottom w:val="0"/>
          <w:divBdr>
            <w:top w:val="none" w:sz="0" w:space="0" w:color="auto"/>
            <w:left w:val="none" w:sz="0" w:space="0" w:color="auto"/>
            <w:bottom w:val="none" w:sz="0" w:space="0" w:color="auto"/>
            <w:right w:val="none" w:sz="0" w:space="0" w:color="auto"/>
          </w:divBdr>
        </w:div>
      </w:divsChild>
    </w:div>
    <w:div w:id="207646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51F20-876A-459E-839B-2815FAAAF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1447</Words>
  <Characters>8250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Dinh Tuan CEO</dc:creator>
  <cp:keywords/>
  <dc:description/>
  <cp:lastModifiedBy>VTN_ARFM_Son Nguyen Hoang</cp:lastModifiedBy>
  <cp:revision>52</cp:revision>
  <cp:lastPrinted>2026-04-07T03:18:00Z</cp:lastPrinted>
  <dcterms:created xsi:type="dcterms:W3CDTF">2026-09-21T16:46:00Z</dcterms:created>
  <dcterms:modified xsi:type="dcterms:W3CDTF">2026-09-23T07:17:00Z</dcterms:modified>
</cp:coreProperties>
</file>