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12" w:type="pct"/>
        <w:tblLook w:val="01E0" w:firstRow="1" w:lastRow="1" w:firstColumn="1" w:lastColumn="1" w:noHBand="0" w:noVBand="0"/>
      </w:tblPr>
      <w:tblGrid>
        <w:gridCol w:w="5387"/>
        <w:gridCol w:w="8648"/>
      </w:tblGrid>
      <w:tr w:rsidR="00D62394" w:rsidRPr="00D62394" w14:paraId="35854AC9" w14:textId="77777777" w:rsidTr="002059A1">
        <w:tc>
          <w:tcPr>
            <w:tcW w:w="1919" w:type="pct"/>
          </w:tcPr>
          <w:p w14:paraId="200D1381" w14:textId="3C89A668" w:rsidR="00CB683D" w:rsidRPr="00D62394" w:rsidRDefault="00CB683D" w:rsidP="007507B7">
            <w:pPr>
              <w:jc w:val="center"/>
              <w:rPr>
                <w:rFonts w:ascii="Times New Roman" w:eastAsia="Times New Roman" w:hAnsi="Times New Roman" w:cs="Times New Roman"/>
                <w:b/>
                <w:color w:val="auto"/>
                <w:sz w:val="26"/>
                <w:szCs w:val="26"/>
              </w:rPr>
            </w:pPr>
            <w:r w:rsidRPr="00D62394">
              <w:rPr>
                <w:rFonts w:ascii="Times New Roman" w:eastAsia="Times New Roman" w:hAnsi="Times New Roman" w:cs="Times New Roman"/>
                <w:b/>
                <w:color w:val="auto"/>
                <w:sz w:val="26"/>
                <w:szCs w:val="26"/>
                <w:lang w:val="en-US"/>
              </w:rPr>
              <w:t>BỘ KHOA HỌC VÀ CÔNG NGHỆ</w:t>
            </w:r>
            <w:r w:rsidRPr="00D62394">
              <w:rPr>
                <w:rFonts w:ascii="Times New Roman" w:eastAsia="Times New Roman" w:hAnsi="Times New Roman" w:cs="Times New Roman"/>
                <w:b/>
                <w:color w:val="auto"/>
                <w:sz w:val="26"/>
                <w:szCs w:val="26"/>
              </w:rPr>
              <w:br/>
              <w:t>-------</w:t>
            </w:r>
          </w:p>
        </w:tc>
        <w:tc>
          <w:tcPr>
            <w:tcW w:w="3081" w:type="pct"/>
          </w:tcPr>
          <w:p w14:paraId="30B1F15D" w14:textId="77777777" w:rsidR="00CB683D" w:rsidRPr="00D62394" w:rsidRDefault="00CB683D" w:rsidP="007507B7">
            <w:pPr>
              <w:jc w:val="center"/>
              <w:rPr>
                <w:rFonts w:ascii="Times New Roman" w:eastAsia="Times New Roman" w:hAnsi="Times New Roman" w:cs="Times New Roman"/>
                <w:b/>
                <w:color w:val="auto"/>
                <w:sz w:val="26"/>
                <w:szCs w:val="26"/>
              </w:rPr>
            </w:pPr>
            <w:r w:rsidRPr="00D62394">
              <w:rPr>
                <w:rFonts w:ascii="Times New Roman" w:eastAsia="Times New Roman" w:hAnsi="Times New Roman" w:cs="Times New Roman"/>
                <w:b/>
                <w:color w:val="auto"/>
                <w:sz w:val="26"/>
                <w:szCs w:val="26"/>
              </w:rPr>
              <w:t>CỘNG HÒA XÃ HỘI CHỦ NGHĨA VIỆT NAM</w:t>
            </w:r>
            <w:r w:rsidRPr="00D62394">
              <w:rPr>
                <w:rFonts w:ascii="Times New Roman" w:eastAsia="Times New Roman" w:hAnsi="Times New Roman" w:cs="Times New Roman"/>
                <w:b/>
                <w:color w:val="auto"/>
                <w:sz w:val="26"/>
                <w:szCs w:val="26"/>
              </w:rPr>
              <w:br/>
            </w:r>
            <w:r w:rsidRPr="00D62394">
              <w:rPr>
                <w:rFonts w:ascii="Times New Roman" w:eastAsia="Times New Roman" w:hAnsi="Times New Roman" w:cs="Times New Roman"/>
                <w:b/>
                <w:color w:val="auto"/>
                <w:sz w:val="28"/>
                <w:szCs w:val="28"/>
              </w:rPr>
              <w:t>Độc lập - Tự do - Hạnh phúc</w:t>
            </w:r>
            <w:r w:rsidRPr="00D62394">
              <w:rPr>
                <w:rFonts w:ascii="Times New Roman" w:eastAsia="Times New Roman" w:hAnsi="Times New Roman" w:cs="Times New Roman"/>
                <w:b/>
                <w:color w:val="auto"/>
                <w:sz w:val="26"/>
                <w:szCs w:val="26"/>
              </w:rPr>
              <w:t xml:space="preserve"> </w:t>
            </w:r>
            <w:r w:rsidRPr="00D62394">
              <w:rPr>
                <w:rFonts w:ascii="Times New Roman" w:eastAsia="Times New Roman" w:hAnsi="Times New Roman" w:cs="Times New Roman"/>
                <w:b/>
                <w:color w:val="auto"/>
                <w:sz w:val="26"/>
                <w:szCs w:val="26"/>
              </w:rPr>
              <w:br/>
              <w:t>---------------</w:t>
            </w:r>
          </w:p>
        </w:tc>
      </w:tr>
    </w:tbl>
    <w:p w14:paraId="04C57B2D" w14:textId="04432E63" w:rsidR="00CB683D" w:rsidRPr="000141F9" w:rsidRDefault="00CB683D" w:rsidP="00CB683D">
      <w:pPr>
        <w:rPr>
          <w:rFonts w:ascii="Times New Roman" w:hAnsi="Times New Roman" w:cs="Times New Roman"/>
          <w:color w:val="auto"/>
          <w:sz w:val="26"/>
          <w:szCs w:val="26"/>
          <w:lang w:val="en-US" w:eastAsia="en-US"/>
        </w:rPr>
      </w:pPr>
    </w:p>
    <w:p w14:paraId="28998C7C" w14:textId="77777777" w:rsidR="00793379" w:rsidRPr="000141F9" w:rsidRDefault="00CB683D" w:rsidP="0056277E">
      <w:pPr>
        <w:ind w:right="394"/>
        <w:jc w:val="center"/>
        <w:rPr>
          <w:rFonts w:ascii="Times New Roman" w:hAnsi="Times New Roman" w:cs="Times New Roman"/>
          <w:b/>
          <w:bCs/>
          <w:color w:val="auto"/>
          <w:sz w:val="26"/>
          <w:szCs w:val="26"/>
          <w:lang w:val="en-US"/>
        </w:rPr>
      </w:pPr>
      <w:r w:rsidRPr="000141F9">
        <w:rPr>
          <w:rFonts w:ascii="Times New Roman" w:hAnsi="Times New Roman" w:cs="Times New Roman"/>
          <w:b/>
          <w:bCs/>
          <w:color w:val="auto"/>
          <w:sz w:val="26"/>
          <w:szCs w:val="26"/>
        </w:rPr>
        <w:t xml:space="preserve">BẢN SO SÁNH, THUYẾT MINH DỰ </w:t>
      </w:r>
      <w:r w:rsidRPr="000141F9">
        <w:rPr>
          <w:rFonts w:ascii="Times New Roman" w:hAnsi="Times New Roman" w:cs="Times New Roman"/>
          <w:b/>
          <w:bCs/>
          <w:color w:val="auto"/>
          <w:sz w:val="26"/>
          <w:szCs w:val="26"/>
          <w:lang w:val="en-US"/>
        </w:rPr>
        <w:t xml:space="preserve">THẢO THÔNG TƯ </w:t>
      </w:r>
    </w:p>
    <w:p w14:paraId="27131BA8" w14:textId="5F8FBAB1" w:rsidR="00CB683D" w:rsidRPr="00585BAA" w:rsidRDefault="000141F9" w:rsidP="0056277E">
      <w:pPr>
        <w:ind w:right="394"/>
        <w:jc w:val="center"/>
        <w:rPr>
          <w:rFonts w:ascii="Times New Roman" w:hAnsi="Times New Roman" w:cs="Times New Roman"/>
          <w:color w:val="auto"/>
          <w:sz w:val="26"/>
          <w:szCs w:val="26"/>
          <w:lang w:val="en-US" w:eastAsia="en-US"/>
        </w:rPr>
      </w:pPr>
      <w:r w:rsidRPr="000141F9">
        <w:rPr>
          <w:rFonts w:ascii="Times New Roman" w:hAnsi="Times New Roman" w:cs="Times New Roman"/>
          <w:b/>
          <w:bCs/>
          <w:color w:val="auto"/>
          <w:sz w:val="26"/>
          <w:szCs w:val="26"/>
          <w:lang w:val="en-US"/>
        </w:rPr>
        <w:t xml:space="preserve">SỬA ĐỔI, BỔ SUNG MỘT SỐ ĐIỀU CỦA </w:t>
      </w:r>
      <w:r w:rsidRPr="000141F9">
        <w:rPr>
          <w:rFonts w:ascii="Times New Roman" w:eastAsia="Times New Roman" w:hAnsi="Times New Roman"/>
          <w:b/>
          <w:bCs/>
          <w:color w:val="auto"/>
          <w:sz w:val="26"/>
          <w:szCs w:val="26"/>
          <w:lang w:val="en-US"/>
        </w:rPr>
        <w:t>T</w:t>
      </w:r>
      <w:r w:rsidRPr="000141F9">
        <w:rPr>
          <w:rFonts w:ascii="Times New Roman" w:eastAsia="Times New Roman" w:hAnsi="Times New Roman"/>
          <w:b/>
          <w:bCs/>
          <w:color w:val="auto"/>
          <w:sz w:val="26"/>
          <w:szCs w:val="26"/>
        </w:rPr>
        <w:t>HÔNG TƯ SỐ 03/2024/TT-BTTTT</w:t>
      </w:r>
    </w:p>
    <w:p w14:paraId="2318B940" w14:textId="043625A3" w:rsidR="00CB683D" w:rsidRPr="00D62394" w:rsidRDefault="00CB683D" w:rsidP="00CB683D">
      <w:pPr>
        <w:rPr>
          <w:rFonts w:ascii="Times New Roman" w:hAnsi="Times New Roman" w:cs="Times New Roman"/>
          <w:color w:val="auto"/>
          <w:sz w:val="20"/>
          <w:szCs w:val="20"/>
          <w:lang w:eastAsia="en-US"/>
        </w:rPr>
      </w:pPr>
    </w:p>
    <w:tbl>
      <w:tblPr>
        <w:tblW w:w="496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left w:w="0" w:type="dxa"/>
          <w:right w:w="0" w:type="dxa"/>
        </w:tblCellMar>
        <w:tblLook w:val="0000" w:firstRow="0" w:lastRow="0" w:firstColumn="0" w:lastColumn="0" w:noHBand="0" w:noVBand="0"/>
      </w:tblPr>
      <w:tblGrid>
        <w:gridCol w:w="4393"/>
        <w:gridCol w:w="4818"/>
        <w:gridCol w:w="4960"/>
      </w:tblGrid>
      <w:tr w:rsidR="00D62394" w:rsidRPr="00D62394" w14:paraId="5A6880A6" w14:textId="77777777" w:rsidTr="007517AD">
        <w:tc>
          <w:tcPr>
            <w:tcW w:w="1550" w:type="pct"/>
            <w:shd w:val="clear" w:color="auto" w:fill="FFFFFF"/>
          </w:tcPr>
          <w:p w14:paraId="18E72B2B" w14:textId="239A66CB" w:rsidR="00D06E83" w:rsidRPr="00D62394" w:rsidRDefault="00D06E83" w:rsidP="00D06E83">
            <w:pPr>
              <w:pStyle w:val="NormalWeb"/>
              <w:spacing w:before="0" w:beforeAutospacing="0" w:after="60" w:afterAutospacing="0"/>
              <w:ind w:left="142" w:right="251"/>
              <w:jc w:val="center"/>
              <w:rPr>
                <w:sz w:val="28"/>
                <w:szCs w:val="28"/>
              </w:rPr>
            </w:pPr>
            <w:r w:rsidRPr="00D62394">
              <w:rPr>
                <w:b/>
                <w:w w:val="104"/>
                <w:sz w:val="28"/>
                <w:szCs w:val="28"/>
              </w:rPr>
              <w:t>Thông tư số 03/2024/TT-BTTTT ngày 30 tháng 4 năm 2024</w:t>
            </w:r>
          </w:p>
        </w:tc>
        <w:tc>
          <w:tcPr>
            <w:tcW w:w="1700" w:type="pct"/>
            <w:shd w:val="clear" w:color="auto" w:fill="FFFFFF"/>
            <w:vAlign w:val="center"/>
          </w:tcPr>
          <w:p w14:paraId="776FBF4C" w14:textId="7A6FF86D" w:rsidR="00D06E83" w:rsidRPr="00D62394" w:rsidRDefault="00D06E83" w:rsidP="00D06E83">
            <w:pPr>
              <w:pStyle w:val="NormalWeb"/>
              <w:spacing w:before="0" w:beforeAutospacing="0" w:after="60" w:afterAutospacing="0"/>
              <w:ind w:left="284" w:right="251" w:firstLine="7"/>
              <w:jc w:val="center"/>
              <w:rPr>
                <w:sz w:val="28"/>
                <w:szCs w:val="28"/>
              </w:rPr>
            </w:pPr>
            <w:r w:rsidRPr="00D62394">
              <w:rPr>
                <w:b/>
                <w:sz w:val="28"/>
                <w:szCs w:val="28"/>
              </w:rPr>
              <w:t>NỘI DUNG TRONG DỰ THẢO THÔNG TƯ</w:t>
            </w:r>
          </w:p>
        </w:tc>
        <w:tc>
          <w:tcPr>
            <w:tcW w:w="1750" w:type="pct"/>
            <w:shd w:val="clear" w:color="auto" w:fill="FFFFFF"/>
            <w:vAlign w:val="center"/>
          </w:tcPr>
          <w:p w14:paraId="150ACD09" w14:textId="349A6CFA" w:rsidR="00D06E83" w:rsidRPr="00D62394" w:rsidRDefault="00D06E83" w:rsidP="00D06E83">
            <w:pPr>
              <w:widowControl/>
              <w:spacing w:before="60" w:after="60" w:line="264" w:lineRule="auto"/>
              <w:ind w:left="146" w:right="145" w:firstLine="146"/>
              <w:jc w:val="center"/>
              <w:rPr>
                <w:rFonts w:ascii="Times New Roman" w:hAnsi="Times New Roman" w:cs="Times New Roman"/>
                <w:color w:val="auto"/>
                <w:sz w:val="28"/>
                <w:szCs w:val="28"/>
                <w:lang w:val="en-US" w:eastAsia="en-US"/>
              </w:rPr>
            </w:pPr>
            <w:r w:rsidRPr="00D62394">
              <w:rPr>
                <w:rFonts w:ascii="Times New Roman" w:hAnsi="Times New Roman" w:cs="Times New Roman"/>
                <w:b/>
                <w:color w:val="auto"/>
                <w:sz w:val="28"/>
                <w:szCs w:val="28"/>
              </w:rPr>
              <w:t>THUYẾT MINH</w:t>
            </w:r>
          </w:p>
        </w:tc>
      </w:tr>
      <w:tr w:rsidR="00D62394" w:rsidRPr="00D62394" w14:paraId="12BFFFD3" w14:textId="77777777" w:rsidTr="007517AD">
        <w:tc>
          <w:tcPr>
            <w:tcW w:w="1550" w:type="pct"/>
            <w:shd w:val="clear" w:color="auto" w:fill="FFFFFF"/>
          </w:tcPr>
          <w:p w14:paraId="336742FD" w14:textId="77777777" w:rsidR="00D06E83" w:rsidRPr="00D62394" w:rsidRDefault="001616DB" w:rsidP="00D06E83">
            <w:pPr>
              <w:pStyle w:val="NormalWeb"/>
              <w:spacing w:before="0" w:beforeAutospacing="0" w:after="60" w:afterAutospacing="0"/>
              <w:ind w:left="142" w:right="251"/>
              <w:jc w:val="both"/>
              <w:rPr>
                <w:sz w:val="28"/>
                <w:szCs w:val="28"/>
              </w:rPr>
            </w:pPr>
            <w:r w:rsidRPr="00D62394">
              <w:rPr>
                <w:sz w:val="28"/>
                <w:szCs w:val="28"/>
              </w:rPr>
              <w:t>Điểm c khoản 2 Điều 2:</w:t>
            </w:r>
          </w:p>
          <w:p w14:paraId="2AC5FD74" w14:textId="77777777" w:rsidR="001616DB" w:rsidRPr="00D62394" w:rsidRDefault="001616DB" w:rsidP="00D06E83">
            <w:pPr>
              <w:pStyle w:val="NormalWeb"/>
              <w:spacing w:before="0" w:beforeAutospacing="0" w:after="60" w:afterAutospacing="0"/>
              <w:ind w:left="142" w:right="251"/>
              <w:jc w:val="both"/>
              <w:rPr>
                <w:sz w:val="28"/>
                <w:szCs w:val="28"/>
              </w:rPr>
            </w:pPr>
          </w:p>
          <w:p w14:paraId="3A230369" w14:textId="747F7D3E" w:rsidR="001616DB" w:rsidRPr="00D62394" w:rsidRDefault="001616DB" w:rsidP="00D06E83">
            <w:pPr>
              <w:pStyle w:val="NormalWeb"/>
              <w:spacing w:before="0" w:beforeAutospacing="0" w:after="60" w:afterAutospacing="0"/>
              <w:ind w:left="142" w:right="251"/>
              <w:jc w:val="both"/>
              <w:rPr>
                <w:sz w:val="28"/>
                <w:szCs w:val="28"/>
              </w:rPr>
            </w:pPr>
            <w:r w:rsidRPr="00D62394">
              <w:rPr>
                <w:sz w:val="28"/>
                <w:szCs w:val="28"/>
                <w:lang w:val="vi-VN"/>
              </w:rPr>
              <w:t>c) Giới hạn tối đa tổng độ rộng băng tần mà một tổ chức được cấp phép sử dụng trong băng tần 1710-1785 MHz và 1805-1880 MHz là 2x20 MHz theo phương thức FDD.</w:t>
            </w:r>
          </w:p>
        </w:tc>
        <w:tc>
          <w:tcPr>
            <w:tcW w:w="1700" w:type="pct"/>
            <w:shd w:val="clear" w:color="auto" w:fill="FFFFFF"/>
          </w:tcPr>
          <w:p w14:paraId="4EB98ADF" w14:textId="77777777" w:rsidR="00D06E83" w:rsidRPr="00D62394" w:rsidRDefault="00D06E83" w:rsidP="003931C0">
            <w:pPr>
              <w:pStyle w:val="NormalWeb"/>
              <w:spacing w:before="0" w:beforeAutospacing="0" w:after="60" w:afterAutospacing="0"/>
              <w:ind w:left="284" w:right="251" w:firstLine="7"/>
              <w:jc w:val="both"/>
              <w:rPr>
                <w:sz w:val="28"/>
                <w:szCs w:val="28"/>
              </w:rPr>
            </w:pPr>
            <w:r w:rsidRPr="00D62394">
              <w:rPr>
                <w:sz w:val="28"/>
                <w:szCs w:val="28"/>
              </w:rPr>
              <w:t>Sửa đổi, bổ sung điểm c khoản 2 Điều 2:</w:t>
            </w:r>
          </w:p>
          <w:p w14:paraId="71D6F4C6" w14:textId="77777777" w:rsidR="001616DB" w:rsidRPr="00D62394" w:rsidRDefault="001616DB" w:rsidP="003931C0">
            <w:pPr>
              <w:pStyle w:val="NormalWeb"/>
              <w:spacing w:before="0" w:beforeAutospacing="0" w:after="60" w:afterAutospacing="0"/>
              <w:ind w:left="284" w:right="251" w:firstLine="7"/>
              <w:jc w:val="both"/>
              <w:rPr>
                <w:sz w:val="28"/>
                <w:szCs w:val="28"/>
              </w:rPr>
            </w:pPr>
          </w:p>
          <w:p w14:paraId="6C46AF14" w14:textId="10A4364B" w:rsidR="00D06E83" w:rsidRPr="00D62394" w:rsidRDefault="00AF0359" w:rsidP="003931C0">
            <w:pPr>
              <w:pStyle w:val="NormalWeb"/>
              <w:spacing w:before="0" w:beforeAutospacing="0" w:after="60" w:afterAutospacing="0"/>
              <w:ind w:left="284" w:right="251" w:firstLine="7"/>
              <w:jc w:val="both"/>
              <w:rPr>
                <w:sz w:val="28"/>
                <w:szCs w:val="28"/>
              </w:rPr>
            </w:pPr>
            <w:r w:rsidRPr="003104E9">
              <w:rPr>
                <w:color w:val="000000"/>
                <w:sz w:val="28"/>
                <w:szCs w:val="28"/>
                <w:shd w:val="clear" w:color="auto" w:fill="FFFFFF"/>
              </w:rPr>
              <w:t>c) Giới hạn tối đa tổng độ rộng băng tần mà một tổ chức được cấp phép sử dụng trong băng tần 1710-1785 MHz và 1805-1880 MHz là 2x20 MHz theo phương thức FDD</w:t>
            </w:r>
            <w:r w:rsidR="009C029C">
              <w:rPr>
                <w:color w:val="000000"/>
                <w:sz w:val="28"/>
                <w:szCs w:val="28"/>
                <w:shd w:val="clear" w:color="auto" w:fill="FFFFFF"/>
              </w:rPr>
              <w:t>,</w:t>
            </w:r>
            <w:r w:rsidR="004A33E6">
              <w:rPr>
                <w:color w:val="000000"/>
                <w:sz w:val="28"/>
                <w:szCs w:val="28"/>
                <w:shd w:val="clear" w:color="auto" w:fill="FFFFFF"/>
              </w:rPr>
              <w:t xml:space="preserve"> </w:t>
            </w:r>
            <w:r w:rsidR="009C029C" w:rsidRPr="009C029C">
              <w:rPr>
                <w:color w:val="000000"/>
                <w:sz w:val="28"/>
                <w:szCs w:val="28"/>
                <w:shd w:val="clear" w:color="auto" w:fill="FFFFFF"/>
              </w:rPr>
              <w:t>trừ trường hợp cấp phép sử dụng khối băng tần được chuyển giao theo kết quả của việc sáp nhập doanh nghiệp theo quy định của pháp luật về sáp nhập doanh nghiệp</w:t>
            </w:r>
            <w:r>
              <w:rPr>
                <w:color w:val="000000"/>
                <w:sz w:val="28"/>
                <w:szCs w:val="28"/>
                <w:shd w:val="clear" w:color="auto" w:fill="FFFFFF"/>
              </w:rPr>
              <w:t>.</w:t>
            </w:r>
          </w:p>
        </w:tc>
        <w:tc>
          <w:tcPr>
            <w:tcW w:w="1750" w:type="pct"/>
            <w:shd w:val="clear" w:color="auto" w:fill="FFFFFF"/>
          </w:tcPr>
          <w:p w14:paraId="503DEA5D" w14:textId="77777777"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rPr>
              <w:t>Về hiện trạng quy hoạch và cấp phép: theo Thông tư số 03/2024/TT-BTTTT, băng tần 1800 MHz được phân chia làm 04 khối băng tần song công phân chia theo tần số (FDD) có độ rộng tương ứng là 2x20 MHz, 2x20 MHz, 2x20 MHz và 2x15</w:t>
            </w:r>
            <w:r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MHz, mức CAP là 2x20 MHz</w:t>
            </w:r>
            <w:r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được xác định trên cơ sở hiện trạng sử dụng của 04 doanh nghiệp trước thời điểm cấp lại giấy phép sử dụng băng tần vào tháng 9/2024.</w:t>
            </w:r>
            <w:r w:rsidRPr="00E50647">
              <w:rPr>
                <w:rFonts w:ascii="Times New Roman" w:hAnsi="Times New Roman" w:cs="Times New Roman"/>
                <w:sz w:val="28"/>
                <w:szCs w:val="28"/>
                <w:lang w:val="en-US"/>
              </w:rPr>
              <w:t xml:space="preserve"> </w:t>
            </w:r>
          </w:p>
          <w:p w14:paraId="7254DA75" w14:textId="6BE52AAE"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lang w:val="en-US"/>
              </w:rPr>
              <w:t>H</w:t>
            </w:r>
            <w:r w:rsidRPr="00E50647">
              <w:rPr>
                <w:rFonts w:ascii="Times New Roman" w:hAnsi="Times New Roman" w:cs="Times New Roman"/>
                <w:sz w:val="28"/>
                <w:szCs w:val="28"/>
              </w:rPr>
              <w:t>iện nay</w:t>
            </w:r>
            <w:r w:rsidRPr="00E50647">
              <w:rPr>
                <w:rFonts w:ascii="Times New Roman" w:hAnsi="Times New Roman" w:cs="Times New Roman"/>
                <w:sz w:val="28"/>
                <w:szCs w:val="28"/>
                <w:lang w:val="en-US"/>
              </w:rPr>
              <w:t>,</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t</w:t>
            </w:r>
            <w:r w:rsidRPr="00E50647">
              <w:rPr>
                <w:rFonts w:ascii="Times New Roman" w:hAnsi="Times New Roman" w:cs="Times New Roman"/>
                <w:sz w:val="28"/>
                <w:szCs w:val="28"/>
              </w:rPr>
              <w:t>oàn bộ 04 khối băng tần 1800 MHz đã cấp phép cho 04 doanh nghiệp</w:t>
            </w:r>
            <w:r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 xml:space="preserve">sử dụng, </w:t>
            </w:r>
            <w:r w:rsidRPr="00E50647">
              <w:rPr>
                <w:rFonts w:ascii="Times New Roman" w:hAnsi="Times New Roman" w:cs="Times New Roman"/>
                <w:sz w:val="28"/>
                <w:szCs w:val="28"/>
                <w:lang w:val="en-US"/>
              </w:rPr>
              <w:t>thời hạn đến</w:t>
            </w:r>
            <w:r w:rsidRPr="00E50647">
              <w:rPr>
                <w:rFonts w:ascii="Times New Roman" w:hAnsi="Times New Roman" w:cs="Times New Roman"/>
                <w:sz w:val="28"/>
                <w:szCs w:val="28"/>
              </w:rPr>
              <w:t xml:space="preserve"> tháng 9/2039</w:t>
            </w:r>
            <w:r w:rsidRPr="00E50647">
              <w:rPr>
                <w:rFonts w:ascii="Times New Roman" w:hAnsi="Times New Roman" w:cs="Times New Roman"/>
                <w:sz w:val="28"/>
                <w:szCs w:val="28"/>
                <w:lang w:val="en-US"/>
              </w:rPr>
              <w:t xml:space="preserve"> như sau: </w:t>
            </w:r>
            <w:r w:rsidRPr="00E50647">
              <w:rPr>
                <w:rFonts w:ascii="Times New Roman" w:hAnsi="Times New Roman" w:cs="Times New Roman"/>
                <w:sz w:val="28"/>
                <w:szCs w:val="28"/>
              </w:rPr>
              <w:t xml:space="preserve">Tổng công ty Viễn thông MobiFone </w:t>
            </w:r>
            <w:r w:rsidRPr="00E50647">
              <w:rPr>
                <w:rFonts w:ascii="Times New Roman" w:hAnsi="Times New Roman" w:cs="Times New Roman"/>
                <w:sz w:val="28"/>
                <w:szCs w:val="28"/>
                <w:lang w:val="en-US"/>
              </w:rPr>
              <w:t xml:space="preserve">(MobiFone) 2x20 MHz, Tập đoàn Bưu chính Viễn thông Việt Nam (VNPT) 2x20 MHz, Tập đoàn Công nghiệp - Viễn thông Quân đội (Viettel) 2x20 MHz, Công ty </w:t>
            </w:r>
            <w:r w:rsidRPr="00E50647">
              <w:rPr>
                <w:rFonts w:ascii="Times New Roman" w:hAnsi="Times New Roman" w:cs="Times New Roman"/>
                <w:sz w:val="28"/>
                <w:szCs w:val="28"/>
                <w:lang w:val="en-US"/>
              </w:rPr>
              <w:lastRenderedPageBreak/>
              <w:t xml:space="preserve">Gtel Mobile (Gtel Mobile) 2x15 MHz. Vừa qua, Bộ Công an đã có chủ trương </w:t>
            </w:r>
            <w:r w:rsidRPr="00E50647">
              <w:rPr>
                <w:rFonts w:ascii="Times New Roman" w:hAnsi="Times New Roman" w:cs="Times New Roman"/>
                <w:sz w:val="28"/>
                <w:szCs w:val="28"/>
              </w:rPr>
              <w:t>chuyển giao nguyên trạng Gtel</w:t>
            </w:r>
            <w:r w:rsidR="008603C5" w:rsidRPr="00E50647">
              <w:rPr>
                <w:rFonts w:ascii="Times New Roman" w:hAnsi="Times New Roman" w:cs="Times New Roman"/>
                <w:sz w:val="28"/>
                <w:szCs w:val="28"/>
                <w:lang w:val="en-US"/>
              </w:rPr>
              <w:t xml:space="preserve"> M</w:t>
            </w:r>
            <w:r w:rsidRPr="00E50647">
              <w:rPr>
                <w:rFonts w:ascii="Times New Roman" w:hAnsi="Times New Roman" w:cs="Times New Roman"/>
                <w:sz w:val="28"/>
                <w:szCs w:val="28"/>
              </w:rPr>
              <w:t xml:space="preserve">obile từ </w:t>
            </w:r>
            <w:r w:rsidR="00FA5A14" w:rsidRPr="00E50647">
              <w:rPr>
                <w:rFonts w:ascii="Times New Roman" w:hAnsi="Times New Roman" w:cs="Times New Roman"/>
                <w:sz w:val="28"/>
                <w:szCs w:val="28"/>
              </w:rPr>
              <w:t xml:space="preserve">Tổng công ty Công nghệ - Viễn thông Toàn cầu </w:t>
            </w:r>
            <w:r w:rsidRPr="00E50647">
              <w:rPr>
                <w:rFonts w:ascii="Times New Roman" w:hAnsi="Times New Roman" w:cs="Times New Roman"/>
                <w:sz w:val="28"/>
                <w:szCs w:val="28"/>
              </w:rPr>
              <w:t>về MobiFone để tiến hành sáp nhập</w:t>
            </w:r>
            <w:r w:rsidRPr="00E50647">
              <w:rPr>
                <w:rFonts w:ascii="Times New Roman" w:hAnsi="Times New Roman" w:cs="Times New Roman"/>
                <w:sz w:val="28"/>
                <w:szCs w:val="28"/>
                <w:lang w:val="en-US"/>
              </w:rPr>
              <w:t>.</w:t>
            </w:r>
          </w:p>
          <w:p w14:paraId="3C4DB131" w14:textId="65BC8233"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rPr>
            </w:pPr>
            <w:r w:rsidRPr="00E50647">
              <w:rPr>
                <w:rFonts w:ascii="Times New Roman" w:hAnsi="Times New Roman" w:cs="Times New Roman"/>
                <w:sz w:val="28"/>
                <w:szCs w:val="28"/>
              </w:rPr>
              <w:t>Theo khoản 1 Điều 201 Luật Doanh nghiệp</w:t>
            </w:r>
            <w:r w:rsidRPr="00E50647">
              <w:rPr>
                <w:rStyle w:val="FootnoteReference"/>
                <w:rFonts w:ascii="Times New Roman" w:hAnsi="Times New Roman" w:cs="Times New Roman"/>
                <w:sz w:val="28"/>
                <w:szCs w:val="28"/>
              </w:rPr>
              <w:footnoteReference w:id="1"/>
            </w:r>
            <w:r w:rsidRPr="00E50647">
              <w:rPr>
                <w:rFonts w:ascii="Times New Roman" w:hAnsi="Times New Roman" w:cs="Times New Roman"/>
                <w:sz w:val="28"/>
                <w:szCs w:val="28"/>
              </w:rPr>
              <w:t xml:space="preserve">, công ty nhận sáp nhập kế thừa toàn bộ tài sản, quyền, nghĩa vụ và lợi ích hợp pháp của công ty bị sáp nhập. Quyền sử dụng tần số </w:t>
            </w:r>
            <w:r w:rsidRPr="00E50647">
              <w:rPr>
                <w:rFonts w:ascii="Times New Roman" w:hAnsi="Times New Roman" w:cs="Times New Roman"/>
                <w:sz w:val="28"/>
                <w:szCs w:val="28"/>
                <w:lang w:val="en-US"/>
              </w:rPr>
              <w:t>vô</w:t>
            </w:r>
            <w:r w:rsidRPr="00E50647">
              <w:rPr>
                <w:rFonts w:ascii="Times New Roman" w:hAnsi="Times New Roman" w:cs="Times New Roman"/>
                <w:sz w:val="28"/>
                <w:szCs w:val="28"/>
              </w:rPr>
              <w:t xml:space="preserve"> tuyến điện là tài sản của doanh nghiệp do vậy cũng được xem xét</w:t>
            </w:r>
            <w:r w:rsidRPr="00E50647">
              <w:rPr>
                <w:rFonts w:ascii="Times New Roman" w:hAnsi="Times New Roman" w:cs="Times New Roman"/>
                <w:sz w:val="28"/>
                <w:szCs w:val="28"/>
                <w:lang w:val="en-US"/>
              </w:rPr>
              <w:t xml:space="preserve"> xử lý</w:t>
            </w:r>
            <w:r w:rsidRPr="00E50647">
              <w:rPr>
                <w:rFonts w:ascii="Times New Roman" w:hAnsi="Times New Roman" w:cs="Times New Roman"/>
                <w:sz w:val="28"/>
                <w:szCs w:val="28"/>
              </w:rPr>
              <w:t xml:space="preserve"> khi sáp nhập</w:t>
            </w:r>
            <w:r w:rsidR="00E73F0D" w:rsidRPr="00E50647">
              <w:rPr>
                <w:rFonts w:ascii="Times New Roman" w:hAnsi="Times New Roman" w:cs="Times New Roman"/>
                <w:sz w:val="28"/>
                <w:szCs w:val="28"/>
                <w:lang w:val="en-US"/>
              </w:rPr>
              <w:t xml:space="preserve">. Theo quy định khoản 1 Điều 16 Luật Tần số </w:t>
            </w:r>
            <w:r w:rsidR="00E73F0D" w:rsidRPr="00E50647">
              <w:rPr>
                <w:rFonts w:ascii="Times New Roman" w:hAnsi="Times New Roman" w:cs="Times New Roman"/>
                <w:sz w:val="28"/>
                <w:szCs w:val="28"/>
              </w:rPr>
              <w:t>VTĐ</w:t>
            </w:r>
            <w:r w:rsidR="00E73F0D" w:rsidRPr="00E50647">
              <w:rPr>
                <w:rFonts w:ascii="Times New Roman" w:hAnsi="Times New Roman" w:cs="Times New Roman"/>
                <w:sz w:val="28"/>
                <w:szCs w:val="28"/>
                <w:lang w:val="en-US"/>
              </w:rPr>
              <w:t>, tổ chức</w:t>
            </w:r>
            <w:r w:rsidR="00BD47EA" w:rsidRPr="00E50647">
              <w:rPr>
                <w:rFonts w:ascii="Times New Roman" w:hAnsi="Times New Roman" w:cs="Times New Roman"/>
                <w:sz w:val="28"/>
                <w:szCs w:val="28"/>
                <w:lang w:val="en-US"/>
              </w:rPr>
              <w:t>,</w:t>
            </w:r>
            <w:r w:rsidR="00E73F0D" w:rsidRPr="00E50647">
              <w:rPr>
                <w:rFonts w:ascii="Times New Roman" w:hAnsi="Times New Roman" w:cs="Times New Roman"/>
                <w:sz w:val="28"/>
                <w:szCs w:val="28"/>
                <w:lang w:val="en-US"/>
              </w:rPr>
              <w:t xml:space="preserve"> cá nhân sử dụng tần số vô tuyến điện phải có giấy phép sử dụng tương ứng; trường hợp này, giấy phép sử dụng băng tần được cấp đổi cho doanh nghiệp nhận sáp nhập</w:t>
            </w:r>
            <w:r w:rsidR="00E73F0D" w:rsidRPr="00E50647">
              <w:rPr>
                <w:rFonts w:ascii="Times New Roman" w:hAnsi="Times New Roman" w:cs="Times New Roman"/>
                <w:sz w:val="28"/>
                <w:szCs w:val="28"/>
              </w:rPr>
              <w:t xml:space="preserve"> </w:t>
            </w:r>
            <w:r w:rsidR="00E73F0D" w:rsidRPr="00E50647">
              <w:rPr>
                <w:rFonts w:ascii="Times New Roman" w:hAnsi="Times New Roman" w:cs="Times New Roman"/>
                <w:sz w:val="28"/>
                <w:szCs w:val="28"/>
                <w:lang w:val="en-US"/>
              </w:rPr>
              <w:t>theo thủ tục sửa đổi, bổ sung giấy phép</w:t>
            </w:r>
            <w:r w:rsidR="00E73F0D" w:rsidRPr="00E50647">
              <w:rPr>
                <w:rStyle w:val="FootnoteReference"/>
                <w:rFonts w:ascii="Times New Roman" w:hAnsi="Times New Roman" w:cs="Times New Roman"/>
                <w:sz w:val="28"/>
                <w:szCs w:val="28"/>
                <w:lang w:val="en-US"/>
              </w:rPr>
              <w:footnoteReference w:id="2"/>
            </w:r>
            <w:r w:rsidRPr="00E50647">
              <w:rPr>
                <w:rFonts w:ascii="Times New Roman" w:hAnsi="Times New Roman" w:cs="Times New Roman"/>
                <w:sz w:val="28"/>
                <w:szCs w:val="28"/>
                <w:lang w:val="en-US"/>
              </w:rPr>
              <w:t>.</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 xml:space="preserve">Việc sửa đổi, bổ sung giấy phép phải căn cứ theo nguyên tắc cấp phép, trong </w:t>
            </w:r>
            <w:r w:rsidR="00C465AF" w:rsidRPr="00E50647">
              <w:rPr>
                <w:rFonts w:ascii="Times New Roman" w:hAnsi="Times New Roman" w:cs="Times New Roman"/>
                <w:sz w:val="28"/>
                <w:szCs w:val="28"/>
                <w:lang w:val="en-US"/>
              </w:rPr>
              <w:t xml:space="preserve">đó </w:t>
            </w:r>
            <w:r w:rsidRPr="00E50647">
              <w:rPr>
                <w:rFonts w:ascii="Times New Roman" w:hAnsi="Times New Roman" w:cs="Times New Roman"/>
                <w:sz w:val="28"/>
                <w:szCs w:val="28"/>
                <w:lang w:val="en-US"/>
              </w:rPr>
              <w:t>có nguyên tắc phù hợp với quy hoạch tần số vô tuyến điện</w:t>
            </w:r>
            <w:r w:rsidRPr="00E50647">
              <w:rPr>
                <w:rStyle w:val="FootnoteReference"/>
                <w:rFonts w:ascii="Times New Roman" w:hAnsi="Times New Roman" w:cs="Times New Roman"/>
                <w:sz w:val="28"/>
                <w:szCs w:val="28"/>
                <w:lang w:val="en-US"/>
              </w:rPr>
              <w:footnoteReference w:id="3"/>
            </w:r>
            <w:r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 xml:space="preserve">đối với quy hoạch băng tần cho hệ thống thông tin di động mặt đất </w:t>
            </w:r>
            <w:r w:rsidRPr="00E50647">
              <w:rPr>
                <w:rFonts w:ascii="Times New Roman" w:hAnsi="Times New Roman" w:cs="Times New Roman"/>
                <w:sz w:val="28"/>
                <w:szCs w:val="28"/>
              </w:rPr>
              <w:lastRenderedPageBreak/>
              <w:t>công cộng</w:t>
            </w:r>
            <w:r w:rsidRPr="00E50647">
              <w:rPr>
                <w:rFonts w:ascii="Times New Roman" w:hAnsi="Times New Roman" w:cs="Times New Roman"/>
                <w:sz w:val="28"/>
                <w:szCs w:val="28"/>
                <w:lang w:val="en-US"/>
              </w:rPr>
              <w:t xml:space="preserve">, cần phải phù hợp quy định về mức </w:t>
            </w:r>
            <w:r w:rsidRPr="00E50647">
              <w:rPr>
                <w:rFonts w:ascii="Times New Roman" w:hAnsi="Times New Roman" w:cs="Times New Roman"/>
                <w:sz w:val="28"/>
                <w:szCs w:val="28"/>
              </w:rPr>
              <w:t>CAP.</w:t>
            </w:r>
          </w:p>
          <w:p w14:paraId="0B9373DB" w14:textId="6A026587"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rPr>
            </w:pPr>
            <w:r w:rsidRPr="00E50647">
              <w:rPr>
                <w:rFonts w:ascii="Times New Roman" w:hAnsi="Times New Roman" w:cs="Times New Roman"/>
                <w:sz w:val="28"/>
                <w:szCs w:val="28"/>
              </w:rPr>
              <w:t>Đối với</w:t>
            </w:r>
            <w:r w:rsidR="00B86575"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 xml:space="preserve">băng tần 1800 MHz, điểm c khoản 2 Điều 2 Thông tư số 03/2024/TT-BTTTT quy định CAP là 2x20 MHz theo phương thức FDD. Trường hợp sáp nhập Gtel Mobile vào MobiFone, thì tổng độ rộng băng tần 1800 MHz của MobiFone là 2x35 MHz, vượt 2x15 MHz so với </w:t>
            </w:r>
            <w:r w:rsidRPr="00E50647">
              <w:rPr>
                <w:rFonts w:ascii="Times New Roman" w:hAnsi="Times New Roman" w:cs="Times New Roman"/>
                <w:sz w:val="28"/>
                <w:szCs w:val="28"/>
                <w:lang w:val="en-US"/>
              </w:rPr>
              <w:t xml:space="preserve">mức </w:t>
            </w:r>
            <w:r w:rsidRPr="00E50647">
              <w:rPr>
                <w:rFonts w:ascii="Times New Roman" w:hAnsi="Times New Roman" w:cs="Times New Roman"/>
                <w:sz w:val="28"/>
                <w:szCs w:val="28"/>
              </w:rPr>
              <w:t>CAP</w:t>
            </w:r>
            <w:r w:rsidRPr="00E50647">
              <w:rPr>
                <w:rFonts w:ascii="Times New Roman" w:hAnsi="Times New Roman" w:cs="Times New Roman"/>
                <w:sz w:val="28"/>
                <w:szCs w:val="28"/>
                <w:lang w:val="en-US"/>
              </w:rPr>
              <w:t xml:space="preserve"> này</w:t>
            </w:r>
            <w:r w:rsidRPr="00E50647">
              <w:rPr>
                <w:rFonts w:ascii="Times New Roman" w:hAnsi="Times New Roman" w:cs="Times New Roman"/>
                <w:sz w:val="28"/>
                <w:szCs w:val="28"/>
              </w:rPr>
              <w:t xml:space="preserve">. Thông tư số 03/2024/TT-BTTTT chưa có quy định xử lý </w:t>
            </w:r>
            <w:r w:rsidRPr="00E50647">
              <w:rPr>
                <w:rFonts w:ascii="Times New Roman" w:hAnsi="Times New Roman" w:cs="Times New Roman"/>
                <w:sz w:val="28"/>
                <w:szCs w:val="28"/>
                <w:lang w:val="en-US"/>
              </w:rPr>
              <w:t>trường hợp vượt CAP do sáp nhập doanh nghiệp</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V</w:t>
            </w:r>
            <w:r w:rsidRPr="00E50647">
              <w:rPr>
                <w:rFonts w:ascii="Times New Roman" w:hAnsi="Times New Roman" w:cs="Times New Roman"/>
                <w:sz w:val="28"/>
                <w:szCs w:val="28"/>
              </w:rPr>
              <w:t>ì thế chưa có căn cứ pháp lý để cấp phép cho phần băng tần</w:t>
            </w:r>
            <w:r w:rsidRPr="00E50647">
              <w:rPr>
                <w:rFonts w:ascii="Times New Roman" w:hAnsi="Times New Roman" w:cs="Times New Roman"/>
                <w:sz w:val="28"/>
                <w:szCs w:val="28"/>
                <w:lang w:val="en-US"/>
              </w:rPr>
              <w:t xml:space="preserve"> được nhận</w:t>
            </w:r>
            <w:r w:rsidRPr="00E50647">
              <w:rPr>
                <w:rFonts w:ascii="Times New Roman" w:hAnsi="Times New Roman" w:cs="Times New Roman"/>
                <w:sz w:val="28"/>
                <w:szCs w:val="28"/>
              </w:rPr>
              <w:t xml:space="preserve"> vượt giới hạn. Đây là điểm </w:t>
            </w:r>
            <w:r w:rsidRPr="00E50647">
              <w:rPr>
                <w:rFonts w:ascii="Times New Roman" w:hAnsi="Times New Roman" w:cs="Times New Roman"/>
                <w:sz w:val="28"/>
                <w:szCs w:val="28"/>
                <w:lang w:val="en-US"/>
              </w:rPr>
              <w:t>vướng mắc</w:t>
            </w:r>
            <w:r w:rsidRPr="00E50647">
              <w:rPr>
                <w:rFonts w:ascii="Times New Roman" w:hAnsi="Times New Roman" w:cs="Times New Roman"/>
                <w:sz w:val="28"/>
                <w:szCs w:val="28"/>
              </w:rPr>
              <w:t xml:space="preserve"> trong việc chuyển giao quyền sử dụng băng tần 1800 MHz </w:t>
            </w:r>
            <w:r w:rsidRPr="00E50647">
              <w:rPr>
                <w:rFonts w:ascii="Times New Roman" w:hAnsi="Times New Roman" w:cs="Times New Roman"/>
                <w:sz w:val="28"/>
                <w:szCs w:val="28"/>
                <w:lang w:val="en-US"/>
              </w:rPr>
              <w:t>giữa các</w:t>
            </w:r>
            <w:r w:rsidRPr="00E50647">
              <w:rPr>
                <w:rFonts w:ascii="Times New Roman" w:hAnsi="Times New Roman" w:cs="Times New Roman"/>
                <w:sz w:val="28"/>
                <w:szCs w:val="28"/>
              </w:rPr>
              <w:t xml:space="preserve"> doanh nghiệp </w:t>
            </w:r>
            <w:r w:rsidRPr="00E50647">
              <w:rPr>
                <w:rFonts w:ascii="Times New Roman" w:hAnsi="Times New Roman" w:cs="Times New Roman"/>
                <w:sz w:val="28"/>
                <w:szCs w:val="28"/>
                <w:lang w:val="en-US"/>
              </w:rPr>
              <w:t xml:space="preserve">khi xảy ra việc </w:t>
            </w:r>
            <w:r w:rsidRPr="00E50647">
              <w:rPr>
                <w:rFonts w:ascii="Times New Roman" w:hAnsi="Times New Roman" w:cs="Times New Roman"/>
                <w:sz w:val="28"/>
                <w:szCs w:val="28"/>
              </w:rPr>
              <w:t>sáp nhập.</w:t>
            </w:r>
          </w:p>
          <w:p w14:paraId="32D03DE0" w14:textId="77777777"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rPr>
            </w:pPr>
            <w:r w:rsidRPr="00E50647">
              <w:rPr>
                <w:rFonts w:ascii="Times New Roman" w:hAnsi="Times New Roman" w:cs="Times New Roman"/>
                <w:sz w:val="28"/>
                <w:szCs w:val="28"/>
              </w:rPr>
              <w:t xml:space="preserve">Mục tiêu của việc xây dựng </w:t>
            </w:r>
            <w:r w:rsidRPr="00E50647">
              <w:rPr>
                <w:rFonts w:ascii="Times New Roman" w:hAnsi="Times New Roman" w:cs="Times New Roman"/>
                <w:sz w:val="28"/>
                <w:szCs w:val="28"/>
                <w:lang w:val="en-US"/>
              </w:rPr>
              <w:t xml:space="preserve">quy định về </w:t>
            </w:r>
            <w:r w:rsidRPr="00E50647">
              <w:rPr>
                <w:rFonts w:ascii="Times New Roman" w:hAnsi="Times New Roman" w:cs="Times New Roman"/>
                <w:sz w:val="28"/>
                <w:szCs w:val="28"/>
              </w:rPr>
              <w:t xml:space="preserve">CAP đối với băng tần di động </w:t>
            </w:r>
            <w:r w:rsidRPr="00E50647">
              <w:rPr>
                <w:rFonts w:ascii="Times New Roman" w:hAnsi="Times New Roman" w:cs="Times New Roman"/>
                <w:sz w:val="28"/>
                <w:szCs w:val="28"/>
                <w:lang w:val="en-US"/>
              </w:rPr>
              <w:t>là</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nhằm</w:t>
            </w:r>
            <w:r w:rsidRPr="00E50647">
              <w:rPr>
                <w:rFonts w:ascii="Times New Roman" w:hAnsi="Times New Roman" w:cs="Times New Roman"/>
                <w:sz w:val="28"/>
                <w:szCs w:val="28"/>
              </w:rPr>
              <w:t xml:space="preserve"> tránh tích tụ quá mức, làm giảm tính cạnh tranh của thị </w:t>
            </w:r>
            <w:r w:rsidRPr="00E50647">
              <w:rPr>
                <w:rFonts w:ascii="Times New Roman" w:hAnsi="Times New Roman" w:cs="Times New Roman"/>
                <w:sz w:val="28"/>
                <w:szCs w:val="28"/>
                <w:lang w:val="en-US"/>
              </w:rPr>
              <w:t>trường</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 xml:space="preserve">Mức </w:t>
            </w:r>
            <w:r w:rsidRPr="00E50647">
              <w:rPr>
                <w:rFonts w:ascii="Times New Roman" w:hAnsi="Times New Roman" w:cs="Times New Roman"/>
                <w:sz w:val="28"/>
                <w:szCs w:val="28"/>
              </w:rPr>
              <w:t>CAP được thiết lập ngay từ khi quy hoạch băng tần (trước khi cấp phép cho doanh nghiệp).</w:t>
            </w:r>
          </w:p>
          <w:p w14:paraId="79E27F61" w14:textId="67238361"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rPr>
            </w:pPr>
            <w:r w:rsidRPr="00E50647">
              <w:rPr>
                <w:rFonts w:ascii="Times New Roman" w:hAnsi="Times New Roman" w:cs="Times New Roman"/>
                <w:sz w:val="28"/>
                <w:szCs w:val="28"/>
                <w:lang w:val="en-US"/>
              </w:rPr>
              <w:t>K</w:t>
            </w:r>
            <w:r w:rsidRPr="00E50647">
              <w:rPr>
                <w:rFonts w:ascii="Times New Roman" w:hAnsi="Times New Roman" w:cs="Times New Roman"/>
                <w:sz w:val="28"/>
                <w:szCs w:val="28"/>
              </w:rPr>
              <w:t>hoản 3 Điều 201 Luật Doanh nghiệp</w:t>
            </w:r>
            <w:r w:rsidRPr="00E50647">
              <w:rPr>
                <w:rStyle w:val="FootnoteReference"/>
                <w:rFonts w:ascii="Times New Roman" w:hAnsi="Times New Roman" w:cs="Times New Roman"/>
                <w:sz w:val="28"/>
                <w:szCs w:val="28"/>
              </w:rPr>
              <w:footnoteReference w:id="4"/>
            </w:r>
            <w:r w:rsidRPr="00E50647">
              <w:rPr>
                <w:rFonts w:ascii="Times New Roman" w:hAnsi="Times New Roman" w:cs="Times New Roman"/>
                <w:sz w:val="28"/>
                <w:szCs w:val="28"/>
              </w:rPr>
              <w:t xml:space="preserve"> và khoản 2 Điều 60 Nghị định số </w:t>
            </w:r>
            <w:r w:rsidRPr="00E50647">
              <w:rPr>
                <w:rFonts w:ascii="Times New Roman" w:hAnsi="Times New Roman" w:cs="Times New Roman"/>
                <w:sz w:val="28"/>
                <w:szCs w:val="28"/>
              </w:rPr>
              <w:lastRenderedPageBreak/>
              <w:t>57/2026/NĐ-CP</w:t>
            </w:r>
            <w:r w:rsidRPr="00E50647">
              <w:rPr>
                <w:rStyle w:val="FootnoteReference"/>
                <w:rFonts w:ascii="Times New Roman" w:hAnsi="Times New Roman" w:cs="Times New Roman"/>
                <w:sz w:val="28"/>
                <w:szCs w:val="28"/>
              </w:rPr>
              <w:footnoteReference w:id="5"/>
            </w:r>
            <w:r w:rsidRPr="00E50647">
              <w:rPr>
                <w:rFonts w:ascii="Times New Roman" w:hAnsi="Times New Roman" w:cs="Times New Roman"/>
                <w:sz w:val="28"/>
                <w:szCs w:val="28"/>
              </w:rPr>
              <w:t xml:space="preserve"> đều yêu cầu việc sáp nhập phải tuân thủ Luật Cạnh tranh và được xem xét trong t</w:t>
            </w:r>
            <w:r w:rsidR="007A3FCF" w:rsidRPr="00E50647">
              <w:rPr>
                <w:rFonts w:ascii="Times New Roman" w:hAnsi="Times New Roman" w:cs="Times New Roman"/>
                <w:sz w:val="28"/>
                <w:szCs w:val="28"/>
                <w:lang w:val="en-US"/>
              </w:rPr>
              <w:t>ừng</w:t>
            </w:r>
            <w:r w:rsidRPr="00E50647">
              <w:rPr>
                <w:rFonts w:ascii="Times New Roman" w:hAnsi="Times New Roman" w:cs="Times New Roman"/>
                <w:sz w:val="28"/>
                <w:szCs w:val="28"/>
              </w:rPr>
              <w:t xml:space="preserve"> trường hợp cụ thể.</w:t>
            </w:r>
            <w:r w:rsidR="003D277F" w:rsidRPr="00E50647">
              <w:rPr>
                <w:rFonts w:ascii="Times New Roman" w:hAnsi="Times New Roman" w:cs="Times New Roman"/>
                <w:sz w:val="28"/>
                <w:szCs w:val="28"/>
                <w:lang w:val="en-US"/>
              </w:rPr>
              <w:t xml:space="preserve"> </w:t>
            </w:r>
            <w:r w:rsidR="00D92983" w:rsidRPr="00E50647">
              <w:rPr>
                <w:rFonts w:ascii="Times New Roman" w:hAnsi="Times New Roman" w:cs="Times New Roman"/>
                <w:sz w:val="28"/>
                <w:szCs w:val="28"/>
                <w:lang w:val="en-US"/>
              </w:rPr>
              <w:t>Theo Luật Cạnh tranh số 23/2018/QH14, sáp nhập doanh nghiệp là một hình thức tập trung kinh tế (khoản 1 Điều 29); trường hợp đạt ngưỡng thông báo (Điều 33), doanh nghiệp phải thông báo cho cơ quan quản lý cạnh tranh trước khi thực hiện và chỉ được thực hiện sau khi có kết quả thẩm định (khoản 1 Điều 41)</w:t>
            </w:r>
            <w:r w:rsidRPr="00E50647">
              <w:rPr>
                <w:rFonts w:ascii="Times New Roman" w:hAnsi="Times New Roman" w:cs="Times New Roman"/>
                <w:sz w:val="28"/>
                <w:szCs w:val="28"/>
              </w:rPr>
              <w:t xml:space="preserve">. Như vậy, nếu việc sáp nhập được thẩm định là đủ điều kiện thì đó là căn cứ phù hợp để xem xét, cho phép kế thừa quyền sử dụng tần số </w:t>
            </w:r>
            <w:r w:rsidRPr="00E50647">
              <w:rPr>
                <w:rFonts w:ascii="Times New Roman" w:hAnsi="Times New Roman" w:cs="Times New Roman"/>
                <w:sz w:val="28"/>
                <w:szCs w:val="28"/>
                <w:lang w:val="en-US"/>
              </w:rPr>
              <w:t>trong trường hợp vượt</w:t>
            </w:r>
            <w:r w:rsidRPr="00E50647">
              <w:rPr>
                <w:rFonts w:ascii="Times New Roman" w:hAnsi="Times New Roman" w:cs="Times New Roman"/>
                <w:sz w:val="28"/>
                <w:szCs w:val="28"/>
              </w:rPr>
              <w:t xml:space="preserve"> mức CAP được thiết lập lúc ban đầu.</w:t>
            </w:r>
          </w:p>
          <w:p w14:paraId="013DB79C" w14:textId="77777777" w:rsidR="00A85C49" w:rsidRPr="00E50647" w:rsidRDefault="00A85C49" w:rsidP="00A85C49">
            <w:pPr>
              <w:widowControl/>
              <w:spacing w:before="60" w:after="60" w:line="264" w:lineRule="auto"/>
              <w:ind w:left="146" w:right="145" w:firstLine="146"/>
              <w:jc w:val="both"/>
              <w:rPr>
                <w:rFonts w:ascii="Times New Roman" w:hAnsi="Times New Roman" w:cs="Times New Roman"/>
                <w:b/>
                <w:bCs/>
                <w:sz w:val="28"/>
                <w:szCs w:val="28"/>
              </w:rPr>
            </w:pPr>
            <w:r w:rsidRPr="00E50647">
              <w:rPr>
                <w:rFonts w:ascii="Times New Roman" w:hAnsi="Times New Roman" w:cs="Times New Roman"/>
                <w:sz w:val="28"/>
                <w:szCs w:val="28"/>
              </w:rPr>
              <w:t xml:space="preserve">Do vậy, </w:t>
            </w:r>
            <w:r w:rsidRPr="00E50647">
              <w:rPr>
                <w:rFonts w:ascii="Times New Roman" w:hAnsi="Times New Roman" w:cs="Times New Roman"/>
                <w:sz w:val="28"/>
                <w:szCs w:val="28"/>
                <w:lang w:val="en-US"/>
              </w:rPr>
              <w:t>có thể</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xem xét rà soát,</w:t>
            </w:r>
            <w:r w:rsidRPr="00E50647">
              <w:rPr>
                <w:rFonts w:ascii="Times New Roman" w:hAnsi="Times New Roman" w:cs="Times New Roman"/>
                <w:sz w:val="28"/>
                <w:szCs w:val="28"/>
              </w:rPr>
              <w:t xml:space="preserve"> sửa đổi quy định mức CAP tại Thông tư số 03/2024/TT-BTTTT theo hướng bổ sung cơ chế </w:t>
            </w:r>
            <w:r w:rsidRPr="00E50647">
              <w:rPr>
                <w:rFonts w:ascii="Times New Roman" w:hAnsi="Times New Roman" w:cs="Times New Roman"/>
                <w:sz w:val="28"/>
                <w:szCs w:val="28"/>
                <w:lang w:val="en-US"/>
              </w:rPr>
              <w:t>mở để việc xem xét, sáp nhập doanh nghiệp không bị áp đặt bởi mức CAP thiết lập lúc ban đầu khi quy hoạch băng tần.</w:t>
            </w:r>
          </w:p>
          <w:p w14:paraId="37B98974" w14:textId="77777777"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lang w:val="en-US"/>
              </w:rPr>
              <w:t xml:space="preserve">Về khía cạnh tần số, trong trường hợp Gtel Mobile được sáp nhập vào MobiFone </w:t>
            </w:r>
            <w:r w:rsidRPr="00E50647">
              <w:rPr>
                <w:rFonts w:ascii="Times New Roman" w:hAnsi="Times New Roman" w:cs="Times New Roman"/>
                <w:sz w:val="28"/>
                <w:szCs w:val="28"/>
                <w:lang w:val="en-US"/>
              </w:rPr>
              <w:lastRenderedPageBreak/>
              <w:t>thì việc phân bổ băng tần di động giữa các nhà mạng như sau</w:t>
            </w:r>
            <w:r w:rsidRPr="00E50647">
              <w:rPr>
                <w:rStyle w:val="FootnoteReference"/>
                <w:rFonts w:ascii="Times New Roman" w:hAnsi="Times New Roman" w:cs="Times New Roman"/>
                <w:sz w:val="28"/>
                <w:szCs w:val="28"/>
                <w:lang w:val="en-US"/>
              </w:rPr>
              <w:footnoteReference w:id="6"/>
            </w:r>
            <w:r w:rsidRPr="00E50647">
              <w:rPr>
                <w:rFonts w:ascii="Times New Roman" w:hAnsi="Times New Roman" w:cs="Times New Roman"/>
                <w:sz w:val="28"/>
                <w:szCs w:val="28"/>
                <w:lang w:val="en-US"/>
              </w:rPr>
              <w:t>:</w:t>
            </w:r>
          </w:p>
          <w:p w14:paraId="72527569" w14:textId="77777777" w:rsidR="00E50647" w:rsidRPr="00E50647" w:rsidRDefault="00E50647" w:rsidP="00E50647">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lang w:val="en-US"/>
              </w:rPr>
              <w:t xml:space="preserve">- Xét với băng tần 1800 MHz, thì MobiFone sau sáp nhập chiếm </w:t>
            </w:r>
            <w:r w:rsidRPr="00E50647">
              <w:rPr>
                <w:rFonts w:ascii="Times New Roman" w:hAnsi="Times New Roman" w:cs="Times New Roman"/>
                <w:b/>
                <w:bCs/>
                <w:sz w:val="28"/>
                <w:szCs w:val="28"/>
                <w:lang w:val="en-US"/>
              </w:rPr>
              <w:t>46,7%,</w:t>
            </w:r>
            <w:r w:rsidRPr="00E50647">
              <w:rPr>
                <w:rFonts w:ascii="Times New Roman" w:hAnsi="Times New Roman" w:cs="Times New Roman"/>
                <w:sz w:val="28"/>
                <w:szCs w:val="28"/>
                <w:lang w:val="en-US"/>
              </w:rPr>
              <w:t xml:space="preserve"> trong khi Viettel là </w:t>
            </w:r>
            <w:r w:rsidRPr="00E50647">
              <w:rPr>
                <w:rFonts w:ascii="Times New Roman" w:hAnsi="Times New Roman" w:cs="Times New Roman"/>
                <w:b/>
                <w:bCs/>
                <w:sz w:val="28"/>
                <w:szCs w:val="28"/>
                <w:lang w:val="en-US"/>
              </w:rPr>
              <w:t>26,7%</w:t>
            </w:r>
            <w:r w:rsidRPr="00E50647">
              <w:rPr>
                <w:rFonts w:ascii="Times New Roman" w:hAnsi="Times New Roman" w:cs="Times New Roman"/>
                <w:sz w:val="28"/>
                <w:szCs w:val="28"/>
                <w:lang w:val="en-US"/>
              </w:rPr>
              <w:t xml:space="preserve"> và VNPT là </w:t>
            </w:r>
            <w:r w:rsidRPr="00E50647">
              <w:rPr>
                <w:rFonts w:ascii="Times New Roman" w:hAnsi="Times New Roman" w:cs="Times New Roman"/>
                <w:b/>
                <w:bCs/>
                <w:sz w:val="28"/>
                <w:szCs w:val="28"/>
                <w:lang w:val="en-US"/>
              </w:rPr>
              <w:t>26,7%.</w:t>
            </w:r>
            <w:r w:rsidRPr="00E50647">
              <w:rPr>
                <w:rFonts w:ascii="Times New Roman" w:hAnsi="Times New Roman" w:cs="Times New Roman"/>
                <w:sz w:val="28"/>
                <w:szCs w:val="28"/>
                <w:lang w:val="en-US"/>
              </w:rPr>
              <w:t xml:space="preserve"> </w:t>
            </w:r>
            <w:r w:rsidRPr="00E50647">
              <w:rPr>
                <w:rFonts w:ascii="Times New Roman" w:hAnsi="Times New Roman" w:cs="Times New Roman"/>
                <w:sz w:val="28"/>
                <w:szCs w:val="28"/>
              </w:rPr>
              <w:t>Nghiên cứu thực trạng cấp phép băng tần tại 30 quốc gia</w:t>
            </w:r>
            <w:r w:rsidRPr="00E50647">
              <w:rPr>
                <w:rStyle w:val="FootnoteReference"/>
                <w:rFonts w:ascii="Times New Roman" w:hAnsi="Times New Roman" w:cs="Times New Roman"/>
                <w:sz w:val="28"/>
                <w:szCs w:val="28"/>
              </w:rPr>
              <w:footnoteReference w:id="7"/>
            </w:r>
            <w:r w:rsidRPr="00E50647">
              <w:rPr>
                <w:rFonts w:ascii="Times New Roman" w:hAnsi="Times New Roman" w:cs="Times New Roman"/>
                <w:sz w:val="28"/>
                <w:szCs w:val="28"/>
              </w:rPr>
              <w:t xml:space="preserve"> có thị trường tương đồng (tần số tập trung trong 3-4 doanh nghiệp) cho thấ</w:t>
            </w:r>
            <w:r w:rsidRPr="00E50647">
              <w:rPr>
                <w:rFonts w:ascii="Times New Roman" w:hAnsi="Times New Roman" w:cs="Times New Roman"/>
                <w:sz w:val="28"/>
                <w:szCs w:val="28"/>
                <w:lang w:val="en-US"/>
              </w:rPr>
              <w:t>y lượng tần số của doanh nghiệp nắm giữ nhiều nhất trên băng tần 1800 MHz chiếm tỷ lệ 41,6% tổng băng tần 1800 MHz; có 13/30 quốc gia</w:t>
            </w:r>
            <w:r w:rsidRPr="00E50647">
              <w:rPr>
                <w:rStyle w:val="FootnoteReference"/>
                <w:rFonts w:ascii="Times New Roman" w:hAnsi="Times New Roman" w:cs="Times New Roman"/>
                <w:sz w:val="28"/>
                <w:szCs w:val="28"/>
                <w:lang w:val="en-US"/>
              </w:rPr>
              <w:footnoteReference w:id="8"/>
            </w:r>
            <w:r w:rsidRPr="00E50647">
              <w:rPr>
                <w:rFonts w:ascii="Times New Roman" w:hAnsi="Times New Roman" w:cs="Times New Roman"/>
                <w:sz w:val="28"/>
                <w:szCs w:val="28"/>
                <w:lang w:val="en-US"/>
              </w:rPr>
              <w:t xml:space="preserve"> có một doanh nghiệp nắm giữ từ tỷ lệ </w:t>
            </w:r>
            <w:r w:rsidRPr="00E50647">
              <w:rPr>
                <w:rFonts w:ascii="Times New Roman" w:hAnsi="Times New Roman" w:cs="Times New Roman"/>
                <w:b/>
                <w:bCs/>
                <w:sz w:val="28"/>
                <w:szCs w:val="28"/>
                <w:lang w:val="en-US"/>
              </w:rPr>
              <w:t>46,7%</w:t>
            </w:r>
            <w:r w:rsidRPr="00E50647">
              <w:rPr>
                <w:rFonts w:ascii="Times New Roman" w:hAnsi="Times New Roman" w:cs="Times New Roman"/>
                <w:sz w:val="28"/>
                <w:szCs w:val="28"/>
                <w:lang w:val="en-US"/>
              </w:rPr>
              <w:t xml:space="preserve"> trở lên. Điều này cho </w:t>
            </w:r>
            <w:r w:rsidRPr="00E50647">
              <w:rPr>
                <w:rFonts w:ascii="Times New Roman" w:hAnsi="Times New Roman" w:cs="Times New Roman"/>
                <w:bCs/>
                <w:sz w:val="28"/>
                <w:szCs w:val="28"/>
                <w:lang w:val="en-US"/>
              </w:rPr>
              <w:t>thấy</w:t>
            </w:r>
            <w:r w:rsidRPr="00E50647">
              <w:rPr>
                <w:rFonts w:ascii="Times New Roman" w:hAnsi="Times New Roman" w:cs="Times New Roman"/>
                <w:sz w:val="28"/>
                <w:szCs w:val="28"/>
                <w:lang w:val="en-US"/>
              </w:rPr>
              <w:t xml:space="preserve"> tỷ lệ mà MobiFone nắm giữ trong băng tần 1800 MHz không phải mức quá khác biệt khi đối chiếu với kinh nghiệm quốc tế.</w:t>
            </w:r>
          </w:p>
          <w:p w14:paraId="606F39D3" w14:textId="2C176084" w:rsidR="00E50647" w:rsidRPr="00E50647" w:rsidRDefault="00E50647" w:rsidP="00E50647">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lang w:val="en-US"/>
              </w:rPr>
              <w:lastRenderedPageBreak/>
              <w:t xml:space="preserve">- Xét </w:t>
            </w:r>
            <w:r w:rsidRPr="00E50647">
              <w:rPr>
                <w:rFonts w:ascii="Times New Roman" w:hAnsi="Times New Roman" w:cs="Times New Roman"/>
                <w:bCs/>
                <w:sz w:val="28"/>
                <w:szCs w:val="28"/>
                <w:lang w:val="en-US"/>
              </w:rPr>
              <w:t>mức</w:t>
            </w:r>
            <w:r w:rsidRPr="00E50647">
              <w:rPr>
                <w:rFonts w:ascii="Times New Roman" w:hAnsi="Times New Roman" w:cs="Times New Roman"/>
                <w:sz w:val="28"/>
                <w:szCs w:val="28"/>
                <w:lang w:val="en-US"/>
              </w:rPr>
              <w:t xml:space="preserve"> độ tập trung tài nguyên tần số trong tổng thể thì:</w:t>
            </w:r>
          </w:p>
          <w:p w14:paraId="260A3716" w14:textId="1E62CDFD" w:rsidR="00E50647" w:rsidRPr="00E50647" w:rsidRDefault="00E50647" w:rsidP="00E50647">
            <w:pPr>
              <w:widowControl/>
              <w:spacing w:before="60" w:after="60" w:line="264" w:lineRule="auto"/>
              <w:ind w:left="146" w:right="145" w:firstLine="146"/>
              <w:jc w:val="both"/>
              <w:rPr>
                <w:rFonts w:ascii="Times New Roman" w:hAnsi="Times New Roman" w:cs="Times New Roman"/>
                <w:bCs/>
                <w:sz w:val="28"/>
                <w:szCs w:val="28"/>
                <w:lang w:val="en-US"/>
              </w:rPr>
            </w:pPr>
            <w:r w:rsidRPr="00E50647">
              <w:rPr>
                <w:rFonts w:ascii="Times New Roman" w:hAnsi="Times New Roman" w:cs="Times New Roman"/>
                <w:sz w:val="28"/>
                <w:szCs w:val="28"/>
                <w:lang w:val="en-US"/>
              </w:rPr>
              <w:t xml:space="preserve">+ Trong nhóm băng tần chính làm dung lượng cho 4G </w:t>
            </w:r>
            <w:r w:rsidRPr="00E50647">
              <w:rPr>
                <w:rFonts w:ascii="Times New Roman" w:hAnsi="Times New Roman" w:cs="Times New Roman"/>
                <w:sz w:val="28"/>
                <w:szCs w:val="28"/>
              </w:rPr>
              <w:t>(1800 MHz và 2100 MHz</w:t>
            </w:r>
            <w:r w:rsidRPr="00E50647">
              <w:rPr>
                <w:rFonts w:ascii="Times New Roman" w:hAnsi="Times New Roman" w:cs="Times New Roman"/>
                <w:sz w:val="28"/>
                <w:szCs w:val="28"/>
                <w:lang w:val="en-US"/>
              </w:rPr>
              <w:t>)</w:t>
            </w:r>
            <w:r w:rsidRPr="00E50647">
              <w:rPr>
                <w:rFonts w:ascii="Times New Roman" w:hAnsi="Times New Roman" w:cs="Times New Roman"/>
                <w:sz w:val="28"/>
                <w:szCs w:val="28"/>
              </w:rPr>
              <w:t xml:space="preserve"> thì MobiFone sau sáp nhập chiếm </w:t>
            </w:r>
            <w:r w:rsidRPr="00E50647">
              <w:rPr>
                <w:rFonts w:ascii="Times New Roman" w:hAnsi="Times New Roman" w:cs="Times New Roman"/>
                <w:sz w:val="28"/>
                <w:szCs w:val="28"/>
                <w:lang w:val="en-US"/>
              </w:rPr>
              <w:t xml:space="preserve">tỷ lệ </w:t>
            </w:r>
            <w:r w:rsidRPr="00E50647">
              <w:rPr>
                <w:rFonts w:ascii="Times New Roman" w:hAnsi="Times New Roman" w:cs="Times New Roman"/>
                <w:b/>
                <w:bCs/>
                <w:sz w:val="28"/>
                <w:szCs w:val="28"/>
              </w:rPr>
              <w:t>37%</w:t>
            </w:r>
            <w:r w:rsidRPr="00E50647">
              <w:rPr>
                <w:rFonts w:ascii="Times New Roman" w:hAnsi="Times New Roman" w:cs="Times New Roman"/>
                <w:sz w:val="28"/>
                <w:szCs w:val="28"/>
              </w:rPr>
              <w:t xml:space="preserve">; trong khi Viettel </w:t>
            </w:r>
            <w:r w:rsidRPr="00E50647">
              <w:rPr>
                <w:rFonts w:ascii="Times New Roman" w:hAnsi="Times New Roman" w:cs="Times New Roman"/>
                <w:sz w:val="28"/>
                <w:szCs w:val="28"/>
                <w:lang w:val="en-US"/>
              </w:rPr>
              <w:t xml:space="preserve">là </w:t>
            </w:r>
            <w:r w:rsidRPr="00E50647">
              <w:rPr>
                <w:rFonts w:ascii="Times New Roman" w:hAnsi="Times New Roman" w:cs="Times New Roman"/>
                <w:b/>
                <w:bCs/>
                <w:sz w:val="28"/>
                <w:szCs w:val="28"/>
              </w:rPr>
              <w:t>31,5%</w:t>
            </w:r>
            <w:r w:rsidRPr="00E50647">
              <w:rPr>
                <w:rFonts w:ascii="Times New Roman" w:hAnsi="Times New Roman" w:cs="Times New Roman"/>
                <w:b/>
                <w:bCs/>
                <w:sz w:val="28"/>
                <w:szCs w:val="28"/>
                <w:lang w:val="en-US"/>
              </w:rPr>
              <w:t>,</w:t>
            </w:r>
            <w:r w:rsidRPr="00E50647">
              <w:rPr>
                <w:rFonts w:ascii="Times New Roman" w:hAnsi="Times New Roman" w:cs="Times New Roman"/>
                <w:sz w:val="28"/>
                <w:szCs w:val="28"/>
              </w:rPr>
              <w:t xml:space="preserve"> VNPT </w:t>
            </w:r>
            <w:r w:rsidRPr="00E50647">
              <w:rPr>
                <w:rFonts w:ascii="Times New Roman" w:hAnsi="Times New Roman" w:cs="Times New Roman"/>
                <w:b/>
                <w:bCs/>
                <w:sz w:val="28"/>
                <w:szCs w:val="28"/>
              </w:rPr>
              <w:t>2</w:t>
            </w:r>
            <w:r w:rsidRPr="00E50647">
              <w:rPr>
                <w:rFonts w:ascii="Times New Roman" w:hAnsi="Times New Roman" w:cs="Times New Roman"/>
                <w:b/>
                <w:bCs/>
                <w:sz w:val="28"/>
                <w:szCs w:val="28"/>
                <w:lang w:val="en-US"/>
              </w:rPr>
              <w:t>5,9</w:t>
            </w:r>
            <w:r w:rsidRPr="00E50647">
              <w:rPr>
                <w:rFonts w:ascii="Times New Roman" w:hAnsi="Times New Roman" w:cs="Times New Roman"/>
                <w:b/>
                <w:bCs/>
                <w:sz w:val="28"/>
                <w:szCs w:val="28"/>
              </w:rPr>
              <w:t>%</w:t>
            </w:r>
            <w:r w:rsidRPr="00E50647">
              <w:rPr>
                <w:rFonts w:ascii="Times New Roman" w:hAnsi="Times New Roman" w:cs="Times New Roman"/>
                <w:b/>
                <w:bCs/>
                <w:sz w:val="28"/>
                <w:szCs w:val="28"/>
                <w:lang w:val="en-US"/>
              </w:rPr>
              <w:t xml:space="preserve"> </w:t>
            </w:r>
            <w:r w:rsidRPr="00E50647">
              <w:rPr>
                <w:rFonts w:ascii="Times New Roman" w:hAnsi="Times New Roman" w:cs="Times New Roman"/>
                <w:bCs/>
                <w:sz w:val="28"/>
                <w:szCs w:val="28"/>
                <w:lang w:val="en-US"/>
              </w:rPr>
              <w:t>và</w:t>
            </w:r>
            <w:r w:rsidRPr="00E50647">
              <w:rPr>
                <w:rFonts w:ascii="Times New Roman" w:hAnsi="Times New Roman" w:cs="Times New Roman"/>
                <w:sz w:val="28"/>
                <w:szCs w:val="28"/>
              </w:rPr>
              <w:t xml:space="preserve"> V</w:t>
            </w:r>
            <w:r w:rsidRPr="00E50647">
              <w:rPr>
                <w:rFonts w:ascii="Times New Roman" w:hAnsi="Times New Roman" w:cs="Times New Roman"/>
                <w:sz w:val="28"/>
                <w:szCs w:val="28"/>
                <w:lang w:val="en-US"/>
              </w:rPr>
              <w:t>ietnamobile</w:t>
            </w:r>
            <w:r w:rsidRPr="00E50647">
              <w:rPr>
                <w:rFonts w:ascii="Times New Roman" w:hAnsi="Times New Roman" w:cs="Times New Roman"/>
                <w:sz w:val="28"/>
                <w:szCs w:val="28"/>
              </w:rPr>
              <w:t xml:space="preserve"> </w:t>
            </w:r>
            <w:r w:rsidRPr="00E50647">
              <w:rPr>
                <w:rFonts w:ascii="Times New Roman" w:hAnsi="Times New Roman" w:cs="Times New Roman"/>
                <w:b/>
                <w:bCs/>
                <w:sz w:val="28"/>
                <w:szCs w:val="28"/>
                <w:lang w:val="en-US"/>
              </w:rPr>
              <w:t>5,6</w:t>
            </w:r>
            <w:r w:rsidRPr="00E50647">
              <w:rPr>
                <w:rFonts w:ascii="Times New Roman" w:hAnsi="Times New Roman" w:cs="Times New Roman"/>
                <w:b/>
                <w:bCs/>
                <w:sz w:val="28"/>
                <w:szCs w:val="28"/>
              </w:rPr>
              <w:t>%.</w:t>
            </w:r>
            <w:r w:rsidRPr="00E50647">
              <w:rPr>
                <w:rFonts w:ascii="Times New Roman" w:hAnsi="Times New Roman" w:cs="Times New Roman"/>
                <w:sz w:val="28"/>
                <w:szCs w:val="28"/>
              </w:rPr>
              <w:t xml:space="preserve"> Tỷ lệ </w:t>
            </w:r>
            <w:r w:rsidRPr="00E50647">
              <w:rPr>
                <w:rFonts w:ascii="Times New Roman" w:hAnsi="Times New Roman" w:cs="Times New Roman"/>
                <w:b/>
                <w:bCs/>
                <w:sz w:val="28"/>
                <w:szCs w:val="28"/>
              </w:rPr>
              <w:t>37%</w:t>
            </w:r>
            <w:r w:rsidRPr="00E50647">
              <w:rPr>
                <w:rFonts w:ascii="Times New Roman" w:hAnsi="Times New Roman" w:cs="Times New Roman"/>
                <w:b/>
                <w:bCs/>
                <w:sz w:val="28"/>
                <w:szCs w:val="28"/>
                <w:lang w:val="en-US"/>
              </w:rPr>
              <w:t xml:space="preserve"> </w:t>
            </w:r>
            <w:r w:rsidRPr="00E50647">
              <w:rPr>
                <w:rFonts w:ascii="Times New Roman" w:hAnsi="Times New Roman" w:cs="Times New Roman"/>
                <w:sz w:val="28"/>
                <w:szCs w:val="28"/>
              </w:rPr>
              <w:t xml:space="preserve">có thể chấp nhận được nếu so với mức CAP </w:t>
            </w:r>
            <w:r w:rsidRPr="00E50647">
              <w:rPr>
                <w:rFonts w:ascii="Times New Roman" w:hAnsi="Times New Roman" w:cs="Times New Roman"/>
                <w:b/>
                <w:bCs/>
                <w:sz w:val="28"/>
                <w:szCs w:val="28"/>
              </w:rPr>
              <w:t>41</w:t>
            </w:r>
            <w:r w:rsidRPr="00E50647">
              <w:rPr>
                <w:rFonts w:ascii="Times New Roman" w:hAnsi="Times New Roman" w:cs="Times New Roman"/>
                <w:b/>
                <w:bCs/>
                <w:sz w:val="28"/>
                <w:szCs w:val="28"/>
                <w:lang w:val="en-US"/>
              </w:rPr>
              <w:t>,7</w:t>
            </w:r>
            <w:r w:rsidRPr="00E50647">
              <w:rPr>
                <w:rFonts w:ascii="Times New Roman" w:hAnsi="Times New Roman" w:cs="Times New Roman"/>
                <w:b/>
                <w:bCs/>
                <w:sz w:val="28"/>
                <w:szCs w:val="28"/>
              </w:rPr>
              <w:t>%</w:t>
            </w:r>
            <w:r w:rsidRPr="00E50647">
              <w:rPr>
                <w:rFonts w:ascii="Times New Roman" w:hAnsi="Times New Roman" w:cs="Times New Roman"/>
                <w:sz w:val="28"/>
                <w:szCs w:val="28"/>
              </w:rPr>
              <w:t xml:space="preserve"> của </w:t>
            </w:r>
            <w:r w:rsidRPr="00E50647">
              <w:rPr>
                <w:rFonts w:ascii="Times New Roman" w:hAnsi="Times New Roman" w:cs="Times New Roman"/>
                <w:sz w:val="28"/>
                <w:szCs w:val="28"/>
                <w:lang w:val="en-US"/>
              </w:rPr>
              <w:t xml:space="preserve">nhóm hai </w:t>
            </w:r>
            <w:r w:rsidRPr="00E50647">
              <w:rPr>
                <w:rFonts w:ascii="Times New Roman" w:hAnsi="Times New Roman" w:cs="Times New Roman"/>
                <w:bCs/>
                <w:sz w:val="28"/>
                <w:szCs w:val="28"/>
                <w:lang w:val="en-US"/>
              </w:rPr>
              <w:t>băng</w:t>
            </w:r>
            <w:r w:rsidRPr="00E50647">
              <w:rPr>
                <w:rFonts w:ascii="Times New Roman" w:hAnsi="Times New Roman" w:cs="Times New Roman"/>
                <w:sz w:val="28"/>
                <w:szCs w:val="28"/>
              </w:rPr>
              <w:t xml:space="preserve"> tần trung cho 5G (2600 MHz và 3700 MHz) </w:t>
            </w:r>
            <w:r w:rsidRPr="00E50647">
              <w:rPr>
                <w:rFonts w:ascii="Times New Roman" w:hAnsi="Times New Roman" w:cs="Times New Roman"/>
                <w:sz w:val="28"/>
                <w:szCs w:val="28"/>
                <w:lang w:val="en-US"/>
              </w:rPr>
              <w:t xml:space="preserve">tại Việt Nam </w:t>
            </w:r>
            <w:r w:rsidRPr="00E50647">
              <w:rPr>
                <w:rFonts w:ascii="Times New Roman" w:hAnsi="Times New Roman" w:cs="Times New Roman"/>
                <w:sz w:val="28"/>
                <w:szCs w:val="28"/>
              </w:rPr>
              <w:t>quy định tại Thông tư số 13/2023/TT-BTTTT</w:t>
            </w:r>
            <w:r w:rsidRPr="00E50647">
              <w:rPr>
                <w:rFonts w:ascii="Times New Roman" w:hAnsi="Times New Roman" w:cs="Times New Roman"/>
                <w:sz w:val="28"/>
                <w:szCs w:val="28"/>
                <w:lang w:val="en-US"/>
              </w:rPr>
              <w:t xml:space="preserve">. </w:t>
            </w:r>
            <w:r w:rsidR="001069B9" w:rsidRPr="001069B9">
              <w:rPr>
                <w:rFonts w:ascii="Times New Roman" w:hAnsi="Times New Roman" w:cs="Times New Roman"/>
                <w:sz w:val="28"/>
                <w:szCs w:val="28"/>
                <w:lang w:val="en-US"/>
              </w:rPr>
              <w:t xml:space="preserve">Theo kinh nghiệm từ 30 quốc gia đã nghiên cứu nêu trên, tỷ lệ doanh nghiệp nắm giữ nhiều nhất có mức trung bình là </w:t>
            </w:r>
            <w:r w:rsidR="001069B9" w:rsidRPr="001069B9">
              <w:rPr>
                <w:rFonts w:ascii="Times New Roman" w:hAnsi="Times New Roman" w:cs="Times New Roman"/>
                <w:b/>
                <w:bCs/>
                <w:sz w:val="28"/>
                <w:szCs w:val="28"/>
                <w:lang w:val="en-US"/>
              </w:rPr>
              <w:t>38,7%</w:t>
            </w:r>
            <w:r w:rsidR="001069B9" w:rsidRPr="001069B9">
              <w:rPr>
                <w:rFonts w:ascii="Times New Roman" w:hAnsi="Times New Roman" w:cs="Times New Roman"/>
                <w:sz w:val="28"/>
                <w:szCs w:val="28"/>
                <w:lang w:val="en-US"/>
              </w:rPr>
              <w:t xml:space="preserve"> tổng phổ tần của 02 băng tần này</w:t>
            </w:r>
            <w:r w:rsidRPr="00E50647">
              <w:rPr>
                <w:rFonts w:ascii="Times New Roman" w:hAnsi="Times New Roman" w:cs="Times New Roman"/>
                <w:bCs/>
                <w:sz w:val="28"/>
                <w:szCs w:val="28"/>
                <w:lang w:val="en-US"/>
              </w:rPr>
              <w:t>.</w:t>
            </w:r>
          </w:p>
          <w:p w14:paraId="70EFFBE4" w14:textId="77777777" w:rsidR="00E50647" w:rsidRPr="00E50647" w:rsidRDefault="00E50647" w:rsidP="00E50647">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sz w:val="28"/>
                <w:szCs w:val="28"/>
                <w:lang w:val="en-US"/>
              </w:rPr>
              <w:t>+ Trong</w:t>
            </w:r>
            <w:r w:rsidRPr="00E50647">
              <w:rPr>
                <w:rFonts w:ascii="Times New Roman" w:hAnsi="Times New Roman" w:cs="Times New Roman"/>
                <w:sz w:val="28"/>
                <w:szCs w:val="28"/>
              </w:rPr>
              <w:t xml:space="preserve"> tổng </w:t>
            </w:r>
            <w:r w:rsidRPr="00E50647">
              <w:rPr>
                <w:rFonts w:ascii="Times New Roman" w:hAnsi="Times New Roman" w:cs="Times New Roman"/>
                <w:bCs/>
                <w:sz w:val="28"/>
                <w:szCs w:val="28"/>
                <w:lang w:val="en-US"/>
              </w:rPr>
              <w:t>lượng</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băng tần di động công cộng</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 xml:space="preserve">đã cấp phép thì </w:t>
            </w:r>
            <w:r w:rsidRPr="00E50647">
              <w:rPr>
                <w:rFonts w:ascii="Times New Roman" w:hAnsi="Times New Roman" w:cs="Times New Roman"/>
                <w:sz w:val="28"/>
                <w:szCs w:val="28"/>
              </w:rPr>
              <w:t xml:space="preserve">MobiFone </w:t>
            </w:r>
            <w:r w:rsidRPr="00E50647">
              <w:rPr>
                <w:rFonts w:ascii="Times New Roman" w:hAnsi="Times New Roman" w:cs="Times New Roman"/>
                <w:sz w:val="28"/>
                <w:szCs w:val="28"/>
                <w:lang w:val="en-US"/>
              </w:rPr>
              <w:t xml:space="preserve">sau sáp nhập chiếm </w:t>
            </w:r>
            <w:r w:rsidRPr="00E50647">
              <w:rPr>
                <w:rFonts w:ascii="Times New Roman" w:hAnsi="Times New Roman" w:cs="Times New Roman"/>
                <w:b/>
                <w:bCs/>
                <w:sz w:val="28"/>
                <w:szCs w:val="28"/>
              </w:rPr>
              <w:t>31,</w:t>
            </w:r>
            <w:r w:rsidRPr="00E50647">
              <w:rPr>
                <w:rFonts w:ascii="Times New Roman" w:hAnsi="Times New Roman" w:cs="Times New Roman"/>
                <w:b/>
                <w:bCs/>
                <w:sz w:val="28"/>
                <w:szCs w:val="28"/>
                <w:lang w:val="en-US"/>
              </w:rPr>
              <w:t>25</w:t>
            </w:r>
            <w:r w:rsidRPr="00E50647">
              <w:rPr>
                <w:rFonts w:ascii="Times New Roman" w:hAnsi="Times New Roman" w:cs="Times New Roman"/>
                <w:b/>
                <w:bCs/>
                <w:sz w:val="28"/>
                <w:szCs w:val="28"/>
              </w:rPr>
              <w:t>%,</w:t>
            </w:r>
            <w:r w:rsidRPr="00E50647">
              <w:rPr>
                <w:rFonts w:ascii="Times New Roman" w:hAnsi="Times New Roman" w:cs="Times New Roman"/>
                <w:sz w:val="28"/>
                <w:szCs w:val="28"/>
              </w:rPr>
              <w:t xml:space="preserve"> </w:t>
            </w:r>
            <w:r w:rsidRPr="00E50647">
              <w:rPr>
                <w:rFonts w:ascii="Times New Roman" w:hAnsi="Times New Roman" w:cs="Times New Roman"/>
                <w:sz w:val="28"/>
                <w:szCs w:val="28"/>
                <w:lang w:val="en-US"/>
              </w:rPr>
              <w:t xml:space="preserve">trong khi </w:t>
            </w:r>
            <w:r w:rsidRPr="00E50647">
              <w:rPr>
                <w:rFonts w:ascii="Times New Roman" w:hAnsi="Times New Roman" w:cs="Times New Roman"/>
                <w:sz w:val="28"/>
                <w:szCs w:val="28"/>
              </w:rPr>
              <w:t xml:space="preserve">Viettel </w:t>
            </w:r>
            <w:r w:rsidRPr="00E50647">
              <w:rPr>
                <w:rFonts w:ascii="Times New Roman" w:hAnsi="Times New Roman" w:cs="Times New Roman"/>
                <w:sz w:val="28"/>
                <w:szCs w:val="28"/>
                <w:lang w:val="en-US"/>
              </w:rPr>
              <w:t xml:space="preserve">là </w:t>
            </w:r>
            <w:r w:rsidRPr="00E50647">
              <w:rPr>
                <w:rFonts w:ascii="Times New Roman" w:hAnsi="Times New Roman" w:cs="Times New Roman"/>
                <w:b/>
                <w:bCs/>
                <w:sz w:val="28"/>
                <w:szCs w:val="28"/>
              </w:rPr>
              <w:t>3</w:t>
            </w:r>
            <w:r w:rsidRPr="00E50647">
              <w:rPr>
                <w:rFonts w:ascii="Times New Roman" w:hAnsi="Times New Roman" w:cs="Times New Roman"/>
                <w:b/>
                <w:bCs/>
                <w:sz w:val="28"/>
                <w:szCs w:val="28"/>
                <w:lang w:val="en-US"/>
              </w:rPr>
              <w:t>3</w:t>
            </w:r>
            <w:r w:rsidRPr="00E50647">
              <w:rPr>
                <w:rFonts w:ascii="Times New Roman" w:hAnsi="Times New Roman" w:cs="Times New Roman"/>
                <w:b/>
                <w:bCs/>
                <w:sz w:val="28"/>
                <w:szCs w:val="28"/>
              </w:rPr>
              <w:t>,</w:t>
            </w:r>
            <w:r w:rsidRPr="00E50647">
              <w:rPr>
                <w:rFonts w:ascii="Times New Roman" w:hAnsi="Times New Roman" w:cs="Times New Roman"/>
                <w:b/>
                <w:bCs/>
                <w:sz w:val="28"/>
                <w:szCs w:val="28"/>
                <w:lang w:val="en-US"/>
              </w:rPr>
              <w:t>59</w:t>
            </w:r>
            <w:r w:rsidRPr="00E50647">
              <w:rPr>
                <w:rFonts w:ascii="Times New Roman" w:hAnsi="Times New Roman" w:cs="Times New Roman"/>
                <w:b/>
                <w:bCs/>
                <w:sz w:val="28"/>
                <w:szCs w:val="28"/>
              </w:rPr>
              <w:t>%</w:t>
            </w:r>
            <w:r w:rsidRPr="00E50647">
              <w:rPr>
                <w:rFonts w:ascii="Times New Roman" w:hAnsi="Times New Roman" w:cs="Times New Roman"/>
                <w:bCs/>
                <w:sz w:val="28"/>
                <w:szCs w:val="28"/>
                <w:lang w:val="en-US"/>
              </w:rPr>
              <w:t>,</w:t>
            </w:r>
            <w:r w:rsidRPr="00E50647">
              <w:rPr>
                <w:rFonts w:ascii="Times New Roman" w:hAnsi="Times New Roman" w:cs="Times New Roman"/>
                <w:sz w:val="28"/>
                <w:szCs w:val="28"/>
              </w:rPr>
              <w:t xml:space="preserve"> VNPT </w:t>
            </w:r>
            <w:r w:rsidRPr="00E50647">
              <w:rPr>
                <w:rFonts w:ascii="Times New Roman" w:hAnsi="Times New Roman" w:cs="Times New Roman"/>
                <w:sz w:val="28"/>
                <w:szCs w:val="28"/>
                <w:lang w:val="en-US"/>
              </w:rPr>
              <w:t xml:space="preserve">là </w:t>
            </w:r>
            <w:r w:rsidRPr="00E50647">
              <w:rPr>
                <w:rFonts w:ascii="Times New Roman" w:hAnsi="Times New Roman" w:cs="Times New Roman"/>
                <w:b/>
                <w:bCs/>
                <w:sz w:val="28"/>
                <w:szCs w:val="28"/>
              </w:rPr>
              <w:t>3</w:t>
            </w:r>
            <w:r w:rsidRPr="00E50647">
              <w:rPr>
                <w:rFonts w:ascii="Times New Roman" w:hAnsi="Times New Roman" w:cs="Times New Roman"/>
                <w:b/>
                <w:bCs/>
                <w:sz w:val="28"/>
                <w:szCs w:val="28"/>
                <w:lang w:val="en-US"/>
              </w:rPr>
              <w:t>1</w:t>
            </w:r>
            <w:r w:rsidRPr="00E50647">
              <w:rPr>
                <w:rFonts w:ascii="Times New Roman" w:hAnsi="Times New Roman" w:cs="Times New Roman"/>
                <w:b/>
                <w:bCs/>
                <w:sz w:val="28"/>
                <w:szCs w:val="28"/>
              </w:rPr>
              <w:t>,</w:t>
            </w:r>
            <w:r w:rsidRPr="00E50647">
              <w:rPr>
                <w:rFonts w:ascii="Times New Roman" w:hAnsi="Times New Roman" w:cs="Times New Roman"/>
                <w:b/>
                <w:bCs/>
                <w:sz w:val="28"/>
                <w:szCs w:val="28"/>
                <w:lang w:val="en-US"/>
              </w:rPr>
              <w:t>25</w:t>
            </w:r>
            <w:r w:rsidRPr="00E50647">
              <w:rPr>
                <w:rFonts w:ascii="Times New Roman" w:hAnsi="Times New Roman" w:cs="Times New Roman"/>
                <w:b/>
                <w:bCs/>
                <w:sz w:val="28"/>
                <w:szCs w:val="28"/>
              </w:rPr>
              <w:t>%</w:t>
            </w:r>
            <w:r w:rsidRPr="00E50647">
              <w:rPr>
                <w:rFonts w:ascii="Times New Roman" w:hAnsi="Times New Roman" w:cs="Times New Roman"/>
                <w:bCs/>
                <w:sz w:val="28"/>
                <w:szCs w:val="28"/>
                <w:lang w:val="en-US"/>
              </w:rPr>
              <w:t xml:space="preserve"> và Vietnamobile là </w:t>
            </w:r>
            <w:r w:rsidRPr="00E50647">
              <w:rPr>
                <w:rFonts w:ascii="Times New Roman" w:hAnsi="Times New Roman" w:cs="Times New Roman"/>
                <w:b/>
                <w:bCs/>
                <w:sz w:val="28"/>
                <w:szCs w:val="28"/>
                <w:lang w:val="en-US"/>
              </w:rPr>
              <w:t>3,91%</w:t>
            </w:r>
            <w:r w:rsidRPr="00E50647">
              <w:rPr>
                <w:rFonts w:ascii="Times New Roman" w:hAnsi="Times New Roman" w:cs="Times New Roman"/>
                <w:bCs/>
                <w:sz w:val="28"/>
                <w:szCs w:val="28"/>
                <w:lang w:val="en-US"/>
              </w:rPr>
              <w:t>.</w:t>
            </w:r>
            <w:r w:rsidRPr="00E50647">
              <w:rPr>
                <w:rFonts w:ascii="Times New Roman" w:hAnsi="Times New Roman" w:cs="Times New Roman"/>
                <w:sz w:val="28"/>
                <w:szCs w:val="28"/>
                <w:lang w:val="en-US"/>
              </w:rPr>
              <w:t xml:space="preserve"> Lượng tần số được cấp phép phân bổ tương đối đồng đều giữa 3 nhà mạng lớn (Viettel, VNPT, MobiFone).</w:t>
            </w:r>
          </w:p>
          <w:p w14:paraId="25597552" w14:textId="6D2DC404" w:rsidR="00A85C49" w:rsidRPr="00E50647" w:rsidRDefault="00A85C49" w:rsidP="00A85C49">
            <w:pPr>
              <w:widowControl/>
              <w:spacing w:before="60" w:after="60" w:line="264" w:lineRule="auto"/>
              <w:ind w:left="146" w:right="145" w:firstLine="146"/>
              <w:jc w:val="both"/>
              <w:rPr>
                <w:rFonts w:ascii="Times New Roman" w:hAnsi="Times New Roman" w:cs="Times New Roman"/>
                <w:bCs/>
                <w:sz w:val="28"/>
                <w:szCs w:val="28"/>
                <w:lang w:val="en-US"/>
              </w:rPr>
            </w:pPr>
            <w:r w:rsidRPr="00E50647">
              <w:rPr>
                <w:rFonts w:ascii="Times New Roman" w:hAnsi="Times New Roman" w:cs="Times New Roman"/>
                <w:bCs/>
                <w:sz w:val="28"/>
                <w:szCs w:val="28"/>
                <w:lang w:val="en-US"/>
              </w:rPr>
              <w:t xml:space="preserve">Như vậy, mức độ tập trung tài nguyên tần số sau sáp nhập đối với trường hợp của Gtel Mobile và </w:t>
            </w:r>
            <w:r w:rsidRPr="00E50647">
              <w:rPr>
                <w:rFonts w:ascii="Times New Roman" w:hAnsi="Times New Roman" w:cs="Times New Roman"/>
                <w:sz w:val="28"/>
                <w:szCs w:val="28"/>
              </w:rPr>
              <w:t>MobiFone</w:t>
            </w:r>
            <w:r w:rsidRPr="00E50647">
              <w:rPr>
                <w:rFonts w:ascii="Times New Roman" w:hAnsi="Times New Roman" w:cs="Times New Roman"/>
                <w:bCs/>
                <w:sz w:val="28"/>
                <w:szCs w:val="28"/>
                <w:lang w:val="en-US"/>
              </w:rPr>
              <w:t xml:space="preserve"> nằm trong khoảng chấp nhận được theo kinh nghiệm </w:t>
            </w:r>
            <w:r w:rsidRPr="00E50647">
              <w:rPr>
                <w:rFonts w:ascii="Times New Roman" w:hAnsi="Times New Roman" w:cs="Times New Roman"/>
                <w:bCs/>
                <w:sz w:val="28"/>
                <w:szCs w:val="28"/>
                <w:lang w:val="en-US"/>
              </w:rPr>
              <w:lastRenderedPageBreak/>
              <w:t xml:space="preserve">quốc tế, không tạo ra sự chênh lệch vượt trội giữa </w:t>
            </w:r>
            <w:r w:rsidR="00571220" w:rsidRPr="00571220">
              <w:rPr>
                <w:rFonts w:ascii="Times New Roman" w:hAnsi="Times New Roman" w:cs="Times New Roman"/>
                <w:bCs/>
                <w:sz w:val="28"/>
                <w:szCs w:val="28"/>
                <w:lang w:val="en-US"/>
              </w:rPr>
              <w:t>các doanh nghiệp lớn về lượng tần số được nắm giữ</w:t>
            </w:r>
            <w:r w:rsidRPr="00E50647">
              <w:rPr>
                <w:rFonts w:ascii="Times New Roman" w:hAnsi="Times New Roman" w:cs="Times New Roman"/>
                <w:bCs/>
                <w:sz w:val="28"/>
                <w:szCs w:val="28"/>
                <w:lang w:val="en-US"/>
              </w:rPr>
              <w:t>.</w:t>
            </w:r>
          </w:p>
          <w:p w14:paraId="73F68EAC" w14:textId="77777777" w:rsidR="00A85C49" w:rsidRPr="00E50647" w:rsidRDefault="00A85C49" w:rsidP="00A85C49">
            <w:pPr>
              <w:widowControl/>
              <w:spacing w:before="60" w:after="60" w:line="264" w:lineRule="auto"/>
              <w:ind w:left="146" w:right="145" w:firstLine="146"/>
              <w:jc w:val="both"/>
              <w:rPr>
                <w:rFonts w:ascii="Times New Roman" w:hAnsi="Times New Roman" w:cs="Times New Roman"/>
                <w:sz w:val="28"/>
                <w:szCs w:val="28"/>
              </w:rPr>
            </w:pPr>
            <w:r w:rsidRPr="00E50647">
              <w:rPr>
                <w:rFonts w:ascii="Times New Roman" w:hAnsi="Times New Roman" w:cs="Times New Roman"/>
                <w:sz w:val="28"/>
                <w:szCs w:val="28"/>
              </w:rPr>
              <w:t>Trước đây, khi EVN Telecom được chuyển giao cho Viettel theo Quyết định số 2151/QĐ-TTg ngày 05/12/2011 của Thủ tướng Chính phủ, băng tần đã được cấp phép cho EVN Telecom khi đó đã được chuyển giao nguyên trạng cho Viettel</w:t>
            </w:r>
            <w:r w:rsidRPr="00E50647">
              <w:rPr>
                <w:rFonts w:ascii="Times New Roman" w:hAnsi="Times New Roman" w:cs="Times New Roman"/>
                <w:sz w:val="28"/>
                <w:szCs w:val="28"/>
                <w:lang w:val="en-US"/>
              </w:rPr>
              <w:t xml:space="preserve"> bằng thủ tục cấp đổi Giấy phép sử dụng tần số</w:t>
            </w:r>
            <w:r w:rsidRPr="00E50647">
              <w:rPr>
                <w:rFonts w:ascii="Times New Roman" w:hAnsi="Times New Roman" w:cs="Times New Roman"/>
                <w:sz w:val="28"/>
                <w:szCs w:val="28"/>
              </w:rPr>
              <w:t xml:space="preserve">; việc chuyển giao quyền sử dụng tần số khi đó được xem xét đồng bộ với việc xử lý sáp nhập, bảo đảm tần số được quản lý, sử dụng hiệu quả, phù hợp với hiện trạng sử dụng tại thời điểm chuyển giao. </w:t>
            </w:r>
          </w:p>
          <w:p w14:paraId="66E33FB7" w14:textId="351FA57A" w:rsidR="0061168A" w:rsidRPr="00E50647" w:rsidRDefault="00A85C49" w:rsidP="00A85C49">
            <w:pPr>
              <w:widowControl/>
              <w:spacing w:before="60" w:after="60" w:line="264" w:lineRule="auto"/>
              <w:ind w:left="146" w:right="145" w:firstLine="146"/>
              <w:jc w:val="both"/>
              <w:rPr>
                <w:rFonts w:ascii="Times New Roman" w:hAnsi="Times New Roman" w:cs="Times New Roman"/>
                <w:color w:val="auto"/>
                <w:sz w:val="28"/>
                <w:szCs w:val="28"/>
                <w:lang w:val="en-US"/>
              </w:rPr>
            </w:pPr>
            <w:r w:rsidRPr="00E50647">
              <w:rPr>
                <w:rFonts w:ascii="Times New Roman" w:hAnsi="Times New Roman" w:cs="Times New Roman"/>
                <w:sz w:val="28"/>
                <w:szCs w:val="28"/>
              </w:rPr>
              <w:t xml:space="preserve">Từ những phân tích ở trên, </w:t>
            </w:r>
            <w:r w:rsidR="00ED3249" w:rsidRPr="00ED3249">
              <w:rPr>
                <w:rFonts w:ascii="Times New Roman" w:hAnsi="Times New Roman" w:cs="Times New Roman"/>
                <w:sz w:val="28"/>
                <w:szCs w:val="28"/>
                <w:lang w:val="en-US"/>
              </w:rPr>
              <w:t>việc sửa đổi Thông tư số 03/2024/TT-BTTTT là cần thiết để bổ sung quy định xử lý về mức CAP phát sinh do sáp nhập doanh nghiệp, để việc sử dụng là liên tục, phù hợp với hiện trạng sử dụng băng tần, không tạo rào cản cho các hoạt động tái cơ cấu doanh nghiệp trên thị trường</w:t>
            </w:r>
            <w:r w:rsidR="0061168A" w:rsidRPr="00E50647">
              <w:rPr>
                <w:rFonts w:ascii="Times New Roman" w:hAnsi="Times New Roman" w:cs="Times New Roman"/>
                <w:color w:val="auto"/>
                <w:sz w:val="28"/>
                <w:szCs w:val="28"/>
                <w:lang w:val="en-US"/>
              </w:rPr>
              <w:t>.</w:t>
            </w:r>
          </w:p>
          <w:p w14:paraId="6EB78D98" w14:textId="5708C2B9" w:rsidR="007517AD" w:rsidRPr="00E50647" w:rsidRDefault="00D84672" w:rsidP="007E379D">
            <w:pPr>
              <w:widowControl/>
              <w:spacing w:before="60" w:after="60" w:line="264" w:lineRule="auto"/>
              <w:ind w:left="146" w:right="145" w:firstLine="146"/>
              <w:jc w:val="both"/>
              <w:rPr>
                <w:rFonts w:ascii="Times New Roman" w:hAnsi="Times New Roman" w:cs="Times New Roman"/>
                <w:sz w:val="28"/>
                <w:szCs w:val="28"/>
                <w:lang w:val="en-US"/>
              </w:rPr>
            </w:pPr>
            <w:r w:rsidRPr="00E50647">
              <w:rPr>
                <w:rFonts w:ascii="Times New Roman" w:hAnsi="Times New Roman" w:cs="Times New Roman"/>
                <w:color w:val="auto"/>
                <w:sz w:val="28"/>
                <w:szCs w:val="28"/>
                <w:lang w:val="en-US"/>
              </w:rPr>
              <w:t xml:space="preserve">Dự thảo Thông tư </w:t>
            </w:r>
            <w:r w:rsidR="00634480" w:rsidRPr="00E50647">
              <w:rPr>
                <w:rFonts w:ascii="Times New Roman" w:hAnsi="Times New Roman" w:cs="Times New Roman"/>
                <w:color w:val="auto"/>
                <w:sz w:val="28"/>
                <w:szCs w:val="28"/>
                <w:lang w:val="en-US"/>
              </w:rPr>
              <w:t xml:space="preserve">bổ sung </w:t>
            </w:r>
            <w:r w:rsidR="005A052F" w:rsidRPr="00E50647">
              <w:rPr>
                <w:rFonts w:ascii="Times New Roman" w:hAnsi="Times New Roman" w:cs="Times New Roman"/>
                <w:color w:val="auto"/>
                <w:sz w:val="28"/>
                <w:szCs w:val="28"/>
                <w:lang w:val="en-US"/>
              </w:rPr>
              <w:t xml:space="preserve">quy định xử lý mức CAP trường hợp sáp nhập doanh nghiệp bằng việc sửa đổi, bổ sung điểm c </w:t>
            </w:r>
            <w:r w:rsidR="005A052F" w:rsidRPr="00E50647">
              <w:rPr>
                <w:rFonts w:ascii="Times New Roman" w:hAnsi="Times New Roman" w:cs="Times New Roman"/>
                <w:color w:val="auto"/>
                <w:sz w:val="28"/>
                <w:szCs w:val="28"/>
                <w:lang w:val="en-US"/>
              </w:rPr>
              <w:lastRenderedPageBreak/>
              <w:t>khoản 2 Điều 2 Thông tư số 03/2024/TT-BTTTT</w:t>
            </w:r>
            <w:r w:rsidRPr="00E50647">
              <w:rPr>
                <w:rFonts w:ascii="Times New Roman" w:hAnsi="Times New Roman" w:cs="Times New Roman"/>
                <w:color w:val="auto"/>
                <w:sz w:val="28"/>
                <w:szCs w:val="28"/>
                <w:lang w:val="en-US"/>
              </w:rPr>
              <w:t>.</w:t>
            </w:r>
          </w:p>
        </w:tc>
      </w:tr>
    </w:tbl>
    <w:p w14:paraId="213B6492" w14:textId="77777777" w:rsidR="001D05C7" w:rsidRPr="00D62394" w:rsidRDefault="001D05C7" w:rsidP="002059A1">
      <w:pPr>
        <w:rPr>
          <w:rFonts w:ascii="Times New Roman" w:hAnsi="Times New Roman" w:cs="Times New Roman"/>
          <w:color w:val="auto"/>
        </w:rPr>
      </w:pPr>
    </w:p>
    <w:sectPr w:rsidR="001D05C7" w:rsidRPr="00D62394" w:rsidSect="002059A1">
      <w:pgSz w:w="16838" w:h="11906" w:orient="landscape"/>
      <w:pgMar w:top="851" w:right="851" w:bottom="851"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3F1C" w14:textId="77777777" w:rsidR="00BC118F" w:rsidRDefault="00BC118F" w:rsidP="002519EE">
      <w:r>
        <w:separator/>
      </w:r>
    </w:p>
  </w:endnote>
  <w:endnote w:type="continuationSeparator" w:id="0">
    <w:p w14:paraId="25D0562B" w14:textId="77777777" w:rsidR="00BC118F" w:rsidRDefault="00BC118F" w:rsidP="0025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B2C7" w14:textId="77777777" w:rsidR="00BC118F" w:rsidRDefault="00BC118F" w:rsidP="002519EE">
      <w:r>
        <w:separator/>
      </w:r>
    </w:p>
  </w:footnote>
  <w:footnote w:type="continuationSeparator" w:id="0">
    <w:p w14:paraId="25170F23" w14:textId="77777777" w:rsidR="00BC118F" w:rsidRDefault="00BC118F" w:rsidP="002519EE">
      <w:r>
        <w:continuationSeparator/>
      </w:r>
    </w:p>
  </w:footnote>
  <w:footnote w:id="1">
    <w:p w14:paraId="3C8E7A65" w14:textId="77777777" w:rsidR="00A85C49" w:rsidRPr="003E4713" w:rsidRDefault="00A85C49" w:rsidP="00A85C49">
      <w:pPr>
        <w:rPr>
          <w:rFonts w:ascii="Times New Roman" w:hAnsi="Times New Roman" w:cs="Times New Roman"/>
          <w:sz w:val="20"/>
          <w:szCs w:val="20"/>
        </w:rPr>
      </w:pPr>
      <w:r w:rsidRPr="003E4713">
        <w:rPr>
          <w:rStyle w:val="FootnoteReference"/>
          <w:rFonts w:ascii="Times New Roman" w:hAnsi="Times New Roman" w:cs="Times New Roman"/>
          <w:sz w:val="20"/>
          <w:szCs w:val="20"/>
        </w:rPr>
        <w:footnoteRef/>
      </w:r>
      <w:r w:rsidRPr="003E4713">
        <w:rPr>
          <w:rFonts w:ascii="Times New Roman" w:hAnsi="Times New Roman" w:cs="Times New Roman"/>
          <w:sz w:val="20"/>
          <w:szCs w:val="20"/>
          <w:lang w:val="en-US"/>
        </w:rPr>
        <w:t xml:space="preserve"> </w:t>
      </w:r>
      <w:r w:rsidRPr="003E4713">
        <w:rPr>
          <w:rFonts w:ascii="Times New Roman" w:hAnsi="Times New Roman" w:cs="Times New Roman"/>
          <w:sz w:val="20"/>
          <w:szCs w:val="20"/>
        </w:rPr>
        <w:t>Khoản 1 Điều 201 Luật Doanh nghiệp số 59/2020/QH14: một hoặc một số công ty có thể sáp nhập vào một công ty khác bằng cách chuyển toàn bộ tài sản, quyền, nghĩa vụ và lợi ích hợp pháp sang công ty nhận sáp nhập, đồng thời chấm dứt sự tồn tại của công ty bị sáp nhập.</w:t>
      </w:r>
    </w:p>
  </w:footnote>
  <w:footnote w:id="2">
    <w:p w14:paraId="2CAE7C10" w14:textId="77777777" w:rsidR="00E73F0D" w:rsidRPr="0052109E" w:rsidRDefault="00E73F0D" w:rsidP="00E73F0D">
      <w:pPr>
        <w:pStyle w:val="FootnoteText"/>
      </w:pPr>
      <w:r>
        <w:rPr>
          <w:rStyle w:val="FootnoteReference"/>
        </w:rPr>
        <w:footnoteRef/>
      </w:r>
      <w:r>
        <w:t xml:space="preserve"> T</w:t>
      </w:r>
      <w:r>
        <w:rPr>
          <w:szCs w:val="26"/>
        </w:rPr>
        <w:t xml:space="preserve">heo quy định tại khoản 2 Điều 22 </w:t>
      </w:r>
      <w:r w:rsidRPr="006D2D16">
        <w:rPr>
          <w:szCs w:val="26"/>
        </w:rPr>
        <w:t xml:space="preserve">Luật </w:t>
      </w:r>
      <w:r>
        <w:rPr>
          <w:szCs w:val="26"/>
        </w:rPr>
        <w:t xml:space="preserve">Tần số </w:t>
      </w:r>
      <w:r w:rsidRPr="00E36774">
        <w:rPr>
          <w:szCs w:val="26"/>
        </w:rPr>
        <w:t>VTĐ</w:t>
      </w:r>
      <w:r>
        <w:rPr>
          <w:szCs w:val="26"/>
        </w:rPr>
        <w:t>.</w:t>
      </w:r>
    </w:p>
  </w:footnote>
  <w:footnote w:id="3">
    <w:p w14:paraId="40FA4F34" w14:textId="77777777" w:rsidR="00A85C49" w:rsidRPr="006C6D63" w:rsidRDefault="00A85C49" w:rsidP="00A85C49">
      <w:pPr>
        <w:pStyle w:val="FootnoteText"/>
      </w:pPr>
      <w:r>
        <w:rPr>
          <w:rStyle w:val="FootnoteReference"/>
        </w:rPr>
        <w:footnoteRef/>
      </w:r>
      <w:r>
        <w:t xml:space="preserve"> Theo quy định tại khoản 2 Điều 17, khoản 2 Điều 22 Luật Tần số VTĐ.</w:t>
      </w:r>
    </w:p>
  </w:footnote>
  <w:footnote w:id="4">
    <w:p w14:paraId="5DBD67EA" w14:textId="77777777" w:rsidR="00A85C49" w:rsidRPr="000D4962" w:rsidRDefault="00A85C49" w:rsidP="00A85C49">
      <w:pPr>
        <w:rPr>
          <w:sz w:val="20"/>
          <w:szCs w:val="20"/>
        </w:rPr>
      </w:pPr>
      <w:r w:rsidRPr="000D4962">
        <w:rPr>
          <w:rStyle w:val="FootnoteReference"/>
          <w:sz w:val="20"/>
          <w:szCs w:val="20"/>
        </w:rPr>
        <w:footnoteRef/>
      </w:r>
      <w:r w:rsidRPr="000D4962">
        <w:rPr>
          <w:sz w:val="20"/>
          <w:szCs w:val="20"/>
        </w:rPr>
        <w:t>Khoản 3 Điều 201 Luật Doanh nghiệp số 59/2020/QH14: các công ty thực hiện việc sáp nhập phải bảo đảm tuân thủ quy định của Luật Cạnh tranh về sáp nhập công ty.</w:t>
      </w:r>
    </w:p>
  </w:footnote>
  <w:footnote w:id="5">
    <w:p w14:paraId="464856AC" w14:textId="77777777" w:rsidR="00A85C49" w:rsidRDefault="00A85C49" w:rsidP="00A85C49">
      <w:r w:rsidRPr="000D4962">
        <w:rPr>
          <w:rStyle w:val="FootnoteReference"/>
          <w:sz w:val="20"/>
          <w:szCs w:val="20"/>
        </w:rPr>
        <w:footnoteRef/>
      </w:r>
      <w:r w:rsidRPr="000D4962">
        <w:rPr>
          <w:sz w:val="20"/>
          <w:szCs w:val="20"/>
        </w:rPr>
        <w:t>Khoản 2 Điều 60 Nghị định số 57/2026/NĐ-CP ngày 12/02/2026 của Chính phủ về cơ cấu lại vốn nhà nước tại doanh nghiệp: việc hợp nhất, sáp nhập doanh nghiệp phải bảo đảm tuân thủ quy định của Luật Cạnh tranh về hợp nhất, sáp nhập doanh nghiệp.</w:t>
      </w:r>
    </w:p>
  </w:footnote>
  <w:footnote w:id="6">
    <w:p w14:paraId="6031D614" w14:textId="77777777" w:rsidR="00A85C49" w:rsidRPr="007E2279" w:rsidRDefault="00A85C49" w:rsidP="00A85C49">
      <w:pPr>
        <w:pStyle w:val="FootnoteText"/>
      </w:pPr>
      <w:r>
        <w:rPr>
          <w:rStyle w:val="FootnoteReference"/>
        </w:rPr>
        <w:footnoteRef/>
      </w:r>
      <w:r>
        <w:t xml:space="preserve"> </w:t>
      </w:r>
      <w:r w:rsidRPr="007E2279">
        <w:t>Lượng băng tần di động của các doanh nghiệp trường hợp Gtel Mobile sáp nhập vào MobiFone:</w:t>
      </w:r>
    </w:p>
    <w:tbl>
      <w:tblPr>
        <w:tblStyle w:val="TableGrid"/>
        <w:tblW w:w="8988" w:type="dxa"/>
        <w:tblInd w:w="279" w:type="dxa"/>
        <w:tblLook w:val="04A0" w:firstRow="1" w:lastRow="0" w:firstColumn="1" w:lastColumn="0" w:noHBand="0" w:noVBand="1"/>
      </w:tblPr>
      <w:tblGrid>
        <w:gridCol w:w="2268"/>
        <w:gridCol w:w="1673"/>
        <w:gridCol w:w="1718"/>
        <w:gridCol w:w="1722"/>
        <w:gridCol w:w="1607"/>
      </w:tblGrid>
      <w:tr w:rsidR="00A85C49" w:rsidRPr="007E2279" w14:paraId="5AD5ED90" w14:textId="77777777" w:rsidTr="007E2279">
        <w:tc>
          <w:tcPr>
            <w:tcW w:w="2268" w:type="dxa"/>
          </w:tcPr>
          <w:p w14:paraId="72EEB60C" w14:textId="77777777" w:rsidR="00A85C49" w:rsidRPr="007E2279" w:rsidRDefault="00A85C49" w:rsidP="00E038F0">
            <w:pPr>
              <w:jc w:val="center"/>
              <w:rPr>
                <w:rFonts w:ascii="Times New Roman" w:hAnsi="Times New Roman" w:cs="Times New Roman"/>
                <w:b/>
                <w:sz w:val="20"/>
                <w:szCs w:val="20"/>
                <w:lang w:val="en-US"/>
              </w:rPr>
            </w:pPr>
          </w:p>
        </w:tc>
        <w:tc>
          <w:tcPr>
            <w:tcW w:w="1673" w:type="dxa"/>
          </w:tcPr>
          <w:p w14:paraId="4ACAE312" w14:textId="77777777" w:rsidR="00A85C49" w:rsidRPr="007E2279" w:rsidRDefault="00A85C49" w:rsidP="00E038F0">
            <w:pPr>
              <w:jc w:val="center"/>
              <w:rPr>
                <w:rFonts w:ascii="Times New Roman" w:hAnsi="Times New Roman" w:cs="Times New Roman"/>
                <w:b/>
                <w:sz w:val="20"/>
                <w:szCs w:val="20"/>
                <w:lang w:val="en-US"/>
              </w:rPr>
            </w:pPr>
            <w:r w:rsidRPr="007E2279">
              <w:rPr>
                <w:rFonts w:ascii="Times New Roman" w:hAnsi="Times New Roman" w:cs="Times New Roman"/>
                <w:b/>
                <w:sz w:val="20"/>
                <w:szCs w:val="20"/>
                <w:lang w:val="en-US"/>
              </w:rPr>
              <w:t>MobiFone</w:t>
            </w:r>
          </w:p>
        </w:tc>
        <w:tc>
          <w:tcPr>
            <w:tcW w:w="1718" w:type="dxa"/>
          </w:tcPr>
          <w:p w14:paraId="6475F4FD" w14:textId="77777777" w:rsidR="00A85C49" w:rsidRPr="007E2279" w:rsidRDefault="00A85C49" w:rsidP="00E038F0">
            <w:pPr>
              <w:jc w:val="center"/>
              <w:rPr>
                <w:rFonts w:ascii="Times New Roman" w:hAnsi="Times New Roman" w:cs="Times New Roman"/>
                <w:b/>
                <w:sz w:val="20"/>
                <w:szCs w:val="20"/>
                <w:lang w:val="en-US"/>
              </w:rPr>
            </w:pPr>
            <w:r w:rsidRPr="007E2279">
              <w:rPr>
                <w:rFonts w:ascii="Times New Roman" w:hAnsi="Times New Roman" w:cs="Times New Roman"/>
                <w:b/>
                <w:sz w:val="20"/>
                <w:szCs w:val="20"/>
                <w:lang w:val="en-US"/>
              </w:rPr>
              <w:t>VNPT</w:t>
            </w:r>
          </w:p>
        </w:tc>
        <w:tc>
          <w:tcPr>
            <w:tcW w:w="1722" w:type="dxa"/>
          </w:tcPr>
          <w:p w14:paraId="1C448ABE" w14:textId="77777777" w:rsidR="00A85C49" w:rsidRPr="007E2279" w:rsidRDefault="00A85C49" w:rsidP="00E038F0">
            <w:pPr>
              <w:jc w:val="center"/>
              <w:rPr>
                <w:rFonts w:ascii="Times New Roman" w:hAnsi="Times New Roman" w:cs="Times New Roman"/>
                <w:b/>
                <w:sz w:val="20"/>
                <w:szCs w:val="20"/>
                <w:lang w:val="en-US"/>
              </w:rPr>
            </w:pPr>
            <w:r w:rsidRPr="007E2279">
              <w:rPr>
                <w:rFonts w:ascii="Times New Roman" w:hAnsi="Times New Roman" w:cs="Times New Roman"/>
                <w:b/>
                <w:sz w:val="20"/>
                <w:szCs w:val="20"/>
                <w:lang w:val="en-US"/>
              </w:rPr>
              <w:t>Viettel</w:t>
            </w:r>
          </w:p>
        </w:tc>
        <w:tc>
          <w:tcPr>
            <w:tcW w:w="1607" w:type="dxa"/>
          </w:tcPr>
          <w:p w14:paraId="0C8B6608" w14:textId="77777777" w:rsidR="00A85C49" w:rsidRPr="007E2279" w:rsidRDefault="00A85C49" w:rsidP="00E038F0">
            <w:pPr>
              <w:jc w:val="center"/>
              <w:rPr>
                <w:rFonts w:ascii="Times New Roman" w:hAnsi="Times New Roman" w:cs="Times New Roman"/>
                <w:b/>
                <w:sz w:val="20"/>
                <w:szCs w:val="20"/>
                <w:lang w:val="en-US"/>
              </w:rPr>
            </w:pPr>
            <w:r w:rsidRPr="007E2279">
              <w:rPr>
                <w:rFonts w:ascii="Times New Roman" w:hAnsi="Times New Roman" w:cs="Times New Roman"/>
                <w:b/>
                <w:sz w:val="20"/>
                <w:szCs w:val="20"/>
                <w:lang w:val="en-US"/>
              </w:rPr>
              <w:t>Vietnamobile</w:t>
            </w:r>
          </w:p>
        </w:tc>
      </w:tr>
      <w:tr w:rsidR="00A85C49" w:rsidRPr="007E2279" w14:paraId="2FD137D6" w14:textId="77777777" w:rsidTr="007E2279">
        <w:tc>
          <w:tcPr>
            <w:tcW w:w="2268" w:type="dxa"/>
          </w:tcPr>
          <w:p w14:paraId="5C07910A"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700 MHz</w:t>
            </w:r>
          </w:p>
        </w:tc>
        <w:tc>
          <w:tcPr>
            <w:tcW w:w="1673" w:type="dxa"/>
          </w:tcPr>
          <w:p w14:paraId="295423C5"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c>
          <w:tcPr>
            <w:tcW w:w="1718" w:type="dxa"/>
          </w:tcPr>
          <w:p w14:paraId="1BED0F11"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20</w:t>
            </w:r>
          </w:p>
        </w:tc>
        <w:tc>
          <w:tcPr>
            <w:tcW w:w="1722" w:type="dxa"/>
          </w:tcPr>
          <w:p w14:paraId="7067B220"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20</w:t>
            </w:r>
          </w:p>
        </w:tc>
        <w:tc>
          <w:tcPr>
            <w:tcW w:w="1607" w:type="dxa"/>
          </w:tcPr>
          <w:p w14:paraId="5529633E"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r>
      <w:tr w:rsidR="00A85C49" w:rsidRPr="007E2279" w14:paraId="439B5EF8" w14:textId="77777777" w:rsidTr="007E2279">
        <w:tc>
          <w:tcPr>
            <w:tcW w:w="2268" w:type="dxa"/>
          </w:tcPr>
          <w:p w14:paraId="0857DF51"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900 MHz</w:t>
            </w:r>
          </w:p>
        </w:tc>
        <w:tc>
          <w:tcPr>
            <w:tcW w:w="1673" w:type="dxa"/>
          </w:tcPr>
          <w:p w14:paraId="2E1EE059"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c>
          <w:tcPr>
            <w:tcW w:w="1718" w:type="dxa"/>
          </w:tcPr>
          <w:p w14:paraId="71917977"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w:t>
            </w:r>
          </w:p>
        </w:tc>
        <w:tc>
          <w:tcPr>
            <w:tcW w:w="1722" w:type="dxa"/>
          </w:tcPr>
          <w:p w14:paraId="74EDC0D7"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w:t>
            </w:r>
          </w:p>
        </w:tc>
        <w:tc>
          <w:tcPr>
            <w:tcW w:w="1607" w:type="dxa"/>
          </w:tcPr>
          <w:p w14:paraId="600BE6A0"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w:t>
            </w:r>
          </w:p>
        </w:tc>
      </w:tr>
      <w:tr w:rsidR="00A85C49" w:rsidRPr="007E2279" w14:paraId="03AD4331" w14:textId="77777777" w:rsidTr="007E2279">
        <w:tc>
          <w:tcPr>
            <w:tcW w:w="2268" w:type="dxa"/>
          </w:tcPr>
          <w:p w14:paraId="3A971793"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1800 MHz</w:t>
            </w:r>
          </w:p>
        </w:tc>
        <w:tc>
          <w:tcPr>
            <w:tcW w:w="1673" w:type="dxa"/>
          </w:tcPr>
          <w:p w14:paraId="5170472E"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70</w:t>
            </w:r>
          </w:p>
        </w:tc>
        <w:tc>
          <w:tcPr>
            <w:tcW w:w="1718" w:type="dxa"/>
          </w:tcPr>
          <w:p w14:paraId="5B679550"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40</w:t>
            </w:r>
          </w:p>
        </w:tc>
        <w:tc>
          <w:tcPr>
            <w:tcW w:w="1722" w:type="dxa"/>
          </w:tcPr>
          <w:p w14:paraId="2FD80397"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40</w:t>
            </w:r>
          </w:p>
        </w:tc>
        <w:tc>
          <w:tcPr>
            <w:tcW w:w="1607" w:type="dxa"/>
          </w:tcPr>
          <w:p w14:paraId="0D0E966B"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0</w:t>
            </w:r>
          </w:p>
        </w:tc>
      </w:tr>
      <w:tr w:rsidR="00A85C49" w:rsidRPr="007E2279" w14:paraId="3EF39D2A" w14:textId="77777777" w:rsidTr="007E2279">
        <w:tc>
          <w:tcPr>
            <w:tcW w:w="2268" w:type="dxa"/>
          </w:tcPr>
          <w:p w14:paraId="28F76ABF"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2100 MHz</w:t>
            </w:r>
          </w:p>
        </w:tc>
        <w:tc>
          <w:tcPr>
            <w:tcW w:w="1673" w:type="dxa"/>
          </w:tcPr>
          <w:p w14:paraId="36C6E0DA"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30</w:t>
            </w:r>
          </w:p>
        </w:tc>
        <w:tc>
          <w:tcPr>
            <w:tcW w:w="1718" w:type="dxa"/>
          </w:tcPr>
          <w:p w14:paraId="06ACDF45"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30</w:t>
            </w:r>
          </w:p>
        </w:tc>
        <w:tc>
          <w:tcPr>
            <w:tcW w:w="1722" w:type="dxa"/>
          </w:tcPr>
          <w:p w14:paraId="30FE05E7"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45</w:t>
            </w:r>
          </w:p>
        </w:tc>
        <w:tc>
          <w:tcPr>
            <w:tcW w:w="1607" w:type="dxa"/>
          </w:tcPr>
          <w:p w14:paraId="1C352C5D"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15</w:t>
            </w:r>
          </w:p>
        </w:tc>
      </w:tr>
      <w:tr w:rsidR="00A85C49" w:rsidRPr="007E2279" w14:paraId="6E90E155" w14:textId="77777777" w:rsidTr="007E2279">
        <w:tc>
          <w:tcPr>
            <w:tcW w:w="2268" w:type="dxa"/>
          </w:tcPr>
          <w:p w14:paraId="22E122A3"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2600 MHz</w:t>
            </w:r>
          </w:p>
        </w:tc>
        <w:tc>
          <w:tcPr>
            <w:tcW w:w="1673" w:type="dxa"/>
          </w:tcPr>
          <w:p w14:paraId="31FA7A8B"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c>
          <w:tcPr>
            <w:tcW w:w="1718" w:type="dxa"/>
          </w:tcPr>
          <w:p w14:paraId="713BEA3B"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c>
          <w:tcPr>
            <w:tcW w:w="1722" w:type="dxa"/>
          </w:tcPr>
          <w:p w14:paraId="2295BB11"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100</w:t>
            </w:r>
          </w:p>
        </w:tc>
        <w:tc>
          <w:tcPr>
            <w:tcW w:w="1607" w:type="dxa"/>
          </w:tcPr>
          <w:p w14:paraId="653648BA"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r>
      <w:tr w:rsidR="00A85C49" w:rsidRPr="007E2279" w14:paraId="023772B8" w14:textId="77777777" w:rsidTr="007E2279">
        <w:tc>
          <w:tcPr>
            <w:tcW w:w="2268" w:type="dxa"/>
          </w:tcPr>
          <w:p w14:paraId="47216AF2" w14:textId="77777777"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Băng tần 3700 MHz</w:t>
            </w:r>
          </w:p>
        </w:tc>
        <w:tc>
          <w:tcPr>
            <w:tcW w:w="1673" w:type="dxa"/>
          </w:tcPr>
          <w:p w14:paraId="6810A37F"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100</w:t>
            </w:r>
          </w:p>
        </w:tc>
        <w:tc>
          <w:tcPr>
            <w:tcW w:w="1718" w:type="dxa"/>
          </w:tcPr>
          <w:p w14:paraId="615D3A51"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100</w:t>
            </w:r>
          </w:p>
        </w:tc>
        <w:tc>
          <w:tcPr>
            <w:tcW w:w="1722" w:type="dxa"/>
          </w:tcPr>
          <w:p w14:paraId="509326F1"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c>
          <w:tcPr>
            <w:tcW w:w="1607" w:type="dxa"/>
          </w:tcPr>
          <w:p w14:paraId="3849CC82" w14:textId="77777777" w:rsidR="00A85C49" w:rsidRPr="007E2279" w:rsidRDefault="00A85C49" w:rsidP="00E038F0">
            <w:pPr>
              <w:jc w:val="center"/>
              <w:rPr>
                <w:rFonts w:ascii="Times New Roman" w:hAnsi="Times New Roman" w:cs="Times New Roman"/>
                <w:sz w:val="20"/>
                <w:szCs w:val="20"/>
                <w:lang w:val="en-US"/>
              </w:rPr>
            </w:pPr>
            <w:r w:rsidRPr="007E2279">
              <w:rPr>
                <w:rFonts w:ascii="Times New Roman" w:hAnsi="Times New Roman" w:cs="Times New Roman"/>
                <w:sz w:val="20"/>
                <w:szCs w:val="20"/>
                <w:lang w:val="en-US"/>
              </w:rPr>
              <w:t>-</w:t>
            </w:r>
          </w:p>
        </w:tc>
      </w:tr>
      <w:tr w:rsidR="00A85C49" w:rsidRPr="007E2279" w14:paraId="413C948E" w14:textId="77777777" w:rsidTr="007E2279">
        <w:tc>
          <w:tcPr>
            <w:tcW w:w="2268" w:type="dxa"/>
          </w:tcPr>
          <w:p w14:paraId="2438A801" w14:textId="499939E0" w:rsidR="00A85C49" w:rsidRPr="007E2279" w:rsidRDefault="00A85C49" w:rsidP="002039F2">
            <w:pPr>
              <w:rPr>
                <w:rFonts w:ascii="Times New Roman" w:hAnsi="Times New Roman" w:cs="Times New Roman"/>
                <w:sz w:val="20"/>
                <w:szCs w:val="20"/>
                <w:lang w:val="en-US"/>
              </w:rPr>
            </w:pPr>
            <w:r w:rsidRPr="007E2279">
              <w:rPr>
                <w:rFonts w:ascii="Times New Roman" w:hAnsi="Times New Roman" w:cs="Times New Roman"/>
                <w:sz w:val="20"/>
                <w:szCs w:val="20"/>
                <w:lang w:val="en-US"/>
              </w:rPr>
              <w:t>Tổng</w:t>
            </w:r>
            <w:r w:rsidR="007E2279" w:rsidRPr="007E2279">
              <w:rPr>
                <w:rFonts w:ascii="Times New Roman" w:hAnsi="Times New Roman" w:cs="Times New Roman"/>
                <w:sz w:val="20"/>
                <w:szCs w:val="20"/>
                <w:lang w:val="en-US"/>
              </w:rPr>
              <w:t xml:space="preserve"> (MHz)</w:t>
            </w:r>
          </w:p>
        </w:tc>
        <w:tc>
          <w:tcPr>
            <w:tcW w:w="1673" w:type="dxa"/>
          </w:tcPr>
          <w:p w14:paraId="2C91F9D2" w14:textId="77777777" w:rsidR="00A85C49" w:rsidRPr="007E2279" w:rsidRDefault="00A85C49" w:rsidP="00E038F0">
            <w:pPr>
              <w:jc w:val="center"/>
              <w:rPr>
                <w:rFonts w:ascii="Times New Roman" w:hAnsi="Times New Roman" w:cs="Times New Roman"/>
                <w:b/>
                <w:bCs/>
                <w:sz w:val="20"/>
                <w:szCs w:val="20"/>
                <w:lang w:val="en-US"/>
              </w:rPr>
            </w:pPr>
            <w:r w:rsidRPr="007E2279">
              <w:rPr>
                <w:rFonts w:ascii="Times New Roman" w:hAnsi="Times New Roman" w:cs="Times New Roman"/>
                <w:b/>
                <w:bCs/>
                <w:sz w:val="20"/>
                <w:szCs w:val="20"/>
                <w:lang w:val="en-US"/>
              </w:rPr>
              <w:t>200</w:t>
            </w:r>
          </w:p>
        </w:tc>
        <w:tc>
          <w:tcPr>
            <w:tcW w:w="1718" w:type="dxa"/>
          </w:tcPr>
          <w:p w14:paraId="7729B465" w14:textId="77777777" w:rsidR="00A85C49" w:rsidRPr="007E2279" w:rsidRDefault="00A85C49" w:rsidP="00E038F0">
            <w:pPr>
              <w:jc w:val="center"/>
              <w:rPr>
                <w:rFonts w:ascii="Times New Roman" w:hAnsi="Times New Roman" w:cs="Times New Roman"/>
                <w:b/>
                <w:bCs/>
                <w:sz w:val="20"/>
                <w:szCs w:val="20"/>
                <w:lang w:val="en-US"/>
              </w:rPr>
            </w:pPr>
            <w:r w:rsidRPr="007E2279">
              <w:rPr>
                <w:rFonts w:ascii="Times New Roman" w:hAnsi="Times New Roman" w:cs="Times New Roman"/>
                <w:b/>
                <w:bCs/>
                <w:sz w:val="20"/>
                <w:szCs w:val="20"/>
                <w:lang w:val="en-US"/>
              </w:rPr>
              <w:t>200</w:t>
            </w:r>
          </w:p>
        </w:tc>
        <w:tc>
          <w:tcPr>
            <w:tcW w:w="1722" w:type="dxa"/>
          </w:tcPr>
          <w:p w14:paraId="15FA6EFF" w14:textId="77777777" w:rsidR="00A85C49" w:rsidRPr="007E2279" w:rsidRDefault="00A85C49" w:rsidP="00E038F0">
            <w:pPr>
              <w:jc w:val="center"/>
              <w:rPr>
                <w:rFonts w:ascii="Times New Roman" w:hAnsi="Times New Roman" w:cs="Times New Roman"/>
                <w:b/>
                <w:bCs/>
                <w:sz w:val="20"/>
                <w:szCs w:val="20"/>
                <w:lang w:val="en-US"/>
              </w:rPr>
            </w:pPr>
            <w:r w:rsidRPr="007E2279">
              <w:rPr>
                <w:rFonts w:ascii="Times New Roman" w:hAnsi="Times New Roman" w:cs="Times New Roman"/>
                <w:b/>
                <w:bCs/>
                <w:sz w:val="20"/>
                <w:szCs w:val="20"/>
                <w:lang w:val="en-US"/>
              </w:rPr>
              <w:t>215</w:t>
            </w:r>
          </w:p>
        </w:tc>
        <w:tc>
          <w:tcPr>
            <w:tcW w:w="1607" w:type="dxa"/>
          </w:tcPr>
          <w:p w14:paraId="4380DA1E" w14:textId="77777777" w:rsidR="00A85C49" w:rsidRPr="007E2279" w:rsidRDefault="00A85C49" w:rsidP="00E038F0">
            <w:pPr>
              <w:jc w:val="center"/>
              <w:rPr>
                <w:rFonts w:ascii="Times New Roman" w:hAnsi="Times New Roman" w:cs="Times New Roman"/>
                <w:b/>
                <w:bCs/>
                <w:sz w:val="20"/>
                <w:szCs w:val="20"/>
                <w:lang w:val="en-US"/>
              </w:rPr>
            </w:pPr>
            <w:r w:rsidRPr="007E2279">
              <w:rPr>
                <w:rFonts w:ascii="Times New Roman" w:hAnsi="Times New Roman" w:cs="Times New Roman"/>
                <w:b/>
                <w:bCs/>
                <w:sz w:val="20"/>
                <w:szCs w:val="20"/>
                <w:lang w:val="en-US"/>
              </w:rPr>
              <w:t>25</w:t>
            </w:r>
          </w:p>
        </w:tc>
      </w:tr>
    </w:tbl>
    <w:p w14:paraId="4C1BD564" w14:textId="77777777" w:rsidR="00A85C49" w:rsidRPr="002039F2" w:rsidRDefault="00A85C49" w:rsidP="00A85C49">
      <w:pPr>
        <w:pStyle w:val="FootnoteText"/>
      </w:pPr>
    </w:p>
  </w:footnote>
  <w:footnote w:id="7">
    <w:p w14:paraId="14ECA918" w14:textId="77777777" w:rsidR="00E50647" w:rsidRPr="008D2E5E" w:rsidRDefault="00E50647" w:rsidP="00E50647">
      <w:pPr>
        <w:pStyle w:val="FootnoteText"/>
      </w:pPr>
      <w:r w:rsidRPr="008D2E5E">
        <w:rPr>
          <w:rStyle w:val="FootnoteReference"/>
        </w:rPr>
        <w:footnoteRef/>
      </w:r>
      <w:r w:rsidRPr="008D2E5E">
        <w:t xml:space="preserve"> 30 quốc gia, vùng lãnh thổ được nghiên cứu là: Malaysia, </w:t>
      </w:r>
      <w:r w:rsidRPr="008D2E5E">
        <w:rPr>
          <w:color w:val="000000"/>
        </w:rPr>
        <w:t>Philippines, Singapore, Laos, Thailand, Cambodia, Indonesia, South Korea, China, Japan, Brazil, Russia Federation, United Kingdom, France, Germany, Italy, Spain, Finland, Poland, Sweden, Austria, Netherland, Switzerland, Belgium, Greece, Hongkong, Saudi Arabia, Taiwan, Australia, Norway.</w:t>
      </w:r>
    </w:p>
  </w:footnote>
  <w:footnote w:id="8">
    <w:p w14:paraId="561FB3AB" w14:textId="77777777" w:rsidR="00E50647" w:rsidRPr="006A3129" w:rsidRDefault="00E50647" w:rsidP="00E50647">
      <w:pPr>
        <w:pStyle w:val="FootnoteText"/>
      </w:pPr>
      <w:r>
        <w:rPr>
          <w:rStyle w:val="FootnoteReference"/>
        </w:rPr>
        <w:footnoteRef/>
      </w:r>
      <w:r>
        <w:t xml:space="preserve"> 13</w:t>
      </w:r>
      <w:r w:rsidRPr="008D2E5E">
        <w:t xml:space="preserve"> quốc gia, vùng lãnh thổ có tỷ lệ % lượng phổ tần tối đa với băng tần 1800MHz một doanh nghiệp được </w:t>
      </w:r>
      <w:r>
        <w:t>cấp phép sử dụng lớn hơn 46%</w:t>
      </w:r>
      <w:r w:rsidRPr="008D2E5E">
        <w:t xml:space="preserve"> là</w:t>
      </w:r>
      <w:r>
        <w:t xml:space="preserve"> Malaysia (50%), Philippines (60%), Thailand (50%), South Korea (50%), China (48,6%), Russian Federation (50,3%), United Kingdom (62,8%), Sweden (50%), Austria (46,7%), Greece (46,7%), Saudi Arabia (46,7%), Taiwan (46,2%), Australia (50%).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35446"/>
    <w:multiLevelType w:val="hybridMultilevel"/>
    <w:tmpl w:val="12C46F76"/>
    <w:lvl w:ilvl="0" w:tplc="F35E121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2DA6BEA"/>
    <w:multiLevelType w:val="hybridMultilevel"/>
    <w:tmpl w:val="F818606A"/>
    <w:lvl w:ilvl="0" w:tplc="F0B4C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896651">
    <w:abstractNumId w:val="0"/>
  </w:num>
  <w:num w:numId="2" w16cid:durableId="1005135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83D"/>
    <w:rsid w:val="00004B02"/>
    <w:rsid w:val="00007176"/>
    <w:rsid w:val="00012BAB"/>
    <w:rsid w:val="000141F9"/>
    <w:rsid w:val="0002451F"/>
    <w:rsid w:val="00030AD3"/>
    <w:rsid w:val="000652C2"/>
    <w:rsid w:val="00073804"/>
    <w:rsid w:val="00080DA0"/>
    <w:rsid w:val="00081302"/>
    <w:rsid w:val="000831C4"/>
    <w:rsid w:val="000855FA"/>
    <w:rsid w:val="00085A7E"/>
    <w:rsid w:val="000915B5"/>
    <w:rsid w:val="00096FF1"/>
    <w:rsid w:val="000B6C30"/>
    <w:rsid w:val="000F6EBA"/>
    <w:rsid w:val="001024DB"/>
    <w:rsid w:val="001069B9"/>
    <w:rsid w:val="00127A6B"/>
    <w:rsid w:val="0015409B"/>
    <w:rsid w:val="001616DB"/>
    <w:rsid w:val="00162F4B"/>
    <w:rsid w:val="00165BFF"/>
    <w:rsid w:val="00171AD8"/>
    <w:rsid w:val="0018113A"/>
    <w:rsid w:val="001A1F7C"/>
    <w:rsid w:val="001B4B01"/>
    <w:rsid w:val="001D05C7"/>
    <w:rsid w:val="001E1EBE"/>
    <w:rsid w:val="001E335F"/>
    <w:rsid w:val="001E4ECB"/>
    <w:rsid w:val="001F00F2"/>
    <w:rsid w:val="001F0228"/>
    <w:rsid w:val="0020188E"/>
    <w:rsid w:val="002055E3"/>
    <w:rsid w:val="002059A1"/>
    <w:rsid w:val="00207FDB"/>
    <w:rsid w:val="002125CE"/>
    <w:rsid w:val="00234902"/>
    <w:rsid w:val="002519EE"/>
    <w:rsid w:val="002653F6"/>
    <w:rsid w:val="00266EC7"/>
    <w:rsid w:val="00267A6A"/>
    <w:rsid w:val="00272817"/>
    <w:rsid w:val="00277B71"/>
    <w:rsid w:val="002871A6"/>
    <w:rsid w:val="00296940"/>
    <w:rsid w:val="002F5948"/>
    <w:rsid w:val="00313DA6"/>
    <w:rsid w:val="00316EBE"/>
    <w:rsid w:val="00326CA3"/>
    <w:rsid w:val="003303C7"/>
    <w:rsid w:val="0033271D"/>
    <w:rsid w:val="00390529"/>
    <w:rsid w:val="00391AAD"/>
    <w:rsid w:val="003931C0"/>
    <w:rsid w:val="003B3288"/>
    <w:rsid w:val="003C25C2"/>
    <w:rsid w:val="003C4D7A"/>
    <w:rsid w:val="003C56B8"/>
    <w:rsid w:val="003D277F"/>
    <w:rsid w:val="003E3D50"/>
    <w:rsid w:val="003E4713"/>
    <w:rsid w:val="003E512A"/>
    <w:rsid w:val="00400DC3"/>
    <w:rsid w:val="004046A1"/>
    <w:rsid w:val="0040786E"/>
    <w:rsid w:val="00441DDE"/>
    <w:rsid w:val="00451458"/>
    <w:rsid w:val="0047214D"/>
    <w:rsid w:val="004A33E6"/>
    <w:rsid w:val="004B7B88"/>
    <w:rsid w:val="004C0343"/>
    <w:rsid w:val="004C7DA5"/>
    <w:rsid w:val="004F5050"/>
    <w:rsid w:val="00502705"/>
    <w:rsid w:val="005145D3"/>
    <w:rsid w:val="00522907"/>
    <w:rsid w:val="00542561"/>
    <w:rsid w:val="00550585"/>
    <w:rsid w:val="0056277E"/>
    <w:rsid w:val="005661BB"/>
    <w:rsid w:val="00571220"/>
    <w:rsid w:val="00575716"/>
    <w:rsid w:val="0058215F"/>
    <w:rsid w:val="00585BAA"/>
    <w:rsid w:val="00597D04"/>
    <w:rsid w:val="005A052F"/>
    <w:rsid w:val="005B5720"/>
    <w:rsid w:val="005D770E"/>
    <w:rsid w:val="005E620E"/>
    <w:rsid w:val="005F1D57"/>
    <w:rsid w:val="0061168A"/>
    <w:rsid w:val="00612285"/>
    <w:rsid w:val="0061655B"/>
    <w:rsid w:val="006213CB"/>
    <w:rsid w:val="00634480"/>
    <w:rsid w:val="00650B1E"/>
    <w:rsid w:val="006555EF"/>
    <w:rsid w:val="00661710"/>
    <w:rsid w:val="00671620"/>
    <w:rsid w:val="00672496"/>
    <w:rsid w:val="00672800"/>
    <w:rsid w:val="006954A2"/>
    <w:rsid w:val="0069631E"/>
    <w:rsid w:val="00697E96"/>
    <w:rsid w:val="0071162C"/>
    <w:rsid w:val="00732B13"/>
    <w:rsid w:val="00744EC5"/>
    <w:rsid w:val="00746C81"/>
    <w:rsid w:val="007517AD"/>
    <w:rsid w:val="00755F78"/>
    <w:rsid w:val="00791FB3"/>
    <w:rsid w:val="00793379"/>
    <w:rsid w:val="007A3FCF"/>
    <w:rsid w:val="007C21FE"/>
    <w:rsid w:val="007C2AAD"/>
    <w:rsid w:val="007D1E06"/>
    <w:rsid w:val="007E2279"/>
    <w:rsid w:val="007E379D"/>
    <w:rsid w:val="007F4258"/>
    <w:rsid w:val="008127EB"/>
    <w:rsid w:val="0083585B"/>
    <w:rsid w:val="00851E21"/>
    <w:rsid w:val="008603C5"/>
    <w:rsid w:val="00860E54"/>
    <w:rsid w:val="00866B81"/>
    <w:rsid w:val="00882383"/>
    <w:rsid w:val="008A0E59"/>
    <w:rsid w:val="008B043E"/>
    <w:rsid w:val="008D2BBC"/>
    <w:rsid w:val="008D2E5E"/>
    <w:rsid w:val="008E5D4B"/>
    <w:rsid w:val="00904FA2"/>
    <w:rsid w:val="0091399A"/>
    <w:rsid w:val="009252CA"/>
    <w:rsid w:val="009263AA"/>
    <w:rsid w:val="009373A0"/>
    <w:rsid w:val="00942AA9"/>
    <w:rsid w:val="009477FC"/>
    <w:rsid w:val="00954378"/>
    <w:rsid w:val="009623C7"/>
    <w:rsid w:val="00984EDD"/>
    <w:rsid w:val="00995151"/>
    <w:rsid w:val="009C029C"/>
    <w:rsid w:val="009C4043"/>
    <w:rsid w:val="009D4390"/>
    <w:rsid w:val="00A0330F"/>
    <w:rsid w:val="00A127D8"/>
    <w:rsid w:val="00A57FAE"/>
    <w:rsid w:val="00A85C49"/>
    <w:rsid w:val="00A868A0"/>
    <w:rsid w:val="00A90993"/>
    <w:rsid w:val="00AA256A"/>
    <w:rsid w:val="00AB3D71"/>
    <w:rsid w:val="00AB45B0"/>
    <w:rsid w:val="00AB6EF4"/>
    <w:rsid w:val="00AB7EFE"/>
    <w:rsid w:val="00AF0359"/>
    <w:rsid w:val="00B065C2"/>
    <w:rsid w:val="00B1683C"/>
    <w:rsid w:val="00B211EF"/>
    <w:rsid w:val="00B31C38"/>
    <w:rsid w:val="00B36DEA"/>
    <w:rsid w:val="00B410A0"/>
    <w:rsid w:val="00B61651"/>
    <w:rsid w:val="00B62607"/>
    <w:rsid w:val="00B86575"/>
    <w:rsid w:val="00B87CFC"/>
    <w:rsid w:val="00B94F56"/>
    <w:rsid w:val="00B96288"/>
    <w:rsid w:val="00BB4A95"/>
    <w:rsid w:val="00BB5AE8"/>
    <w:rsid w:val="00BC118F"/>
    <w:rsid w:val="00BC786B"/>
    <w:rsid w:val="00BD47EA"/>
    <w:rsid w:val="00BE04F4"/>
    <w:rsid w:val="00BE3300"/>
    <w:rsid w:val="00BE438D"/>
    <w:rsid w:val="00BE51E7"/>
    <w:rsid w:val="00BE5E20"/>
    <w:rsid w:val="00C076E4"/>
    <w:rsid w:val="00C273DA"/>
    <w:rsid w:val="00C3049A"/>
    <w:rsid w:val="00C465AF"/>
    <w:rsid w:val="00C63451"/>
    <w:rsid w:val="00C93886"/>
    <w:rsid w:val="00CA1934"/>
    <w:rsid w:val="00CB683D"/>
    <w:rsid w:val="00CC5F99"/>
    <w:rsid w:val="00D01DA3"/>
    <w:rsid w:val="00D02AC7"/>
    <w:rsid w:val="00D05502"/>
    <w:rsid w:val="00D06E83"/>
    <w:rsid w:val="00D1583D"/>
    <w:rsid w:val="00D24FFD"/>
    <w:rsid w:val="00D35F07"/>
    <w:rsid w:val="00D4575A"/>
    <w:rsid w:val="00D5067F"/>
    <w:rsid w:val="00D5536D"/>
    <w:rsid w:val="00D62394"/>
    <w:rsid w:val="00D62BE3"/>
    <w:rsid w:val="00D65CF0"/>
    <w:rsid w:val="00D73740"/>
    <w:rsid w:val="00D7723C"/>
    <w:rsid w:val="00D84672"/>
    <w:rsid w:val="00D859DB"/>
    <w:rsid w:val="00D92983"/>
    <w:rsid w:val="00DB22DF"/>
    <w:rsid w:val="00DD3DDB"/>
    <w:rsid w:val="00DD7822"/>
    <w:rsid w:val="00E048DA"/>
    <w:rsid w:val="00E11611"/>
    <w:rsid w:val="00E30135"/>
    <w:rsid w:val="00E437B2"/>
    <w:rsid w:val="00E50647"/>
    <w:rsid w:val="00E637F7"/>
    <w:rsid w:val="00E736C6"/>
    <w:rsid w:val="00E73F0D"/>
    <w:rsid w:val="00EA74C3"/>
    <w:rsid w:val="00EB38A0"/>
    <w:rsid w:val="00ED3249"/>
    <w:rsid w:val="00F02D98"/>
    <w:rsid w:val="00F06B25"/>
    <w:rsid w:val="00F078CC"/>
    <w:rsid w:val="00F2074D"/>
    <w:rsid w:val="00F411DD"/>
    <w:rsid w:val="00F53F0B"/>
    <w:rsid w:val="00F73FBB"/>
    <w:rsid w:val="00F82760"/>
    <w:rsid w:val="00F91CB8"/>
    <w:rsid w:val="00F96B93"/>
    <w:rsid w:val="00FA00EA"/>
    <w:rsid w:val="00FA5A14"/>
    <w:rsid w:val="00FB2B20"/>
    <w:rsid w:val="00FB49CE"/>
    <w:rsid w:val="00FC253D"/>
    <w:rsid w:val="00FC256D"/>
    <w:rsid w:val="00FD03B5"/>
    <w:rsid w:val="00FD1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8E44"/>
  <w15:chartTrackingRefBased/>
  <w15:docId w15:val="{AD68599F-982F-4C2B-A824-FBC842038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83D"/>
    <w:pPr>
      <w:widowControl w:val="0"/>
      <w:spacing w:after="0" w:line="240" w:lineRule="auto"/>
    </w:pPr>
    <w:rPr>
      <w:rFonts w:ascii="Microsoft Sans Serif" w:eastAsia="Microsoft Sans Serif" w:hAnsi="Microsoft Sans Serif" w:cs="Microsoft Sans Serif"/>
      <w:color w:val="000000"/>
      <w:kern w:val="0"/>
      <w:lang w:val="vi-VN" w:eastAsia="vi-VN"/>
      <w14:ligatures w14:val="none"/>
    </w:rPr>
  </w:style>
  <w:style w:type="paragraph" w:styleId="Heading1">
    <w:name w:val="heading 1"/>
    <w:basedOn w:val="Normal"/>
    <w:next w:val="Normal"/>
    <w:link w:val="Heading1Char"/>
    <w:uiPriority w:val="9"/>
    <w:qFormat/>
    <w:rsid w:val="00697E96"/>
    <w:pPr>
      <w:keepNext/>
      <w:keepLines/>
      <w:widowControl/>
      <w:spacing w:before="360" w:after="80" w:line="264" w:lineRule="auto"/>
      <w:jc w:val="center"/>
      <w:outlineLvl w:val="0"/>
    </w:pPr>
    <w:rPr>
      <w:rFonts w:ascii="Times New Roman" w:eastAsiaTheme="majorEastAsia" w:hAnsi="Times New Roman" w:cstheme="majorBidi"/>
      <w:color w:val="auto"/>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CB683D"/>
    <w:pPr>
      <w:keepNext/>
      <w:keepLines/>
      <w:widowControl/>
      <w:spacing w:before="160" w:after="80" w:line="264" w:lineRule="auto"/>
      <w:jc w:val="both"/>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CB683D"/>
    <w:pPr>
      <w:keepNext/>
      <w:keepLines/>
      <w:widowControl/>
      <w:spacing w:before="160" w:after="80" w:line="264" w:lineRule="auto"/>
      <w:jc w:val="both"/>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CB683D"/>
    <w:pPr>
      <w:keepNext/>
      <w:keepLines/>
      <w:widowControl/>
      <w:spacing w:before="80" w:after="40" w:line="264" w:lineRule="auto"/>
      <w:jc w:val="both"/>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CB683D"/>
    <w:pPr>
      <w:keepNext/>
      <w:keepLines/>
      <w:widowControl/>
      <w:spacing w:before="80" w:after="40" w:line="264" w:lineRule="auto"/>
      <w:jc w:val="both"/>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CB683D"/>
    <w:pPr>
      <w:keepNext/>
      <w:keepLines/>
      <w:widowControl/>
      <w:spacing w:before="40" w:line="264" w:lineRule="auto"/>
      <w:jc w:val="both"/>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CB683D"/>
    <w:pPr>
      <w:keepNext/>
      <w:keepLines/>
      <w:widowControl/>
      <w:spacing w:before="40" w:line="264" w:lineRule="auto"/>
      <w:jc w:val="both"/>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CB683D"/>
    <w:pPr>
      <w:keepNext/>
      <w:keepLines/>
      <w:widowControl/>
      <w:spacing w:line="264" w:lineRule="auto"/>
      <w:jc w:val="both"/>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CB683D"/>
    <w:pPr>
      <w:keepNext/>
      <w:keepLines/>
      <w:widowControl/>
      <w:spacing w:line="264" w:lineRule="auto"/>
      <w:jc w:val="both"/>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96"/>
    <w:rPr>
      <w:rFonts w:ascii="Times New Roman" w:eastAsiaTheme="majorEastAsia" w:hAnsi="Times New Roman" w:cstheme="majorBidi"/>
      <w:sz w:val="40"/>
      <w:szCs w:val="40"/>
    </w:rPr>
  </w:style>
  <w:style w:type="character" w:customStyle="1" w:styleId="Heading2Char">
    <w:name w:val="Heading 2 Char"/>
    <w:basedOn w:val="DefaultParagraphFont"/>
    <w:link w:val="Heading2"/>
    <w:uiPriority w:val="9"/>
    <w:semiHidden/>
    <w:rsid w:val="00CB68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68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68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68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6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83D"/>
    <w:rPr>
      <w:rFonts w:eastAsiaTheme="majorEastAsia" w:cstheme="majorBidi"/>
      <w:color w:val="272727" w:themeColor="text1" w:themeTint="D8"/>
    </w:rPr>
  </w:style>
  <w:style w:type="paragraph" w:styleId="Title">
    <w:name w:val="Title"/>
    <w:basedOn w:val="Normal"/>
    <w:next w:val="Normal"/>
    <w:link w:val="TitleChar"/>
    <w:uiPriority w:val="10"/>
    <w:qFormat/>
    <w:rsid w:val="00CB683D"/>
    <w:pPr>
      <w:widowControl/>
      <w:spacing w:after="80"/>
      <w:contextualSpacing/>
      <w:jc w:val="both"/>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CB6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83D"/>
    <w:pPr>
      <w:widowControl/>
      <w:numPr>
        <w:ilvl w:val="1"/>
      </w:numPr>
      <w:spacing w:after="160" w:line="264" w:lineRule="auto"/>
      <w:jc w:val="both"/>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CB6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83D"/>
    <w:pPr>
      <w:widowControl/>
      <w:spacing w:before="160" w:after="160" w:line="264" w:lineRule="auto"/>
      <w:jc w:val="center"/>
    </w:pPr>
    <w:rPr>
      <w:rFonts w:ascii="Times New Roman" w:eastAsiaTheme="minorHAnsi" w:hAnsi="Times New Roman"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CB683D"/>
    <w:rPr>
      <w:rFonts w:ascii="Times New Roman" w:hAnsi="Times New Roman"/>
      <w:i/>
      <w:iCs/>
      <w:color w:val="404040" w:themeColor="text1" w:themeTint="BF"/>
    </w:rPr>
  </w:style>
  <w:style w:type="paragraph" w:styleId="ListParagraph">
    <w:name w:val="List Paragraph"/>
    <w:basedOn w:val="Normal"/>
    <w:uiPriority w:val="34"/>
    <w:qFormat/>
    <w:rsid w:val="00CB683D"/>
    <w:pPr>
      <w:widowControl/>
      <w:spacing w:after="160" w:line="264" w:lineRule="auto"/>
      <w:ind w:left="720"/>
      <w:contextualSpacing/>
      <w:jc w:val="both"/>
    </w:pPr>
    <w:rPr>
      <w:rFonts w:ascii="Times New Roman" w:eastAsiaTheme="minorHAnsi" w:hAnsi="Times New Roman" w:cstheme="minorBidi"/>
      <w:color w:val="auto"/>
      <w:kern w:val="2"/>
      <w:lang w:val="en-US" w:eastAsia="en-US"/>
      <w14:ligatures w14:val="standardContextual"/>
    </w:rPr>
  </w:style>
  <w:style w:type="character" w:styleId="IntenseEmphasis">
    <w:name w:val="Intense Emphasis"/>
    <w:basedOn w:val="DefaultParagraphFont"/>
    <w:uiPriority w:val="21"/>
    <w:qFormat/>
    <w:rsid w:val="00CB683D"/>
    <w:rPr>
      <w:i/>
      <w:iCs/>
      <w:color w:val="2F5496" w:themeColor="accent1" w:themeShade="BF"/>
    </w:rPr>
  </w:style>
  <w:style w:type="paragraph" w:styleId="IntenseQuote">
    <w:name w:val="Intense Quote"/>
    <w:basedOn w:val="Normal"/>
    <w:next w:val="Normal"/>
    <w:link w:val="IntenseQuoteChar"/>
    <w:uiPriority w:val="30"/>
    <w:qFormat/>
    <w:rsid w:val="00CB683D"/>
    <w:pPr>
      <w:widowControl/>
      <w:pBdr>
        <w:top w:val="single" w:sz="4" w:space="10" w:color="2F5496" w:themeColor="accent1" w:themeShade="BF"/>
        <w:bottom w:val="single" w:sz="4" w:space="10" w:color="2F5496" w:themeColor="accent1" w:themeShade="BF"/>
      </w:pBdr>
      <w:spacing w:before="360" w:after="360" w:line="264" w:lineRule="auto"/>
      <w:ind w:left="864" w:right="864"/>
      <w:jc w:val="center"/>
    </w:pPr>
    <w:rPr>
      <w:rFonts w:ascii="Times New Roman" w:eastAsiaTheme="minorHAnsi" w:hAnsi="Times New Roman"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CB683D"/>
    <w:rPr>
      <w:rFonts w:ascii="Times New Roman" w:hAnsi="Times New Roman"/>
      <w:i/>
      <w:iCs/>
      <w:color w:val="2F5496" w:themeColor="accent1" w:themeShade="BF"/>
    </w:rPr>
  </w:style>
  <w:style w:type="character" w:styleId="IntenseReference">
    <w:name w:val="Intense Reference"/>
    <w:basedOn w:val="DefaultParagraphFont"/>
    <w:uiPriority w:val="32"/>
    <w:qFormat/>
    <w:rsid w:val="00CB683D"/>
    <w:rPr>
      <w:b/>
      <w:bCs/>
      <w:smallCaps/>
      <w:color w:val="2F5496" w:themeColor="accent1" w:themeShade="BF"/>
      <w:spacing w:val="5"/>
    </w:rPr>
  </w:style>
  <w:style w:type="paragraph" w:styleId="NormalWeb">
    <w:name w:val="Normal (Web)"/>
    <w:basedOn w:val="Normal"/>
    <w:uiPriority w:val="99"/>
    <w:unhideWhenUsed/>
    <w:rsid w:val="00CB683D"/>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Char9,ft"/>
    <w:basedOn w:val="Normal"/>
    <w:link w:val="FootnoteTextChar"/>
    <w:uiPriority w:val="99"/>
    <w:qFormat/>
    <w:rsid w:val="002519EE"/>
    <w:pPr>
      <w:widowControl/>
    </w:pPr>
    <w:rPr>
      <w:rFonts w:ascii="Times New Roman" w:eastAsia="Times New Roman" w:hAnsi="Times New Roman" w:cs="Times New Roman"/>
      <w:color w:val="auto"/>
      <w:sz w:val="20"/>
      <w:szCs w:val="20"/>
      <w:lang w:val="en-US" w:eastAsia="en-US"/>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2519EE"/>
    <w:rPr>
      <w:rFonts w:ascii="Times New Roman" w:eastAsia="Times New Roman" w:hAnsi="Times New Roman" w:cs="Times New Roman"/>
      <w:kern w:val="0"/>
      <w:sz w:val="20"/>
      <w:szCs w:val="20"/>
      <w14:ligatures w14:val="none"/>
    </w:rPr>
  </w:style>
  <w:style w:type="character" w:styleId="FootnoteReference">
    <w:name w:val="footnote reference"/>
    <w:aliases w:val="Footnote,Footnote text,ftref,16 Point,Superscript 6 Point,Ref,de nota al pie,Footnote text + 13 pt,BearingPoint,fr,Footnote Text1,f,(NECG) Footnote Reference,BVI fnr,footnote ref,10 p,Footnote + Arial,10 pt,4_,4_G,Footnote d,Re,Black"/>
    <w:link w:val="FootnotetextChar1"/>
    <w:uiPriority w:val="99"/>
    <w:qFormat/>
    <w:rsid w:val="002519EE"/>
    <w:rPr>
      <w:vertAlign w:val="superscript"/>
    </w:rPr>
  </w:style>
  <w:style w:type="paragraph" w:customStyle="1" w:styleId="FootnotetextChar1">
    <w:name w:val="Footnote text Char1"/>
    <w:basedOn w:val="Normal"/>
    <w:link w:val="FootnoteReference"/>
    <w:uiPriority w:val="99"/>
    <w:rsid w:val="00E736C6"/>
    <w:pPr>
      <w:widowControl/>
      <w:spacing w:after="160" w:line="240" w:lineRule="exact"/>
      <w:ind w:firstLine="567"/>
      <w:jc w:val="both"/>
    </w:pPr>
    <w:rPr>
      <w:rFonts w:asciiTheme="minorHAnsi" w:eastAsiaTheme="minorHAnsi" w:hAnsiTheme="minorHAnsi" w:cstheme="minorBidi"/>
      <w:color w:val="auto"/>
      <w:kern w:val="2"/>
      <w:vertAlign w:val="superscript"/>
      <w:lang w:val="en-US" w:eastAsia="en-US"/>
      <w14:ligatures w14:val="standardContextual"/>
    </w:rPr>
  </w:style>
  <w:style w:type="character" w:styleId="Hyperlink">
    <w:name w:val="Hyperlink"/>
    <w:basedOn w:val="DefaultParagraphFont"/>
    <w:uiPriority w:val="99"/>
    <w:unhideWhenUsed/>
    <w:rsid w:val="00D06E83"/>
    <w:rPr>
      <w:color w:val="0563C1" w:themeColor="hyperlink"/>
      <w:u w:val="single"/>
    </w:rPr>
  </w:style>
  <w:style w:type="character" w:customStyle="1" w:styleId="UnresolvedMention1">
    <w:name w:val="Unresolved Mention1"/>
    <w:basedOn w:val="DefaultParagraphFont"/>
    <w:uiPriority w:val="99"/>
    <w:semiHidden/>
    <w:unhideWhenUsed/>
    <w:rsid w:val="00D06E83"/>
    <w:rPr>
      <w:color w:val="605E5C"/>
      <w:shd w:val="clear" w:color="auto" w:fill="E1DFDD"/>
    </w:rPr>
  </w:style>
  <w:style w:type="character" w:customStyle="1" w:styleId="fontstyle01">
    <w:name w:val="fontstyle01"/>
    <w:basedOn w:val="DefaultParagraphFont"/>
    <w:rsid w:val="0061168A"/>
    <w:rPr>
      <w:rFonts w:ascii="TimesNewRomanPSMT" w:hAnsi="TimesNewRomanPSMT" w:hint="default"/>
      <w:b w:val="0"/>
      <w:bCs w:val="0"/>
      <w:i w:val="0"/>
      <w:iCs w:val="0"/>
      <w:color w:val="000000"/>
      <w:sz w:val="20"/>
      <w:szCs w:val="20"/>
    </w:rPr>
  </w:style>
  <w:style w:type="paragraph" w:styleId="Revision">
    <w:name w:val="Revision"/>
    <w:hidden/>
    <w:uiPriority w:val="99"/>
    <w:semiHidden/>
    <w:rsid w:val="00BE438D"/>
    <w:pPr>
      <w:spacing w:after="0" w:line="240" w:lineRule="auto"/>
    </w:pPr>
    <w:rPr>
      <w:rFonts w:ascii="Microsoft Sans Serif" w:eastAsia="Microsoft Sans Serif" w:hAnsi="Microsoft Sans Serif" w:cs="Microsoft Sans Serif"/>
      <w:color w:val="000000"/>
      <w:kern w:val="0"/>
      <w:lang w:val="vi-VN" w:eastAsia="vi-VN"/>
      <w14:ligatures w14:val="none"/>
    </w:rPr>
  </w:style>
  <w:style w:type="paragraph" w:styleId="BalloonText">
    <w:name w:val="Balloon Text"/>
    <w:basedOn w:val="Normal"/>
    <w:link w:val="BalloonTextChar"/>
    <w:uiPriority w:val="99"/>
    <w:semiHidden/>
    <w:unhideWhenUsed/>
    <w:rsid w:val="009C40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043"/>
    <w:rPr>
      <w:rFonts w:ascii="Segoe UI" w:eastAsia="Microsoft Sans Serif" w:hAnsi="Segoe UI" w:cs="Segoe UI"/>
      <w:color w:val="000000"/>
      <w:kern w:val="0"/>
      <w:sz w:val="18"/>
      <w:szCs w:val="18"/>
      <w:lang w:val="vi-VN" w:eastAsia="vi-VN"/>
      <w14:ligatures w14:val="none"/>
    </w:rPr>
  </w:style>
  <w:style w:type="table" w:styleId="TableGrid">
    <w:name w:val="Table Grid"/>
    <w:basedOn w:val="TableNormal"/>
    <w:uiPriority w:val="39"/>
    <w:rsid w:val="00A85C49"/>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36EA2-CEEB-426F-AD58-85BBCDC2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VTN_ARFM_Son Nguyen Hoang</dc:creator>
  <cp:keywords/>
  <dc:description/>
  <cp:lastModifiedBy>VTN_ARFM_Son Nguyen Hoang</cp:lastModifiedBy>
  <cp:revision>27</cp:revision>
  <dcterms:created xsi:type="dcterms:W3CDTF">2026-09-21T16:41:00Z</dcterms:created>
  <dcterms:modified xsi:type="dcterms:W3CDTF">2026-09-23T07:17:00Z</dcterms:modified>
</cp:coreProperties>
</file>