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3385" w14:textId="77777777" w:rsidR="000B7C20" w:rsidRDefault="000B7C20">
      <w:pPr>
        <w:pBdr>
          <w:top w:val="nil"/>
          <w:left w:val="nil"/>
          <w:bottom w:val="nil"/>
          <w:right w:val="nil"/>
          <w:between w:val="nil"/>
        </w:pBdr>
        <w:spacing w:line="276" w:lineRule="auto"/>
        <w:rPr>
          <w:rFonts w:ascii="Arial" w:eastAsia="Arial" w:hAnsi="Arial" w:cs="Arial"/>
          <w:color w:val="000000"/>
          <w:sz w:val="22"/>
          <w:szCs w:val="22"/>
        </w:rPr>
      </w:pPr>
    </w:p>
    <w:tbl>
      <w:tblPr>
        <w:tblStyle w:val="a"/>
        <w:tblW w:w="14649" w:type="dxa"/>
        <w:tblInd w:w="-180"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6431"/>
        <w:gridCol w:w="8218"/>
      </w:tblGrid>
      <w:tr w:rsidR="000B7C20" w:rsidRPr="00D336B5" w14:paraId="7DFE3389" w14:textId="77777777">
        <w:tc>
          <w:tcPr>
            <w:tcW w:w="6431" w:type="dxa"/>
            <w:tcBorders>
              <w:top w:val="nil"/>
            </w:tcBorders>
          </w:tcPr>
          <w:p w14:paraId="7DFE3386" w14:textId="77777777" w:rsidR="000B7C20" w:rsidRPr="00D336B5" w:rsidRDefault="00E66246">
            <w:pPr>
              <w:jc w:val="center"/>
              <w:rPr>
                <w:rFonts w:ascii="Times New Roman" w:eastAsia="Times New Roman" w:hAnsi="Times New Roman" w:cs="Times New Roman"/>
                <w:color w:val="000000"/>
                <w:sz w:val="27"/>
                <w:szCs w:val="27"/>
              </w:rPr>
            </w:pPr>
            <w:r>
              <w:rPr>
                <w:rFonts w:ascii="Times New Roman" w:eastAsia="Times New Roman" w:hAnsi="Times New Roman" w:cs="Times New Roman"/>
                <w:b/>
                <w:bCs/>
                <w:color w:val="000000"/>
                <w:sz w:val="27"/>
                <w:szCs w:val="27"/>
              </w:rPr>
              <w:t xml:space="preserve"> </w:t>
            </w:r>
            <w:r w:rsidRPr="00D336B5">
              <w:rPr>
                <w:rFonts w:ascii="Times New Roman" w:eastAsia="Times New Roman" w:hAnsi="Times New Roman" w:cs="Times New Roman"/>
                <w:b/>
                <w:bCs/>
                <w:color w:val="000000"/>
                <w:sz w:val="27"/>
                <w:szCs w:val="27"/>
              </w:rPr>
              <w:t>BỘ KHOA HỌC VÀ CÔNG NGHỆ</w:t>
            </w:r>
          </w:p>
          <w:p w14:paraId="7DFE3387" w14:textId="77777777" w:rsidR="000B7C20" w:rsidRPr="00D336B5" w:rsidRDefault="00E66246">
            <w:pPr>
              <w:jc w:val="center"/>
              <w:rPr>
                <w:rFonts w:ascii="Times New Roman" w:eastAsia="Times New Roman" w:hAnsi="Times New Roman" w:cs="Times New Roman"/>
                <w:color w:val="000000"/>
                <w:sz w:val="27"/>
                <w:szCs w:val="27"/>
              </w:rPr>
            </w:pPr>
            <w:r w:rsidRPr="00D336B5">
              <w:rPr>
                <w:rFonts w:ascii="Times New Roman" w:eastAsia="Times New Roman" w:hAnsi="Times New Roman" w:cs="Times New Roman"/>
                <w:b/>
                <w:bCs/>
                <w:color w:val="000000"/>
                <w:sz w:val="27"/>
                <w:szCs w:val="27"/>
              </w:rPr>
              <w:t>TRUNG TÂM INTERNET VIỆT NAM</w:t>
            </w:r>
            <w:r w:rsidRPr="00D336B5">
              <w:rPr>
                <w:noProof/>
              </w:rPr>
              <mc:AlternateContent>
                <mc:Choice Requires="wps">
                  <w:drawing>
                    <wp:anchor distT="0" distB="0" distL="114300" distR="114300" simplePos="0" relativeHeight="251658240" behindDoc="0" locked="0" layoutInCell="1" hidden="0" allowOverlap="1" wp14:anchorId="7DFE34F1" wp14:editId="7DFE34F2">
                      <wp:simplePos x="0" y="0"/>
                      <wp:positionH relativeFrom="column">
                        <wp:posOffset>2550795</wp:posOffset>
                      </wp:positionH>
                      <wp:positionV relativeFrom="paragraph">
                        <wp:posOffset>219075</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797995" y="3780000"/>
                                <a:ext cx="109601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2550795</wp:posOffset>
                      </wp:positionH>
                      <wp:positionV relativeFrom="paragraph">
                        <wp:posOffset>219075</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8218" w:type="dxa"/>
            <w:tcBorders>
              <w:top w:val="nil"/>
            </w:tcBorders>
          </w:tcPr>
          <w:p w14:paraId="7DFE3388" w14:textId="77777777" w:rsidR="000B7C20" w:rsidRPr="00D336B5" w:rsidRDefault="00E66246">
            <w:pPr>
              <w:jc w:val="center"/>
              <w:rPr>
                <w:rFonts w:ascii="Times New Roman" w:eastAsia="Times New Roman" w:hAnsi="Times New Roman" w:cs="Times New Roman"/>
                <w:color w:val="000000"/>
                <w:sz w:val="27"/>
                <w:szCs w:val="27"/>
              </w:rPr>
            </w:pPr>
            <w:r w:rsidRPr="00D336B5">
              <w:rPr>
                <w:rFonts w:ascii="Times New Roman" w:eastAsia="Times New Roman" w:hAnsi="Times New Roman" w:cs="Times New Roman"/>
                <w:b/>
                <w:bCs/>
                <w:color w:val="000000"/>
                <w:sz w:val="27"/>
                <w:szCs w:val="27"/>
              </w:rPr>
              <w:t>CỘNG HÒA XÃ HỘI CHỦ NGHĨA VIỆT NAM</w:t>
            </w:r>
            <w:r w:rsidRPr="00D336B5">
              <w:rPr>
                <w:rFonts w:ascii="Times New Roman" w:eastAsia="Times New Roman" w:hAnsi="Times New Roman" w:cs="Times New Roman"/>
                <w:b/>
                <w:bCs/>
                <w:color w:val="000000"/>
                <w:sz w:val="27"/>
                <w:szCs w:val="27"/>
              </w:rPr>
              <w:br/>
              <w:t xml:space="preserve">Độc lập - Tự do - Hạnh phúc </w:t>
            </w:r>
            <w:r w:rsidRPr="00D336B5">
              <w:rPr>
                <w:rFonts w:ascii="Times New Roman" w:eastAsia="Times New Roman" w:hAnsi="Times New Roman" w:cs="Times New Roman"/>
                <w:b/>
                <w:bCs/>
                <w:color w:val="000000"/>
                <w:sz w:val="27"/>
                <w:szCs w:val="27"/>
              </w:rPr>
              <w:br/>
            </w:r>
            <w:r w:rsidRPr="00D336B5">
              <w:rPr>
                <w:noProof/>
              </w:rPr>
              <mc:AlternateContent>
                <mc:Choice Requires="wps">
                  <w:drawing>
                    <wp:anchor distT="0" distB="0" distL="114300" distR="114300" simplePos="0" relativeHeight="251659264" behindDoc="0" locked="0" layoutInCell="1" hidden="0" allowOverlap="1" wp14:anchorId="7DFE34F3" wp14:editId="7DFE34F4">
                      <wp:simplePos x="0" y="0"/>
                      <wp:positionH relativeFrom="column">
                        <wp:posOffset>2843529</wp:posOffset>
                      </wp:positionH>
                      <wp:positionV relativeFrom="paragraph">
                        <wp:posOffset>437515</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524310" y="3780000"/>
                                <a:ext cx="1643380"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2843529</wp:posOffset>
                      </wp:positionH>
                      <wp:positionV relativeFrom="paragraph">
                        <wp:posOffset>437515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bl>
    <w:p w14:paraId="7DFE338A" w14:textId="77777777" w:rsidR="000B7C20" w:rsidRPr="00D336B5" w:rsidRDefault="00E66246">
      <w:pPr>
        <w:spacing w:before="120"/>
        <w:jc w:val="right"/>
        <w:rPr>
          <w:rFonts w:ascii="Times New Roman" w:eastAsia="Times New Roman" w:hAnsi="Times New Roman" w:cs="Times New Roman"/>
          <w:color w:val="000000"/>
          <w:sz w:val="27"/>
          <w:szCs w:val="27"/>
        </w:rPr>
      </w:pPr>
      <w:r w:rsidRPr="00D336B5">
        <w:rPr>
          <w:rFonts w:ascii="Times New Roman" w:eastAsia="Times New Roman" w:hAnsi="Times New Roman" w:cs="Times New Roman"/>
          <w:i/>
          <w:iCs/>
          <w:color w:val="000000"/>
          <w:sz w:val="27"/>
          <w:szCs w:val="27"/>
        </w:rPr>
        <w:t>Hà Nội, ngày     tháng      năm 2026</w:t>
      </w:r>
    </w:p>
    <w:p w14:paraId="7DFE338B" w14:textId="77777777" w:rsidR="000B7C20" w:rsidRPr="00D336B5" w:rsidRDefault="000B7C20">
      <w:pPr>
        <w:spacing w:before="120"/>
        <w:ind w:right="-180"/>
        <w:jc w:val="center"/>
        <w:rPr>
          <w:rFonts w:ascii="Times New Roman" w:eastAsia="Times New Roman" w:hAnsi="Times New Roman" w:cs="Times New Roman"/>
          <w:color w:val="000000"/>
          <w:sz w:val="27"/>
          <w:szCs w:val="27"/>
        </w:rPr>
      </w:pPr>
    </w:p>
    <w:p w14:paraId="7DFE338C" w14:textId="77777777" w:rsidR="000B7C20" w:rsidRPr="00D336B5" w:rsidRDefault="00E66246">
      <w:pPr>
        <w:spacing w:before="120"/>
        <w:ind w:right="-180"/>
        <w:jc w:val="center"/>
        <w:rPr>
          <w:rFonts w:ascii="Times New Roman" w:eastAsia="Times New Roman" w:hAnsi="Times New Roman" w:cs="Times New Roman"/>
          <w:color w:val="000000"/>
          <w:sz w:val="27"/>
          <w:szCs w:val="27"/>
        </w:rPr>
      </w:pPr>
      <w:r w:rsidRPr="00D336B5">
        <w:rPr>
          <w:rFonts w:ascii="Times New Roman" w:eastAsia="Times New Roman" w:hAnsi="Times New Roman" w:cs="Times New Roman"/>
          <w:b/>
          <w:bCs/>
          <w:color w:val="000000"/>
          <w:sz w:val="27"/>
          <w:szCs w:val="27"/>
        </w:rPr>
        <w:t>BẢN TỔNG HỢP Ý KIẾN, TIẾP THU, GIẢI TRÌNH Ý KIẾN GÓP Ý, PHẢN BIỆN XÃ HỘI ĐỐI VỚI DỰ THẢO THÔNG TƯ SỬA ĐỔI, BỔ SUNG MỘT SỐ ĐIỀU CỦA THÔNG TƯ SỐ 48/2025/TT-BKHCN</w:t>
      </w:r>
    </w:p>
    <w:p w14:paraId="7DFE338D" w14:textId="77777777" w:rsidR="000B7C20" w:rsidRPr="00D336B5" w:rsidRDefault="00E66246">
      <w:pPr>
        <w:spacing w:before="120"/>
        <w:ind w:firstLine="720"/>
        <w:jc w:val="both"/>
        <w:rPr>
          <w:rFonts w:ascii="Times New Roman" w:eastAsia="Times New Roman" w:hAnsi="Times New Roman" w:cs="Times New Roman"/>
          <w:color w:val="000000"/>
          <w:sz w:val="27"/>
          <w:szCs w:val="27"/>
        </w:rPr>
      </w:pPr>
      <w:r w:rsidRPr="00D336B5">
        <w:rPr>
          <w:rFonts w:ascii="Times New Roman" w:eastAsia="Times New Roman" w:hAnsi="Times New Roman" w:cs="Times New Roman"/>
          <w:color w:val="000000"/>
          <w:sz w:val="27"/>
          <w:szCs w:val="27"/>
        </w:rPr>
        <w:t>Căn cứ Luật Ban hành văn bản quy phạm pháp luật, Trung tâm Internet Việt Nam (VNNIC) chủ trì soạn thảo đã tổ chức lấy ý kiến, tham vấn/phản biện xã hội đối với hồ sơ dự thảo Thông tư sửa đổi, bổ sung Thông tư số 48/2025/TT-BKHCN của Bộ trưởng Bộ Khoa học và Công nghệ hướng dẫn quản lý và sử dụng tài nguyên Internet (sau đây gọi tắt là dự thảo Thông tư).</w:t>
      </w:r>
    </w:p>
    <w:p w14:paraId="7DFE338E" w14:textId="77777777" w:rsidR="000B7C20" w:rsidRPr="00D336B5" w:rsidRDefault="00E66246">
      <w:pPr>
        <w:spacing w:before="120"/>
        <w:ind w:firstLine="720"/>
        <w:jc w:val="both"/>
        <w:rPr>
          <w:rFonts w:ascii="Times New Roman" w:eastAsia="Times New Roman" w:hAnsi="Times New Roman" w:cs="Times New Roman"/>
          <w:color w:val="000000"/>
          <w:sz w:val="27"/>
          <w:szCs w:val="27"/>
        </w:rPr>
      </w:pPr>
      <w:r w:rsidRPr="00D336B5">
        <w:rPr>
          <w:rFonts w:ascii="Times New Roman" w:eastAsia="Times New Roman" w:hAnsi="Times New Roman" w:cs="Times New Roman"/>
          <w:color w:val="000000"/>
          <w:sz w:val="27"/>
          <w:szCs w:val="27"/>
        </w:rPr>
        <w:t xml:space="preserve">VNNIC đã gửi xin ý kiến tổng số </w:t>
      </w:r>
      <w:r w:rsidRPr="00D336B5">
        <w:rPr>
          <w:rFonts w:ascii="Times New Roman" w:eastAsia="Times New Roman" w:hAnsi="Times New Roman" w:cs="Times New Roman"/>
          <w:b/>
          <w:bCs/>
          <w:color w:val="000000"/>
          <w:sz w:val="27"/>
          <w:szCs w:val="27"/>
        </w:rPr>
        <w:t>89</w:t>
      </w:r>
      <w:r w:rsidRPr="00D336B5">
        <w:rPr>
          <w:rFonts w:ascii="Times New Roman" w:eastAsia="Times New Roman" w:hAnsi="Times New Roman" w:cs="Times New Roman"/>
          <w:color w:val="000000"/>
          <w:sz w:val="27"/>
          <w:szCs w:val="27"/>
        </w:rPr>
        <w:t xml:space="preserve"> đơn vị có liên quan và nhận được văn bản ý kiến của </w:t>
      </w:r>
      <w:r w:rsidRPr="00D336B5">
        <w:rPr>
          <w:rFonts w:ascii="Times New Roman" w:eastAsia="Times New Roman" w:hAnsi="Times New Roman" w:cs="Times New Roman"/>
          <w:b/>
          <w:bCs/>
          <w:color w:val="000000"/>
          <w:sz w:val="27"/>
          <w:szCs w:val="27"/>
        </w:rPr>
        <w:t>45</w:t>
      </w:r>
      <w:r w:rsidRPr="00D336B5">
        <w:rPr>
          <w:rFonts w:ascii="Times New Roman" w:eastAsia="Times New Roman" w:hAnsi="Times New Roman" w:cs="Times New Roman"/>
          <w:color w:val="000000"/>
          <w:sz w:val="27"/>
          <w:szCs w:val="27"/>
        </w:rPr>
        <w:t xml:space="preserve"> cơ quan, đơn vị. </w:t>
      </w:r>
    </w:p>
    <w:p w14:paraId="7DFE338F" w14:textId="77777777" w:rsidR="000B7C20" w:rsidRPr="00D336B5" w:rsidRDefault="00E66246">
      <w:pPr>
        <w:spacing w:before="120"/>
        <w:ind w:firstLine="720"/>
        <w:jc w:val="both"/>
        <w:rPr>
          <w:rFonts w:ascii="Times New Roman" w:eastAsia="Times New Roman" w:hAnsi="Times New Roman" w:cs="Times New Roman"/>
          <w:color w:val="000000"/>
          <w:sz w:val="27"/>
          <w:szCs w:val="27"/>
        </w:rPr>
      </w:pPr>
      <w:r w:rsidRPr="00D336B5">
        <w:rPr>
          <w:rFonts w:ascii="Times New Roman" w:eastAsia="Times New Roman" w:hAnsi="Times New Roman" w:cs="Times New Roman"/>
          <w:b/>
          <w:bCs/>
          <w:color w:val="000000"/>
          <w:sz w:val="27"/>
          <w:szCs w:val="27"/>
        </w:rPr>
        <w:t>1. Tổng quan về ý kiến nhận được:</w:t>
      </w:r>
    </w:p>
    <w:p w14:paraId="7DFE3390" w14:textId="77777777" w:rsidR="000B7C20" w:rsidRPr="00D336B5" w:rsidRDefault="00E66246">
      <w:pPr>
        <w:spacing w:before="120"/>
        <w:ind w:firstLine="720"/>
        <w:jc w:val="both"/>
        <w:rPr>
          <w:rFonts w:ascii="Times New Roman" w:eastAsia="Times New Roman" w:hAnsi="Times New Roman" w:cs="Times New Roman"/>
          <w:color w:val="000000"/>
          <w:sz w:val="27"/>
          <w:szCs w:val="27"/>
        </w:rPr>
      </w:pPr>
      <w:r w:rsidRPr="00D336B5">
        <w:rPr>
          <w:rFonts w:ascii="Times New Roman" w:eastAsia="Times New Roman" w:hAnsi="Times New Roman" w:cs="Times New Roman"/>
          <w:color w:val="000000"/>
          <w:sz w:val="27"/>
          <w:szCs w:val="27"/>
        </w:rPr>
        <w:t>- Cơ bản các đơn vị nhất trí với nội dung tại Dự thảo. Trong đó:</w:t>
      </w:r>
    </w:p>
    <w:p w14:paraId="7DFE3391" w14:textId="77777777" w:rsidR="000B7C20" w:rsidRPr="00D336B5" w:rsidRDefault="00E66246">
      <w:pPr>
        <w:tabs>
          <w:tab w:val="left" w:pos="720"/>
        </w:tabs>
        <w:spacing w:before="120"/>
        <w:ind w:right="-180" w:firstLine="720"/>
        <w:rPr>
          <w:rFonts w:ascii="Times New Roman" w:eastAsia="Times New Roman" w:hAnsi="Times New Roman" w:cs="Times New Roman"/>
          <w:color w:val="000000"/>
          <w:sz w:val="27"/>
          <w:szCs w:val="27"/>
        </w:rPr>
      </w:pPr>
      <w:r w:rsidRPr="00D336B5">
        <w:rPr>
          <w:rFonts w:ascii="Times New Roman" w:eastAsia="Times New Roman" w:hAnsi="Times New Roman" w:cs="Times New Roman"/>
          <w:color w:val="000000"/>
          <w:sz w:val="27"/>
          <w:szCs w:val="27"/>
        </w:rPr>
        <w:t xml:space="preserve">+ </w:t>
      </w:r>
      <w:r w:rsidRPr="00D336B5">
        <w:rPr>
          <w:rFonts w:ascii="Times New Roman" w:eastAsia="Times New Roman" w:hAnsi="Times New Roman" w:cs="Times New Roman"/>
          <w:b/>
          <w:bCs/>
          <w:color w:val="000000"/>
          <w:sz w:val="27"/>
          <w:szCs w:val="27"/>
        </w:rPr>
        <w:t>30</w:t>
      </w:r>
      <w:r w:rsidRPr="00D336B5">
        <w:rPr>
          <w:rFonts w:ascii="Times New Roman" w:eastAsia="Times New Roman" w:hAnsi="Times New Roman" w:cs="Times New Roman"/>
          <w:color w:val="000000"/>
          <w:sz w:val="27"/>
          <w:szCs w:val="27"/>
        </w:rPr>
        <w:t xml:space="preserve"> đơn vị hoàn toàn đồng ý với nội dung Dự thảo.</w:t>
      </w:r>
    </w:p>
    <w:p w14:paraId="7DFE3392" w14:textId="77777777" w:rsidR="000B7C20" w:rsidRPr="00D336B5" w:rsidRDefault="00E66246">
      <w:pPr>
        <w:tabs>
          <w:tab w:val="left" w:pos="720"/>
        </w:tabs>
        <w:spacing w:before="120"/>
        <w:ind w:right="-180" w:firstLine="720"/>
        <w:rPr>
          <w:rFonts w:ascii="Times New Roman" w:eastAsia="Times New Roman" w:hAnsi="Times New Roman" w:cs="Times New Roman"/>
          <w:color w:val="000000"/>
          <w:sz w:val="27"/>
          <w:szCs w:val="27"/>
        </w:rPr>
      </w:pPr>
      <w:r w:rsidRPr="00D336B5">
        <w:rPr>
          <w:rFonts w:ascii="Times New Roman" w:eastAsia="Times New Roman" w:hAnsi="Times New Roman" w:cs="Times New Roman"/>
          <w:color w:val="000000"/>
          <w:sz w:val="27"/>
          <w:szCs w:val="27"/>
        </w:rPr>
        <w:t xml:space="preserve">+ </w:t>
      </w:r>
      <w:r w:rsidRPr="00D336B5">
        <w:rPr>
          <w:rFonts w:ascii="Times New Roman" w:eastAsia="Times New Roman" w:hAnsi="Times New Roman" w:cs="Times New Roman"/>
          <w:b/>
          <w:bCs/>
          <w:color w:val="000000"/>
          <w:sz w:val="27"/>
          <w:szCs w:val="27"/>
        </w:rPr>
        <w:t>15</w:t>
      </w:r>
      <w:r w:rsidRPr="00D336B5">
        <w:rPr>
          <w:rFonts w:ascii="Times New Roman" w:eastAsia="Times New Roman" w:hAnsi="Times New Roman" w:cs="Times New Roman"/>
          <w:color w:val="000000"/>
          <w:sz w:val="27"/>
          <w:szCs w:val="27"/>
        </w:rPr>
        <w:t xml:space="preserve"> đơn vị cơ bản nhất trí, có thêm ý kiến góp ý bổ sung.</w:t>
      </w:r>
    </w:p>
    <w:p w14:paraId="7DFE3393" w14:textId="77777777" w:rsidR="000B7C20" w:rsidRPr="00D336B5" w:rsidRDefault="00E66246">
      <w:pPr>
        <w:spacing w:before="120" w:after="240"/>
        <w:ind w:firstLine="720"/>
        <w:jc w:val="both"/>
        <w:rPr>
          <w:rFonts w:ascii="Times New Roman" w:eastAsia="Times New Roman" w:hAnsi="Times New Roman" w:cs="Times New Roman"/>
          <w:color w:val="000000"/>
          <w:sz w:val="27"/>
          <w:szCs w:val="27"/>
        </w:rPr>
      </w:pPr>
      <w:r w:rsidRPr="00D336B5">
        <w:rPr>
          <w:rFonts w:ascii="Times New Roman" w:eastAsia="Times New Roman" w:hAnsi="Times New Roman" w:cs="Times New Roman"/>
          <w:b/>
          <w:bCs/>
          <w:color w:val="000000"/>
          <w:sz w:val="27"/>
          <w:szCs w:val="27"/>
        </w:rPr>
        <w:t xml:space="preserve">2. Nội dung chi tiết ý kiến góp ý và tiếp thu, báo cáo: </w:t>
      </w:r>
    </w:p>
    <w:tbl>
      <w:tblPr>
        <w:tblStyle w:val="a0"/>
        <w:tblW w:w="134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
        <w:gridCol w:w="1357"/>
        <w:gridCol w:w="1350"/>
        <w:gridCol w:w="3140"/>
        <w:gridCol w:w="1080"/>
        <w:gridCol w:w="900"/>
        <w:gridCol w:w="3543"/>
        <w:gridCol w:w="1352"/>
      </w:tblGrid>
      <w:tr w:rsidR="000B7C20" w:rsidRPr="00D336B5" w14:paraId="7DFE339B" w14:textId="77777777" w:rsidTr="00B56DB6">
        <w:trPr>
          <w:tblHeader/>
        </w:trPr>
        <w:tc>
          <w:tcPr>
            <w:tcW w:w="736" w:type="dxa"/>
            <w:vAlign w:val="center"/>
          </w:tcPr>
          <w:p w14:paraId="7DFE339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TT</w:t>
            </w:r>
          </w:p>
        </w:tc>
        <w:tc>
          <w:tcPr>
            <w:tcW w:w="1357" w:type="dxa"/>
            <w:vAlign w:val="center"/>
          </w:tcPr>
          <w:p w14:paraId="7DFE3395"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Đơn vị</w:t>
            </w:r>
          </w:p>
        </w:tc>
        <w:tc>
          <w:tcPr>
            <w:tcW w:w="1350" w:type="dxa"/>
            <w:vAlign w:val="center"/>
          </w:tcPr>
          <w:p w14:paraId="7DFE339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Điều khoản</w:t>
            </w:r>
          </w:p>
        </w:tc>
        <w:tc>
          <w:tcPr>
            <w:tcW w:w="3140" w:type="dxa"/>
            <w:vAlign w:val="center"/>
          </w:tcPr>
          <w:p w14:paraId="7DFE3397"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Nội dung ý kiến</w:t>
            </w:r>
          </w:p>
        </w:tc>
        <w:tc>
          <w:tcPr>
            <w:tcW w:w="1980" w:type="dxa"/>
            <w:gridSpan w:val="2"/>
            <w:vAlign w:val="center"/>
          </w:tcPr>
          <w:p w14:paraId="7DFE339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Ý kiến của đơn vị soạn thảo</w:t>
            </w:r>
          </w:p>
        </w:tc>
        <w:tc>
          <w:tcPr>
            <w:tcW w:w="3543" w:type="dxa"/>
            <w:vAlign w:val="center"/>
          </w:tcPr>
          <w:p w14:paraId="7DFE339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Giải trình</w:t>
            </w:r>
          </w:p>
        </w:tc>
        <w:tc>
          <w:tcPr>
            <w:tcW w:w="1352" w:type="dxa"/>
            <w:vAlign w:val="center"/>
          </w:tcPr>
          <w:p w14:paraId="7DFE339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Ghi chú</w:t>
            </w:r>
          </w:p>
        </w:tc>
      </w:tr>
      <w:tr w:rsidR="000B7C20" w:rsidRPr="00D336B5" w14:paraId="7DFE33A3" w14:textId="77777777" w:rsidTr="00B56DB6">
        <w:trPr>
          <w:tblHeader/>
        </w:trPr>
        <w:tc>
          <w:tcPr>
            <w:tcW w:w="2093" w:type="dxa"/>
            <w:gridSpan w:val="2"/>
            <w:vAlign w:val="center"/>
          </w:tcPr>
          <w:p w14:paraId="7DFE339C"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1350" w:type="dxa"/>
            <w:vAlign w:val="center"/>
          </w:tcPr>
          <w:p w14:paraId="7DFE339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39E"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c>
          <w:tcPr>
            <w:tcW w:w="1080" w:type="dxa"/>
            <w:vAlign w:val="center"/>
          </w:tcPr>
          <w:p w14:paraId="7DFE339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p>
        </w:tc>
        <w:tc>
          <w:tcPr>
            <w:tcW w:w="900" w:type="dxa"/>
            <w:vAlign w:val="center"/>
          </w:tcPr>
          <w:p w14:paraId="7DFE33A0"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Bảo lưu</w:t>
            </w:r>
          </w:p>
        </w:tc>
        <w:tc>
          <w:tcPr>
            <w:tcW w:w="3543" w:type="dxa"/>
            <w:vAlign w:val="center"/>
          </w:tcPr>
          <w:p w14:paraId="7DFE33A1"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c>
          <w:tcPr>
            <w:tcW w:w="1352" w:type="dxa"/>
            <w:vAlign w:val="center"/>
          </w:tcPr>
          <w:p w14:paraId="7DFE33A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3AC" w14:textId="77777777" w:rsidTr="00B56DB6">
        <w:tc>
          <w:tcPr>
            <w:tcW w:w="736" w:type="dxa"/>
            <w:vAlign w:val="center"/>
          </w:tcPr>
          <w:p w14:paraId="7DFE33A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w:t>
            </w:r>
          </w:p>
        </w:tc>
        <w:tc>
          <w:tcPr>
            <w:tcW w:w="1357" w:type="dxa"/>
            <w:vAlign w:val="center"/>
          </w:tcPr>
          <w:p w14:paraId="7DFE33A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Bộ Quốc phòng</w:t>
            </w:r>
          </w:p>
        </w:tc>
        <w:tc>
          <w:tcPr>
            <w:tcW w:w="1350" w:type="dxa"/>
            <w:vAlign w:val="center"/>
          </w:tcPr>
          <w:p w14:paraId="7DFE33A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2 Điều 1</w:t>
            </w:r>
          </w:p>
        </w:tc>
        <w:tc>
          <w:tcPr>
            <w:tcW w:w="3140" w:type="dxa"/>
            <w:vAlign w:val="center"/>
          </w:tcPr>
          <w:p w14:paraId="7DFE33A7"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rà soát điều chỉnh cụm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toàn thông tin mạng" thành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mạng" để thống nhất với Luật An ninh mạng 2025</w:t>
            </w:r>
          </w:p>
        </w:tc>
        <w:tc>
          <w:tcPr>
            <w:tcW w:w="1080" w:type="dxa"/>
            <w:vAlign w:val="center"/>
          </w:tcPr>
          <w:p w14:paraId="7DFE33A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3A9"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3AA"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VNNIC đã rà soát, điều chỉnh đồng bộ thuật ngữ theo Luật An ninh mạng 2025 và các văn bản hướng dẫn Luật tại dự thảo</w:t>
            </w:r>
          </w:p>
        </w:tc>
        <w:tc>
          <w:tcPr>
            <w:tcW w:w="1352" w:type="dxa"/>
            <w:vAlign w:val="center"/>
          </w:tcPr>
          <w:p w14:paraId="7DFE33A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3B7" w14:textId="77777777" w:rsidTr="00B56DB6">
        <w:tc>
          <w:tcPr>
            <w:tcW w:w="736" w:type="dxa"/>
            <w:vAlign w:val="center"/>
          </w:tcPr>
          <w:p w14:paraId="7DFE33A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 </w:t>
            </w:r>
          </w:p>
        </w:tc>
        <w:tc>
          <w:tcPr>
            <w:tcW w:w="1357" w:type="dxa"/>
            <w:vAlign w:val="center"/>
          </w:tcPr>
          <w:p w14:paraId="7DFE33A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A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3B0" w14:textId="77777777" w:rsidR="000B7C20" w:rsidRPr="00D336B5" w:rsidRDefault="00E66246" w:rsidP="00D336B5">
            <w:pPr>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Bổ sung nội dung về bảo vệ dữ liệu cá nhân và chỉnh lý như sau: </w:t>
            </w:r>
            <w:r w:rsidRPr="00D336B5">
              <w:rPr>
                <w:rFonts w:ascii="Times New Roman" w:eastAsia="Times New Roman" w:hAnsi="Times New Roman" w:cs="Times New Roman"/>
                <w:color w:val="000000"/>
                <w:sz w:val="26"/>
                <w:szCs w:val="26"/>
              </w:rPr>
              <w:br/>
              <w:t xml:space="preserve">"b) Mô tả các biện pháp bảo đảm </w:t>
            </w:r>
            <w:r w:rsidRPr="00D336B5">
              <w:rPr>
                <w:rFonts w:ascii="Times New Roman" w:eastAsia="Times New Roman" w:hAnsi="Times New Roman" w:cs="Times New Roman"/>
                <w:i/>
                <w:iCs/>
                <w:color w:val="000000"/>
                <w:sz w:val="26"/>
                <w:szCs w:val="26"/>
              </w:rPr>
              <w:t>an ninh mạng</w:t>
            </w:r>
            <w:r w:rsidRPr="00D336B5">
              <w:rPr>
                <w:rFonts w:ascii="Times New Roman" w:eastAsia="Times New Roman" w:hAnsi="Times New Roman" w:cs="Times New Roman"/>
                <w:color w:val="000000"/>
                <w:sz w:val="26"/>
                <w:szCs w:val="26"/>
              </w:rPr>
              <w:t xml:space="preserve">,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w:t>
            </w:r>
            <w:r w:rsidRPr="00D336B5">
              <w:rPr>
                <w:rFonts w:ascii="Times New Roman" w:eastAsia="Times New Roman" w:hAnsi="Times New Roman" w:cs="Times New Roman"/>
                <w:sz w:val="26"/>
                <w:szCs w:val="26"/>
              </w:rPr>
              <w:t>để</w:t>
            </w: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sz w:val="26"/>
                <w:szCs w:val="26"/>
              </w:rPr>
              <w:t>triển</w:t>
            </w:r>
            <w:r w:rsidRPr="00D336B5">
              <w:rPr>
                <w:rFonts w:ascii="Times New Roman" w:eastAsia="Times New Roman" w:hAnsi="Times New Roman" w:cs="Times New Roman"/>
                <w:color w:val="000000"/>
                <w:sz w:val="26"/>
                <w:szCs w:val="26"/>
              </w:rPr>
              <w:t xml:space="preserve"> khai hoạt động của Tổ chức quản lý tên </w:t>
            </w:r>
            <w:r w:rsidRPr="00D336B5">
              <w:rPr>
                <w:rFonts w:ascii="Times New Roman" w:eastAsia="Times New Roman" w:hAnsi="Times New Roman" w:cs="Times New Roman"/>
                <w:sz w:val="26"/>
                <w:szCs w:val="26"/>
              </w:rPr>
              <w:t>miền</w:t>
            </w:r>
            <w:r w:rsidRPr="00D336B5">
              <w:rPr>
                <w:rFonts w:ascii="Times New Roman" w:eastAsia="Times New Roman" w:hAnsi="Times New Roman" w:cs="Times New Roman"/>
                <w:color w:val="000000"/>
                <w:sz w:val="26"/>
                <w:szCs w:val="26"/>
              </w:rPr>
              <w:t xml:space="preserve"> dùng chung cấp cao nhất mới tại Việt Nam theo </w:t>
            </w:r>
            <w:r w:rsidRPr="00D336B5">
              <w:rPr>
                <w:rFonts w:ascii="Times New Roman" w:eastAsia="Times New Roman" w:hAnsi="Times New Roman" w:cs="Times New Roman"/>
                <w:sz w:val="26"/>
                <w:szCs w:val="26"/>
              </w:rPr>
              <w:t>cấp</w:t>
            </w:r>
            <w:r w:rsidRPr="00D336B5">
              <w:rPr>
                <w:rFonts w:ascii="Times New Roman" w:eastAsia="Times New Roman" w:hAnsi="Times New Roman" w:cs="Times New Roman"/>
                <w:color w:val="000000"/>
                <w:sz w:val="26"/>
                <w:szCs w:val="26"/>
              </w:rPr>
              <w:t xml:space="preserve"> độ an toàn hệ </w:t>
            </w:r>
            <w:r w:rsidRPr="00D336B5">
              <w:rPr>
                <w:rFonts w:ascii="Times New Roman" w:eastAsia="Times New Roman" w:hAnsi="Times New Roman" w:cs="Times New Roman"/>
                <w:sz w:val="26"/>
                <w:szCs w:val="26"/>
              </w:rPr>
              <w:t>thống</w:t>
            </w:r>
            <w:r w:rsidRPr="00D336B5">
              <w:rPr>
                <w:rFonts w:ascii="Times New Roman" w:eastAsia="Times New Roman" w:hAnsi="Times New Roman" w:cs="Times New Roman"/>
                <w:color w:val="000000"/>
                <w:sz w:val="26"/>
                <w:szCs w:val="26"/>
              </w:rPr>
              <w:t xml:space="preserve"> thông tin; </w:t>
            </w:r>
            <w:r w:rsidRPr="00D336B5">
              <w:rPr>
                <w:rFonts w:ascii="Times New Roman" w:eastAsia="Times New Roman" w:hAnsi="Times New Roman" w:cs="Times New Roman"/>
                <w:i/>
                <w:iCs/>
                <w:color w:val="000000"/>
                <w:sz w:val="26"/>
                <w:szCs w:val="26"/>
              </w:rPr>
              <w:t>cung cấp phương án bảo vệ dữ liệu cá nhân và hồ sơ đánh giá tác động xử lý dữ liệu cá nhân theo quy định của pháp luật về bảo vệ dữ liệu cá nhân</w:t>
            </w: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color w:val="000000"/>
                <w:sz w:val="26"/>
                <w:szCs w:val="26"/>
              </w:rPr>
              <w:br/>
              <w:t xml:space="preserve">- Lý do: Dự thảo chi yêu cầu tổ chức quản lý tên miền (New gTLD Registry) mô </w:t>
            </w:r>
            <w:r w:rsidRPr="00D336B5">
              <w:rPr>
                <w:rFonts w:ascii="Times New Roman" w:eastAsia="Times New Roman" w:hAnsi="Times New Roman" w:cs="Times New Roman"/>
                <w:sz w:val="26"/>
                <w:szCs w:val="26"/>
              </w:rPr>
              <w:t>tả</w:t>
            </w:r>
            <w:r w:rsidRPr="00D336B5">
              <w:rPr>
                <w:rFonts w:ascii="Times New Roman" w:eastAsia="Times New Roman" w:hAnsi="Times New Roman" w:cs="Times New Roman"/>
                <w:color w:val="000000"/>
                <w:sz w:val="26"/>
                <w:szCs w:val="26"/>
              </w:rPr>
              <w:t xml:space="preserve"> biện pháp an toàn thông tin mạng chung chung theo </w:t>
            </w:r>
            <w:r w:rsidRPr="00D336B5">
              <w:rPr>
                <w:rFonts w:ascii="Times New Roman" w:eastAsia="Times New Roman" w:hAnsi="Times New Roman" w:cs="Times New Roman"/>
                <w:sz w:val="26"/>
                <w:szCs w:val="26"/>
              </w:rPr>
              <w:t>cấp</w:t>
            </w:r>
            <w:r w:rsidRPr="00D336B5">
              <w:rPr>
                <w:rFonts w:ascii="Times New Roman" w:eastAsia="Times New Roman" w:hAnsi="Times New Roman" w:cs="Times New Roman"/>
                <w:color w:val="000000"/>
                <w:sz w:val="26"/>
                <w:szCs w:val="26"/>
              </w:rPr>
              <w:t xml:space="preserve"> độ, nhưng bò qua hoàn toàn trách nhiệm pháp lý bắt buộc </w:t>
            </w:r>
            <w:r w:rsidRPr="00D336B5">
              <w:rPr>
                <w:rFonts w:ascii="Times New Roman" w:eastAsia="Times New Roman" w:hAnsi="Times New Roman" w:cs="Times New Roman"/>
                <w:sz w:val="26"/>
                <w:szCs w:val="26"/>
              </w:rPr>
              <w:t>về</w:t>
            </w:r>
            <w:r w:rsidRPr="00D336B5">
              <w:rPr>
                <w:rFonts w:ascii="Times New Roman" w:eastAsia="Times New Roman" w:hAnsi="Times New Roman" w:cs="Times New Roman"/>
                <w:color w:val="000000"/>
                <w:sz w:val="26"/>
                <w:szCs w:val="26"/>
              </w:rPr>
              <w:t xml:space="preserve"> lập </w:t>
            </w:r>
            <w:r w:rsidRPr="00D336B5">
              <w:rPr>
                <w:rFonts w:ascii="Times New Roman" w:eastAsia="Times New Roman" w:hAnsi="Times New Roman" w:cs="Times New Roman"/>
                <w:sz w:val="26"/>
                <w:szCs w:val="26"/>
              </w:rPr>
              <w:t>hồ</w:t>
            </w:r>
            <w:r w:rsidRPr="00D336B5">
              <w:rPr>
                <w:rFonts w:ascii="Times New Roman" w:eastAsia="Times New Roman" w:hAnsi="Times New Roman" w:cs="Times New Roman"/>
                <w:color w:val="000000"/>
                <w:sz w:val="26"/>
                <w:szCs w:val="26"/>
              </w:rPr>
              <w:t xml:space="preserve"> sơ bảo </w:t>
            </w:r>
            <w:r w:rsidRPr="00D336B5">
              <w:rPr>
                <w:rFonts w:ascii="Times New Roman" w:eastAsia="Times New Roman" w:hAnsi="Times New Roman" w:cs="Times New Roman"/>
                <w:sz w:val="26"/>
                <w:szCs w:val="26"/>
              </w:rPr>
              <w:t>vệ</w:t>
            </w:r>
            <w:r w:rsidRPr="00D336B5">
              <w:rPr>
                <w:rFonts w:ascii="Times New Roman" w:eastAsia="Times New Roman" w:hAnsi="Times New Roman" w:cs="Times New Roman"/>
                <w:color w:val="000000"/>
                <w:sz w:val="26"/>
                <w:szCs w:val="26"/>
              </w:rPr>
              <w:t xml:space="preserve"> dữ </w:t>
            </w:r>
            <w:r w:rsidRPr="00D336B5">
              <w:rPr>
                <w:rFonts w:ascii="Times New Roman" w:eastAsia="Times New Roman" w:hAnsi="Times New Roman" w:cs="Times New Roman"/>
                <w:sz w:val="26"/>
                <w:szCs w:val="26"/>
              </w:rPr>
              <w:t>liệu</w:t>
            </w:r>
            <w:r w:rsidRPr="00D336B5">
              <w:rPr>
                <w:rFonts w:ascii="Times New Roman" w:eastAsia="Times New Roman" w:hAnsi="Times New Roman" w:cs="Times New Roman"/>
                <w:color w:val="000000"/>
                <w:sz w:val="26"/>
                <w:szCs w:val="26"/>
              </w:rPr>
              <w:t xml:space="preserve"> cá nhân. </w:t>
            </w:r>
            <w:r w:rsidRPr="00D336B5">
              <w:rPr>
                <w:rFonts w:ascii="Times New Roman" w:eastAsia="Times New Roman" w:hAnsi="Times New Roman" w:cs="Times New Roman"/>
                <w:sz w:val="26"/>
                <w:szCs w:val="26"/>
              </w:rPr>
              <w:t>Tổ</w:t>
            </w:r>
            <w:r w:rsidRPr="00D336B5">
              <w:rPr>
                <w:rFonts w:ascii="Times New Roman" w:eastAsia="Times New Roman" w:hAnsi="Times New Roman" w:cs="Times New Roman"/>
                <w:color w:val="000000"/>
                <w:sz w:val="26"/>
                <w:szCs w:val="26"/>
              </w:rPr>
              <w:t xml:space="preserve"> chức quản lý tên </w:t>
            </w:r>
            <w:r w:rsidRPr="00D336B5">
              <w:rPr>
                <w:rFonts w:ascii="Times New Roman" w:eastAsia="Times New Roman" w:hAnsi="Times New Roman" w:cs="Times New Roman"/>
                <w:sz w:val="26"/>
                <w:szCs w:val="26"/>
              </w:rPr>
              <w:t>miền</w:t>
            </w:r>
            <w:r w:rsidRPr="00D336B5">
              <w:rPr>
                <w:rFonts w:ascii="Times New Roman" w:eastAsia="Times New Roman" w:hAnsi="Times New Roman" w:cs="Times New Roman"/>
                <w:color w:val="000000"/>
                <w:sz w:val="26"/>
                <w:szCs w:val="26"/>
              </w:rPr>
              <w:t xml:space="preserve"> vận hành hạ </w:t>
            </w:r>
            <w:r w:rsidRPr="00D336B5">
              <w:rPr>
                <w:rFonts w:ascii="Times New Roman" w:eastAsia="Times New Roman" w:hAnsi="Times New Roman" w:cs="Times New Roman"/>
                <w:sz w:val="26"/>
                <w:szCs w:val="26"/>
              </w:rPr>
              <w:t>tầng</w:t>
            </w:r>
            <w:r w:rsidRPr="00D336B5">
              <w:rPr>
                <w:rFonts w:ascii="Times New Roman" w:eastAsia="Times New Roman" w:hAnsi="Times New Roman" w:cs="Times New Roman"/>
                <w:color w:val="000000"/>
                <w:sz w:val="26"/>
                <w:szCs w:val="26"/>
              </w:rPr>
              <w:t xml:space="preserve"> dữ liệu lớn (Big Data) và quản lý thông tin chủ </w:t>
            </w:r>
            <w:r w:rsidRPr="00D336B5">
              <w:rPr>
                <w:rFonts w:ascii="Times New Roman" w:eastAsia="Times New Roman" w:hAnsi="Times New Roman" w:cs="Times New Roman"/>
                <w:sz w:val="26"/>
                <w:szCs w:val="26"/>
              </w:rPr>
              <w:t>thể</w:t>
            </w: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color w:val="000000"/>
                <w:sz w:val="26"/>
                <w:szCs w:val="26"/>
              </w:rPr>
              <w:lastRenderedPageBreak/>
              <w:t xml:space="preserve">đăng </w:t>
            </w:r>
            <w:r w:rsidRPr="00D336B5">
              <w:rPr>
                <w:rFonts w:ascii="Times New Roman" w:eastAsia="Times New Roman" w:hAnsi="Times New Roman" w:cs="Times New Roman"/>
                <w:sz w:val="26"/>
                <w:szCs w:val="26"/>
              </w:rPr>
              <w:t>ký</w:t>
            </w:r>
            <w:r w:rsidRPr="00D336B5">
              <w:rPr>
                <w:rFonts w:ascii="Times New Roman" w:eastAsia="Times New Roman" w:hAnsi="Times New Roman" w:cs="Times New Roman"/>
                <w:color w:val="000000"/>
                <w:sz w:val="26"/>
                <w:szCs w:val="26"/>
              </w:rPr>
              <w:t xml:space="preserve"> tên </w:t>
            </w:r>
            <w:r w:rsidRPr="00D336B5">
              <w:rPr>
                <w:rFonts w:ascii="Times New Roman" w:eastAsia="Times New Roman" w:hAnsi="Times New Roman" w:cs="Times New Roman"/>
                <w:sz w:val="26"/>
                <w:szCs w:val="26"/>
              </w:rPr>
              <w:t>miền</w:t>
            </w:r>
            <w:r w:rsidRPr="00D336B5">
              <w:rPr>
                <w:rFonts w:ascii="Times New Roman" w:eastAsia="Times New Roman" w:hAnsi="Times New Roman" w:cs="Times New Roman"/>
                <w:color w:val="000000"/>
                <w:sz w:val="26"/>
                <w:szCs w:val="26"/>
              </w:rPr>
              <w:t xml:space="preserve">, do đó chịu sự </w:t>
            </w:r>
            <w:r w:rsidRPr="00D336B5">
              <w:rPr>
                <w:rFonts w:ascii="Times New Roman" w:eastAsia="Times New Roman" w:hAnsi="Times New Roman" w:cs="Times New Roman"/>
                <w:sz w:val="26"/>
                <w:szCs w:val="26"/>
              </w:rPr>
              <w:t>điều</w:t>
            </w:r>
            <w:r w:rsidRPr="00D336B5">
              <w:rPr>
                <w:rFonts w:ascii="Times New Roman" w:eastAsia="Times New Roman" w:hAnsi="Times New Roman" w:cs="Times New Roman"/>
                <w:color w:val="000000"/>
                <w:sz w:val="26"/>
                <w:szCs w:val="26"/>
              </w:rPr>
              <w:t xml:space="preserve"> chỉnh của Luật Bảo vệ dữ liệu cá nhân (Điều 21 của Luật Bảo vệ dữ liệu cá nhân số 91/2025/QH15 đối với các hệ thống thông tin có thu thập, xử lý dữ liệu).</w:t>
            </w:r>
          </w:p>
          <w:p w14:paraId="7DFE33B1" w14:textId="77777777" w:rsidR="000B7C20" w:rsidRPr="00D336B5" w:rsidRDefault="000B7C20">
            <w:pPr>
              <w:rPr>
                <w:rFonts w:ascii="Times New Roman" w:eastAsia="Times New Roman" w:hAnsi="Times New Roman" w:cs="Times New Roman"/>
                <w:color w:val="000000"/>
                <w:sz w:val="26"/>
                <w:szCs w:val="26"/>
              </w:rPr>
            </w:pPr>
          </w:p>
        </w:tc>
        <w:tc>
          <w:tcPr>
            <w:tcW w:w="1080" w:type="dxa"/>
            <w:vAlign w:val="center"/>
          </w:tcPr>
          <w:p w14:paraId="7DFE33B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x</w:t>
            </w:r>
          </w:p>
        </w:tc>
        <w:tc>
          <w:tcPr>
            <w:tcW w:w="900" w:type="dxa"/>
            <w:vAlign w:val="center"/>
          </w:tcPr>
          <w:p w14:paraId="7DFE33B3"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3B4"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tiếp thu, giải trình, báo cáo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sz w:val="26"/>
                <w:szCs w:val="26"/>
              </w:rPr>
              <w:t xml:space="preserve">Phạm vi sửa đổi của dự thảo Thông tư là thực hiện đồng bộ quy định tại Nghị quyết số 66.18/2026/NQ-CP và việc quy định, mô tả các biện pháp </w:t>
            </w:r>
            <w:r w:rsidRPr="00D336B5">
              <w:rPr>
                <w:rFonts w:ascii="Times New Roman" w:eastAsia="Times New Roman" w:hAnsi="Times New Roman" w:cs="Times New Roman"/>
                <w:i/>
                <w:iCs/>
                <w:sz w:val="26"/>
                <w:szCs w:val="26"/>
              </w:rPr>
              <w:t>bảo đảm an</w:t>
            </w:r>
            <w:r w:rsidRPr="00D336B5">
              <w:rPr>
                <w:rFonts w:ascii="Times New Roman" w:eastAsia="Times New Roman" w:hAnsi="Times New Roman" w:cs="Times New Roman"/>
                <w:sz w:val="26"/>
                <w:szCs w:val="26"/>
              </w:rPr>
              <w:t xml:space="preserve"> ninh mạng và dữ liệu cá nhân</w:t>
            </w:r>
            <w:r w:rsidRPr="00D336B5">
              <w:rPr>
                <w:rFonts w:ascii="Times New Roman" w:eastAsia="Times New Roman" w:hAnsi="Times New Roman" w:cs="Times New Roman"/>
                <w:i/>
                <w:iCs/>
                <w:sz w:val="26"/>
                <w:szCs w:val="26"/>
              </w:rPr>
              <w:t xml:space="preserve"> theo Luật An ninh mạng</w:t>
            </w:r>
            <w:r w:rsidRPr="00D336B5">
              <w:rPr>
                <w:rFonts w:ascii="Times New Roman" w:eastAsia="Times New Roman" w:hAnsi="Times New Roman" w:cs="Times New Roman"/>
                <w:sz w:val="26"/>
                <w:szCs w:val="26"/>
              </w:rPr>
              <w:t xml:space="preserve"> không thuộc phạm vi điều chỉnh của pháp luật quản lý tài nguyên Internet. </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sz w:val="26"/>
                <w:szCs w:val="26"/>
              </w:rPr>
              <w:t>VNNIC đã rà soát, b</w:t>
            </w:r>
            <w:r w:rsidRPr="00D336B5">
              <w:rPr>
                <w:rFonts w:ascii="Times New Roman" w:eastAsia="Times New Roman" w:hAnsi="Times New Roman" w:cs="Times New Roman"/>
                <w:color w:val="000000"/>
                <w:sz w:val="26"/>
                <w:szCs w:val="26"/>
              </w:rPr>
              <w:t xml:space="preserve">ổ sung cụm từ </w:t>
            </w:r>
            <w:r w:rsidRPr="00D336B5">
              <w:rPr>
                <w:rFonts w:ascii="Times New Roman" w:eastAsia="Times New Roman" w:hAnsi="Times New Roman" w:cs="Times New Roman"/>
                <w:i/>
                <w:iCs/>
                <w:color w:val="000000"/>
                <w:sz w:val="26"/>
                <w:szCs w:val="26"/>
              </w:rPr>
              <w:t xml:space="preserve">"theo quy định tại Luật An ninh mạng và các văn bản quy định hướng dẫn chi tiết Luật An ninh mạng" </w:t>
            </w:r>
            <w:r w:rsidRPr="00D336B5">
              <w:rPr>
                <w:rFonts w:ascii="Times New Roman" w:eastAsia="Times New Roman" w:hAnsi="Times New Roman" w:cs="Times New Roman"/>
                <w:color w:val="000000"/>
                <w:sz w:val="26"/>
                <w:szCs w:val="26"/>
              </w:rPr>
              <w:t>vào sau cụm từ</w:t>
            </w:r>
            <w:r w:rsidRPr="00D336B5">
              <w:rPr>
                <w:rFonts w:ascii="Times New Roman" w:eastAsia="Times New Roman" w:hAnsi="Times New Roman" w:cs="Times New Roman"/>
                <w:i/>
                <w:iCs/>
                <w:color w:val="000000"/>
                <w:sz w:val="26"/>
                <w:szCs w:val="26"/>
              </w:rPr>
              <w:t xml:space="preserve"> "cấp độ an toàn hệ thống thông tin"</w:t>
            </w:r>
          </w:p>
          <w:p w14:paraId="7DFE33B5" w14:textId="77777777" w:rsidR="000B7C20" w:rsidRPr="00D336B5" w:rsidRDefault="000B7C20">
            <w:pPr>
              <w:widowControl/>
              <w:rPr>
                <w:rFonts w:ascii="Times New Roman" w:eastAsia="Times New Roman" w:hAnsi="Times New Roman" w:cs="Times New Roman"/>
                <w:color w:val="000000"/>
                <w:sz w:val="26"/>
                <w:szCs w:val="26"/>
              </w:rPr>
            </w:pPr>
          </w:p>
        </w:tc>
        <w:tc>
          <w:tcPr>
            <w:tcW w:w="1352" w:type="dxa"/>
            <w:vAlign w:val="center"/>
          </w:tcPr>
          <w:p w14:paraId="7DFE33B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3C0" w14:textId="77777777" w:rsidTr="00B56DB6">
        <w:tc>
          <w:tcPr>
            <w:tcW w:w="736" w:type="dxa"/>
            <w:vAlign w:val="center"/>
          </w:tcPr>
          <w:p w14:paraId="7DFE33B8"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1357" w:type="dxa"/>
            <w:vAlign w:val="center"/>
          </w:tcPr>
          <w:p w14:paraId="7DFE33B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B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3BB"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Nghiên cứu, cân nhắc thời điểm xây dựng, ban hành Thông tư sửa đổi, bổ sung một số điều của Thông tư số 48 sau khi Nghị định sửa đổi, bổ sung một số điều của Nghị định số 147/2024/NĐ-CP ngày 09/11/2024 của Chính </w:t>
            </w:r>
            <w:r w:rsidRPr="00D336B5">
              <w:rPr>
                <w:rFonts w:ascii="Times New Roman" w:eastAsia="Times New Roman" w:hAnsi="Times New Roman" w:cs="Times New Roman"/>
                <w:sz w:val="26"/>
                <w:szCs w:val="26"/>
              </w:rPr>
              <w:t>phủ</w:t>
            </w:r>
            <w:r w:rsidRPr="00D336B5">
              <w:rPr>
                <w:rFonts w:ascii="Times New Roman" w:eastAsia="Times New Roman" w:hAnsi="Times New Roman" w:cs="Times New Roman"/>
                <w:color w:val="000000"/>
                <w:sz w:val="26"/>
                <w:szCs w:val="26"/>
              </w:rPr>
              <w:t xml:space="preserve"> về quản lý, cung cấp, sử dụng dịch vụ Internet và thông tin trên mạng (sau đây viết gọn là Nghị </w:t>
            </w:r>
            <w:r w:rsidRPr="00D336B5">
              <w:rPr>
                <w:rFonts w:ascii="Times New Roman" w:eastAsia="Times New Roman" w:hAnsi="Times New Roman" w:cs="Times New Roman"/>
                <w:sz w:val="26"/>
                <w:szCs w:val="26"/>
              </w:rPr>
              <w:t>định</w:t>
            </w:r>
            <w:r w:rsidRPr="00D336B5">
              <w:rPr>
                <w:rFonts w:ascii="Times New Roman" w:eastAsia="Times New Roman" w:hAnsi="Times New Roman" w:cs="Times New Roman"/>
                <w:color w:val="000000"/>
                <w:sz w:val="26"/>
                <w:szCs w:val="26"/>
              </w:rPr>
              <w:t xml:space="preserve"> số 147) được ban hành. Lý </w:t>
            </w:r>
            <w:proofErr w:type="gramStart"/>
            <w:r w:rsidRPr="00D336B5">
              <w:rPr>
                <w:rFonts w:ascii="Times New Roman" w:eastAsia="Times New Roman" w:hAnsi="Times New Roman" w:cs="Times New Roman"/>
                <w:color w:val="000000"/>
                <w:sz w:val="26"/>
                <w:szCs w:val="26"/>
              </w:rPr>
              <w:t>do</w:t>
            </w:r>
            <w:proofErr w:type="gramEnd"/>
            <w:r w:rsidRPr="00D336B5">
              <w:rPr>
                <w:rFonts w:ascii="Times New Roman" w:eastAsia="Times New Roman" w:hAnsi="Times New Roman" w:cs="Times New Roman"/>
                <w:color w:val="000000"/>
                <w:sz w:val="26"/>
                <w:szCs w:val="26"/>
              </w:rPr>
              <w:t xml:space="preserve">: Thông tư số 48 và dự thảo Thông tư sửa </w:t>
            </w:r>
            <w:r w:rsidRPr="00D336B5">
              <w:rPr>
                <w:rFonts w:ascii="Times New Roman" w:eastAsia="Times New Roman" w:hAnsi="Times New Roman" w:cs="Times New Roman"/>
                <w:sz w:val="26"/>
                <w:szCs w:val="26"/>
              </w:rPr>
              <w:t>đổi</w:t>
            </w:r>
            <w:r w:rsidRPr="00D336B5">
              <w:rPr>
                <w:rFonts w:ascii="Times New Roman" w:eastAsia="Times New Roman" w:hAnsi="Times New Roman" w:cs="Times New Roman"/>
                <w:color w:val="000000"/>
                <w:sz w:val="26"/>
                <w:szCs w:val="26"/>
              </w:rPr>
              <w:t xml:space="preserve">, bổ sung một số điều của Thông tư số 48 được ban hành nhằm hướng dẫn thực hiện một số quy định của </w:t>
            </w:r>
            <w:r w:rsidRPr="00D336B5">
              <w:rPr>
                <w:rFonts w:ascii="Times New Roman" w:eastAsia="Times New Roman" w:hAnsi="Times New Roman" w:cs="Times New Roman"/>
                <w:color w:val="000000"/>
                <w:sz w:val="26"/>
                <w:szCs w:val="26"/>
              </w:rPr>
              <w:lastRenderedPageBreak/>
              <w:t xml:space="preserve">Nghị định số 147. Hiện nay, Nghị định số 147 đang được Bộ Văn hóa, Thể thao và Du lịch nghiên cứu, đề xuất sửa đổi, </w:t>
            </w:r>
            <w:r w:rsidRPr="00D336B5">
              <w:rPr>
                <w:rFonts w:ascii="Times New Roman" w:eastAsia="Times New Roman" w:hAnsi="Times New Roman" w:cs="Times New Roman"/>
                <w:sz w:val="26"/>
                <w:szCs w:val="26"/>
              </w:rPr>
              <w:t>bổ</w:t>
            </w:r>
            <w:r w:rsidRPr="00D336B5">
              <w:rPr>
                <w:rFonts w:ascii="Times New Roman" w:eastAsia="Times New Roman" w:hAnsi="Times New Roman" w:cs="Times New Roman"/>
                <w:color w:val="000000"/>
                <w:sz w:val="26"/>
                <w:szCs w:val="26"/>
              </w:rPr>
              <w:t xml:space="preserve"> sung một số điều. Do đó, việc xây dựng, soạn thảo, ban hành Thông </w:t>
            </w:r>
            <w:r w:rsidRPr="00D336B5">
              <w:rPr>
                <w:rFonts w:ascii="Times New Roman" w:eastAsia="Times New Roman" w:hAnsi="Times New Roman" w:cs="Times New Roman"/>
                <w:sz w:val="26"/>
                <w:szCs w:val="26"/>
              </w:rPr>
              <w:t>tư</w:t>
            </w:r>
            <w:r w:rsidRPr="00D336B5">
              <w:rPr>
                <w:rFonts w:ascii="Times New Roman" w:eastAsia="Times New Roman" w:hAnsi="Times New Roman" w:cs="Times New Roman"/>
                <w:color w:val="000000"/>
                <w:sz w:val="26"/>
                <w:szCs w:val="26"/>
              </w:rPr>
              <w:t xml:space="preserve"> sửa đổi, bổ sung một số điều của Thông tư </w:t>
            </w:r>
            <w:r w:rsidRPr="00D336B5">
              <w:rPr>
                <w:rFonts w:ascii="Times New Roman" w:eastAsia="Times New Roman" w:hAnsi="Times New Roman" w:cs="Times New Roman"/>
                <w:sz w:val="26"/>
                <w:szCs w:val="26"/>
              </w:rPr>
              <w:t>số</w:t>
            </w:r>
            <w:r w:rsidRPr="00D336B5">
              <w:rPr>
                <w:rFonts w:ascii="Times New Roman" w:eastAsia="Times New Roman" w:hAnsi="Times New Roman" w:cs="Times New Roman"/>
                <w:color w:val="000000"/>
                <w:sz w:val="26"/>
                <w:szCs w:val="26"/>
              </w:rPr>
              <w:t xml:space="preserve"> 48 sau khi Nghị định sửa </w:t>
            </w:r>
            <w:r w:rsidRPr="00D336B5">
              <w:rPr>
                <w:rFonts w:ascii="Times New Roman" w:eastAsia="Times New Roman" w:hAnsi="Times New Roman" w:cs="Times New Roman"/>
                <w:sz w:val="26"/>
                <w:szCs w:val="26"/>
              </w:rPr>
              <w:t>đổi</w:t>
            </w:r>
            <w:r w:rsidRPr="00D336B5">
              <w:rPr>
                <w:rFonts w:ascii="Times New Roman" w:eastAsia="Times New Roman" w:hAnsi="Times New Roman" w:cs="Times New Roman"/>
                <w:color w:val="000000"/>
                <w:sz w:val="26"/>
                <w:szCs w:val="26"/>
              </w:rPr>
              <w:t xml:space="preserve">, bổ sung một số điều của Nghị định </w:t>
            </w:r>
            <w:r w:rsidRPr="00D336B5">
              <w:rPr>
                <w:rFonts w:ascii="Times New Roman" w:eastAsia="Times New Roman" w:hAnsi="Times New Roman" w:cs="Times New Roman"/>
                <w:sz w:val="26"/>
                <w:szCs w:val="26"/>
              </w:rPr>
              <w:t>số</w:t>
            </w:r>
            <w:r w:rsidRPr="00D336B5">
              <w:rPr>
                <w:rFonts w:ascii="Times New Roman" w:eastAsia="Times New Roman" w:hAnsi="Times New Roman" w:cs="Times New Roman"/>
                <w:color w:val="000000"/>
                <w:sz w:val="26"/>
                <w:szCs w:val="26"/>
              </w:rPr>
              <w:t xml:space="preserve"> 147 được ban hành bảo đảm các quy định của Thông tư đồng bộ, thống </w:t>
            </w:r>
            <w:r w:rsidRPr="00D336B5">
              <w:rPr>
                <w:rFonts w:ascii="Times New Roman" w:eastAsia="Times New Roman" w:hAnsi="Times New Roman" w:cs="Times New Roman"/>
                <w:sz w:val="26"/>
                <w:szCs w:val="26"/>
              </w:rPr>
              <w:t>nhất</w:t>
            </w:r>
            <w:r w:rsidRPr="00D336B5">
              <w:rPr>
                <w:rFonts w:ascii="Times New Roman" w:eastAsia="Times New Roman" w:hAnsi="Times New Roman" w:cs="Times New Roman"/>
                <w:color w:val="000000"/>
                <w:sz w:val="26"/>
                <w:szCs w:val="26"/>
              </w:rPr>
              <w:t xml:space="preserve"> với hệ </w:t>
            </w:r>
            <w:r w:rsidRPr="00D336B5">
              <w:rPr>
                <w:rFonts w:ascii="Times New Roman" w:eastAsia="Times New Roman" w:hAnsi="Times New Roman" w:cs="Times New Roman"/>
                <w:sz w:val="26"/>
                <w:szCs w:val="26"/>
              </w:rPr>
              <w:t>thống</w:t>
            </w:r>
            <w:r w:rsidRPr="00D336B5">
              <w:rPr>
                <w:rFonts w:ascii="Times New Roman" w:eastAsia="Times New Roman" w:hAnsi="Times New Roman" w:cs="Times New Roman"/>
                <w:color w:val="000000"/>
                <w:sz w:val="26"/>
                <w:szCs w:val="26"/>
              </w:rPr>
              <w:t xml:space="preserve"> văn bản quy phạm pháp </w:t>
            </w:r>
            <w:r w:rsidRPr="00D336B5">
              <w:rPr>
                <w:rFonts w:ascii="Times New Roman" w:eastAsia="Times New Roman" w:hAnsi="Times New Roman" w:cs="Times New Roman"/>
                <w:sz w:val="26"/>
                <w:szCs w:val="26"/>
              </w:rPr>
              <w:t>luật</w:t>
            </w:r>
            <w:r w:rsidRPr="00D336B5">
              <w:rPr>
                <w:rFonts w:ascii="Times New Roman" w:eastAsia="Times New Roman" w:hAnsi="Times New Roman" w:cs="Times New Roman"/>
                <w:color w:val="000000"/>
                <w:sz w:val="26"/>
                <w:szCs w:val="26"/>
              </w:rPr>
              <w:t xml:space="preserve">, hạn </w:t>
            </w:r>
            <w:r w:rsidRPr="00D336B5">
              <w:rPr>
                <w:rFonts w:ascii="Times New Roman" w:eastAsia="Times New Roman" w:hAnsi="Times New Roman" w:cs="Times New Roman"/>
                <w:sz w:val="26"/>
                <w:szCs w:val="26"/>
              </w:rPr>
              <w:t>chế</w:t>
            </w:r>
            <w:r w:rsidRPr="00D336B5">
              <w:rPr>
                <w:rFonts w:ascii="Times New Roman" w:eastAsia="Times New Roman" w:hAnsi="Times New Roman" w:cs="Times New Roman"/>
                <w:color w:val="000000"/>
                <w:sz w:val="26"/>
                <w:szCs w:val="26"/>
              </w:rPr>
              <w:t xml:space="preserve"> việc phải rà soát, </w:t>
            </w:r>
            <w:r w:rsidRPr="00D336B5">
              <w:rPr>
                <w:rFonts w:ascii="Times New Roman" w:eastAsia="Times New Roman" w:hAnsi="Times New Roman" w:cs="Times New Roman"/>
                <w:sz w:val="26"/>
                <w:szCs w:val="26"/>
              </w:rPr>
              <w:t>sửa</w:t>
            </w:r>
            <w:r w:rsidRPr="00D336B5">
              <w:rPr>
                <w:rFonts w:ascii="Times New Roman" w:eastAsia="Times New Roman" w:hAnsi="Times New Roman" w:cs="Times New Roman"/>
                <w:color w:val="000000"/>
                <w:sz w:val="26"/>
                <w:szCs w:val="26"/>
              </w:rPr>
              <w:t xml:space="preserve"> đổi trong thời gian ng</w:t>
            </w:r>
            <w:r w:rsidRPr="00D336B5">
              <w:rPr>
                <w:rFonts w:ascii="Times New Roman" w:eastAsia="Times New Roman" w:hAnsi="Times New Roman" w:cs="Times New Roman"/>
                <w:sz w:val="26"/>
                <w:szCs w:val="26"/>
              </w:rPr>
              <w:t>ắ</w:t>
            </w:r>
            <w:r w:rsidRPr="00D336B5">
              <w:rPr>
                <w:rFonts w:ascii="Times New Roman" w:eastAsia="Times New Roman" w:hAnsi="Times New Roman" w:cs="Times New Roman"/>
                <w:color w:val="000000"/>
                <w:sz w:val="26"/>
                <w:szCs w:val="26"/>
              </w:rPr>
              <w:t xml:space="preserve">n, bảo đảm tính </w:t>
            </w:r>
            <w:r w:rsidRPr="00D336B5">
              <w:rPr>
                <w:rFonts w:ascii="Times New Roman" w:eastAsia="Times New Roman" w:hAnsi="Times New Roman" w:cs="Times New Roman"/>
                <w:sz w:val="26"/>
                <w:szCs w:val="26"/>
              </w:rPr>
              <w:t>ổn</w:t>
            </w:r>
            <w:r w:rsidRPr="00D336B5">
              <w:rPr>
                <w:rFonts w:ascii="Times New Roman" w:eastAsia="Times New Roman" w:hAnsi="Times New Roman" w:cs="Times New Roman"/>
                <w:color w:val="000000"/>
                <w:sz w:val="26"/>
                <w:szCs w:val="26"/>
              </w:rPr>
              <w:t xml:space="preserve"> định và thuận lợi trong quá trình </w:t>
            </w:r>
            <w:r w:rsidRPr="00D336B5">
              <w:rPr>
                <w:rFonts w:ascii="Times New Roman" w:eastAsia="Times New Roman" w:hAnsi="Times New Roman" w:cs="Times New Roman"/>
                <w:sz w:val="26"/>
                <w:szCs w:val="26"/>
              </w:rPr>
              <w:t>tổ</w:t>
            </w:r>
            <w:r w:rsidRPr="00D336B5">
              <w:rPr>
                <w:rFonts w:ascii="Times New Roman" w:eastAsia="Times New Roman" w:hAnsi="Times New Roman" w:cs="Times New Roman"/>
                <w:color w:val="000000"/>
                <w:sz w:val="26"/>
                <w:szCs w:val="26"/>
              </w:rPr>
              <w:t xml:space="preserve"> chức thực hiện.</w:t>
            </w:r>
          </w:p>
        </w:tc>
        <w:tc>
          <w:tcPr>
            <w:tcW w:w="1080" w:type="dxa"/>
            <w:vAlign w:val="center"/>
          </w:tcPr>
          <w:p w14:paraId="7DFE33B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x</w:t>
            </w:r>
          </w:p>
        </w:tc>
        <w:tc>
          <w:tcPr>
            <w:tcW w:w="900" w:type="dxa"/>
            <w:vAlign w:val="center"/>
          </w:tcPr>
          <w:p w14:paraId="7DFE33BD"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3BE"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Cơ quan chủ trì xây dựng Thông tư đồng thời tham gia xây dựng Nghị định sửa đổi, bổ sung Nghị định 147/2024/NĐ-CP; theo dõi và đảm bảo sự phù hợp, đồng bộ trong nội dung sửa đổi, bổ sung của Thông tư và Nghị định; đồng thời đảm bảo thời gian ban hành hợp lý</w:t>
            </w:r>
          </w:p>
        </w:tc>
        <w:tc>
          <w:tcPr>
            <w:tcW w:w="1352" w:type="dxa"/>
            <w:vAlign w:val="center"/>
          </w:tcPr>
          <w:p w14:paraId="7DFE33B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3C9" w14:textId="77777777" w:rsidTr="00B56DB6">
        <w:tc>
          <w:tcPr>
            <w:tcW w:w="736" w:type="dxa"/>
            <w:vAlign w:val="center"/>
          </w:tcPr>
          <w:p w14:paraId="7DFE33C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3C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C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3C4"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bổ sung dự thảo Tờ trình theo đúng thành phần hồ sơ được quy định tại Luật Ban hành văn bản quy phạm pháp luật.</w:t>
            </w:r>
          </w:p>
        </w:tc>
        <w:tc>
          <w:tcPr>
            <w:tcW w:w="1080" w:type="dxa"/>
            <w:vAlign w:val="center"/>
          </w:tcPr>
          <w:p w14:paraId="7DFE33C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3C6"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3C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Bổ sung dự thảo Tờ trình trong thành phần hồ sơ để triển khai các bước tiếp theo</w:t>
            </w:r>
          </w:p>
        </w:tc>
        <w:tc>
          <w:tcPr>
            <w:tcW w:w="1352" w:type="dxa"/>
            <w:vAlign w:val="center"/>
          </w:tcPr>
          <w:p w14:paraId="7DFE33C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3D7" w14:textId="77777777" w:rsidTr="00B56DB6">
        <w:tc>
          <w:tcPr>
            <w:tcW w:w="736" w:type="dxa"/>
            <w:vAlign w:val="center"/>
          </w:tcPr>
          <w:p w14:paraId="7DFE33CA" w14:textId="77777777" w:rsidR="000B7C20" w:rsidRPr="00D336B5" w:rsidRDefault="000B7C20">
            <w:pPr>
              <w:widowControl/>
              <w:jc w:val="center"/>
              <w:rPr>
                <w:rFonts w:ascii="Times New Roman" w:eastAsia="Times New Roman" w:hAnsi="Times New Roman" w:cs="Times New Roman"/>
                <w:color w:val="000000"/>
                <w:sz w:val="26"/>
                <w:szCs w:val="26"/>
              </w:rPr>
            </w:pPr>
          </w:p>
          <w:p w14:paraId="7DFE33CB" w14:textId="77777777" w:rsidR="000B7C20" w:rsidRPr="00D336B5" w:rsidRDefault="000B7C20">
            <w:pPr>
              <w:rPr>
                <w:rFonts w:ascii="Times New Roman" w:eastAsia="Times New Roman" w:hAnsi="Times New Roman" w:cs="Times New Roman"/>
                <w:color w:val="000000"/>
                <w:sz w:val="26"/>
                <w:szCs w:val="26"/>
              </w:rPr>
            </w:pPr>
          </w:p>
          <w:p w14:paraId="7DFE33CC" w14:textId="77777777" w:rsidR="000B7C20" w:rsidRPr="00D336B5" w:rsidRDefault="00E66246">
            <w:pPr>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2</w:t>
            </w:r>
          </w:p>
        </w:tc>
        <w:tc>
          <w:tcPr>
            <w:tcW w:w="1357" w:type="dxa"/>
            <w:vAlign w:val="center"/>
          </w:tcPr>
          <w:p w14:paraId="7DFE33C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Bộ Công an (Cục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w:t>
            </w:r>
            <w:r w:rsidRPr="00D336B5">
              <w:rPr>
                <w:rFonts w:ascii="Times New Roman" w:eastAsia="Times New Roman" w:hAnsi="Times New Roman" w:cs="Times New Roman"/>
                <w:color w:val="000000"/>
                <w:sz w:val="26"/>
                <w:szCs w:val="26"/>
              </w:rPr>
              <w:lastRenderedPageBreak/>
              <w:t>chính trị nội bộ)</w:t>
            </w:r>
          </w:p>
        </w:tc>
        <w:tc>
          <w:tcPr>
            <w:tcW w:w="1350" w:type="dxa"/>
            <w:vAlign w:val="center"/>
          </w:tcPr>
          <w:p w14:paraId="7DFE33C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Căn cứ</w:t>
            </w:r>
          </w:p>
        </w:tc>
        <w:tc>
          <w:tcPr>
            <w:tcW w:w="3140" w:type="dxa"/>
            <w:vAlign w:val="center"/>
          </w:tcPr>
          <w:p w14:paraId="7DFE33CF"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Bổ sung căn cứ Luật An ninh mạng ngày 10/12/2025; chỉnh sửa ngày </w:t>
            </w:r>
            <w:r w:rsidRPr="00D336B5">
              <w:rPr>
                <w:rFonts w:ascii="Times New Roman" w:eastAsia="Times New Roman" w:hAnsi="Times New Roman" w:cs="Times New Roman"/>
                <w:color w:val="000000"/>
                <w:sz w:val="26"/>
                <w:szCs w:val="26"/>
              </w:rPr>
              <w:lastRenderedPageBreak/>
              <w:t>ban hành hành Nghị định 147/2024 là 09/11/2024</w:t>
            </w:r>
          </w:p>
        </w:tc>
        <w:tc>
          <w:tcPr>
            <w:tcW w:w="1080" w:type="dxa"/>
            <w:vAlign w:val="center"/>
          </w:tcPr>
          <w:p w14:paraId="7DFE33D0"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3D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x</w:t>
            </w:r>
          </w:p>
        </w:tc>
        <w:tc>
          <w:tcPr>
            <w:tcW w:w="3543" w:type="dxa"/>
            <w:vAlign w:val="center"/>
          </w:tcPr>
          <w:p w14:paraId="7DFE33D2" w14:textId="782A7D19"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r w:rsidRPr="00D336B5">
              <w:rPr>
                <w:rFonts w:ascii="Times New Roman" w:eastAsia="Times New Roman" w:hAnsi="Times New Roman" w:cs="Times New Roman"/>
                <w:color w:val="000000"/>
                <w:sz w:val="26"/>
                <w:szCs w:val="26"/>
              </w:rPr>
              <w:t xml:space="preserve"> </w:t>
            </w:r>
          </w:p>
          <w:p w14:paraId="7DFE33D3"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xml:space="preserve">- </w:t>
            </w:r>
            <w:r w:rsidRPr="00D336B5">
              <w:rPr>
                <w:rFonts w:ascii="Times New Roman" w:eastAsia="Times New Roman" w:hAnsi="Times New Roman" w:cs="Times New Roman"/>
                <w:color w:val="000000"/>
                <w:sz w:val="26"/>
                <w:szCs w:val="26"/>
              </w:rPr>
              <w:t>Đối với ngày ban hành của Nghị định 147/2024/NĐ-CP, VNNIC tiếp thu, điều chỉnh chính xác</w:t>
            </w:r>
          </w:p>
          <w:p w14:paraId="7DFE33D4"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Nội dung quy định tại Thông tư sửa đổi, bổ sung Thông tư 48 không có nội dung hướng dẫn, quy định chi tiết các nội dung tại Luật An ninh mạng, do đó không đưa Luật này vào căn cứ xây dựng Thông tư</w:t>
            </w:r>
          </w:p>
          <w:p w14:paraId="7DFE33D5" w14:textId="77777777" w:rsidR="000B7C20" w:rsidRPr="00D336B5" w:rsidRDefault="000B7C20">
            <w:pPr>
              <w:widowControl/>
              <w:rPr>
                <w:rFonts w:ascii="Times New Roman" w:eastAsia="Times New Roman" w:hAnsi="Times New Roman" w:cs="Times New Roman"/>
                <w:color w:val="000000"/>
                <w:sz w:val="26"/>
                <w:szCs w:val="26"/>
              </w:rPr>
            </w:pPr>
          </w:p>
        </w:tc>
        <w:tc>
          <w:tcPr>
            <w:tcW w:w="1352" w:type="dxa"/>
            <w:vAlign w:val="center"/>
          </w:tcPr>
          <w:p w14:paraId="7DFE33D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3E0" w14:textId="77777777" w:rsidTr="00B56DB6">
        <w:tc>
          <w:tcPr>
            <w:tcW w:w="736" w:type="dxa"/>
            <w:vAlign w:val="center"/>
          </w:tcPr>
          <w:p w14:paraId="7DFE33D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3D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D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3DB"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Chỉnh lại việc đánh số các Khoản trong Điều 1 (bị trùng 02 khoản 2)</w:t>
            </w:r>
          </w:p>
        </w:tc>
        <w:tc>
          <w:tcPr>
            <w:tcW w:w="1080" w:type="dxa"/>
            <w:vAlign w:val="center"/>
          </w:tcPr>
          <w:p w14:paraId="7DFE33DC"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3D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x</w:t>
            </w:r>
          </w:p>
        </w:tc>
        <w:tc>
          <w:tcPr>
            <w:tcW w:w="3543" w:type="dxa"/>
            <w:vAlign w:val="center"/>
          </w:tcPr>
          <w:p w14:paraId="7DFE33DE" w14:textId="129F4A5A" w:rsidR="000B7C20" w:rsidRPr="00D336B5" w:rsidRDefault="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w:t>
            </w:r>
            <w:r w:rsidR="00E66246" w:rsidRPr="00D336B5">
              <w:rPr>
                <w:rFonts w:ascii="Times New Roman" w:eastAsia="Times New Roman" w:hAnsi="Times New Roman" w:cs="Times New Roman"/>
                <w:b/>
                <w:bCs/>
                <w:color w:val="000000"/>
                <w:sz w:val="26"/>
                <w:szCs w:val="26"/>
              </w:rPr>
              <w:t>iếp thu:</w:t>
            </w:r>
            <w:r w:rsidR="00E66246" w:rsidRPr="00D336B5">
              <w:rPr>
                <w:rFonts w:ascii="Times New Roman" w:eastAsia="Times New Roman" w:hAnsi="Times New Roman" w:cs="Times New Roman"/>
                <w:b/>
                <w:bCs/>
                <w:color w:val="000000"/>
                <w:sz w:val="26"/>
                <w:szCs w:val="26"/>
              </w:rPr>
              <w:br/>
            </w:r>
            <w:r w:rsidR="00E66246" w:rsidRPr="00D336B5">
              <w:rPr>
                <w:rFonts w:ascii="Times New Roman" w:eastAsia="Times New Roman" w:hAnsi="Times New Roman" w:cs="Times New Roman"/>
                <w:color w:val="000000"/>
                <w:sz w:val="26"/>
                <w:szCs w:val="26"/>
              </w:rPr>
              <w:t>VNNIC đã rà soát, đảm bảo chính xác việc đánh số các khoản trong điều 1</w:t>
            </w:r>
          </w:p>
        </w:tc>
        <w:tc>
          <w:tcPr>
            <w:tcW w:w="1352" w:type="dxa"/>
            <w:vAlign w:val="center"/>
          </w:tcPr>
          <w:p w14:paraId="7DFE33D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3EB" w14:textId="77777777" w:rsidTr="00B56DB6">
        <w:tc>
          <w:tcPr>
            <w:tcW w:w="736" w:type="dxa"/>
            <w:vAlign w:val="center"/>
          </w:tcPr>
          <w:p w14:paraId="7DFE33E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3E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E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1 Điều 1</w:t>
            </w:r>
          </w:p>
        </w:tc>
        <w:tc>
          <w:tcPr>
            <w:tcW w:w="3140" w:type="dxa"/>
            <w:vAlign w:val="center"/>
          </w:tcPr>
          <w:p w14:paraId="7DFE33E4"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Tại khoản 1, Điều 1 (sửa đổi, bổ sung khoản 1, điều 19, Thông tư số</w:t>
            </w:r>
            <w:r w:rsidRPr="00D336B5">
              <w:rPr>
                <w:rFonts w:ascii="Times New Roman" w:eastAsia="Times New Roman" w:hAnsi="Times New Roman" w:cs="Times New Roman"/>
                <w:color w:val="000000"/>
                <w:sz w:val="26"/>
                <w:szCs w:val="26"/>
              </w:rPr>
              <w:br/>
              <w:t xml:space="preserve">48/2025/TT-BKHCN), đề nghị làm rõ sự khác nhau giữa nội dung “Văn bản đồng ý việc hoàn thành báo cáo đăng ký chuyển giao tên miền…” (tại dự thảo mới) với nội dung “Văn bản chấp thuận về việc đăng ký chuyển giao tên miền…” </w:t>
            </w:r>
            <w:r w:rsidRPr="00D336B5">
              <w:rPr>
                <w:rFonts w:ascii="Times New Roman" w:eastAsia="Times New Roman" w:hAnsi="Times New Roman" w:cs="Times New Roman"/>
                <w:color w:val="000000"/>
                <w:sz w:val="26"/>
                <w:szCs w:val="26"/>
              </w:rPr>
              <w:lastRenderedPageBreak/>
              <w:t>(tại Thông tư 48/2025). Chưa thể hiện việc cắt giảm thủ tục hành chính đối với nội dung quy định mới.</w:t>
            </w:r>
          </w:p>
        </w:tc>
        <w:tc>
          <w:tcPr>
            <w:tcW w:w="1080" w:type="dxa"/>
            <w:vAlign w:val="center"/>
          </w:tcPr>
          <w:p w14:paraId="7DFE33E5"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3E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x</w:t>
            </w:r>
          </w:p>
        </w:tc>
        <w:tc>
          <w:tcPr>
            <w:tcW w:w="3543" w:type="dxa"/>
            <w:vAlign w:val="center"/>
          </w:tcPr>
          <w:p w14:paraId="7DFE33E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p>
          <w:p w14:paraId="7DFE33E9" w14:textId="379430C9" w:rsidR="000B7C20" w:rsidRPr="00D336B5" w:rsidRDefault="00E66246" w:rsidP="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sz w:val="26"/>
                <w:szCs w:val="26"/>
              </w:rPr>
              <w:t xml:space="preserve">Nội dung sửa đổi tại dự thảo Thông tư (thực thi Nghị quyết số 66.18/2026/NQ-CP) đã chuyển đổi hoàn toàn từ tiền kiểm sang hậu kiểm. Việc đăng ký, chuyển giao tên miền cấp cao dùng chung mới cần đảm bảo không xung đột lợi ích quốc gia, đảm bảo các yêu cầu quốc phòng, </w:t>
            </w:r>
            <w:proofErr w:type="gramStart"/>
            <w:r w:rsidRPr="00D336B5">
              <w:rPr>
                <w:rFonts w:ascii="Times New Roman" w:eastAsia="Times New Roman" w:hAnsi="Times New Roman" w:cs="Times New Roman"/>
                <w:sz w:val="26"/>
                <w:szCs w:val="26"/>
              </w:rPr>
              <w:t>an</w:t>
            </w:r>
            <w:proofErr w:type="gramEnd"/>
            <w:r w:rsidRPr="00D336B5">
              <w:rPr>
                <w:rFonts w:ascii="Times New Roman" w:eastAsia="Times New Roman" w:hAnsi="Times New Roman" w:cs="Times New Roman"/>
                <w:sz w:val="26"/>
                <w:szCs w:val="26"/>
              </w:rPr>
              <w:t xml:space="preserve"> ninh, ngoại </w:t>
            </w:r>
            <w:r w:rsidRPr="00D336B5">
              <w:rPr>
                <w:rFonts w:ascii="Times New Roman" w:eastAsia="Times New Roman" w:hAnsi="Times New Roman" w:cs="Times New Roman"/>
                <w:sz w:val="26"/>
                <w:szCs w:val="26"/>
              </w:rPr>
              <w:lastRenderedPageBreak/>
              <w:t xml:space="preserve">giao của đất nước (quy định tại Điều 10 Nghị định số 147/2024/NĐ-CP). Yêu cầu hoàn thành thủ tục báo cáo trước khi đăng ký với Tổ chức quốc tế là yêu cầu quản lý. Đối với Tổ chức quản lý tên miền cấp cao dùng chung mới, thì giai đoạn đã thực hiện báo cáo chuyển giao </w:t>
            </w:r>
            <w:r w:rsidRPr="00D336B5">
              <w:rPr>
                <w:rFonts w:ascii="Times New Roman" w:eastAsia="Times New Roman" w:hAnsi="Times New Roman" w:cs="Times New Roman"/>
                <w:i/>
                <w:iCs/>
                <w:sz w:val="26"/>
                <w:szCs w:val="26"/>
              </w:rPr>
              <w:t>N</w:t>
            </w:r>
            <w:r w:rsidRPr="00D336B5">
              <w:rPr>
                <w:rFonts w:ascii="Times New Roman" w:eastAsia="Times New Roman" w:hAnsi="Times New Roman" w:cs="Times New Roman"/>
                <w:sz w:val="26"/>
                <w:szCs w:val="26"/>
              </w:rPr>
              <w:t xml:space="preserve">ew gTLD là bước bắt buộc cần có để tổ chức, doanh nghiệp cung cấp dịch vụ đăng ký, duy trì tên miền một cách hợp lệ, hợp pháp. Bên cạnh đó, các thủ tục báo cáo này được thực hiện hoàn toàn trực tuyến, toàn trình, thuận lợi cho người dân, doanh nghiệp. </w:t>
            </w:r>
            <w:r w:rsidRPr="00D336B5">
              <w:rPr>
                <w:rFonts w:ascii="Times New Roman" w:eastAsia="Times New Roman" w:hAnsi="Times New Roman" w:cs="Times New Roman"/>
                <w:color w:val="000000"/>
                <w:sz w:val="26"/>
                <w:szCs w:val="26"/>
              </w:rPr>
              <w:t xml:space="preserve"> </w:t>
            </w:r>
          </w:p>
        </w:tc>
        <w:tc>
          <w:tcPr>
            <w:tcW w:w="1352" w:type="dxa"/>
            <w:vAlign w:val="center"/>
          </w:tcPr>
          <w:p w14:paraId="7DFE33E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3F6" w14:textId="77777777" w:rsidTr="00B56DB6">
        <w:trPr>
          <w:trHeight w:val="368"/>
        </w:trPr>
        <w:tc>
          <w:tcPr>
            <w:tcW w:w="736" w:type="dxa"/>
            <w:vAlign w:val="center"/>
          </w:tcPr>
          <w:p w14:paraId="7DFE33E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3E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E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2 Điều 1</w:t>
            </w:r>
          </w:p>
        </w:tc>
        <w:tc>
          <w:tcPr>
            <w:tcW w:w="3140" w:type="dxa"/>
            <w:vAlign w:val="center"/>
          </w:tcPr>
          <w:p w14:paraId="7DFE33EF"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Dự thảo Thông tư đã bỏ quy định “được Bộ Khoa học và Công nghệ đồng ý bằng văn bản…” (theo Thông tư số 48). Tuy nhiên, vẫn giữ nguyên nội dung “và được đồng ý bằng văn bản theo quy định tại khoản 12 Điều 9 Nghị định số </w:t>
            </w:r>
            <w:r w:rsidRPr="00D336B5">
              <w:rPr>
                <w:rFonts w:ascii="Times New Roman" w:eastAsia="Times New Roman" w:hAnsi="Times New Roman" w:cs="Times New Roman"/>
                <w:color w:val="000000"/>
                <w:sz w:val="26"/>
                <w:szCs w:val="26"/>
              </w:rPr>
              <w:lastRenderedPageBreak/>
              <w:t>147/2024/NĐ-CP mới được thực hiện thủ tục báo cáo hoạt động…”. Theo quy định khoản 12 Điều 9 Nghị định số 147/2024/NĐ-CP, người dân, doanh nghiệp vẫn phải trực tiếp làm việc với Bộ Thông tin và Truyền thông (nay là Bộ Khoa học và Công nghệ). Do đó, chưa thể hiện được mục tiêu phân quyền, cắt giảm, đơn giản hóa thủ tục hành chính, điều kiện kinh doanh.</w:t>
            </w:r>
          </w:p>
        </w:tc>
        <w:tc>
          <w:tcPr>
            <w:tcW w:w="1080" w:type="dxa"/>
            <w:vAlign w:val="center"/>
          </w:tcPr>
          <w:p w14:paraId="7DFE33F0"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3F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x</w:t>
            </w:r>
          </w:p>
        </w:tc>
        <w:tc>
          <w:tcPr>
            <w:tcW w:w="3543" w:type="dxa"/>
            <w:vAlign w:val="center"/>
          </w:tcPr>
          <w:p w14:paraId="7DFE33F2"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p>
          <w:p w14:paraId="40B77206" w14:textId="77777777" w:rsidR="00B56DB6"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w:t>
            </w:r>
            <w:r w:rsidR="00B56DB6" w:rsidRPr="00D336B5">
              <w:rPr>
                <w:rFonts w:ascii="Times New Roman" w:eastAsia="Times New Roman" w:hAnsi="Times New Roman" w:cs="Times New Roman"/>
                <w:sz w:val="26"/>
                <w:szCs w:val="26"/>
              </w:rPr>
              <w:t xml:space="preserve">Nội dung sửa đổi tại dự thảo Thông tư (thực thi Nghị quyết số 66.18/2026/NQ-CP). </w:t>
            </w:r>
            <w:r w:rsidR="00B56DB6" w:rsidRPr="00D336B5">
              <w:rPr>
                <w:rFonts w:ascii="Times New Roman" w:eastAsia="Times New Roman" w:hAnsi="Times New Roman" w:cs="Times New Roman"/>
                <w:color w:val="000000"/>
                <w:sz w:val="26"/>
                <w:szCs w:val="26"/>
              </w:rPr>
              <w:t xml:space="preserve">Nội dung sửa đổi tại khoản 2 Điều 1 đã thực hiện phân cấp và chuyển đổi mạnh từ tiền kiểm sang hậu kiểm; quản lý thực </w:t>
            </w:r>
            <w:r w:rsidR="00B56DB6" w:rsidRPr="00D336B5">
              <w:rPr>
                <w:rFonts w:ascii="Times New Roman" w:eastAsia="Times New Roman" w:hAnsi="Times New Roman" w:cs="Times New Roman"/>
                <w:color w:val="000000"/>
                <w:sz w:val="26"/>
                <w:szCs w:val="26"/>
              </w:rPr>
              <w:lastRenderedPageBreak/>
              <w:t>hiện thông qua cơ chế báo cáo, cung cấp thông tin quản lý để đảm bảo được yêu cầu quản lý nhà nước.</w:t>
            </w:r>
          </w:p>
          <w:p w14:paraId="7DFE33F4" w14:textId="4790AA0C" w:rsidR="000B7C20" w:rsidRPr="00D336B5" w:rsidRDefault="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w:t>
            </w:r>
            <w:r w:rsidR="00E66246" w:rsidRPr="00D336B5">
              <w:rPr>
                <w:rFonts w:ascii="Times New Roman" w:eastAsia="Times New Roman" w:hAnsi="Times New Roman" w:cs="Times New Roman"/>
                <w:color w:val="000000"/>
                <w:sz w:val="26"/>
                <w:szCs w:val="26"/>
              </w:rPr>
              <w:t xml:space="preserve">Việc đăng ký, chuyển giao tên miền cấp cao dùng chung mới (new gTLD) cần đảm bảo không xung đột lợi ích quốc gia, đảm bảo các yêu cầu quốc phòng, </w:t>
            </w:r>
            <w:proofErr w:type="gramStart"/>
            <w:r w:rsidR="00E66246" w:rsidRPr="00D336B5">
              <w:rPr>
                <w:rFonts w:ascii="Times New Roman" w:eastAsia="Times New Roman" w:hAnsi="Times New Roman" w:cs="Times New Roman"/>
                <w:color w:val="000000"/>
                <w:sz w:val="26"/>
                <w:szCs w:val="26"/>
              </w:rPr>
              <w:t>an</w:t>
            </w:r>
            <w:proofErr w:type="gramEnd"/>
            <w:r w:rsidR="00E66246" w:rsidRPr="00D336B5">
              <w:rPr>
                <w:rFonts w:ascii="Times New Roman" w:eastAsia="Times New Roman" w:hAnsi="Times New Roman" w:cs="Times New Roman"/>
                <w:color w:val="000000"/>
                <w:sz w:val="26"/>
                <w:szCs w:val="26"/>
              </w:rPr>
              <w:t xml:space="preserve"> ninh, ngoại giao của đất nước (quy định tại Điều 10 Nghị định số 147/2024/NĐ-CP). Đối với báo cáo hoạt động Tổ chức quản lý tên miền cấp cao dùng chung mới, thì giai đoạn đã thực hiện báo cáo chuyển giao new gTLD là bước bắt buộc cần có để tổ chức, doanh nghiệp cung cấp dịch vụ đăng ký, duy trì tên miền một cách hợp lệ, hợp pháp.</w:t>
            </w:r>
          </w:p>
        </w:tc>
        <w:tc>
          <w:tcPr>
            <w:tcW w:w="1352" w:type="dxa"/>
            <w:vAlign w:val="center"/>
          </w:tcPr>
          <w:p w14:paraId="7DFE33F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400" w14:textId="77777777" w:rsidTr="00B56DB6">
        <w:tc>
          <w:tcPr>
            <w:tcW w:w="736" w:type="dxa"/>
            <w:vAlign w:val="center"/>
          </w:tcPr>
          <w:p w14:paraId="7DFE33F7"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1357" w:type="dxa"/>
            <w:vAlign w:val="center"/>
          </w:tcPr>
          <w:p w14:paraId="7DFE33F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3F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2 Điều 1</w:t>
            </w:r>
          </w:p>
        </w:tc>
        <w:tc>
          <w:tcPr>
            <w:tcW w:w="3140" w:type="dxa"/>
            <w:vAlign w:val="center"/>
          </w:tcPr>
          <w:p w14:paraId="7DFE33FA"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Đối với nội dung “...để được công bố là Tổ chức quản lý tên miền dùng chung cấp cao nhất mới tại Việt Nam”, cần làm rõ về trình tự và hình thức “công bố” để tạo điều kiện thuận lợi cho cơ </w:t>
            </w:r>
            <w:r w:rsidRPr="00D336B5">
              <w:rPr>
                <w:rFonts w:ascii="Times New Roman" w:eastAsia="Times New Roman" w:hAnsi="Times New Roman" w:cs="Times New Roman"/>
                <w:color w:val="000000"/>
                <w:sz w:val="26"/>
                <w:szCs w:val="26"/>
              </w:rPr>
              <w:lastRenderedPageBreak/>
              <w:t>quan quản lý cũng như người dân, doanh nghiệp trong quá trình thực hiện. Ngoài ra, đề nghị quy định rõ trình tự, thời điểm và trách nhiệm của các bên trong quá trình đăng ký chuyển giao New gTLD, bảo đảm sự thống nhất giữa quy định của Việt Nam và quy trình của ICANN, hạn chế phát sinh thủ tục hoặc hồ sơ trùng lặp.</w:t>
            </w:r>
          </w:p>
        </w:tc>
        <w:tc>
          <w:tcPr>
            <w:tcW w:w="1080" w:type="dxa"/>
            <w:vAlign w:val="center"/>
          </w:tcPr>
          <w:p w14:paraId="7DFE33FB"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3FC"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3FD"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Giải trình:</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 xml:space="preserve">Thủ tục báo cáo về Tổ chức quản lý tên miền cấp cao dùng chung mới (new gTLD Registry) đã được quy định chi tiết tại dự thảo Nghị định sửa đổi, bổ sung Nghị định số </w:t>
            </w:r>
            <w:r w:rsidRPr="00D336B5">
              <w:rPr>
                <w:rFonts w:ascii="Times New Roman" w:eastAsia="Times New Roman" w:hAnsi="Times New Roman" w:cs="Times New Roman"/>
                <w:color w:val="000000"/>
                <w:sz w:val="26"/>
                <w:szCs w:val="26"/>
              </w:rPr>
              <w:lastRenderedPageBreak/>
              <w:t>147/2024/NĐ-CP, bao gồm việc công bố danh sách Tổ chức quản lý tên miền dùng chung cấp cao nhất mới tại Việt Nam (New gTLD Registry) tại trang thông tin điện tử: thongbaotenmien.vn.</w:t>
            </w:r>
          </w:p>
          <w:p w14:paraId="7DFE33FE"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Dự thảo Thông tư tại phần này chỉ quy định về đăng ký chuyển giao tên miền new gTLD của cá nhân, tổ chức, doanh nghiệp.</w:t>
            </w:r>
          </w:p>
        </w:tc>
        <w:tc>
          <w:tcPr>
            <w:tcW w:w="1352" w:type="dxa"/>
            <w:vAlign w:val="center"/>
          </w:tcPr>
          <w:p w14:paraId="7DFE33F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40A" w14:textId="77777777" w:rsidTr="00B56DB6">
        <w:tc>
          <w:tcPr>
            <w:tcW w:w="736" w:type="dxa"/>
            <w:vAlign w:val="center"/>
          </w:tcPr>
          <w:p w14:paraId="7DFE340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0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0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2 Điều 1 </w:t>
            </w:r>
          </w:p>
        </w:tc>
        <w:tc>
          <w:tcPr>
            <w:tcW w:w="3140" w:type="dxa"/>
            <w:vAlign w:val="center"/>
          </w:tcPr>
          <w:p w14:paraId="7DFE3404"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Tại điểm b, khoản 2, Điều 1, đề nghị điều chỉnh lại cụm từ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toàn thông</w:t>
            </w:r>
            <w:r w:rsidRPr="00D336B5">
              <w:rPr>
                <w:rFonts w:ascii="Times New Roman" w:eastAsia="Times New Roman" w:hAnsi="Times New Roman" w:cs="Times New Roman"/>
                <w:color w:val="000000"/>
                <w:sz w:val="26"/>
                <w:szCs w:val="26"/>
              </w:rPr>
              <w:br/>
              <w:t xml:space="preserve">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thành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mạng”;</w:t>
            </w:r>
            <w:r w:rsidRPr="00D336B5">
              <w:rPr>
                <w:rFonts w:ascii="Times New Roman" w:eastAsia="Times New Roman" w:hAnsi="Times New Roman" w:cs="Times New Roman"/>
                <w:color w:val="000000"/>
                <w:sz w:val="26"/>
                <w:szCs w:val="26"/>
              </w:rPr>
              <w:br/>
              <w:t>“cấp độ an toàn hệ thống thông tin” thành “cấp độ hệ thống thông tin” cho phù hợp với quy định tại Luật An ninh mạng 2025 (Luật An toàn thông tin đã hết hiệu lực).</w:t>
            </w:r>
          </w:p>
        </w:tc>
        <w:tc>
          <w:tcPr>
            <w:tcW w:w="1080" w:type="dxa"/>
            <w:vAlign w:val="center"/>
          </w:tcPr>
          <w:p w14:paraId="7DFE340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x</w:t>
            </w:r>
          </w:p>
        </w:tc>
        <w:tc>
          <w:tcPr>
            <w:tcW w:w="900" w:type="dxa"/>
            <w:vAlign w:val="center"/>
          </w:tcPr>
          <w:p w14:paraId="7DFE3406"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0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p>
          <w:p w14:paraId="7DFE3408"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VNNIC đã rà soát bổ sung đầy đủ </w:t>
            </w:r>
          </w:p>
        </w:tc>
        <w:tc>
          <w:tcPr>
            <w:tcW w:w="1352" w:type="dxa"/>
            <w:vAlign w:val="center"/>
          </w:tcPr>
          <w:p w14:paraId="7DFE340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13" w14:textId="77777777" w:rsidTr="00B56DB6">
        <w:tc>
          <w:tcPr>
            <w:tcW w:w="736" w:type="dxa"/>
            <w:vAlign w:val="center"/>
          </w:tcPr>
          <w:p w14:paraId="7DFE340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3</w:t>
            </w:r>
          </w:p>
        </w:tc>
        <w:tc>
          <w:tcPr>
            <w:tcW w:w="1357" w:type="dxa"/>
            <w:vAlign w:val="center"/>
          </w:tcPr>
          <w:p w14:paraId="7DFE340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Bộ Nội vụ</w:t>
            </w:r>
          </w:p>
        </w:tc>
        <w:tc>
          <w:tcPr>
            <w:tcW w:w="1350" w:type="dxa"/>
            <w:vAlign w:val="center"/>
          </w:tcPr>
          <w:p w14:paraId="7DFE340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0E" w14:textId="18ADF915"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Đề nghị cơ quan chủ trì soạn thảo tiếp tục rà soát, làm rõ </w:t>
            </w:r>
            <w:r w:rsidRPr="00D336B5">
              <w:rPr>
                <w:rFonts w:ascii="Times New Roman" w:eastAsia="Times New Roman" w:hAnsi="Times New Roman" w:cs="Times New Roman"/>
                <w:color w:val="000000"/>
                <w:sz w:val="26"/>
                <w:szCs w:val="26"/>
              </w:rPr>
              <w:lastRenderedPageBreak/>
              <w:t>sự cần thiết, phạm vi và nội dung sửa đổi; bảo đảm các nội dung sửa đổi thực sự cần thiết để thực hiện các quy định của văn bản cấp trên, không làm phát sinh thủ tục hành chính, thành phần hồ sơ hoặc điều kiện kinh doanh mới</w:t>
            </w:r>
          </w:p>
        </w:tc>
        <w:tc>
          <w:tcPr>
            <w:tcW w:w="1080" w:type="dxa"/>
            <w:vAlign w:val="center"/>
          </w:tcPr>
          <w:p w14:paraId="7DFE340F"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10"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11" w14:textId="7793D0C3" w:rsidR="000B7C20" w:rsidRPr="00D336B5" w:rsidRDefault="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00E66246" w:rsidRPr="00D336B5">
              <w:rPr>
                <w:rFonts w:ascii="Times New Roman" w:eastAsia="Times New Roman" w:hAnsi="Times New Roman" w:cs="Times New Roman"/>
                <w:b/>
                <w:bCs/>
                <w:color w:val="000000"/>
                <w:sz w:val="26"/>
                <w:szCs w:val="26"/>
              </w:rPr>
              <w:t>:</w:t>
            </w:r>
            <w:r w:rsidR="00E66246" w:rsidRPr="00D336B5">
              <w:rPr>
                <w:rFonts w:ascii="Times New Roman" w:eastAsia="Times New Roman" w:hAnsi="Times New Roman" w:cs="Times New Roman"/>
                <w:b/>
                <w:bCs/>
                <w:color w:val="000000"/>
                <w:sz w:val="26"/>
                <w:szCs w:val="26"/>
              </w:rPr>
              <w:br/>
            </w:r>
            <w:r w:rsidR="00E66246" w:rsidRPr="00D336B5">
              <w:rPr>
                <w:rFonts w:ascii="Times New Roman" w:eastAsia="Times New Roman" w:hAnsi="Times New Roman" w:cs="Times New Roman"/>
                <w:color w:val="000000"/>
                <w:sz w:val="26"/>
                <w:szCs w:val="26"/>
              </w:rPr>
              <w:lastRenderedPageBreak/>
              <w:t>VNNIC đã rà soát đầy đủ, đảm bảo nội dung sửa đổi là cần thiết để thực hiện các quy định về cắt giảm, đơn giản hóa TTHC đã quy định tại Nghị quyết số 66.18/2026/NĐ-CP và dự thảo Nghị định sửa đổi, bổ sung Nghị định 147/2024/NĐ-CP</w:t>
            </w:r>
          </w:p>
        </w:tc>
        <w:tc>
          <w:tcPr>
            <w:tcW w:w="1352" w:type="dxa"/>
            <w:vAlign w:val="center"/>
          </w:tcPr>
          <w:p w14:paraId="7DFE341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41C" w14:textId="77777777" w:rsidTr="00B56DB6">
        <w:tc>
          <w:tcPr>
            <w:tcW w:w="736" w:type="dxa"/>
            <w:vAlign w:val="center"/>
          </w:tcPr>
          <w:p w14:paraId="7DFE341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1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1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khoản 1, khoản 2 Điều 1 </w:t>
            </w:r>
          </w:p>
        </w:tc>
        <w:tc>
          <w:tcPr>
            <w:tcW w:w="3140" w:type="dxa"/>
            <w:vAlign w:val="center"/>
          </w:tcPr>
          <w:p w14:paraId="7DFE3417"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Đề nghị cơ quan chủ trì soạn thảo làm rõ tính chất pháp lý của “văn bản đồng ý”, xác định rõ đây là kết quả giải quyết thủ tục hành chính hay là văn bản</w:t>
            </w:r>
            <w:r w:rsidRPr="00D336B5">
              <w:rPr>
                <w:rFonts w:ascii="Times New Roman" w:eastAsia="Times New Roman" w:hAnsi="Times New Roman" w:cs="Times New Roman"/>
                <w:color w:val="000000"/>
                <w:sz w:val="26"/>
                <w:szCs w:val="26"/>
              </w:rPr>
              <w:br/>
              <w:t xml:space="preserve">xác nhận trong quá trình thực hiện thủ tục; cơ quan có thẩm quyền ban hành; giá trị pháp lý của văn bản này. Trường hợp đây là kết quả giải quyết thủ tục hành chính, đề nghị bảo đảm thống nhất về tên thủ tục, thành phần hồ sơ, trình tự, thời hạn giải quyết và kết quả thực hiện với quy định tại văn bản cấp trên, không quy định thêm thành phần </w:t>
            </w:r>
            <w:r w:rsidRPr="00D336B5">
              <w:rPr>
                <w:rFonts w:ascii="Times New Roman" w:eastAsia="Times New Roman" w:hAnsi="Times New Roman" w:cs="Times New Roman"/>
                <w:color w:val="000000"/>
                <w:sz w:val="26"/>
                <w:szCs w:val="26"/>
              </w:rPr>
              <w:lastRenderedPageBreak/>
              <w:t>hồ sơ hoặc các bước thực hiện thủ tục không được quy định</w:t>
            </w:r>
            <w:r w:rsidRPr="00D336B5">
              <w:rPr>
                <w:rFonts w:ascii="Times New Roman" w:eastAsia="Times New Roman" w:hAnsi="Times New Roman" w:cs="Times New Roman"/>
                <w:color w:val="000000"/>
                <w:sz w:val="26"/>
                <w:szCs w:val="26"/>
              </w:rPr>
              <w:br/>
              <w:t>tại văn bản cấp trên.</w:t>
            </w:r>
          </w:p>
        </w:tc>
        <w:tc>
          <w:tcPr>
            <w:tcW w:w="1080" w:type="dxa"/>
            <w:vAlign w:val="center"/>
          </w:tcPr>
          <w:p w14:paraId="7DFE3418"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1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1A"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 xml:space="preserve">VNNIC đã rà soát và có ý kiến như sau: </w:t>
            </w:r>
            <w:r w:rsidRPr="00D336B5">
              <w:rPr>
                <w:rFonts w:ascii="Times New Roman" w:eastAsia="Times New Roman" w:hAnsi="Times New Roman" w:cs="Times New Roman"/>
                <w:color w:val="000000"/>
                <w:sz w:val="26"/>
                <w:szCs w:val="26"/>
              </w:rPr>
              <w:br/>
              <w:t xml:space="preserve">- "Văn bản đồng ý" tại khoản 1, khoản 2 dự thảo Thông tư là kết quả của thủ tục hành chính "Báo cáo đăng ký chuyển giao New gTLD" (theo Mục I phần B Phụ lục ban hành kèm theo Nghị quyết số 20/2026/NQ-CP). Nội dung này nhằm thực hiện phân cấp và chuyển đổi mạnh từ tiền kiểm sang hậu kiểm, quản lý thực hiện thông qua cơ chế báo cáo, cung cấp thông tin quản lý để đảm bảo được yêu cầu quản lý nhà nước. Việc quy định “Văn bản đồng” </w:t>
            </w:r>
            <w:r w:rsidRPr="00D336B5">
              <w:rPr>
                <w:rFonts w:ascii="Times New Roman" w:eastAsia="Times New Roman" w:hAnsi="Times New Roman" w:cs="Times New Roman"/>
                <w:color w:val="000000"/>
                <w:sz w:val="26"/>
                <w:szCs w:val="26"/>
              </w:rPr>
              <w:lastRenderedPageBreak/>
              <w:t>thể hiện việc xác nhận đã tiếp nhận thông tin từ đối tượng quản lý của cơ quan quản lý. Nội dung này được thực hiện trực tuyến, toàn trình.</w:t>
            </w:r>
            <w:r w:rsidRPr="00D336B5">
              <w:rPr>
                <w:rFonts w:ascii="Times New Roman" w:eastAsia="Times New Roman" w:hAnsi="Times New Roman" w:cs="Times New Roman"/>
                <w:color w:val="000000"/>
                <w:sz w:val="26"/>
                <w:szCs w:val="26"/>
              </w:rPr>
              <w:br/>
              <w:t xml:space="preserve">- VNNIC đã rà soát và đảm bảo thống nhất về tên kết quả giải quyết thủ tục hành chính với quy định tại NQ số 20/2026/NQ-CP </w:t>
            </w:r>
          </w:p>
        </w:tc>
        <w:tc>
          <w:tcPr>
            <w:tcW w:w="1352" w:type="dxa"/>
            <w:vAlign w:val="center"/>
          </w:tcPr>
          <w:p w14:paraId="7DFE341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425" w14:textId="77777777" w:rsidTr="00B56DB6">
        <w:tc>
          <w:tcPr>
            <w:tcW w:w="736" w:type="dxa"/>
            <w:vAlign w:val="center"/>
          </w:tcPr>
          <w:p w14:paraId="7DFE341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1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1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khoản 1, khoản 2 Điều 1 </w:t>
            </w:r>
          </w:p>
        </w:tc>
        <w:tc>
          <w:tcPr>
            <w:tcW w:w="3140" w:type="dxa"/>
            <w:vAlign w:val="center"/>
          </w:tcPr>
          <w:p w14:paraId="7DFE3420"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Đề nghị cơ quan chủ trì soạn thảo rà soát quy định “chỉ các cơ quan, tổ chức, doanh nghiệp đã thực hiện báo cáo đăng ký chuyển giao New gTLD và được đồng ý bằng văn bản... mới được thực hiện thủ tục...” với quy định của Nghị định số 147/2024/NĐ-CP ngày 09 tháng 11 năm 2024 của Chính phủ quy định về quản lý, cung cấp, sử dụng dịch vụ Internet và thông tin trên mạng và các quy định có liên quan để bảo đảm Thông tư chỉ hướng dẫn thực hiện, không đặt thêm điều kiện </w:t>
            </w:r>
            <w:r w:rsidRPr="00D336B5">
              <w:rPr>
                <w:rFonts w:ascii="Times New Roman" w:eastAsia="Times New Roman" w:hAnsi="Times New Roman" w:cs="Times New Roman"/>
                <w:color w:val="000000"/>
                <w:sz w:val="26"/>
                <w:szCs w:val="26"/>
              </w:rPr>
              <w:lastRenderedPageBreak/>
              <w:t>hoặc hạn chế quyền của tổ chức, doanh nghiệp so với quy định tại văn bản của Chính phủ.</w:t>
            </w:r>
          </w:p>
        </w:tc>
        <w:tc>
          <w:tcPr>
            <w:tcW w:w="1080" w:type="dxa"/>
            <w:vAlign w:val="center"/>
          </w:tcPr>
          <w:p w14:paraId="7DFE3421"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2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23"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Pr="00D336B5">
              <w:rPr>
                <w:rFonts w:ascii="Times New Roman" w:eastAsia="Times New Roman" w:hAnsi="Times New Roman" w:cs="Times New Roman"/>
                <w:color w:val="000000"/>
                <w:sz w:val="26"/>
                <w:szCs w:val="26"/>
              </w:rPr>
              <w:br/>
              <w:t xml:space="preserve">VNNIC đã rà soát, đảm </w:t>
            </w:r>
            <w:proofErr w:type="gramStart"/>
            <w:r w:rsidRPr="00D336B5">
              <w:rPr>
                <w:rFonts w:ascii="Times New Roman" w:eastAsia="Times New Roman" w:hAnsi="Times New Roman" w:cs="Times New Roman"/>
                <w:color w:val="000000"/>
                <w:sz w:val="26"/>
                <w:szCs w:val="26"/>
              </w:rPr>
              <w:t>bảo  nội</w:t>
            </w:r>
            <w:proofErr w:type="gramEnd"/>
            <w:r w:rsidRPr="00D336B5">
              <w:rPr>
                <w:rFonts w:ascii="Times New Roman" w:eastAsia="Times New Roman" w:hAnsi="Times New Roman" w:cs="Times New Roman"/>
                <w:color w:val="000000"/>
                <w:sz w:val="26"/>
                <w:szCs w:val="26"/>
              </w:rPr>
              <w:t xml:space="preserve"> dung quy định tại dự thảo đảm bảo phù hợp với quy định tại Nghị định 147/2024/NĐ-CP và dự thảo sửa đổi, bổ sung Nghị định 147/2024/NĐ-CP; không đặt thêm các điều kiện; không hạn chế quyền của tổ chức, doanh nghiệp.</w:t>
            </w:r>
          </w:p>
        </w:tc>
        <w:tc>
          <w:tcPr>
            <w:tcW w:w="1352" w:type="dxa"/>
            <w:vAlign w:val="center"/>
          </w:tcPr>
          <w:p w14:paraId="7DFE342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2E" w14:textId="77777777" w:rsidTr="00B56DB6">
        <w:tc>
          <w:tcPr>
            <w:tcW w:w="736" w:type="dxa"/>
            <w:vAlign w:val="center"/>
          </w:tcPr>
          <w:p w14:paraId="7DFE342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27"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2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Về thành phần hồ sơ quy định tại khoản 2 Điều 23 </w:t>
            </w:r>
          </w:p>
        </w:tc>
        <w:tc>
          <w:tcPr>
            <w:tcW w:w="3140" w:type="dxa"/>
            <w:vAlign w:val="center"/>
          </w:tcPr>
          <w:p w14:paraId="7DFE3429"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rà soát sự cần thiết của từng loại thông tin, tài liệu yêu cầu trong hồ sơ, nhất là các nội dung về hạ tầng kỹ thuật, kiến trúc mạng, hệ thống máy chủ, SLA, phương án nhân sự và các biện pháp bảo đảm an toàn thông tin để bảo đảm nguyên tắc khai thác, sử dụng thông tin, dữ liệu đã có trong các hệ thống thông tin của cơ quan nhà nước, hạn chế yêu cầu tổ chức, doanh nghiệp cung cấp lại thông tin mà cơ quan nhà nước đã có hoặc có thể khai thác được</w:t>
            </w:r>
          </w:p>
        </w:tc>
        <w:tc>
          <w:tcPr>
            <w:tcW w:w="1080" w:type="dxa"/>
            <w:vAlign w:val="center"/>
          </w:tcPr>
          <w:p w14:paraId="7DFE342A"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2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2C"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VNNIC đã rà soát, đảm bảo các thông tin yêu cầu tại thành phần hồ sơ là phù hợp, cần thiết</w:t>
            </w:r>
          </w:p>
        </w:tc>
        <w:tc>
          <w:tcPr>
            <w:tcW w:w="1352" w:type="dxa"/>
            <w:vAlign w:val="center"/>
          </w:tcPr>
          <w:p w14:paraId="7DFE342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37" w14:textId="77777777" w:rsidTr="00B56DB6">
        <w:tc>
          <w:tcPr>
            <w:tcW w:w="736" w:type="dxa"/>
            <w:vAlign w:val="center"/>
          </w:tcPr>
          <w:p w14:paraId="7DFE342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4</w:t>
            </w:r>
          </w:p>
        </w:tc>
        <w:tc>
          <w:tcPr>
            <w:tcW w:w="1357" w:type="dxa"/>
            <w:vAlign w:val="center"/>
          </w:tcPr>
          <w:p w14:paraId="7DFE3430"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Bộ Tài chính</w:t>
            </w:r>
          </w:p>
        </w:tc>
        <w:tc>
          <w:tcPr>
            <w:tcW w:w="1350" w:type="dxa"/>
            <w:vAlign w:val="center"/>
          </w:tcPr>
          <w:p w14:paraId="7DFE343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32"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Dự thảo Thông tư có nội dung tham chiếu đến khoản 12 Điều 9 và khoản 3 Điều 15 </w:t>
            </w:r>
            <w:r w:rsidRPr="00D336B5">
              <w:rPr>
                <w:rFonts w:ascii="Times New Roman" w:eastAsia="Times New Roman" w:hAnsi="Times New Roman" w:cs="Times New Roman"/>
                <w:sz w:val="26"/>
                <w:szCs w:val="26"/>
              </w:rPr>
              <w:t>Nghị</w:t>
            </w:r>
            <w:r w:rsidRPr="00D336B5">
              <w:rPr>
                <w:rFonts w:ascii="Times New Roman" w:eastAsia="Times New Roman" w:hAnsi="Times New Roman" w:cs="Times New Roman"/>
                <w:color w:val="000000"/>
                <w:sz w:val="26"/>
                <w:szCs w:val="26"/>
              </w:rPr>
              <w:t xml:space="preserve"> định số 147/2024/NĐ-CP. Tuy nhiên, hai khoản trên thuộc </w:t>
            </w:r>
            <w:r w:rsidRPr="00D336B5">
              <w:rPr>
                <w:rFonts w:ascii="Times New Roman" w:eastAsia="Times New Roman" w:hAnsi="Times New Roman" w:cs="Times New Roman"/>
                <w:color w:val="000000"/>
                <w:sz w:val="26"/>
                <w:szCs w:val="26"/>
              </w:rPr>
              <w:lastRenderedPageBreak/>
              <w:t xml:space="preserve">phạm vi sửa đổi, bổ sung tại dự thảo Nghị định sửa đổi, bổ sung Nghị định 147/2024/NĐ-CP. Do vậy đề nghị đơn vị chủ trì soạn thảo rà soát, đánh giá tính đồng bộ, tương thích giữa 2 dự thảo nêu trên. </w:t>
            </w:r>
          </w:p>
        </w:tc>
        <w:tc>
          <w:tcPr>
            <w:tcW w:w="1080" w:type="dxa"/>
            <w:vAlign w:val="center"/>
          </w:tcPr>
          <w:p w14:paraId="7DFE343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x</w:t>
            </w:r>
          </w:p>
        </w:tc>
        <w:tc>
          <w:tcPr>
            <w:tcW w:w="900" w:type="dxa"/>
            <w:vAlign w:val="center"/>
          </w:tcPr>
          <w:p w14:paraId="7DFE3434"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35" w14:textId="75540C27" w:rsidR="000B7C20" w:rsidRPr="00D336B5" w:rsidRDefault="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00E66246" w:rsidRPr="00D336B5">
              <w:rPr>
                <w:rFonts w:ascii="Times New Roman" w:eastAsia="Times New Roman" w:hAnsi="Times New Roman" w:cs="Times New Roman"/>
                <w:b/>
                <w:bCs/>
                <w:color w:val="000000"/>
                <w:sz w:val="26"/>
                <w:szCs w:val="26"/>
              </w:rPr>
              <w:t>:</w:t>
            </w:r>
            <w:r w:rsidR="00E66246" w:rsidRPr="00D336B5">
              <w:rPr>
                <w:rFonts w:ascii="Times New Roman" w:eastAsia="Times New Roman" w:hAnsi="Times New Roman" w:cs="Times New Roman"/>
                <w:b/>
                <w:bCs/>
                <w:color w:val="000000"/>
                <w:sz w:val="26"/>
                <w:szCs w:val="26"/>
              </w:rPr>
              <w:br/>
            </w:r>
            <w:r w:rsidR="00E66246" w:rsidRPr="00D336B5">
              <w:rPr>
                <w:rFonts w:ascii="Times New Roman" w:eastAsia="Times New Roman" w:hAnsi="Times New Roman" w:cs="Times New Roman"/>
                <w:color w:val="000000"/>
                <w:sz w:val="26"/>
                <w:szCs w:val="26"/>
              </w:rPr>
              <w:t xml:space="preserve">Nội dung dự thảo Thông tư đã được xây dựng trên cơ sở đồng bộ, thống nhất với các quy định tại dự thảo Nghị định sửa đổi, </w:t>
            </w:r>
            <w:r w:rsidR="00E66246" w:rsidRPr="00D336B5">
              <w:rPr>
                <w:rFonts w:ascii="Times New Roman" w:eastAsia="Times New Roman" w:hAnsi="Times New Roman" w:cs="Times New Roman"/>
                <w:color w:val="000000"/>
                <w:sz w:val="26"/>
                <w:szCs w:val="26"/>
              </w:rPr>
              <w:lastRenderedPageBreak/>
              <w:t>bổ sung Nghị định số 147/2024/NĐ-CP</w:t>
            </w:r>
          </w:p>
        </w:tc>
        <w:tc>
          <w:tcPr>
            <w:tcW w:w="1352" w:type="dxa"/>
            <w:vAlign w:val="center"/>
          </w:tcPr>
          <w:p w14:paraId="7DFE343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440" w14:textId="77777777" w:rsidTr="00B56DB6">
        <w:tc>
          <w:tcPr>
            <w:tcW w:w="736" w:type="dxa"/>
            <w:vAlign w:val="center"/>
          </w:tcPr>
          <w:p w14:paraId="7DFE343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5</w:t>
            </w:r>
          </w:p>
        </w:tc>
        <w:tc>
          <w:tcPr>
            <w:tcW w:w="1357" w:type="dxa"/>
            <w:vAlign w:val="center"/>
          </w:tcPr>
          <w:p w14:paraId="7DFE343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Bộ Công Thương</w:t>
            </w:r>
          </w:p>
        </w:tc>
        <w:tc>
          <w:tcPr>
            <w:tcW w:w="1350" w:type="dxa"/>
            <w:vAlign w:val="center"/>
          </w:tcPr>
          <w:p w14:paraId="7DFE343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1 Điều 1</w:t>
            </w:r>
          </w:p>
        </w:tc>
        <w:tc>
          <w:tcPr>
            <w:tcW w:w="3140" w:type="dxa"/>
            <w:vAlign w:val="center"/>
          </w:tcPr>
          <w:p w14:paraId="7DFE343B"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đơn vị chủ trì soạn thảo làm rõ cơ quan có thẩm quyền ban hành "văn bản đồng ý" được đề cập tại Khoản 1, Điều 19 sửa đổi. Quy định hiện tại chỉ nêu "văn bản đồng ý việc hoàn thành báo cáo đăng ký chuyển giao tên miền New gTLD" mà không chỉ rõ chủ thể ban hành (VNNIC hay cơ quan cấp trên). Sự thiếu rõ ràng này có thể gây khó khăn cho tổ chức, doanh nghiệp trong quá trình thực hiện thủ tục.</w:t>
            </w:r>
            <w:r w:rsidRPr="00D336B5">
              <w:rPr>
                <w:rFonts w:ascii="Times New Roman" w:eastAsia="Times New Roman" w:hAnsi="Times New Roman" w:cs="Times New Roman"/>
                <w:color w:val="000000"/>
                <w:sz w:val="26"/>
                <w:szCs w:val="26"/>
              </w:rPr>
              <w:br/>
              <w:t xml:space="preserve">- Đề nghị bổ sung quy định về thời hạn xử lý và ban hành "văn bản đồng ý" nêu trên, nhằm đảm bảo tính </w:t>
            </w:r>
            <w:r w:rsidRPr="00D336B5">
              <w:rPr>
                <w:rFonts w:ascii="Times New Roman" w:eastAsia="Times New Roman" w:hAnsi="Times New Roman" w:cs="Times New Roman"/>
                <w:color w:val="000000"/>
                <w:sz w:val="26"/>
                <w:szCs w:val="26"/>
              </w:rPr>
              <w:lastRenderedPageBreak/>
              <w:t>minh bạch và tạo điều kiện thuận lợi cho tổ chức, doanh nghiệp có thể lập kế hoạch và chuẩn bị hồ sơ đăng ký với ICANN theo đúng thời hạn quốc tế.</w:t>
            </w:r>
          </w:p>
        </w:tc>
        <w:tc>
          <w:tcPr>
            <w:tcW w:w="1080" w:type="dxa"/>
            <w:vAlign w:val="center"/>
          </w:tcPr>
          <w:p w14:paraId="7DFE343C"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3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3E"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Trong quy định đã dẫn chiếu việc thực hiện đăng ký chuyển giao tên miền New gTLD và báo cáo đăng ký chuyển giao New gTLD được thực hiện theo quy định tại Nghị định số 147/2024/NĐ-CP. Theo đó, thẩm quyền ban hành "văn bản đồng ý" được phân cấp cho Chủ tịch Ủy ban nhân dân cấp tỉnh</w:t>
            </w:r>
            <w:r w:rsidRPr="00D336B5">
              <w:rPr>
                <w:rFonts w:ascii="Times New Roman" w:eastAsia="Times New Roman" w:hAnsi="Times New Roman" w:cs="Times New Roman"/>
                <w:b/>
                <w:bCs/>
                <w:color w:val="000000"/>
                <w:sz w:val="26"/>
                <w:szCs w:val="26"/>
              </w:rPr>
              <w:t xml:space="preserve">. </w:t>
            </w:r>
            <w:r w:rsidRPr="00D336B5">
              <w:rPr>
                <w:rFonts w:ascii="Times New Roman" w:eastAsia="Times New Roman" w:hAnsi="Times New Roman" w:cs="Times New Roman"/>
                <w:color w:val="000000"/>
                <w:sz w:val="26"/>
                <w:szCs w:val="26"/>
              </w:rPr>
              <w:t>Thời hạn xử lý và ban hành cũng được quy định cụ thể tại Nghị định 147/NĐ-CP (đang được sửa đổi, bổ sung)</w:t>
            </w:r>
          </w:p>
        </w:tc>
        <w:tc>
          <w:tcPr>
            <w:tcW w:w="1352" w:type="dxa"/>
            <w:vAlign w:val="center"/>
          </w:tcPr>
          <w:p w14:paraId="7DFE343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49" w14:textId="77777777" w:rsidTr="00B56DB6">
        <w:tc>
          <w:tcPr>
            <w:tcW w:w="736" w:type="dxa"/>
            <w:vAlign w:val="center"/>
          </w:tcPr>
          <w:p w14:paraId="7DFE344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4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4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2 Điều 1</w:t>
            </w:r>
          </w:p>
        </w:tc>
        <w:tc>
          <w:tcPr>
            <w:tcW w:w="3140" w:type="dxa"/>
            <w:vAlign w:val="center"/>
          </w:tcPr>
          <w:p w14:paraId="7DFE3444"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làm rõ cơ sở xác định "cấp độ an toàn hệ thống thông tin" trong quy định tại điểm b khoản 2 Điều 23 sửa đổi. Theo quy định hiện hành, việc phân loại, xác định cấp độ an toàn hệ thống thông tin được thực hiện theo Luật An ninh mạng số 116/2025/QH15 (có hiệu lực từ ngày 01 tháng 7 năm 2026) và các văn bản hướng dẫn liên quan. Đề nghị dẫn chiếu cụ thể hoặc quy định rõ căn cứ xác định cấp độ, tránh áp dụng không thống nhất giữa các cơ quan</w:t>
            </w:r>
          </w:p>
        </w:tc>
        <w:tc>
          <w:tcPr>
            <w:tcW w:w="1080" w:type="dxa"/>
            <w:vAlign w:val="center"/>
          </w:tcPr>
          <w:p w14:paraId="7DFE344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46"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4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Quy định về cấp độ an toàn hệ thống thông tin được thực hiện theo quy định của pháp luật chuyên ngành</w:t>
            </w:r>
            <w:r w:rsidRPr="00D336B5">
              <w:rPr>
                <w:rFonts w:ascii="Times New Roman" w:eastAsia="Times New Roman" w:hAnsi="Times New Roman" w:cs="Times New Roman"/>
                <w:b/>
                <w:bCs/>
                <w:color w:val="000000"/>
                <w:sz w:val="26"/>
                <w:szCs w:val="26"/>
              </w:rPr>
              <w:t>.</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 xml:space="preserve">Bổ sung cụm từ </w:t>
            </w:r>
            <w:r w:rsidRPr="00D336B5">
              <w:rPr>
                <w:rFonts w:ascii="Times New Roman" w:eastAsia="Times New Roman" w:hAnsi="Times New Roman" w:cs="Times New Roman"/>
                <w:i/>
                <w:iCs/>
                <w:color w:val="000000"/>
                <w:sz w:val="26"/>
                <w:szCs w:val="26"/>
              </w:rPr>
              <w:t xml:space="preserve">"theo quy định tại Luật An ninh mạng và các văn bản quy định hướng dẫn chi tiết Luật An ninh mạng" </w:t>
            </w:r>
            <w:r w:rsidRPr="00D336B5">
              <w:rPr>
                <w:rFonts w:ascii="Times New Roman" w:eastAsia="Times New Roman" w:hAnsi="Times New Roman" w:cs="Times New Roman"/>
                <w:color w:val="000000"/>
                <w:sz w:val="26"/>
                <w:szCs w:val="26"/>
              </w:rPr>
              <w:t>vào sau cụm từ</w:t>
            </w:r>
            <w:r w:rsidRPr="00D336B5">
              <w:rPr>
                <w:rFonts w:ascii="Times New Roman" w:eastAsia="Times New Roman" w:hAnsi="Times New Roman" w:cs="Times New Roman"/>
                <w:i/>
                <w:iCs/>
                <w:color w:val="000000"/>
                <w:sz w:val="26"/>
                <w:szCs w:val="26"/>
              </w:rPr>
              <w:t xml:space="preserve"> "cấp độ an toàn hệ thống thông tin"</w:t>
            </w:r>
          </w:p>
        </w:tc>
        <w:tc>
          <w:tcPr>
            <w:tcW w:w="1352" w:type="dxa"/>
            <w:vAlign w:val="center"/>
          </w:tcPr>
          <w:p w14:paraId="7DFE344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53" w14:textId="77777777" w:rsidTr="00B56DB6">
        <w:tc>
          <w:tcPr>
            <w:tcW w:w="736" w:type="dxa"/>
            <w:vAlign w:val="center"/>
          </w:tcPr>
          <w:p w14:paraId="7DFE344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6</w:t>
            </w:r>
          </w:p>
        </w:tc>
        <w:tc>
          <w:tcPr>
            <w:tcW w:w="1357" w:type="dxa"/>
            <w:vAlign w:val="center"/>
          </w:tcPr>
          <w:p w14:paraId="7DFE344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Bộ Nông nghiệp và Môi trường</w:t>
            </w:r>
          </w:p>
        </w:tc>
        <w:tc>
          <w:tcPr>
            <w:tcW w:w="1350" w:type="dxa"/>
            <w:vAlign w:val="center"/>
          </w:tcPr>
          <w:p w14:paraId="7DFE344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4D"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Rà soát các trường hợp thay đổi quy định về văn bản chấp thuận và việc hoàn thiện hồ sơ báo cáo hoạt </w:t>
            </w:r>
            <w:r w:rsidRPr="00D336B5">
              <w:rPr>
                <w:rFonts w:ascii="Times New Roman" w:eastAsia="Times New Roman" w:hAnsi="Times New Roman" w:cs="Times New Roman"/>
                <w:color w:val="000000"/>
                <w:sz w:val="26"/>
                <w:szCs w:val="26"/>
              </w:rPr>
              <w:lastRenderedPageBreak/>
              <w:t>động Tổ chức quản lý tên miền dùng</w:t>
            </w:r>
            <w:r w:rsidRPr="00D336B5">
              <w:rPr>
                <w:rFonts w:ascii="Times New Roman" w:eastAsia="Times New Roman" w:hAnsi="Times New Roman" w:cs="Times New Roman"/>
                <w:color w:val="000000"/>
                <w:sz w:val="26"/>
                <w:szCs w:val="26"/>
              </w:rPr>
              <w:br/>
            </w:r>
            <w:r w:rsidRPr="00D336B5">
              <w:rPr>
                <w:rFonts w:ascii="Times New Roman" w:eastAsia="Times New Roman" w:hAnsi="Times New Roman" w:cs="Times New Roman"/>
                <w:sz w:val="26"/>
                <w:szCs w:val="26"/>
              </w:rPr>
              <w:t>chung</w:t>
            </w:r>
            <w:r w:rsidRPr="00D336B5">
              <w:rPr>
                <w:rFonts w:ascii="Times New Roman" w:eastAsia="Times New Roman" w:hAnsi="Times New Roman" w:cs="Times New Roman"/>
                <w:color w:val="000000"/>
                <w:sz w:val="26"/>
                <w:szCs w:val="26"/>
              </w:rPr>
              <w:t xml:space="preserve"> cấp cao nhất mới tại Việt Nam để quy định điều khoản chuyển tiếp bảo đảm</w:t>
            </w:r>
            <w:r w:rsidRPr="00D336B5">
              <w:rPr>
                <w:rFonts w:ascii="Times New Roman" w:eastAsia="Times New Roman" w:hAnsi="Times New Roman" w:cs="Times New Roman"/>
                <w:color w:val="000000"/>
                <w:sz w:val="26"/>
                <w:szCs w:val="26"/>
              </w:rPr>
              <w:br/>
              <w:t>quyền lợi, nghĩa vụ của tổ chức, cá nhân.</w:t>
            </w:r>
          </w:p>
        </w:tc>
        <w:tc>
          <w:tcPr>
            <w:tcW w:w="1080" w:type="dxa"/>
            <w:vAlign w:val="center"/>
          </w:tcPr>
          <w:p w14:paraId="7DFE344E"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4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50" w14:textId="34631FEA" w:rsidR="000B7C20" w:rsidRPr="00D336B5" w:rsidRDefault="00E66246">
            <w:pPr>
              <w:widowControl/>
              <w:rPr>
                <w:rFonts w:ascii="Times New Roman" w:eastAsia="Times New Roman" w:hAnsi="Times New Roman" w:cs="Times New Roman"/>
                <w:sz w:val="26"/>
                <w:szCs w:val="26"/>
              </w:rPr>
            </w:pPr>
            <w:r w:rsidRPr="00D336B5">
              <w:rPr>
                <w:rFonts w:ascii="Times New Roman" w:eastAsia="Times New Roman" w:hAnsi="Times New Roman" w:cs="Times New Roman"/>
                <w:b/>
                <w:bCs/>
                <w:color w:val="000000"/>
                <w:sz w:val="26"/>
                <w:szCs w:val="26"/>
              </w:rPr>
              <w:t>VNNIC báo cáo giải trình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 xml:space="preserve">- </w:t>
            </w:r>
            <w:r w:rsidRPr="00D336B5">
              <w:rPr>
                <w:rFonts w:ascii="Times New Roman" w:eastAsia="Times New Roman" w:hAnsi="Times New Roman" w:cs="Times New Roman"/>
                <w:sz w:val="26"/>
                <w:szCs w:val="26"/>
              </w:rPr>
              <w:t xml:space="preserve">VNNIC đã rà soát, các quy định đã được triển khai theo </w:t>
            </w:r>
            <w:r w:rsidRPr="00D336B5">
              <w:rPr>
                <w:rFonts w:ascii="Times New Roman" w:eastAsia="Times New Roman" w:hAnsi="Times New Roman" w:cs="Times New Roman"/>
                <w:sz w:val="26"/>
                <w:szCs w:val="26"/>
              </w:rPr>
              <w:lastRenderedPageBreak/>
              <w:t>Nghị quyết số 66.18/2026/NQ-CP, do đó không phát sinh các vấn đề cần chuyển tiếp trước khi Thông tư này có hiệu lực. Do đó, đề xuất không bổ sung quy định liên quan đến điều khoản chuyển tiếp.</w:t>
            </w:r>
          </w:p>
          <w:p w14:paraId="7DFE3451" w14:textId="77777777" w:rsidR="000B7C20" w:rsidRPr="00D336B5" w:rsidRDefault="000B7C20">
            <w:pPr>
              <w:widowControl/>
              <w:rPr>
                <w:rFonts w:ascii="Times New Roman" w:eastAsia="Times New Roman" w:hAnsi="Times New Roman" w:cs="Times New Roman"/>
                <w:color w:val="000000"/>
                <w:sz w:val="26"/>
                <w:szCs w:val="26"/>
              </w:rPr>
            </w:pPr>
          </w:p>
        </w:tc>
        <w:tc>
          <w:tcPr>
            <w:tcW w:w="1352" w:type="dxa"/>
            <w:vAlign w:val="center"/>
          </w:tcPr>
          <w:p w14:paraId="7DFE345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lastRenderedPageBreak/>
              <w:t> </w:t>
            </w:r>
          </w:p>
        </w:tc>
      </w:tr>
      <w:tr w:rsidR="000B7C20" w:rsidRPr="00D336B5" w14:paraId="7DFE345C" w14:textId="77777777" w:rsidTr="00B56DB6">
        <w:tc>
          <w:tcPr>
            <w:tcW w:w="736" w:type="dxa"/>
            <w:vAlign w:val="center"/>
          </w:tcPr>
          <w:p w14:paraId="7DFE345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7</w:t>
            </w:r>
          </w:p>
        </w:tc>
        <w:tc>
          <w:tcPr>
            <w:tcW w:w="1357" w:type="dxa"/>
            <w:vAlign w:val="center"/>
          </w:tcPr>
          <w:p w14:paraId="7DFE345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Bộ Xây dựng</w:t>
            </w:r>
          </w:p>
        </w:tc>
        <w:tc>
          <w:tcPr>
            <w:tcW w:w="1350" w:type="dxa"/>
            <w:vAlign w:val="center"/>
          </w:tcPr>
          <w:p w14:paraId="7DFE345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57"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Các nội dung sửa đổi, bổ sung tập trung hướng dẫn việc đăng ký chuyển giao tên miền New gTLD và hoàn thiện hồ sơ báo cáo hoạt động của Tổ chức</w:t>
            </w:r>
            <w:r w:rsidRPr="00D336B5">
              <w:rPr>
                <w:rFonts w:ascii="Times New Roman" w:eastAsia="Times New Roman" w:hAnsi="Times New Roman" w:cs="Times New Roman"/>
                <w:sz w:val="26"/>
                <w:szCs w:val="26"/>
              </w:rPr>
              <w:t xml:space="preserve"> </w:t>
            </w:r>
            <w:r w:rsidRPr="00D336B5">
              <w:rPr>
                <w:rFonts w:ascii="Times New Roman" w:eastAsia="Times New Roman" w:hAnsi="Times New Roman" w:cs="Times New Roman"/>
                <w:color w:val="000000"/>
                <w:sz w:val="26"/>
                <w:szCs w:val="26"/>
              </w:rPr>
              <w:t>quản lý tên miền dùng chung cấp cao nhất mới tại Việt Nam. Tuy nhiên trong quá trình nghiên cứu, Bộ Xây dựng nhận thấy Bộ Tài chính đã có dự thảo Thông tư sửa đổi, bổ sung Thông tư số 10/2025/TT-BTC nhằm bổ sung mức thu phí, lệ phí đối với các nhóm tên miền mới (on.vn, ad.vn, ap.vn) theo quy định tại Thông tư số 48/2025/TT-BKHCN.</w:t>
            </w:r>
          </w:p>
        </w:tc>
        <w:tc>
          <w:tcPr>
            <w:tcW w:w="1080" w:type="dxa"/>
            <w:vAlign w:val="center"/>
          </w:tcPr>
          <w:p w14:paraId="7DFE345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59"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5A" w14:textId="67D73DED" w:rsidR="000B7C20" w:rsidRPr="00D336B5" w:rsidRDefault="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báo cáo giải trình như sau</w:t>
            </w:r>
            <w:r w:rsidR="00E66246" w:rsidRPr="00D336B5">
              <w:rPr>
                <w:rFonts w:ascii="Times New Roman" w:eastAsia="Times New Roman" w:hAnsi="Times New Roman" w:cs="Times New Roman"/>
                <w:b/>
                <w:bCs/>
                <w:color w:val="000000"/>
                <w:sz w:val="26"/>
                <w:szCs w:val="26"/>
              </w:rPr>
              <w:t>:</w:t>
            </w:r>
            <w:r w:rsidR="00E66246" w:rsidRPr="00D336B5">
              <w:rPr>
                <w:rFonts w:ascii="Times New Roman" w:eastAsia="Times New Roman" w:hAnsi="Times New Roman" w:cs="Times New Roman"/>
                <w:b/>
                <w:bCs/>
                <w:color w:val="000000"/>
                <w:sz w:val="26"/>
                <w:szCs w:val="26"/>
              </w:rPr>
              <w:br/>
            </w:r>
            <w:r w:rsidR="00E66246" w:rsidRPr="00D336B5">
              <w:rPr>
                <w:rFonts w:ascii="Times New Roman" w:eastAsia="Times New Roman" w:hAnsi="Times New Roman" w:cs="Times New Roman"/>
                <w:color w:val="000000"/>
                <w:sz w:val="26"/>
                <w:szCs w:val="26"/>
              </w:rPr>
              <w:t>Trong quá trình xây dựng Thông tư sửa đổi, bổ sung Thông tư 48/2025/TT-BKHCN đã rà soát, đảm bảo phù hợp với quy định về phí, lệ phí. Theo đó, quy định tại Thông tư 48 không có quy định liên quan trực tiếp đến lĩnh vực này.</w:t>
            </w:r>
          </w:p>
        </w:tc>
        <w:tc>
          <w:tcPr>
            <w:tcW w:w="1352" w:type="dxa"/>
            <w:vAlign w:val="center"/>
          </w:tcPr>
          <w:p w14:paraId="7DFE345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65" w14:textId="77777777" w:rsidTr="00B56DB6">
        <w:tc>
          <w:tcPr>
            <w:tcW w:w="736" w:type="dxa"/>
            <w:vAlign w:val="center"/>
          </w:tcPr>
          <w:p w14:paraId="7DFE345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8</w:t>
            </w:r>
          </w:p>
        </w:tc>
        <w:tc>
          <w:tcPr>
            <w:tcW w:w="1357" w:type="dxa"/>
            <w:vAlign w:val="center"/>
          </w:tcPr>
          <w:p w14:paraId="7DFE345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Bộ Văn hóa, Thể thao và Du lịch</w:t>
            </w:r>
          </w:p>
        </w:tc>
        <w:tc>
          <w:tcPr>
            <w:tcW w:w="1350" w:type="dxa"/>
            <w:vAlign w:val="center"/>
          </w:tcPr>
          <w:p w14:paraId="7DFE345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60"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Ý kiến chi tiết về an toàn thông tin mạng và phân loại cấp độ hệ thống (tại Điểm b khoản 2 Điều 1). Đề nghị bổ sung như sau:</w:t>
            </w:r>
            <w:r w:rsidRPr="00D336B5">
              <w:rPr>
                <w:rFonts w:ascii="Times New Roman" w:eastAsia="Times New Roman" w:hAnsi="Times New Roman" w:cs="Times New Roman"/>
                <w:color w:val="000000"/>
                <w:sz w:val="26"/>
                <w:szCs w:val="26"/>
              </w:rPr>
              <w:br/>
              <w:t xml:space="preserve">"b) Mô tả các biện pháp bảo đảm an toàn thông 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để triển khai hoạt động của Tổ chức quản lý tên miền dùng chung cấp cao nhất mới tại Việt Nam</w:t>
            </w:r>
            <w:r w:rsidRPr="00D336B5">
              <w:rPr>
                <w:rFonts w:ascii="Times New Roman" w:eastAsia="Times New Roman" w:hAnsi="Times New Roman" w:cs="Times New Roman"/>
                <w:b/>
                <w:bCs/>
                <w:color w:val="000000"/>
                <w:sz w:val="26"/>
                <w:szCs w:val="26"/>
              </w:rPr>
              <w:t xml:space="preserve"> tối </w:t>
            </w:r>
            <w:r w:rsidRPr="00D336B5">
              <w:rPr>
                <w:rFonts w:ascii="Times New Roman" w:eastAsia="Times New Roman" w:hAnsi="Times New Roman" w:cs="Times New Roman"/>
                <w:b/>
                <w:bCs/>
                <w:sz w:val="26"/>
                <w:szCs w:val="26"/>
              </w:rPr>
              <w:t>thiểu</w:t>
            </w:r>
            <w:r w:rsidRPr="00D336B5">
              <w:rPr>
                <w:rFonts w:ascii="Times New Roman" w:eastAsia="Times New Roman" w:hAnsi="Times New Roman" w:cs="Times New Roman"/>
                <w:b/>
                <w:bCs/>
                <w:color w:val="000000"/>
                <w:sz w:val="26"/>
                <w:szCs w:val="26"/>
              </w:rPr>
              <w:t xml:space="preserve"> cấp độ 3</w:t>
            </w:r>
            <w:r w:rsidRPr="00D336B5">
              <w:rPr>
                <w:rFonts w:ascii="Times New Roman" w:eastAsia="Times New Roman" w:hAnsi="Times New Roman" w:cs="Times New Roman"/>
                <w:color w:val="000000"/>
                <w:sz w:val="26"/>
                <w:szCs w:val="26"/>
              </w:rPr>
              <w:t xml:space="preserve"> theo cấp độ an toàn hệ thống thông tin.”</w:t>
            </w:r>
            <w:r w:rsidRPr="00D336B5">
              <w:rPr>
                <w:rFonts w:ascii="Times New Roman" w:eastAsia="Times New Roman" w:hAnsi="Times New Roman" w:cs="Times New Roman"/>
                <w:color w:val="000000"/>
                <w:sz w:val="26"/>
                <w:szCs w:val="26"/>
              </w:rPr>
              <w:br/>
              <w:t>Lý do: Hệ thống quản lý tên miền cấp cao nhất (New gTLD) đóng vai trò cốt lõi trong hạ tầng Internet quốc gia ở cấp độ tên miền, vì vậy hệ thống này thường nằm trong danh mục hệ thống thông tin quan trọng. Cần quy định rõ tối thiểu phải đạt từ Cấp độ 3 trở lên theo các quy định pháp luật về an toàn hệ thống thông tin theo cấp độ.</w:t>
            </w:r>
          </w:p>
        </w:tc>
        <w:tc>
          <w:tcPr>
            <w:tcW w:w="1080" w:type="dxa"/>
            <w:vAlign w:val="center"/>
          </w:tcPr>
          <w:p w14:paraId="7DFE346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62"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0E2BB3EF" w14:textId="77777777" w:rsidR="00B56DB6" w:rsidRPr="00D336B5" w:rsidRDefault="00E66246">
            <w:pPr>
              <w:widowControl/>
              <w:rPr>
                <w:rFonts w:ascii="Times New Roman" w:eastAsia="Times New Roman" w:hAnsi="Times New Roman" w:cs="Times New Roman"/>
                <w:i/>
                <w:iCs/>
                <w:color w:val="000000"/>
                <w:sz w:val="26"/>
                <w:szCs w:val="26"/>
              </w:rPr>
            </w:pPr>
            <w:r w:rsidRPr="00D336B5">
              <w:rPr>
                <w:rFonts w:ascii="Times New Roman" w:eastAsia="Times New Roman" w:hAnsi="Times New Roman" w:cs="Times New Roman"/>
                <w:b/>
                <w:bCs/>
                <w:color w:val="000000"/>
                <w:sz w:val="26"/>
                <w:szCs w:val="26"/>
              </w:rPr>
              <w:t xml:space="preserve">VNNIC </w:t>
            </w:r>
            <w:r w:rsidR="00B56DB6" w:rsidRPr="00D336B5">
              <w:rPr>
                <w:rFonts w:ascii="Times New Roman" w:eastAsia="Times New Roman" w:hAnsi="Times New Roman" w:cs="Times New Roman"/>
                <w:b/>
                <w:bCs/>
                <w:color w:val="000000"/>
                <w:sz w:val="26"/>
                <w:szCs w:val="26"/>
              </w:rPr>
              <w:t xml:space="preserve">tiếp thu và </w:t>
            </w:r>
            <w:r w:rsidRPr="00D336B5">
              <w:rPr>
                <w:rFonts w:ascii="Times New Roman" w:eastAsia="Times New Roman" w:hAnsi="Times New Roman" w:cs="Times New Roman"/>
                <w:b/>
                <w:bCs/>
                <w:color w:val="000000"/>
                <w:sz w:val="26"/>
                <w:szCs w:val="26"/>
              </w:rPr>
              <w:t>giải trình, báo cáo như sau:</w:t>
            </w:r>
            <w:r w:rsidRPr="00D336B5">
              <w:rPr>
                <w:rFonts w:ascii="Times New Roman" w:eastAsia="Times New Roman" w:hAnsi="Times New Roman" w:cs="Times New Roman"/>
                <w:b/>
                <w:bCs/>
                <w:color w:val="000000"/>
                <w:sz w:val="26"/>
                <w:szCs w:val="26"/>
              </w:rPr>
              <w:br/>
            </w:r>
            <w:r w:rsidR="00B56DB6" w:rsidRPr="00D336B5">
              <w:rPr>
                <w:rFonts w:ascii="Times New Roman" w:eastAsia="Times New Roman" w:hAnsi="Times New Roman" w:cs="Times New Roman"/>
                <w:color w:val="000000"/>
                <w:sz w:val="26"/>
                <w:szCs w:val="26"/>
              </w:rPr>
              <w:t xml:space="preserve">- VNNIC rà soát, bổ sung cụm từ </w:t>
            </w:r>
            <w:r w:rsidR="00B56DB6" w:rsidRPr="00D336B5">
              <w:rPr>
                <w:rFonts w:ascii="Times New Roman" w:eastAsia="Times New Roman" w:hAnsi="Times New Roman" w:cs="Times New Roman"/>
                <w:i/>
                <w:iCs/>
                <w:color w:val="000000"/>
                <w:sz w:val="26"/>
                <w:szCs w:val="26"/>
              </w:rPr>
              <w:t>"theo quy định tại Luật An ninh mạng và các văn bản quy định hướng dẫn chi tiết Luật An ninh mạng"</w:t>
            </w:r>
            <w:r w:rsidR="00B56DB6" w:rsidRPr="00D336B5">
              <w:rPr>
                <w:rFonts w:ascii="Times New Roman" w:eastAsia="Times New Roman" w:hAnsi="Times New Roman" w:cs="Times New Roman"/>
                <w:color w:val="000000"/>
                <w:sz w:val="26"/>
                <w:szCs w:val="26"/>
              </w:rPr>
              <w:t xml:space="preserve"> vào sau cụm từ </w:t>
            </w:r>
            <w:r w:rsidR="00B56DB6" w:rsidRPr="00D336B5">
              <w:rPr>
                <w:rFonts w:ascii="Times New Roman" w:eastAsia="Times New Roman" w:hAnsi="Times New Roman" w:cs="Times New Roman"/>
                <w:i/>
                <w:iCs/>
                <w:color w:val="000000"/>
                <w:sz w:val="26"/>
                <w:szCs w:val="26"/>
              </w:rPr>
              <w:t>"cấp độ an toàn hệ thống thông tin"</w:t>
            </w:r>
          </w:p>
          <w:p w14:paraId="7DFE3463" w14:textId="563FCE06" w:rsidR="00B56DB6" w:rsidRPr="00D336B5" w:rsidRDefault="00E66246" w:rsidP="00B56DB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w:t>
            </w:r>
            <w:r w:rsidR="00B56DB6" w:rsidRPr="00D336B5">
              <w:rPr>
                <w:rFonts w:ascii="Times New Roman" w:eastAsia="Times New Roman" w:hAnsi="Times New Roman" w:cs="Times New Roman"/>
                <w:sz w:val="26"/>
                <w:szCs w:val="26"/>
              </w:rPr>
              <w:t xml:space="preserve">Phạm vi sửa đổi của dự thảo Thông tư là thực hiện đồng bộ quy định tại Nghị quyết số 66.18/2026/NQ-CP và việc quy định, mô tả các biện pháp </w:t>
            </w:r>
            <w:r w:rsidR="00B56DB6" w:rsidRPr="00D336B5">
              <w:rPr>
                <w:rFonts w:ascii="Times New Roman" w:eastAsia="Times New Roman" w:hAnsi="Times New Roman" w:cs="Times New Roman"/>
                <w:i/>
                <w:iCs/>
                <w:sz w:val="26"/>
                <w:szCs w:val="26"/>
              </w:rPr>
              <w:t>bảo đảm an</w:t>
            </w:r>
            <w:r w:rsidR="00B56DB6" w:rsidRPr="00D336B5">
              <w:rPr>
                <w:rFonts w:ascii="Times New Roman" w:eastAsia="Times New Roman" w:hAnsi="Times New Roman" w:cs="Times New Roman"/>
                <w:sz w:val="26"/>
                <w:szCs w:val="26"/>
              </w:rPr>
              <w:t xml:space="preserve"> ninh mạng và dữ liệu cá nhân</w:t>
            </w:r>
            <w:r w:rsidR="00B56DB6" w:rsidRPr="00D336B5">
              <w:rPr>
                <w:rFonts w:ascii="Times New Roman" w:eastAsia="Times New Roman" w:hAnsi="Times New Roman" w:cs="Times New Roman"/>
                <w:i/>
                <w:iCs/>
                <w:sz w:val="26"/>
                <w:szCs w:val="26"/>
              </w:rPr>
              <w:t xml:space="preserve"> theo Luật An ninh mạng</w:t>
            </w:r>
            <w:r w:rsidR="00B56DB6" w:rsidRPr="00D336B5">
              <w:rPr>
                <w:rFonts w:ascii="Times New Roman" w:eastAsia="Times New Roman" w:hAnsi="Times New Roman" w:cs="Times New Roman"/>
                <w:sz w:val="26"/>
                <w:szCs w:val="26"/>
              </w:rPr>
              <w:t xml:space="preserve"> không thuộc phạm vi điều chỉnh của pháp luật quản lý tài nguyên Internet, do vậy không quy định cụ thể cấp độ yêu cầu.</w:t>
            </w:r>
          </w:p>
        </w:tc>
        <w:tc>
          <w:tcPr>
            <w:tcW w:w="1352" w:type="dxa"/>
            <w:vAlign w:val="center"/>
          </w:tcPr>
          <w:p w14:paraId="7DFE346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6E" w14:textId="77777777" w:rsidTr="00B56DB6">
        <w:tc>
          <w:tcPr>
            <w:tcW w:w="736" w:type="dxa"/>
            <w:vAlign w:val="center"/>
          </w:tcPr>
          <w:p w14:paraId="7DFE346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 </w:t>
            </w:r>
          </w:p>
        </w:tc>
        <w:tc>
          <w:tcPr>
            <w:tcW w:w="1357" w:type="dxa"/>
            <w:vAlign w:val="center"/>
          </w:tcPr>
          <w:p w14:paraId="7DFE3467"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6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69"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Ngoài ra, trong mô tả các biện pháp cần có các yêu cầu "cứng" cụ thể cho hệ thống máy chủ phân giải tên miền, cơ chế sao lưu dự phòng dữ liệu và giám sát an toàn thông tin tự động... để bảo đảm việc vận hành</w:t>
            </w:r>
          </w:p>
        </w:tc>
        <w:tc>
          <w:tcPr>
            <w:tcW w:w="1080" w:type="dxa"/>
            <w:vAlign w:val="center"/>
          </w:tcPr>
          <w:p w14:paraId="7DFE346A"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6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6C"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Dự thảo sửa đổi Thông tư chỉ thực hiện các nội dung về cắt giảm TTHC, điều kiện kinh doanh trên tinh thần các Nghị quyết đã được ban hành. Các nội dung quy định chi tiết về kỹ thuật không thuộc phạm vi sửa đổi, bổ sung Thông tư.</w:t>
            </w:r>
          </w:p>
        </w:tc>
        <w:tc>
          <w:tcPr>
            <w:tcW w:w="1352" w:type="dxa"/>
            <w:vAlign w:val="center"/>
          </w:tcPr>
          <w:p w14:paraId="7DFE346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77" w14:textId="77777777" w:rsidTr="00B56DB6">
        <w:tc>
          <w:tcPr>
            <w:tcW w:w="736" w:type="dxa"/>
            <w:vAlign w:val="center"/>
          </w:tcPr>
          <w:p w14:paraId="7DFE346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9</w:t>
            </w:r>
          </w:p>
        </w:tc>
        <w:tc>
          <w:tcPr>
            <w:tcW w:w="1357" w:type="dxa"/>
            <w:vAlign w:val="center"/>
          </w:tcPr>
          <w:p w14:paraId="7DFE3470"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Ngân hàng Nhà nước Việt Nam</w:t>
            </w:r>
          </w:p>
        </w:tc>
        <w:tc>
          <w:tcPr>
            <w:tcW w:w="1350" w:type="dxa"/>
            <w:vAlign w:val="center"/>
          </w:tcPr>
          <w:p w14:paraId="7DFE347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72"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Tại khoản 2 Điều 1 dự thảo Thông tư Sửa đổi, bổ sung khoản 1, khoản 2 Điều 23 Thông tư 48/2025/TT-BKHCN đề nghị rà soát cập nhật thống nhất các cụm từ: “an toàn thông tin mạng”, “an ninh thông tin”, “cấp độ an toàn hệ thống thông tin” theo quy định tại Luật An ninh mạng năm 2025.</w:t>
            </w:r>
          </w:p>
        </w:tc>
        <w:tc>
          <w:tcPr>
            <w:tcW w:w="1080" w:type="dxa"/>
            <w:vAlign w:val="center"/>
          </w:tcPr>
          <w:p w14:paraId="7DFE347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74"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75"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VNNIC đã rà soát, chỉnh lý đảm bảo đồng bộ thuật ngữ trong lĩnh vực an ninh mạng theo Luật An ninh mạng 2025 tại dự thảo</w:t>
            </w:r>
          </w:p>
        </w:tc>
        <w:tc>
          <w:tcPr>
            <w:tcW w:w="1352" w:type="dxa"/>
            <w:vAlign w:val="center"/>
          </w:tcPr>
          <w:p w14:paraId="7DFE347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 </w:t>
            </w:r>
          </w:p>
        </w:tc>
      </w:tr>
      <w:tr w:rsidR="000B7C20" w:rsidRPr="00D336B5" w14:paraId="7DFE3481" w14:textId="77777777" w:rsidTr="00B56DB6">
        <w:tc>
          <w:tcPr>
            <w:tcW w:w="736" w:type="dxa"/>
            <w:vAlign w:val="center"/>
          </w:tcPr>
          <w:p w14:paraId="7DFE347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10</w:t>
            </w:r>
          </w:p>
        </w:tc>
        <w:tc>
          <w:tcPr>
            <w:tcW w:w="1357" w:type="dxa"/>
            <w:vAlign w:val="center"/>
          </w:tcPr>
          <w:p w14:paraId="7DFE347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Ủy ban nhân dân tỉnh Hà Tĩnh</w:t>
            </w:r>
          </w:p>
        </w:tc>
        <w:tc>
          <w:tcPr>
            <w:tcW w:w="1350" w:type="dxa"/>
            <w:vAlign w:val="center"/>
          </w:tcPr>
          <w:p w14:paraId="7DFE347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7B"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sửa lại ngày ban hành Nghị định số 147/2024/NĐ-CP là ngày</w:t>
            </w:r>
            <w:r w:rsidRPr="00D336B5">
              <w:rPr>
                <w:rFonts w:ascii="Times New Roman" w:eastAsia="Times New Roman" w:hAnsi="Times New Roman" w:cs="Times New Roman"/>
                <w:color w:val="000000"/>
                <w:sz w:val="26"/>
                <w:szCs w:val="26"/>
              </w:rPr>
              <w:br/>
              <w:t>09/11/2024, hiện dự thảo ghi ngày 25/12/2024.</w:t>
            </w:r>
          </w:p>
        </w:tc>
        <w:tc>
          <w:tcPr>
            <w:tcW w:w="1080" w:type="dxa"/>
            <w:vAlign w:val="center"/>
          </w:tcPr>
          <w:p w14:paraId="7DFE347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7D"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7E"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p>
          <w:p w14:paraId="7DFE347F"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VNNIC đã điều chỉnh thông tin chính xác</w:t>
            </w:r>
          </w:p>
        </w:tc>
        <w:tc>
          <w:tcPr>
            <w:tcW w:w="1352" w:type="dxa"/>
            <w:vAlign w:val="center"/>
          </w:tcPr>
          <w:p w14:paraId="7DFE3480"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8A" w14:textId="77777777" w:rsidTr="00B56DB6">
        <w:tc>
          <w:tcPr>
            <w:tcW w:w="736" w:type="dxa"/>
            <w:vAlign w:val="center"/>
          </w:tcPr>
          <w:p w14:paraId="7DFE348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8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8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85"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Tại khoản 1, Điều 1 (sửa đổi, bổ sung khoản 1 Điều </w:t>
            </w:r>
            <w:r w:rsidRPr="00D336B5">
              <w:rPr>
                <w:rFonts w:ascii="Times New Roman" w:eastAsia="Times New Roman" w:hAnsi="Times New Roman" w:cs="Times New Roman"/>
                <w:color w:val="000000"/>
                <w:sz w:val="26"/>
                <w:szCs w:val="26"/>
              </w:rPr>
              <w:lastRenderedPageBreak/>
              <w:t>19) có nêu “văn bản đồng ý …” và tại khoản 2, Điều 1 (sửa đổi, bổ sung khoản 1, khoản 2 Điều 23) có nêu “đồng ý bằng văn bản …” nhưng chưa nêu rõ cơ quan nào chịu trách nhiệm ban hành các văn bản trên, đề nghị nghiên cứu ghi rõ đơn vị thực hiện</w:t>
            </w:r>
          </w:p>
        </w:tc>
        <w:tc>
          <w:tcPr>
            <w:tcW w:w="1080" w:type="dxa"/>
            <w:vAlign w:val="center"/>
          </w:tcPr>
          <w:p w14:paraId="7DFE3486"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87"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88"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r w:rsidRPr="00D336B5">
              <w:rPr>
                <w:rFonts w:ascii="Times New Roman" w:eastAsia="Times New Roman" w:hAnsi="Times New Roman" w:cs="Times New Roman"/>
                <w:color w:val="000000"/>
                <w:sz w:val="26"/>
                <w:szCs w:val="26"/>
              </w:rPr>
              <w:br/>
            </w:r>
            <w:r w:rsidRPr="00D336B5">
              <w:rPr>
                <w:rFonts w:ascii="Times New Roman" w:eastAsia="Times New Roman" w:hAnsi="Times New Roman" w:cs="Times New Roman"/>
                <w:color w:val="000000"/>
                <w:sz w:val="26"/>
                <w:szCs w:val="26"/>
              </w:rPr>
              <w:lastRenderedPageBreak/>
              <w:t>Trong quy định đã dẫn chiếu việc thực hiện đăng ký chuyển giao tên miền New gTLD và báo cáo đăng ký chuyển giao New gTLD được thực hiện theo quy định tại Nghị định số 147/2024/NĐ-CP. Theo đó, thẩm quyền ban hành "văn bản đồng ý" được phân cấp cho Chủ tịch Ủy ban nhân dân cấp tỉnh. Thời hạn xử lý và ban hành cũng được quy định cụ thể tại Nghị định 147/NĐ-CP (đang được sửa đổi, bổ sung)</w:t>
            </w:r>
          </w:p>
        </w:tc>
        <w:tc>
          <w:tcPr>
            <w:tcW w:w="1352" w:type="dxa"/>
            <w:vAlign w:val="center"/>
          </w:tcPr>
          <w:p w14:paraId="7DFE3489"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 </w:t>
            </w:r>
          </w:p>
        </w:tc>
      </w:tr>
      <w:tr w:rsidR="000B7C20" w:rsidRPr="00D336B5" w14:paraId="7DFE3493" w14:textId="77777777" w:rsidTr="00B56DB6">
        <w:tc>
          <w:tcPr>
            <w:tcW w:w="736" w:type="dxa"/>
            <w:vAlign w:val="center"/>
          </w:tcPr>
          <w:p w14:paraId="7DFE348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8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8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8E"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Từ thực tiễn sắp xếp tổ chức bộ máy và đơn vị hành chính, đề nghị nghiên cứu bổ sung cơ chế cập nhật, kế thừa và tiếp tục bảo vệ đối với tên miền quốc gia</w:t>
            </w:r>
            <w:r w:rsidRPr="00D336B5">
              <w:rPr>
                <w:rFonts w:ascii="Times New Roman" w:eastAsia="Times New Roman" w:hAnsi="Times New Roman" w:cs="Times New Roman"/>
                <w:color w:val="000000"/>
                <w:sz w:val="26"/>
                <w:szCs w:val="26"/>
              </w:rPr>
              <w:br/>
              <w:t xml:space="preserve">Việt Nam “.vn” gắn với tên cơ quan, tổ chức, đơn vị hành chính đã đổi tên, hợp nhất, sáp nhập hoặc tổ chức lại; cho phép UBND cấp tỉnh giao Sở Khoa học và Công nghệ làm đầu mối tổng hợp, đăng ký và cập </w:t>
            </w:r>
            <w:r w:rsidRPr="00D336B5">
              <w:rPr>
                <w:rFonts w:ascii="Times New Roman" w:eastAsia="Times New Roman" w:hAnsi="Times New Roman" w:cs="Times New Roman"/>
                <w:color w:val="000000"/>
                <w:sz w:val="26"/>
                <w:szCs w:val="26"/>
              </w:rPr>
              <w:lastRenderedPageBreak/>
              <w:t>nhật danh sách tên miền cần bảo vệ của địa phương</w:t>
            </w:r>
          </w:p>
        </w:tc>
        <w:tc>
          <w:tcPr>
            <w:tcW w:w="1080" w:type="dxa"/>
            <w:vAlign w:val="center"/>
          </w:tcPr>
          <w:p w14:paraId="7DFE348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x</w:t>
            </w:r>
          </w:p>
        </w:tc>
        <w:tc>
          <w:tcPr>
            <w:tcW w:w="900" w:type="dxa"/>
            <w:vAlign w:val="center"/>
          </w:tcPr>
          <w:p w14:paraId="7DFE3490"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91"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color w:val="000000"/>
                <w:sz w:val="26"/>
                <w:szCs w:val="26"/>
              </w:rPr>
              <w:br/>
              <w:t>- Thông tư 48/2025/TT-BKHCN đã xây dựng đảm bảo phù hợp thực tiễn sắp xếp tổ chức bộ máy và đơn vị hành chính.</w:t>
            </w:r>
            <w:r w:rsidRPr="00D336B5">
              <w:rPr>
                <w:rFonts w:ascii="Times New Roman" w:eastAsia="Times New Roman" w:hAnsi="Times New Roman" w:cs="Times New Roman"/>
                <w:color w:val="000000"/>
                <w:sz w:val="26"/>
                <w:szCs w:val="26"/>
              </w:rPr>
              <w:br/>
              <w:t>- Việc phân cấp giữa UBND cấp tỉnh với Sở Khoa học và Công nghệ được thực hiện theo Luật Tổ chức chính quyền địa phương, không phân cấp trực tiếp trong quy định Thông tư.</w:t>
            </w:r>
          </w:p>
        </w:tc>
        <w:tc>
          <w:tcPr>
            <w:tcW w:w="1352" w:type="dxa"/>
            <w:vAlign w:val="center"/>
          </w:tcPr>
          <w:p w14:paraId="7DFE3492"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9F" w14:textId="77777777" w:rsidTr="00B56DB6">
        <w:tc>
          <w:tcPr>
            <w:tcW w:w="736" w:type="dxa"/>
            <w:vAlign w:val="center"/>
          </w:tcPr>
          <w:p w14:paraId="7DFE349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11</w:t>
            </w:r>
          </w:p>
        </w:tc>
        <w:tc>
          <w:tcPr>
            <w:tcW w:w="1357" w:type="dxa"/>
            <w:vAlign w:val="center"/>
          </w:tcPr>
          <w:p w14:paraId="7DFE349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Ủy ban nhân dân tỉnh Lai Châu</w:t>
            </w:r>
          </w:p>
        </w:tc>
        <w:tc>
          <w:tcPr>
            <w:tcW w:w="1350" w:type="dxa"/>
            <w:vAlign w:val="center"/>
          </w:tcPr>
          <w:p w14:paraId="7DFE349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9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2. Đối với khoản 2 Điều 23 (điểm b)</w:t>
            </w:r>
          </w:p>
          <w:p w14:paraId="7DFE3498"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br/>
              <w:t xml:space="preserve">“b) Mô tả các biện pháp bảo đảm an toàn thông 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để triển khai hoạt động của Tổ chức quản lý tên miền dùng chung cấp cao nhất mới tại Việt Nam theo cấp độ an toàn hệ thống thông tin.” Sở Khoa học và Công nghệ đề nghị bổ sung và sửa lại thành: "Mô tả và </w:t>
            </w:r>
            <w:r w:rsidRPr="00D336B5">
              <w:rPr>
                <w:rFonts w:ascii="Times New Roman" w:eastAsia="Times New Roman" w:hAnsi="Times New Roman" w:cs="Times New Roman"/>
                <w:b/>
                <w:bCs/>
                <w:color w:val="000000"/>
                <w:sz w:val="26"/>
                <w:szCs w:val="26"/>
              </w:rPr>
              <w:t xml:space="preserve">chứng minh việc đáp ứng các yêu cầu </w:t>
            </w:r>
            <w:r w:rsidRPr="00D336B5">
              <w:rPr>
                <w:rFonts w:ascii="Times New Roman" w:eastAsia="Times New Roman" w:hAnsi="Times New Roman" w:cs="Times New Roman"/>
                <w:color w:val="000000"/>
                <w:sz w:val="26"/>
                <w:szCs w:val="26"/>
              </w:rPr>
              <w:t xml:space="preserve">về bảo đảm an toàn thông 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theo quy định của pháp luật; có phương án giám sát, sao lưu dữ liệu, dự phòng hệ thống và ứng cứu sự cố."</w:t>
            </w:r>
            <w:r w:rsidRPr="00D336B5">
              <w:rPr>
                <w:rFonts w:ascii="Times New Roman" w:eastAsia="Times New Roman" w:hAnsi="Times New Roman" w:cs="Times New Roman"/>
                <w:color w:val="000000"/>
                <w:sz w:val="26"/>
                <w:szCs w:val="26"/>
              </w:rPr>
              <w:br/>
              <w:t xml:space="preserve">Lý do: Nếu chỉ yêu cầu "mô tả" thì doanh nghiệp có thể trình bày rất sơ sài. Trong khi New gTLD là hạ tầng </w:t>
            </w:r>
            <w:r w:rsidRPr="00D336B5">
              <w:rPr>
                <w:rFonts w:ascii="Times New Roman" w:eastAsia="Times New Roman" w:hAnsi="Times New Roman" w:cs="Times New Roman"/>
                <w:color w:val="000000"/>
                <w:sz w:val="26"/>
                <w:szCs w:val="26"/>
              </w:rPr>
              <w:lastRenderedPageBreak/>
              <w:t>Internet quan trọng. Vì vậy cần yêu cầu rõ hơn để: nâng cao chất lượng thẩm định; giảm rủi ro mất an toàn thông tin; bảo đảm hoạt động ổn định</w:t>
            </w:r>
          </w:p>
        </w:tc>
        <w:tc>
          <w:tcPr>
            <w:tcW w:w="1080" w:type="dxa"/>
            <w:vAlign w:val="center"/>
          </w:tcPr>
          <w:p w14:paraId="7DFE3499"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9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9B" w14:textId="6679830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w:t>
            </w:r>
            <w:r w:rsidR="00B56DB6" w:rsidRPr="00D336B5">
              <w:rPr>
                <w:rFonts w:ascii="Times New Roman" w:eastAsia="Times New Roman" w:hAnsi="Times New Roman" w:cs="Times New Roman"/>
                <w:b/>
                <w:bCs/>
                <w:color w:val="000000"/>
                <w:sz w:val="26"/>
                <w:szCs w:val="26"/>
              </w:rPr>
              <w:t xml:space="preserve"> tiếp thu và</w:t>
            </w:r>
            <w:r w:rsidRPr="00D336B5">
              <w:rPr>
                <w:rFonts w:ascii="Times New Roman" w:eastAsia="Times New Roman" w:hAnsi="Times New Roman" w:cs="Times New Roman"/>
                <w:b/>
                <w:bCs/>
                <w:color w:val="000000"/>
                <w:sz w:val="26"/>
                <w:szCs w:val="26"/>
              </w:rPr>
              <w:t xml:space="preserve"> giải trình, báo cáo như sau:</w:t>
            </w:r>
          </w:p>
          <w:p w14:paraId="7DFE349C"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Trong yêu cầu về mô tả các biện pháp bảo đảm an toàn thông tin mạng, VNNIC đã bổ sung cụm từ "theo quy định tại Luật An ninh mạng và các văn bản quy định hướng dẫn chi tiết Luật An ninh mạng" vào sau cụm từ "cấp độ an toàn hệ thống thông tin"</w:t>
            </w:r>
          </w:p>
          <w:p w14:paraId="7DFE349D"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Các quy định chi tiết về việc hướng dẫn về việc đáp ứng yêu cầu bảo đảm an ninh thông 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toàn thông tin đã được quy định tại Luật An ninh mạng và các văn bản hướng dẫn Luật An ninh mạng, do đó không quy định tại dự thảo Thông tư này</w:t>
            </w:r>
          </w:p>
        </w:tc>
        <w:tc>
          <w:tcPr>
            <w:tcW w:w="1352" w:type="dxa"/>
            <w:vAlign w:val="center"/>
          </w:tcPr>
          <w:p w14:paraId="7DFE349E"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A9" w14:textId="77777777" w:rsidTr="00B56DB6">
        <w:tc>
          <w:tcPr>
            <w:tcW w:w="736" w:type="dxa"/>
            <w:vAlign w:val="center"/>
          </w:tcPr>
          <w:p w14:paraId="7DFE34A0"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1357" w:type="dxa"/>
            <w:vAlign w:val="center"/>
          </w:tcPr>
          <w:p w14:paraId="7DFE34A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A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A3"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3. Về Điều 2 (Điều khoản thi hành)</w:t>
            </w:r>
          </w:p>
          <w:p w14:paraId="7DFE34A4"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br/>
              <w:t>"Đề nghị bổ sung 01 khoản quy định chuyển tiếp tại Điều 2 với nội dung:</w:t>
            </w:r>
            <w:r w:rsidRPr="00D336B5">
              <w:rPr>
                <w:rFonts w:ascii="Times New Roman" w:eastAsia="Times New Roman" w:hAnsi="Times New Roman" w:cs="Times New Roman"/>
                <w:color w:val="000000"/>
                <w:sz w:val="26"/>
                <w:szCs w:val="26"/>
              </w:rPr>
              <w:br/>
              <w:t>Đối với các hồ sơ báo cáo đăng ký hoặc báo cáo hoạt động đã được tiếp nhận hợp lệ trước ngày Thông tư này có hiệu lực thi hành nhưng chưa trả kết quả thì tiếp tục được giải quyết theo quy định tại Thông tư số 48/2025/TT-BKHCN (hoặc áp dụng theo quy định thuận lợi hơn cho tổ chức, doanh nghiệp)."</w:t>
            </w:r>
            <w:r w:rsidRPr="00D336B5">
              <w:rPr>
                <w:rFonts w:ascii="Times New Roman" w:eastAsia="Times New Roman" w:hAnsi="Times New Roman" w:cs="Times New Roman"/>
                <w:color w:val="000000"/>
                <w:sz w:val="26"/>
                <w:szCs w:val="26"/>
              </w:rPr>
              <w:br/>
            </w:r>
            <w:r w:rsidRPr="00D336B5">
              <w:rPr>
                <w:rFonts w:ascii="Times New Roman" w:eastAsia="Times New Roman" w:hAnsi="Times New Roman" w:cs="Times New Roman"/>
                <w:b/>
                <w:bCs/>
                <w:color w:val="000000"/>
                <w:sz w:val="26"/>
                <w:szCs w:val="26"/>
              </w:rPr>
              <w:t>Lý do</w:t>
            </w:r>
            <w:r w:rsidRPr="00D336B5">
              <w:rPr>
                <w:rFonts w:ascii="Times New Roman" w:eastAsia="Times New Roman" w:hAnsi="Times New Roman" w:cs="Times New Roman"/>
                <w:color w:val="000000"/>
                <w:sz w:val="26"/>
                <w:szCs w:val="26"/>
              </w:rPr>
              <w:t xml:space="preserve">: Nếu không có quy định chuyển tiếp sẽ phát sinh vướng mắc trong áp dụng. Và nhằm để bảo đảm </w:t>
            </w:r>
            <w:r w:rsidRPr="00D336B5">
              <w:rPr>
                <w:rFonts w:ascii="Times New Roman" w:eastAsia="Times New Roman" w:hAnsi="Times New Roman" w:cs="Times New Roman"/>
                <w:color w:val="000000"/>
                <w:sz w:val="26"/>
                <w:szCs w:val="26"/>
              </w:rPr>
              <w:lastRenderedPageBreak/>
              <w:t>tính liên tục của thủ tục hành chính, khắc phục khoảng trống pháp lý và bảo vệ quyền lợi hợp pháp cho tổ chức, doanh nghiệp, tránh phát sinh chi phí và thời gian do phải nộp lại hồ sơ.</w:t>
            </w:r>
          </w:p>
        </w:tc>
        <w:tc>
          <w:tcPr>
            <w:tcW w:w="1080" w:type="dxa"/>
            <w:vAlign w:val="center"/>
          </w:tcPr>
          <w:p w14:paraId="7DFE34A5"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A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A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r w:rsidRPr="00D336B5">
              <w:rPr>
                <w:rFonts w:ascii="Times New Roman" w:eastAsia="Times New Roman" w:hAnsi="Times New Roman" w:cs="Times New Roman"/>
                <w:b/>
                <w:bCs/>
                <w:color w:val="000000"/>
                <w:sz w:val="26"/>
                <w:szCs w:val="26"/>
              </w:rPr>
              <w:br/>
            </w:r>
            <w:r w:rsidRPr="00D336B5">
              <w:rPr>
                <w:rFonts w:ascii="Times New Roman" w:eastAsia="Times New Roman" w:hAnsi="Times New Roman" w:cs="Times New Roman"/>
                <w:color w:val="000000"/>
                <w:sz w:val="26"/>
                <w:szCs w:val="26"/>
              </w:rPr>
              <w:t>VNNIC đã rà soát, các quy định đã được triển khai theo Nghị quyết số 66.18/2026/NQ-CP, do đó không phát sinh các vấn đề cần chuyển tiếp trước khi Thông tư này có hiệu lực. Do đó, đề xuất không bổ sung quy định liên quan đến điều khoản chuyển tiếp.</w:t>
            </w:r>
          </w:p>
        </w:tc>
        <w:tc>
          <w:tcPr>
            <w:tcW w:w="1352" w:type="dxa"/>
            <w:vAlign w:val="center"/>
          </w:tcPr>
          <w:p w14:paraId="7DFE34A8"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B2" w14:textId="77777777" w:rsidTr="00B56DB6">
        <w:tc>
          <w:tcPr>
            <w:tcW w:w="736" w:type="dxa"/>
            <w:vAlign w:val="center"/>
          </w:tcPr>
          <w:p w14:paraId="7DFE34A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12</w:t>
            </w:r>
          </w:p>
        </w:tc>
        <w:tc>
          <w:tcPr>
            <w:tcW w:w="1357" w:type="dxa"/>
            <w:vAlign w:val="center"/>
          </w:tcPr>
          <w:p w14:paraId="7DFE34AB"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Ủy ban nhân dân tỉnh Nghệ An</w:t>
            </w:r>
          </w:p>
        </w:tc>
        <w:tc>
          <w:tcPr>
            <w:tcW w:w="1350" w:type="dxa"/>
            <w:vAlign w:val="center"/>
          </w:tcPr>
          <w:p w14:paraId="7DFE34A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AD"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Đề nghị rà soát, thống nhất thuật ngữ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toàn thông tin mạng”, “</w:t>
            </w:r>
            <w:proofErr w:type="gramStart"/>
            <w:r w:rsidRPr="00D336B5">
              <w:rPr>
                <w:rFonts w:ascii="Times New Roman" w:eastAsia="Times New Roman" w:hAnsi="Times New Roman" w:cs="Times New Roman"/>
                <w:color w:val="000000"/>
                <w:sz w:val="26"/>
                <w:szCs w:val="26"/>
              </w:rPr>
              <w:t>an</w:t>
            </w:r>
            <w:proofErr w:type="gramEnd"/>
            <w:r w:rsidRPr="00D336B5">
              <w:rPr>
                <w:rFonts w:ascii="Times New Roman" w:eastAsia="Times New Roman" w:hAnsi="Times New Roman" w:cs="Times New Roman"/>
                <w:color w:val="000000"/>
                <w:sz w:val="26"/>
                <w:szCs w:val="26"/>
              </w:rPr>
              <w:t xml:space="preserve"> ninh thông tin” và nội dung “theo cấp độ an toàn hệ thống thông tin” với các quy định pháp luật chuyên ngành có liên quan.</w:t>
            </w:r>
          </w:p>
        </w:tc>
        <w:tc>
          <w:tcPr>
            <w:tcW w:w="1080" w:type="dxa"/>
            <w:vAlign w:val="center"/>
          </w:tcPr>
          <w:p w14:paraId="7DFE34A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AF"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B0"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color w:val="000000"/>
                <w:sz w:val="26"/>
                <w:szCs w:val="26"/>
              </w:rPr>
              <w:br/>
              <w:t>- VNNIC đã rà soát, chỉnh lý đảm bảo đồng bộ với thuật ngữ tại Luật An ninh mạng 2025 tại dự thảo Thông tư</w:t>
            </w:r>
          </w:p>
        </w:tc>
        <w:tc>
          <w:tcPr>
            <w:tcW w:w="1352" w:type="dxa"/>
            <w:vAlign w:val="center"/>
          </w:tcPr>
          <w:p w14:paraId="7DFE34B1"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BC" w14:textId="77777777" w:rsidTr="00B56DB6">
        <w:tc>
          <w:tcPr>
            <w:tcW w:w="736" w:type="dxa"/>
            <w:vAlign w:val="center"/>
          </w:tcPr>
          <w:p w14:paraId="7DFE34B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B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B5"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B6"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Tại điều 1, đề nghị sửa “Thông tư 48/2025/TT-BKHCN” thành “Thông tư số 48/2025/TT-BKHCN”.</w:t>
            </w:r>
          </w:p>
        </w:tc>
        <w:tc>
          <w:tcPr>
            <w:tcW w:w="1080" w:type="dxa"/>
            <w:vAlign w:val="center"/>
          </w:tcPr>
          <w:p w14:paraId="7DFE34B7"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B8"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B9"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p>
          <w:p w14:paraId="7DFE34BA"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VNNIC đã chỉnh lý, hoàn thiện tại dự thảo</w:t>
            </w:r>
          </w:p>
        </w:tc>
        <w:tc>
          <w:tcPr>
            <w:tcW w:w="1352" w:type="dxa"/>
            <w:vAlign w:val="center"/>
          </w:tcPr>
          <w:p w14:paraId="7DFE34BB"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C7" w14:textId="77777777" w:rsidTr="00B56DB6">
        <w:tc>
          <w:tcPr>
            <w:tcW w:w="736" w:type="dxa"/>
            <w:vAlign w:val="center"/>
          </w:tcPr>
          <w:p w14:paraId="7DFE34BD"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13</w:t>
            </w:r>
          </w:p>
        </w:tc>
        <w:tc>
          <w:tcPr>
            <w:tcW w:w="1357" w:type="dxa"/>
            <w:vAlign w:val="center"/>
          </w:tcPr>
          <w:p w14:paraId="7DFE34BE"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Ủy ban nhân dân tỉnh Quảng Ninh</w:t>
            </w:r>
          </w:p>
        </w:tc>
        <w:tc>
          <w:tcPr>
            <w:tcW w:w="1350" w:type="dxa"/>
            <w:vAlign w:val="center"/>
          </w:tcPr>
          <w:p w14:paraId="7DFE34B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khoản 2, Điều 1</w:t>
            </w:r>
          </w:p>
        </w:tc>
        <w:tc>
          <w:tcPr>
            <w:tcW w:w="3140" w:type="dxa"/>
            <w:vAlign w:val="center"/>
          </w:tcPr>
          <w:p w14:paraId="7DFE34C0"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Ý kiến: Đề nghị cơ quan soạn thảo bổ sung cụm từ “của cấp có thẩm quyền” sau cụm từ “được đồng ý bằng văn bản” để làm rõ chủ thể có thẩm quyền</w:t>
            </w:r>
            <w:r w:rsidRPr="00D336B5">
              <w:rPr>
                <w:rFonts w:ascii="Times New Roman" w:eastAsia="Times New Roman" w:hAnsi="Times New Roman" w:cs="Times New Roman"/>
                <w:color w:val="000000"/>
                <w:sz w:val="26"/>
                <w:szCs w:val="26"/>
              </w:rPr>
              <w:br/>
              <w:t xml:space="preserve">đồng ý đối với báo cáo đăng ký chuyển giao New gTLD, bảo đảm thống nhất với quy định về phân cấp thủ tục </w:t>
            </w:r>
            <w:r w:rsidRPr="00D336B5">
              <w:rPr>
                <w:rFonts w:ascii="Times New Roman" w:eastAsia="Times New Roman" w:hAnsi="Times New Roman" w:cs="Times New Roman"/>
                <w:color w:val="000000"/>
                <w:sz w:val="26"/>
                <w:szCs w:val="26"/>
              </w:rPr>
              <w:lastRenderedPageBreak/>
              <w:t>hành chính hiện hành</w:t>
            </w:r>
            <w:r w:rsidRPr="00D336B5">
              <w:rPr>
                <w:rFonts w:ascii="Times New Roman" w:eastAsia="Times New Roman" w:hAnsi="Times New Roman" w:cs="Times New Roman"/>
                <w:color w:val="000000"/>
                <w:sz w:val="26"/>
                <w:szCs w:val="26"/>
              </w:rPr>
              <w:br/>
              <w:t xml:space="preserve">- Đề nghị nội dung sau khi điều chỉnh như sau: “1. Chỉ các cơ quan, tổ chức, doanh nghiệp đã thực hiện báo cáo đăng ký chuyển giao New gTLD và được đồng ý bằng văn bản </w:t>
            </w:r>
            <w:r w:rsidRPr="00D336B5">
              <w:rPr>
                <w:rFonts w:ascii="Times New Roman" w:eastAsia="Times New Roman" w:hAnsi="Times New Roman" w:cs="Times New Roman"/>
                <w:b/>
                <w:bCs/>
                <w:color w:val="000000"/>
                <w:sz w:val="26"/>
                <w:szCs w:val="26"/>
              </w:rPr>
              <w:t xml:space="preserve">của cấp có thẩm quyền </w:t>
            </w:r>
            <w:r w:rsidRPr="00D336B5">
              <w:rPr>
                <w:rFonts w:ascii="Times New Roman" w:eastAsia="Times New Roman" w:hAnsi="Times New Roman" w:cs="Times New Roman"/>
                <w:color w:val="000000"/>
                <w:sz w:val="26"/>
                <w:szCs w:val="26"/>
              </w:rPr>
              <w:t>theo quy định tại khoản 12 Điều 9 Nghị định số 147/2024/NĐ-CP mới được thực hiện thủ tục báo cáo hoạt động Tổ chức quản lý tên miền dùng chung cấp cao nhất mới để được công bố là Tổ chức quản lý tên miền dùng chung cấp cao nhất mới tại Việt Nam.”</w:t>
            </w:r>
          </w:p>
        </w:tc>
        <w:tc>
          <w:tcPr>
            <w:tcW w:w="1080" w:type="dxa"/>
            <w:vAlign w:val="center"/>
          </w:tcPr>
          <w:p w14:paraId="7DFE34C1"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C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C3" w14:textId="4B727E7C" w:rsidR="000B7C20" w:rsidRPr="00D336B5" w:rsidRDefault="0027459A">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00E66246" w:rsidRPr="00D336B5">
              <w:rPr>
                <w:rFonts w:ascii="Times New Roman" w:eastAsia="Times New Roman" w:hAnsi="Times New Roman" w:cs="Times New Roman"/>
                <w:b/>
                <w:bCs/>
                <w:color w:val="000000"/>
                <w:sz w:val="26"/>
                <w:szCs w:val="26"/>
              </w:rPr>
              <w:t>:</w:t>
            </w:r>
            <w:r w:rsidR="00E66246" w:rsidRPr="00D336B5">
              <w:rPr>
                <w:rFonts w:ascii="Times New Roman" w:eastAsia="Times New Roman" w:hAnsi="Times New Roman" w:cs="Times New Roman"/>
                <w:color w:val="000000"/>
                <w:sz w:val="26"/>
                <w:szCs w:val="26"/>
              </w:rPr>
              <w:t xml:space="preserve"> </w:t>
            </w:r>
          </w:p>
          <w:p w14:paraId="7D880FB0" w14:textId="77777777" w:rsidR="0027459A"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w:t>
            </w:r>
            <w:r w:rsidR="0027459A" w:rsidRPr="00D336B5">
              <w:rPr>
                <w:rFonts w:ascii="Times New Roman" w:eastAsia="Times New Roman" w:hAnsi="Times New Roman" w:cs="Times New Roman"/>
                <w:color w:val="000000"/>
                <w:sz w:val="26"/>
                <w:szCs w:val="26"/>
              </w:rPr>
              <w:t>VNNIC đã bổ sung, điều chỉnh tại Dự thảo.</w:t>
            </w:r>
          </w:p>
          <w:p w14:paraId="7DFE34C4" w14:textId="45491EAA" w:rsidR="000B7C20" w:rsidRPr="00D336B5" w:rsidRDefault="0027459A">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Đối với quy định về cấp có thẩm quyền: đ</w:t>
            </w:r>
            <w:r w:rsidR="00E66246" w:rsidRPr="00D336B5">
              <w:rPr>
                <w:rFonts w:ascii="Times New Roman" w:eastAsia="Times New Roman" w:hAnsi="Times New Roman" w:cs="Times New Roman"/>
                <w:color w:val="000000"/>
                <w:sz w:val="26"/>
                <w:szCs w:val="26"/>
              </w:rPr>
              <w:t xml:space="preserve">ã quy định cụ thể tại dự thảo Nghị định sửa đổi, bổ sung Nghị định số 147/2024/NĐ-CP, theo đó, “văn bản đồng ý” thuộc thẩm quyền của chủ tịch UBND cấp </w:t>
            </w:r>
            <w:r w:rsidR="00E66246" w:rsidRPr="00D336B5">
              <w:rPr>
                <w:rFonts w:ascii="Times New Roman" w:eastAsia="Times New Roman" w:hAnsi="Times New Roman" w:cs="Times New Roman"/>
                <w:color w:val="000000"/>
                <w:sz w:val="26"/>
                <w:szCs w:val="26"/>
              </w:rPr>
              <w:lastRenderedPageBreak/>
              <w:t>tỉnh ban hành. Dự thảo Thông tư đã có quy định dẫn chiếu trực tiếp đến Nghị định 147/2024/NĐ-CP.</w:t>
            </w:r>
          </w:p>
          <w:p w14:paraId="7DFE34C5" w14:textId="77777777" w:rsidR="000B7C20" w:rsidRPr="00D336B5" w:rsidRDefault="000B7C20">
            <w:pPr>
              <w:widowControl/>
              <w:rPr>
                <w:rFonts w:ascii="Times New Roman" w:eastAsia="Times New Roman" w:hAnsi="Times New Roman" w:cs="Times New Roman"/>
                <w:color w:val="000000"/>
                <w:sz w:val="26"/>
                <w:szCs w:val="26"/>
              </w:rPr>
            </w:pPr>
          </w:p>
        </w:tc>
        <w:tc>
          <w:tcPr>
            <w:tcW w:w="1352" w:type="dxa"/>
            <w:vAlign w:val="center"/>
          </w:tcPr>
          <w:p w14:paraId="7DFE34C6"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 </w:t>
            </w:r>
          </w:p>
        </w:tc>
      </w:tr>
      <w:tr w:rsidR="000B7C20" w:rsidRPr="00D336B5" w14:paraId="7DFE34D0" w14:textId="77777777" w:rsidTr="00B56DB6">
        <w:tc>
          <w:tcPr>
            <w:tcW w:w="736" w:type="dxa"/>
            <w:vAlign w:val="center"/>
          </w:tcPr>
          <w:p w14:paraId="7DFE34C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C9"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C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CB"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Ý kiến: Đối với khoản 2 Điều 1 dự thảo (sửa đổi khoản 2 Điều 23): Đề nghị cơ quan soạn thảo nghiên cứu quy định cụ thể hơn về yêu cầu, tiêu chí và hình thức tài liệu cần cung cấp đối với từng nội dung quy định tại điểm a và điểm b nêu trên; hoặc có hướng </w:t>
            </w:r>
            <w:r w:rsidRPr="00D336B5">
              <w:rPr>
                <w:rFonts w:ascii="Times New Roman" w:eastAsia="Times New Roman" w:hAnsi="Times New Roman" w:cs="Times New Roman"/>
                <w:color w:val="000000"/>
                <w:sz w:val="26"/>
                <w:szCs w:val="26"/>
              </w:rPr>
              <w:lastRenderedPageBreak/>
              <w:t>dẫn, biểu mẫu, tiêu chí đánh giá kèm theo để bảo đảm thống nhất trong quá trình tiếp nhận, xem xét, giải quyết thủ tục tại địa phương; đồng thời bảo đảm không phát sinh yêu cầu tổ chức, doanh nghiệp cung cấp thêm tài liệu ngoài thành phần hồ sơ đã được quy định</w:t>
            </w:r>
          </w:p>
        </w:tc>
        <w:tc>
          <w:tcPr>
            <w:tcW w:w="1080" w:type="dxa"/>
            <w:vAlign w:val="center"/>
          </w:tcPr>
          <w:p w14:paraId="7DFE34C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x</w:t>
            </w:r>
          </w:p>
        </w:tc>
        <w:tc>
          <w:tcPr>
            <w:tcW w:w="900" w:type="dxa"/>
            <w:vAlign w:val="center"/>
          </w:tcPr>
          <w:p w14:paraId="7DFE34CD"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CE"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Tiếp thu:</w:t>
            </w:r>
            <w:r w:rsidRPr="00D336B5">
              <w:rPr>
                <w:rFonts w:ascii="Times New Roman" w:eastAsia="Times New Roman" w:hAnsi="Times New Roman" w:cs="Times New Roman"/>
                <w:color w:val="000000"/>
                <w:sz w:val="26"/>
                <w:szCs w:val="26"/>
              </w:rPr>
              <w:br/>
              <w:t xml:space="preserve">Các quy định và nội dung biểu mẫu hướng dẫn chi tiết đã được quy định tại Nghị định 147/2024/NĐ-CP và dự thảo Nghị định sửa đổi, bổ sung Nghị định 147/2024/NĐ-CP, do đó để không trùng lặp, quy định lại ở mức Thông tư, dự thảo không đưa thông tin chi </w:t>
            </w:r>
            <w:r w:rsidRPr="00D336B5">
              <w:rPr>
                <w:rFonts w:ascii="Times New Roman" w:eastAsia="Times New Roman" w:hAnsi="Times New Roman" w:cs="Times New Roman"/>
                <w:color w:val="000000"/>
                <w:sz w:val="26"/>
                <w:szCs w:val="26"/>
              </w:rPr>
              <w:lastRenderedPageBreak/>
              <w:t xml:space="preserve">tiết này. Nội dung quy định đảm bảo không phát sinh thêm nghĩa vụ cung cấp thông tin, thành phần hồ sơ so </w:t>
            </w:r>
            <w:r w:rsidRPr="00D336B5">
              <w:rPr>
                <w:rFonts w:ascii="Times New Roman" w:eastAsia="Times New Roman" w:hAnsi="Times New Roman" w:cs="Times New Roman"/>
                <w:sz w:val="26"/>
                <w:szCs w:val="26"/>
              </w:rPr>
              <w:t>với</w:t>
            </w:r>
            <w:r w:rsidRPr="00D336B5">
              <w:rPr>
                <w:rFonts w:ascii="Times New Roman" w:eastAsia="Times New Roman" w:hAnsi="Times New Roman" w:cs="Times New Roman"/>
                <w:color w:val="000000"/>
                <w:sz w:val="26"/>
                <w:szCs w:val="26"/>
              </w:rPr>
              <w:t xml:space="preserve"> quy định tại Nghị định 147/2024/NĐ-CP</w:t>
            </w:r>
          </w:p>
        </w:tc>
        <w:tc>
          <w:tcPr>
            <w:tcW w:w="1352" w:type="dxa"/>
            <w:vAlign w:val="center"/>
          </w:tcPr>
          <w:p w14:paraId="7DFE34CF"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 </w:t>
            </w:r>
          </w:p>
        </w:tc>
      </w:tr>
      <w:tr w:rsidR="000B7C20" w:rsidRPr="00D336B5" w14:paraId="7DFE34D9" w14:textId="77777777" w:rsidTr="00B56DB6">
        <w:tc>
          <w:tcPr>
            <w:tcW w:w="736" w:type="dxa"/>
            <w:vAlign w:val="center"/>
          </w:tcPr>
          <w:p w14:paraId="7DFE34D1"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14</w:t>
            </w:r>
          </w:p>
        </w:tc>
        <w:tc>
          <w:tcPr>
            <w:tcW w:w="1357" w:type="dxa"/>
            <w:vAlign w:val="center"/>
          </w:tcPr>
          <w:p w14:paraId="7DFE34D2"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Ủy ban nhân dân tỉnh Sơn La</w:t>
            </w:r>
          </w:p>
        </w:tc>
        <w:tc>
          <w:tcPr>
            <w:tcW w:w="1350" w:type="dxa"/>
            <w:vAlign w:val="center"/>
          </w:tcPr>
          <w:p w14:paraId="7DFE34D3"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3140" w:type="dxa"/>
            <w:vAlign w:val="center"/>
          </w:tcPr>
          <w:p w14:paraId="7DFE34D4"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cơ quan soạn thảo nghiên cứu bổ sung quy định chuyển tiếp đối với các hồ sơ, thủ tục về đăng ký chuyển giao tên miền New gTLD và báo cáo hoạt động Tổ chức quản lý tên miền dùng chung cấp cao nhất mới đã được tiếp nhận trước ngày Thông tư có hiệu lực nhưng chưa được giải quyết</w:t>
            </w:r>
          </w:p>
        </w:tc>
        <w:tc>
          <w:tcPr>
            <w:tcW w:w="1080" w:type="dxa"/>
            <w:vAlign w:val="center"/>
          </w:tcPr>
          <w:p w14:paraId="7DFE34D5"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D6"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D7"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r w:rsidRPr="00D336B5">
              <w:rPr>
                <w:rFonts w:ascii="Times New Roman" w:eastAsia="Times New Roman" w:hAnsi="Times New Roman" w:cs="Times New Roman"/>
                <w:color w:val="000000"/>
                <w:sz w:val="26"/>
                <w:szCs w:val="26"/>
              </w:rPr>
              <w:br/>
              <w:t>VNNIC đã rà soát, các quy định đã được triển khai theo Nghị quyết số 66.18/2026/NQ-CP, do đó không phát sinh các vấn đề cần chuyển tiếp trước khi Thông tư này có hiệu lực. Do đó, đề xuất không bổ sung quy định liên quan đến điều khoản chuyển tiếp.</w:t>
            </w:r>
          </w:p>
        </w:tc>
        <w:tc>
          <w:tcPr>
            <w:tcW w:w="1352" w:type="dxa"/>
            <w:vAlign w:val="center"/>
          </w:tcPr>
          <w:p w14:paraId="7DFE34D8"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r>
      <w:tr w:rsidR="000B7C20" w:rsidRPr="00D336B5" w14:paraId="7DFE34E3" w14:textId="77777777" w:rsidTr="00B56DB6">
        <w:tc>
          <w:tcPr>
            <w:tcW w:w="736" w:type="dxa"/>
            <w:vAlign w:val="center"/>
          </w:tcPr>
          <w:p w14:paraId="7DFE34DA"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15</w:t>
            </w:r>
          </w:p>
        </w:tc>
        <w:tc>
          <w:tcPr>
            <w:tcW w:w="1357" w:type="dxa"/>
            <w:vAlign w:val="center"/>
          </w:tcPr>
          <w:p w14:paraId="7DFE34DB"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Công ty TNHH Phần mềm iNET</w:t>
            </w:r>
          </w:p>
        </w:tc>
        <w:tc>
          <w:tcPr>
            <w:tcW w:w="1350" w:type="dxa"/>
            <w:vAlign w:val="center"/>
          </w:tcPr>
          <w:p w14:paraId="7DFE34DC"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1 Điều 19</w:t>
            </w:r>
          </w:p>
        </w:tc>
        <w:tc>
          <w:tcPr>
            <w:tcW w:w="3140" w:type="dxa"/>
            <w:vAlign w:val="center"/>
          </w:tcPr>
          <w:p w14:paraId="7DFE34DD"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Đề nghị bổ sung thời hạn xử lý "Văn bản đồng ý việc hoàn thành báo cáo đăng ký chuyển giao tên miền New gTLD là cơ sở để cơ quan, tổ chức, doanh nghiệp, cá nhân tiến hành thủ tục đăng </w:t>
            </w:r>
            <w:r w:rsidRPr="00D336B5">
              <w:rPr>
                <w:rFonts w:ascii="Times New Roman" w:eastAsia="Times New Roman" w:hAnsi="Times New Roman" w:cs="Times New Roman"/>
                <w:color w:val="000000"/>
                <w:sz w:val="26"/>
                <w:szCs w:val="26"/>
              </w:rPr>
              <w:lastRenderedPageBreak/>
              <w:t>ký chuyển giao tên miền New gTLD với ICANN, thêm cơ chế xử lý trong trường hợp ICANN có thời hạn riêng, nhằm hỗ trợ doanh nghiệp kịp thời và chủ động dữ liệu thực hiện các quy trình với ICANN</w:t>
            </w:r>
          </w:p>
        </w:tc>
        <w:tc>
          <w:tcPr>
            <w:tcW w:w="1080" w:type="dxa"/>
            <w:vAlign w:val="center"/>
          </w:tcPr>
          <w:p w14:paraId="7DFE34DE"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900" w:type="dxa"/>
            <w:vAlign w:val="center"/>
          </w:tcPr>
          <w:p w14:paraId="7DFE34DF"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3543" w:type="dxa"/>
            <w:vAlign w:val="center"/>
          </w:tcPr>
          <w:p w14:paraId="7DFE34E0"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r w:rsidRPr="00D336B5">
              <w:rPr>
                <w:rFonts w:ascii="Times New Roman" w:eastAsia="Times New Roman" w:hAnsi="Times New Roman" w:cs="Times New Roman"/>
                <w:color w:val="000000"/>
                <w:sz w:val="26"/>
                <w:szCs w:val="26"/>
              </w:rPr>
              <w:br/>
              <w:t xml:space="preserve">Thủ tục hành chính về thực hiện báo cáo đã được quy định tại dự thảo Nghị định sửa đổi, bổ sung Nghị định số </w:t>
            </w:r>
            <w:r w:rsidRPr="00D336B5">
              <w:rPr>
                <w:rFonts w:ascii="Times New Roman" w:eastAsia="Times New Roman" w:hAnsi="Times New Roman" w:cs="Times New Roman"/>
                <w:color w:val="000000"/>
                <w:sz w:val="26"/>
                <w:szCs w:val="26"/>
              </w:rPr>
              <w:lastRenderedPageBreak/>
              <w:t>147/2024/NĐ-CP bao gồm đầy đủ thời hạn thực hiện.</w:t>
            </w:r>
          </w:p>
          <w:p w14:paraId="7DFE34E1"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Dự thảo Thông tư không quy định về thủ tục hành chính, chỉ hướng dẫn thực hiện thủ tục hành chính quy định tại văn bản Nghị định. </w:t>
            </w:r>
          </w:p>
        </w:tc>
        <w:tc>
          <w:tcPr>
            <w:tcW w:w="1352" w:type="dxa"/>
            <w:vAlign w:val="center"/>
          </w:tcPr>
          <w:p w14:paraId="7DFE34E2"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lastRenderedPageBreak/>
              <w:t> </w:t>
            </w:r>
          </w:p>
        </w:tc>
      </w:tr>
      <w:tr w:rsidR="000B7C20" w:rsidRPr="00CD68AA" w14:paraId="7DFE34EE" w14:textId="77777777" w:rsidTr="00B56DB6">
        <w:tc>
          <w:tcPr>
            <w:tcW w:w="736" w:type="dxa"/>
            <w:vAlign w:val="center"/>
          </w:tcPr>
          <w:p w14:paraId="7DFE34E4"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7" w:type="dxa"/>
            <w:vAlign w:val="center"/>
          </w:tcPr>
          <w:p w14:paraId="7DFE34E5"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w:t>
            </w:r>
          </w:p>
        </w:tc>
        <w:tc>
          <w:tcPr>
            <w:tcW w:w="1350" w:type="dxa"/>
            <w:vAlign w:val="center"/>
          </w:tcPr>
          <w:p w14:paraId="7DFE34E6"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khoản 1, 2 Điều 23</w:t>
            </w:r>
          </w:p>
        </w:tc>
        <w:tc>
          <w:tcPr>
            <w:tcW w:w="3140" w:type="dxa"/>
            <w:vAlign w:val="center"/>
          </w:tcPr>
          <w:p w14:paraId="7DFE34E7" w14:textId="77777777" w:rsidR="000B7C20" w:rsidRPr="00D336B5" w:rsidRDefault="00E66246">
            <w:pPr>
              <w:widowControl/>
              <w:jc w:val="both"/>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Đề nghị xem xét đối với các tổ chức doanh nghiệp đã là Nhà đăng ký tên miền quốc gia Việt Nam ".vn" được áp dụng cơ chế riêng:</w:t>
            </w:r>
            <w:r w:rsidRPr="00D336B5">
              <w:rPr>
                <w:rFonts w:ascii="Times New Roman" w:eastAsia="Times New Roman" w:hAnsi="Times New Roman" w:cs="Times New Roman"/>
                <w:color w:val="000000"/>
                <w:sz w:val="26"/>
                <w:szCs w:val="26"/>
              </w:rPr>
              <w:br/>
              <w:t>- Đơn giản hóa thủ tục báo cáo hoạt động Tổ chức quản lý tên miền dùng chung cấp cao nhất mới, chỉ cần gửi công văn đề nghị VNNIC công bố là Tổ chức quản lý tên miền dùng chung cấp cao nhất mới tại Việt Nam</w:t>
            </w:r>
            <w:r w:rsidRPr="00D336B5">
              <w:rPr>
                <w:rFonts w:ascii="Times New Roman" w:eastAsia="Times New Roman" w:hAnsi="Times New Roman" w:cs="Times New Roman"/>
                <w:color w:val="000000"/>
                <w:sz w:val="26"/>
                <w:szCs w:val="26"/>
              </w:rPr>
              <w:br/>
              <w:t>- Miễn hồ sơ kỹ thuật khi thực hiện báo cáo hoạt động Tổ chức quản lý tên miền dùng chung cấp cao nhất mới tại Việt Nam</w:t>
            </w:r>
          </w:p>
        </w:tc>
        <w:tc>
          <w:tcPr>
            <w:tcW w:w="1080" w:type="dxa"/>
            <w:vAlign w:val="center"/>
          </w:tcPr>
          <w:p w14:paraId="7DFE34E8" w14:textId="77777777" w:rsidR="000B7C20" w:rsidRPr="00D336B5" w:rsidRDefault="00E66246">
            <w:pPr>
              <w:widowControl/>
              <w:jc w:val="center"/>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x</w:t>
            </w:r>
          </w:p>
        </w:tc>
        <w:tc>
          <w:tcPr>
            <w:tcW w:w="900" w:type="dxa"/>
            <w:vAlign w:val="center"/>
          </w:tcPr>
          <w:p w14:paraId="7DFE34E9" w14:textId="77777777" w:rsidR="000B7C20" w:rsidRPr="00D336B5" w:rsidRDefault="000B7C20">
            <w:pPr>
              <w:widowControl/>
              <w:jc w:val="center"/>
              <w:rPr>
                <w:rFonts w:ascii="Times New Roman" w:eastAsia="Times New Roman" w:hAnsi="Times New Roman" w:cs="Times New Roman"/>
                <w:color w:val="000000"/>
                <w:sz w:val="26"/>
                <w:szCs w:val="26"/>
              </w:rPr>
            </w:pPr>
          </w:p>
        </w:tc>
        <w:tc>
          <w:tcPr>
            <w:tcW w:w="3543" w:type="dxa"/>
            <w:vAlign w:val="center"/>
          </w:tcPr>
          <w:p w14:paraId="7DFE34EA"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b/>
                <w:bCs/>
                <w:color w:val="000000"/>
                <w:sz w:val="26"/>
                <w:szCs w:val="26"/>
              </w:rPr>
              <w:t>VNNIC giải trình, báo cáo như sau:</w:t>
            </w:r>
          </w:p>
          <w:p w14:paraId="7DFE34EB" w14:textId="77777777" w:rsidR="000B7C20" w:rsidRPr="00D336B5"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Mặc dù các Nhà đăng ký tên miền ".vn" đã có các kinh nghiệm quản lý, cũng như hệ thống kỹ thuật kết nối đáp ứng yêu cầu tiêu chuẩn Nhà đăng ký tên miền ".vn". Tuy nhiên đối với năng lực hoạt động Tổ chức quản lý tên miền cấp cao dùng chung mới New gTLD yêu cầu phạm vi cấp độ, yêu cầu hệ thống kỹ thuật và quản lý tên miền ở mức cao hơn, tương đương như tên miền mã quốc gia ccTLD.</w:t>
            </w:r>
          </w:p>
          <w:p w14:paraId="7DFE34EC" w14:textId="77777777" w:rsidR="000B7C20" w:rsidRPr="00CD68AA" w:rsidRDefault="00E66246">
            <w:pPr>
              <w:widowControl/>
              <w:rPr>
                <w:rFonts w:ascii="Times New Roman" w:eastAsia="Times New Roman" w:hAnsi="Times New Roman" w:cs="Times New Roman"/>
                <w:color w:val="000000"/>
                <w:sz w:val="26"/>
                <w:szCs w:val="26"/>
              </w:rPr>
            </w:pPr>
            <w:r w:rsidRPr="00D336B5">
              <w:rPr>
                <w:rFonts w:ascii="Times New Roman" w:eastAsia="Times New Roman" w:hAnsi="Times New Roman" w:cs="Times New Roman"/>
                <w:color w:val="000000"/>
                <w:sz w:val="26"/>
                <w:szCs w:val="26"/>
              </w:rPr>
              <w:t xml:space="preserve">- Các Nhà đăng ký tên miền ".vn" cũng cần tuân thủ một cách đồng bộ, minh bạch các yêu cầu đối với Tổ chức quản </w:t>
            </w:r>
            <w:r w:rsidRPr="00D336B5">
              <w:rPr>
                <w:rFonts w:ascii="Times New Roman" w:eastAsia="Times New Roman" w:hAnsi="Times New Roman" w:cs="Times New Roman"/>
                <w:color w:val="000000"/>
                <w:sz w:val="26"/>
                <w:szCs w:val="26"/>
              </w:rPr>
              <w:lastRenderedPageBreak/>
              <w:t>lý tên miền cấp cao dùng chung mới New gTLD như các doanh nghiệp, tổ chức khác.</w:t>
            </w:r>
          </w:p>
        </w:tc>
        <w:tc>
          <w:tcPr>
            <w:tcW w:w="1352" w:type="dxa"/>
            <w:vAlign w:val="center"/>
          </w:tcPr>
          <w:p w14:paraId="7DFE34ED" w14:textId="77777777" w:rsidR="000B7C20" w:rsidRPr="00CD68AA" w:rsidRDefault="00E66246">
            <w:pPr>
              <w:widowControl/>
              <w:rPr>
                <w:rFonts w:ascii="Times New Roman" w:eastAsia="Times New Roman" w:hAnsi="Times New Roman" w:cs="Times New Roman"/>
                <w:color w:val="000000"/>
                <w:sz w:val="26"/>
                <w:szCs w:val="26"/>
              </w:rPr>
            </w:pPr>
            <w:r w:rsidRPr="00CD68AA">
              <w:rPr>
                <w:rFonts w:ascii="Times New Roman" w:eastAsia="Times New Roman" w:hAnsi="Times New Roman" w:cs="Times New Roman"/>
                <w:color w:val="000000"/>
                <w:sz w:val="26"/>
                <w:szCs w:val="26"/>
              </w:rPr>
              <w:lastRenderedPageBreak/>
              <w:t> </w:t>
            </w:r>
          </w:p>
        </w:tc>
      </w:tr>
    </w:tbl>
    <w:p w14:paraId="7DFE34EF" w14:textId="77777777" w:rsidR="000B7C20" w:rsidRDefault="000B7C20">
      <w:pPr>
        <w:tabs>
          <w:tab w:val="left" w:pos="1080"/>
        </w:tabs>
        <w:spacing w:before="240" w:after="120"/>
        <w:jc w:val="both"/>
        <w:rPr>
          <w:rFonts w:ascii="Times New Roman" w:eastAsia="Times New Roman" w:hAnsi="Times New Roman" w:cs="Times New Roman"/>
          <w:color w:val="000000"/>
          <w:sz w:val="27"/>
          <w:szCs w:val="27"/>
        </w:rPr>
      </w:pPr>
    </w:p>
    <w:p w14:paraId="7DFE34F0" w14:textId="77777777" w:rsidR="000B7C20" w:rsidRDefault="000B7C20">
      <w:pPr>
        <w:tabs>
          <w:tab w:val="left" w:pos="1080"/>
        </w:tabs>
        <w:spacing w:before="240" w:after="120"/>
        <w:jc w:val="both"/>
        <w:rPr>
          <w:rFonts w:ascii="Times New Roman" w:eastAsia="Times New Roman" w:hAnsi="Times New Roman" w:cs="Times New Roman"/>
          <w:color w:val="000000"/>
          <w:sz w:val="27"/>
          <w:szCs w:val="27"/>
        </w:rPr>
      </w:pPr>
    </w:p>
    <w:sectPr w:rsidR="000B7C20">
      <w:headerReference w:type="default" r:id="rId8"/>
      <w:pgSz w:w="15840" w:h="12240" w:orient="landscape"/>
      <w:pgMar w:top="1134" w:right="1134" w:bottom="1134" w:left="1701"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1D393" w14:textId="77777777" w:rsidR="00511F14" w:rsidRDefault="00511F14">
      <w:r>
        <w:separator/>
      </w:r>
    </w:p>
  </w:endnote>
  <w:endnote w:type="continuationSeparator" w:id="0">
    <w:p w14:paraId="4FFB672B" w14:textId="77777777" w:rsidR="00511F14" w:rsidRDefault="00511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B63908C-12E5-409E-80B2-A2F8E0D5E39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196B39C-6076-46F4-A152-54D138922F1B}"/>
  </w:font>
  <w:font w:name="Cambria">
    <w:panose1 w:val="02040503050406030204"/>
    <w:charset w:val="00"/>
    <w:family w:val="roman"/>
    <w:pitch w:val="variable"/>
    <w:sig w:usb0="E00006FF" w:usb1="420024FF" w:usb2="02000000" w:usb3="00000000" w:csb0="0000019F" w:csb1="00000000"/>
    <w:embedRegular r:id="rId3" w:fontKey="{53FC5CE5-EBA6-4B46-B636-A4A2A3DFF82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5B90" w14:textId="77777777" w:rsidR="00511F14" w:rsidRDefault="00511F14">
      <w:r>
        <w:separator/>
      </w:r>
    </w:p>
  </w:footnote>
  <w:footnote w:type="continuationSeparator" w:id="0">
    <w:p w14:paraId="41F65F92" w14:textId="77777777" w:rsidR="00511F14" w:rsidRDefault="00511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34F5" w14:textId="125DC228" w:rsidR="000B7C20" w:rsidRDefault="00E6624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C87B43">
      <w:rPr>
        <w:noProof/>
        <w:color w:val="000000"/>
      </w:rPr>
      <w:t>2</w:t>
    </w:r>
    <w:r>
      <w:rPr>
        <w:color w:val="000000"/>
      </w:rPr>
      <w:fldChar w:fldCharType="end"/>
    </w:r>
  </w:p>
  <w:p w14:paraId="7DFE34F6" w14:textId="77777777" w:rsidR="000B7C20" w:rsidRDefault="000B7C20">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20"/>
    <w:rsid w:val="000778CA"/>
    <w:rsid w:val="000B7C20"/>
    <w:rsid w:val="0027459A"/>
    <w:rsid w:val="002A3A93"/>
    <w:rsid w:val="003048F1"/>
    <w:rsid w:val="00511F14"/>
    <w:rsid w:val="005F1A8A"/>
    <w:rsid w:val="00793C5E"/>
    <w:rsid w:val="008A19D9"/>
    <w:rsid w:val="00A64AFA"/>
    <w:rsid w:val="00B56DB6"/>
    <w:rsid w:val="00C87B43"/>
    <w:rsid w:val="00CD68AA"/>
    <w:rsid w:val="00D336B5"/>
    <w:rsid w:val="00DE673A"/>
    <w:rsid w:val="00E66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E3385"/>
  <w15:docId w15:val="{27314AF7-2A6D-4672-8909-65FC26E5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pPr>
      <w:suppressAutoHyphens/>
      <w:ind w:leftChars="-1" w:left="-1" w:hangingChars="1" w:hanging="1"/>
      <w:textDirection w:val="btLr"/>
      <w:textAlignment w:val="top"/>
      <w:outlineLvl w:val="0"/>
    </w:pPr>
    <w:rPr>
      <w:rFonts w:eastAsia="Times New Roman"/>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suppressAutoHyphens/>
      <w:autoSpaceDE w:val="0"/>
      <w:autoSpaceDN w:val="0"/>
      <w:spacing w:line="1" w:lineRule="atLeast"/>
      <w:ind w:leftChars="-1" w:left="-1" w:hangingChars="1" w:hanging="1"/>
      <w:textDirection w:val="btLr"/>
      <w:textAlignment w:val="top"/>
      <w:outlineLvl w:val="0"/>
    </w:pPr>
    <w:rPr>
      <w:rFonts w:ascii="Times New Roman" w:eastAsia="Times New Roman" w:hAnsi="Times New Roman" w:cs="Times New Roman"/>
      <w:i/>
      <w:iCs/>
      <w:position w:val="-1"/>
      <w:sz w:val="28"/>
      <w:szCs w:val="28"/>
    </w:rPr>
  </w:style>
  <w:style w:type="character" w:customStyle="1" w:styleId="BodyTextChar">
    <w:name w:val="Body Text Char"/>
    <w:rPr>
      <w:rFonts w:ascii="Times New Roman" w:eastAsia="Times New Roman" w:hAnsi="Times New Roman"/>
      <w:i/>
      <w:iCs/>
      <w:w w:val="100"/>
      <w:position w:val="-1"/>
      <w:sz w:val="28"/>
      <w:szCs w:val="28"/>
      <w:effect w:val="none"/>
      <w:vertAlign w:val="baseline"/>
      <w:cs w:val="0"/>
      <w:em w:val="none"/>
    </w:rPr>
  </w:style>
  <w:style w:type="paragraph" w:styleId="Header">
    <w:name w:val="header"/>
    <w:basedOn w:val="Normal"/>
    <w:qFormat/>
    <w:pPr>
      <w:tabs>
        <w:tab w:val="center" w:pos="4680"/>
        <w:tab w:val="right" w:pos="9360"/>
      </w:tabs>
      <w:suppressAutoHyphens/>
      <w:spacing w:line="1" w:lineRule="atLeast"/>
      <w:ind w:leftChars="-1" w:left="-1" w:hangingChars="1" w:hanging="1"/>
      <w:textDirection w:val="btLr"/>
      <w:textAlignment w:val="top"/>
      <w:outlineLvl w:val="0"/>
    </w:pPr>
    <w:rPr>
      <w:rFonts w:eastAsia="Times New Roman"/>
      <w:color w:val="000000"/>
      <w:position w:val="-1"/>
      <w:lang w:val="vi-VN" w:eastAsia="vi-VN"/>
    </w:rPr>
  </w:style>
  <w:style w:type="character" w:customStyle="1" w:styleId="HeaderChar">
    <w:name w:val="Header Char"/>
    <w:rPr>
      <w:rFonts w:ascii="Courier New" w:eastAsia="Times New Roman" w:hAnsi="Courier New" w:cs="Courier New"/>
      <w:color w:val="000000"/>
      <w:w w:val="100"/>
      <w:position w:val="-1"/>
      <w:sz w:val="24"/>
      <w:szCs w:val="24"/>
      <w:effect w:val="none"/>
      <w:vertAlign w:val="baseline"/>
      <w:cs w:val="0"/>
      <w:em w:val="none"/>
      <w:lang w:val="vi-VN" w:eastAsia="vi-VN"/>
    </w:rPr>
  </w:style>
  <w:style w:type="paragraph" w:styleId="Footer">
    <w:name w:val="footer"/>
    <w:basedOn w:val="Normal"/>
    <w:qFormat/>
    <w:pPr>
      <w:tabs>
        <w:tab w:val="center" w:pos="4680"/>
        <w:tab w:val="right" w:pos="9360"/>
      </w:tabs>
      <w:suppressAutoHyphens/>
      <w:spacing w:line="1" w:lineRule="atLeast"/>
      <w:ind w:leftChars="-1" w:left="-1" w:hangingChars="1" w:hanging="1"/>
      <w:textDirection w:val="btLr"/>
      <w:textAlignment w:val="top"/>
      <w:outlineLvl w:val="0"/>
    </w:pPr>
    <w:rPr>
      <w:rFonts w:eastAsia="Times New Roman"/>
      <w:color w:val="000000"/>
      <w:position w:val="-1"/>
      <w:lang w:val="vi-VN" w:eastAsia="vi-VN"/>
    </w:rPr>
  </w:style>
  <w:style w:type="character" w:customStyle="1" w:styleId="FooterChar">
    <w:name w:val="Footer Char"/>
    <w:rPr>
      <w:rFonts w:ascii="Courier New" w:eastAsia="Times New Roman" w:hAnsi="Courier New" w:cs="Courier New"/>
      <w:color w:val="000000"/>
      <w:w w:val="100"/>
      <w:position w:val="-1"/>
      <w:sz w:val="24"/>
      <w:szCs w:val="24"/>
      <w:effect w:val="none"/>
      <w:vertAlign w:val="baseline"/>
      <w:cs w:val="0"/>
      <w:em w:val="none"/>
      <w:lang w:val="vi-VN" w:eastAsia="vi-VN"/>
    </w:rPr>
  </w:style>
  <w:style w:type="paragraph" w:styleId="FootnoteText">
    <w:name w:val="footnote text"/>
    <w:basedOn w:val="Normal"/>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noProof/>
      <w:position w:val="-1"/>
      <w:sz w:val="20"/>
      <w:szCs w:val="20"/>
    </w:rPr>
  </w:style>
  <w:style w:type="character" w:customStyle="1" w:styleId="FootnoteTextChar">
    <w:name w:val="Footnote Text Char"/>
    <w:rPr>
      <w:rFonts w:ascii="Times New Roman" w:eastAsia="Times New Roman" w:hAnsi="Times New Roman"/>
      <w:noProof/>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uppressAutoHyphens/>
      <w:spacing w:line="1" w:lineRule="atLeast"/>
      <w:ind w:leftChars="-1" w:left="-1" w:hangingChars="1" w:hanging="1"/>
      <w:textDirection w:val="btLr"/>
      <w:textAlignment w:val="top"/>
      <w:outlineLvl w:val="0"/>
    </w:pPr>
    <w:rPr>
      <w:rFonts w:eastAsia="Times New Roman"/>
      <w:color w:val="000000"/>
      <w:position w:val="-1"/>
      <w:sz w:val="20"/>
      <w:szCs w:val="20"/>
      <w:lang w:val="vi-VN" w:eastAsia="vi-VN"/>
    </w:rPr>
  </w:style>
  <w:style w:type="character" w:customStyle="1" w:styleId="CommentTextChar">
    <w:name w:val="Comment Text Char"/>
    <w:rPr>
      <w:rFonts w:ascii="Courier New" w:eastAsia="Times New Roman" w:hAnsi="Courier New" w:cs="Courier New"/>
      <w:color w:val="000000"/>
      <w:w w:val="100"/>
      <w:position w:val="-1"/>
      <w:effect w:val="none"/>
      <w:vertAlign w:val="baseline"/>
      <w:cs w:val="0"/>
      <w:em w:val="none"/>
      <w:lang w:val="vi-VN" w:eastAsia="vi-VN"/>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Courier New" w:eastAsia="Times New Roman" w:hAnsi="Courier New" w:cs="Courier New"/>
      <w:b/>
      <w:bCs/>
      <w:color w:val="000000"/>
      <w:w w:val="100"/>
      <w:position w:val="-1"/>
      <w:effect w:val="none"/>
      <w:vertAlign w:val="baseline"/>
      <w:cs w:val="0"/>
      <w:em w:val="none"/>
      <w:lang w:val="vi-VN" w:eastAsia="vi-VN"/>
    </w:rPr>
  </w:style>
  <w:style w:type="paragraph" w:styleId="Revision">
    <w:name w:val="Revision"/>
    <w:pPr>
      <w:suppressAutoHyphens/>
      <w:spacing w:line="1" w:lineRule="atLeast"/>
      <w:ind w:leftChars="-1" w:left="-1" w:hangingChars="1" w:hanging="1"/>
      <w:textDirection w:val="btLr"/>
      <w:textAlignment w:val="top"/>
      <w:outlineLvl w:val="0"/>
    </w:pPr>
    <w:rPr>
      <w:rFonts w:eastAsia="Times New Roman"/>
      <w:color w:val="000000"/>
      <w:position w:val="-1"/>
      <w:lang w:val="vi-VN" w:eastAsia="vi-VN"/>
    </w:rPr>
  </w:style>
  <w:style w:type="character" w:styleId="Hyperlink">
    <w:name w:val="Hyperlink"/>
    <w:qFormat/>
    <w:rPr>
      <w:color w:val="0563C1"/>
      <w:w w:val="100"/>
      <w:position w:val="-1"/>
      <w:u w:val="single"/>
      <w:effect w:val="none"/>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msonormal0">
    <w:name w:val="msonormal"/>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font5">
    <w:name w:val="font5"/>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2"/>
      <w:szCs w:val="22"/>
      <w:lang w:val="en-US"/>
    </w:rPr>
  </w:style>
  <w:style w:type="paragraph" w:customStyle="1" w:styleId="font6">
    <w:name w:val="font6"/>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color w:val="000000"/>
      <w:position w:val="-1"/>
      <w:sz w:val="22"/>
      <w:szCs w:val="22"/>
      <w:lang w:val="en-US"/>
    </w:rPr>
  </w:style>
  <w:style w:type="paragraph" w:customStyle="1" w:styleId="font7">
    <w:name w:val="font7"/>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FF0000"/>
      <w:position w:val="-1"/>
      <w:sz w:val="22"/>
      <w:szCs w:val="22"/>
      <w:lang w:val="en-US"/>
    </w:rPr>
  </w:style>
  <w:style w:type="paragraph" w:customStyle="1" w:styleId="font8">
    <w:name w:val="font8"/>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color w:val="FF0000"/>
      <w:position w:val="-1"/>
      <w:sz w:val="22"/>
      <w:szCs w:val="22"/>
      <w:lang w:val="en-US"/>
    </w:rPr>
  </w:style>
  <w:style w:type="paragraph" w:customStyle="1" w:styleId="font9">
    <w:name w:val="font9"/>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i/>
      <w:iCs/>
      <w:color w:val="000000"/>
      <w:position w:val="-1"/>
      <w:sz w:val="22"/>
      <w:szCs w:val="22"/>
      <w:lang w:val="en-US"/>
    </w:rPr>
  </w:style>
  <w:style w:type="paragraph" w:customStyle="1" w:styleId="font10">
    <w:name w:val="font10"/>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i/>
      <w:iCs/>
      <w:color w:val="000000"/>
      <w:position w:val="-1"/>
      <w:sz w:val="22"/>
      <w:szCs w:val="22"/>
      <w:lang w:val="en-US"/>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sz w:val="26"/>
      <w:szCs w:val="26"/>
      <w:lang w:val="en-US"/>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position w:val="-1"/>
      <w:sz w:val="26"/>
      <w:szCs w:val="26"/>
      <w:lang w:val="en-US"/>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lang w:val="en-US"/>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lang w:val="en-US"/>
    </w:rPr>
  </w:style>
  <w:style w:type="paragraph" w:customStyle="1" w:styleId="xl71">
    <w:name w:val="xl71"/>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lang w:val="en-US"/>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sz w:val="28"/>
      <w:szCs w:val="28"/>
      <w:lang w:val="en-US"/>
    </w:rPr>
  </w:style>
  <w:style w:type="paragraph" w:customStyle="1" w:styleId="xl74">
    <w:name w:val="xl74"/>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75">
    <w:name w:val="xl75"/>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76">
    <w:name w:val="xl76"/>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position w:val="-1"/>
      <w:lang w:val="en-US"/>
    </w:rPr>
  </w:style>
  <w:style w:type="paragraph" w:customStyle="1" w:styleId="xl77">
    <w:name w:val="xl77"/>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lang w:val="en-US"/>
    </w:rPr>
  </w:style>
  <w:style w:type="paragraph" w:customStyle="1" w:styleId="xl78">
    <w:name w:val="xl78"/>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position w:val="-1"/>
      <w:lang w:val="en-US"/>
    </w:rPr>
  </w:style>
  <w:style w:type="paragraph" w:customStyle="1" w:styleId="xl81">
    <w:name w:val="xl81"/>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sz w:val="26"/>
      <w:szCs w:val="26"/>
      <w:lang w:val="en-US"/>
    </w:rPr>
  </w:style>
  <w:style w:type="paragraph" w:customStyle="1" w:styleId="xl82">
    <w:name w:val="xl82"/>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6"/>
      <w:szCs w:val="26"/>
      <w:lang w:val="en-US"/>
    </w:rPr>
  </w:style>
  <w:style w:type="paragraph" w:customStyle="1" w:styleId="xl83">
    <w:name w:val="xl83"/>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6"/>
      <w:szCs w:val="26"/>
      <w:lang w:val="en-US"/>
    </w:rPr>
  </w:style>
  <w:style w:type="paragraph" w:customStyle="1" w:styleId="xl84">
    <w:name w:val="xl84"/>
    <w:basedOn w:val="Normal"/>
    <w:pPr>
      <w:widowControl/>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lang w:val="en-US"/>
    </w:rPr>
  </w:style>
  <w:style w:type="paragraph" w:customStyle="1" w:styleId="xl85">
    <w:name w:val="xl85"/>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86">
    <w:name w:val="xl86"/>
    <w:basedOn w:val="Normal"/>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87">
    <w:name w:val="xl87"/>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sz w:val="28"/>
      <w:szCs w:val="28"/>
      <w:lang w:val="en-US"/>
    </w:rPr>
  </w:style>
  <w:style w:type="paragraph" w:customStyle="1" w:styleId="xl88">
    <w:name w:val="xl88"/>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position w:val="-1"/>
      <w:sz w:val="26"/>
      <w:szCs w:val="26"/>
      <w:lang w:val="en-US"/>
    </w:rPr>
  </w:style>
  <w:style w:type="paragraph" w:customStyle="1" w:styleId="xl89">
    <w:name w:val="xl89"/>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lang w:val="en-US"/>
    </w:rPr>
  </w:style>
  <w:style w:type="paragraph" w:customStyle="1" w:styleId="xl90">
    <w:name w:val="xl90"/>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91">
    <w:name w:val="xl91"/>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lang w:val="en-US"/>
    </w:rPr>
  </w:style>
  <w:style w:type="paragraph" w:customStyle="1" w:styleId="xl92">
    <w:name w:val="xl92"/>
    <w:basedOn w:val="Normal"/>
    <w:pPr>
      <w:widowControl/>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sz w:val="28"/>
      <w:szCs w:val="28"/>
      <w:lang w:val="en-US"/>
    </w:rPr>
  </w:style>
  <w:style w:type="paragraph" w:customStyle="1" w:styleId="xl93">
    <w:name w:val="xl93"/>
    <w:basedOn w:val="Normal"/>
    <w:pPr>
      <w:widowControl/>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position w:val="-1"/>
      <w:sz w:val="26"/>
      <w:szCs w:val="26"/>
      <w:lang w:val="en-US"/>
    </w:rPr>
  </w:style>
  <w:style w:type="paragraph" w:customStyle="1" w:styleId="xl94">
    <w:name w:val="xl94"/>
    <w:basedOn w:val="Normal"/>
    <w:pPr>
      <w:widowControl/>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lang w:val="en-US"/>
    </w:rPr>
  </w:style>
  <w:style w:type="paragraph" w:customStyle="1" w:styleId="xl95">
    <w:name w:val="xl95"/>
    <w:basedOn w:val="Normal"/>
    <w:pPr>
      <w:widowControl/>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96">
    <w:name w:val="xl96"/>
    <w:basedOn w:val="Normal"/>
    <w:pPr>
      <w:widowControl/>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lang w:val="en-US"/>
    </w:rPr>
  </w:style>
  <w:style w:type="paragraph" w:customStyle="1" w:styleId="xl97">
    <w:name w:val="xl97"/>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position w:val="-1"/>
      <w:sz w:val="26"/>
      <w:szCs w:val="26"/>
      <w:lang w:val="en-US"/>
    </w:rPr>
  </w:style>
  <w:style w:type="paragraph" w:customStyle="1" w:styleId="xl98">
    <w:name w:val="xl98"/>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6"/>
      <w:szCs w:val="26"/>
      <w:lang w:val="en-US"/>
    </w:rPr>
  </w:style>
  <w:style w:type="paragraph" w:customStyle="1" w:styleId="xl99">
    <w:name w:val="xl99"/>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6"/>
      <w:szCs w:val="26"/>
      <w:lang w:val="en-US"/>
    </w:rPr>
  </w:style>
  <w:style w:type="paragraph" w:customStyle="1" w:styleId="xl100">
    <w:name w:val="xl100"/>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101">
    <w:name w:val="xl101"/>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lang w:val="en-US"/>
    </w:rPr>
  </w:style>
  <w:style w:type="paragraph" w:customStyle="1" w:styleId="xl102">
    <w:name w:val="xl102"/>
    <w:basedOn w:val="Normal"/>
    <w:pPr>
      <w:widowControl/>
      <w:pBdr>
        <w:top w:val="single" w:sz="4" w:space="0" w:color="auto"/>
        <w:left w:val="single" w:sz="4" w:space="0" w:color="auto"/>
        <w:bottom w:val="single" w:sz="4" w:space="0" w:color="auto"/>
        <w:right w:val="single" w:sz="4" w:space="0" w:color="auto"/>
      </w:pBdr>
      <w:shd w:val="clear" w:color="000000" w:fill="FFFF00"/>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b/>
      <w:bCs/>
      <w:position w:val="-1"/>
      <w:lang w:val="en-US"/>
    </w:rPr>
  </w:style>
  <w:style w:type="paragraph" w:customStyle="1" w:styleId="xl103">
    <w:name w:val="xl103"/>
    <w:basedOn w:val="Normal"/>
    <w:pPr>
      <w:widowControl/>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sz w:val="28"/>
      <w:szCs w:val="28"/>
      <w:lang w:val="en-US"/>
    </w:rPr>
  </w:style>
  <w:style w:type="paragraph" w:customStyle="1" w:styleId="xl104">
    <w:name w:val="xl104"/>
    <w:basedOn w:val="Normal"/>
    <w:pPr>
      <w:widowControl/>
      <w:pBdr>
        <w:top w:val="single" w:sz="4" w:space="0" w:color="auto"/>
        <w:left w:val="single" w:sz="4" w:space="0" w:color="auto"/>
        <w:bottom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lang w:val="en-US"/>
    </w:rPr>
  </w:style>
  <w:style w:type="paragraph" w:customStyle="1" w:styleId="xl105">
    <w:name w:val="xl105"/>
    <w:basedOn w:val="Normal"/>
    <w:pPr>
      <w:widowControl/>
      <w:pBdr>
        <w:top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top"/>
      <w:outlineLvl w:val="0"/>
    </w:pPr>
    <w:rPr>
      <w:rFonts w:ascii="Times New Roman" w:eastAsia="Times New Roman" w:hAnsi="Times New Roman" w:cs="Times New Roman"/>
      <w:b/>
      <w:bCs/>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6hGspxhaN0VMqYKVFq0PVM6HfA==">CgMxLjA4AHIhMUstWEVlbXI0RHNPN05nM2RudVRoTWdrVGNZZWF4clVX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4111</Words>
  <Characters>23438</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Le Ha Khanh Linh</cp:lastModifiedBy>
  <cp:revision>3</cp:revision>
  <dcterms:created xsi:type="dcterms:W3CDTF">2026-09-25T07:31:00Z</dcterms:created>
  <dcterms:modified xsi:type="dcterms:W3CDTF">2026-09-25T07:52:00Z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hân lo?i gi?y t?">
    <vt:lpwstr>;#Loại khác;#</vt:lpwstr>
  </property>
  <property fmtid="{D5CDD505-2E9C-101B-9397-08002B2CF9AE}" pid="3" name="Ngày g?i di">
    <vt:lpwstr>2025-09-25T00:00:00Z</vt:lpwstr>
  </property>
  <property fmtid="{D5CDD505-2E9C-101B-9397-08002B2CF9AE}" pid="4" name="Báo cáo k?t qu? x? lý">
    <vt:lpwstr/>
  </property>
  <property fmtid="{D5CDD505-2E9C-101B-9397-08002B2CF9AE}" pid="5" name="H?n x? lý">
    <vt:lpwstr>2025-09-25T00:00:00Z</vt:lpwstr>
  </property>
  <property fmtid="{D5CDD505-2E9C-101B-9397-08002B2CF9AE}" pid="6" name="Yêu c?u th?c hi?n">
    <vt:lpwstr/>
  </property>
  <property fmtid="{D5CDD505-2E9C-101B-9397-08002B2CF9AE}" pid="7" name="S? và ký hi?u CV">
    <vt:lpwstr/>
  </property>
  <property fmtid="{D5CDD505-2E9C-101B-9397-08002B2CF9AE}" pid="8" name="Noi nh?n">
    <vt:lpwstr/>
  </property>
  <property fmtid="{D5CDD505-2E9C-101B-9397-08002B2CF9AE}" pid="9" name="N?i dung">
    <vt:lpwstr/>
  </property>
  <property fmtid="{D5CDD505-2E9C-101B-9397-08002B2CF9AE}" pid="10" name="Nội dung">
    <vt:lpwstr/>
  </property>
  <property fmtid="{D5CDD505-2E9C-101B-9397-08002B2CF9AE}" pid="11" name="Phân loại giấy tờ">
    <vt:lpwstr>;#Loại khác;#</vt:lpwstr>
  </property>
  <property fmtid="{D5CDD505-2E9C-101B-9397-08002B2CF9AE}" pid="12" name="Báo cáo kết quả xử lý">
    <vt:lpwstr/>
  </property>
  <property fmtid="{D5CDD505-2E9C-101B-9397-08002B2CF9AE}" pid="13" name="Số và ký hiệu CV">
    <vt:lpwstr/>
  </property>
  <property fmtid="{D5CDD505-2E9C-101B-9397-08002B2CF9AE}" pid="14" name="Nơi nhận">
    <vt:lpwstr>;#Giám Đốc. Trần Minh Tân;#</vt:lpwstr>
  </property>
  <property fmtid="{D5CDD505-2E9C-101B-9397-08002B2CF9AE}" pid="15" name="Yêu cầu thực hiện">
    <vt:lpwstr/>
  </property>
  <property fmtid="{D5CDD505-2E9C-101B-9397-08002B2CF9AE}" pid="16" name="Ngày gửi đi">
    <vt:lpwstr>2025-09-25T00:00:00Z</vt:lpwstr>
  </property>
  <property fmtid="{D5CDD505-2E9C-101B-9397-08002B2CF9AE}" pid="17" name="Hạn xử lý">
    <vt:lpwstr>2025-09-25T00:00:00Z</vt:lpwstr>
  </property>
</Properties>
</file>