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34" w:tblpY="51"/>
        <w:tblW w:w="9214" w:type="dxa"/>
        <w:tblLayout w:type="fixed"/>
        <w:tblLook w:val="04A0" w:firstRow="1" w:lastRow="0" w:firstColumn="1" w:lastColumn="0" w:noHBand="0" w:noVBand="1"/>
      </w:tblPr>
      <w:tblGrid>
        <w:gridCol w:w="3970"/>
        <w:gridCol w:w="5244"/>
      </w:tblGrid>
      <w:tr w:rsidR="00760887" w:rsidRPr="00B33D8A" w14:paraId="39C629DA" w14:textId="77777777">
        <w:trPr>
          <w:trHeight w:val="990"/>
        </w:trPr>
        <w:tc>
          <w:tcPr>
            <w:tcW w:w="3970" w:type="dxa"/>
          </w:tcPr>
          <w:p w14:paraId="44A22886" w14:textId="77777777" w:rsidR="00760887" w:rsidRDefault="00000000">
            <w:pPr>
              <w:jc w:val="center"/>
              <w:rPr>
                <w:rFonts w:ascii="Times  New Roman" w:hAnsi="Times  New Roman"/>
                <w:b/>
                <w:color w:val="000000"/>
                <w:lang w:val="nl-NL"/>
              </w:rPr>
            </w:pPr>
            <w:r>
              <w:rPr>
                <w:rFonts w:ascii="Times  New Roman" w:hAnsi="Times  New Roman"/>
                <w:b/>
                <w:color w:val="000000"/>
                <w:lang w:val="nl-NL"/>
              </w:rPr>
              <w:t>BỘ KHOA HỌC VÀ CÔNG NGHỆ</w:t>
            </w:r>
          </w:p>
          <w:p w14:paraId="1BF9679C" w14:textId="77777777" w:rsidR="00760887" w:rsidRDefault="00000000">
            <w:pPr>
              <w:jc w:val="center"/>
              <w:rPr>
                <w:rFonts w:ascii="Times  New Roman" w:hAnsi="Times  New Roman"/>
                <w:b/>
                <w:color w:val="000000"/>
                <w:lang w:val="nl-NL"/>
              </w:rPr>
            </w:pPr>
            <w:r>
              <w:rPr>
                <w:b/>
                <w:noProof/>
              </w:rPr>
              <mc:AlternateContent>
                <mc:Choice Requires="wps">
                  <w:drawing>
                    <wp:anchor distT="0" distB="0" distL="114300" distR="114300" simplePos="0" relativeHeight="251660288" behindDoc="0" locked="0" layoutInCell="1" allowOverlap="1" wp14:anchorId="4B93B845" wp14:editId="7D1114D1">
                      <wp:simplePos x="0" y="0"/>
                      <wp:positionH relativeFrom="column">
                        <wp:posOffset>542925</wp:posOffset>
                      </wp:positionH>
                      <wp:positionV relativeFrom="paragraph">
                        <wp:posOffset>45085</wp:posOffset>
                      </wp:positionV>
                      <wp:extent cx="1352550" cy="0"/>
                      <wp:effectExtent l="0" t="0" r="0" b="0"/>
                      <wp:wrapNone/>
                      <wp:docPr id="1998617181"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0"/>
                              </a:xfrm>
                              <a:prstGeom prst="line">
                                <a:avLst/>
                              </a:prstGeom>
                              <a:noFill/>
                              <a:ln w="12700">
                                <a:solidFill>
                                  <a:srgbClr val="000000"/>
                                </a:solidFill>
                                <a:round/>
                              </a:ln>
                            </wps:spPr>
                            <wps:bodyPr/>
                          </wps:wsp>
                        </a:graphicData>
                      </a:graphic>
                    </wp:anchor>
                  </w:drawing>
                </mc:Choice>
                <mc:Fallback xmlns:wpsCustomData="http://www.wps.cn/officeDocument/2013/wpsCustomData">
                  <w:pict>
                    <v:line id="Straight Connector 9" o:spid="_x0000_s1026" o:spt="20" style="position:absolute;left:0pt;margin-left:42.75pt;margin-top:3.55pt;height:0pt;width:106.5pt;z-index:251660288;mso-width-relative:page;mso-height-relative:page;" filled="f" stroked="t" coordsize="21600,21600" o:gfxdata="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VCAlPtQAAAAGAQAADwAAAAAAAAAB&#10;ACAAAAAiAAAAZHJzL2Rvd25yZXYueG1sUEsBAhQAFAAAAAgAh07iQJQYn/bbAQAAtwMAAA4AAAAA&#10;AAAAAQAgAAAAIwEAAGRycy9lMm9Eb2MueG1sUEsFBgAAAAAGAAYAWQEAAHAFAAAAAA==&#10;">
                      <v:fill on="f" focussize="0,0"/>
                      <v:stroke weight="1pt" color="#000000" joinstyle="round"/>
                      <v:imagedata o:title=""/>
                      <o:lock v:ext="edit" aspectratio="f"/>
                    </v:line>
                  </w:pict>
                </mc:Fallback>
              </mc:AlternateContent>
            </w:r>
          </w:p>
        </w:tc>
        <w:tc>
          <w:tcPr>
            <w:tcW w:w="5244" w:type="dxa"/>
          </w:tcPr>
          <w:p w14:paraId="4A0897B9" w14:textId="77777777" w:rsidR="00760887" w:rsidRDefault="00000000">
            <w:pPr>
              <w:jc w:val="center"/>
              <w:rPr>
                <w:rFonts w:ascii="Times  New Roman" w:hAnsi="Times  New Roman"/>
                <w:b/>
                <w:color w:val="000000"/>
                <w:lang w:val="nl-NL"/>
              </w:rPr>
            </w:pPr>
            <w:r>
              <w:rPr>
                <w:rFonts w:ascii="Times  New Roman" w:hAnsi="Times  New Roman"/>
                <w:b/>
                <w:color w:val="000000"/>
                <w:lang w:val="nl-NL"/>
              </w:rPr>
              <w:t>CỘNG HÒA XÃ HỘI CHỦ NGHĨA VIỆT NAM</w:t>
            </w:r>
          </w:p>
          <w:p w14:paraId="46B17C0F" w14:textId="77777777" w:rsidR="00760887" w:rsidRDefault="00000000">
            <w:pPr>
              <w:tabs>
                <w:tab w:val="left" w:pos="0"/>
              </w:tabs>
              <w:ind w:left="-117" w:right="-108"/>
              <w:rPr>
                <w:rFonts w:ascii="Times  New Roman" w:hAnsi="Times  New Roman"/>
                <w:b/>
                <w:i/>
                <w:color w:val="000000"/>
                <w:sz w:val="28"/>
                <w:szCs w:val="28"/>
                <w:lang w:val="nl-NL"/>
              </w:rPr>
            </w:pPr>
            <w:r>
              <w:rPr>
                <w:rFonts w:ascii="Times  New Roman" w:hAnsi="Times  New Roman"/>
                <w:b/>
                <w:color w:val="000000"/>
                <w:lang w:val="nl-NL"/>
              </w:rPr>
              <w:t xml:space="preserve">            </w:t>
            </w:r>
            <w:r>
              <w:rPr>
                <w:rFonts w:ascii="Times  New Roman" w:hAnsi="Times  New Roman"/>
                <w:b/>
                <w:color w:val="000000"/>
                <w:sz w:val="28"/>
                <w:szCs w:val="28"/>
                <w:lang w:val="nl-NL"/>
              </w:rPr>
              <w:t>Độc lập - Tự do - Hạnh phúc</w:t>
            </w:r>
          </w:p>
          <w:p w14:paraId="21F11BD9" w14:textId="77777777" w:rsidR="00760887" w:rsidRDefault="00000000">
            <w:pPr>
              <w:tabs>
                <w:tab w:val="left" w:pos="380"/>
              </w:tabs>
              <w:ind w:left="-117"/>
              <w:jc w:val="center"/>
              <w:rPr>
                <w:rFonts w:ascii="Times  New Roman" w:hAnsi="Times  New Roman"/>
                <w:b/>
                <w:i/>
                <w:color w:val="000000"/>
                <w:lang w:val="nl-NL"/>
              </w:rPr>
            </w:pPr>
            <w:r>
              <w:rPr>
                <w:b/>
                <w:noProof/>
              </w:rPr>
              <mc:AlternateContent>
                <mc:Choice Requires="wps">
                  <w:drawing>
                    <wp:anchor distT="0" distB="0" distL="114300" distR="114300" simplePos="0" relativeHeight="251661312" behindDoc="0" locked="0" layoutInCell="1" allowOverlap="1" wp14:anchorId="13588965" wp14:editId="469B97B8">
                      <wp:simplePos x="0" y="0"/>
                      <wp:positionH relativeFrom="column">
                        <wp:posOffset>377190</wp:posOffset>
                      </wp:positionH>
                      <wp:positionV relativeFrom="paragraph">
                        <wp:posOffset>19685</wp:posOffset>
                      </wp:positionV>
                      <wp:extent cx="2186940" cy="0"/>
                      <wp:effectExtent l="0" t="0" r="0" b="0"/>
                      <wp:wrapNone/>
                      <wp:docPr id="72690776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6940" cy="0"/>
                              </a:xfrm>
                              <a:prstGeom prst="line">
                                <a:avLst/>
                              </a:prstGeom>
                              <a:noFill/>
                              <a:ln w="12700">
                                <a:solidFill>
                                  <a:srgbClr val="000000"/>
                                </a:solidFill>
                                <a:round/>
                              </a:ln>
                            </wps:spPr>
                            <wps:bodyPr/>
                          </wps:wsp>
                        </a:graphicData>
                      </a:graphic>
                    </wp:anchor>
                  </w:drawing>
                </mc:Choice>
                <mc:Fallback xmlns:wpsCustomData="http://www.wps.cn/officeDocument/2013/wpsCustomData">
                  <w:pict>
                    <v:line id="Straight Connector 7" o:spid="_x0000_s1026" o:spt="20" style="position:absolute;left:0pt;margin-left:29.7pt;margin-top:1.55pt;height:0pt;width:172.2pt;z-index:251661312;mso-width-relative:page;mso-height-relative:page;" filled="f" stroked="t" coordsize="21600,21600" o:gfxdata="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UjmB9UAAAAGAQAADwAAAAAAAAAB&#10;ACAAAAAiAAAAZHJzL2Rvd25yZXYueG1sUEsBAhQAFAAAAAgAh07iQLH0z/PaAQAAtgMAAA4AAAAA&#10;AAAAAQAgAAAAJAEAAGRycy9lMm9Eb2MueG1sUEsFBgAAAAAGAAYAWQEAAHAFAAAAAA==&#10;">
                      <v:fill on="f" focussize="0,0"/>
                      <v:stroke weight="1pt" color="#000000" joinstyle="round"/>
                      <v:imagedata o:title=""/>
                      <o:lock v:ext="edit" aspectratio="f"/>
                    </v:line>
                  </w:pict>
                </mc:Fallback>
              </mc:AlternateContent>
            </w:r>
          </w:p>
        </w:tc>
      </w:tr>
      <w:tr w:rsidR="00760887" w:rsidRPr="00B33D8A" w14:paraId="60F4FB4D" w14:textId="77777777">
        <w:trPr>
          <w:trHeight w:val="1083"/>
        </w:trPr>
        <w:tc>
          <w:tcPr>
            <w:tcW w:w="3970" w:type="dxa"/>
          </w:tcPr>
          <w:p w14:paraId="024057C2" w14:textId="77777777" w:rsidR="00760887" w:rsidRDefault="00000000">
            <w:pPr>
              <w:jc w:val="center"/>
              <w:rPr>
                <w:rFonts w:ascii="Times  New Roman" w:hAnsi="Times  New Roman"/>
                <w:b/>
                <w:bCs/>
                <w:color w:val="000000"/>
                <w:sz w:val="27"/>
                <w:szCs w:val="27"/>
                <w:lang w:val="nl-NL"/>
              </w:rPr>
            </w:pPr>
            <w:r>
              <w:rPr>
                <w:rFonts w:ascii="Times  New Roman" w:hAnsi="Times  New Roman"/>
                <w:bCs/>
                <w:color w:val="000000"/>
                <w:sz w:val="27"/>
                <w:szCs w:val="27"/>
                <w:lang w:val="nl-NL"/>
              </w:rPr>
              <w:t>Số:            /TTr</w:t>
            </w:r>
            <w:r>
              <w:rPr>
                <w:rFonts w:ascii="Times  New Roman" w:hAnsi="Times  New Roman"/>
                <w:bCs/>
                <w:color w:val="000000"/>
                <w:sz w:val="27"/>
                <w:szCs w:val="27"/>
                <w:lang w:val="vi-VN"/>
              </w:rPr>
              <w:t>-</w:t>
            </w:r>
            <w:r>
              <w:rPr>
                <w:rFonts w:ascii="Times  New Roman" w:hAnsi="Times  New Roman"/>
                <w:bCs/>
                <w:color w:val="000000"/>
                <w:sz w:val="27"/>
                <w:szCs w:val="27"/>
                <w:lang w:val="nl-NL"/>
              </w:rPr>
              <w:t>TĐC</w:t>
            </w:r>
          </w:p>
          <w:p w14:paraId="79734C7E" w14:textId="77777777" w:rsidR="00760887" w:rsidRDefault="00760887">
            <w:pPr>
              <w:jc w:val="center"/>
              <w:rPr>
                <w:rFonts w:ascii="Times  New Roman" w:hAnsi="Times  New Roman"/>
                <w:b/>
                <w:bCs/>
                <w:color w:val="000000"/>
                <w:lang w:val="nl-NL"/>
              </w:rPr>
            </w:pPr>
          </w:p>
        </w:tc>
        <w:tc>
          <w:tcPr>
            <w:tcW w:w="5244" w:type="dxa"/>
          </w:tcPr>
          <w:p w14:paraId="574A859F" w14:textId="77777777" w:rsidR="00760887" w:rsidRDefault="00000000">
            <w:pPr>
              <w:tabs>
                <w:tab w:val="left" w:pos="380"/>
              </w:tabs>
              <w:ind w:left="-117" w:right="74"/>
              <w:jc w:val="center"/>
              <w:rPr>
                <w:rFonts w:ascii="Times  New Roman" w:hAnsi="Times  New Roman"/>
                <w:b/>
                <w:color w:val="000000"/>
                <w:sz w:val="27"/>
                <w:szCs w:val="27"/>
                <w:lang w:val="nl-NL"/>
              </w:rPr>
            </w:pPr>
            <w:r>
              <w:rPr>
                <w:rFonts w:ascii="Times  New Roman" w:hAnsi="Times  New Roman"/>
                <w:bCs/>
                <w:i/>
                <w:color w:val="000000"/>
                <w:sz w:val="27"/>
                <w:szCs w:val="27"/>
                <w:lang w:val="nl-NL"/>
              </w:rPr>
              <w:t>Hà Nội, ngày        tháng      năm 2026</w:t>
            </w:r>
          </w:p>
        </w:tc>
      </w:tr>
    </w:tbl>
    <w:p w14:paraId="3159B14F" w14:textId="77777777" w:rsidR="00760887" w:rsidRDefault="00000000">
      <w:pPr>
        <w:keepNext/>
        <w:widowControl w:val="0"/>
        <w:rPr>
          <w:rFonts w:ascii="Times New Roman" w:hAnsi="Times New Roman" w:cs="Times New Roman"/>
          <w:b/>
          <w:bCs/>
          <w:sz w:val="16"/>
          <w:szCs w:val="16"/>
          <w:lang w:val="nl-NL"/>
        </w:rPr>
      </w:pPr>
      <w:r>
        <w:rPr>
          <w:rFonts w:ascii="Times New Roman" w:hAnsi="Times New Roman" w:cs="Times New Roman"/>
          <w:sz w:val="16"/>
          <w:szCs w:val="16"/>
          <w:lang w:val="nl-NL"/>
        </w:rPr>
        <w:tab/>
      </w:r>
      <w:r>
        <w:rPr>
          <w:rFonts w:ascii="Times New Roman" w:hAnsi="Times New Roman" w:cs="Times New Roman"/>
          <w:sz w:val="16"/>
          <w:szCs w:val="16"/>
          <w:lang w:val="nl-NL"/>
        </w:rPr>
        <w:tab/>
        <w:t xml:space="preserve">   </w:t>
      </w:r>
      <w:r>
        <w:rPr>
          <w:rFonts w:ascii="Times New Roman" w:hAnsi="Times New Roman" w:cs="Times New Roman"/>
          <w:sz w:val="16"/>
          <w:szCs w:val="16"/>
          <w:lang w:val="nl-NL"/>
        </w:rPr>
        <w:tab/>
        <w:t xml:space="preserve">                                         </w:t>
      </w:r>
    </w:p>
    <w:p w14:paraId="58F3F299" w14:textId="77777777" w:rsidR="00760887" w:rsidRPr="00AE04B4" w:rsidRDefault="00000000">
      <w:pPr>
        <w:keepNext/>
        <w:widowControl w:val="0"/>
        <w:spacing w:after="60" w:line="276" w:lineRule="auto"/>
        <w:jc w:val="center"/>
        <w:rPr>
          <w:rFonts w:ascii="Times New Roman" w:hAnsi="Times New Roman" w:cs="Times New Roman"/>
          <w:b/>
          <w:sz w:val="28"/>
          <w:szCs w:val="28"/>
          <w:lang w:val="nl-NL"/>
        </w:rPr>
      </w:pPr>
      <w:r w:rsidRPr="00AE04B4">
        <w:rPr>
          <w:rFonts w:ascii="Times New Roman" w:hAnsi="Times New Roman" w:cs="Times New Roman"/>
          <w:b/>
          <w:sz w:val="28"/>
          <w:szCs w:val="28"/>
          <w:lang w:val="nl-NL"/>
        </w:rPr>
        <w:t>TỜ TRÌNH</w:t>
      </w:r>
    </w:p>
    <w:p w14:paraId="3C96A278" w14:textId="701C7F2C" w:rsidR="00EF1E2A" w:rsidRPr="00AE04B4" w:rsidRDefault="00EF1E2A" w:rsidP="00EF1E2A">
      <w:pPr>
        <w:suppressAutoHyphens w:val="0"/>
        <w:spacing w:after="30"/>
        <w:jc w:val="center"/>
        <w:rPr>
          <w:rFonts w:ascii="Times New Roman" w:hAnsi="Times New Roman" w:cs="Times New Roman"/>
          <w:b/>
          <w:bCs/>
          <w:sz w:val="28"/>
          <w:szCs w:val="28"/>
          <w:lang w:val="nl-NL" w:eastAsia="en-US"/>
        </w:rPr>
      </w:pPr>
      <w:r w:rsidRPr="00AE04B4">
        <w:rPr>
          <w:rFonts w:ascii="Times New Roman" w:hAnsi="Times New Roman" w:cs="Times New Roman"/>
          <w:b/>
          <w:bCs/>
          <w:sz w:val="28"/>
          <w:szCs w:val="28"/>
          <w:lang w:val="nl-NL" w:eastAsia="en-US"/>
        </w:rPr>
        <w:t>Ban hành Quyết định</w:t>
      </w:r>
      <w:r w:rsidR="00B33D8A">
        <w:rPr>
          <w:rFonts w:ascii="Times New Roman" w:hAnsi="Times New Roman" w:cs="Times New Roman"/>
          <w:b/>
          <w:bCs/>
          <w:sz w:val="28"/>
          <w:szCs w:val="28"/>
          <w:lang w:val="nl-NL" w:eastAsia="en-US"/>
        </w:rPr>
        <w:t xml:space="preserve"> về việc</w:t>
      </w:r>
      <w:r w:rsidRPr="00AE04B4">
        <w:rPr>
          <w:rFonts w:ascii="Times New Roman" w:hAnsi="Times New Roman" w:cs="Times New Roman"/>
          <w:b/>
          <w:bCs/>
          <w:sz w:val="28"/>
          <w:szCs w:val="28"/>
          <w:lang w:val="nl-NL" w:eastAsia="en-US"/>
        </w:rPr>
        <w:t xml:space="preserve"> áp dụng</w:t>
      </w:r>
      <w:r w:rsidR="00AE04B4">
        <w:rPr>
          <w:rFonts w:ascii="Times New Roman" w:hAnsi="Times New Roman" w:cs="Times New Roman"/>
          <w:b/>
          <w:bCs/>
          <w:sz w:val="28"/>
          <w:szCs w:val="28"/>
          <w:lang w:val="nl-NL" w:eastAsia="en-US"/>
        </w:rPr>
        <w:t xml:space="preserve"> </w:t>
      </w:r>
      <w:r w:rsidRPr="00AE04B4">
        <w:rPr>
          <w:rFonts w:ascii="Times New Roman" w:hAnsi="Times New Roman" w:cs="Times New Roman"/>
          <w:b/>
          <w:bCs/>
          <w:sz w:val="28"/>
          <w:szCs w:val="28"/>
          <w:lang w:val="nl-NL" w:eastAsia="en-US"/>
        </w:rPr>
        <w:t xml:space="preserve">Hệ thống quản lý chất lượng trong hoạt động của các cơ quan, tổ chức thuộc hệ thống hành chính nhà nước </w:t>
      </w:r>
    </w:p>
    <w:p w14:paraId="4F07DB6A" w14:textId="1379A409" w:rsidR="00EF1E2A" w:rsidRPr="00AE04B4" w:rsidRDefault="00EF1E2A" w:rsidP="00EF1E2A">
      <w:pPr>
        <w:suppressAutoHyphens w:val="0"/>
        <w:spacing w:after="30"/>
        <w:jc w:val="center"/>
        <w:rPr>
          <w:rFonts w:ascii="Times New Roman" w:hAnsi="Times New Roman" w:cs="Times New Roman"/>
          <w:sz w:val="28"/>
          <w:szCs w:val="28"/>
          <w:lang w:val="nl-NL" w:eastAsia="en-US"/>
        </w:rPr>
      </w:pPr>
      <w:r w:rsidRPr="00AE04B4">
        <w:rPr>
          <w:rFonts w:ascii="Times New Roman" w:hAnsi="Times New Roman" w:cs="Times New Roman"/>
          <w:b/>
          <w:bCs/>
          <w:sz w:val="28"/>
          <w:szCs w:val="28"/>
          <w:lang w:val="nl-NL" w:eastAsia="en-US"/>
        </w:rPr>
        <w:t>(thay thế Quyết định số 19/2014/QĐ-TTg ngày 05 tháng 3 năm 2014 của Thủ tướng Chính phủ)</w:t>
      </w:r>
    </w:p>
    <w:p w14:paraId="78E8DD6B" w14:textId="77777777" w:rsidR="00760887" w:rsidRPr="00AE04B4" w:rsidRDefault="00000000">
      <w:pPr>
        <w:keepNext/>
        <w:widowControl w:val="0"/>
        <w:jc w:val="center"/>
        <w:rPr>
          <w:rFonts w:ascii="Times New Roman" w:hAnsi="Times New Roman" w:cs="Times New Roman"/>
          <w:b/>
          <w:bCs/>
          <w:sz w:val="28"/>
          <w:szCs w:val="28"/>
          <w:lang w:val="nl-NL" w:eastAsia="en-US"/>
        </w:rPr>
      </w:pPr>
      <w:r w:rsidRPr="00AE04B4">
        <w:rPr>
          <w:rFonts w:ascii="Times New Roman" w:hAnsi="Times New Roman" w:cs="Times New Roman"/>
          <w:b/>
          <w:bCs/>
          <w:noProof/>
          <w:sz w:val="28"/>
          <w:szCs w:val="28"/>
          <w:lang w:eastAsia="en-US"/>
        </w:rPr>
        <mc:AlternateContent>
          <mc:Choice Requires="wps">
            <w:drawing>
              <wp:anchor distT="0" distB="0" distL="114935" distR="114935" simplePos="0" relativeHeight="251659264" behindDoc="0" locked="0" layoutInCell="1" allowOverlap="1" wp14:anchorId="5A18583E" wp14:editId="72FE19AA">
                <wp:simplePos x="0" y="0"/>
                <wp:positionH relativeFrom="column">
                  <wp:posOffset>1790700</wp:posOffset>
                </wp:positionH>
                <wp:positionV relativeFrom="paragraph">
                  <wp:posOffset>104140</wp:posOffset>
                </wp:positionV>
                <wp:extent cx="2171700" cy="0"/>
                <wp:effectExtent l="0" t="6350" r="0" b="6350"/>
                <wp:wrapNone/>
                <wp:docPr id="4" name="Straight Connector 4"/>
                <wp:cNvGraphicFramePr/>
                <a:graphic xmlns:a="http://schemas.openxmlformats.org/drawingml/2006/main">
                  <a:graphicData uri="http://schemas.microsoft.com/office/word/2010/wordprocessingShape">
                    <wps:wsp>
                      <wps:cNvCnPr/>
                      <wps:spPr>
                        <a:xfrm>
                          <a:off x="0" y="0"/>
                          <a:ext cx="2171880" cy="0"/>
                        </a:xfrm>
                        <a:prstGeom prst="line">
                          <a:avLst/>
                        </a:prstGeom>
                        <a:ln w="1260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psCustomData="http://www.wps.cn/officeDocument/2013/wpsCustomData">
            <w:pict>
              <v:line id="_x0000_s1026" o:spid="_x0000_s1026" o:spt="20" style="position:absolute;left:0pt;margin-left:141pt;margin-top:8.2pt;height:0pt;width:171pt;z-index:251659264;mso-width-relative:page;mso-height-relative:page;" filled="f" stroked="t" coordsize="21600,21600" o:gfxdata="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FnqP79YA&#10;AAAJAQAADwAAAAAAAAABACAAAAAiAAAAZHJzL2Rvd25yZXYueG1sUEsBAhQAFAAAAAgAh07iQCLa&#10;lm+vAQAAbgMAAA4AAAAAAAAAAQAgAAAAJQEAAGRycy9lMm9Eb2MueG1sUEsFBgAAAAAGAAYAWQEA&#10;AEYFAAAAAA==&#10;">
                <v:fill on="f" focussize="0,0"/>
                <v:stroke weight="0.992125984251969pt" color="#000000" joinstyle="miter"/>
                <v:imagedata o:title=""/>
                <o:lock v:ext="edit" aspectratio="f"/>
              </v:line>
            </w:pict>
          </mc:Fallback>
        </mc:AlternateContent>
      </w:r>
    </w:p>
    <w:p w14:paraId="1883542D" w14:textId="77777777" w:rsidR="00760887" w:rsidRPr="00AE04B4" w:rsidRDefault="00760887">
      <w:pPr>
        <w:keepNext/>
        <w:widowControl w:val="0"/>
        <w:spacing w:before="120" w:after="120"/>
        <w:jc w:val="both"/>
        <w:rPr>
          <w:rFonts w:ascii="Times New Roman" w:hAnsi="Times New Roman" w:cs="Times New Roman"/>
          <w:b/>
          <w:bCs/>
          <w:iCs/>
          <w:sz w:val="28"/>
          <w:szCs w:val="28"/>
          <w:lang w:val="nl-NL"/>
        </w:rPr>
      </w:pPr>
    </w:p>
    <w:p w14:paraId="0140F108" w14:textId="77777777" w:rsidR="00760887" w:rsidRPr="00AE04B4" w:rsidRDefault="00000000">
      <w:pPr>
        <w:keepNext/>
        <w:widowControl w:val="0"/>
        <w:spacing w:before="60" w:after="60" w:line="276" w:lineRule="auto"/>
        <w:jc w:val="center"/>
        <w:rPr>
          <w:rFonts w:ascii="Times New Roman" w:hAnsi="Times New Roman" w:cs="Times New Roman"/>
          <w:bCs/>
          <w:iCs/>
          <w:sz w:val="28"/>
          <w:szCs w:val="28"/>
          <w:lang w:val="nl-NL"/>
        </w:rPr>
      </w:pPr>
      <w:r w:rsidRPr="00AE04B4">
        <w:rPr>
          <w:rFonts w:ascii="Times New Roman" w:hAnsi="Times New Roman" w:cs="Times New Roman"/>
          <w:bCs/>
          <w:iCs/>
          <w:sz w:val="28"/>
          <w:szCs w:val="28"/>
          <w:lang w:val="nl-NL"/>
        </w:rPr>
        <w:t>Kính gửi: Thủ tướng Chính phủ</w:t>
      </w:r>
    </w:p>
    <w:p w14:paraId="336B799A" w14:textId="77777777" w:rsidR="00760887" w:rsidRPr="00AE04B4" w:rsidRDefault="00760887">
      <w:pPr>
        <w:keepNext/>
        <w:spacing w:before="120" w:after="120"/>
        <w:ind w:firstLine="720"/>
        <w:jc w:val="both"/>
        <w:rPr>
          <w:rFonts w:ascii="Times New Roman" w:hAnsi="Times New Roman" w:cs="Times New Roman"/>
          <w:bCs/>
          <w:iCs/>
          <w:sz w:val="28"/>
          <w:szCs w:val="28"/>
          <w:lang w:val="nl-NL"/>
        </w:rPr>
      </w:pPr>
    </w:p>
    <w:p w14:paraId="3D24DD8B" w14:textId="41EE1AD6" w:rsidR="00760887" w:rsidRPr="00AE04B4" w:rsidRDefault="00EF1E2A" w:rsidP="00AE04B4">
      <w:pPr>
        <w:keepNext/>
        <w:widowControl w:val="0"/>
        <w:spacing w:after="120"/>
        <w:ind w:firstLine="720"/>
        <w:jc w:val="both"/>
        <w:rPr>
          <w:rFonts w:ascii="Times New Roman" w:hAnsi="Times New Roman" w:cs="Times New Roman"/>
          <w:bCs/>
          <w:color w:val="000000"/>
          <w:sz w:val="28"/>
          <w:szCs w:val="28"/>
          <w:lang w:val="da-DK"/>
        </w:rPr>
      </w:pPr>
      <w:r w:rsidRPr="00AE04B4">
        <w:rPr>
          <w:rFonts w:ascii="Times New Roman" w:hAnsi="Times New Roman" w:cs="Times New Roman"/>
          <w:bCs/>
          <w:color w:val="000000"/>
          <w:sz w:val="28"/>
          <w:szCs w:val="28"/>
          <w:lang w:val="da-DK"/>
        </w:rPr>
        <w:t>Thực hiện nhiệm vụ xây dựng Quyết định của Thủ tướng Chính phủ thay thế Quyết định số 19/2014/QĐ-TTg ngày 05/3/2014 về việc áp dụng Hệ thống quản lý chất lượng theo Tiêu chuẩn quốc gia TCVN ISO 9001:2008 vào hoạt động của các cơ quan, tổ chức thuộc hệ thống hành chính nhà nước, Bộ Khoa học và Công nghệ đã giao Ủy ban Tiêu chuẩn Đo lường Chất lượng Quốc gia chủ trì tổ chức xây dựng dự thảo Quyết định. Ngày 07/4/2026, Bộ trưởng Bộ Khoa học và Công nghệ ban hành Quyết định số 2052/QĐ-BKHCN về việc thành lập Tổ soạn thảo xây dựng Quyết định thay thế Quyết định số 19/2014/QĐ-TTg. Bộ Khoa học và Công nghệ kính trình Thủ tướng Chính phủ về dự thảo Quyết định như sau:</w:t>
      </w:r>
    </w:p>
    <w:p w14:paraId="4A53DF3F" w14:textId="77777777" w:rsidR="00760887" w:rsidRPr="00AE04B4" w:rsidRDefault="00000000" w:rsidP="00AE04B4">
      <w:pPr>
        <w:keepNext/>
        <w:widowControl w:val="0"/>
        <w:spacing w:after="120"/>
        <w:ind w:firstLine="720"/>
        <w:jc w:val="both"/>
        <w:rPr>
          <w:rFonts w:ascii="Times New Roman" w:hAnsi="Times New Roman" w:cs="Times New Roman"/>
          <w:sz w:val="28"/>
          <w:szCs w:val="28"/>
          <w:lang w:val="da-DK"/>
        </w:rPr>
      </w:pPr>
      <w:r w:rsidRPr="00AE04B4">
        <w:rPr>
          <w:rFonts w:ascii="Times New Roman" w:hAnsi="Times New Roman" w:cs="Times New Roman"/>
          <w:b/>
          <w:bCs/>
          <w:iCs/>
          <w:color w:val="000000"/>
          <w:sz w:val="28"/>
          <w:szCs w:val="28"/>
          <w:lang w:val="da-DK"/>
        </w:rPr>
        <w:t>I. SỰ CẦN THIẾT XÂY DỰNG, BAN HÀNH QUYẾT ĐỊNH</w:t>
      </w:r>
    </w:p>
    <w:p w14:paraId="0EA84975" w14:textId="77777777" w:rsidR="00760887" w:rsidRPr="00AE04B4" w:rsidRDefault="00000000" w:rsidP="00AE04B4">
      <w:pPr>
        <w:keepNext/>
        <w:widowControl w:val="0"/>
        <w:spacing w:after="120"/>
        <w:ind w:firstLine="720"/>
        <w:jc w:val="both"/>
        <w:rPr>
          <w:rFonts w:ascii="Times New Roman" w:hAnsi="Times New Roman" w:cs="Times New Roman"/>
          <w:sz w:val="28"/>
          <w:szCs w:val="28"/>
          <w:lang w:val="da-DK"/>
        </w:rPr>
      </w:pPr>
      <w:r w:rsidRPr="00AE04B4">
        <w:rPr>
          <w:rFonts w:ascii="Times New Roman" w:hAnsi="Times New Roman" w:cs="Times New Roman"/>
          <w:b/>
          <w:bCs/>
          <w:i/>
          <w:iCs/>
          <w:color w:val="000000"/>
          <w:sz w:val="28"/>
          <w:szCs w:val="28"/>
          <w:lang w:val="da-DK"/>
        </w:rPr>
        <w:t xml:space="preserve">1. Hiệu quả đạt được trong quá trình triển khai thực hiện </w:t>
      </w:r>
      <w:r w:rsidRPr="00AE04B4">
        <w:rPr>
          <w:rFonts w:ascii="Times New Roman" w:hAnsi="Times New Roman" w:cs="Times New Roman"/>
          <w:b/>
          <w:i/>
          <w:iCs/>
          <w:color w:val="000000"/>
          <w:sz w:val="28"/>
          <w:szCs w:val="28"/>
          <w:lang w:val="da-DK"/>
        </w:rPr>
        <w:t xml:space="preserve">Quyết định số 19/2014/QĐ-TTg </w:t>
      </w:r>
    </w:p>
    <w:p w14:paraId="5ADBA19A" w14:textId="77777777" w:rsidR="00EF1E2A" w:rsidRPr="00AE04B4" w:rsidRDefault="00EF1E2A" w:rsidP="00AE04B4">
      <w:pPr>
        <w:spacing w:after="120"/>
        <w:ind w:firstLine="720"/>
        <w:jc w:val="both"/>
        <w:rPr>
          <w:rFonts w:ascii="Times New Roman" w:hAnsi="Times New Roman" w:cs="Times New Roman"/>
          <w:bCs/>
          <w:sz w:val="28"/>
          <w:szCs w:val="28"/>
          <w:lang w:val="da-DK"/>
        </w:rPr>
      </w:pPr>
      <w:r w:rsidRPr="00AE04B4">
        <w:rPr>
          <w:rFonts w:ascii="Times New Roman" w:hAnsi="Times New Roman" w:cs="Times New Roman"/>
          <w:bCs/>
          <w:sz w:val="28"/>
          <w:szCs w:val="28"/>
          <w:lang w:val="da-DK"/>
        </w:rPr>
        <w:t>Việc áp dụng Hệ thống quản lý chất lượng theo Tiêu chuẩn quốc gia TCVN ISO 9001 trong hoạt động của các cơ quan, tổ chức thuộc hệ thống hành chính nhà nước đã mang lại hiệu quả thiết thực: nhận thức của cán bộ, công chức về cải cách phục vụ công dân, doanh nghiệp được cải thiện rõ rệt; nhiều quy trình giải quyết công việc được xây dựng khoa học, góp phần đơn giản hóa, rút ngắn thời gian giải quyết thủ tục hành chính; công tác chỉ đạo, điều hành, kiểm tra, giám sát được tăng cường; góp phần tích cực trong việc thực hiện cơ chế "một cửa", "một cửa liên thông", tạo nền tảng chuẩn bị cho việc xây dựng Chính phủ điện tử, Chính phủ số.</w:t>
      </w:r>
    </w:p>
    <w:p w14:paraId="1A3E45F7" w14:textId="36D3799F" w:rsidR="00EF1E2A" w:rsidRPr="00AE04B4" w:rsidRDefault="00EF1E2A" w:rsidP="00AE04B4">
      <w:pPr>
        <w:spacing w:after="120"/>
        <w:ind w:firstLine="720"/>
        <w:jc w:val="both"/>
        <w:rPr>
          <w:rFonts w:ascii="Times New Roman" w:hAnsi="Times New Roman" w:cs="Times New Roman"/>
          <w:bCs/>
          <w:sz w:val="28"/>
          <w:szCs w:val="28"/>
          <w:lang w:val="da-DK"/>
        </w:rPr>
      </w:pPr>
      <w:r w:rsidRPr="00AE04B4">
        <w:rPr>
          <w:rFonts w:ascii="Times New Roman" w:hAnsi="Times New Roman" w:cs="Times New Roman"/>
          <w:bCs/>
          <w:sz w:val="28"/>
          <w:szCs w:val="28"/>
          <w:lang w:val="da-DK"/>
        </w:rPr>
        <w:t>Các kết quả, hiệu quả đạt được trong quá trình triển khai Quyết định số 19/2014/QĐ-TTg đã được Bộ Khoa học và Công nghệ báo cáo cụ thể tại Báo cáo số 3222/BC-BKHCN và Tờ trình số 3223/TTr-BKHCN ngày 10/11/2021.</w:t>
      </w:r>
    </w:p>
    <w:p w14:paraId="526B5546" w14:textId="77777777" w:rsidR="00EF1E2A" w:rsidRPr="00AE04B4" w:rsidRDefault="00EF1E2A" w:rsidP="00AE04B4">
      <w:pPr>
        <w:spacing w:after="120"/>
        <w:ind w:firstLine="720"/>
        <w:jc w:val="both"/>
        <w:rPr>
          <w:rFonts w:ascii="Times New Roman" w:hAnsi="Times New Roman" w:cs="Times New Roman"/>
          <w:b/>
          <w:spacing w:val="-6"/>
          <w:sz w:val="28"/>
          <w:szCs w:val="28"/>
          <w:lang w:val="da-DK"/>
        </w:rPr>
      </w:pPr>
    </w:p>
    <w:p w14:paraId="248C29D1" w14:textId="017A7872" w:rsidR="00760887" w:rsidRPr="00AE04B4" w:rsidRDefault="00000000" w:rsidP="00AE04B4">
      <w:pPr>
        <w:spacing w:after="120"/>
        <w:ind w:firstLine="720"/>
        <w:jc w:val="both"/>
        <w:rPr>
          <w:rFonts w:ascii="Times New Roman" w:hAnsi="Times New Roman" w:cs="Times New Roman"/>
          <w:spacing w:val="-6"/>
          <w:sz w:val="28"/>
          <w:szCs w:val="28"/>
          <w:lang w:val="da-DK"/>
        </w:rPr>
      </w:pPr>
      <w:r w:rsidRPr="00AE04B4">
        <w:rPr>
          <w:rFonts w:ascii="Times New Roman" w:hAnsi="Times New Roman" w:cs="Times New Roman"/>
          <w:b/>
          <w:spacing w:val="-6"/>
          <w:sz w:val="28"/>
          <w:szCs w:val="28"/>
          <w:lang w:val="da-DK"/>
        </w:rPr>
        <w:lastRenderedPageBreak/>
        <w:t>2. Yêu cầu đổi mới Hệ thống quản lý chất lượng trong giai đoạn hiện nay</w:t>
      </w:r>
    </w:p>
    <w:p w14:paraId="1DCC4D20" w14:textId="77777777" w:rsidR="00EF1E2A" w:rsidRPr="00AE04B4" w:rsidRDefault="00EF1E2A" w:rsidP="00AE04B4">
      <w:pPr>
        <w:spacing w:after="120"/>
        <w:ind w:firstLine="720"/>
        <w:jc w:val="both"/>
        <w:rPr>
          <w:rFonts w:ascii="Times New Roman" w:hAnsi="Times New Roman" w:cs="Times New Roman"/>
          <w:bCs/>
          <w:sz w:val="28"/>
          <w:szCs w:val="28"/>
          <w:lang w:val="da-DK"/>
        </w:rPr>
      </w:pPr>
      <w:r w:rsidRPr="00AE04B4">
        <w:rPr>
          <w:rFonts w:ascii="Times New Roman" w:hAnsi="Times New Roman" w:cs="Times New Roman"/>
          <w:bCs/>
          <w:sz w:val="28"/>
          <w:szCs w:val="28"/>
          <w:lang w:val="da-DK"/>
        </w:rPr>
        <w:t>Bên cạnh các kết quả đã đạt được, quá trình triển khai đã bộc lộ những hạn chế mang tính căn bản: cơ chế bắt buộc áp dụng dẫn đến tình trạng thực hiện đối phó, hình thức tại nhiều cơ quan; nhiều cơ quan phải duy trì đồng thời hồ sơ theo Hệ thống quản lý chất lượng trên bản giấy ("ISO giấy") và quy trình giải quyết công việc thực tế trên hệ thống thông tin, phần mềm một cửa, Cổng dịch vụ công quốc gia, gây trùng lặp, lãng phí nguồn lực; cơ chế quản lý tổ chức tư vấn, chứng nhận theo hướng cấp phép, thẩm định trước không còn phù hợp chủ trương cắt giảm điều kiện kinh doanh, thủ tục hành chính.</w:t>
      </w:r>
    </w:p>
    <w:p w14:paraId="41B7915A" w14:textId="77777777" w:rsidR="00EF1E2A" w:rsidRPr="00AE04B4" w:rsidRDefault="00EF1E2A" w:rsidP="00AE04B4">
      <w:pPr>
        <w:spacing w:after="120"/>
        <w:ind w:firstLine="720"/>
        <w:jc w:val="both"/>
        <w:rPr>
          <w:rFonts w:ascii="Times New Roman" w:hAnsi="Times New Roman" w:cs="Times New Roman"/>
          <w:bCs/>
          <w:sz w:val="28"/>
          <w:szCs w:val="28"/>
          <w:lang w:val="da-DK"/>
        </w:rPr>
      </w:pPr>
      <w:r w:rsidRPr="00AE04B4">
        <w:rPr>
          <w:rFonts w:ascii="Times New Roman" w:hAnsi="Times New Roman" w:cs="Times New Roman"/>
          <w:bCs/>
          <w:sz w:val="28"/>
          <w:szCs w:val="28"/>
          <w:lang w:val="da-DK"/>
        </w:rPr>
        <w:t>Việc quy định chi tiết nội dung kỹ thuật có tính chất thường xuyên thay đổi theo tiêu chuẩn quốc gia, quốc tế trực tiếp trong văn bản quy phạm pháp luật khiến Quyết định thiếu tính ổn định; đặc biệt trong bối cảnh Tổ chức Tiêu chuẩn hóa quốc tế vừa công bố Tiêu chuẩn quốc gia TCVN ISO 9001:2026, cần có thời gian nghiên cứu, chuyển dịch trước khi hướng dẫn áp dụng chính thức.</w:t>
      </w:r>
    </w:p>
    <w:p w14:paraId="3A500389" w14:textId="77777777" w:rsidR="00EF1E2A" w:rsidRPr="00AE04B4" w:rsidRDefault="00EF1E2A" w:rsidP="00AE04B4">
      <w:pPr>
        <w:spacing w:after="120"/>
        <w:ind w:firstLine="720"/>
        <w:jc w:val="both"/>
        <w:rPr>
          <w:rFonts w:ascii="Times New Roman" w:hAnsi="Times New Roman" w:cs="Times New Roman"/>
          <w:bCs/>
          <w:sz w:val="28"/>
          <w:szCs w:val="28"/>
          <w:lang w:val="da-DK"/>
        </w:rPr>
      </w:pPr>
      <w:r w:rsidRPr="00AE04B4">
        <w:rPr>
          <w:rFonts w:ascii="Times New Roman" w:hAnsi="Times New Roman" w:cs="Times New Roman"/>
          <w:bCs/>
          <w:sz w:val="28"/>
          <w:szCs w:val="28"/>
          <w:lang w:val="da-DK"/>
        </w:rPr>
        <w:t>Đặc biệt, việc sắp xếp tổ chức bộ máy hành chính nhà nước theo mô hình chính quyền địa phương 2 cấp theo Luật Tổ chức Chính phủ số 63/2025/QH15 và Luật Tổ chức chính quyền địa phương số 72/2025/QH15 làm cho đối tượng áp dụng tại Quyết định số 19/2014/QĐ-TTg (Ủy ban nhân dân cấp huyện, cơ quan chuyên môn cấp huyện...) không còn tồn tại trên thực tế.</w:t>
      </w:r>
    </w:p>
    <w:p w14:paraId="5B16B00A" w14:textId="2AA47071" w:rsidR="00EF1E2A" w:rsidRPr="00AE04B4" w:rsidRDefault="00EF1E2A" w:rsidP="00AE04B4">
      <w:pPr>
        <w:spacing w:after="120"/>
        <w:ind w:firstLine="720"/>
        <w:jc w:val="both"/>
        <w:rPr>
          <w:rFonts w:ascii="Times New Roman" w:hAnsi="Times New Roman" w:cs="Times New Roman"/>
          <w:bCs/>
          <w:sz w:val="28"/>
          <w:szCs w:val="28"/>
          <w:lang w:val="da-DK"/>
        </w:rPr>
      </w:pPr>
      <w:r w:rsidRPr="00AE04B4">
        <w:rPr>
          <w:rFonts w:ascii="Times New Roman" w:hAnsi="Times New Roman" w:cs="Times New Roman"/>
          <w:bCs/>
          <w:sz w:val="28"/>
          <w:szCs w:val="28"/>
          <w:lang w:val="da-DK"/>
        </w:rPr>
        <w:t>Từ những phân tích trên, việc ban hành Quyết định thay thế Quyết định số 19/2014/QĐ-TTg theo hướng khuyến khích, tự nguyện áp dụng là cần thiết để khắc phục triệt để các hạn chế đã được ghi nhận qua thực tiễn thi hành, đồng thời bảo đảm phù hợp với mô hình tổ chức hành chính nhà nước hiện hành.</w:t>
      </w:r>
    </w:p>
    <w:p w14:paraId="7F93AE38" w14:textId="69ED9915" w:rsidR="00760887" w:rsidRPr="00AE04B4" w:rsidRDefault="00000000" w:rsidP="00AE04B4">
      <w:pPr>
        <w:spacing w:after="120"/>
        <w:ind w:firstLine="720"/>
        <w:jc w:val="both"/>
        <w:rPr>
          <w:rFonts w:ascii="Times New Roman" w:hAnsi="Times New Roman" w:cs="Times New Roman"/>
          <w:sz w:val="28"/>
          <w:szCs w:val="28"/>
          <w:lang w:val="da-DK"/>
        </w:rPr>
      </w:pPr>
      <w:r w:rsidRPr="00AE04B4">
        <w:rPr>
          <w:rFonts w:ascii="Times New Roman" w:hAnsi="Times New Roman" w:cs="Times New Roman"/>
          <w:b/>
          <w:sz w:val="28"/>
          <w:szCs w:val="28"/>
          <w:lang w:val="da-DK"/>
        </w:rPr>
        <w:t>II. MỤC ĐÍCH, QUAN ĐIỂM XÂY DỰNG DỰ THẢO QUYẾT ĐỊNH</w:t>
      </w:r>
    </w:p>
    <w:p w14:paraId="5F8F8BEF" w14:textId="77777777" w:rsidR="00760887" w:rsidRPr="00AE04B4" w:rsidRDefault="00000000" w:rsidP="00AE04B4">
      <w:pPr>
        <w:spacing w:after="120"/>
        <w:ind w:firstLine="720"/>
        <w:jc w:val="both"/>
        <w:rPr>
          <w:rFonts w:ascii="Times New Roman" w:hAnsi="Times New Roman" w:cs="Times New Roman"/>
          <w:sz w:val="28"/>
          <w:szCs w:val="28"/>
          <w:lang w:val="da-DK"/>
        </w:rPr>
      </w:pPr>
      <w:r w:rsidRPr="00AE04B4">
        <w:rPr>
          <w:rFonts w:ascii="Times New Roman" w:hAnsi="Times New Roman" w:cs="Times New Roman"/>
          <w:b/>
          <w:sz w:val="28"/>
          <w:szCs w:val="28"/>
          <w:lang w:val="da-DK"/>
        </w:rPr>
        <w:t>1. Mục đích xây dựng Quyết định</w:t>
      </w:r>
    </w:p>
    <w:p w14:paraId="20F837C1" w14:textId="77777777" w:rsidR="00760887" w:rsidRPr="00AE04B4" w:rsidRDefault="00000000" w:rsidP="00AE04B4">
      <w:pPr>
        <w:spacing w:after="120"/>
        <w:ind w:firstLine="720"/>
        <w:jc w:val="both"/>
        <w:rPr>
          <w:rFonts w:ascii="Times New Roman" w:hAnsi="Times New Roman" w:cs="Times New Roman"/>
          <w:sz w:val="28"/>
          <w:szCs w:val="28"/>
          <w:lang w:val="da-DK"/>
        </w:rPr>
      </w:pPr>
      <w:r w:rsidRPr="00AE04B4">
        <w:rPr>
          <w:rFonts w:ascii="Times New Roman" w:hAnsi="Times New Roman" w:cs="Times New Roman"/>
          <w:sz w:val="28"/>
          <w:szCs w:val="28"/>
          <w:lang w:val="da-DK"/>
        </w:rPr>
        <w:t>Dự thảo Quyết định được xây dựng nhằm các mục đích chủ yếu sau:</w:t>
      </w:r>
    </w:p>
    <w:p w14:paraId="5BBC5F27" w14:textId="77777777" w:rsidR="00AE04B4" w:rsidRPr="00AE04B4" w:rsidRDefault="00AE04B4" w:rsidP="00AE04B4">
      <w:pPr>
        <w:spacing w:after="120"/>
        <w:ind w:firstLine="720"/>
        <w:jc w:val="both"/>
        <w:rPr>
          <w:rFonts w:ascii="Times New Roman" w:hAnsi="Times New Roman" w:cs="Times New Roman"/>
          <w:bCs/>
          <w:sz w:val="28"/>
          <w:szCs w:val="28"/>
          <w:lang w:val="da-DK"/>
        </w:rPr>
      </w:pPr>
      <w:r w:rsidRPr="00AE04B4">
        <w:rPr>
          <w:rFonts w:ascii="Times New Roman" w:hAnsi="Times New Roman" w:cs="Times New Roman"/>
          <w:bCs/>
          <w:sz w:val="28"/>
          <w:szCs w:val="28"/>
          <w:lang w:val="da-DK"/>
        </w:rPr>
        <w:t>- Chuyển việc áp dụng Hệ thống quản lý chất lượng từ cơ chế bắt buộc sang cơ chế khuyến khích, tự nguyện đối với mọi cơ quan, tổ chức thuộc hệ thống hành chính nhà nước.</w:t>
      </w:r>
    </w:p>
    <w:p w14:paraId="649B3F7F" w14:textId="77777777" w:rsidR="00AE04B4" w:rsidRPr="00AE04B4" w:rsidRDefault="00AE04B4" w:rsidP="00AE04B4">
      <w:pPr>
        <w:spacing w:after="120"/>
        <w:ind w:firstLine="720"/>
        <w:jc w:val="both"/>
        <w:rPr>
          <w:rFonts w:ascii="Times New Roman" w:hAnsi="Times New Roman" w:cs="Times New Roman"/>
          <w:bCs/>
          <w:sz w:val="28"/>
          <w:szCs w:val="28"/>
          <w:lang w:val="da-DK"/>
        </w:rPr>
      </w:pPr>
      <w:r w:rsidRPr="00AE04B4">
        <w:rPr>
          <w:rFonts w:ascii="Times New Roman" w:hAnsi="Times New Roman" w:cs="Times New Roman"/>
          <w:bCs/>
          <w:sz w:val="28"/>
          <w:szCs w:val="28"/>
          <w:lang w:val="da-DK"/>
        </w:rPr>
        <w:t>- Thiết kế Quyết định ngắn gọn, ổn định lâu dài, chỉ quy định nguyên tắc chung và chính sách khung; nội dung kỹ thuật cụ thể được giao Bộ Khoa học và Công nghệ hướng dẫn riêng, cập nhật linh hoạt theo tiêu chuẩn quốc gia, quốc tế mà không phải sửa đổi Quyết định.</w:t>
      </w:r>
    </w:p>
    <w:p w14:paraId="32DFCD4B" w14:textId="77777777" w:rsidR="00AE04B4" w:rsidRPr="00AE04B4" w:rsidRDefault="00AE04B4" w:rsidP="00AE04B4">
      <w:pPr>
        <w:spacing w:after="120"/>
        <w:ind w:firstLine="720"/>
        <w:jc w:val="both"/>
        <w:rPr>
          <w:rFonts w:ascii="Times New Roman" w:hAnsi="Times New Roman" w:cs="Times New Roman"/>
          <w:bCs/>
          <w:sz w:val="28"/>
          <w:szCs w:val="28"/>
          <w:lang w:val="da-DK"/>
        </w:rPr>
      </w:pPr>
      <w:r w:rsidRPr="00AE04B4">
        <w:rPr>
          <w:rFonts w:ascii="Times New Roman" w:hAnsi="Times New Roman" w:cs="Times New Roman"/>
          <w:bCs/>
          <w:sz w:val="28"/>
          <w:szCs w:val="28"/>
          <w:lang w:val="da-DK"/>
        </w:rPr>
        <w:t>- Đổi mới cơ chế quản lý tổ chức tư vấn, chứng nhận, đào tạo theo hướng tự công bố năng lực và hậu kiểm, không phát sinh thủ tục cấp phép, giấy phép con.</w:t>
      </w:r>
    </w:p>
    <w:p w14:paraId="4ED38E23" w14:textId="77777777" w:rsidR="00AE04B4" w:rsidRPr="00AE04B4" w:rsidRDefault="00AE04B4" w:rsidP="00AE04B4">
      <w:pPr>
        <w:spacing w:after="120"/>
        <w:ind w:firstLine="720"/>
        <w:jc w:val="both"/>
        <w:rPr>
          <w:rFonts w:ascii="Times New Roman" w:hAnsi="Times New Roman" w:cs="Times New Roman"/>
          <w:bCs/>
          <w:sz w:val="28"/>
          <w:szCs w:val="28"/>
          <w:lang w:val="da-DK"/>
        </w:rPr>
      </w:pPr>
      <w:r w:rsidRPr="00AE04B4">
        <w:rPr>
          <w:rFonts w:ascii="Times New Roman" w:hAnsi="Times New Roman" w:cs="Times New Roman"/>
          <w:bCs/>
          <w:sz w:val="28"/>
          <w:szCs w:val="28"/>
          <w:lang w:val="da-DK"/>
        </w:rPr>
        <w:t>- Bảo đảm cơ chế tài chính rõ ràng để cơ quan tự nguyện áp dụng có điều kiện triển khai thực chất, không mang tính hình thức.</w:t>
      </w:r>
    </w:p>
    <w:p w14:paraId="37794723" w14:textId="2500B107" w:rsidR="00AE04B4" w:rsidRPr="00AE04B4" w:rsidRDefault="00AE04B4" w:rsidP="00AE04B4">
      <w:pPr>
        <w:spacing w:after="120"/>
        <w:ind w:firstLine="720"/>
        <w:jc w:val="both"/>
        <w:rPr>
          <w:rFonts w:ascii="Times New Roman" w:hAnsi="Times New Roman" w:cs="Times New Roman"/>
          <w:bCs/>
          <w:sz w:val="28"/>
          <w:szCs w:val="28"/>
          <w:lang w:val="da-DK"/>
        </w:rPr>
      </w:pPr>
      <w:r w:rsidRPr="00AE04B4">
        <w:rPr>
          <w:rFonts w:ascii="Times New Roman" w:hAnsi="Times New Roman" w:cs="Times New Roman"/>
          <w:bCs/>
          <w:sz w:val="28"/>
          <w:szCs w:val="28"/>
          <w:lang w:val="da-DK"/>
        </w:rPr>
        <w:t>- Quy định rõ trách nhiệm của người đứng đầu cơ quan áp dụng và bổ sung cơ chế khen thưởng, tạo động lực duy trì áp dụng lâu dài.</w:t>
      </w:r>
    </w:p>
    <w:p w14:paraId="09C4A717" w14:textId="128C9D3F" w:rsidR="00760887" w:rsidRPr="00AE04B4" w:rsidRDefault="00000000" w:rsidP="00AE04B4">
      <w:pPr>
        <w:spacing w:after="120"/>
        <w:ind w:firstLine="720"/>
        <w:jc w:val="both"/>
        <w:rPr>
          <w:rFonts w:ascii="Times New Roman" w:hAnsi="Times New Roman" w:cs="Times New Roman"/>
          <w:b/>
          <w:sz w:val="28"/>
          <w:szCs w:val="28"/>
          <w:lang w:val="da-DK"/>
        </w:rPr>
      </w:pPr>
      <w:r w:rsidRPr="00AE04B4">
        <w:rPr>
          <w:rFonts w:ascii="Times New Roman" w:hAnsi="Times New Roman" w:cs="Times New Roman"/>
          <w:b/>
          <w:sz w:val="28"/>
          <w:szCs w:val="28"/>
          <w:lang w:val="da-DK"/>
        </w:rPr>
        <w:lastRenderedPageBreak/>
        <w:t>2. Quan điểm xây dựng Quyết định</w:t>
      </w:r>
    </w:p>
    <w:p w14:paraId="2D43F275" w14:textId="77777777" w:rsidR="00AE04B4" w:rsidRPr="00AE04B4" w:rsidRDefault="00AE04B4" w:rsidP="00AE04B4">
      <w:pPr>
        <w:suppressAutoHyphens w:val="0"/>
        <w:spacing w:after="120"/>
        <w:ind w:firstLine="720"/>
        <w:rPr>
          <w:rFonts w:ascii="Times New Roman" w:hAnsi="Times New Roman" w:cs="Times New Roman"/>
          <w:sz w:val="28"/>
          <w:szCs w:val="28"/>
          <w:lang w:val="da-DK" w:eastAsia="en-US"/>
        </w:rPr>
      </w:pPr>
      <w:r w:rsidRPr="00AE04B4">
        <w:rPr>
          <w:rFonts w:ascii="Times New Roman" w:hAnsi="Times New Roman" w:cs="Times New Roman"/>
          <w:b/>
          <w:bCs/>
          <w:i/>
          <w:iCs/>
          <w:sz w:val="28"/>
          <w:szCs w:val="28"/>
          <w:lang w:val="da-DK" w:eastAsia="en-US"/>
        </w:rPr>
        <w:t>a) Tự nguyện là nguyên tắc xuyên suốt</w:t>
      </w:r>
    </w:p>
    <w:p w14:paraId="22B9405B" w14:textId="77777777" w:rsidR="00AE04B4" w:rsidRPr="00AE04B4" w:rsidRDefault="00AE04B4" w:rsidP="00AE04B4">
      <w:pPr>
        <w:suppressAutoHyphens w:val="0"/>
        <w:spacing w:after="120"/>
        <w:ind w:firstLine="720"/>
        <w:jc w:val="both"/>
        <w:rPr>
          <w:rFonts w:ascii="Times New Roman" w:hAnsi="Times New Roman" w:cs="Times New Roman"/>
          <w:sz w:val="28"/>
          <w:szCs w:val="28"/>
          <w:lang w:val="da-DK" w:eastAsia="en-US"/>
        </w:rPr>
      </w:pPr>
      <w:r w:rsidRPr="00AE04B4">
        <w:rPr>
          <w:rFonts w:ascii="Times New Roman" w:hAnsi="Times New Roman" w:cs="Times New Roman"/>
          <w:sz w:val="28"/>
          <w:szCs w:val="28"/>
          <w:lang w:val="da-DK" w:eastAsia="en-US"/>
        </w:rPr>
        <w:t>Việc áp dụng Hệ thống quản lý chất lượng hoàn toàn xuất phát từ nhu cầu tự thân của cơ quan, tổ chức; Nhà nước giữ vai trò khuyến khích, tạo điều kiện, hướng dẫn kỹ thuật và hỗ trợ tài chính, không áp đặt bắt buộc đối với bất kỳ đối tượng nào.</w:t>
      </w:r>
    </w:p>
    <w:p w14:paraId="37E6B255" w14:textId="77777777" w:rsidR="00AE04B4" w:rsidRPr="00AE04B4" w:rsidRDefault="00AE04B4" w:rsidP="00AE04B4">
      <w:pPr>
        <w:suppressAutoHyphens w:val="0"/>
        <w:spacing w:after="120"/>
        <w:ind w:firstLine="720"/>
        <w:rPr>
          <w:rFonts w:ascii="Times New Roman" w:hAnsi="Times New Roman" w:cs="Times New Roman"/>
          <w:sz w:val="28"/>
          <w:szCs w:val="28"/>
          <w:lang w:val="da-DK" w:eastAsia="en-US"/>
        </w:rPr>
      </w:pPr>
      <w:r w:rsidRPr="00AE04B4">
        <w:rPr>
          <w:rFonts w:ascii="Times New Roman" w:hAnsi="Times New Roman" w:cs="Times New Roman"/>
          <w:b/>
          <w:bCs/>
          <w:i/>
          <w:iCs/>
          <w:sz w:val="28"/>
          <w:szCs w:val="28"/>
          <w:lang w:val="da-DK" w:eastAsia="en-US"/>
        </w:rPr>
        <w:t>b) Không tạo thêm gánh nặng, không trùng lặp với hệ thống hiện có</w:t>
      </w:r>
    </w:p>
    <w:p w14:paraId="28544777" w14:textId="77777777" w:rsidR="00AE04B4" w:rsidRPr="00AE04B4" w:rsidRDefault="00AE04B4" w:rsidP="00AE04B4">
      <w:pPr>
        <w:suppressAutoHyphens w:val="0"/>
        <w:spacing w:after="120"/>
        <w:ind w:firstLine="720"/>
        <w:jc w:val="both"/>
        <w:rPr>
          <w:rFonts w:ascii="Times New Roman" w:hAnsi="Times New Roman" w:cs="Times New Roman"/>
          <w:sz w:val="28"/>
          <w:szCs w:val="28"/>
          <w:lang w:val="da-DK" w:eastAsia="en-US"/>
        </w:rPr>
      </w:pPr>
      <w:r w:rsidRPr="00AE04B4">
        <w:rPr>
          <w:rFonts w:ascii="Times New Roman" w:hAnsi="Times New Roman" w:cs="Times New Roman"/>
          <w:sz w:val="28"/>
          <w:szCs w:val="28"/>
          <w:lang w:val="da-DK" w:eastAsia="en-US"/>
        </w:rPr>
        <w:t>Việc áp dụng phải sử dụng trực tiếp quy trình điện tử, dữ liệu, hệ thống thông tin đã có; không xây dựng hồ sơ, hệ thống công nghệ thông tin song song; không trùng lặp, chồng chéo với Đề án phát triển ứng dụng dữ liệu về dân cư, định danh và xác thực điện tử phục vụ chuyển đổi số quốc gia (Đề án 06) và các chương trình chuyển đổi số quốc gia khác; không thành lập bộ máy chuyên trách độc lập.</w:t>
      </w:r>
    </w:p>
    <w:p w14:paraId="444658E0" w14:textId="77777777" w:rsidR="00AE04B4" w:rsidRPr="00AE04B4" w:rsidRDefault="00AE04B4" w:rsidP="00AE04B4">
      <w:pPr>
        <w:suppressAutoHyphens w:val="0"/>
        <w:spacing w:after="120"/>
        <w:ind w:firstLine="720"/>
        <w:rPr>
          <w:rFonts w:ascii="Times New Roman" w:hAnsi="Times New Roman" w:cs="Times New Roman"/>
          <w:sz w:val="28"/>
          <w:szCs w:val="28"/>
          <w:lang w:val="da-DK" w:eastAsia="en-US"/>
        </w:rPr>
      </w:pPr>
      <w:r w:rsidRPr="00AE04B4">
        <w:rPr>
          <w:rFonts w:ascii="Times New Roman" w:hAnsi="Times New Roman" w:cs="Times New Roman"/>
          <w:b/>
          <w:bCs/>
          <w:i/>
          <w:iCs/>
          <w:sz w:val="28"/>
          <w:szCs w:val="28"/>
          <w:lang w:val="da-DK" w:eastAsia="en-US"/>
        </w:rPr>
        <w:t>c) Quyết định ổn định, nội dung kỹ thuật giao hướng dẫn riêng</w:t>
      </w:r>
    </w:p>
    <w:p w14:paraId="59CC6F80" w14:textId="77777777" w:rsidR="00AE04B4" w:rsidRPr="00AE04B4" w:rsidRDefault="00AE04B4" w:rsidP="00AE04B4">
      <w:pPr>
        <w:suppressAutoHyphens w:val="0"/>
        <w:spacing w:after="120"/>
        <w:ind w:firstLine="720"/>
        <w:jc w:val="both"/>
        <w:rPr>
          <w:rFonts w:ascii="Times New Roman" w:hAnsi="Times New Roman" w:cs="Times New Roman"/>
          <w:sz w:val="28"/>
          <w:szCs w:val="28"/>
          <w:lang w:val="da-DK" w:eastAsia="en-US"/>
        </w:rPr>
      </w:pPr>
      <w:r w:rsidRPr="00AE04B4">
        <w:rPr>
          <w:rFonts w:ascii="Times New Roman" w:hAnsi="Times New Roman" w:cs="Times New Roman"/>
          <w:sz w:val="28"/>
          <w:szCs w:val="28"/>
          <w:lang w:val="da-DK" w:eastAsia="en-US"/>
        </w:rPr>
        <w:t>Quyết định chỉ quy định ở tầm nguyên tắc, chính sách; không ban hành kèm theo Phụ lục kỹ thuật gắn với một phiên bản tiêu chuẩn cụ thể. Khung mô hình quản lý chất lượng tham chiếu (theo chu trình PDCA, tích hợp Tiêu chuẩn quốc gia TCVN ISO 18091 dành cho chính quyền địa phương) được Bộ Khoa học và Công nghệ nghiên cứu, xây dựng, công bố dưới hình thức văn bản hướng dẫn riêng, trên cơ sở bản nâng cấp theo Tiêu chuẩn quốc gia TCVN ISO 9001:2026 và Tiêu chuẩn quốc gia TCVN ISO 18091.</w:t>
      </w:r>
    </w:p>
    <w:p w14:paraId="12DE7172" w14:textId="77777777" w:rsidR="00AE04B4" w:rsidRPr="00AE04B4" w:rsidRDefault="00AE04B4" w:rsidP="00AE04B4">
      <w:pPr>
        <w:suppressAutoHyphens w:val="0"/>
        <w:spacing w:after="120"/>
        <w:ind w:firstLine="720"/>
        <w:rPr>
          <w:rFonts w:ascii="Times New Roman" w:hAnsi="Times New Roman" w:cs="Times New Roman"/>
          <w:sz w:val="28"/>
          <w:szCs w:val="28"/>
          <w:lang w:val="da-DK" w:eastAsia="en-US"/>
        </w:rPr>
      </w:pPr>
      <w:r w:rsidRPr="00AE04B4">
        <w:rPr>
          <w:rFonts w:ascii="Times New Roman" w:hAnsi="Times New Roman" w:cs="Times New Roman"/>
          <w:b/>
          <w:bCs/>
          <w:i/>
          <w:iCs/>
          <w:sz w:val="28"/>
          <w:szCs w:val="28"/>
          <w:lang w:val="da-DK" w:eastAsia="en-US"/>
        </w:rPr>
        <w:t>d) Đơn giản hóa quản lý tổ chức tư vấn, chứng nhận, đào tạo</w:t>
      </w:r>
    </w:p>
    <w:p w14:paraId="7AB2E41F" w14:textId="77777777" w:rsidR="00AE04B4" w:rsidRPr="00AE04B4" w:rsidRDefault="00AE04B4" w:rsidP="00AE04B4">
      <w:pPr>
        <w:suppressAutoHyphens w:val="0"/>
        <w:spacing w:after="120"/>
        <w:ind w:firstLine="720"/>
        <w:jc w:val="both"/>
        <w:rPr>
          <w:rFonts w:ascii="Times New Roman" w:hAnsi="Times New Roman" w:cs="Times New Roman"/>
          <w:sz w:val="28"/>
          <w:szCs w:val="28"/>
          <w:lang w:val="da-DK" w:eastAsia="en-US"/>
        </w:rPr>
      </w:pPr>
      <w:r w:rsidRPr="00AE04B4">
        <w:rPr>
          <w:rFonts w:ascii="Times New Roman" w:hAnsi="Times New Roman" w:cs="Times New Roman"/>
          <w:sz w:val="28"/>
          <w:szCs w:val="28"/>
          <w:lang w:val="da-DK" w:eastAsia="en-US"/>
        </w:rPr>
        <w:t>Chuyển từ cơ chế cấp phép, thẩm định trước sang tự công bố năng lực và hậu kiểm; việc thuê tổ chức tư vấn không phải là điều kiện bắt buộc để áp dụng Hệ thống quản lý chất lượng.</w:t>
      </w:r>
    </w:p>
    <w:p w14:paraId="3BE684EE" w14:textId="77777777" w:rsidR="00AE04B4" w:rsidRPr="00AE04B4" w:rsidRDefault="00AE04B4" w:rsidP="00AE04B4">
      <w:pPr>
        <w:suppressAutoHyphens w:val="0"/>
        <w:spacing w:after="120"/>
        <w:ind w:firstLine="720"/>
        <w:rPr>
          <w:rFonts w:ascii="Times New Roman" w:hAnsi="Times New Roman" w:cs="Times New Roman"/>
          <w:sz w:val="28"/>
          <w:szCs w:val="28"/>
          <w:lang w:val="da-DK" w:eastAsia="en-US"/>
        </w:rPr>
      </w:pPr>
      <w:r w:rsidRPr="00AE04B4">
        <w:rPr>
          <w:rFonts w:ascii="Times New Roman" w:hAnsi="Times New Roman" w:cs="Times New Roman"/>
          <w:b/>
          <w:bCs/>
          <w:i/>
          <w:iCs/>
          <w:sz w:val="28"/>
          <w:szCs w:val="28"/>
          <w:lang w:val="da-DK" w:eastAsia="en-US"/>
        </w:rPr>
        <w:t>đ) Kế thừa kết quả đã đầu tư</w:t>
      </w:r>
    </w:p>
    <w:p w14:paraId="1586681E" w14:textId="77777777" w:rsidR="00AE04B4" w:rsidRPr="00AE04B4" w:rsidRDefault="00AE04B4" w:rsidP="00AE04B4">
      <w:pPr>
        <w:suppressAutoHyphens w:val="0"/>
        <w:spacing w:after="120"/>
        <w:ind w:firstLine="720"/>
        <w:jc w:val="both"/>
        <w:rPr>
          <w:rFonts w:ascii="Times New Roman" w:hAnsi="Times New Roman" w:cs="Times New Roman"/>
          <w:sz w:val="28"/>
          <w:szCs w:val="28"/>
          <w:lang w:val="da-DK" w:eastAsia="en-US"/>
        </w:rPr>
      </w:pPr>
      <w:r w:rsidRPr="00AE04B4">
        <w:rPr>
          <w:rFonts w:ascii="Times New Roman" w:hAnsi="Times New Roman" w:cs="Times New Roman"/>
          <w:sz w:val="28"/>
          <w:szCs w:val="28"/>
          <w:lang w:val="da-DK" w:eastAsia="en-US"/>
        </w:rPr>
        <w:t>Hệ thống quản lý chất lượng đã được xây dựng, áp dụng theo Quyết định số 19/2014/QĐ-TTg không bị phủ nhận mà tiếp tục được duy trì, khai thác; cơ quan không có nhu cầu tiếp tục áp dụng thì không bắt buộc phải duy trì.</w:t>
      </w:r>
    </w:p>
    <w:p w14:paraId="2040C9F5" w14:textId="77777777" w:rsidR="00760887" w:rsidRPr="00AE04B4" w:rsidRDefault="00000000" w:rsidP="00AE04B4">
      <w:pPr>
        <w:spacing w:after="120"/>
        <w:ind w:firstLine="720"/>
        <w:jc w:val="both"/>
        <w:rPr>
          <w:rFonts w:ascii="Times New Roman" w:hAnsi="Times New Roman" w:cs="Times New Roman"/>
          <w:sz w:val="28"/>
          <w:szCs w:val="28"/>
          <w:lang w:val="da-DK"/>
        </w:rPr>
      </w:pPr>
      <w:r w:rsidRPr="00AE04B4">
        <w:rPr>
          <w:rFonts w:ascii="Times New Roman" w:hAnsi="Times New Roman" w:cs="Times New Roman"/>
          <w:b/>
          <w:sz w:val="28"/>
          <w:szCs w:val="28"/>
          <w:lang w:val="da-DK"/>
        </w:rPr>
        <w:t>III. QUÁ TRÌNH XÂY DỰNG DỰ THẢO QUYẾT ĐỊNH</w:t>
      </w:r>
    </w:p>
    <w:p w14:paraId="395CC8E4" w14:textId="77777777" w:rsidR="00AE04B4" w:rsidRPr="00AE04B4" w:rsidRDefault="00AE04B4" w:rsidP="00AE04B4">
      <w:pPr>
        <w:suppressAutoHyphens w:val="0"/>
        <w:spacing w:after="120"/>
        <w:ind w:firstLine="720"/>
        <w:jc w:val="both"/>
        <w:rPr>
          <w:rFonts w:ascii="Times New Roman" w:hAnsi="Times New Roman" w:cs="Times New Roman"/>
          <w:sz w:val="28"/>
          <w:szCs w:val="28"/>
          <w:lang w:val="da-DK" w:eastAsia="en-US"/>
        </w:rPr>
      </w:pPr>
      <w:r w:rsidRPr="00AE04B4">
        <w:rPr>
          <w:rFonts w:ascii="Times New Roman" w:hAnsi="Times New Roman" w:cs="Times New Roman"/>
          <w:sz w:val="28"/>
          <w:szCs w:val="28"/>
          <w:lang w:val="da-DK" w:eastAsia="en-US"/>
        </w:rPr>
        <w:t>Thực hiện nhiệm vụ xây dựng Quyết định thay thế Quyết định số 19/2014/QĐ-TTg, ngày 07/4/2026, Bộ trưởng Bộ Khoa học và Công nghệ ban hành Quyết định số 2052/QĐ-BKHCN về việc thành lập Tổ soạn thảo. Tổ soạn thảo đã xây dựng dự thảo Quyết định để tổ chức lấy ý kiến theo quy định.</w:t>
      </w:r>
    </w:p>
    <w:p w14:paraId="3793B3B6" w14:textId="77777777" w:rsidR="00AE04B4" w:rsidRPr="00AE04B4" w:rsidRDefault="00AE04B4" w:rsidP="00AE04B4">
      <w:pPr>
        <w:suppressAutoHyphens w:val="0"/>
        <w:spacing w:after="120"/>
        <w:ind w:firstLine="720"/>
        <w:jc w:val="both"/>
        <w:rPr>
          <w:rFonts w:ascii="Times New Roman" w:hAnsi="Times New Roman" w:cs="Times New Roman"/>
          <w:sz w:val="28"/>
          <w:szCs w:val="28"/>
          <w:lang w:val="da-DK" w:eastAsia="en-US"/>
        </w:rPr>
      </w:pPr>
      <w:r w:rsidRPr="00AE04B4">
        <w:rPr>
          <w:rFonts w:ascii="Times New Roman" w:hAnsi="Times New Roman" w:cs="Times New Roman"/>
          <w:sz w:val="28"/>
          <w:szCs w:val="28"/>
          <w:lang w:val="da-DK" w:eastAsia="en-US"/>
        </w:rPr>
        <w:t>Ngày 10/11/2021, Bộ Khoa học và Công nghệ đã báo cáo Thủ tướng Chính phủ tình hình triển khai thực hiện Quyết định số 19/2014/QĐ-TTg giai đoạn 2015-2020 (Báo cáo số 3222/BC-BKHCN và Tờ trình số 3223/TTr-BKHCN). Sau khi xem xét, Lãnh đạo Chính phủ đã có ý kiến chỉ đạo tại Công văn số 8869/VPCP-</w:t>
      </w:r>
      <w:r w:rsidRPr="00AE04B4">
        <w:rPr>
          <w:rFonts w:ascii="Times New Roman" w:hAnsi="Times New Roman" w:cs="Times New Roman"/>
          <w:sz w:val="28"/>
          <w:szCs w:val="28"/>
          <w:lang w:val="da-DK" w:eastAsia="en-US"/>
        </w:rPr>
        <w:lastRenderedPageBreak/>
        <w:t>KSTT ngày 04/12/2021, giao Bộ Khoa học và Công nghệ nghiên cứu, báo cáo phương án sửa đổi Quyết định số 19/2014/QĐ-TTg.</w:t>
      </w:r>
    </w:p>
    <w:p w14:paraId="386221A3" w14:textId="77777777" w:rsidR="00AE04B4" w:rsidRPr="00AE04B4" w:rsidRDefault="00AE04B4" w:rsidP="00AE04B4">
      <w:pPr>
        <w:suppressAutoHyphens w:val="0"/>
        <w:spacing w:after="120"/>
        <w:ind w:firstLine="720"/>
        <w:jc w:val="both"/>
        <w:rPr>
          <w:rFonts w:ascii="Times New Roman" w:hAnsi="Times New Roman" w:cs="Times New Roman"/>
          <w:sz w:val="28"/>
          <w:szCs w:val="28"/>
          <w:lang w:val="da-DK" w:eastAsia="en-US"/>
        </w:rPr>
      </w:pPr>
      <w:r w:rsidRPr="00AE04B4">
        <w:rPr>
          <w:rFonts w:ascii="Times New Roman" w:hAnsi="Times New Roman" w:cs="Times New Roman"/>
          <w:sz w:val="28"/>
          <w:szCs w:val="28"/>
          <w:lang w:val="da-DK" w:eastAsia="en-US"/>
        </w:rPr>
        <w:t>Triển khai ý kiến chỉ đạo nói trên, Bộ Khoa học và Công nghệ đã xây dựng dự thảo phương án sửa đổi, tổ chức lấy ý kiến các bộ, ngành, địa phương và báo cáo Thủ tướng Chính phủ (Báo cáo số 2892/BC-BKHCN và Tờ trình số 2890/TTr-BKHCN ngày 13/10/2022). Lãnh đạo Chính phủ đã có ý kiến chỉ đạo tại Công văn số 7992/VPCP-KSTT ngày 29/11/2022, giao Bộ Khoa học và Công nghệ nghiên cứu, sửa đổi, bổ sung Quyết định số 19/2014/QĐ-TTg.</w:t>
      </w:r>
    </w:p>
    <w:p w14:paraId="27B13FDC" w14:textId="77777777" w:rsidR="00AE04B4" w:rsidRPr="00AE04B4" w:rsidRDefault="00AE04B4" w:rsidP="00AE04B4">
      <w:pPr>
        <w:suppressAutoHyphens w:val="0"/>
        <w:spacing w:after="120"/>
        <w:ind w:firstLine="720"/>
        <w:jc w:val="both"/>
        <w:rPr>
          <w:rFonts w:ascii="Times New Roman" w:hAnsi="Times New Roman" w:cs="Times New Roman"/>
          <w:sz w:val="28"/>
          <w:szCs w:val="28"/>
          <w:lang w:val="da-DK" w:eastAsia="en-US"/>
        </w:rPr>
      </w:pPr>
      <w:r w:rsidRPr="00AE04B4">
        <w:rPr>
          <w:rFonts w:ascii="Times New Roman" w:hAnsi="Times New Roman" w:cs="Times New Roman"/>
          <w:sz w:val="28"/>
          <w:szCs w:val="28"/>
          <w:lang w:val="da-DK" w:eastAsia="en-US"/>
        </w:rPr>
        <w:t>Trong quá trình nghiên cứu, hoàn thiện theo hướng sửa đổi, bổ sung một số điều, trên cơ sở phân tích thực trạng triển khai và tổng hợp ý kiến của các cơ quan, đơn vị, Bộ Khoa học và Công nghệ nhận thấy cần thiết mở rộng phạm vi thành xây dựng Quyết định mới thay thế toàn diện Quyết định số 19/2014/QĐ-TTg, đồng thời chuyển định hướng chính sách từ cơ chế bắt buộc sang cơ chế khuyến khích, tự nguyện áp dụng, bảo đảm Quyết định ngắn gọn, ổn định, phù hợp với chủ trương cắt giảm thủ tục hành chính và không chồng chéo với các chương trình chuyển đổi số quốc gia đang triển khai. Dự thảo Quyết định đã được hoàn thiện theo định hướng này, gửi lấy ý kiến các đơn vị thuộc Bộ và tổng hợp, tiếp thu ý kiến góp ý trước khi trình Thủ tướng Chính phủ.</w:t>
      </w:r>
    </w:p>
    <w:p w14:paraId="73FF7F6E" w14:textId="5BA9A5DE" w:rsidR="00760887" w:rsidRPr="00AE04B4" w:rsidRDefault="00000000" w:rsidP="00AE04B4">
      <w:pPr>
        <w:spacing w:after="120"/>
        <w:ind w:firstLine="720"/>
        <w:jc w:val="both"/>
        <w:rPr>
          <w:rFonts w:ascii="Times New Roman Bold" w:hAnsi="Times New Roman Bold" w:cs="Times New Roman"/>
          <w:spacing w:val="-8"/>
          <w:sz w:val="28"/>
          <w:szCs w:val="28"/>
          <w:lang w:val="da-DK"/>
        </w:rPr>
      </w:pPr>
      <w:r w:rsidRPr="00AE04B4">
        <w:rPr>
          <w:rFonts w:ascii="Times New Roman Bold" w:hAnsi="Times New Roman Bold" w:cs="Times New Roman"/>
          <w:b/>
          <w:spacing w:val="-8"/>
          <w:sz w:val="28"/>
          <w:szCs w:val="28"/>
          <w:lang w:val="da-DK"/>
        </w:rPr>
        <w:t>IV. BỐ CỤC VÀ NỘI DUNG CƠ BẢN CỦA DỰ THẢO QUYẾT ĐỊNH</w:t>
      </w:r>
    </w:p>
    <w:p w14:paraId="2BC89606" w14:textId="77777777" w:rsidR="00760887" w:rsidRPr="00AE04B4" w:rsidRDefault="00000000" w:rsidP="00AE04B4">
      <w:pPr>
        <w:spacing w:after="120"/>
        <w:ind w:firstLine="720"/>
        <w:jc w:val="both"/>
        <w:rPr>
          <w:rFonts w:ascii="Times New Roman" w:hAnsi="Times New Roman" w:cs="Times New Roman"/>
          <w:sz w:val="28"/>
          <w:szCs w:val="28"/>
          <w:lang w:val="da-DK"/>
        </w:rPr>
      </w:pPr>
      <w:r w:rsidRPr="00AE04B4">
        <w:rPr>
          <w:rFonts w:ascii="Times New Roman" w:hAnsi="Times New Roman" w:cs="Times New Roman"/>
          <w:b/>
          <w:sz w:val="28"/>
          <w:szCs w:val="28"/>
          <w:lang w:val="da-DK"/>
        </w:rPr>
        <w:t>1. Bố cục</w:t>
      </w:r>
    </w:p>
    <w:p w14:paraId="13A5D40D" w14:textId="77777777" w:rsidR="00AE04B4" w:rsidRPr="00AE04B4" w:rsidRDefault="00AE04B4" w:rsidP="00AE04B4">
      <w:pPr>
        <w:suppressAutoHyphens w:val="0"/>
        <w:spacing w:after="120"/>
        <w:ind w:firstLine="720"/>
        <w:jc w:val="both"/>
        <w:rPr>
          <w:rFonts w:ascii="Times New Roman" w:hAnsi="Times New Roman" w:cs="Times New Roman"/>
          <w:sz w:val="28"/>
          <w:szCs w:val="28"/>
          <w:lang w:val="da-DK" w:eastAsia="en-US"/>
        </w:rPr>
      </w:pPr>
      <w:r w:rsidRPr="00AE04B4">
        <w:rPr>
          <w:rFonts w:ascii="Times New Roman" w:hAnsi="Times New Roman" w:cs="Times New Roman"/>
          <w:sz w:val="28"/>
          <w:szCs w:val="28"/>
          <w:lang w:val="da-DK" w:eastAsia="en-US"/>
        </w:rPr>
        <w:t>Dự thảo Quyết định được thiết kế ngắn gọn, gồm 12 Điều, không phân Chương, không ban hành kèm theo Phụ lục kỹ thuật.</w:t>
      </w:r>
    </w:p>
    <w:p w14:paraId="4CC21EB8" w14:textId="1C489AF5" w:rsidR="00760887" w:rsidRPr="00AE04B4" w:rsidRDefault="00000000" w:rsidP="00AE04B4">
      <w:pPr>
        <w:spacing w:after="120"/>
        <w:ind w:firstLine="720"/>
        <w:jc w:val="both"/>
        <w:rPr>
          <w:rFonts w:ascii="Times New Roman" w:hAnsi="Times New Roman" w:cs="Times New Roman"/>
          <w:sz w:val="28"/>
          <w:szCs w:val="28"/>
          <w:lang w:val="da-DK"/>
        </w:rPr>
      </w:pPr>
      <w:r w:rsidRPr="00AE04B4">
        <w:rPr>
          <w:rFonts w:ascii="Times New Roman" w:hAnsi="Times New Roman" w:cs="Times New Roman"/>
          <w:b/>
          <w:sz w:val="28"/>
          <w:szCs w:val="28"/>
          <w:lang w:val="da-DK"/>
        </w:rPr>
        <w:t>2. Nội dung cơ bản và những điểm mới của dự thảo Quyết định</w:t>
      </w:r>
    </w:p>
    <w:p w14:paraId="02208551" w14:textId="77777777" w:rsidR="00AE04B4" w:rsidRPr="00AE04B4" w:rsidRDefault="00AE04B4" w:rsidP="00AE04B4">
      <w:pPr>
        <w:suppressAutoHyphens w:val="0"/>
        <w:spacing w:after="120"/>
        <w:ind w:firstLine="720"/>
        <w:rPr>
          <w:rFonts w:ascii="Times New Roman" w:hAnsi="Times New Roman" w:cs="Times New Roman"/>
          <w:sz w:val="28"/>
          <w:szCs w:val="28"/>
          <w:lang w:val="da-DK" w:eastAsia="en-US"/>
        </w:rPr>
      </w:pPr>
      <w:r w:rsidRPr="00AE04B4">
        <w:rPr>
          <w:rFonts w:ascii="Times New Roman" w:hAnsi="Times New Roman" w:cs="Times New Roman"/>
          <w:b/>
          <w:bCs/>
          <w:i/>
          <w:iCs/>
          <w:sz w:val="28"/>
          <w:szCs w:val="28"/>
          <w:lang w:val="da-DK" w:eastAsia="en-US"/>
        </w:rPr>
        <w:t>2.1. Chuyển từ cơ chế bắt buộc sang khuyến khích, tự nguyện</w:t>
      </w:r>
    </w:p>
    <w:p w14:paraId="34A73491" w14:textId="77777777" w:rsidR="00AE04B4" w:rsidRPr="00B33D8A" w:rsidRDefault="00AE04B4" w:rsidP="00AE04B4">
      <w:pPr>
        <w:suppressAutoHyphens w:val="0"/>
        <w:spacing w:after="120"/>
        <w:ind w:firstLine="720"/>
        <w:jc w:val="both"/>
        <w:rPr>
          <w:rFonts w:ascii="Times New Roman" w:hAnsi="Times New Roman" w:cs="Times New Roman"/>
          <w:sz w:val="28"/>
          <w:szCs w:val="28"/>
          <w:lang w:val="da-DK" w:eastAsia="en-US"/>
        </w:rPr>
      </w:pPr>
      <w:r w:rsidRPr="00B33D8A">
        <w:rPr>
          <w:rFonts w:ascii="Times New Roman" w:hAnsi="Times New Roman" w:cs="Times New Roman"/>
          <w:sz w:val="28"/>
          <w:szCs w:val="28"/>
          <w:lang w:val="da-DK" w:eastAsia="en-US"/>
        </w:rPr>
        <w:t>Quyết định số 19/2014/QĐ-TTg quy định áp dụng bắt buộc. Dự thảo chuyển hoàn toàn sang cơ chế khuyến khích, tự nguyện đối với mọi cơ quan, tổ chức thuộc hệ thống hành chính nhà nước có nhu cầu, không phân biệt đối tượng bắt buộc và khuyến khích như các phương án nghiên cứu trước đây (Điều 2, Điều 4). Đây là thay đổi quan trọng nhất về định hướng chính sách của dự thảo.</w:t>
      </w:r>
    </w:p>
    <w:p w14:paraId="0D9864BD" w14:textId="77777777" w:rsidR="00AE04B4" w:rsidRPr="00B33D8A" w:rsidRDefault="00AE04B4" w:rsidP="00AE04B4">
      <w:pPr>
        <w:suppressAutoHyphens w:val="0"/>
        <w:spacing w:after="120"/>
        <w:ind w:firstLine="720"/>
        <w:rPr>
          <w:rFonts w:ascii="Times New Roman" w:hAnsi="Times New Roman" w:cs="Times New Roman"/>
          <w:sz w:val="28"/>
          <w:szCs w:val="28"/>
          <w:lang w:val="da-DK" w:eastAsia="en-US"/>
        </w:rPr>
      </w:pPr>
      <w:r w:rsidRPr="00B33D8A">
        <w:rPr>
          <w:rFonts w:ascii="Times New Roman" w:hAnsi="Times New Roman" w:cs="Times New Roman"/>
          <w:b/>
          <w:bCs/>
          <w:i/>
          <w:iCs/>
          <w:sz w:val="28"/>
          <w:szCs w:val="28"/>
          <w:lang w:val="da-DK" w:eastAsia="en-US"/>
        </w:rPr>
        <w:t>2.2. Khuyến khích áp dụng đồng thời hai tiêu chuẩn quốc gia</w:t>
      </w:r>
    </w:p>
    <w:p w14:paraId="2A5D6AC6" w14:textId="77777777" w:rsidR="00AE04B4" w:rsidRPr="00B33D8A" w:rsidRDefault="00AE04B4" w:rsidP="00AE04B4">
      <w:pPr>
        <w:suppressAutoHyphens w:val="0"/>
        <w:spacing w:after="120"/>
        <w:ind w:firstLine="720"/>
        <w:jc w:val="both"/>
        <w:rPr>
          <w:rFonts w:ascii="Times New Roman" w:hAnsi="Times New Roman" w:cs="Times New Roman"/>
          <w:sz w:val="28"/>
          <w:szCs w:val="28"/>
          <w:lang w:val="da-DK" w:eastAsia="en-US"/>
        </w:rPr>
      </w:pPr>
      <w:r w:rsidRPr="00B33D8A">
        <w:rPr>
          <w:rFonts w:ascii="Times New Roman" w:hAnsi="Times New Roman" w:cs="Times New Roman"/>
          <w:sz w:val="28"/>
          <w:szCs w:val="28"/>
          <w:lang w:val="da-DK" w:eastAsia="en-US"/>
        </w:rPr>
        <w:t>Dự thảo khuyến khích áp dụng Tiêu chuẩn quốc gia TCVN ISO 9001 và Tiêu chuẩn quốc gia TCVN ISO 18091 (dành cho chính quyền địa phương), thay vì chỉ dẫn chiếu một tiêu chuẩn như trước đây, tạo dư địa để cơ quan lựa chọn tiêu chuẩn phù hợp với đặc thù hoạt động (Điều 1, Điều 3).</w:t>
      </w:r>
    </w:p>
    <w:p w14:paraId="5CD5E5AD" w14:textId="77777777" w:rsidR="00AE04B4" w:rsidRPr="00B33D8A" w:rsidRDefault="00AE04B4" w:rsidP="00AE04B4">
      <w:pPr>
        <w:suppressAutoHyphens w:val="0"/>
        <w:spacing w:after="120"/>
        <w:ind w:firstLine="720"/>
        <w:rPr>
          <w:rFonts w:ascii="Times New Roman" w:hAnsi="Times New Roman" w:cs="Times New Roman"/>
          <w:sz w:val="28"/>
          <w:szCs w:val="28"/>
          <w:lang w:val="da-DK" w:eastAsia="en-US"/>
        </w:rPr>
      </w:pPr>
      <w:r w:rsidRPr="00B33D8A">
        <w:rPr>
          <w:rFonts w:ascii="Times New Roman" w:hAnsi="Times New Roman" w:cs="Times New Roman"/>
          <w:b/>
          <w:bCs/>
          <w:i/>
          <w:iCs/>
          <w:sz w:val="28"/>
          <w:szCs w:val="28"/>
          <w:lang w:val="da-DK" w:eastAsia="en-US"/>
        </w:rPr>
        <w:t>2.3. Không quy định kỹ thuật chi tiết, không ban hành Phụ lục</w:t>
      </w:r>
    </w:p>
    <w:p w14:paraId="14D8FD16" w14:textId="77777777" w:rsidR="00AE04B4" w:rsidRPr="00B33D8A" w:rsidRDefault="00AE04B4" w:rsidP="00AE04B4">
      <w:pPr>
        <w:suppressAutoHyphens w:val="0"/>
        <w:spacing w:after="120"/>
        <w:ind w:firstLine="720"/>
        <w:jc w:val="both"/>
        <w:rPr>
          <w:rFonts w:ascii="Times New Roman" w:hAnsi="Times New Roman" w:cs="Times New Roman"/>
          <w:sz w:val="28"/>
          <w:szCs w:val="28"/>
          <w:lang w:val="da-DK" w:eastAsia="en-US"/>
        </w:rPr>
      </w:pPr>
      <w:r w:rsidRPr="00B33D8A">
        <w:rPr>
          <w:rFonts w:ascii="Times New Roman" w:hAnsi="Times New Roman" w:cs="Times New Roman"/>
          <w:sz w:val="28"/>
          <w:szCs w:val="28"/>
          <w:lang w:val="da-DK" w:eastAsia="en-US"/>
        </w:rPr>
        <w:t xml:space="preserve">Quyết định chỉ quy định nguyên tắc chung, chính sách khuyến khích; không quy định chi tiết về quản trị dữ liệu, quản lý rủi ro, đổi mới sáng tạo, quản lý theo quá trình và không ban hành Phụ lục kỹ thuật kèm theo. Khung mô hình quản lý chất lượng tham chiếu được giao Bộ Khoa học và Công nghệ xây dựng, công bố bằng văn bản hướng dẫn riêng, trên cơ sở bản nâng cấp theo Tiêu chuẩn quốc gia </w:t>
      </w:r>
      <w:r w:rsidRPr="00B33D8A">
        <w:rPr>
          <w:rFonts w:ascii="Times New Roman" w:hAnsi="Times New Roman" w:cs="Times New Roman"/>
          <w:sz w:val="28"/>
          <w:szCs w:val="28"/>
          <w:lang w:val="da-DK" w:eastAsia="en-US"/>
        </w:rPr>
        <w:lastRenderedPageBreak/>
        <w:t>TCVN ISO 9001:2026 và Tiêu chuẩn quốc gia TCVN ISO 18091, cho phép cập nhật linh hoạt mà không phải sửa Quyết định (Điều 5, Điều 9 khoản 1).</w:t>
      </w:r>
    </w:p>
    <w:p w14:paraId="6371E34C" w14:textId="0CD282F5" w:rsidR="00AE04B4" w:rsidRPr="00B33D8A" w:rsidRDefault="00AE04B4" w:rsidP="00AE04B4">
      <w:pPr>
        <w:suppressAutoHyphens w:val="0"/>
        <w:spacing w:after="120"/>
        <w:ind w:firstLine="720"/>
        <w:rPr>
          <w:rFonts w:ascii="Times New Roman" w:hAnsi="Times New Roman" w:cs="Times New Roman"/>
          <w:sz w:val="28"/>
          <w:szCs w:val="28"/>
          <w:lang w:val="da-DK" w:eastAsia="en-US"/>
        </w:rPr>
      </w:pPr>
      <w:r w:rsidRPr="00B33D8A">
        <w:rPr>
          <w:rFonts w:ascii="Times New Roman" w:hAnsi="Times New Roman" w:cs="Times New Roman"/>
          <w:b/>
          <w:bCs/>
          <w:i/>
          <w:iCs/>
          <w:sz w:val="28"/>
          <w:szCs w:val="28"/>
          <w:lang w:val="da-DK" w:eastAsia="en-US"/>
        </w:rPr>
        <w:t>2.4. Không tạo hệ thống công nghệ thông tin trùng lặp, không chồng chéo Đề án 06</w:t>
      </w:r>
    </w:p>
    <w:p w14:paraId="2329BE31" w14:textId="77777777" w:rsidR="00AE04B4" w:rsidRPr="00B33D8A" w:rsidRDefault="00AE04B4" w:rsidP="00AE04B4">
      <w:pPr>
        <w:suppressAutoHyphens w:val="0"/>
        <w:spacing w:after="120"/>
        <w:ind w:firstLine="720"/>
        <w:jc w:val="both"/>
        <w:rPr>
          <w:rFonts w:ascii="Times New Roman" w:hAnsi="Times New Roman" w:cs="Times New Roman"/>
          <w:sz w:val="28"/>
          <w:szCs w:val="28"/>
          <w:lang w:val="da-DK" w:eastAsia="en-US"/>
        </w:rPr>
      </w:pPr>
      <w:r w:rsidRPr="00B33D8A">
        <w:rPr>
          <w:rFonts w:ascii="Times New Roman" w:hAnsi="Times New Roman" w:cs="Times New Roman"/>
          <w:sz w:val="28"/>
          <w:szCs w:val="28"/>
          <w:lang w:val="da-DK" w:eastAsia="en-US"/>
        </w:rPr>
        <w:t>Dự thảo quy định rõ nguyên tắc sử dụng trực tiếp quy trình điện tử, dữ liệu, hệ thống thông tin đã có; không xây dựng hệ thống công nghệ thông tin song song, trùng lặp với hệ thống hiện có và các chương trình chuyển đổi số quốc gia, trong đó có Đề án 06; không thành lập bộ máy chuyên trách độc lập (Điều 4).</w:t>
      </w:r>
    </w:p>
    <w:p w14:paraId="137220A4" w14:textId="77777777" w:rsidR="00AE04B4" w:rsidRPr="00B33D8A" w:rsidRDefault="00AE04B4" w:rsidP="00AE04B4">
      <w:pPr>
        <w:suppressAutoHyphens w:val="0"/>
        <w:spacing w:after="120"/>
        <w:ind w:firstLine="720"/>
        <w:rPr>
          <w:rFonts w:ascii="Times New Roman" w:hAnsi="Times New Roman" w:cs="Times New Roman"/>
          <w:sz w:val="28"/>
          <w:szCs w:val="28"/>
          <w:lang w:val="da-DK" w:eastAsia="en-US"/>
        </w:rPr>
      </w:pPr>
      <w:r w:rsidRPr="00B33D8A">
        <w:rPr>
          <w:rFonts w:ascii="Times New Roman" w:hAnsi="Times New Roman" w:cs="Times New Roman"/>
          <w:b/>
          <w:bCs/>
          <w:i/>
          <w:iCs/>
          <w:sz w:val="28"/>
          <w:szCs w:val="28"/>
          <w:lang w:val="da-DK" w:eastAsia="en-US"/>
        </w:rPr>
        <w:t>2.5. Đơn giản hóa cơ chế quản lý tổ chức tư vấn, chứng nhận, đào tạo</w:t>
      </w:r>
    </w:p>
    <w:p w14:paraId="1C5AE7F5" w14:textId="77777777" w:rsidR="00AE04B4" w:rsidRPr="00B33D8A" w:rsidRDefault="00AE04B4" w:rsidP="00AE04B4">
      <w:pPr>
        <w:suppressAutoHyphens w:val="0"/>
        <w:spacing w:after="120"/>
        <w:ind w:firstLine="720"/>
        <w:jc w:val="both"/>
        <w:rPr>
          <w:rFonts w:ascii="Times New Roman" w:hAnsi="Times New Roman" w:cs="Times New Roman"/>
          <w:sz w:val="28"/>
          <w:szCs w:val="28"/>
          <w:lang w:val="da-DK" w:eastAsia="en-US"/>
        </w:rPr>
      </w:pPr>
      <w:r w:rsidRPr="00B33D8A">
        <w:rPr>
          <w:rFonts w:ascii="Times New Roman" w:hAnsi="Times New Roman" w:cs="Times New Roman"/>
          <w:sz w:val="28"/>
          <w:szCs w:val="28"/>
          <w:lang w:val="da-DK" w:eastAsia="en-US"/>
        </w:rPr>
        <w:t>Chuyển từ cơ chế cấp phép, thẩm định trước sang hậu kiểm; tổ chức, cá nhân cung cấp dịch vụ tự chịu trách nhiệm trước pháp luật về thông tin năng lực đã cung cấp và chất lượng dịch vụ; việc thuê tổ chức tư vấn không phải là điều kiện bắt buộc để áp dụng Hệ thống quản lý chất lượng (Điều 6); Bộ Khoa học và Công nghệ hướng dẫn về năng lực, không quy định thêm quyền, nghĩa vụ chi tiết để tránh tạo thêm một tầng điều kiện hoạt động mới (Điều 9 khoản 3).</w:t>
      </w:r>
    </w:p>
    <w:p w14:paraId="66815434" w14:textId="77777777" w:rsidR="00AE04B4" w:rsidRPr="00B33D8A" w:rsidRDefault="00AE04B4" w:rsidP="00AE04B4">
      <w:pPr>
        <w:suppressAutoHyphens w:val="0"/>
        <w:spacing w:after="120"/>
        <w:ind w:firstLine="720"/>
        <w:rPr>
          <w:rFonts w:ascii="Times New Roman" w:hAnsi="Times New Roman" w:cs="Times New Roman"/>
          <w:sz w:val="28"/>
          <w:szCs w:val="28"/>
          <w:lang w:val="da-DK" w:eastAsia="en-US"/>
        </w:rPr>
      </w:pPr>
      <w:r w:rsidRPr="00B33D8A">
        <w:rPr>
          <w:rFonts w:ascii="Times New Roman" w:hAnsi="Times New Roman" w:cs="Times New Roman"/>
          <w:b/>
          <w:bCs/>
          <w:i/>
          <w:iCs/>
          <w:sz w:val="28"/>
          <w:szCs w:val="28"/>
          <w:lang w:val="da-DK" w:eastAsia="en-US"/>
        </w:rPr>
        <w:t>2.6. Bổ sung cơ chế tài chính hỗ trợ</w:t>
      </w:r>
    </w:p>
    <w:p w14:paraId="0A88438F" w14:textId="77777777" w:rsidR="00AE04B4" w:rsidRPr="00B33D8A" w:rsidRDefault="00AE04B4" w:rsidP="00AE04B4">
      <w:pPr>
        <w:suppressAutoHyphens w:val="0"/>
        <w:spacing w:after="120"/>
        <w:ind w:firstLine="720"/>
        <w:jc w:val="both"/>
        <w:rPr>
          <w:rFonts w:ascii="Times New Roman" w:hAnsi="Times New Roman" w:cs="Times New Roman"/>
          <w:sz w:val="28"/>
          <w:szCs w:val="28"/>
          <w:lang w:val="da-DK" w:eastAsia="en-US"/>
        </w:rPr>
      </w:pPr>
      <w:r w:rsidRPr="00B33D8A">
        <w:rPr>
          <w:rFonts w:ascii="Times New Roman" w:hAnsi="Times New Roman" w:cs="Times New Roman"/>
          <w:sz w:val="28"/>
          <w:szCs w:val="28"/>
          <w:lang w:val="da-DK" w:eastAsia="en-US"/>
        </w:rPr>
        <w:t>Dự thảo quy định cơ quan, tổ chức tự nguyện áp dụng được lập dự toán, sử dụng ngân sách nhà nước cho hoạt động đào tạo, tập huấn, tư vấn; giao Bộ Tài chính hướng dẫn cụ thể (Điều 7) - nội dung Quyết định số 19/2014/QĐ-TTg chưa quy định rõ.</w:t>
      </w:r>
    </w:p>
    <w:p w14:paraId="2894714F" w14:textId="77777777" w:rsidR="00AE04B4" w:rsidRPr="00B33D8A" w:rsidRDefault="00AE04B4" w:rsidP="00AE04B4">
      <w:pPr>
        <w:suppressAutoHyphens w:val="0"/>
        <w:spacing w:after="120"/>
        <w:ind w:firstLine="720"/>
        <w:rPr>
          <w:rFonts w:ascii="Times New Roman" w:hAnsi="Times New Roman" w:cs="Times New Roman"/>
          <w:sz w:val="28"/>
          <w:szCs w:val="28"/>
          <w:lang w:val="da-DK" w:eastAsia="en-US"/>
        </w:rPr>
      </w:pPr>
      <w:r w:rsidRPr="00B33D8A">
        <w:rPr>
          <w:rFonts w:ascii="Times New Roman" w:hAnsi="Times New Roman" w:cs="Times New Roman"/>
          <w:b/>
          <w:bCs/>
          <w:i/>
          <w:iCs/>
          <w:sz w:val="28"/>
          <w:szCs w:val="28"/>
          <w:lang w:val="da-DK" w:eastAsia="en-US"/>
        </w:rPr>
        <w:t>2.7. Bổ sung trách nhiệm người đứng đầu và cơ chế khen thưởng</w:t>
      </w:r>
    </w:p>
    <w:p w14:paraId="61CBAB8E" w14:textId="77777777" w:rsidR="00AE04B4" w:rsidRPr="00B33D8A" w:rsidRDefault="00AE04B4" w:rsidP="00AE04B4">
      <w:pPr>
        <w:suppressAutoHyphens w:val="0"/>
        <w:spacing w:after="120"/>
        <w:ind w:firstLine="720"/>
        <w:jc w:val="both"/>
        <w:rPr>
          <w:rFonts w:ascii="Times New Roman" w:hAnsi="Times New Roman" w:cs="Times New Roman"/>
          <w:sz w:val="28"/>
          <w:szCs w:val="28"/>
          <w:lang w:val="da-DK" w:eastAsia="en-US"/>
        </w:rPr>
      </w:pPr>
      <w:r w:rsidRPr="00B33D8A">
        <w:rPr>
          <w:rFonts w:ascii="Times New Roman" w:hAnsi="Times New Roman" w:cs="Times New Roman"/>
          <w:sz w:val="28"/>
          <w:szCs w:val="28"/>
          <w:lang w:val="da-DK" w:eastAsia="en-US"/>
        </w:rPr>
        <w:t>Dự thảo bổ sung Điều riêng quy định trách nhiệm của người đứng đầu cơ quan tự nguyện áp dụng đối với kết quả xây dựng, áp dụng, duy trì Hệ thống (Điều 8); đồng thời bổ sung cơ chế khen thưởng theo quy định của pháp luật về thi đua, khen thưởng đối với tập thể, cá nhân thực hiện tốt (Điều 10 khoản 2), tạo động lực duy trì áp dụng thực chất.</w:t>
      </w:r>
    </w:p>
    <w:p w14:paraId="5D8147D7" w14:textId="77777777" w:rsidR="00AE04B4" w:rsidRPr="00125539" w:rsidRDefault="00AE04B4" w:rsidP="00125539">
      <w:pPr>
        <w:suppressAutoHyphens w:val="0"/>
        <w:spacing w:after="120"/>
        <w:ind w:firstLine="720"/>
        <w:jc w:val="both"/>
        <w:rPr>
          <w:rFonts w:ascii="Times New Roman Bold" w:hAnsi="Times New Roman Bold" w:cs="Times New Roman"/>
          <w:spacing w:val="-10"/>
          <w:sz w:val="28"/>
          <w:szCs w:val="28"/>
          <w:lang w:val="da-DK" w:eastAsia="en-US"/>
        </w:rPr>
      </w:pPr>
      <w:r w:rsidRPr="00125539">
        <w:rPr>
          <w:rFonts w:ascii="Times New Roman Bold" w:hAnsi="Times New Roman Bold" w:cs="Times New Roman"/>
          <w:b/>
          <w:bCs/>
          <w:i/>
          <w:iCs/>
          <w:spacing w:val="-10"/>
          <w:sz w:val="28"/>
          <w:szCs w:val="28"/>
          <w:lang w:val="da-DK" w:eastAsia="en-US"/>
        </w:rPr>
        <w:t>2.8. Quy định chuyển tiếp rõ ràng, tránh xung đột với nguyên tắc tự nguyện</w:t>
      </w:r>
    </w:p>
    <w:p w14:paraId="43ADFA77" w14:textId="77777777" w:rsidR="00AE04B4" w:rsidRPr="00B33D8A" w:rsidRDefault="00AE04B4" w:rsidP="00AE04B4">
      <w:pPr>
        <w:suppressAutoHyphens w:val="0"/>
        <w:spacing w:after="120"/>
        <w:ind w:firstLine="720"/>
        <w:jc w:val="both"/>
        <w:rPr>
          <w:rFonts w:ascii="Times New Roman" w:hAnsi="Times New Roman" w:cs="Times New Roman"/>
          <w:sz w:val="28"/>
          <w:szCs w:val="28"/>
          <w:lang w:val="da-DK" w:eastAsia="en-US"/>
        </w:rPr>
      </w:pPr>
      <w:r w:rsidRPr="00B33D8A">
        <w:rPr>
          <w:rFonts w:ascii="Times New Roman" w:hAnsi="Times New Roman" w:cs="Times New Roman"/>
          <w:sz w:val="28"/>
          <w:szCs w:val="28"/>
          <w:lang w:val="da-DK" w:eastAsia="en-US"/>
        </w:rPr>
        <w:t>Dự thảo quy định riêng một Điều về chuyển tiếp (Điều 11): cơ quan đã áp dụng theo Quyết định số 19/2014/QĐ-TTg được tiếp tục sử dụng quy trình, dữ liệu, kết quả đã có nếu còn phù hợp và tự quyết định việc tiếp tục áp dụng; văn bản hướng dẫn hiện hành của Bộ Tài chính, Bộ Khoa học và Công nghệ tiếp tục áp dụng đến khi có văn bản mới, trường hợp có nội dung không phù hợp với nguyên tắc tự nguyện thì thực hiện theo Quyết định mới, bảo đảm xử lý dứt điểm các trường hợp có thể phát sinh xung đột giữa quy định cũ và cơ chế tự nguyện.</w:t>
      </w:r>
    </w:p>
    <w:p w14:paraId="26D70BC6" w14:textId="1A7DB8A8" w:rsidR="00760887" w:rsidRPr="00AE04B4" w:rsidRDefault="00000000" w:rsidP="00AE04B4">
      <w:pPr>
        <w:keepNext/>
        <w:spacing w:after="120"/>
        <w:ind w:firstLine="720"/>
        <w:jc w:val="both"/>
        <w:rPr>
          <w:rFonts w:ascii="Times New Roman" w:hAnsi="Times New Roman" w:cs="Times New Roman"/>
          <w:b/>
          <w:color w:val="000000"/>
          <w:spacing w:val="-2"/>
          <w:sz w:val="28"/>
          <w:szCs w:val="28"/>
          <w:lang w:val="fr-FR"/>
        </w:rPr>
      </w:pPr>
      <w:r w:rsidRPr="00AE04B4">
        <w:rPr>
          <w:rFonts w:ascii="Times New Roman" w:hAnsi="Times New Roman" w:cs="Times New Roman"/>
          <w:b/>
          <w:sz w:val="28"/>
          <w:szCs w:val="28"/>
          <w:lang w:val="vi-VN"/>
        </w:rPr>
        <w:t xml:space="preserve">V. </w:t>
      </w:r>
      <w:r w:rsidRPr="00AE04B4">
        <w:rPr>
          <w:rFonts w:ascii="Times New Roman" w:hAnsi="Times New Roman" w:cs="Times New Roman"/>
          <w:b/>
          <w:color w:val="000000"/>
          <w:spacing w:val="-2"/>
          <w:sz w:val="28"/>
          <w:szCs w:val="28"/>
          <w:lang w:val="fr-FR"/>
        </w:rPr>
        <w:t>DỰ KIẾN ĐIỀU KIỆN BẢO ĐẢM NGUỒN LỰC ĐỂ THI HÀNH QUYẾT ĐỊNH</w:t>
      </w:r>
    </w:p>
    <w:p w14:paraId="0E058D10" w14:textId="1B6A9F3D" w:rsidR="00AE04B4" w:rsidRPr="00AE04B4" w:rsidRDefault="00125539" w:rsidP="00AE04B4">
      <w:pPr>
        <w:suppressAutoHyphens w:val="0"/>
        <w:spacing w:after="120"/>
        <w:ind w:firstLine="720"/>
        <w:rPr>
          <w:rFonts w:ascii="Times New Roman" w:hAnsi="Times New Roman" w:cs="Times New Roman"/>
          <w:sz w:val="28"/>
          <w:szCs w:val="28"/>
          <w:lang w:val="fr-FR" w:eastAsia="en-US"/>
        </w:rPr>
      </w:pPr>
      <w:r>
        <w:rPr>
          <w:rFonts w:ascii="Times New Roman" w:hAnsi="Times New Roman" w:cs="Times New Roman"/>
          <w:b/>
          <w:bCs/>
          <w:sz w:val="28"/>
          <w:szCs w:val="28"/>
          <w:lang w:val="fr-FR" w:eastAsia="en-US"/>
        </w:rPr>
        <w:t>1</w:t>
      </w:r>
      <w:r w:rsidR="00AE04B4" w:rsidRPr="00AE04B4">
        <w:rPr>
          <w:rFonts w:ascii="Times New Roman" w:hAnsi="Times New Roman" w:cs="Times New Roman"/>
          <w:b/>
          <w:bCs/>
          <w:sz w:val="28"/>
          <w:szCs w:val="28"/>
          <w:lang w:val="fr-FR" w:eastAsia="en-US"/>
        </w:rPr>
        <w:t>. Về tài chính</w:t>
      </w:r>
    </w:p>
    <w:p w14:paraId="06015CEF" w14:textId="77777777" w:rsidR="00AE04B4" w:rsidRPr="00B33D8A" w:rsidRDefault="00AE04B4" w:rsidP="00AE04B4">
      <w:pPr>
        <w:suppressAutoHyphens w:val="0"/>
        <w:spacing w:after="120"/>
        <w:ind w:firstLine="720"/>
        <w:jc w:val="both"/>
        <w:rPr>
          <w:rFonts w:ascii="Times New Roman" w:hAnsi="Times New Roman" w:cs="Times New Roman"/>
          <w:sz w:val="28"/>
          <w:szCs w:val="28"/>
          <w:lang w:val="fr-FR" w:eastAsia="en-US"/>
        </w:rPr>
      </w:pPr>
      <w:r w:rsidRPr="00AE04B4">
        <w:rPr>
          <w:rFonts w:ascii="Times New Roman" w:hAnsi="Times New Roman" w:cs="Times New Roman"/>
          <w:sz w:val="28"/>
          <w:szCs w:val="28"/>
          <w:lang w:val="fr-FR" w:eastAsia="en-US"/>
        </w:rPr>
        <w:t xml:space="preserve">Cơ quan, tổ chức tự nguyện áp dụng Hệ thống quản lý chất lượng được lập dự toán và sử dụng kinh phí từ ngân sách nhà nước theo quy định của pháp luật </w:t>
      </w:r>
      <w:r w:rsidRPr="00AE04B4">
        <w:rPr>
          <w:rFonts w:ascii="Times New Roman" w:hAnsi="Times New Roman" w:cs="Times New Roman"/>
          <w:sz w:val="28"/>
          <w:szCs w:val="28"/>
          <w:lang w:val="fr-FR" w:eastAsia="en-US"/>
        </w:rPr>
        <w:lastRenderedPageBreak/>
        <w:t xml:space="preserve">về ngân sách nhà nước để thực hiện hoạt động đào tạo, tập huấn, tư vấn theo quy định tại Điều 7 dự thảo Quyết định. </w:t>
      </w:r>
      <w:r w:rsidRPr="00B33D8A">
        <w:rPr>
          <w:rFonts w:ascii="Times New Roman" w:hAnsi="Times New Roman" w:cs="Times New Roman"/>
          <w:sz w:val="28"/>
          <w:szCs w:val="28"/>
          <w:lang w:val="fr-FR" w:eastAsia="en-US"/>
        </w:rPr>
        <w:t>Nguồn kinh phí để Bộ Khoa học và Công nghệ hướng dẫn, tuyên truyền, kiểm tra thực hiện Quyết định được lồng ghép trong nguồn chi ngân sách nhà nước theo quy định hiện hành.</w:t>
      </w:r>
    </w:p>
    <w:p w14:paraId="4D6C6D53" w14:textId="794A5806" w:rsidR="00AE04B4" w:rsidRPr="00B33D8A" w:rsidRDefault="00AE04B4" w:rsidP="00AE04B4">
      <w:pPr>
        <w:suppressAutoHyphens w:val="0"/>
        <w:spacing w:after="120"/>
        <w:ind w:firstLine="720"/>
        <w:rPr>
          <w:rFonts w:ascii="Times New Roman" w:hAnsi="Times New Roman" w:cs="Times New Roman"/>
          <w:b/>
          <w:bCs/>
          <w:sz w:val="28"/>
          <w:szCs w:val="28"/>
          <w:lang w:val="fr-FR" w:eastAsia="en-US"/>
        </w:rPr>
      </w:pPr>
      <w:r w:rsidRPr="00B33D8A">
        <w:rPr>
          <w:rFonts w:ascii="Times New Roman" w:hAnsi="Times New Roman" w:cs="Times New Roman"/>
          <w:b/>
          <w:bCs/>
          <w:sz w:val="28"/>
          <w:szCs w:val="28"/>
          <w:lang w:val="fr-FR" w:eastAsia="en-US"/>
        </w:rPr>
        <w:t>2. Về nhân lực</w:t>
      </w:r>
    </w:p>
    <w:p w14:paraId="08E38774" w14:textId="5FEE20C7" w:rsidR="00AE04B4" w:rsidRPr="00B33D8A" w:rsidRDefault="00AE04B4" w:rsidP="00AE04B4">
      <w:pPr>
        <w:suppressAutoHyphens w:val="0"/>
        <w:spacing w:after="120"/>
        <w:ind w:firstLine="720"/>
        <w:jc w:val="both"/>
        <w:rPr>
          <w:rFonts w:ascii="Times New Roman" w:hAnsi="Times New Roman" w:cs="Times New Roman"/>
          <w:sz w:val="28"/>
          <w:szCs w:val="28"/>
          <w:lang w:val="fr-FR" w:eastAsia="en-US"/>
        </w:rPr>
      </w:pPr>
      <w:r w:rsidRPr="00B33D8A">
        <w:rPr>
          <w:rFonts w:ascii="Times New Roman" w:hAnsi="Times New Roman" w:cs="Times New Roman"/>
          <w:sz w:val="28"/>
          <w:szCs w:val="28"/>
          <w:lang w:val="fr-FR" w:eastAsia="en-US"/>
        </w:rPr>
        <w:t>Nhân lực để triển khai thực hiện Quyết định do các Bộ và Ủy ban nhân dân các cấp bố trí trong nhân lực hiện hành; không thành lập bộ máy, biên chế mới.</w:t>
      </w:r>
    </w:p>
    <w:p w14:paraId="1BD023EA" w14:textId="77777777" w:rsidR="00AE04B4" w:rsidRPr="00B33D8A" w:rsidRDefault="00AE04B4" w:rsidP="00AE04B4">
      <w:pPr>
        <w:suppressAutoHyphens w:val="0"/>
        <w:spacing w:after="120"/>
        <w:ind w:firstLine="720"/>
        <w:jc w:val="both"/>
        <w:rPr>
          <w:rFonts w:ascii="Times New Roman" w:hAnsi="Times New Roman" w:cs="Times New Roman"/>
          <w:sz w:val="28"/>
          <w:szCs w:val="28"/>
          <w:lang w:val="fr-FR" w:eastAsia="en-US"/>
        </w:rPr>
      </w:pPr>
      <w:r w:rsidRPr="00B33D8A">
        <w:rPr>
          <w:rFonts w:ascii="Times New Roman" w:hAnsi="Times New Roman" w:cs="Times New Roman"/>
          <w:sz w:val="28"/>
          <w:szCs w:val="28"/>
          <w:lang w:val="fr-FR" w:eastAsia="en-US"/>
        </w:rPr>
        <w:t>Trên đây là nội dung cơ bản của dự thảo Quyết định của Thủ tướng Chính phủ về việc khuyến khích áp dụng Hệ thống quản lý chất lượng trong hoạt động của các cơ quan, tổ chức thuộc hệ thống hành chính nhà nước (thay thế Quyết định số 19/2014/QĐ-TTg), Bộ Khoa học và Công nghệ kính trình Thủ tướng Chính phủ xem xét, quyết định.</w:t>
      </w:r>
    </w:p>
    <w:p w14:paraId="1AFE9962" w14:textId="77777777" w:rsidR="00AE04B4" w:rsidRPr="00B33D8A" w:rsidRDefault="00AE04B4" w:rsidP="00AE04B4">
      <w:pPr>
        <w:suppressAutoHyphens w:val="0"/>
        <w:spacing w:after="120"/>
        <w:ind w:firstLine="720"/>
        <w:rPr>
          <w:rFonts w:ascii="Times New Roman" w:hAnsi="Times New Roman" w:cs="Times New Roman"/>
          <w:sz w:val="28"/>
          <w:szCs w:val="28"/>
          <w:lang w:val="fr-FR" w:eastAsia="en-US"/>
        </w:rPr>
      </w:pPr>
      <w:r w:rsidRPr="00B33D8A">
        <w:rPr>
          <w:rFonts w:ascii="Times New Roman" w:hAnsi="Times New Roman" w:cs="Times New Roman"/>
          <w:i/>
          <w:iCs/>
          <w:sz w:val="28"/>
          <w:szCs w:val="28"/>
          <w:lang w:val="fr-FR" w:eastAsia="en-US"/>
        </w:rPr>
        <w:t>Xin gửi kèm theo Tờ trình các tài liệu:</w:t>
      </w:r>
    </w:p>
    <w:p w14:paraId="344F021E" w14:textId="77777777" w:rsidR="00AE04B4" w:rsidRPr="00B33D8A" w:rsidRDefault="00AE04B4" w:rsidP="00AE04B4">
      <w:pPr>
        <w:suppressAutoHyphens w:val="0"/>
        <w:spacing w:after="120"/>
        <w:ind w:firstLine="720"/>
        <w:rPr>
          <w:rFonts w:ascii="Times New Roman" w:hAnsi="Times New Roman" w:cs="Times New Roman"/>
          <w:sz w:val="28"/>
          <w:szCs w:val="28"/>
          <w:lang w:val="fr-FR" w:eastAsia="en-US"/>
        </w:rPr>
      </w:pPr>
      <w:r w:rsidRPr="00B33D8A">
        <w:rPr>
          <w:rFonts w:ascii="Times New Roman" w:hAnsi="Times New Roman" w:cs="Times New Roman"/>
          <w:i/>
          <w:iCs/>
          <w:sz w:val="28"/>
          <w:szCs w:val="28"/>
          <w:lang w:val="fr-FR" w:eastAsia="en-US"/>
        </w:rPr>
        <w:t>1. Dự thảo Quyết định;</w:t>
      </w:r>
    </w:p>
    <w:p w14:paraId="5611179B" w14:textId="77777777" w:rsidR="00AE04B4" w:rsidRPr="00B33D8A" w:rsidRDefault="00AE04B4" w:rsidP="00AE04B4">
      <w:pPr>
        <w:suppressAutoHyphens w:val="0"/>
        <w:spacing w:after="120"/>
        <w:ind w:firstLine="720"/>
        <w:rPr>
          <w:rFonts w:ascii="Times New Roman" w:hAnsi="Times New Roman" w:cs="Times New Roman"/>
          <w:sz w:val="28"/>
          <w:szCs w:val="28"/>
          <w:lang w:val="fr-FR" w:eastAsia="en-US"/>
        </w:rPr>
      </w:pPr>
      <w:r w:rsidRPr="00B33D8A">
        <w:rPr>
          <w:rFonts w:ascii="Times New Roman" w:hAnsi="Times New Roman" w:cs="Times New Roman"/>
          <w:i/>
          <w:iCs/>
          <w:sz w:val="28"/>
          <w:szCs w:val="28"/>
          <w:lang w:val="fr-FR" w:eastAsia="en-US"/>
        </w:rPr>
        <w:t>2. Bản thuyết minh nội dung dự thảo Quyết định;</w:t>
      </w:r>
    </w:p>
    <w:p w14:paraId="68C385EC" w14:textId="77777777" w:rsidR="00AE04B4" w:rsidRPr="00B33D8A" w:rsidRDefault="00AE04B4" w:rsidP="00AE04B4">
      <w:pPr>
        <w:suppressAutoHyphens w:val="0"/>
        <w:spacing w:after="120"/>
        <w:ind w:firstLine="720"/>
        <w:rPr>
          <w:rFonts w:ascii="Times New Roman" w:hAnsi="Times New Roman" w:cs="Times New Roman"/>
          <w:sz w:val="28"/>
          <w:szCs w:val="28"/>
          <w:lang w:val="fr-FR" w:eastAsia="en-US"/>
        </w:rPr>
      </w:pPr>
      <w:r w:rsidRPr="00B33D8A">
        <w:rPr>
          <w:rFonts w:ascii="Times New Roman" w:hAnsi="Times New Roman" w:cs="Times New Roman"/>
          <w:i/>
          <w:iCs/>
          <w:sz w:val="28"/>
          <w:szCs w:val="28"/>
          <w:lang w:val="fr-FR" w:eastAsia="en-US"/>
        </w:rPr>
        <w:t>3. Báo cáo đánh giá tác động của chính sách trong dự thảo Quyết định./.</w:t>
      </w:r>
    </w:p>
    <w:p w14:paraId="0B2A7F72" w14:textId="2FF5AF2A" w:rsidR="00760887" w:rsidRDefault="00AE04B4" w:rsidP="00AE04B4">
      <w:pPr>
        <w:spacing w:after="120"/>
        <w:ind w:firstLine="720"/>
        <w:jc w:val="both"/>
        <w:rPr>
          <w:rFonts w:ascii="Times  New Roman" w:hAnsi="Times  New Roman"/>
          <w:sz w:val="28"/>
          <w:szCs w:val="28"/>
          <w:lang w:val="vi-VN"/>
        </w:rPr>
      </w:pPr>
      <w:r w:rsidRPr="00B33D8A">
        <w:rPr>
          <w:rFonts w:ascii="Times New Roman" w:hAnsi="Times New Roman" w:cs="Times New Roman"/>
          <w:sz w:val="28"/>
          <w:szCs w:val="28"/>
          <w:lang w:val="fr-FR" w:eastAsia="en-US"/>
        </w:rPr>
        <w:t>Bộ Khoa học và Công nghệ kính trình Thủ tướng Chính phủ xem xét, quyết định./.</w:t>
      </w:r>
    </w:p>
    <w:tbl>
      <w:tblPr>
        <w:tblW w:w="9322" w:type="dxa"/>
        <w:tblLayout w:type="fixed"/>
        <w:tblLook w:val="04A0" w:firstRow="1" w:lastRow="0" w:firstColumn="1" w:lastColumn="0" w:noHBand="0" w:noVBand="1"/>
      </w:tblPr>
      <w:tblGrid>
        <w:gridCol w:w="4503"/>
        <w:gridCol w:w="4819"/>
      </w:tblGrid>
      <w:tr w:rsidR="00760887" w14:paraId="72663FE4" w14:textId="77777777">
        <w:tc>
          <w:tcPr>
            <w:tcW w:w="4503" w:type="dxa"/>
          </w:tcPr>
          <w:p w14:paraId="7867E6B7" w14:textId="77777777" w:rsidR="00760887" w:rsidRDefault="00000000">
            <w:pPr>
              <w:keepNext/>
              <w:widowControl w:val="0"/>
              <w:rPr>
                <w:lang w:val="da-DK"/>
              </w:rPr>
            </w:pPr>
            <w:r>
              <w:rPr>
                <w:rFonts w:ascii="Times New Roman" w:hAnsi="Times New Roman" w:cs="Times New Roman"/>
                <w:b/>
                <w:i/>
                <w:color w:val="000000"/>
                <w:lang w:val="es-MX"/>
              </w:rPr>
              <w:t>Nơi nhận:</w:t>
            </w:r>
          </w:p>
          <w:p w14:paraId="450B046C" w14:textId="77777777" w:rsidR="00760887" w:rsidRDefault="00000000">
            <w:pPr>
              <w:keepNext/>
              <w:widowControl w:val="0"/>
              <w:tabs>
                <w:tab w:val="center" w:pos="1744"/>
              </w:tabs>
              <w:rPr>
                <w:rFonts w:ascii="Times New Roman" w:hAnsi="Times New Roman" w:cs="Times New Roman"/>
                <w:color w:val="000000"/>
                <w:sz w:val="22"/>
                <w:szCs w:val="22"/>
                <w:lang w:val="es-MX"/>
              </w:rPr>
            </w:pPr>
            <w:r>
              <w:rPr>
                <w:rFonts w:ascii="Times New Roman" w:hAnsi="Times New Roman" w:cs="Times New Roman"/>
                <w:color w:val="000000"/>
                <w:sz w:val="22"/>
                <w:szCs w:val="22"/>
                <w:lang w:val="es-MX"/>
              </w:rPr>
              <w:t>- Như trên;</w:t>
            </w:r>
            <w:r>
              <w:rPr>
                <w:rFonts w:ascii="Times New Roman" w:hAnsi="Times New Roman" w:cs="Times New Roman"/>
                <w:color w:val="000000"/>
                <w:sz w:val="22"/>
                <w:szCs w:val="22"/>
                <w:lang w:val="es-MX"/>
              </w:rPr>
              <w:tab/>
            </w:r>
          </w:p>
          <w:p w14:paraId="52B58C82" w14:textId="77777777" w:rsidR="00760887" w:rsidRDefault="00000000">
            <w:pPr>
              <w:keepNext/>
              <w:widowControl w:val="0"/>
              <w:rPr>
                <w:rFonts w:ascii="Times New Roman" w:hAnsi="Times New Roman" w:cs="Times New Roman"/>
                <w:color w:val="000000"/>
                <w:sz w:val="22"/>
                <w:szCs w:val="22"/>
                <w:lang w:val="es-MX"/>
              </w:rPr>
            </w:pPr>
            <w:r>
              <w:rPr>
                <w:rFonts w:ascii="Times New Roman" w:hAnsi="Times New Roman" w:cs="Times New Roman"/>
                <w:color w:val="000000"/>
                <w:sz w:val="22"/>
                <w:szCs w:val="22"/>
                <w:lang w:val="es-MX"/>
              </w:rPr>
              <w:t>- VPCP, Bộ Tư pháp;</w:t>
            </w:r>
          </w:p>
          <w:p w14:paraId="19DC38F0" w14:textId="77777777" w:rsidR="00760887" w:rsidRDefault="00000000">
            <w:pPr>
              <w:keepNext/>
              <w:widowControl w:val="0"/>
            </w:pPr>
            <w:r>
              <w:rPr>
                <w:rFonts w:ascii="Times New Roman" w:hAnsi="Times New Roman" w:cs="Times New Roman"/>
                <w:color w:val="000000"/>
                <w:sz w:val="22"/>
                <w:szCs w:val="22"/>
                <w:lang w:val="es-MX"/>
              </w:rPr>
              <w:t>- Lưu: VT, PC, TĐC.</w:t>
            </w:r>
            <w:r>
              <w:rPr>
                <w:rFonts w:ascii="Times New Roman" w:hAnsi="Times New Roman" w:cs="Times New Roman"/>
                <w:color w:val="000000"/>
                <w:sz w:val="28"/>
                <w:szCs w:val="28"/>
                <w:lang w:val="es-MX"/>
              </w:rPr>
              <w:t xml:space="preserve"> </w:t>
            </w:r>
          </w:p>
        </w:tc>
        <w:tc>
          <w:tcPr>
            <w:tcW w:w="4819" w:type="dxa"/>
          </w:tcPr>
          <w:p w14:paraId="3080FD45" w14:textId="77777777" w:rsidR="00760887" w:rsidRDefault="00000000">
            <w:pPr>
              <w:keepNext/>
              <w:widowControl w:val="0"/>
              <w:jc w:val="center"/>
              <w:rPr>
                <w:rFonts w:ascii="Times New Roman" w:hAnsi="Times New Roman" w:cs="Times New Roman"/>
                <w:b/>
                <w:color w:val="000000"/>
                <w:sz w:val="28"/>
                <w:szCs w:val="28"/>
                <w:lang w:val="es-MX"/>
              </w:rPr>
            </w:pPr>
            <w:r>
              <w:rPr>
                <w:rFonts w:ascii="Times New Roman" w:hAnsi="Times New Roman" w:cs="Times New Roman"/>
                <w:b/>
                <w:color w:val="000000"/>
                <w:sz w:val="28"/>
                <w:szCs w:val="28"/>
                <w:lang w:val="es-MX"/>
              </w:rPr>
              <w:t>BỘ TRƯỞNG</w:t>
            </w:r>
          </w:p>
          <w:p w14:paraId="5F810EBD" w14:textId="77777777" w:rsidR="00760887" w:rsidRDefault="00760887">
            <w:pPr>
              <w:keepNext/>
              <w:widowControl w:val="0"/>
              <w:jc w:val="center"/>
              <w:rPr>
                <w:rFonts w:ascii="Times New Roman" w:hAnsi="Times New Roman" w:cs="Times New Roman"/>
                <w:b/>
                <w:color w:val="000000"/>
                <w:sz w:val="28"/>
                <w:szCs w:val="28"/>
                <w:lang w:val="es-MX"/>
              </w:rPr>
            </w:pPr>
          </w:p>
          <w:p w14:paraId="751F5E38" w14:textId="77777777" w:rsidR="00760887" w:rsidRDefault="00760887">
            <w:pPr>
              <w:keepNext/>
              <w:widowControl w:val="0"/>
              <w:jc w:val="center"/>
              <w:rPr>
                <w:rFonts w:ascii="Times New Roman" w:hAnsi="Times New Roman" w:cs="Times New Roman"/>
                <w:b/>
                <w:color w:val="000000"/>
                <w:sz w:val="28"/>
                <w:szCs w:val="28"/>
                <w:lang w:val="es-MX"/>
              </w:rPr>
            </w:pPr>
          </w:p>
          <w:p w14:paraId="4F6E8A52" w14:textId="77777777" w:rsidR="00760887" w:rsidRDefault="00760887">
            <w:pPr>
              <w:keepNext/>
              <w:widowControl w:val="0"/>
              <w:jc w:val="center"/>
              <w:rPr>
                <w:rFonts w:ascii="Times New Roman" w:hAnsi="Times New Roman" w:cs="Times New Roman"/>
                <w:b/>
                <w:color w:val="000000"/>
                <w:sz w:val="28"/>
                <w:szCs w:val="28"/>
                <w:lang w:val="es-MX"/>
              </w:rPr>
            </w:pPr>
          </w:p>
          <w:p w14:paraId="5EBD4EEB" w14:textId="77777777" w:rsidR="00760887" w:rsidRDefault="00760887">
            <w:pPr>
              <w:keepNext/>
              <w:widowControl w:val="0"/>
              <w:jc w:val="center"/>
              <w:rPr>
                <w:rFonts w:ascii="Times New Roman" w:hAnsi="Times New Roman" w:cs="Times New Roman"/>
                <w:b/>
                <w:color w:val="000000"/>
                <w:sz w:val="28"/>
                <w:szCs w:val="28"/>
                <w:lang w:val="es-MX"/>
              </w:rPr>
            </w:pPr>
          </w:p>
          <w:p w14:paraId="1F897320" w14:textId="77777777" w:rsidR="00760887" w:rsidRDefault="00760887">
            <w:pPr>
              <w:keepNext/>
              <w:widowControl w:val="0"/>
              <w:jc w:val="center"/>
              <w:rPr>
                <w:rFonts w:ascii="Times New Roman" w:hAnsi="Times New Roman" w:cs="Times New Roman"/>
                <w:b/>
                <w:color w:val="000000"/>
                <w:sz w:val="28"/>
                <w:szCs w:val="28"/>
                <w:lang w:val="es-MX"/>
              </w:rPr>
            </w:pPr>
          </w:p>
          <w:p w14:paraId="77125FB9" w14:textId="77777777" w:rsidR="00760887" w:rsidRDefault="00760887">
            <w:pPr>
              <w:keepNext/>
              <w:widowControl w:val="0"/>
              <w:jc w:val="center"/>
              <w:rPr>
                <w:rFonts w:ascii="Times New Roman" w:hAnsi="Times New Roman" w:cs="Times New Roman"/>
                <w:b/>
                <w:color w:val="000000"/>
                <w:sz w:val="28"/>
                <w:szCs w:val="28"/>
                <w:lang w:val="es-MX"/>
              </w:rPr>
            </w:pPr>
          </w:p>
          <w:p w14:paraId="16EF38E4" w14:textId="77777777" w:rsidR="00760887" w:rsidRDefault="00760887">
            <w:pPr>
              <w:keepNext/>
              <w:widowControl w:val="0"/>
              <w:jc w:val="center"/>
              <w:rPr>
                <w:rFonts w:ascii="Times New Roman" w:hAnsi="Times New Roman" w:cs="Times New Roman"/>
                <w:b/>
                <w:color w:val="000000"/>
                <w:sz w:val="28"/>
                <w:szCs w:val="28"/>
                <w:lang w:val="es-MX"/>
              </w:rPr>
            </w:pPr>
          </w:p>
        </w:tc>
      </w:tr>
    </w:tbl>
    <w:p w14:paraId="57AE0F74" w14:textId="77777777" w:rsidR="00760887" w:rsidRDefault="00760887">
      <w:pPr>
        <w:spacing w:after="60" w:line="276" w:lineRule="auto"/>
        <w:jc w:val="both"/>
        <w:rPr>
          <w:lang w:val="vi-VN"/>
        </w:rPr>
      </w:pPr>
    </w:p>
    <w:sectPr w:rsidR="00760887" w:rsidSect="00AE04B4">
      <w:headerReference w:type="default" r:id="rId9"/>
      <w:footerReference w:type="default" r:id="rId10"/>
      <w:pgSz w:w="11906" w:h="16838"/>
      <w:pgMar w:top="1134" w:right="1134" w:bottom="1134" w:left="1701" w:header="720" w:footer="431"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51E02" w14:textId="77777777" w:rsidR="00AC589D" w:rsidRDefault="00AC589D">
      <w:r>
        <w:separator/>
      </w:r>
    </w:p>
  </w:endnote>
  <w:endnote w:type="continuationSeparator" w:id="0">
    <w:p w14:paraId="60EEF1DD" w14:textId="77777777" w:rsidR="00AC589D" w:rsidRDefault="00AC5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default"/>
    <w:sig w:usb0="00000000" w:usb1="00000000" w:usb2="00000000" w:usb3="00000000" w:csb0="00000001" w:csb1="00000000"/>
  </w:font>
  <w:font w:name="VNI-Times">
    <w:altName w:val="Segoe Print"/>
    <w:charset w:val="00"/>
    <w:family w:val="auto"/>
    <w:pitch w:val="default"/>
    <w:sig w:usb0="00000000" w:usb1="00000000" w:usb2="00000000" w:usb3="00000000" w:csb0="00000013" w:csb1="00000000"/>
  </w:font>
  <w:font w:name="Liberation Serif">
    <w:altName w:val="Times New Roman"/>
    <w:charset w:val="00"/>
    <w:family w:val="roman"/>
    <w:pitch w:val="default"/>
  </w:font>
  <w:font w:name="Noto Serif CJK SC">
    <w:altName w:val="SimSun"/>
    <w:charset w:val="86"/>
    <w:family w:val="roman"/>
    <w:pitch w:val="default"/>
  </w:font>
  <w:font w:name="Lohit Devanagari">
    <w:altName w:val="Segoe Print"/>
    <w:charset w:val="00"/>
    <w:family w:val="roman"/>
    <w:pitch w:val="default"/>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FPEF;Times New Roman">
    <w:altName w:val="Arial"/>
    <w:charset w:val="00"/>
    <w:family w:val="roman"/>
    <w:pitch w:val="default"/>
  </w:font>
  <w:font w:name="Liberation Sans">
    <w:altName w:val="Arial"/>
    <w:charset w:val="00"/>
    <w:family w:val="swiss"/>
    <w:pitch w:val="default"/>
  </w:font>
  <w:font w:name="Noto Sans CJK SC">
    <w:altName w:val="Segoe Print"/>
    <w:charset w:val="00"/>
    <w:family w:val="roman"/>
    <w:pitch w:val="default"/>
  </w:font>
  <w:font w:name="Times  New Roman">
    <w:altName w:val="Times New Roman"/>
    <w:charset w:val="00"/>
    <w:family w:val="roman"/>
    <w:pitch w:val="default"/>
  </w:font>
  <w:font w:name="Times New Roman Bold">
    <w:altName w:val="Times New Roman"/>
    <w:panose1 w:val="02020803070505020304"/>
    <w:charset w:val="00"/>
    <w:family w:val="roman"/>
    <w:pitch w:val="default"/>
  </w:font>
  <w:font w:name="DejaVu 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1461" w14:textId="77777777" w:rsidR="00760887" w:rsidRDefault="00760887">
    <w:pPr>
      <w:pStyle w:val="Footer"/>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30235" w14:textId="77777777" w:rsidR="00AC589D" w:rsidRDefault="00AC589D">
      <w:r>
        <w:separator/>
      </w:r>
    </w:p>
  </w:footnote>
  <w:footnote w:type="continuationSeparator" w:id="0">
    <w:p w14:paraId="3DC84B7C" w14:textId="77777777" w:rsidR="00AC589D" w:rsidRDefault="00AC58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F4F24" w14:textId="77777777" w:rsidR="00760887" w:rsidRDefault="00000000">
    <w:pPr>
      <w:pStyle w:val="Header"/>
    </w:pPr>
    <w:r>
      <w:rPr>
        <w:noProof/>
      </w:rPr>
      <mc:AlternateContent>
        <mc:Choice Requires="wps">
          <w:drawing>
            <wp:anchor distT="0" distB="0" distL="0" distR="0" simplePos="0" relativeHeight="251659264" behindDoc="0" locked="0" layoutInCell="0" allowOverlap="1" wp14:anchorId="27C4DCB4" wp14:editId="46539DA9">
              <wp:simplePos x="0" y="0"/>
              <wp:positionH relativeFrom="margin">
                <wp:align>center</wp:align>
              </wp:positionH>
              <wp:positionV relativeFrom="paragraph">
                <wp:posOffset>635</wp:posOffset>
              </wp:positionV>
              <wp:extent cx="174625" cy="207645"/>
              <wp:effectExtent l="0" t="0" r="0" b="0"/>
              <wp:wrapTopAndBottom/>
              <wp:docPr id="499177065" name="Text Box 5"/>
              <wp:cNvGraphicFramePr/>
              <a:graphic xmlns:a="http://schemas.openxmlformats.org/drawingml/2006/main">
                <a:graphicData uri="http://schemas.microsoft.com/office/word/2010/wordprocessingShape">
                  <wps:wsp>
                    <wps:cNvSpPr txBox="1"/>
                    <wps:spPr>
                      <a:xfrm>
                        <a:off x="0" y="0"/>
                        <a:ext cx="174625" cy="207645"/>
                      </a:xfrm>
                      <a:prstGeom prst="rect">
                        <a:avLst/>
                      </a:prstGeom>
                      <a:solidFill>
                        <a:srgbClr val="FFFFFF">
                          <a:alpha val="0"/>
                        </a:srgbClr>
                      </a:solidFill>
                    </wps:spPr>
                    <wps:txbx>
                      <w:txbxContent>
                        <w:p w14:paraId="3F4AB4EA" w14:textId="77777777" w:rsidR="00760887" w:rsidRDefault="00000000">
                          <w:pPr>
                            <w:pStyle w:val="Header"/>
                            <w:rPr>
                              <w:rStyle w:val="PageNumber"/>
                              <w:rFonts w:ascii="Times New Roman" w:hAnsi="Times New Roman" w:cs="Times New Roman"/>
                            </w:rPr>
                          </w:pPr>
                          <w:r>
                            <w:rPr>
                              <w:rStyle w:val="PageNumber"/>
                              <w:rFonts w:ascii="Times New Roman" w:hAnsi="Times New Roman" w:cs="Times New Roman"/>
                            </w:rPr>
                            <w:fldChar w:fldCharType="begin"/>
                          </w:r>
                          <w:r>
                            <w:rPr>
                              <w:rStyle w:val="PageNumber"/>
                              <w:rFonts w:ascii="Times New Roman" w:hAnsi="Times New Roman" w:cs="Times New Roman"/>
                            </w:rPr>
                            <w:instrText xml:space="preserve"> PAGE </w:instrText>
                          </w:r>
                          <w:r>
                            <w:rPr>
                              <w:rStyle w:val="PageNumber"/>
                              <w:rFonts w:ascii="Times New Roman" w:hAnsi="Times New Roman" w:cs="Times New Roman"/>
                            </w:rPr>
                            <w:fldChar w:fldCharType="separate"/>
                          </w:r>
                          <w:r>
                            <w:rPr>
                              <w:rStyle w:val="PageNumber"/>
                              <w:rFonts w:ascii="Times New Roman" w:hAnsi="Times New Roman" w:cs="Times New Roman"/>
                            </w:rPr>
                            <w:t>12</w:t>
                          </w:r>
                          <w:r>
                            <w:rPr>
                              <w:rStyle w:val="PageNumber"/>
                              <w:rFonts w:ascii="Times New Roman" w:hAnsi="Times New Roman" w:cs="Times New Roman"/>
                            </w:rPr>
                            <w:fldChar w:fldCharType="end"/>
                          </w:r>
                        </w:p>
                      </w:txbxContent>
                    </wps:txbx>
                    <wps:bodyPr lIns="0" tIns="0" rIns="0" bIns="0" anchor="t">
                      <a:noAutofit/>
                    </wps:bodyPr>
                  </wps:wsp>
                </a:graphicData>
              </a:graphic>
            </wp:anchor>
          </w:drawing>
        </mc:Choice>
        <mc:Fallback>
          <w:pict>
            <v:shapetype w14:anchorId="27C4DCB4" id="_x0000_t202" coordsize="21600,21600" o:spt="202" path="m,l,21600r21600,l21600,xe">
              <v:stroke joinstyle="miter"/>
              <v:path gradientshapeok="t" o:connecttype="rect"/>
            </v:shapetype>
            <v:shape id="Text Box 5" o:spid="_x0000_s1026" type="#_x0000_t202" style="position:absolute;margin-left:0;margin-top:.05pt;width:13.75pt;height:16.35pt;z-index:25165926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" o:allowincell="f" stroked="f">
              <v:fill opacity="0"/>
              <v:textbox inset="0,0,0,0">
                <w:txbxContent>
                  <w:p w14:paraId="3F4AB4EA" w14:textId="77777777" w:rsidR="00760887" w:rsidRDefault="00000000">
                    <w:pPr>
                      <w:pStyle w:val="Header"/>
                      <w:rPr>
                        <w:rStyle w:val="PageNumber"/>
                        <w:rFonts w:ascii="Times New Roman" w:hAnsi="Times New Roman" w:cs="Times New Roman"/>
                      </w:rPr>
                    </w:pPr>
                    <w:r>
                      <w:rPr>
                        <w:rStyle w:val="PageNumber"/>
                        <w:rFonts w:ascii="Times New Roman" w:hAnsi="Times New Roman" w:cs="Times New Roman"/>
                      </w:rPr>
                      <w:fldChar w:fldCharType="begin"/>
                    </w:r>
                    <w:r>
                      <w:rPr>
                        <w:rStyle w:val="PageNumber"/>
                        <w:rFonts w:ascii="Times New Roman" w:hAnsi="Times New Roman" w:cs="Times New Roman"/>
                      </w:rPr>
                      <w:instrText xml:space="preserve"> PAGE </w:instrText>
                    </w:r>
                    <w:r>
                      <w:rPr>
                        <w:rStyle w:val="PageNumber"/>
                        <w:rFonts w:ascii="Times New Roman" w:hAnsi="Times New Roman" w:cs="Times New Roman"/>
                      </w:rPr>
                      <w:fldChar w:fldCharType="separate"/>
                    </w:r>
                    <w:r>
                      <w:rPr>
                        <w:rStyle w:val="PageNumber"/>
                        <w:rFonts w:ascii="Times New Roman" w:hAnsi="Times New Roman" w:cs="Times New Roman"/>
                      </w:rPr>
                      <w:t>12</w:t>
                    </w:r>
                    <w:r>
                      <w:rPr>
                        <w:rStyle w:val="PageNumber"/>
                        <w:rFonts w:ascii="Times New Roman" w:hAnsi="Times New Roman" w:cs="Times New Roman"/>
                      </w:rPr>
                      <w:fldChar w:fldCharType="end"/>
                    </w:r>
                  </w:p>
                </w:txbxContent>
              </v:textbox>
              <w10:wrap type="topAndBottom"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C53315"/>
    <w:multiLevelType w:val="multilevel"/>
    <w:tmpl w:val="42C53315"/>
    <w:lvl w:ilvl="0">
      <w:start w:val="1"/>
      <w:numFmt w:val="none"/>
      <w:lvlText w:val=""/>
      <w:lvlJc w:val="left"/>
      <w:pPr>
        <w:tabs>
          <w:tab w:val="left" w:pos="1080"/>
        </w:tabs>
        <w:ind w:left="1080" w:hanging="360"/>
      </w:pPr>
      <w:rPr>
        <w:rFonts w:hint="default"/>
      </w:rPr>
    </w:lvl>
    <w:lvl w:ilvl="1">
      <w:start w:val="1"/>
      <w:numFmt w:val="decimal"/>
      <w:lvlRestart w:val="0"/>
      <w:pStyle w:val="Dieu"/>
      <w:suff w:val="nothing"/>
      <w:lvlText w:val="§iÒu %2. "/>
      <w:lvlJc w:val="left"/>
      <w:pPr>
        <w:ind w:left="1671" w:hanging="951"/>
      </w:pPr>
      <w:rPr>
        <w:rFonts w:ascii=".VnTime" w:hAnsi=".VnTime" w:hint="default"/>
        <w:b/>
        <w:i w:val="0"/>
        <w:lang w:val="de-DE"/>
      </w:rPr>
    </w:lvl>
    <w:lvl w:ilvl="2">
      <w:start w:val="1"/>
      <w:numFmt w:val="decimal"/>
      <w:suff w:val="space"/>
      <w:lvlText w:val="%3."/>
      <w:lvlJc w:val="left"/>
      <w:pPr>
        <w:ind w:left="748" w:firstLine="0"/>
      </w:pPr>
      <w:rPr>
        <w:rFonts w:hint="default"/>
        <w:b w:val="0"/>
        <w:i w:val="0"/>
        <w:sz w:val="28"/>
        <w:szCs w:val="28"/>
        <w:lang w:val="pt-BR"/>
      </w:rPr>
    </w:lvl>
    <w:lvl w:ilvl="3">
      <w:start w:val="1"/>
      <w:numFmt w:val="decimal"/>
      <w:suff w:val="space"/>
      <w:lvlText w:val="%4."/>
      <w:lvlJc w:val="left"/>
      <w:pPr>
        <w:ind w:left="0" w:firstLine="0"/>
      </w:pPr>
      <w:rPr>
        <w:rFonts w:ascii="Times New Roman" w:eastAsia="VNI-Times" w:hAnsi="Times New Roman" w:cs="Times New Roman" w:hint="default"/>
        <w:lang w:val="pt-BR"/>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1" w15:restartNumberingAfterBreak="0">
    <w:nsid w:val="4BF36870"/>
    <w:multiLevelType w:val="multilevel"/>
    <w:tmpl w:val="4BF36870"/>
    <w:lvl w:ilvl="0">
      <w:start w:val="1"/>
      <w:numFmt w:val="none"/>
      <w:suff w:val="nothing"/>
      <w:lvlText w:val=""/>
      <w:lvlJc w:val="left"/>
      <w:pPr>
        <w:tabs>
          <w:tab w:val="left" w:pos="0"/>
        </w:tabs>
        <w:ind w:left="0" w:firstLine="0"/>
      </w:pPr>
    </w:lvl>
    <w:lvl w:ilvl="1">
      <w:start w:val="1"/>
      <w:numFmt w:val="none"/>
      <w:pStyle w:val="Heading2"/>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num w:numId="1" w16cid:durableId="345447871">
    <w:abstractNumId w:val="1"/>
  </w:num>
  <w:num w:numId="2" w16cid:durableId="928393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F87"/>
    <w:rsid w:val="00125539"/>
    <w:rsid w:val="001F2D4B"/>
    <w:rsid w:val="002359BA"/>
    <w:rsid w:val="003423B4"/>
    <w:rsid w:val="00366B48"/>
    <w:rsid w:val="00381A0A"/>
    <w:rsid w:val="00435A8E"/>
    <w:rsid w:val="004455E9"/>
    <w:rsid w:val="004F17A6"/>
    <w:rsid w:val="005754F0"/>
    <w:rsid w:val="005C77FB"/>
    <w:rsid w:val="005E002A"/>
    <w:rsid w:val="0060661B"/>
    <w:rsid w:val="006442A5"/>
    <w:rsid w:val="006E389F"/>
    <w:rsid w:val="007405CC"/>
    <w:rsid w:val="00760887"/>
    <w:rsid w:val="00932980"/>
    <w:rsid w:val="009C1F87"/>
    <w:rsid w:val="00A84BD5"/>
    <w:rsid w:val="00A90F1B"/>
    <w:rsid w:val="00AC589D"/>
    <w:rsid w:val="00AD5AC3"/>
    <w:rsid w:val="00AE04B4"/>
    <w:rsid w:val="00B33D8A"/>
    <w:rsid w:val="00B55428"/>
    <w:rsid w:val="00CE326B"/>
    <w:rsid w:val="00E24AB7"/>
    <w:rsid w:val="00EF1E2A"/>
    <w:rsid w:val="4D8F37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BE374B2"/>
  <w15:docId w15:val="{6D4C9B40-B33D-4944-8D41-B32233377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qFormat="1"/>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qFormat="1"/>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VnTime" w:eastAsia="Times New Roman" w:hAnsi=".VnTime" w:cs=".VnTime"/>
      <w:sz w:val="24"/>
      <w:szCs w:val="24"/>
      <w:lang w:eastAsia="zh-CN"/>
    </w:rPr>
  </w:style>
  <w:style w:type="paragraph" w:styleId="Heading2">
    <w:name w:val="heading 2"/>
    <w:basedOn w:val="Normal"/>
    <w:next w:val="Normal"/>
    <w:uiPriority w:val="9"/>
    <w:semiHidden/>
    <w:unhideWhenUsed/>
    <w:qFormat/>
    <w:pPr>
      <w:keepNext/>
      <w:numPr>
        <w:ilvl w:val="1"/>
        <w:numId w:val="1"/>
      </w:numPr>
      <w:spacing w:before="120" w:after="120"/>
      <w:ind w:firstLine="720"/>
      <w:jc w:val="center"/>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rFonts w:ascii="Tahoma" w:hAnsi="Tahoma" w:cs="Tahoma"/>
      <w:sz w:val="16"/>
      <w:szCs w:val="16"/>
    </w:rPr>
  </w:style>
  <w:style w:type="paragraph" w:styleId="BodyText">
    <w:name w:val="Body Text"/>
    <w:basedOn w:val="Normal"/>
    <w:qFormat/>
    <w:pPr>
      <w:spacing w:after="140" w:line="276" w:lineRule="auto"/>
    </w:pPr>
  </w:style>
  <w:style w:type="paragraph" w:styleId="BodyText2">
    <w:name w:val="Body Text 2"/>
    <w:basedOn w:val="Normal"/>
    <w:qFormat/>
    <w:pPr>
      <w:spacing w:after="120" w:line="480" w:lineRule="auto"/>
    </w:pPr>
    <w:rPr>
      <w:sz w:val="28"/>
    </w:rPr>
  </w:style>
  <w:style w:type="paragraph" w:styleId="Caption">
    <w:name w:val="caption"/>
    <w:basedOn w:val="Normal"/>
    <w:qFormat/>
    <w:pPr>
      <w:suppressLineNumbers/>
      <w:spacing w:before="120" w:after="120"/>
    </w:pPr>
    <w:rPr>
      <w:rFonts w:cs="Lohit Devanagari"/>
      <w:i/>
      <w:iCs/>
    </w:rPr>
  </w:style>
  <w:style w:type="paragraph" w:styleId="Footer">
    <w:name w:val="footer"/>
    <w:basedOn w:val="Normal"/>
    <w:qFormat/>
    <w:pPr>
      <w:tabs>
        <w:tab w:val="center" w:pos="4320"/>
        <w:tab w:val="right" w:pos="8640"/>
      </w:tabs>
    </w:pPr>
  </w:style>
  <w:style w:type="paragraph" w:styleId="Header">
    <w:name w:val="header"/>
    <w:basedOn w:val="Normal"/>
    <w:qFormat/>
    <w:pPr>
      <w:tabs>
        <w:tab w:val="center" w:pos="4320"/>
        <w:tab w:val="right" w:pos="8640"/>
      </w:tabs>
    </w:pPr>
  </w:style>
  <w:style w:type="paragraph" w:styleId="List">
    <w:name w:val="List"/>
    <w:basedOn w:val="BodyText"/>
    <w:qFormat/>
    <w:rPr>
      <w:rFonts w:cs="Lohit Devanagari"/>
    </w:rPr>
  </w:style>
  <w:style w:type="character" w:styleId="PageNumber">
    <w:name w:val="page number"/>
    <w:basedOn w:val="DefaultParagraphFont"/>
    <w:qFormat/>
  </w:style>
  <w:style w:type="character" w:customStyle="1" w:styleId="WW8Num1z0">
    <w:name w:val="WW8Num1z0"/>
    <w:qFormat/>
    <w:rPr>
      <w:rFonts w:ascii="Times New Roman" w:eastAsia="Times New Roman" w:hAnsi="Times New Roman"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style>
  <w:style w:type="character" w:customStyle="1" w:styleId="WW8Num3z0">
    <w:name w:val="WW8Num3z0"/>
    <w:qFormat/>
    <w:rPr>
      <w:u w:val="none"/>
    </w:rPr>
  </w:style>
  <w:style w:type="character" w:customStyle="1" w:styleId="Heading2Char">
    <w:name w:val="Heading 2 Char"/>
    <w:qFormat/>
    <w:rPr>
      <w:rFonts w:ascii=".VnTime" w:hAnsi=".VnTime" w:cs=".VnTime"/>
      <w:b/>
      <w:bCs/>
      <w:sz w:val="28"/>
      <w:szCs w:val="24"/>
    </w:rPr>
  </w:style>
  <w:style w:type="character" w:customStyle="1" w:styleId="BodyText2Char">
    <w:name w:val="Body Text 2 Char"/>
    <w:qFormat/>
    <w:rPr>
      <w:rFonts w:ascii=".VnTime" w:hAnsi=".VnTime" w:cs=".VnTime"/>
      <w:sz w:val="28"/>
      <w:szCs w:val="24"/>
    </w:rPr>
  </w:style>
  <w:style w:type="character" w:customStyle="1" w:styleId="fontstyle01">
    <w:name w:val="fontstyle01"/>
    <w:qFormat/>
    <w:rPr>
      <w:rFonts w:ascii="Arial+FPEF;Times New Roman" w:hAnsi="Arial+FPEF;Times New Roman" w:cs="Arial+FPEF;Times New Roman"/>
      <w:color w:val="000000"/>
      <w:sz w:val="22"/>
      <w:szCs w:val="22"/>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customStyle="1" w:styleId="abc">
    <w:name w:val="abc"/>
    <w:basedOn w:val="Normal"/>
    <w:qFormat/>
    <w:pPr>
      <w:overflowPunct w:val="0"/>
      <w:autoSpaceDE w:val="0"/>
      <w:textAlignment w:val="baseline"/>
    </w:pPr>
    <w:rPr>
      <w:sz w:val="26"/>
      <w:szCs w:val="2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Dieu">
    <w:name w:val="Dieu"/>
    <w:basedOn w:val="Heading2"/>
    <w:link w:val="DieuChar"/>
    <w:qFormat/>
    <w:pPr>
      <w:keepNext w:val="0"/>
      <w:numPr>
        <w:numId w:val="2"/>
      </w:numPr>
      <w:tabs>
        <w:tab w:val="left" w:pos="2415"/>
      </w:tabs>
      <w:suppressAutoHyphens w:val="0"/>
      <w:spacing w:before="240" w:after="240"/>
      <w:jc w:val="both"/>
    </w:pPr>
    <w:rPr>
      <w:rFonts w:ascii="Times New Roman" w:eastAsia="VNI-Times" w:hAnsi="Times New Roman" w:cs="Times New Roman"/>
      <w:iCs/>
      <w:szCs w:val="28"/>
      <w:lang w:val="pt-BR" w:eastAsia="en-US"/>
    </w:rPr>
  </w:style>
  <w:style w:type="character" w:customStyle="1" w:styleId="DieuChar">
    <w:name w:val="Dieu Char"/>
    <w:link w:val="Dieu"/>
    <w:qFormat/>
    <w:rPr>
      <w:rFonts w:ascii="Times New Roman" w:eastAsia="VNI-Times" w:hAnsi="Times New Roman" w:cs="Times New Roman"/>
      <w:b/>
      <w:bCs/>
      <w:iCs/>
      <w:sz w:val="28"/>
      <w:szCs w:val="28"/>
      <w:lang w:val="pt-B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4DCF47DD-2D89-43B0-AF53-1CB5169A3C6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2046</Words>
  <Characters>11666</Characters>
  <Application>Microsoft Office Word</Application>
  <DocSecurity>0</DocSecurity>
  <Lines>97</Lines>
  <Paragraphs>27</Paragraphs>
  <ScaleCrop>false</ScaleCrop>
  <Company/>
  <LinksUpToDate>false</LinksUpToDate>
  <CharactersWithSpaces>13685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khoa häc vµ c«ng nghÖ      Céng hßa x• héi chñ nghÜa viÖt nam</dc:title>
  <dc:creator>Nghia</dc:creator>
  <cp:lastModifiedBy>admin</cp:lastModifiedBy>
  <cp:revision>12</cp:revision>
  <cp:lastPrinted>2013-11-11T14:26:00Z</cp:lastPrinted>
  <dcterms:created xsi:type="dcterms:W3CDTF">2026-08-26T04:52:00Z</dcterms:created>
  <dcterms:modified xsi:type="dcterms:W3CDTF">2026-09-25T02:43:00Z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42E99B79C1154D88B09B618D49DD3278_13</vt:lpwstr>
  </property>
</Properties>
</file>