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157457">
      <w:pPr>
        <w:jc w:val="both"/>
        <w:rPr>
          <w:rFonts w:ascii="Times New Roman" w:hAnsi="Times New Roman" w:eastAsia="Times New Roman" w:cs="Times New Roman"/>
          <w:b/>
          <w:bCs/>
          <w:color w:val="000000"/>
        </w:rPr>
      </w:pPr>
    </w:p>
    <w:tbl>
      <w:tblPr>
        <w:tblStyle w:val="13"/>
        <w:tblW w:w="9668" w:type="dxa"/>
        <w:jc w:val="center"/>
        <w:tblLayout w:type="fixed"/>
        <w:tblCellMar>
          <w:top w:w="0" w:type="dxa"/>
          <w:left w:w="115" w:type="dxa"/>
          <w:bottom w:w="0" w:type="dxa"/>
          <w:right w:w="115" w:type="dxa"/>
        </w:tblCellMar>
      </w:tblPr>
      <w:tblGrid>
        <w:gridCol w:w="4068"/>
        <w:gridCol w:w="5600"/>
      </w:tblGrid>
      <w:tr w14:paraId="084DF39A">
        <w:tblPrEx>
          <w:tblCellMar>
            <w:top w:w="0" w:type="dxa"/>
            <w:left w:w="115" w:type="dxa"/>
            <w:bottom w:w="0" w:type="dxa"/>
            <w:right w:w="115" w:type="dxa"/>
          </w:tblCellMar>
        </w:tblPrEx>
        <w:trPr>
          <w:trHeight w:val="1332" w:hRule="atLeast"/>
          <w:jc w:val="center"/>
        </w:trPr>
        <w:tc>
          <w:tcPr>
            <w:tcW w:w="4068" w:type="dxa"/>
          </w:tcPr>
          <w:p w14:paraId="0C1CD15A">
            <w:pPr>
              <w:jc w:val="center"/>
              <w:rPr>
                <w:rFonts w:ascii="Times New Roman" w:hAnsi="Times New Roman" w:eastAsia="Times New Roman" w:cs="Times New Roman"/>
                <w:b/>
                <w:bCs/>
                <w:color w:val="000000"/>
                <w:vertAlign w:val="superscript"/>
              </w:rPr>
            </w:pPr>
            <w:r>
              <w:rPr>
                <w:rFonts w:ascii="Times New Roman" w:hAnsi="Times New Roman" w:eastAsia="Times New Roman" w:cs="Times New Roman"/>
                <w:b/>
                <w:bCs/>
                <w:color w:val="000000"/>
              </w:rPr>
              <w:t>BỘ KHOA HỌC VÀ CÔNG NGHỆ</w:t>
            </w:r>
            <w:r>
              <w:rPr>
                <w:rFonts w:ascii="Times New Roman" w:hAnsi="Times New Roman" w:eastAsia="Times New Roman" w:cs="Times New Roman"/>
                <w:b/>
                <w:bCs/>
                <w:color w:val="000000"/>
              </w:rPr>
              <w:br w:type="textWrapping"/>
            </w:r>
            <w:r>
              <w:rPr>
                <w:rFonts w:ascii="Times New Roman" w:hAnsi="Times New Roman" w:eastAsia="Times New Roman" w:cs="Times New Roman"/>
                <w:b/>
                <w:bCs/>
                <w:color w:val="000000"/>
                <w:vertAlign w:val="superscript"/>
              </w:rPr>
              <w:t>______________</w:t>
            </w:r>
          </w:p>
          <w:p w14:paraId="48980F76">
            <w:pPr>
              <w:jc w:val="center"/>
              <w:rPr>
                <w:rFonts w:ascii="Times New Roman" w:hAnsi="Times New Roman" w:eastAsia="Times New Roman" w:cs="Times New Roman"/>
                <w:b/>
                <w:bCs/>
                <w:color w:val="000000"/>
              </w:rPr>
            </w:pPr>
          </w:p>
        </w:tc>
        <w:tc>
          <w:tcPr>
            <w:tcW w:w="5600" w:type="dxa"/>
          </w:tcPr>
          <w:p w14:paraId="0C960152">
            <w:pPr>
              <w:jc w:val="center"/>
              <w:rPr>
                <w:rFonts w:ascii="Times New Roman" w:hAnsi="Times New Roman" w:eastAsia="Times New Roman" w:cs="Times New Roman"/>
                <w:color w:val="000000"/>
                <w:vertAlign w:val="superscript"/>
              </w:rPr>
            </w:pPr>
            <w:r>
              <w:rPr>
                <w:rFonts w:ascii="Times New Roman" w:hAnsi="Times New Roman" w:eastAsia="Times New Roman" w:cs="Times New Roman"/>
                <w:b/>
                <w:bCs/>
                <w:color w:val="000000"/>
              </w:rPr>
              <w:t>CỘNG HÒA XÃ HỘI CHỦ NGHĨA VIỆT NAM</w:t>
            </w:r>
            <w:r>
              <w:rPr>
                <w:rFonts w:ascii="Times New Roman" w:hAnsi="Times New Roman" w:eastAsia="Times New Roman" w:cs="Times New Roman"/>
                <w:b/>
                <w:bCs/>
                <w:color w:val="000000"/>
              </w:rPr>
              <w:br w:type="textWrapping"/>
            </w:r>
            <w:r>
              <w:rPr>
                <w:rFonts w:ascii="Times New Roman" w:hAnsi="Times New Roman" w:eastAsia="Times New Roman" w:cs="Times New Roman"/>
                <w:b/>
                <w:bCs/>
                <w:color w:val="000000"/>
              </w:rPr>
              <w:t xml:space="preserve">Độc lập - Tự do - Hạnh phúc </w:t>
            </w:r>
            <w:r>
              <w:rPr>
                <w:rFonts w:ascii="Times New Roman" w:hAnsi="Times New Roman" w:eastAsia="Times New Roman" w:cs="Times New Roman"/>
                <w:color w:val="000000"/>
                <w:vertAlign w:val="superscript"/>
              </w:rPr>
              <w:t>___________________________________</w:t>
            </w:r>
          </w:p>
          <w:p w14:paraId="71BD5AB6">
            <w:pPr>
              <w:jc w:val="center"/>
              <w:rPr>
                <w:rFonts w:ascii="Times New Roman" w:hAnsi="Times New Roman" w:eastAsia="Times New Roman" w:cs="Times New Roman"/>
                <w:color w:val="000000"/>
                <w:sz w:val="26"/>
                <w:szCs w:val="26"/>
              </w:rPr>
            </w:pPr>
            <w:r>
              <w:rPr>
                <w:rFonts w:ascii="Times New Roman" w:hAnsi="Times New Roman" w:eastAsia="Times New Roman" w:cs="Times New Roman"/>
                <w:i/>
                <w:iCs/>
                <w:color w:val="000000"/>
                <w:sz w:val="26"/>
                <w:szCs w:val="26"/>
              </w:rPr>
              <w:t xml:space="preserve">Hà Nội, ngày  </w:t>
            </w:r>
            <w:r>
              <w:rPr>
                <w:rFonts w:hint="default" w:ascii="Times New Roman" w:hAnsi="Times New Roman" w:eastAsia="Times New Roman" w:cs="Times New Roman"/>
                <w:i/>
                <w:iCs/>
                <w:color w:val="000000"/>
                <w:sz w:val="26"/>
                <w:szCs w:val="26"/>
                <w:lang w:val="en-US"/>
              </w:rPr>
              <w:t>13</w:t>
            </w:r>
            <w:r>
              <w:rPr>
                <w:rFonts w:ascii="Times New Roman" w:hAnsi="Times New Roman" w:eastAsia="Times New Roman" w:cs="Times New Roman"/>
                <w:i/>
                <w:iCs/>
                <w:color w:val="000000"/>
                <w:sz w:val="26"/>
                <w:szCs w:val="26"/>
              </w:rPr>
              <w:t xml:space="preserve">  tháng </w:t>
            </w:r>
            <w:r>
              <w:rPr>
                <w:rFonts w:hint="default" w:ascii="Times New Roman" w:hAnsi="Times New Roman" w:eastAsia="Times New Roman" w:cs="Times New Roman"/>
                <w:i/>
                <w:iCs/>
                <w:color w:val="000000"/>
                <w:sz w:val="26"/>
                <w:szCs w:val="26"/>
                <w:lang w:val="en-US"/>
              </w:rPr>
              <w:t>9</w:t>
            </w:r>
            <w:bookmarkStart w:id="1" w:name="_GoBack"/>
            <w:bookmarkEnd w:id="1"/>
            <w:r>
              <w:rPr>
                <w:rFonts w:ascii="Times New Roman" w:hAnsi="Times New Roman" w:eastAsia="Times New Roman" w:cs="Times New Roman"/>
                <w:i/>
                <w:iCs/>
                <w:color w:val="000000"/>
                <w:sz w:val="26"/>
                <w:szCs w:val="26"/>
              </w:rPr>
              <w:t xml:space="preserve"> năm 2026</w:t>
            </w:r>
          </w:p>
        </w:tc>
      </w:tr>
    </w:tbl>
    <w:p w14:paraId="31871B9C">
      <w:pPr>
        <w:jc w:val="center"/>
        <w:rPr>
          <w:rFonts w:ascii="Times New Roman" w:hAnsi="Times New Roman" w:eastAsia="Times New Roman" w:cs="Times New Roman"/>
          <w:b/>
          <w:bCs/>
          <w:color w:val="000000"/>
        </w:rPr>
      </w:pPr>
    </w:p>
    <w:p w14:paraId="273B0026">
      <w:pPr>
        <w:tabs>
          <w:tab w:val="left" w:pos="5860"/>
        </w:tabs>
        <w:jc w:val="center"/>
        <w:rPr>
          <w:rFonts w:ascii="Times New Roman" w:hAnsi="Times New Roman" w:eastAsia="Times New Roman" w:cs="Times New Roman"/>
          <w:b/>
          <w:bCs/>
          <w:sz w:val="26"/>
          <w:szCs w:val="26"/>
        </w:rPr>
      </w:pPr>
      <w:r>
        <w:rPr>
          <w:rFonts w:ascii="Times New Roman" w:hAnsi="Times New Roman" w:eastAsia="Times New Roman" w:cs="Times New Roman"/>
          <w:b/>
          <w:bCs/>
          <w:color w:val="000000"/>
          <w:sz w:val="26"/>
          <w:szCs w:val="26"/>
        </w:rPr>
        <w:t xml:space="preserve">BẢN TỔNG HỢP Ý KIẾN, TIẾP THU, GIẢI TRÌNH Ý KIẾN GÓP Ý </w:t>
      </w:r>
      <w:r>
        <w:rPr>
          <w:rFonts w:ascii="Times New Roman" w:hAnsi="Times New Roman" w:eastAsia="Times New Roman" w:cs="Times New Roman"/>
          <w:b/>
          <w:bCs/>
          <w:color w:val="000000"/>
          <w:sz w:val="26"/>
          <w:szCs w:val="26"/>
        </w:rPr>
        <w:br w:type="textWrapping"/>
      </w:r>
      <w:r>
        <w:rPr>
          <w:rFonts w:ascii="Times New Roman" w:hAnsi="Times New Roman" w:eastAsia="Times New Roman" w:cs="Times New Roman"/>
          <w:b/>
          <w:bCs/>
          <w:sz w:val="26"/>
          <w:szCs w:val="26"/>
        </w:rPr>
        <w:t xml:space="preserve">DỰ THẢO THÔNG TƯ QUY ĐỊNH VỀ ĐÀO TẠO AN TOÀN BỨC XẠ, CHUYÊN MÔN, NGHIỆP VỤ ĐỐI VỚI NHÂN VIÊN BỨC XẠ, NGƯỜI PHỤ TRÁCH AN TOÀN BỨC XẠ VÀ NHÂN VIÊN THỰC HIỆN DỊCH VỤ HỖ TRỢ ỨNG DỤNG </w:t>
      </w:r>
    </w:p>
    <w:p w14:paraId="1D81686E">
      <w:pPr>
        <w:tabs>
          <w:tab w:val="left" w:pos="5860"/>
        </w:tabs>
        <w:jc w:val="center"/>
        <w:rPr>
          <w:rFonts w:ascii="Times New Roman" w:hAnsi="Times New Roman" w:eastAsia="Times New Roman" w:cs="Times New Roman"/>
          <w:b/>
          <w:bCs/>
          <w:sz w:val="26"/>
          <w:szCs w:val="26"/>
        </w:rPr>
      </w:pPr>
      <w:r>
        <w:rPr>
          <w:rFonts w:ascii="Times New Roman" w:hAnsi="Times New Roman" w:eastAsia="Times New Roman" w:cs="Times New Roman"/>
          <w:b/>
          <w:bCs/>
          <w:sz w:val="26"/>
          <w:szCs w:val="26"/>
        </w:rPr>
        <w:t>NĂNG LƯỢNG NGUYÊN TỬ</w:t>
      </w:r>
      <w:r>
        <w:rPr>
          <w:rFonts w:ascii="Times New Roman" w:hAnsi="Times New Roman" w:eastAsia="Times New Roman" w:cs="Times New Roman"/>
          <w:b/>
          <w:bCs/>
          <w:color w:val="000000"/>
          <w:sz w:val="26"/>
          <w:szCs w:val="26"/>
        </w:rPr>
        <w:t xml:space="preserve"> </w:t>
      </w:r>
    </w:p>
    <w:p w14:paraId="08900766">
      <w:pPr>
        <w:tabs>
          <w:tab w:val="left" w:pos="5860"/>
        </w:tabs>
        <w:ind w:firstLine="567"/>
        <w:jc w:val="both"/>
        <w:rPr>
          <w:rFonts w:ascii="Times New Roman" w:hAnsi="Times New Roman" w:eastAsia="Times New Roman" w:cs="Times New Roman"/>
        </w:rPr>
      </w:pPr>
    </w:p>
    <w:p w14:paraId="187899D1">
      <w:pPr>
        <w:tabs>
          <w:tab w:val="left" w:pos="5860"/>
        </w:tabs>
        <w:spacing w:before="120" w:after="12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Căn cứ xây dựng Bản tổng hợp, giải trình, tiếp thu ý kiến góp ý</w:t>
      </w:r>
    </w:p>
    <w:p w14:paraId="65B19E85">
      <w:pPr>
        <w:tabs>
          <w:tab w:val="left" w:pos="5860"/>
        </w:tabs>
        <w:spacing w:before="120" w:after="12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Ngày 05/3/2026, Bộ trưởng Bộ KH&amp;CN ký ban hành Quyết định số 1571/QĐ-BKHCN về việc ban hành Chương trình xây dựng văn bản quy phạm pháp luật trọng tâm năm 2026, trong đó phân công Cục An toàn bức xạ và hạt nhân (ATBXHN) chủ trì xây dựng Dự thảo Thông tư quy định về đào tạo an toàn bức xạ, chuyên môn, nghiệp vụ đối với nhân viên bức xạ, người phụ trách an toàn bức xạ và nhân viên thực hiện dịch vụ hỗ trợ ứng dụng năng lượng nguyên tử và đã gửi lấy ý kiến của Bộ, cơ quan ngang Bộ và Ủy ban nhân dân cấp tỉnh, thành phố (UBND) tại Công văn số 5466/BKHCN-ATBXHN ngày 24/7/2026.</w:t>
      </w:r>
    </w:p>
    <w:p w14:paraId="6A1B4BFA">
      <w:pPr>
        <w:tabs>
          <w:tab w:val="left" w:pos="5860"/>
        </w:tabs>
        <w:spacing w:before="120" w:after="12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 Cơ quan, tổ chức lấy ý kiến:</w:t>
      </w:r>
    </w:p>
    <w:p w14:paraId="343E92BC">
      <w:pPr>
        <w:tabs>
          <w:tab w:val="left" w:pos="5860"/>
        </w:tabs>
        <w:spacing w:before="120" w:after="12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 Tổng số 45 Bộ, cơ quan ngang Bộ và UBND cấp tỉnh, thành phố đã gửi xin ý kiến.</w:t>
      </w:r>
    </w:p>
    <w:p w14:paraId="5F8FF2C3">
      <w:pPr>
        <w:tabs>
          <w:tab w:val="left" w:pos="5860"/>
        </w:tabs>
        <w:spacing w:before="120" w:after="12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b) Tổng số văn bản góp ý nhận được: 43 (Bao gồm: 6 Bộ, cơ quan ngang Bộ; 32 UBND, 5 đơn vị trong Bộ) </w:t>
      </w:r>
    </w:p>
    <w:p w14:paraId="30611315">
      <w:pPr>
        <w:tabs>
          <w:tab w:val="left" w:pos="5860"/>
        </w:tabs>
        <w:spacing w:before="120" w:after="12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3. Trên cơ sở ý kiến của các Bộ, cơ quan ngang Bộ và UBND, cơ quan soạn thảo đã tổng hợp đầy đủ các ý kiến góp ý và giải trình, tiếp thu ý kiến góp ý như sau:</w:t>
      </w:r>
    </w:p>
    <w:p w14:paraId="1725EA38">
      <w:pPr>
        <w:tabs>
          <w:tab w:val="left" w:pos="5860"/>
        </w:tabs>
        <w:spacing w:before="120" w:after="12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 Có 15/43 cơ quan nhất trí hoàn toàn:</w:t>
      </w:r>
      <w:r>
        <w:rPr>
          <w:rFonts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Sở Khoa học và Công nghệ tỉnh Tuyên Quang (Công văn số 2719/SKHCN-QLCN&amp;CNg ngày 29/7/2026); Sở Khoa học và Công nghệ tỉnh Hưng Yên (Công văn số 2748/SKHCN-CNĐMST ngày 29/7/2026 );</w:t>
      </w:r>
      <w:r>
        <w:rPr>
          <w:rFonts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Sở Khoa học và Công nghệ tỉnh Ninh Bình (Công văn số 2514/SKHCN-CNCN ngày 30/7/2026);</w:t>
      </w:r>
      <w:r>
        <w:rPr>
          <w:rFonts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Sở Khoa học và Công nghệ TP Cần Thơ (Công văn số 3945/SKHCN-ĐMST ngày 31/7/2026); Sở Khoa học và Công nghệ tỉnh Lai Châu (Công văn số 3230/SKHCN-TĐC ngày 31/7/2026); Sở Khoa học và Công nghệ tỉnh Phú Thọ (Công văn số 3533/SKHCN-SHTT&amp;ATBXHN ngày 31/7/2026); Sở Khoa học và Công nghệ tỉnh Cao Bằng (Công văn số 3292/SKHCN-QLCN&amp;ĐMST ngày 31/7/2026); Sở Khoa học và Công nghệ tỉnh Thanh Hóa (Công văn số 3441/SKHCN-CNgSHTT ngày 03/8/2026); Sở Khoa học và Công nghệ tỉnh Đắk Lắk (Công văn số 3705/SKHCN-CN&amp;ĐMST ngày 03/8/2026); Sở Khoa học và Công nghệ tỉnh Cà Mau (Công văn số 4047/SKHCN-QLCN ngày 03/8/2026); Sở Khoa học và Công nghệ tỉnh Sơn La (Công văn số 1856/SKHCN-TĐC ngày 02/8/2026); Sở Khoa học và Công nghệ tỉnh Thái Nguyên (Công văn số 2810/SKHCN-QLCN ngày 03/8/2026); Sở Khoa học và Công nghệ TP Đà Nẵng (Công văn số 5253/SKHCN-PTCNĐMST ngày 03/8/2026); Sở Khoa học và Công nghệ tỉnh Lâm Đồng (Công văn số 3774/SKHCN-CN&amp;ĐMST ngày 06/8/2026);</w:t>
      </w:r>
      <w:r>
        <w:rPr>
          <w:rFonts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Sở Khoa học và Công nghệ TP Huế (Công văn số 3838/SKHCN-ĐMST ngày 30/7/2026);</w:t>
      </w:r>
    </w:p>
    <w:p w14:paraId="249714CD">
      <w:pPr>
        <w:tabs>
          <w:tab w:val="left" w:pos="5860"/>
        </w:tabs>
        <w:spacing w:before="120" w:after="12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b) Có 28/43 cơ quan về cơ bản nhất trí với các nội dung dự thảo và có đóng góp ý kiến: </w:t>
      </w:r>
    </w:p>
    <w:p w14:paraId="5305C7A0">
      <w:pPr>
        <w:spacing w:before="120" w:after="120"/>
        <w:ind w:firstLine="567"/>
        <w:jc w:val="both"/>
        <w:rPr>
          <w:rFonts w:ascii="Times New Roman" w:hAnsi="Times New Roman" w:eastAsia="Times New Roman" w:cs="Times New Roman"/>
          <w:color w:val="000000"/>
          <w:sz w:val="28"/>
          <w:szCs w:val="28"/>
        </w:rPr>
        <w:sectPr>
          <w:headerReference r:id="rId5" w:type="first"/>
          <w:footerReference r:id="rId8" w:type="first"/>
          <w:headerReference r:id="rId3" w:type="default"/>
          <w:footerReference r:id="rId6" w:type="default"/>
          <w:headerReference r:id="rId4" w:type="even"/>
          <w:footerReference r:id="rId7" w:type="even"/>
          <w:pgSz w:w="12240" w:h="15840"/>
          <w:pgMar w:top="1138" w:right="1041" w:bottom="1138" w:left="1699" w:header="720" w:footer="720" w:gutter="0"/>
          <w:pgNumType w:start="1"/>
          <w:cols w:space="720" w:num="1"/>
        </w:sectPr>
      </w:pPr>
      <w:r>
        <w:rPr>
          <w:rFonts w:ascii="Times New Roman" w:hAnsi="Times New Roman" w:eastAsia="Times New Roman" w:cs="Times New Roman"/>
          <w:sz w:val="28"/>
          <w:szCs w:val="28"/>
        </w:rPr>
        <w:t>Cơ quan soạn thảo giải trình các ý kiến đóng góp như sau</w:t>
      </w:r>
      <w:r>
        <w:rPr>
          <w:rFonts w:ascii="Times New Roman" w:hAnsi="Times New Roman" w:eastAsia="Times New Roman" w:cs="Times New Roman"/>
          <w:color w:val="000000"/>
          <w:sz w:val="28"/>
          <w:szCs w:val="28"/>
        </w:rPr>
        <w:t xml:space="preserve">: </w:t>
      </w:r>
    </w:p>
    <w:tbl>
      <w:tblPr>
        <w:tblStyle w:val="14"/>
        <w:tblW w:w="14049"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155"/>
        <w:gridCol w:w="1686"/>
        <w:gridCol w:w="1801"/>
        <w:gridCol w:w="4983"/>
        <w:gridCol w:w="4424"/>
      </w:tblGrid>
      <w:tr w14:paraId="1C3A1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5" w:hRule="atLeast"/>
          <w:tblHeader/>
        </w:trPr>
        <w:tc>
          <w:tcPr>
            <w:tcW w:w="11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C82616">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STT</w:t>
            </w:r>
          </w:p>
        </w:tc>
        <w:tc>
          <w:tcPr>
            <w:tcW w:w="1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69CF1D">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KHOẢN</w:t>
            </w:r>
          </w:p>
        </w:tc>
        <w:tc>
          <w:tcPr>
            <w:tcW w:w="18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3B836B">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CHỦ THỂ GÓP Ý</w:t>
            </w:r>
          </w:p>
        </w:tc>
        <w:tc>
          <w:tcPr>
            <w:tcW w:w="49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2D91B0">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NỘI DUNG GÓP Ý</w:t>
            </w:r>
          </w:p>
          <w:p w14:paraId="0F3AE368">
            <w:pPr>
              <w:spacing w:before="100" w:after="100"/>
              <w:jc w:val="center"/>
              <w:rPr>
                <w:rFonts w:ascii="Times New Roman" w:hAnsi="Times New Roman" w:eastAsia="Times New Roman" w:cs="Times New Roman"/>
                <w:b/>
                <w:bCs/>
              </w:rPr>
            </w:pPr>
          </w:p>
        </w:tc>
        <w:tc>
          <w:tcPr>
            <w:tcW w:w="44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32D7C8">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 xml:space="preserve">NỘI DUNG TIẾP THU, </w:t>
            </w:r>
          </w:p>
          <w:p w14:paraId="768D0D09">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GIẢI TRÌNH</w:t>
            </w:r>
          </w:p>
        </w:tc>
      </w:tr>
      <w:tr w14:paraId="5B0D2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4642" w:type="dxa"/>
            <w:gridSpan w:val="3"/>
            <w:tcBorders>
              <w:top w:val="single" w:color="000000" w:sz="4" w:space="0"/>
              <w:left w:val="single" w:color="000000" w:sz="4" w:space="0"/>
              <w:bottom w:val="single" w:color="000000" w:sz="4" w:space="0"/>
              <w:right w:val="single" w:color="000000" w:sz="4" w:space="0"/>
            </w:tcBorders>
            <w:shd w:val="clear" w:color="auto" w:fill="A5C9EB"/>
          </w:tcPr>
          <w:p w14:paraId="7C5EECA1">
            <w:pPr>
              <w:spacing w:before="100" w:after="100"/>
              <w:jc w:val="both"/>
              <w:rPr>
                <w:rFonts w:ascii="Times New Roman" w:hAnsi="Times New Roman" w:eastAsia="Times New Roman" w:cs="Times New Roman"/>
              </w:rPr>
            </w:pPr>
            <w:r>
              <w:rPr>
                <w:rFonts w:ascii="Times New Roman" w:hAnsi="Times New Roman" w:eastAsia="Times New Roman" w:cs="Times New Roman"/>
                <w:b/>
                <w:bCs/>
              </w:rPr>
              <w:t>Hồ sơ dự thảo Thông tư</w:t>
            </w:r>
          </w:p>
        </w:tc>
        <w:tc>
          <w:tcPr>
            <w:tcW w:w="4983" w:type="dxa"/>
            <w:tcBorders>
              <w:top w:val="single" w:color="000000" w:sz="4" w:space="0"/>
              <w:left w:val="single" w:color="000000" w:sz="4" w:space="0"/>
              <w:bottom w:val="single" w:color="000000" w:sz="4" w:space="0"/>
              <w:right w:val="single" w:color="000000" w:sz="4" w:space="0"/>
            </w:tcBorders>
            <w:shd w:val="clear" w:color="auto" w:fill="A5C9EB"/>
          </w:tcPr>
          <w:p w14:paraId="60A8DC50">
            <w:pPr>
              <w:spacing w:before="100" w:after="100"/>
              <w:jc w:val="both"/>
              <w:rPr>
                <w:rFonts w:ascii="Times New Roman" w:hAnsi="Times New Roman" w:eastAsia="Times New Roman" w:cs="Times New Roman"/>
              </w:rPr>
            </w:pPr>
          </w:p>
        </w:tc>
        <w:tc>
          <w:tcPr>
            <w:tcW w:w="4424" w:type="dxa"/>
            <w:tcBorders>
              <w:top w:val="single" w:color="000000" w:sz="4" w:space="0"/>
              <w:left w:val="single" w:color="000000" w:sz="4" w:space="0"/>
              <w:bottom w:val="single" w:color="000000" w:sz="4" w:space="0"/>
              <w:right w:val="single" w:color="000000" w:sz="4" w:space="0"/>
            </w:tcBorders>
            <w:shd w:val="clear" w:color="auto" w:fill="A5C9EB"/>
          </w:tcPr>
          <w:p w14:paraId="4918E4C5">
            <w:pPr>
              <w:tabs>
                <w:tab w:val="left" w:pos="1080"/>
              </w:tabs>
              <w:spacing w:before="100" w:after="100"/>
              <w:jc w:val="both"/>
              <w:rPr>
                <w:rFonts w:ascii="Times New Roman" w:hAnsi="Times New Roman" w:eastAsia="Times New Roman" w:cs="Times New Roman"/>
              </w:rPr>
            </w:pPr>
          </w:p>
        </w:tc>
      </w:tr>
      <w:tr w14:paraId="65C94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23D615D4">
            <w:pPr>
              <w:spacing w:before="100" w:after="100"/>
              <w:jc w:val="both"/>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67101DC3">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Ý kiến chung</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7052A112">
            <w:pPr>
              <w:jc w:val="center"/>
              <w:rPr>
                <w:rFonts w:ascii="Times New Roman" w:hAnsi="Times New Roman" w:eastAsia="Times New Roman" w:cs="Times New Roman"/>
              </w:rPr>
            </w:pPr>
            <w:r>
              <w:rPr>
                <w:rFonts w:ascii="Times New Roman" w:hAnsi="Times New Roman" w:eastAsia="Times New Roman" w:cs="Times New Roman"/>
              </w:rPr>
              <w:t>Vụ Pháp chế</w:t>
            </w:r>
          </w:p>
          <w:p w14:paraId="2CFA2A93">
            <w:pPr>
              <w:jc w:val="center"/>
              <w:rPr>
                <w:rFonts w:ascii="Times New Roman" w:hAnsi="Times New Roman" w:eastAsia="Times New Roman" w:cs="Times New Roman"/>
              </w:rPr>
            </w:pPr>
            <w:r>
              <w:rPr>
                <w:rFonts w:ascii="Times New Roman" w:hAnsi="Times New Roman" w:eastAsia="Times New Roman" w:cs="Times New Roman"/>
              </w:rPr>
              <w:t>(Công văn số 1943/PC ngày 30/7/2026)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144006C6">
            <w:pPr>
              <w:spacing w:before="100" w:after="100"/>
              <w:jc w:val="both"/>
              <w:rPr>
                <w:rFonts w:ascii="Times New Roman" w:hAnsi="Times New Roman" w:eastAsia="Times New Roman" w:cs="Times New Roman"/>
              </w:rPr>
            </w:pPr>
            <w:r>
              <w:rPr>
                <w:rFonts w:ascii="Times New Roman" w:hAnsi="Times New Roman" w:eastAsia="Times New Roman" w:cs="Times New Roman"/>
              </w:rPr>
              <w:t>Hồ sơ dự thảo Thông tư gửi kèm theo Công văn số 5466/BKHCN-ATBXHN ngày 24/7/2026 của Bộ Khoa học và Công nghệ chưa đầy đủ theo quy định tại khoản 2 Điều 39 Nghị định số 78/2025/NĐ-CP được sửa đổi, bổ sung tại điểm a khoản 21 Điều 1 Nghị định số 187/2025/NĐ-CP. Theo quy định này, hồ sơ dự thảo Thông tư gửi xin ý kiến bao gồm: dự thảo tờ trình; dự thảo Thông tư; bản đánh giá thủ tục hành chính, việc phân cấp, thực hiện nhiệm vụ, quyền hạn được phân cấp, việc ứng dụng, thúc đẩy phát triển khoa học, công nghệ, đổi mới sáng tạo và chuyển đổi số (nếu có); bản so sánh, thuyết minh dự thảo Thông tư; báo cáo tổng kết việc thi hành pháp luật hoặc đánh giá thực trạng quan hệ xã hội liên quan đến dự thảo văn bản đối với trường hợp ban hành văn bản quy định tại khoản 2 Điều 18 của Luật;”. Vì vậy, Vụ Pháp chế chưa có đủ thông tin để nghiên cứu, góp ý đối với dự thảo Thông tư. Do đó, đề nghị Đơn vị chủ trì soạn thảo Thông tư nghiên cứu, chuẩn bị đầy đủ hồ sơ theo quy định để gửi xin ý kiến các cơ quan/đơn vị liên quan</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77508456">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Cơ quan chủ trì soạn thảo đã bổ sung dự thảo Tờ trình, bản đánh giá thủ tục hành chính, phân cấp và chuyển đổi số, bản so sánh, thuyết minh dự thảo Thông tư và báo cáo tổng kết/đánh giá thực trạng theo quy định về hồ sơ xây dựng Thông tư. Hồ sơ đầy đủ sẽ được gửi Vụ Pháp chế thẩm định trước khi trình Bộ trưởng xem xét, ban hành.</w:t>
            </w:r>
          </w:p>
        </w:tc>
      </w:tr>
      <w:tr w14:paraId="586B8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76E235F7">
            <w:pPr>
              <w:spacing w:before="100" w:after="100"/>
              <w:jc w:val="both"/>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5F3D36D8">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Ý kiến chung</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4A6DEEE2">
            <w:pPr>
              <w:jc w:val="center"/>
              <w:rPr>
                <w:rFonts w:ascii="Times New Roman" w:hAnsi="Times New Roman" w:eastAsia="Times New Roman" w:cs="Times New Roman"/>
              </w:rPr>
            </w:pPr>
            <w:r>
              <w:rPr>
                <w:rFonts w:ascii="Times New Roman" w:hAnsi="Times New Roman" w:eastAsia="Times New Roman" w:cs="Times New Roman"/>
              </w:rPr>
              <w:t>Bộ Tư pháp</w:t>
            </w:r>
          </w:p>
          <w:p w14:paraId="76723BF3">
            <w:pPr>
              <w:jc w:val="center"/>
              <w:rPr>
                <w:rFonts w:ascii="Times New Roman" w:hAnsi="Times New Roman" w:eastAsia="Times New Roman" w:cs="Times New Roman"/>
              </w:rPr>
            </w:pPr>
            <w:r>
              <w:rPr>
                <w:rFonts w:ascii="Times New Roman" w:hAnsi="Times New Roman" w:eastAsia="Times New Roman" w:cs="Times New Roman"/>
              </w:rPr>
              <w:t>(Công văn số 5830/BTP-PLDSKT ngày 31/7/2026)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1772D00B">
            <w:pPr>
              <w:spacing w:before="100" w:after="100"/>
              <w:jc w:val="both"/>
              <w:rPr>
                <w:rFonts w:ascii="Times New Roman" w:hAnsi="Times New Roman" w:eastAsia="Times New Roman" w:cs="Times New Roman"/>
                <w:lang w:val="en-US"/>
              </w:rPr>
            </w:pPr>
            <w:r>
              <w:rPr>
                <w:rFonts w:ascii="Times New Roman" w:hAnsi="Times New Roman" w:eastAsia="Times New Roman" w:cs="Times New Roman"/>
              </w:rPr>
              <w:t xml:space="preserve">Bộ Khoa học và Công nghệ xây dựng Thông tư để quy định chi tiết những nội dung được giao tại Nghị định số 332/2025/NĐ-CP là cần thiết. </w:t>
            </w:r>
          </w:p>
          <w:p w14:paraId="2AA3E5BA">
            <w:pPr>
              <w:spacing w:before="100" w:after="100"/>
              <w:jc w:val="both"/>
              <w:rPr>
                <w:rFonts w:ascii="Times New Roman" w:hAnsi="Times New Roman" w:eastAsia="Times New Roman" w:cs="Times New Roman"/>
              </w:rPr>
            </w:pPr>
            <w:r>
              <w:rPr>
                <w:rFonts w:ascii="Times New Roman" w:hAnsi="Times New Roman" w:eastAsia="Times New Roman" w:cs="Times New Roman"/>
              </w:rPr>
              <w:t>Hồ sơ xin ý kiến không kèm theo dự thảo Tờ trình, đề nghị cơ quan chủ trì soạn thảo làm rõ cơ sở pháp lý của việc ban hành Thông tư về đào tạo an toàn bức xạ, chuyên môn, nghiệp vụ đối với nhân viên bức xạ, người phụ trách an toàn bức xạ và nhân viên thực hiện dịch vụ hỗ trợ ứng dụng năng lượng nguyên tử</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6CB0DF18">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Cơ quan soạn thảo đã bổ sung dự thảo Tờ trình và các tài liệu còn thiếu trong hồ sơ; đồng thời làm rõ cơ sở pháp lý, sự cần thiết, phạm vi điều chỉnh tại Điều 1 và các nội dung được giao quy định chi tiết tại Nghị định số 332/2025/NĐ-CP.</w:t>
            </w:r>
          </w:p>
        </w:tc>
      </w:tr>
      <w:tr w14:paraId="325C3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2F9AA8E7">
            <w:pPr>
              <w:spacing w:before="100" w:after="100"/>
              <w:jc w:val="both"/>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5B4E68E7">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Ý kiến chung</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6A1B4E97">
            <w:pPr>
              <w:jc w:val="center"/>
              <w:rPr>
                <w:rFonts w:ascii="Times New Roman" w:hAnsi="Times New Roman" w:eastAsia="Times New Roman" w:cs="Times New Roman"/>
              </w:rPr>
            </w:pPr>
            <w:r>
              <w:rPr>
                <w:rFonts w:ascii="Times New Roman" w:hAnsi="Times New Roman" w:eastAsia="Times New Roman" w:cs="Times New Roman"/>
              </w:rPr>
              <w:t>Văn phòng Bộ Khoa học và Công nghệ</w:t>
            </w:r>
          </w:p>
          <w:p w14:paraId="34A2ED8B">
            <w:pPr>
              <w:jc w:val="center"/>
              <w:rPr>
                <w:rFonts w:ascii="Times New Roman" w:hAnsi="Times New Roman" w:eastAsia="Times New Roman" w:cs="Times New Roman"/>
              </w:rPr>
            </w:pPr>
            <w:r>
              <w:rPr>
                <w:rFonts w:ascii="Times New Roman" w:hAnsi="Times New Roman" w:eastAsia="Times New Roman" w:cs="Times New Roman"/>
              </w:rPr>
              <w:t>(Công văn số 2659/VP-KSTT ngày 03/8/2026)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697FBC8B">
            <w:pPr>
              <w:spacing w:before="100" w:after="100"/>
              <w:jc w:val="both"/>
              <w:rPr>
                <w:rFonts w:ascii="Times New Roman" w:hAnsi="Times New Roman" w:eastAsia="Times New Roman" w:cs="Times New Roman"/>
              </w:rPr>
            </w:pPr>
            <w:r>
              <w:rPr>
                <w:rFonts w:ascii="Times New Roman" w:hAnsi="Times New Roman" w:eastAsia="Times New Roman" w:cs="Times New Roman"/>
              </w:rPr>
              <w:t>Về hồ sơ lấy ý kiến Tại hồ sơ lấy ý kiến của Cục ATBXHN gửi không có dự thảo Tờ trình; bản đánh giá TTHC, việc phân cấp, thực hiện nhiệm vụ, quyền hạn được phân cấp, việc ứng dụng, thúc đẩy phát triển khoa học, công nghệ, đổi mới sáng tạo và chuyển đổi số (nếu có) theo quy định tại khoản 2 Điều 39 Nghị định số 78/2025/NĐ-CP (đã sửa đổi, bổ sung). Dẫn đến, Văn phòng Bộ và cơ quan được lấy ý kiến không nắm bắt được chủ trương, sự cần thiết, căn cứ, mục đích ban hành… của Thông tư. Do đó, đề nghị Cục ATBXHN cần gửi đầy đủ hồ sơ khi lấy ý kiến các cơ quan, tổ chức liên quan để bảo đảm cho việc góp ý kiến được thuận lợi và có chất lượng tốt nhất.</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64711289">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Cơ quan chủ trì soạn thảo đã bổ sung dự thảo Tờ trình, bản đánh giá thủ tục hành chính, phân cấp và chuyển đổi số, bản so sánh, thuyết minh dự thảo Thông tư và báo cáo tổng kết/đánh giá thực trạng theo quy định về hồ sơ xây dựng Thông tư. Hồ sơ đầy đủ sẽ được gửi Vụ Pháp chế thẩm định trước khi trình Bộ trưởng xem xét, ban hành.</w:t>
            </w:r>
          </w:p>
        </w:tc>
      </w:tr>
      <w:tr w14:paraId="281DC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4642" w:type="dxa"/>
            <w:gridSpan w:val="3"/>
            <w:tcBorders>
              <w:top w:val="single" w:color="000000" w:sz="4" w:space="0"/>
              <w:left w:val="single" w:color="000000" w:sz="4" w:space="0"/>
              <w:bottom w:val="single" w:color="000000" w:sz="4" w:space="0"/>
              <w:right w:val="single" w:color="000000" w:sz="4" w:space="0"/>
            </w:tcBorders>
            <w:shd w:val="clear" w:color="auto" w:fill="A5C9EB"/>
          </w:tcPr>
          <w:p w14:paraId="162080C7">
            <w:pPr>
              <w:spacing w:before="100" w:after="100"/>
              <w:jc w:val="both"/>
              <w:rPr>
                <w:rFonts w:ascii="Times New Roman" w:hAnsi="Times New Roman" w:eastAsia="Times New Roman" w:cs="Times New Roman"/>
              </w:rPr>
            </w:pPr>
            <w:r>
              <w:rPr>
                <w:rFonts w:ascii="Times New Roman" w:hAnsi="Times New Roman" w:eastAsia="Times New Roman" w:cs="Times New Roman"/>
                <w:b/>
                <w:bCs/>
              </w:rPr>
              <w:t>Dự thảo Thông tư</w:t>
            </w:r>
          </w:p>
        </w:tc>
        <w:tc>
          <w:tcPr>
            <w:tcW w:w="4983" w:type="dxa"/>
            <w:tcBorders>
              <w:top w:val="single" w:color="000000" w:sz="4" w:space="0"/>
              <w:left w:val="single" w:color="000000" w:sz="4" w:space="0"/>
              <w:bottom w:val="single" w:color="000000" w:sz="4" w:space="0"/>
              <w:right w:val="single" w:color="000000" w:sz="4" w:space="0"/>
            </w:tcBorders>
            <w:shd w:val="clear" w:color="auto" w:fill="A5C9EB"/>
          </w:tcPr>
          <w:p w14:paraId="77F90517">
            <w:pPr>
              <w:spacing w:before="100" w:after="100"/>
              <w:jc w:val="both"/>
              <w:rPr>
                <w:rFonts w:ascii="Times New Roman" w:hAnsi="Times New Roman" w:eastAsia="Times New Roman" w:cs="Times New Roman"/>
              </w:rPr>
            </w:pPr>
          </w:p>
        </w:tc>
        <w:tc>
          <w:tcPr>
            <w:tcW w:w="4424" w:type="dxa"/>
            <w:tcBorders>
              <w:top w:val="single" w:color="000000" w:sz="4" w:space="0"/>
              <w:left w:val="single" w:color="000000" w:sz="4" w:space="0"/>
              <w:bottom w:val="single" w:color="000000" w:sz="4" w:space="0"/>
              <w:right w:val="single" w:color="000000" w:sz="4" w:space="0"/>
            </w:tcBorders>
            <w:shd w:val="clear" w:color="auto" w:fill="A5C9EB"/>
          </w:tcPr>
          <w:p w14:paraId="27454967">
            <w:pPr>
              <w:tabs>
                <w:tab w:val="left" w:pos="1080"/>
              </w:tabs>
              <w:spacing w:before="100" w:after="100"/>
              <w:jc w:val="both"/>
              <w:rPr>
                <w:rFonts w:ascii="Times New Roman" w:hAnsi="Times New Roman" w:eastAsia="Times New Roman" w:cs="Times New Roman"/>
              </w:rPr>
            </w:pPr>
          </w:p>
        </w:tc>
      </w:tr>
      <w:tr w14:paraId="66A68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1A3F4E7F">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09B31F1A">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Ý kiến chung</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37BCEE6E">
            <w:pPr>
              <w:spacing w:before="100" w:after="100"/>
              <w:jc w:val="both"/>
              <w:rPr>
                <w:rFonts w:ascii="Times New Roman" w:hAnsi="Times New Roman" w:eastAsia="Times New Roman" w:cs="Times New Roman"/>
              </w:rPr>
            </w:pPr>
            <w:r>
              <w:rPr>
                <w:rFonts w:ascii="Times New Roman" w:hAnsi="Times New Roman" w:eastAsia="Times New Roman" w:cs="Times New Roman"/>
              </w:rPr>
              <w:t>Bộ Nội vụ</w:t>
            </w:r>
          </w:p>
          <w:p w14:paraId="6613BE76">
            <w:pPr>
              <w:spacing w:before="100" w:after="100"/>
              <w:jc w:val="both"/>
              <w:rPr>
                <w:rFonts w:ascii="Times New Roman" w:hAnsi="Times New Roman" w:eastAsia="Times New Roman" w:cs="Times New Roman"/>
              </w:rPr>
            </w:pPr>
            <w:r>
              <w:rPr>
                <w:rFonts w:ascii="Times New Roman" w:hAnsi="Times New Roman" w:eastAsia="Times New Roman" w:cs="Times New Roman"/>
              </w:rPr>
              <w:t>(Công văn số 8630/BNV-CVL ngày 10/8/2026)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1E7EA02B">
            <w:pPr>
              <w:spacing w:before="100" w:after="100"/>
              <w:jc w:val="both"/>
              <w:rPr>
                <w:rFonts w:ascii="Times New Roman" w:hAnsi="Times New Roman" w:eastAsia="Times New Roman" w:cs="Times New Roman"/>
              </w:rPr>
            </w:pPr>
            <w:r>
              <w:rPr>
                <w:rFonts w:ascii="Times New Roman" w:hAnsi="Times New Roman" w:eastAsia="Times New Roman" w:cs="Times New Roman"/>
              </w:rPr>
              <w:t>Dự thảo Thông tư chưa quy định cơ chế miễn giảm thời lượng hoặc công nhận kết quả đối với các phần kiến thức chung về an toàn, vệ sinh lao động mà người lao động đã học/đã được cấp chứng nhận theo quy định của pháp luật an toàn, vệ sinh lao động. Việc này có thể dẫn đến lãng phí thời gian và chi phí của doanh nghiệp, tổ chức</w:t>
            </w:r>
          </w:p>
        </w:tc>
        <w:tc>
          <w:tcPr>
            <w:tcW w:w="4424" w:type="dxa"/>
            <w:vMerge w:val="restart"/>
            <w:tcBorders>
              <w:top w:val="single" w:color="000000" w:sz="4" w:space="0"/>
              <w:left w:val="single" w:color="000000" w:sz="4" w:space="0"/>
              <w:right w:val="single" w:color="000000" w:sz="4" w:space="0"/>
            </w:tcBorders>
            <w:shd w:val="clear" w:color="auto" w:fill="FFFFFF"/>
          </w:tcPr>
          <w:p w14:paraId="7AD3494A">
            <w:pPr>
              <w:spacing w:before="100" w:after="100"/>
              <w:jc w:val="both"/>
              <w:rPr>
                <w:rFonts w:ascii="Times New Roman" w:hAnsi="Times New Roman" w:eastAsia="Times New Roman" w:cs="Times New Roman"/>
              </w:rPr>
            </w:pPr>
            <w:r>
              <w:rPr>
                <w:rFonts w:hint="default" w:ascii="Times New Roman" w:hAnsi="Times New Roman" w:eastAsia="Times New Roman" w:cs="Times New Roman"/>
                <w:lang w:val="en-US"/>
              </w:rPr>
              <w:t xml:space="preserve">Giải trình. </w:t>
            </w:r>
            <w:r>
              <w:rPr>
                <w:rFonts w:ascii="Times New Roman" w:hAnsi="Times New Roman" w:eastAsia="Times New Roman" w:cs="Times New Roman"/>
              </w:rPr>
              <w:t>Dự thảo Thông tư chưa quy định cơ chế miễn trừ hoặc công nhận tương đương kết quả đào tạo do hiện chưa có căn cứ thống nhất để đối chiếu về chuẩn đầu ra, phạm vi kiến thức, thời lượng đào tạo, nội dung thực hành và yêu cầu kiểm tra, đánh giá giữa các chương trình đào tạo khác với chương trình đào tạo theo Thông tư này. Đào tạo an toàn bức xạ là yêu cầu chuyên môn kỹ thuật đặc thù, gắn với từng loại hình công việc bức xạ, quy định pháp luật chuyên ngành, quy trình bảo đảm an toàn, kiểm soát chiếu xạ nghề nghiệp, ứng phó sự cố và trách nhiệm của từng vị trí công việc. Vì vậy, người học phải tham gia chương trình đào tạo phù hợp theo khung chương trình tại Điều 6, nội dung đào tạo tại Điều 7 và được đánh giá kết quả thông qua kiểm tra cuối khóa theo Điều 11 của dự thảo Thông tư. Cơ sở đào tạo có thể căn cứ trình độ, kinh nghiệm của học viên để lựa chọn phương pháp giảng dạy phù hợp nhưng không được cắt giảm nội dung, thời lượng tối thiểu và yêu cầu kiểm tra, đánh giá theo quy định.</w:t>
            </w:r>
          </w:p>
        </w:tc>
      </w:tr>
      <w:tr w14:paraId="2FB4D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1E61CF14">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2951E8F7">
            <w:pPr>
              <w:spacing w:before="100" w:after="100"/>
              <w:jc w:val="both"/>
              <w:rPr>
                <w:rFonts w:ascii="Times New Roman" w:hAnsi="Times New Roman" w:eastAsia="Times New Roman" w:cs="Times New Roman"/>
              </w:rPr>
            </w:pPr>
            <w:r>
              <w:rPr>
                <w:rFonts w:ascii="Times New Roman" w:hAnsi="Times New Roman" w:eastAsia="Times New Roman" w:cs="Times New Roman"/>
                <w:b/>
                <w:bCs/>
              </w:rPr>
              <w:t>Ý kiến chung</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46631622">
            <w:pPr>
              <w:spacing w:before="100" w:after="100"/>
              <w:jc w:val="both"/>
              <w:rPr>
                <w:rFonts w:ascii="Times New Roman" w:hAnsi="Times New Roman" w:eastAsia="Times New Roman" w:cs="Times New Roman"/>
              </w:rPr>
            </w:pPr>
            <w:r>
              <w:rPr>
                <w:rFonts w:ascii="Times New Roman" w:hAnsi="Times New Roman" w:eastAsia="Times New Roman" w:cs="Times New Roman"/>
              </w:rPr>
              <w:t>Học viện Chiến lược Khoa học và Công nghệ</w:t>
            </w:r>
          </w:p>
          <w:p w14:paraId="6254FE5A">
            <w:pPr>
              <w:spacing w:before="100" w:after="100"/>
              <w:jc w:val="both"/>
              <w:rPr>
                <w:rFonts w:ascii="Times New Roman" w:hAnsi="Times New Roman" w:eastAsia="Times New Roman" w:cs="Times New Roman"/>
              </w:rPr>
            </w:pPr>
            <w:r>
              <w:rPr>
                <w:rFonts w:ascii="Times New Roman" w:hAnsi="Times New Roman" w:eastAsia="Times New Roman" w:cs="Times New Roman"/>
              </w:rPr>
              <w:t>(Công văn số 1058/HVCL-TVCL ngày 11/8/2026)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71AEA107">
            <w:pPr>
              <w:spacing w:before="100" w:after="100"/>
              <w:jc w:val="both"/>
              <w:rPr>
                <w:rFonts w:ascii="Times New Roman" w:hAnsi="Times New Roman" w:eastAsia="Times New Roman" w:cs="Times New Roman"/>
                <w:lang w:val="en-US"/>
              </w:rPr>
            </w:pPr>
            <w:r>
              <w:rPr>
                <w:rFonts w:ascii="Times New Roman" w:hAnsi="Times New Roman" w:eastAsia="Times New Roman" w:cs="Times New Roman"/>
              </w:rPr>
              <w:t xml:space="preserve">Về quy định miễn giảm nội dung đào tạo: Dự thảo chưa đề cập rõ cơ chế công nhận tương đương hoặc miễn trừ một số học phần đối với những cá nhân đã tốt nghiệp các chuyên ngành đào tạo đại học, sau đại học liên quan trực tiếp đến vật lý hạt nhân, kỹ thuật hạt nhân hoặc y tế (như bác sĩ điện quang, kỹ sư vật lý y khoa). Đề nghị bổ sung quy định miễn, giảm thời lượng đào tạo các kiến thức cơ sở đối với các trường hợp này nhằm tránh lãng phí thời gian và nguồn lực xã hội. </w:t>
            </w:r>
          </w:p>
          <w:p w14:paraId="53647DAE">
            <w:pPr>
              <w:spacing w:before="100" w:after="100"/>
              <w:jc w:val="both"/>
              <w:rPr>
                <w:rFonts w:ascii="Times New Roman" w:hAnsi="Times New Roman" w:eastAsia="Times New Roman" w:cs="Times New Roman"/>
              </w:rPr>
            </w:pPr>
          </w:p>
        </w:tc>
        <w:tc>
          <w:tcPr>
            <w:tcW w:w="4424" w:type="dxa"/>
            <w:vMerge w:val="continue"/>
            <w:tcBorders>
              <w:left w:val="single" w:color="000000" w:sz="4" w:space="0"/>
              <w:right w:val="single" w:color="000000" w:sz="4" w:space="0"/>
            </w:tcBorders>
            <w:shd w:val="clear" w:color="auto" w:fill="FFFFFF"/>
          </w:tcPr>
          <w:p w14:paraId="51366B07">
            <w:pPr>
              <w:tabs>
                <w:tab w:val="left" w:pos="1080"/>
              </w:tabs>
              <w:spacing w:before="100" w:after="100"/>
              <w:jc w:val="both"/>
              <w:rPr>
                <w:rFonts w:ascii="Times New Roman" w:hAnsi="Times New Roman" w:eastAsia="Times New Roman" w:cs="Times New Roman"/>
              </w:rPr>
            </w:pPr>
          </w:p>
        </w:tc>
      </w:tr>
      <w:tr w14:paraId="7CF51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48BC8777">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03A5CAA2">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Ý kiến chung</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0A5B59A2">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Nghệ An</w:t>
            </w:r>
          </w:p>
          <w:p w14:paraId="6D8A58D7">
            <w:pPr>
              <w:jc w:val="center"/>
              <w:rPr>
                <w:rFonts w:ascii="Times New Roman" w:hAnsi="Times New Roman" w:eastAsia="Times New Roman" w:cs="Times New Roman"/>
              </w:rPr>
            </w:pPr>
            <w:r>
              <w:rPr>
                <w:rFonts w:ascii="Times New Roman" w:hAnsi="Times New Roman" w:eastAsia="Times New Roman" w:cs="Times New Roman"/>
              </w:rPr>
              <w:t>(Công văn số 2785/SKHCN-QLCN ngày 3/8/2026)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6F7F2AC3">
            <w:pPr>
              <w:spacing w:before="100" w:after="100"/>
              <w:jc w:val="both"/>
              <w:rPr>
                <w:rFonts w:ascii="Times New Roman" w:hAnsi="Times New Roman" w:eastAsia="Times New Roman" w:cs="Times New Roman"/>
              </w:rPr>
            </w:pPr>
            <w:r>
              <w:rPr>
                <w:rFonts w:ascii="Times New Roman" w:hAnsi="Times New Roman" w:eastAsia="Times New Roman" w:cs="Times New Roman"/>
              </w:rPr>
              <w:t>Đề nghị bổ sung quy định miễn giảm hoặc rút gọn học phần “Nội dung về kỹ thuật” (A) đối với các Bác sĩ chuyên khoa Chẩn đoán hình ảnh, Y học hạt nhân, Ung bướu đã có bằng cấp chuyên môn (do các trường Đại học Y, Dược cấp). Nhóm đối tượng này chỉ bắt buộc tham gia đào tạo phần “Nội dung về pháp luật” (B)</w:t>
            </w:r>
          </w:p>
        </w:tc>
        <w:tc>
          <w:tcPr>
            <w:tcW w:w="4424" w:type="dxa"/>
            <w:vMerge w:val="continue"/>
            <w:tcBorders>
              <w:left w:val="single" w:color="000000" w:sz="4" w:space="0"/>
              <w:right w:val="single" w:color="000000" w:sz="4" w:space="0"/>
            </w:tcBorders>
            <w:shd w:val="clear" w:color="auto" w:fill="FFFFFF"/>
          </w:tcPr>
          <w:p w14:paraId="7C986203">
            <w:pPr>
              <w:tabs>
                <w:tab w:val="left" w:pos="1080"/>
              </w:tabs>
              <w:spacing w:before="100" w:after="100"/>
              <w:jc w:val="both"/>
              <w:rPr>
                <w:rFonts w:ascii="Times New Roman" w:hAnsi="Times New Roman" w:eastAsia="Times New Roman" w:cs="Times New Roman"/>
              </w:rPr>
            </w:pPr>
          </w:p>
        </w:tc>
      </w:tr>
      <w:tr w14:paraId="4131B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60BDFFF9">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7411E0ED">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Ý kiến chung</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6CEECC65">
            <w:pPr>
              <w:jc w:val="center"/>
              <w:rPr>
                <w:rFonts w:ascii="Times New Roman" w:hAnsi="Times New Roman" w:eastAsia="Times New Roman" w:cs="Times New Roman"/>
              </w:rPr>
            </w:pPr>
            <w:r>
              <w:rPr>
                <w:rFonts w:ascii="Times New Roman" w:hAnsi="Times New Roman" w:eastAsia="Times New Roman" w:cs="Times New Roman"/>
              </w:rPr>
              <w:t>Viện Năng lượng nguyên tử Việt Nam</w:t>
            </w:r>
          </w:p>
          <w:p w14:paraId="202438E7">
            <w:pPr>
              <w:jc w:val="center"/>
              <w:rPr>
                <w:rFonts w:ascii="Times New Roman" w:hAnsi="Times New Roman" w:eastAsia="Times New Roman" w:cs="Times New Roman"/>
              </w:rPr>
            </w:pPr>
            <w:r>
              <w:rPr>
                <w:rFonts w:ascii="Times New Roman" w:hAnsi="Times New Roman" w:eastAsia="Times New Roman" w:cs="Times New Roman"/>
              </w:rPr>
              <w:t>(Công văn số 1132/VNLNTVN-KHQLKH ngày 5/8/2026)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28A7B349">
            <w:pPr>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Bổ sung cơ chế miễn trừ, công nhận kết quả đào tạo và học bổ sung </w:t>
            </w:r>
          </w:p>
        </w:tc>
        <w:tc>
          <w:tcPr>
            <w:tcW w:w="4424" w:type="dxa"/>
            <w:vMerge w:val="continue"/>
            <w:tcBorders>
              <w:left w:val="single" w:color="000000" w:sz="4" w:space="0"/>
              <w:bottom w:val="single" w:color="000000" w:sz="4" w:space="0"/>
              <w:right w:val="single" w:color="000000" w:sz="4" w:space="0"/>
            </w:tcBorders>
            <w:shd w:val="clear" w:color="auto" w:fill="FFFFFF"/>
          </w:tcPr>
          <w:p w14:paraId="4495C84B">
            <w:pPr>
              <w:tabs>
                <w:tab w:val="left" w:pos="1080"/>
              </w:tabs>
              <w:spacing w:before="100" w:after="100"/>
              <w:jc w:val="both"/>
              <w:rPr>
                <w:rFonts w:ascii="Times New Roman" w:hAnsi="Times New Roman" w:eastAsia="Times New Roman" w:cs="Times New Roman"/>
              </w:rPr>
            </w:pPr>
          </w:p>
        </w:tc>
      </w:tr>
      <w:tr w14:paraId="2CA49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2B62CD57">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086C49DE">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Ý kiến chung</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3D5A7329">
            <w:pPr>
              <w:jc w:val="center"/>
              <w:rPr>
                <w:rFonts w:ascii="Times New Roman" w:hAnsi="Times New Roman" w:eastAsia="Times New Roman" w:cs="Times New Roman"/>
              </w:rPr>
            </w:pPr>
            <w:r>
              <w:rPr>
                <w:rFonts w:ascii="Times New Roman" w:hAnsi="Times New Roman" w:eastAsia="Times New Roman" w:cs="Times New Roman"/>
              </w:rPr>
              <w:t>Bộ Giáo dục và Đào tạo</w:t>
            </w:r>
          </w:p>
          <w:p w14:paraId="5200B77F">
            <w:pPr>
              <w:jc w:val="center"/>
              <w:rPr>
                <w:rFonts w:ascii="Times New Roman" w:hAnsi="Times New Roman" w:eastAsia="Times New Roman" w:cs="Times New Roman"/>
              </w:rPr>
            </w:pPr>
            <w:r>
              <w:rPr>
                <w:rFonts w:ascii="Times New Roman" w:hAnsi="Times New Roman" w:eastAsia="Times New Roman" w:cs="Times New Roman"/>
              </w:rPr>
              <w:t>(Công văn số 4996/BGDĐT-KHCNTT ngày 31/7/2026)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008C678B">
            <w:pPr>
              <w:spacing w:before="100" w:after="100"/>
              <w:jc w:val="both"/>
              <w:rPr>
                <w:rFonts w:ascii="Times New Roman" w:hAnsi="Times New Roman" w:eastAsia="Times New Roman" w:cs="Times New Roman"/>
              </w:rPr>
            </w:pPr>
            <w:r>
              <w:rPr>
                <w:rFonts w:ascii="Times New Roman" w:hAnsi="Times New Roman" w:eastAsia="Times New Roman" w:cs="Times New Roman"/>
              </w:rPr>
              <w:t>Phần nơi nhận bỏ dòng chữ “cơ quan thuộc Chính phủ”</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256D0242">
            <w:pPr>
              <w:tabs>
                <w:tab w:val="left" w:pos="1080"/>
              </w:tabs>
              <w:spacing w:before="100" w:after="100"/>
              <w:jc w:val="both"/>
              <w:rPr>
                <w:rFonts w:ascii="Times New Roman" w:hAnsi="Times New Roman" w:eastAsia="Times New Roman" w:cs="Times New Roman"/>
              </w:rPr>
            </w:pPr>
            <w:r>
              <w:rPr>
                <w:rFonts w:ascii="Times New Roman" w:hAnsi="Times New Roman" w:eastAsia="Times New Roman" w:cs="Times New Roman"/>
              </w:rPr>
              <w:t>Tiếp thu</w:t>
            </w:r>
            <w:r>
              <w:rPr>
                <w:rFonts w:hint="default" w:ascii="Times New Roman" w:hAnsi="Times New Roman" w:eastAsia="Times New Roman" w:cs="Times New Roman"/>
                <w:lang w:val="en-US"/>
              </w:rPr>
              <w:t>.</w:t>
            </w:r>
            <w:r>
              <w:rPr>
                <w:rFonts w:ascii="Times New Roman" w:hAnsi="Times New Roman" w:eastAsia="Times New Roman" w:cs="Times New Roman"/>
                <w:lang w:val="en-US"/>
              </w:rPr>
              <w:t xml:space="preserve"> Đã chỉnh sửa mục Nơi nhận.</w:t>
            </w:r>
          </w:p>
          <w:p w14:paraId="61FC71BF">
            <w:pPr>
              <w:tabs>
                <w:tab w:val="left" w:pos="1080"/>
              </w:tabs>
              <w:spacing w:before="100" w:after="100"/>
              <w:jc w:val="both"/>
              <w:rPr>
                <w:rFonts w:ascii="Times New Roman" w:hAnsi="Times New Roman" w:eastAsia="Times New Roman" w:cs="Times New Roman"/>
              </w:rPr>
            </w:pPr>
          </w:p>
        </w:tc>
      </w:tr>
      <w:tr w14:paraId="539F51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40E4A804">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1F0E686A">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Ý kiến chung</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06C85E83">
            <w:pPr>
              <w:jc w:val="center"/>
              <w:rPr>
                <w:rFonts w:ascii="Times New Roman" w:hAnsi="Times New Roman" w:eastAsia="Times New Roman" w:cs="Times New Roman"/>
              </w:rPr>
            </w:pPr>
            <w:r>
              <w:rPr>
                <w:rFonts w:ascii="Times New Roman" w:hAnsi="Times New Roman" w:eastAsia="Times New Roman" w:cs="Times New Roman"/>
              </w:rPr>
              <w:t>Bộ Nông nghiệp và Môi trường</w:t>
            </w:r>
          </w:p>
          <w:p w14:paraId="4FDE7D50">
            <w:pPr>
              <w:jc w:val="center"/>
              <w:rPr>
                <w:rFonts w:ascii="Times New Roman" w:hAnsi="Times New Roman" w:eastAsia="Times New Roman" w:cs="Times New Roman"/>
              </w:rPr>
            </w:pPr>
            <w:r>
              <w:rPr>
                <w:rFonts w:ascii="Times New Roman" w:hAnsi="Times New Roman" w:eastAsia="Times New Roman" w:cs="Times New Roman"/>
              </w:rPr>
              <w:t>(Công văn số 8804/BNNMT-KHCN ngày 05/8/2026)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257A48F8">
            <w:pPr>
              <w:spacing w:before="100" w:after="100"/>
              <w:jc w:val="both"/>
              <w:rPr>
                <w:rFonts w:ascii="Times New Roman" w:hAnsi="Times New Roman" w:eastAsia="Times New Roman" w:cs="Times New Roman"/>
              </w:rPr>
            </w:pPr>
            <w:r>
              <w:rPr>
                <w:rFonts w:ascii="Times New Roman" w:hAnsi="Times New Roman" w:eastAsia="Times New Roman" w:cs="Times New Roman"/>
              </w:rPr>
              <w:t>Đề nghị bổ sung Báo cáo đánh giá thủ tục hành chính vào hồ sơ theo quy định</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5F4E22F1">
            <w:pPr>
              <w:spacing w:before="100" w:after="100"/>
              <w:jc w:val="both"/>
            </w:pPr>
            <w:r>
              <w:rPr>
                <w:rFonts w:hint="default" w:ascii="Times New Roman" w:hAnsi="Times New Roman" w:eastAsia="Times New Roman" w:cs="Times New Roman"/>
                <w:lang w:val="en-US"/>
              </w:rPr>
              <w:t xml:space="preserve">Giải trình. </w:t>
            </w:r>
            <w:r>
              <w:rPr>
                <w:rFonts w:ascii="Times New Roman" w:hAnsi="Times New Roman" w:eastAsia="Times New Roman" w:cs="Times New Roman"/>
              </w:rPr>
              <w:t>Cơ quan soạn thảo đã rà soát và xác định dự thảo Thông tư không làm phát sinh thủ tục hành chính mới. Quy định về thông báo kế hoạch tổ chức khóa đào tạo và báo cáo kết quả khóa đào tạo tại điểm a, điểm d Điều 10 nhằm phục vụ quản lý nhà nước, hậu kiểm, thanh tra, kiểm tra và không phải là thủ tục xin phép tổ chức khóa đào tạo.</w:t>
            </w:r>
          </w:p>
        </w:tc>
      </w:tr>
      <w:tr w14:paraId="1ED15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21F3DBA6">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233E36F0">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Ý kiến chung</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24CE618B">
            <w:pPr>
              <w:jc w:val="center"/>
              <w:rPr>
                <w:rFonts w:ascii="Times New Roman" w:hAnsi="Times New Roman" w:eastAsia="Times New Roman" w:cs="Times New Roman"/>
              </w:rPr>
            </w:pPr>
            <w:r>
              <w:rPr>
                <w:rFonts w:ascii="Times New Roman" w:hAnsi="Times New Roman" w:eastAsia="Times New Roman" w:cs="Times New Roman"/>
              </w:rPr>
              <w:t>Vụ Tổ chức cán bộ</w:t>
            </w:r>
          </w:p>
          <w:p w14:paraId="1C80C87F">
            <w:pPr>
              <w:jc w:val="center"/>
              <w:rPr>
                <w:rFonts w:ascii="Times New Roman" w:hAnsi="Times New Roman" w:eastAsia="Times New Roman" w:cs="Times New Roman"/>
              </w:rPr>
            </w:pPr>
            <w:r>
              <w:rPr>
                <w:rFonts w:ascii="Times New Roman" w:hAnsi="Times New Roman" w:eastAsia="Times New Roman" w:cs="Times New Roman"/>
              </w:rPr>
              <w:t>(Công văn số 1837/TCCB ngày 29/7/2026)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1398700E">
            <w:pPr>
              <w:spacing w:before="100" w:after="100"/>
              <w:jc w:val="both"/>
              <w:rPr>
                <w:rFonts w:ascii="Times New Roman" w:hAnsi="Times New Roman" w:eastAsia="Times New Roman" w:cs="Times New Roman"/>
              </w:rPr>
            </w:pPr>
            <w:r>
              <w:rPr>
                <w:rFonts w:ascii="Times New Roman" w:hAnsi="Times New Roman" w:eastAsia="Times New Roman" w:cs="Times New Roman"/>
              </w:rPr>
              <w:t>Đề nghị rà soát, phân định rõ các hình thức đào tạo lần đầu, đào tạo nhắc lại và cập nhật kiến thức hằng năm; quy định cụ thể nội dung, thời lượng, hình thức đánh giá và việc cấp giấy chứng nhận đối với từng hình thức để thuận lợi trong tổ chức thực hiện</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5A0F7A3D">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w:t>
            </w:r>
            <w:r>
              <w:rPr>
                <w:rFonts w:hint="default" w:ascii="Times New Roman" w:hAnsi="Times New Roman" w:eastAsia="Times New Roman" w:cs="Times New Roman"/>
                <w:lang w:val="en-US"/>
              </w:rPr>
              <w:t>.</w:t>
            </w:r>
            <w:r>
              <w:rPr>
                <w:rFonts w:ascii="Times New Roman" w:hAnsi="Times New Roman" w:eastAsia="Times New Roman" w:cs="Times New Roman"/>
              </w:rPr>
              <w:t xml:space="preserve"> Dự thảo đã phân định giữa khóa đào tạo cấp giấy chứng nhận và hoạt động huấn luyện, phổ biến, cập nhật kiến thức hằng năm tại cơ sở. Giấy chứng nhận đào tạo an toàn bức xạ có thời hạn 03 năm theo khoản 4 Điều 3; hoạt động cập nhật kiến thức hằng năm quy định tại khoản 5 Điều 3 và hồ sơ được lưu giữ tại cơ sở theo khoản 4 Điều 13.</w:t>
            </w:r>
          </w:p>
        </w:tc>
      </w:tr>
      <w:tr w14:paraId="5BF83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5FDCD753">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363D7421">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Ý kiến chung</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6E9CDBD2">
            <w:pPr>
              <w:jc w:val="center"/>
              <w:rPr>
                <w:rFonts w:ascii="Times New Roman" w:hAnsi="Times New Roman" w:eastAsia="Times New Roman" w:cs="Times New Roman"/>
              </w:rPr>
            </w:pPr>
            <w:r>
              <w:rPr>
                <w:rFonts w:ascii="Times New Roman" w:hAnsi="Times New Roman" w:eastAsia="Times New Roman" w:cs="Times New Roman"/>
              </w:rPr>
              <w:t>Học viện Chiến lược Khoa học và Công nghệ</w:t>
            </w:r>
          </w:p>
          <w:p w14:paraId="12A9EC38">
            <w:pPr>
              <w:jc w:val="center"/>
              <w:rPr>
                <w:rFonts w:ascii="Times New Roman" w:hAnsi="Times New Roman" w:eastAsia="Times New Roman" w:cs="Times New Roman"/>
              </w:rPr>
            </w:pPr>
            <w:r>
              <w:rPr>
                <w:rFonts w:ascii="Times New Roman" w:hAnsi="Times New Roman" w:eastAsia="Times New Roman" w:cs="Times New Roman"/>
              </w:rPr>
              <w:t>(Công văn số 1058/HVCL-TVCL ngày 11/8/2026)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1BD7ED99">
            <w:pPr>
              <w:spacing w:before="100" w:after="100"/>
              <w:jc w:val="both"/>
              <w:rPr>
                <w:rFonts w:ascii="Times New Roman" w:hAnsi="Times New Roman" w:eastAsia="Times New Roman" w:cs="Times New Roman"/>
                <w:lang w:val="en-US"/>
              </w:rPr>
            </w:pPr>
            <w:r>
              <w:rPr>
                <w:rFonts w:ascii="Times New Roman" w:hAnsi="Times New Roman" w:eastAsia="Times New Roman" w:cs="Times New Roman"/>
              </w:rPr>
              <w:t xml:space="preserve">3. Về tổ chức thực hiện Về hình thức đào tạo: Hiện nay, Dự thảo chủ yếu tập trung vào hình thức đào tạo trực tiếp. Để phù hợp với xu thế ứng dụng công nghệ thông tin và giảm chi phí, thời gian cho doanh nghiệp, cơ sở y tế, đề nghị xem xét, bổ sung quy định cho phép tổ chức đào tạo lý thuyết dưới hình thức trực tuyến (online) đối với một số nội dung phù hợp, đồng thời có cơ sở quy định rõ về cơ chế giám sát, kiểm tra và đánh giá kết quả đào tạo trực tuyến. </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45C2C479">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w:t>
            </w:r>
            <w:r>
              <w:rPr>
                <w:rFonts w:hint="default" w:ascii="Times New Roman" w:hAnsi="Times New Roman" w:eastAsia="Times New Roman" w:cs="Times New Roman"/>
                <w:lang w:val="en-US"/>
              </w:rPr>
              <w:t>.</w:t>
            </w:r>
            <w:r>
              <w:rPr>
                <w:rFonts w:ascii="Times New Roman" w:hAnsi="Times New Roman" w:eastAsia="Times New Roman" w:cs="Times New Roman"/>
              </w:rPr>
              <w:t xml:space="preserve"> Dự thảo đã bổ sung hình thức đào tạo trực tiếp kết hợp trực tuyến tại Điều 8; giới hạn phạm vi đào tạo trực tuyến đối với nội dung phù hợp tại khoản 2, khoản 3 Điều 8; quy định yêu cầu đối với hệ thống đào tạo trực tuyến tại Điều 9; đồng thời giữ yêu cầu kiểm tra cuối khóa trực tiếp tại Điều 11.</w:t>
            </w:r>
          </w:p>
        </w:tc>
      </w:tr>
      <w:tr w14:paraId="4AE72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5B823474">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2D232214">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Ý kiến chung</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37DF2E3C">
            <w:pPr>
              <w:jc w:val="center"/>
              <w:rPr>
                <w:rFonts w:ascii="Times New Roman" w:hAnsi="Times New Roman" w:eastAsia="Times New Roman" w:cs="Times New Roman"/>
              </w:rPr>
            </w:pPr>
            <w:r>
              <w:rPr>
                <w:rFonts w:ascii="Times New Roman" w:hAnsi="Times New Roman" w:eastAsia="Times New Roman" w:cs="Times New Roman"/>
              </w:rPr>
              <w:t>Viện Năng lượng nguyên tử Việt Nam</w:t>
            </w:r>
          </w:p>
          <w:p w14:paraId="07FD8CE4">
            <w:pPr>
              <w:jc w:val="center"/>
              <w:rPr>
                <w:rFonts w:ascii="Times New Roman" w:hAnsi="Times New Roman" w:eastAsia="Times New Roman" w:cs="Times New Roman"/>
              </w:rPr>
            </w:pPr>
            <w:r>
              <w:rPr>
                <w:rFonts w:ascii="Times New Roman" w:hAnsi="Times New Roman" w:eastAsia="Times New Roman" w:cs="Times New Roman"/>
              </w:rPr>
              <w:t>(Công văn số 1132/VNLNTVN-KHQLKH ngày 5/8/2026)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2512B92F">
            <w:pPr>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 Chuẩn hóa thuật ngữ pháp lý và kỹ thuật: - Thống nhất sử dụng cụm từ "đào tạo chuyên môn, nghiệp vụ" (có dấu phẩy); - Thống nhất tên gọi chức danh "người phụ trách an toàn bức xạ"; </w:t>
            </w:r>
          </w:p>
          <w:p w14:paraId="5A56F5F2">
            <w:pPr>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 Sửa lỗi chính tả từ "nguồn phóng" thành "nguồn phóng xạ"; </w:t>
            </w:r>
          </w:p>
          <w:p w14:paraId="552635C1">
            <w:pPr>
              <w:spacing w:before="100" w:after="100"/>
              <w:jc w:val="both"/>
              <w:rPr>
                <w:rFonts w:ascii="Times New Roman" w:hAnsi="Times New Roman" w:eastAsia="Times New Roman" w:cs="Times New Roman"/>
              </w:rPr>
            </w:pPr>
            <w:r>
              <w:rPr>
                <w:rFonts w:ascii="Times New Roman" w:hAnsi="Times New Roman" w:eastAsia="Times New Roman" w:cs="Times New Roman"/>
              </w:rPr>
              <w:t>- Thống nhất cách viết tên các hạt/bức xạ: dùng nhất quán thuật ngữ tiếng Việt (anpha, bêta, nơtron) hoặc thuật ngữ quốc tế (alpha, beta, neutron); Thuật ngữ viết tắt "UPSC" (Ứng phó sự cố) cần được giải thích đầy đủ ở lần đầu xuất hiện và kiểm tra tính chính thức trong hệ thống văn bản quy phạm pháp luật hiện hành. Chuẩn hóa số liệu thời lượng: Cân chỉnh lại tổng thời lượng (tính theo phút) tại các bảng chương trình khung do một số vị trí chưa khớp với tổng số bài (45 phút/bài) hoặc danh mục bài liệt kê chưa đủ tổng số phút quy định.</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35E91C15">
            <w:pPr>
              <w:spacing w:before="100" w:after="100"/>
              <w:jc w:val="both"/>
            </w:pPr>
            <w:r>
              <w:rPr>
                <w:rFonts w:ascii="Times New Roman" w:hAnsi="Times New Roman" w:eastAsia="Times New Roman" w:cs="Times New Roman"/>
              </w:rPr>
              <w:t>Tiếp thu. Đã rà soát, chỉnh sửa chính tả, thuật ngữ và kỹ thuật trình bày trong toàn bộ dự thảo; trong đó thống nhất cách dùng thuật ngữ về đào tạo, người phụ trách an toàn bức xạ, nguồn phóng xạ, tên chương trình tại các Phụ lục I, II, III và các dẫn chiếu tại Điều 6, Điều 7, Điều 8, Điều 10, Điều 11.</w:t>
            </w:r>
          </w:p>
        </w:tc>
      </w:tr>
      <w:tr w14:paraId="409F2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2189CB9F">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3E55578C">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Ý kiến chung</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6B0C65F5">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Lào Cai (Công văn số 2378/SKHCN-QLCN ngày 28/7/2026)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55B04883">
            <w:pPr>
              <w:spacing w:before="100" w:after="100"/>
              <w:jc w:val="both"/>
              <w:rPr>
                <w:rFonts w:ascii="Times New Roman" w:hAnsi="Times New Roman" w:eastAsia="Times New Roman" w:cs="Times New Roman"/>
              </w:rPr>
            </w:pPr>
            <w:r>
              <w:rPr>
                <w:rFonts w:ascii="Times New Roman" w:hAnsi="Times New Roman" w:eastAsia="Times New Roman" w:cs="Times New Roman"/>
              </w:rPr>
              <w:t>2) Về điều kiện dự kiểm tra cuối khóa (Điều 13 khoản 1) - Đề nghị bổ sung cách tính tỷ lệ tham gia tối thiểu 75% theo từng học phần hay theo tổng thời lượng khóa học.</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66DAA1A1">
            <w:pPr>
              <w:spacing w:before="100" w:after="100"/>
              <w:jc w:val="both"/>
            </w:pPr>
            <w:r>
              <w:rPr>
                <w:rFonts w:ascii="Times New Roman" w:hAnsi="Times New Roman" w:eastAsia="Times New Roman" w:cs="Times New Roman"/>
              </w:rPr>
              <w:t>Tiếp thu. Đã chỉnh sửa tại khoản 1 Điều 11 theo hướng học viên chỉ được tham gia kiểm tra cuối khóa khi tham gia học tối thiểu 75% thời lượng đào tạo theo từng nội dung trong chương trình đào tạo.</w:t>
            </w:r>
          </w:p>
        </w:tc>
      </w:tr>
      <w:tr w14:paraId="6C9D0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34A2D7F5">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6643AC84">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Ý kiến chung</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4D3E2DFA">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Lào Cai</w:t>
            </w:r>
          </w:p>
          <w:p w14:paraId="6576AA7B">
            <w:pPr>
              <w:jc w:val="center"/>
              <w:rPr>
                <w:rFonts w:ascii="Times New Roman" w:hAnsi="Times New Roman" w:eastAsia="Times New Roman" w:cs="Times New Roman"/>
              </w:rPr>
            </w:pPr>
            <w:r>
              <w:rPr>
                <w:rFonts w:ascii="Times New Roman" w:hAnsi="Times New Roman" w:eastAsia="Times New Roman" w:cs="Times New Roman"/>
              </w:rPr>
              <w:t>(Công văn số 2378/SKHCN-QLCN ngày 28/7/2026)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147728A6">
            <w:pPr>
              <w:spacing w:before="100" w:after="100"/>
              <w:jc w:val="both"/>
              <w:rPr>
                <w:rFonts w:ascii="Times New Roman" w:hAnsi="Times New Roman" w:eastAsia="Times New Roman" w:cs="Times New Roman"/>
              </w:rPr>
            </w:pPr>
            <w:r>
              <w:rPr>
                <w:rFonts w:ascii="Times New Roman" w:hAnsi="Times New Roman" w:eastAsia="Times New Roman" w:cs="Times New Roman"/>
              </w:rPr>
              <w:t>3) Về yêu cầu thông báo kế hoạch khóa đào tạo (Điều 15 khoản 2 điểm a) - Quy định gửi thông báo tối thiểu 05 ngày làm việc trước khi bắt đầu khóa đào tạo: đề nghị cân nhắc bổ sung cơ chế linh hoạt đối với khóa phát sinh đột xuất hoặc thực hiện thông báo trên nền tảng số để giảm thủ tục.</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3A5F145D">
            <w:pPr>
              <w:spacing w:before="100" w:after="100"/>
              <w:jc w:val="both"/>
            </w:pPr>
            <w:r>
              <w:rPr>
                <w:rFonts w:ascii="Times New Roman" w:hAnsi="Times New Roman" w:eastAsia="Times New Roman" w:cs="Times New Roman"/>
              </w:rPr>
              <w:t>Tiếp thu. Đã chỉnh sửa thời hạn thông báo kế hoạch tổ chức khóa đào tạo từ 05 ngày làm việc xuống 03 ngày làm việc tại điểm a Điều 10. Việc gửi báo cáo kết quả khóa đào tạo trên hệ thống thông tin hoặc nền tảng số được quy định tại điểm d Điều 10; việc cập nhật, kết nối, chia sẻ dữ liệu đào tạo thực hiện theo lộ trình tại khoản 3 Điều 16.</w:t>
            </w:r>
          </w:p>
        </w:tc>
      </w:tr>
      <w:tr w14:paraId="68B3A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5F0111BA">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47120295">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Ý kiến chung</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18F9EB31">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Quảng Ninh</w:t>
            </w:r>
          </w:p>
          <w:p w14:paraId="46C08134">
            <w:pPr>
              <w:jc w:val="center"/>
              <w:rPr>
                <w:rFonts w:ascii="Times New Roman" w:hAnsi="Times New Roman" w:eastAsia="Times New Roman" w:cs="Times New Roman"/>
              </w:rPr>
            </w:pPr>
            <w:r>
              <w:rPr>
                <w:rFonts w:ascii="Times New Roman" w:hAnsi="Times New Roman" w:eastAsia="Times New Roman" w:cs="Times New Roman"/>
              </w:rPr>
              <w:t>(Công văn số 3608/SKHCN-BCVT&amp;TĐC ngày 29/7/2026)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62298FE4">
            <w:pPr>
              <w:spacing w:before="100" w:after="100"/>
              <w:jc w:val="both"/>
              <w:rPr>
                <w:rFonts w:ascii="Times New Roman" w:hAnsi="Times New Roman" w:eastAsia="Times New Roman" w:cs="Times New Roman"/>
              </w:rPr>
            </w:pPr>
            <w:r>
              <w:rPr>
                <w:rFonts w:ascii="Times New Roman" w:hAnsi="Times New Roman" w:eastAsia="Times New Roman" w:cs="Times New Roman"/>
              </w:rPr>
              <w:t>Đề nghị bổ sung nội dung đào tạo dành cho các tổ chức, cá nhân tham gia công tác chuẩn bị ứng phó và ứng phó sự cố bức xạ và hạt nhân cấp tỉnh để bảo đảm nâng cao chất lượng, hiệu quả công tác ứng phó sự cố ở địa phương</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6F81FC29">
            <w:pPr>
              <w:spacing w:before="100" w:after="100"/>
              <w:jc w:val="both"/>
            </w:pPr>
            <w:r>
              <w:rPr>
                <w:rFonts w:ascii="Times New Roman" w:hAnsi="Times New Roman" w:eastAsia="Times New Roman" w:cs="Times New Roman"/>
              </w:rPr>
              <w:t>Giải trình</w:t>
            </w:r>
            <w:r>
              <w:rPr>
                <w:rFonts w:hint="default" w:ascii="Times New Roman" w:hAnsi="Times New Roman" w:eastAsia="Times New Roman" w:cs="Times New Roman"/>
                <w:lang w:val="en-US"/>
              </w:rPr>
              <w:t>.</w:t>
            </w:r>
            <w:r>
              <w:rPr>
                <w:rFonts w:ascii="Times New Roman" w:hAnsi="Times New Roman" w:eastAsia="Times New Roman" w:cs="Times New Roman"/>
              </w:rPr>
              <w:t xml:space="preserve"> Dự thảo đã quy định chương trình đào tạo cho nhân viên bức xạ là người phụ trách ứng phó sự cố bức xạ tại Phụ lục I. Đối với lực lượng tham gia chuẩn bị và ứng phó sự cố bức xạ, hạt nhân cấp tỉnh, nội dung này không thuộc đối tượng áp dụng trực tiếp tại Điều 2 của Thông tư và được địa phương tổ chức theo kế hoạch ứng phó sự cố, quy định chuyên ngành có liên quan.</w:t>
            </w:r>
          </w:p>
        </w:tc>
      </w:tr>
      <w:tr w14:paraId="366E7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4ECF12BA">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790E35D8">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Ý kiến chung</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31349C3A">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Bắc Ninh</w:t>
            </w:r>
          </w:p>
          <w:p w14:paraId="4A5A212E">
            <w:pPr>
              <w:jc w:val="center"/>
              <w:rPr>
                <w:rFonts w:ascii="Times New Roman" w:hAnsi="Times New Roman" w:eastAsia="Times New Roman" w:cs="Times New Roman"/>
              </w:rPr>
            </w:pPr>
            <w:r>
              <w:rPr>
                <w:rFonts w:ascii="Times New Roman" w:hAnsi="Times New Roman" w:eastAsia="Times New Roman" w:cs="Times New Roman"/>
              </w:rPr>
              <w:t>(Công văn số 3348/SKHCN-CNST ngày 31/7/2026)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7EB7BFD1">
            <w:pPr>
              <w:spacing w:before="100" w:after="100"/>
              <w:jc w:val="both"/>
              <w:rPr>
                <w:rFonts w:ascii="Times New Roman" w:hAnsi="Times New Roman" w:eastAsia="Times New Roman" w:cs="Times New Roman"/>
              </w:rPr>
            </w:pPr>
            <w:r>
              <w:rPr>
                <w:rFonts w:ascii="Times New Roman" w:hAnsi="Times New Roman" w:eastAsia="Times New Roman" w:cs="Times New Roman"/>
              </w:rPr>
              <w:t>Đề nghị bổ sung trong dự thảo Thông tư “quy định việc chia sẻ, khai thác dữ liệu đào tạo đối với cơ quan quản lý nhà nước ở địa phương” để phục vụ công tác quản lý nhà nước, cấp phép, thanh tra và kiểm tra ở địa phương</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6A46BA85">
            <w:pPr>
              <w:spacing w:before="100" w:after="100"/>
              <w:jc w:val="both"/>
            </w:pPr>
            <w:r>
              <w:rPr>
                <w:rFonts w:ascii="Times New Roman" w:hAnsi="Times New Roman" w:eastAsia="Times New Roman" w:cs="Times New Roman"/>
              </w:rPr>
              <w:t>Tiếp thu</w:t>
            </w:r>
            <w:r>
              <w:rPr>
                <w:rFonts w:hint="default" w:ascii="Times New Roman" w:hAnsi="Times New Roman" w:eastAsia="Times New Roman" w:cs="Times New Roman"/>
                <w:lang w:val="en-US"/>
              </w:rPr>
              <w:t xml:space="preserve">. </w:t>
            </w:r>
            <w:r>
              <w:rPr>
                <w:rFonts w:ascii="Times New Roman" w:hAnsi="Times New Roman" w:eastAsia="Times New Roman" w:cs="Times New Roman"/>
              </w:rPr>
              <w:t>Dự thảo đã bổ sung trách nhiệm tiếp nhận, quản lý, khai thác thông tin, dữ liệu đào tạo của Cục An toàn bức xạ và hạt nhân tại điểm b khoản 1 Điều 15; trách nhiệm báo cáo kết quả khóa đào tạo qua hệ thống thông tin hoặc nền tảng số tại điểm d Điều 10; việc cập nhật, kết nối, chia sẻ dữ liệu đào tạo thực hiện theo lộ trình tại khoản 3 Điều 16.</w:t>
            </w:r>
          </w:p>
        </w:tc>
      </w:tr>
      <w:tr w14:paraId="09FFD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4781C8C8">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590085BC">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Ý kiến chung</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0417586A">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Điện Biên</w:t>
            </w:r>
          </w:p>
          <w:p w14:paraId="0EA78931">
            <w:pPr>
              <w:jc w:val="center"/>
              <w:rPr>
                <w:rFonts w:ascii="Times New Roman" w:hAnsi="Times New Roman" w:eastAsia="Times New Roman" w:cs="Times New Roman"/>
              </w:rPr>
            </w:pPr>
            <w:r>
              <w:rPr>
                <w:rFonts w:ascii="Times New Roman" w:hAnsi="Times New Roman" w:eastAsia="Times New Roman" w:cs="Times New Roman"/>
              </w:rPr>
              <w:t>(Công văn số 3337/SKHCN-TĐC ngày 3/8/2026)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4C46D67F">
            <w:pPr>
              <w:spacing w:before="100" w:after="100"/>
              <w:jc w:val="both"/>
              <w:rPr>
                <w:rFonts w:ascii="Times New Roman" w:hAnsi="Times New Roman" w:eastAsia="Times New Roman" w:cs="Times New Roman"/>
              </w:rPr>
            </w:pPr>
            <w:r>
              <w:rPr>
                <w:rFonts w:ascii="Times New Roman" w:hAnsi="Times New Roman" w:eastAsia="Times New Roman" w:cs="Times New Roman"/>
              </w:rPr>
              <w:t>Đề nghị cơ quan soạn thảo nghiên cứu, bổ sung nội dung đào tạo dành cho các tổ chức, cá nhân tham gia công tác chuẩn bị ứng phó và ứng phó sự cố bức xạ và hạt nhân cấp tỉnh để bảo đảm nâng cao chất lượng, hiệu quả công tác ứng phó sự cố ở địa phương</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549F9ABB">
            <w:pPr>
              <w:spacing w:before="100" w:after="100"/>
              <w:jc w:val="both"/>
              <w:rPr>
                <w:rFonts w:ascii="Times New Roman" w:hAnsi="Times New Roman" w:eastAsia="Times New Roman" w:cs="Times New Roman"/>
              </w:rPr>
            </w:pPr>
            <w:r>
              <w:rPr>
                <w:rFonts w:ascii="Times New Roman" w:hAnsi="Times New Roman" w:eastAsia="Times New Roman" w:cs="Times New Roman"/>
              </w:rPr>
              <w:t>Giải trình</w:t>
            </w:r>
            <w:r>
              <w:rPr>
                <w:rFonts w:hint="default" w:ascii="Times New Roman" w:hAnsi="Times New Roman" w:eastAsia="Times New Roman" w:cs="Times New Roman"/>
                <w:lang w:val="en-US"/>
              </w:rPr>
              <w:t>.</w:t>
            </w:r>
            <w:r>
              <w:rPr>
                <w:rFonts w:ascii="Times New Roman" w:hAnsi="Times New Roman" w:eastAsia="Times New Roman" w:cs="Times New Roman"/>
              </w:rPr>
              <w:t xml:space="preserve"> Dự thảo đã quy định chương trình đào tạo cho nhân viên bức xạ là người phụ trách ứng phó sự cố bức xạ tại Phụ lục I. Đối với lực lượng tham gia chuẩn bị và ứng phó sự cố bức xạ, hạt nhân cấp tỉnh, nội dung này không thuộc đối tượng áp dụng trực tiếp tại Điều 2 của Thông tư và được địa phương tổ chức theo kế hoạch ứng phó sự cố, quy định chuyên ngành có liên quan.</w:t>
            </w:r>
          </w:p>
        </w:tc>
      </w:tr>
      <w:tr w14:paraId="7E2FF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3689C5D1">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5E76BD4A">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Ý kiến chung</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0C489BF9">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Nghệ An</w:t>
            </w:r>
          </w:p>
          <w:p w14:paraId="58945BFF">
            <w:pPr>
              <w:jc w:val="center"/>
              <w:rPr>
                <w:rFonts w:ascii="Times New Roman" w:hAnsi="Times New Roman" w:eastAsia="Times New Roman" w:cs="Times New Roman"/>
              </w:rPr>
            </w:pPr>
            <w:r>
              <w:rPr>
                <w:rFonts w:ascii="Times New Roman" w:hAnsi="Times New Roman" w:eastAsia="Times New Roman" w:cs="Times New Roman"/>
              </w:rPr>
              <w:t>(Công văn số 2785/SKHCN-</w:t>
            </w:r>
          </w:p>
          <w:p w14:paraId="4E9A3CD9">
            <w:pPr>
              <w:jc w:val="center"/>
              <w:rPr>
                <w:rFonts w:ascii="Times New Roman" w:hAnsi="Times New Roman" w:eastAsia="Times New Roman" w:cs="Times New Roman"/>
              </w:rPr>
            </w:pPr>
            <w:r>
              <w:rPr>
                <w:rFonts w:ascii="Times New Roman" w:hAnsi="Times New Roman" w:eastAsia="Times New Roman" w:cs="Times New Roman"/>
              </w:rPr>
              <w:t>QLCN ngày 03/8/2026)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0E1D2A4D">
            <w:pPr>
              <w:spacing w:before="100" w:after="100"/>
              <w:jc w:val="both"/>
              <w:rPr>
                <w:rFonts w:ascii="Times New Roman" w:hAnsi="Times New Roman" w:eastAsia="Times New Roman" w:cs="Times New Roman"/>
              </w:rPr>
            </w:pPr>
            <w:r>
              <w:rPr>
                <w:rFonts w:ascii="Times New Roman" w:hAnsi="Times New Roman" w:eastAsia="Times New Roman" w:cs="Times New Roman"/>
              </w:rPr>
              <w:t>Đề nghị Ban soạn thảo bổ sung quy định hướng dẫn chi tiết về cơ chế phối hợp: “Cơ quan quản lý nhà nước có văn bản hướng dẫn cụ thể cơ chế phối hợp giữa Tổ chức thực hiện dịch vụ đào tạo và các Cơ sở y tế để thuê, mượn thiết bị bức xạ phục vụ thực hành. Nguyên tắc sự phối hợp này phải được Giám đốc cơ sở y tế phê duyệt, không làm gián đoạn công tác khám, chữa bệnh và bảo đảm tuyệt đối an toàn cho bệnh nhân”.</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0FEC7ACE">
            <w:pPr>
              <w:spacing w:before="100" w:after="100"/>
              <w:jc w:val="both"/>
              <w:rPr>
                <w:rFonts w:ascii="Times New Roman" w:hAnsi="Times New Roman" w:eastAsia="Times New Roman" w:cs="Times New Roman"/>
              </w:rPr>
            </w:pPr>
            <w:r>
              <w:rPr>
                <w:rFonts w:ascii="Times New Roman" w:hAnsi="Times New Roman" w:eastAsia="Times New Roman" w:cs="Times New Roman"/>
              </w:rPr>
              <w:t>Giải trình. Nội dung này không thuộc phạm vi điều chỉnh của Thông tư. Đối với việc phối hợp sử dụng cơ sở, thiết bị thực hành, dự thảo chỉ quy định nguyên tắc tổ chức đào tạo phải có trang thiết bị phù hợp hoặc được phép sử dụng hợp pháp từ tổ chức khác tại điểm c Điều 10; các thỏa thuận phối hợp cụ thể do các bên thực hiện theo quy định pháp luật có liên quan.</w:t>
            </w:r>
          </w:p>
        </w:tc>
      </w:tr>
      <w:tr w14:paraId="590C9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115BDFF3">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0CAB245A">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Ý kiến chung</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1C9E5794">
            <w:pPr>
              <w:widowControl/>
              <w:jc w:val="both"/>
              <w:rPr>
                <w:rFonts w:ascii="Times New Roman" w:hAnsi="Times New Roman" w:eastAsia="Times New Roman" w:cs="Times New Roman"/>
              </w:rPr>
            </w:pPr>
            <w:r>
              <w:rPr>
                <w:rFonts w:ascii="Times New Roman" w:hAnsi="Times New Roman" w:eastAsia="Times New Roman" w:cs="Times New Roman"/>
              </w:rPr>
              <w:t>Học viện Chiến lược Khoa học và Công nghệ</w:t>
            </w:r>
          </w:p>
          <w:p w14:paraId="362E884C">
            <w:pPr>
              <w:widowControl/>
              <w:jc w:val="both"/>
              <w:rPr>
                <w:rFonts w:ascii="Times New Roman" w:hAnsi="Times New Roman" w:eastAsia="Times New Roman" w:cs="Times New Roman"/>
              </w:rPr>
            </w:pPr>
            <w:r>
              <w:rPr>
                <w:rFonts w:ascii="Times New Roman" w:hAnsi="Times New Roman" w:eastAsia="Times New Roman" w:cs="Times New Roman"/>
              </w:rPr>
              <w:t>(Công văn số 1058/HVCL-TVCL ngày 11/8/2026)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707DB11A">
            <w:pPr>
              <w:widowControl/>
              <w:jc w:val="both"/>
              <w:rPr>
                <w:rFonts w:ascii="Times New Roman" w:hAnsi="Times New Roman" w:eastAsia="Times New Roman" w:cs="Times New Roman"/>
                <w:lang w:val="en-US"/>
              </w:rPr>
            </w:pPr>
            <w:r>
              <w:rPr>
                <w:rFonts w:ascii="Times New Roman" w:hAnsi="Times New Roman" w:eastAsia="Times New Roman" w:cs="Times New Roman"/>
              </w:rPr>
              <w:t xml:space="preserve">- Về sự đồng bộ với pháp luật giáo dục nghề nghiệp và pháp luật doanh nghiệp: Dự thảo Thông tư có các quy định liên quan đến điều kiện của tổ chức cung cấp dịch vụ đào tạo. Đề nghị cơ quan chủ trì soạn thảo rà soát các quy định này để bảo đảm phù hợp với quy định của Luật Doanh nghiệp, Luật Đầu tư và các quy định về điều kiện đầu tư kinh doanh, tránh tình trạng phát sinh các điều kiện kinh doanh hoặc thủ tục hành chính không đúng thẩm quyền. </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210014FB">
            <w:pPr>
              <w:widowControl/>
              <w:jc w:val="both"/>
              <w:rPr>
                <w:rFonts w:ascii="Times New Roman" w:hAnsi="Times New Roman" w:eastAsia="Times New Roman" w:cs="Times New Roman"/>
              </w:rPr>
            </w:pPr>
            <w:r>
              <w:rPr>
                <w:rFonts w:ascii="Times New Roman" w:hAnsi="Times New Roman" w:eastAsia="Times New Roman" w:cs="Times New Roman"/>
              </w:rPr>
              <w:t>Giải trình</w:t>
            </w:r>
            <w:r>
              <w:rPr>
                <w:rFonts w:hint="default" w:ascii="Times New Roman" w:hAnsi="Times New Roman" w:eastAsia="Times New Roman" w:cs="Times New Roman"/>
                <w:lang w:val="en-US"/>
              </w:rPr>
              <w:t>.</w:t>
            </w:r>
            <w:r>
              <w:rPr>
                <w:rFonts w:ascii="Times New Roman" w:hAnsi="Times New Roman" w:eastAsia="Times New Roman" w:cs="Times New Roman"/>
              </w:rPr>
              <w:t xml:space="preserve"> Dự thảo không quy định điều kiện đầu tư kinh doanh mới đối với tổ chức hoạt động dịch vụ đào tạo; điều kiện cấp giấy đăng ký đã được quy định tại Nghị định số 332/2025/NĐ-CP. Dự thảo chỉ quy định yêu cầu tổ chức thực hiện chương trình, nội dung, hình thức đào tạo, đánh giá, cấp giấy chứng nhận và trách nhiệm của tổ chức đào tạo tại Điều 10, Điều 11, Điều 12 và Điều 14.</w:t>
            </w:r>
          </w:p>
        </w:tc>
      </w:tr>
      <w:tr w14:paraId="512A7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5427F599">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1C05DB88">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Ý kiến chung</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27C3A7EE">
            <w:pPr>
              <w:widowControl/>
              <w:jc w:val="both"/>
              <w:rPr>
                <w:rFonts w:ascii="Times New Roman" w:hAnsi="Times New Roman" w:eastAsia="Times New Roman" w:cs="Times New Roman"/>
              </w:rPr>
            </w:pPr>
            <w:r>
              <w:rPr>
                <w:rFonts w:ascii="Times New Roman" w:hAnsi="Times New Roman" w:eastAsia="Times New Roman" w:cs="Times New Roman"/>
              </w:rPr>
              <w:t>Học viện Chiến lược Khoa học và Công nghệ</w:t>
            </w:r>
          </w:p>
          <w:p w14:paraId="2D771D6F">
            <w:pPr>
              <w:widowControl/>
              <w:jc w:val="both"/>
              <w:rPr>
                <w:rFonts w:ascii="Times New Roman" w:hAnsi="Times New Roman" w:eastAsia="Times New Roman" w:cs="Times New Roman"/>
              </w:rPr>
            </w:pPr>
            <w:r>
              <w:rPr>
                <w:rFonts w:ascii="Times New Roman" w:hAnsi="Times New Roman" w:eastAsia="Times New Roman" w:cs="Times New Roman"/>
              </w:rPr>
              <w:t>(Công văn số 1058/HVCL-TVCL ngày 11/8/2026)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70E6696A">
            <w:pPr>
              <w:widowControl/>
              <w:jc w:val="both"/>
              <w:rPr>
                <w:rFonts w:ascii="Times New Roman" w:hAnsi="Times New Roman" w:eastAsia="Times New Roman" w:cs="Times New Roman"/>
              </w:rPr>
            </w:pPr>
            <w:r>
              <w:rPr>
                <w:rFonts w:ascii="Times New Roman" w:hAnsi="Times New Roman" w:eastAsia="Times New Roman" w:cs="Times New Roman"/>
              </w:rPr>
              <w:t>Về chuyển đổi số và cải cách thủ tục hành chính: Đề nghị xem xét, bổ sung các quy định cụ thể về việc nộp hồ sơ trực tuyến, cấp phát và quản lý giấy chứng nhận đào tạo dưới dạng điện tử (chứng chỉ điện tử). Điều này nhằm phù hợp với chủ trương của Chính phủ về phát triển Chính phủ điện tử và các văn bản chỉ đạo hiện hành về cải cách thủ tục hành chính.</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5266E9F6">
            <w:pPr>
              <w:widowControl/>
              <w:jc w:val="both"/>
              <w:rPr>
                <w:rFonts w:ascii="Times New Roman" w:hAnsi="Times New Roman" w:eastAsia="Times New Roman" w:cs="Times New Roman"/>
              </w:rPr>
            </w:pPr>
            <w:r>
              <w:rPr>
                <w:rFonts w:ascii="Times New Roman" w:hAnsi="Times New Roman" w:eastAsia="Times New Roman" w:cs="Times New Roman"/>
              </w:rPr>
              <w:t>Tiếp thu một phần. Dự thảo đã quy định việc báo cáo kết quả khóa đào tạo trên hệ thống thông tin hoặc nền tảng số tại điểm d Điều 10 và lộ trình cập nhật, kết nối, chia sẻ dữ liệu tại khoản 3 Điều 16. Việc cấp, quản lý giấy chứng nhận điện tử sẽ tiếp tục được nghiên cứu khi hạ tầng kỹ thuật, xác thực và chữ ký số được đồng bộ.</w:t>
            </w:r>
          </w:p>
        </w:tc>
      </w:tr>
      <w:tr w14:paraId="527D2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650881EB">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126D0571">
            <w:pPr>
              <w:spacing w:before="100" w:after="100"/>
              <w:jc w:val="center"/>
              <w:rPr>
                <w:rFonts w:ascii="Times New Roman" w:hAnsi="Times New Roman" w:eastAsia="Times New Roman" w:cs="Times New Roman"/>
                <w:b/>
                <w:bCs/>
                <w:lang w:val="en-US"/>
              </w:rPr>
            </w:pPr>
            <w:r>
              <w:rPr>
                <w:rFonts w:ascii="Times New Roman" w:hAnsi="Times New Roman" w:eastAsia="Times New Roman" w:cs="Times New Roman"/>
                <w:b/>
                <w:bCs/>
                <w:lang w:val="en-US"/>
              </w:rPr>
              <w:t>Ý kiến chung</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7B767732">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Hà Tĩnh</w:t>
            </w:r>
          </w:p>
          <w:p w14:paraId="0AC7AD62">
            <w:pPr>
              <w:jc w:val="center"/>
              <w:rPr>
                <w:rFonts w:ascii="Times New Roman" w:hAnsi="Times New Roman" w:eastAsia="Times New Roman" w:cs="Times New Roman"/>
              </w:rPr>
            </w:pPr>
            <w:r>
              <w:rPr>
                <w:rFonts w:ascii="Times New Roman" w:hAnsi="Times New Roman" w:eastAsia="Times New Roman" w:cs="Times New Roman"/>
              </w:rPr>
              <w:t>(Công văn số 2279/SKHCN-</w:t>
            </w:r>
          </w:p>
          <w:p w14:paraId="29533197">
            <w:pPr>
              <w:jc w:val="center"/>
              <w:rPr>
                <w:rFonts w:ascii="Times New Roman" w:hAnsi="Times New Roman" w:eastAsia="Times New Roman" w:cs="Times New Roman"/>
              </w:rPr>
            </w:pPr>
            <w:r>
              <w:rPr>
                <w:rFonts w:ascii="Times New Roman" w:hAnsi="Times New Roman" w:eastAsia="Times New Roman" w:cs="Times New Roman"/>
              </w:rPr>
              <w:t>CN&amp;ĐMST ngày 03/8/2026)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77A22F0A">
            <w:pPr>
              <w:spacing w:before="100" w:after="100"/>
              <w:jc w:val="both"/>
              <w:rPr>
                <w:rFonts w:ascii="Times New Roman" w:hAnsi="Times New Roman" w:eastAsia="Times New Roman" w:cs="Times New Roman"/>
              </w:rPr>
            </w:pPr>
            <w:r>
              <w:rPr>
                <w:rFonts w:ascii="Times New Roman" w:hAnsi="Times New Roman" w:eastAsia="Times New Roman" w:cs="Times New Roman"/>
              </w:rPr>
              <w:t>- Đề nghị cơ quan soạn thảo rà soát, hoàn thiện hồ sơ dự thảo để bảo đảm tính thống nhất giữa Dự thảo Thông tư, các Phụ lục, các Phụ lục và Bảng so sánh, thuyết minh; đồng thời chỉnh sửa các lỗi về kỹ thuật trình bày, chính tả, cách dùng thuật ngữ, cách viết hoa khi dẫn chiếu điều, khoản, điểm, thống nhất cách ghi tên chuyên ngành, dấu câu và các nội dung dẫn chiếu đến Phụ lục (ví dụ: tại đoạn cuối khoản 2, Điều 8 của Dự thảo Thông tư nội dung “Chương trình đào tạo được quy định tại Phụ lục II ban hành kèm theo Thông tư này”, lỗi này đồng thời được lặp lại tại phần Điều 8 trong Bảng so sánh, thuyết minh…; điểm b khoản 1 Điều 8, Dự thảo sử dụng cách viết: “X quang chẩn đoán y tế”, tuy nhiên, tại Phụ lục I – Nội dung 1, tên chương trình và một số nội dung lại sử dụng không thống nhất: “trong X-quang chẩn đoán y tế”; “nhân viên bức xạ trong X quang chẩn đoán y tế”; “Nguyên lý hoạt động của thiết bị X quang...”; “bảo đảm an toàn bức xạ trong X-quang...”…).</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23F393E3">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rà soát, chỉnh sửa chính tả, thuật ngữ, cách viết hoa, dấu câu, tên chương trình và dẫn chiếu giữa dự thảo Thông tư với các Phụ lục I, II, III, IV, V, VI, VII; đồng thời cập nhật lại các điều, khoản sau khi chỉnh lý bố cục dự thảo.</w:t>
            </w:r>
          </w:p>
        </w:tc>
      </w:tr>
      <w:tr w14:paraId="2B418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27017F3D">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7F7B1681">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lang w:val="en-US"/>
              </w:rPr>
              <w:t>Ý kiến chung</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301B60C7">
            <w:pPr>
              <w:jc w:val="center"/>
              <w:rPr>
                <w:rFonts w:ascii="Times New Roman" w:hAnsi="Times New Roman" w:eastAsia="Times New Roman" w:cs="Times New Roman"/>
              </w:rPr>
            </w:pPr>
            <w:r>
              <w:rPr>
                <w:rFonts w:ascii="Times New Roman" w:hAnsi="Times New Roman" w:eastAsia="Times New Roman" w:cs="Times New Roman"/>
              </w:rPr>
              <w:t>Học viện Chiến lược Khoa học và Công nghệ</w:t>
            </w:r>
          </w:p>
          <w:p w14:paraId="255C8D55">
            <w:pPr>
              <w:jc w:val="center"/>
              <w:rPr>
                <w:rFonts w:ascii="Times New Roman" w:hAnsi="Times New Roman" w:eastAsia="Times New Roman" w:cs="Times New Roman"/>
              </w:rPr>
            </w:pPr>
            <w:r>
              <w:rPr>
                <w:rFonts w:ascii="Times New Roman" w:hAnsi="Times New Roman" w:eastAsia="Times New Roman" w:cs="Times New Roman"/>
              </w:rPr>
              <w:t>(Công văn số 1058/HVCL-TVCL ngày 11/8/2026)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6AA6C3F4">
            <w:pPr>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Tuy nhiên, đề nghị cơ quan chủ trì soạn thảo xem xét cấu trúc lại các chương, mục theo hướng tách bạch rõ ràng giữa hai nhóm quy định: (1) Đào tạo an toàn bức xạ và (2) Đào tạo chuyên môn, nghiệp vụ. Việc gộp chung các quy định về hồ sơ, thủ tục đối với hai hình thức đào tạo này tại một số điều khoản có thể gây nhầm lẫn trong quá trình tra cứu và áp dụng. </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1AB84BD3">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Dự thảo đã chỉnh lý cấu trúc theo hướng tích hợp các quy định chung tại Điều 3, Điều 6, Điều 8, Điều 9, Điều 10, Điều 11, Điều 12; đồng thời quy định riêng yêu cầu đối với đào tạo an toàn bức xạ tại Điều 4 và đào tạo, bồi dưỡng chuyên môn, nghiệp vụ tại Điều 5, gắn với các Phụ lục tương ứng.</w:t>
            </w:r>
          </w:p>
        </w:tc>
      </w:tr>
      <w:tr w14:paraId="44FC8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0C91DA5D">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5272D6FC">
            <w:pPr>
              <w:spacing w:before="100" w:after="100"/>
              <w:jc w:val="center"/>
              <w:rPr>
                <w:rFonts w:ascii="Times New Roman" w:hAnsi="Times New Roman" w:eastAsia="Times New Roman" w:cs="Times New Roman"/>
                <w:b/>
                <w:bCs/>
                <w:lang w:val="en-US"/>
              </w:rPr>
            </w:pPr>
            <w:r>
              <w:rPr>
                <w:rFonts w:ascii="Times New Roman" w:hAnsi="Times New Roman" w:eastAsia="Times New Roman" w:cs="Times New Roman"/>
                <w:b/>
                <w:bCs/>
                <w:lang w:val="en-US"/>
              </w:rPr>
              <w:t>Ý kiến chung</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1AAE5A0A">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Lào Cai</w:t>
            </w:r>
          </w:p>
          <w:p w14:paraId="2DC0F8F7">
            <w:pPr>
              <w:jc w:val="center"/>
              <w:rPr>
                <w:rFonts w:ascii="Times New Roman" w:hAnsi="Times New Roman" w:eastAsia="Times New Roman" w:cs="Times New Roman"/>
              </w:rPr>
            </w:pPr>
            <w:r>
              <w:rPr>
                <w:rFonts w:ascii="Times New Roman" w:hAnsi="Times New Roman" w:eastAsia="Times New Roman" w:cs="Times New Roman"/>
              </w:rPr>
              <w:t>(Công văn số 2378/SKHCN-QLCN ngày 28/7/2026)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5F1BF292">
            <w:pPr>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Về kỹ thuật lập quy, thuật ngữ và cấu trúc quy định </w:t>
            </w:r>
          </w:p>
          <w:p w14:paraId="4E35B8E2">
            <w:pPr>
              <w:spacing w:before="100" w:after="100"/>
              <w:jc w:val="both"/>
              <w:rPr>
                <w:rFonts w:ascii="Times New Roman" w:hAnsi="Times New Roman" w:eastAsia="Times New Roman" w:cs="Times New Roman"/>
                <w:lang w:val="en-US"/>
              </w:rPr>
            </w:pPr>
            <w:r>
              <w:rPr>
                <w:rFonts w:ascii="Times New Roman" w:hAnsi="Times New Roman" w:eastAsia="Times New Roman" w:cs="Times New Roman"/>
              </w:rPr>
              <w:t xml:space="preserve">- Đề nghị rà soát thống nhất thuật ngữ xuyên suốt dự thảo, đặc biệt giữa các cụm: “đào tạo nhắc lại”, “đào tạo định kỳ”, “đào tạo cập nhật kiến thức”, tránh trùng lặp, khó phân biệt trong tổ chức thực hiện và thanh tra, kiểm tra. </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7E029AE0">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rà soát, phân định rõ khóa đào tạo cấp giấy chứng nhận, đào tạo lại theo thời hạn giấy chứng nhận và hoạt động huấn luyện, cập nhật kiến thức hằng năm. Nội dung này được thể hiện tại khoản 4, khoản 5 Điều 3, Điều 11, Điều 12 và khoản 4 Điều 13 của dự thảo.</w:t>
            </w:r>
          </w:p>
        </w:tc>
      </w:tr>
      <w:tr w14:paraId="75DEB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2813E223">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1DD710EA">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Căn cứ ban hành</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5EB09D53">
            <w:pPr>
              <w:jc w:val="center"/>
              <w:rPr>
                <w:rFonts w:ascii="Times New Roman" w:hAnsi="Times New Roman" w:eastAsia="Times New Roman" w:cs="Times New Roman"/>
              </w:rPr>
            </w:pPr>
            <w:r>
              <w:rPr>
                <w:rFonts w:ascii="Times New Roman" w:hAnsi="Times New Roman" w:eastAsia="Times New Roman" w:cs="Times New Roman"/>
              </w:rPr>
              <w:t>Bộ Giáo dục và Đào tạo</w:t>
            </w:r>
          </w:p>
          <w:p w14:paraId="38905B76">
            <w:pPr>
              <w:jc w:val="center"/>
              <w:rPr>
                <w:rFonts w:ascii="Times New Roman" w:hAnsi="Times New Roman" w:eastAsia="Times New Roman" w:cs="Times New Roman"/>
              </w:rPr>
            </w:pPr>
            <w:r>
              <w:rPr>
                <w:rFonts w:ascii="Times New Roman" w:hAnsi="Times New Roman" w:eastAsia="Times New Roman" w:cs="Times New Roman"/>
              </w:rPr>
              <w:t>(Công văn số 4996/BGDĐT-KHCNTT ngày 31/7/2026)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15117D56">
            <w:pPr>
              <w:spacing w:before="100" w:after="100"/>
              <w:jc w:val="both"/>
              <w:rPr>
                <w:rFonts w:ascii="Times New Roman" w:hAnsi="Times New Roman" w:eastAsia="Times New Roman" w:cs="Times New Roman"/>
              </w:rPr>
            </w:pPr>
            <w:r>
              <w:rPr>
                <w:rFonts w:ascii="Times New Roman" w:hAnsi="Times New Roman" w:eastAsia="Times New Roman" w:cs="Times New Roman"/>
              </w:rPr>
              <w:t>Sửa Nghị định số 255/2026/NĐ-CP bằng Nghị định số 225/2026/NĐ-CP quy định chức năng, nhiệm vụ, quyền hạn và cơ cấu tổ chức của Bộ Khoa học và Công nghệ</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5B01F9F2">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sửa căn cứ ban hành thành: Căn cứ Nghị định số 225/2026/NĐ-CP ngày 24 tháng 6 năm 2026 của Chính phủ quy định chức năng, nhiệm vụ, quyền hạn và cơ cấu tổ chức của Bộ Khoa học và Công nghệ.</w:t>
            </w:r>
          </w:p>
        </w:tc>
      </w:tr>
      <w:tr w14:paraId="3BB79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7B4B52C2">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13B2DA95">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Căn cứ ban hành</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4F785494">
            <w:pPr>
              <w:jc w:val="center"/>
              <w:rPr>
                <w:rFonts w:ascii="Times New Roman" w:hAnsi="Times New Roman" w:eastAsia="Times New Roman" w:cs="Times New Roman"/>
              </w:rPr>
            </w:pPr>
            <w:r>
              <w:rPr>
                <w:rFonts w:ascii="Times New Roman" w:hAnsi="Times New Roman" w:eastAsia="Times New Roman" w:cs="Times New Roman"/>
              </w:rPr>
              <w:t>Học viện Chiến lược Khoa học và Công nghệ</w:t>
            </w:r>
          </w:p>
          <w:p w14:paraId="5651926C">
            <w:pPr>
              <w:jc w:val="center"/>
              <w:rPr>
                <w:rFonts w:ascii="Times New Roman" w:hAnsi="Times New Roman" w:eastAsia="Times New Roman" w:cs="Times New Roman"/>
              </w:rPr>
            </w:pPr>
            <w:r>
              <w:rPr>
                <w:rFonts w:ascii="Times New Roman" w:hAnsi="Times New Roman" w:eastAsia="Times New Roman" w:cs="Times New Roman"/>
              </w:rPr>
              <w:t>(Công văn số 1058/HVCL-TVCL ngày 11/8/2026)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126B1F37">
            <w:pPr>
              <w:spacing w:before="100" w:after="100"/>
              <w:jc w:val="both"/>
              <w:rPr>
                <w:rFonts w:ascii="Times New Roman" w:hAnsi="Times New Roman" w:eastAsia="Times New Roman" w:cs="Times New Roman"/>
                <w:lang w:val="en-US"/>
              </w:rPr>
            </w:pPr>
            <w:r>
              <w:rPr>
                <w:rFonts w:ascii="Times New Roman" w:hAnsi="Times New Roman" w:eastAsia="Times New Roman" w:cs="Times New Roman"/>
              </w:rPr>
              <w:t xml:space="preserve">- Về việc cập nhật các văn bản quy phạm pháp luật mới có liên quan Tại phần căn cứ pháp lý: Đề nghị rà soát, cập nhật đầy đủ các văn bản quy phạm pháp luật mới nhất có liên quan đến lĩnh vực quản lý nhà nước của Bộ Khoa học và Công nghệ, lĩnh vực năng lượng nguyên tử và quy định về thủ tục hành chính. Đặc biệt cần đối chiếu để bảo đảm không viện dẫn đến các Nghị định, Thông tư đã hết hiệu lực thi hành hoặc đã được sửa đổi, bổ sung. </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32993CA0">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rà soát phần căn cứ ban hành và các nội dung dẫn chiếu trong toàn văn dự thảo, bảo đảm thống nhất với Luật Năng lượng nguyên tử năm 2025, Nghị định số 225/2026/NĐ-CP và Nghị định số 332/2025/NĐ-CP.</w:t>
            </w:r>
          </w:p>
        </w:tc>
      </w:tr>
      <w:tr w14:paraId="71E02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0C1F33D3">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2413CFFD">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Căn cứ ban hành</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271EE871">
            <w:pPr>
              <w:jc w:val="center"/>
              <w:rPr>
                <w:rFonts w:ascii="Times New Roman" w:hAnsi="Times New Roman" w:eastAsia="Times New Roman" w:cs="Times New Roman"/>
              </w:rPr>
            </w:pPr>
            <w:r>
              <w:rPr>
                <w:rFonts w:ascii="Times New Roman" w:hAnsi="Times New Roman" w:eastAsia="Times New Roman" w:cs="Times New Roman"/>
              </w:rPr>
              <w:t>Sở Khoa học và Công nghệ TP Hải Phòng</w:t>
            </w:r>
          </w:p>
          <w:p w14:paraId="67C7EE1F">
            <w:pPr>
              <w:jc w:val="center"/>
              <w:rPr>
                <w:rFonts w:ascii="Times New Roman" w:hAnsi="Times New Roman" w:eastAsia="Times New Roman" w:cs="Times New Roman"/>
              </w:rPr>
            </w:pPr>
            <w:r>
              <w:rPr>
                <w:rFonts w:ascii="Times New Roman" w:hAnsi="Times New Roman" w:eastAsia="Times New Roman" w:cs="Times New Roman"/>
              </w:rPr>
              <w:t>(Công văn số 3348/SKHCN-</w:t>
            </w:r>
          </w:p>
          <w:p w14:paraId="7C070881">
            <w:pPr>
              <w:jc w:val="center"/>
              <w:rPr>
                <w:rFonts w:ascii="Times New Roman" w:hAnsi="Times New Roman" w:eastAsia="Times New Roman" w:cs="Times New Roman"/>
              </w:rPr>
            </w:pPr>
            <w:r>
              <w:rPr>
                <w:rFonts w:ascii="Times New Roman" w:hAnsi="Times New Roman" w:eastAsia="Times New Roman" w:cs="Times New Roman"/>
              </w:rPr>
              <w:t>HTS&amp;CNg ngày 31/7/2026)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34DE369F">
            <w:pPr>
              <w:spacing w:before="100" w:after="100"/>
              <w:jc w:val="both"/>
              <w:rPr>
                <w:rFonts w:ascii="Times New Roman" w:hAnsi="Times New Roman" w:eastAsia="Times New Roman" w:cs="Times New Roman"/>
              </w:rPr>
            </w:pPr>
            <w:r>
              <w:rPr>
                <w:rFonts w:ascii="Times New Roman" w:hAnsi="Times New Roman" w:eastAsia="Times New Roman" w:cs="Times New Roman"/>
              </w:rPr>
              <w:t>Đề nghị chỉnh sửa “Nghị định số 255/2026/NĐ-CP ngày 24 tháng 6 năm 2026 của Chính phủ quy định chức năng, nhiệm vụ, quyền hạn và cơ cấu tổ chức của Bộ Khoa học và Công nghệ” thành “Nghị định số 225/2026/NĐ-CP ngày 24 tháng 6 năm 2026 của Chính phủ quy định chức năng, nhiệm vụ, quyền hạn và cơ cấu tổ chức của Bộ Khoa học và Công nghệ” cho đúng căn cứ pháp lý</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4472597F">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sửa căn cứ ban hành thành: Căn cứ Nghị định số 225/2026/NĐ-CP ngày 24 tháng 6 năm 2026 của Chính phủ quy định chức năng, nhiệm vụ, quyền hạn và cơ cấu tổ chức của Bộ Khoa học và Công nghệ.</w:t>
            </w:r>
          </w:p>
        </w:tc>
      </w:tr>
      <w:tr w14:paraId="7241E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4039F70C">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0AC75750">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1</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1C6D4446">
            <w:pPr>
              <w:jc w:val="center"/>
              <w:rPr>
                <w:rFonts w:ascii="Times New Roman" w:hAnsi="Times New Roman" w:eastAsia="Times New Roman" w:cs="Times New Roman"/>
              </w:rPr>
            </w:pPr>
            <w:r>
              <w:rPr>
                <w:rFonts w:ascii="Times New Roman" w:hAnsi="Times New Roman" w:eastAsia="Times New Roman" w:cs="Times New Roman"/>
              </w:rPr>
              <w:t>Bộ Tư pháp</w:t>
            </w:r>
          </w:p>
          <w:p w14:paraId="26E0EB5A">
            <w:pPr>
              <w:jc w:val="center"/>
              <w:rPr>
                <w:rFonts w:ascii="Times New Roman" w:hAnsi="Times New Roman" w:eastAsia="Times New Roman" w:cs="Times New Roman"/>
              </w:rPr>
            </w:pPr>
            <w:r>
              <w:rPr>
                <w:rFonts w:ascii="Times New Roman" w:hAnsi="Times New Roman" w:eastAsia="Times New Roman" w:cs="Times New Roman"/>
              </w:rPr>
              <w:t>(Công văn số 5830/BTP-PLDSKT ngày 31/7/2026)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1DB19ED5">
            <w:pPr>
              <w:spacing w:before="100" w:after="100"/>
              <w:jc w:val="both"/>
              <w:rPr>
                <w:rFonts w:ascii="Times New Roman" w:hAnsi="Times New Roman" w:eastAsia="Times New Roman" w:cs="Times New Roman"/>
              </w:rPr>
            </w:pPr>
            <w:r>
              <w:rPr>
                <w:rFonts w:ascii="Times New Roman" w:hAnsi="Times New Roman" w:eastAsia="Times New Roman" w:cs="Times New Roman"/>
              </w:rPr>
              <w:t>Nội dung của dự thảo Thông tư cần được rà soát với Luật Năng lượng nguyên tử, Nghị định số 332/2025/NĐ-CP và các văn bản quy phạm pháp luật có liên quan để bảo đảm tính thống nhất, đồng bộ của hệ thống pháp luật. Trong đó lưu ý, rà soát phạm vi điều chỉnh của dự thảo Thông tư bảo đảm đúng thẩm quyền của Bộ trưởng Bộ Khoa học và Công nghệ; phối hợp các bộ, ngành liên quan, chuyên gia, người làm thực tiễn, xin ý kiến đối tượng chịu sự tác động của dự thảo Thông tư để hoàn thiện dự thảo Thông tư, bảo đảm hợp lý, khả thi.</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422721A1">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rà soát Điều 1 về phạm vi điều chỉnh để bảo đảm bám sát các nội dung được giao tại Nghị định số 332/2025/NĐ-CP; đồng thời đã tổ chức lấy ý kiến bộ, ngành, địa phương, đơn vị thuộc Bộ và các tổ chức, cơ sở chịu sự tác động trực tiếp của dự thảo.</w:t>
            </w:r>
          </w:p>
        </w:tc>
      </w:tr>
      <w:tr w14:paraId="7D8F8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6510E1D6">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53B4B9D0">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1</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5749500E">
            <w:pPr>
              <w:jc w:val="center"/>
              <w:rPr>
                <w:rFonts w:ascii="Times New Roman" w:hAnsi="Times New Roman" w:eastAsia="Times New Roman" w:cs="Times New Roman"/>
              </w:rPr>
            </w:pPr>
            <w:r>
              <w:rPr>
                <w:rFonts w:ascii="Times New Roman" w:hAnsi="Times New Roman" w:eastAsia="Times New Roman" w:cs="Times New Roman"/>
              </w:rPr>
              <w:t>Văn phòng Bộ Khoa học và Công nghệ</w:t>
            </w:r>
          </w:p>
          <w:p w14:paraId="32910DB7">
            <w:pPr>
              <w:jc w:val="center"/>
              <w:rPr>
                <w:rFonts w:ascii="Times New Roman" w:hAnsi="Times New Roman" w:eastAsia="Times New Roman" w:cs="Times New Roman"/>
              </w:rPr>
            </w:pPr>
            <w:r>
              <w:rPr>
                <w:rFonts w:ascii="Times New Roman" w:hAnsi="Times New Roman" w:eastAsia="Times New Roman" w:cs="Times New Roman"/>
              </w:rPr>
              <w:t>(Công văn số 2659/VP-KSTT ngày 03/8/2026)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01C7FD27">
            <w:pPr>
              <w:spacing w:before="100" w:after="100"/>
              <w:jc w:val="both"/>
              <w:rPr>
                <w:rFonts w:ascii="Times New Roman" w:hAnsi="Times New Roman" w:eastAsia="Times New Roman" w:cs="Times New Roman"/>
              </w:rPr>
            </w:pPr>
            <w:r>
              <w:rPr>
                <w:rFonts w:ascii="Times New Roman" w:hAnsi="Times New Roman" w:eastAsia="Times New Roman" w:cs="Times New Roman"/>
              </w:rPr>
              <w:t>Về phạm vi điều chỉnh của dự thảo Thông tư Đề nghị quy định rõ Thông tư này quy định chi tiết điều, khoản, điểm và các nội dung được giao tại văn bản nào để rõ căn cứ pháp lý ban hành.</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70476235">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chỉnh sửa Điều 1 theo hướng nêu rõ Thông tư quy định chi tiết các nội dung được giao tại Nghị định số 332/2025/NĐ-CP, gồm yêu cầu đào tạo an toàn bức xạ, đào tạo, bồi dưỡng chuyên môn, nghiệp vụ và chương trình bảo đảm chất lượng thực hiện dịch vụ đào tạo.</w:t>
            </w:r>
          </w:p>
        </w:tc>
      </w:tr>
      <w:tr w14:paraId="6C183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077E4967">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12D2B130">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Sau Điều 2</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37E43DD4">
            <w:pPr>
              <w:jc w:val="center"/>
              <w:rPr>
                <w:rFonts w:ascii="Times New Roman" w:hAnsi="Times New Roman" w:eastAsia="Times New Roman" w:cs="Times New Roman"/>
              </w:rPr>
            </w:pPr>
            <w:r>
              <w:rPr>
                <w:rFonts w:ascii="Times New Roman" w:hAnsi="Times New Roman" w:eastAsia="Times New Roman" w:cs="Times New Roman"/>
              </w:rPr>
              <w:t>Viện Năng lượng nguyên tử Việt Nam</w:t>
            </w:r>
          </w:p>
          <w:p w14:paraId="4A24BB1E">
            <w:pPr>
              <w:jc w:val="center"/>
              <w:rPr>
                <w:rFonts w:ascii="Times New Roman" w:hAnsi="Times New Roman" w:eastAsia="Times New Roman" w:cs="Times New Roman"/>
              </w:rPr>
            </w:pPr>
            <w:r>
              <w:rPr>
                <w:rFonts w:ascii="Times New Roman" w:hAnsi="Times New Roman" w:eastAsia="Times New Roman" w:cs="Times New Roman"/>
              </w:rPr>
              <w:t>(Công văn số 1132/VNLNTVN-KHQLKH ngày 5/8/2026)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7E2B4436">
            <w:pPr>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Bổ sung Điều “Giải thích từ ngữ” (sau Điều 2). Dự thảo sử dụng nhiều khái niệm mới nhưng chưa được định nghĩa rõ ràng, dễ gây hiểu lầm hoặc áp dụng không thống nhất (như: Đào tạo lần đầu, Đào tạo nhắc lại, Đào tạo cập nhật kiến thức, Đào tạo chuyên môn, nghiệp vụ, Đào tạo trực tuyến, Đào tạo kết hợp, Thời lượng đào tạo, Học viên tham gia đầy đủ, Nội dung thực hành, Diễn tập, Cơ sở hạt nhân, Tổ chức thực hiện dịch vụ đào tạo...). </w:t>
            </w:r>
          </w:p>
          <w:p w14:paraId="5CE4D569">
            <w:pPr>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Đề nghị: Bổ sung 01 điều giải thích từ ngữ, trong đó phân biệt rõ: </w:t>
            </w:r>
          </w:p>
          <w:p w14:paraId="51DBF87B">
            <w:pPr>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 Đào tạo nhắc lại: Là khóa đào tạo định kỳ có kiểm tra, đánh giá và cấp Giấy chứng nhận mới. </w:t>
            </w:r>
          </w:p>
          <w:p w14:paraId="7ED870A1">
            <w:pPr>
              <w:spacing w:before="100" w:after="100"/>
              <w:jc w:val="both"/>
              <w:rPr>
                <w:rFonts w:ascii="Times New Roman" w:hAnsi="Times New Roman" w:eastAsia="Times New Roman" w:cs="Times New Roman"/>
              </w:rPr>
            </w:pPr>
            <w:r>
              <w:rPr>
                <w:rFonts w:ascii="Times New Roman" w:hAnsi="Times New Roman" w:eastAsia="Times New Roman" w:cs="Times New Roman"/>
              </w:rPr>
              <w:t>- Đào tạo cập nhật kiến thức: Là hoạt động hằng năm do cơ sở sử dụng nguồn hoặc tổ chức đào tạo thực hiện nhằm cập nhật quy định pháp luật, quy trình và thông tin an toàn mới; không thay thế khóa đào tạo nhắc lại.</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5065CA8C">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một phần. Cơ quan soạn thảo không bổ sung điều giải thích từ ngữ riêng, nhưng đã rà soát và quy định rõ nội hàm, chủ thể tổ chức, tần suất, hình thức đào tạo, việc đánh giá và cấp giấy chứng nhận tại khoản 4, khoản 5 Điều 3, Điều 8, Điều 9, Điều 10, Điều 11, Điều 12 và Điều 13.</w:t>
            </w:r>
          </w:p>
        </w:tc>
      </w:tr>
      <w:tr w14:paraId="7DCD1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775C09AE">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20EC5053">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2, khoản 4</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24D23A39">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Đồng Nai</w:t>
            </w:r>
          </w:p>
          <w:p w14:paraId="30106DC8">
            <w:pPr>
              <w:jc w:val="center"/>
              <w:rPr>
                <w:rFonts w:ascii="Times New Roman" w:hAnsi="Times New Roman" w:eastAsia="Times New Roman" w:cs="Times New Roman"/>
              </w:rPr>
            </w:pPr>
            <w:r>
              <w:rPr>
                <w:rFonts w:ascii="Times New Roman" w:hAnsi="Times New Roman" w:eastAsia="Times New Roman" w:cs="Times New Roman"/>
              </w:rPr>
              <w:t>(Công văn số 3591/SKHCN-TĐC</w:t>
            </w:r>
          </w:p>
          <w:p w14:paraId="015059AB">
            <w:pPr>
              <w:jc w:val="center"/>
              <w:rPr>
                <w:rFonts w:ascii="Times New Roman" w:hAnsi="Times New Roman" w:eastAsia="Times New Roman" w:cs="Times New Roman"/>
              </w:rPr>
            </w:pPr>
            <w:r>
              <w:rPr>
                <w:rFonts w:ascii="Times New Roman" w:hAnsi="Times New Roman" w:eastAsia="Times New Roman" w:cs="Times New Roman"/>
              </w:rPr>
              <w:t>ngày 04/8/2026)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028C9798">
            <w:pPr>
              <w:spacing w:before="100" w:after="100"/>
              <w:jc w:val="both"/>
              <w:rPr>
                <w:rFonts w:ascii="Times New Roman" w:hAnsi="Times New Roman" w:eastAsia="Times New Roman" w:cs="Times New Roman"/>
              </w:rPr>
            </w:pPr>
            <w:r>
              <w:rPr>
                <w:rFonts w:ascii="Times New Roman" w:hAnsi="Times New Roman" w:eastAsia="Times New Roman" w:cs="Times New Roman"/>
              </w:rPr>
              <w:t>Sử dụng thuật ngữ “tổ chức sử dụng nhân viên bức xạ”. Đề nghị cân nhắc chỉnh sửa thành “tổ chức, cá nhân tiến hành công việc bức xạ” để thống nhất với cách dùng từ trong Luật Năng lượng nguyên tử năm 2025 và Nghị định số 332/2025/NĐ-CP. Đồng thời, đề nghị rà soát, chỉnh sửa thống nhất cụm từ này tại các điều khoản có liên quan tại Điều 17 và khoản 4 Điều 19 của dự thảo Thông tư</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66A0449C">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chỉnh sửa khoản 4 Điều 2 theo hướng sử dụng thuật ngữ “tổ chức tiến hành công việc bức xạ”; đồng thời rà soát các quy định liên quan về trách nhiệm tại Điều 13 để bảo đảm thống nhất với Luật Năng lượng nguyên tử và Nghị định số 332/2025/NĐ-CP.</w:t>
            </w:r>
          </w:p>
        </w:tc>
      </w:tr>
      <w:tr w14:paraId="6BD9D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3FC7FFB4">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76A96298">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2, khoản 5</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5B3868FD">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Vĩnh Long</w:t>
            </w:r>
          </w:p>
          <w:p w14:paraId="1E2090D9">
            <w:pPr>
              <w:jc w:val="center"/>
              <w:rPr>
                <w:rFonts w:ascii="Times New Roman" w:hAnsi="Times New Roman" w:eastAsia="Times New Roman" w:cs="Times New Roman"/>
              </w:rPr>
            </w:pPr>
            <w:r>
              <w:rPr>
                <w:rFonts w:ascii="Times New Roman" w:hAnsi="Times New Roman" w:eastAsia="Times New Roman" w:cs="Times New Roman"/>
              </w:rPr>
              <w:t>(Công văn số 4149/SKHCN-</w:t>
            </w:r>
          </w:p>
          <w:p w14:paraId="62618DA0">
            <w:pPr>
              <w:jc w:val="center"/>
              <w:rPr>
                <w:rFonts w:ascii="Times New Roman" w:hAnsi="Times New Roman" w:eastAsia="Times New Roman" w:cs="Times New Roman"/>
              </w:rPr>
            </w:pPr>
            <w:r>
              <w:rPr>
                <w:rFonts w:ascii="Times New Roman" w:hAnsi="Times New Roman" w:eastAsia="Times New Roman" w:cs="Times New Roman"/>
              </w:rPr>
              <w:t>ĐMST ngày 04/8/2026)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53832730">
            <w:pPr>
              <w:spacing w:before="100" w:after="100"/>
              <w:jc w:val="both"/>
              <w:rPr>
                <w:rFonts w:ascii="Times New Roman" w:hAnsi="Times New Roman" w:eastAsia="Times New Roman" w:cs="Times New Roman"/>
              </w:rPr>
            </w:pPr>
            <w:r>
              <w:rPr>
                <w:rFonts w:ascii="Times New Roman" w:hAnsi="Times New Roman" w:eastAsia="Times New Roman" w:cs="Times New Roman"/>
              </w:rPr>
              <w:t>Đề nghị không trình bày nội dung “(tổ chức được Cục An toàn bức xạ và hạt nhân cấp giấy đăng ký hoạt động dịch vụ đào tạo an toàn bức xạ; dịch vụ đào tạo chuyên môn, nghiệp vụ)”, vì nội dung này mang tính chất giải thích cho đối tượng “Tổ chức thực hiện dịch vụ đào tạo”.</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69834423">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chỉnh sửa khoản 5 Điều 2, chỉ nêu nhóm đối tượng áp dụng là tổ chức hoạt động dịch vụ hỗ trợ ứng dụng năng lượng nguyên tử, không đưa nội dung giải thích chi tiết về giấy đăng ký vào điều khoản đối tượng áp dụng.</w:t>
            </w:r>
          </w:p>
        </w:tc>
      </w:tr>
      <w:tr w14:paraId="59BB5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1FC81B65">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5ACFB8A6">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4, khoản 1</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6DEB92AA">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Vĩnh Long</w:t>
            </w:r>
          </w:p>
          <w:p w14:paraId="01668636">
            <w:pPr>
              <w:jc w:val="center"/>
              <w:rPr>
                <w:rFonts w:ascii="Times New Roman" w:hAnsi="Times New Roman" w:eastAsia="Times New Roman" w:cs="Times New Roman"/>
              </w:rPr>
            </w:pPr>
            <w:r>
              <w:rPr>
                <w:rFonts w:ascii="Times New Roman" w:hAnsi="Times New Roman" w:eastAsia="Times New Roman" w:cs="Times New Roman"/>
              </w:rPr>
              <w:t>(Công văn số 4149/SKHCN-</w:t>
            </w:r>
          </w:p>
          <w:p w14:paraId="5537823C">
            <w:pPr>
              <w:jc w:val="center"/>
              <w:rPr>
                <w:rFonts w:ascii="Times New Roman" w:hAnsi="Times New Roman" w:eastAsia="Times New Roman" w:cs="Times New Roman"/>
              </w:rPr>
            </w:pPr>
            <w:r>
              <w:rPr>
                <w:rFonts w:ascii="Times New Roman" w:hAnsi="Times New Roman" w:eastAsia="Times New Roman" w:cs="Times New Roman"/>
              </w:rPr>
              <w:t>ĐMST ngày 04/8/2026)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4D8C0F9D">
            <w:pPr>
              <w:spacing w:before="100" w:after="100"/>
              <w:jc w:val="both"/>
              <w:rPr>
                <w:rFonts w:ascii="Times New Roman" w:hAnsi="Times New Roman" w:eastAsia="Times New Roman" w:cs="Times New Roman"/>
              </w:rPr>
            </w:pPr>
            <w:r>
              <w:rPr>
                <w:rFonts w:ascii="Times New Roman" w:hAnsi="Times New Roman" w:eastAsia="Times New Roman" w:cs="Times New Roman"/>
              </w:rPr>
              <w:t>Có nội dung quy định “…và chỉ được tiến hành công việc bức xạ sau khi được cấp giấy chứng nhận đào tạo an toàn bức xạ…”, nội dung này quy định về điều kiện để được tham gia công việc bức xạ, không thuộc yêu cầu đào tạo đối với nhân viên bức xạ, do đó đề nghị nghiên cứu, bảo đảm nội dung quy định phù hợp với phạm vi điều chỉnh</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113FDAD8">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rà soát Điều 4 theo hướng quy định yêu cầu đào tạo an toàn bức xạ; nội dung liên quan đến trách nhiệm bố trí, sử dụng nhân viên có giấy chứng nhận phù hợp được chuyển sang khoản 2 Điều 13 để bảo đảm đúng cấu trúc.</w:t>
            </w:r>
          </w:p>
        </w:tc>
      </w:tr>
      <w:tr w14:paraId="324F6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0412BF96">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5E4C81D5">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4, khoản 3</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381DA5E4">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Khánh Hòa</w:t>
            </w:r>
          </w:p>
          <w:p w14:paraId="6471E9AD">
            <w:pPr>
              <w:jc w:val="center"/>
              <w:rPr>
                <w:rFonts w:ascii="Times New Roman" w:hAnsi="Times New Roman" w:eastAsia="Times New Roman" w:cs="Times New Roman"/>
              </w:rPr>
            </w:pPr>
            <w:r>
              <w:rPr>
                <w:rFonts w:ascii="Times New Roman" w:hAnsi="Times New Roman" w:eastAsia="Times New Roman" w:cs="Times New Roman"/>
              </w:rPr>
              <w:t>(Công văn số 4600/SKHCN-</w:t>
            </w:r>
          </w:p>
          <w:p w14:paraId="011E877D">
            <w:pPr>
              <w:jc w:val="center"/>
              <w:rPr>
                <w:rFonts w:ascii="Times New Roman" w:hAnsi="Times New Roman" w:eastAsia="Times New Roman" w:cs="Times New Roman"/>
              </w:rPr>
            </w:pPr>
            <w:r>
              <w:rPr>
                <w:rFonts w:ascii="Times New Roman" w:hAnsi="Times New Roman" w:eastAsia="Times New Roman" w:cs="Times New Roman"/>
              </w:rPr>
              <w:t>KHCN ngày 06/8/2026)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0B4080A2">
            <w:pPr>
              <w:spacing w:before="100" w:after="100"/>
              <w:jc w:val="both"/>
              <w:rPr>
                <w:rFonts w:ascii="Times New Roman" w:hAnsi="Times New Roman" w:eastAsia="Times New Roman" w:cs="Times New Roman"/>
              </w:rPr>
            </w:pPr>
            <w:r>
              <w:rPr>
                <w:rFonts w:ascii="Times New Roman" w:hAnsi="Times New Roman" w:eastAsia="Times New Roman" w:cs="Times New Roman"/>
              </w:rPr>
              <w:t>Điều chỉnh nội dung tại khoản 3 Điều 4 của dự thảo Thông tư thành: “3. Người đứng đầu tổ chức, cá nhân được cấp giấy phép tiến hành công việc bức xạ phải bảo đảm để các nhân viên bức xạ được đào tạo an toàn bức xạ và chỉ sử dụng nhân viên bức xạ đã được đào tạo an toàn bức xạ để tiến hành công việc bức xạ theo quy định tại Điều này”</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44937F80">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chuyển nội dung về trách nhiệm bố trí, sử dụng nhân viên đã được cấp giấy chứng nhận phù hợp, còn giá trị sử dụng sang khoản 2 Điều 13 của dự thảo; Điều 4 chỉ tập trung vào yêu cầu đào tạo về an toàn bức xạ.</w:t>
            </w:r>
          </w:p>
        </w:tc>
      </w:tr>
      <w:tr w14:paraId="527F1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2AA7CB63">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023251D0">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6, khoản 1</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5F79388E">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Lạng Sơn</w:t>
            </w:r>
          </w:p>
          <w:p w14:paraId="487B8EEE">
            <w:pPr>
              <w:jc w:val="center"/>
              <w:rPr>
                <w:rFonts w:ascii="Times New Roman" w:hAnsi="Times New Roman" w:eastAsia="Times New Roman" w:cs="Times New Roman"/>
              </w:rPr>
            </w:pPr>
            <w:r>
              <w:rPr>
                <w:rFonts w:ascii="Times New Roman" w:hAnsi="Times New Roman" w:eastAsia="Times New Roman" w:cs="Times New Roman"/>
              </w:rPr>
              <w:t>(Công văn số 4294/SKHCN-</w:t>
            </w:r>
          </w:p>
          <w:p w14:paraId="47272E28">
            <w:pPr>
              <w:jc w:val="center"/>
              <w:rPr>
                <w:rFonts w:ascii="Times New Roman" w:hAnsi="Times New Roman" w:eastAsia="Times New Roman" w:cs="Times New Roman"/>
              </w:rPr>
            </w:pPr>
            <w:r>
              <w:rPr>
                <w:rFonts w:ascii="Times New Roman" w:hAnsi="Times New Roman" w:eastAsia="Times New Roman" w:cs="Times New Roman"/>
              </w:rPr>
              <w:t>KH&amp;QLCN ngày 29/7/2026)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45228B60">
            <w:pPr>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Đề nghị thu hẹp phạm vi dẫn chiếu, chỉ áp dụng đối với các </w:t>
            </w:r>
            <w:bookmarkStart w:id="0" w:name="_Hlk237857465"/>
            <w:r>
              <w:rPr>
                <w:rFonts w:ascii="Times New Roman" w:hAnsi="Times New Roman" w:eastAsia="Times New Roman" w:cs="Times New Roman"/>
              </w:rPr>
              <w:t xml:space="preserve">điểm b, c, d, đ, e, g, h, i </w:t>
            </w:r>
            <w:bookmarkEnd w:id="0"/>
            <w:r>
              <w:rPr>
                <w:rFonts w:ascii="Times New Roman" w:hAnsi="Times New Roman" w:eastAsia="Times New Roman" w:cs="Times New Roman"/>
              </w:rPr>
              <w:t>khoản 2 Điều 21 Nghị định số 332/2025/NĐ-CP (loại trừ điểm a). Lý do: Điểm a khoản 2 Điều 21 Nghị định số 332/2025/NĐ-CP quy định về chính hoạt động "đào tạo an toàn bức xạ; đào tạo, bồi dưỡng chuyên môn nghiệp vụ" (là hoạt động của giảng viên/tổ chức đào tạo). Nếu dẫn chiếu nguyên khoản 2, sẽ dẫn đến chồng lấn logic: giảng viên thực hiện dịch vụ đào tạo cũng thuộc đối tượng phải được "đào tạo chuyên môn, nghiệp vụ" theo Điều 6, Điều 10 dự thảo, trong khi đối tượng này đã được điều chỉnh riêng về điều kiện chứng chỉ hành nghề tại điểm b khoản 2 Điều 15 dự thảo.</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5949A95B">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chỉnh sửa tại khoản 1 Điều 5 theo hướng chỉ áp dụng đối với nhân viên hành nghề dịch vụ hỗ trợ ứng dụng năng lượng nguyên tử quy định tại các điểm b, c, d, đ, e, g, h, i khoản 2 Điều 21 Nghị định số 332/2025/NĐ-CP, tránh chồng lấn với hoạt động dịch vụ đào tạo.</w:t>
            </w:r>
          </w:p>
        </w:tc>
      </w:tr>
      <w:tr w14:paraId="1B06C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6FFFF936">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4A08912A">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7</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45B5DE89">
            <w:pPr>
              <w:jc w:val="center"/>
              <w:rPr>
                <w:rFonts w:ascii="Times New Roman" w:hAnsi="Times New Roman" w:eastAsia="Times New Roman" w:cs="Times New Roman"/>
              </w:rPr>
            </w:pPr>
            <w:r>
              <w:rPr>
                <w:rFonts w:ascii="Times New Roman" w:hAnsi="Times New Roman" w:eastAsia="Times New Roman" w:cs="Times New Roman"/>
              </w:rPr>
              <w:t>Viện Năng lượng nguyên tử Việt Nam</w:t>
            </w:r>
          </w:p>
          <w:p w14:paraId="6D270549">
            <w:pPr>
              <w:jc w:val="center"/>
              <w:rPr>
                <w:rFonts w:ascii="Times New Roman" w:hAnsi="Times New Roman" w:eastAsia="Times New Roman" w:cs="Times New Roman"/>
              </w:rPr>
            </w:pPr>
            <w:r>
              <w:rPr>
                <w:rFonts w:ascii="Times New Roman" w:hAnsi="Times New Roman" w:eastAsia="Times New Roman" w:cs="Times New Roman"/>
              </w:rPr>
              <w:t>(Công văn số 1132/VNLNTVN-KHQLKH ngày 5/8/2026)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0D02A15B">
            <w:pPr>
              <w:jc w:val="both"/>
              <w:rPr>
                <w:rFonts w:ascii="Times New Roman" w:hAnsi="Times New Roman" w:eastAsia="Times New Roman" w:cs="Times New Roman"/>
              </w:rPr>
            </w:pPr>
            <w:r>
              <w:rPr>
                <w:rFonts w:ascii="Times New Roman" w:hAnsi="Times New Roman" w:eastAsia="Times New Roman" w:cs="Times New Roman"/>
              </w:rPr>
              <w:t xml:space="preserve">Khắc phục sự chồng chéo về nghĩa vụ đào tạo tại Điều 7 - Đào tạo nhắc lại: Do tổ chức có giấy đăng ký hoạt động dịch vụ đào tạo thực hiện, có kiểm tra và cấp Giấy chứng nhận. - Cập nhật hằng năm: Do cơ sở tự tổ chức hoặc thuê đơn vị đào tạo, không bắt buộc cấp Giấy chứng nhận nhưng phải lưu hồ sơ. </w:t>
            </w:r>
          </w:p>
          <w:p w14:paraId="38F4DFD3">
            <w:pPr>
              <w:jc w:val="both"/>
              <w:rPr>
                <w:rFonts w:ascii="Times New Roman" w:hAnsi="Times New Roman" w:eastAsia="Times New Roman" w:cs="Times New Roman"/>
              </w:rPr>
            </w:pPr>
            <w:r>
              <w:rPr>
                <w:rFonts w:ascii="Times New Roman" w:hAnsi="Times New Roman" w:eastAsia="Times New Roman" w:cs="Times New Roman"/>
              </w:rPr>
              <w:t xml:space="preserve">- Thời lượng cập nhật hằng năm: Quy định theo số tiết cụ thể (từ 2 đến 4 tiết), không áp dụng mức 50% thời lượng lần đầu (tránh gánh nặng học 4,5–6 giờ/năm cho cơ sở). </w:t>
            </w:r>
          </w:p>
          <w:p w14:paraId="253B6B3C">
            <w:pPr>
              <w:jc w:val="both"/>
              <w:rPr>
                <w:rFonts w:ascii="Times New Roman" w:hAnsi="Times New Roman" w:eastAsia="Times New Roman" w:cs="Times New Roman"/>
              </w:rPr>
            </w:pPr>
            <w:r>
              <w:rPr>
                <w:rFonts w:ascii="Times New Roman" w:hAnsi="Times New Roman" w:eastAsia="Times New Roman" w:cs="Times New Roman"/>
              </w:rPr>
              <w:t>- Quy định miễn trừ: Năm nào học viên đã tham gia khóa đào tạo nhắc lại thì được tính là đã hoàn thành nghĩa vụ cập nhật hằng năm.</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738D9E82">
            <w:pPr>
              <w:jc w:val="both"/>
              <w:rPr>
                <w:rFonts w:ascii="Times New Roman" w:hAnsi="Times New Roman" w:eastAsia="Times New Roman" w:cs="Times New Roman"/>
              </w:rPr>
            </w:pPr>
            <w:r>
              <w:rPr>
                <w:rFonts w:ascii="Times New Roman" w:hAnsi="Times New Roman" w:eastAsia="Times New Roman" w:cs="Times New Roman"/>
              </w:rPr>
              <w:t>Tiếp thu một phần. Dự thảo đã làm rõ giấy chứng nhận đào tạo an toàn bức xạ có thời hạn 03 năm tại khoản 4 Điều 3; hoạt động huấn luyện, phổ biến, cập nhật kiến thức hằng năm được quy định tại khoản 5 Điều 3 và hồ sơ được lưu giữ tại cơ sở theo khoản 4 Điều 13. Dự thảo không quy định thời lượng tối thiểu cứng cho cập nhật hằng năm để bảo đảm linh hoạt theo tính chất công việc và điều kiện thực tế của cơ sở.</w:t>
            </w:r>
          </w:p>
        </w:tc>
      </w:tr>
      <w:tr w14:paraId="53579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6DFB190F">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54FD437E">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7</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13131A1C">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Bắc Ninh</w:t>
            </w:r>
          </w:p>
          <w:p w14:paraId="5EDD55C6">
            <w:pPr>
              <w:jc w:val="center"/>
              <w:rPr>
                <w:rFonts w:ascii="Times New Roman" w:hAnsi="Times New Roman" w:eastAsia="Times New Roman" w:cs="Times New Roman"/>
              </w:rPr>
            </w:pPr>
            <w:r>
              <w:rPr>
                <w:rFonts w:ascii="Times New Roman" w:hAnsi="Times New Roman" w:eastAsia="Times New Roman" w:cs="Times New Roman"/>
              </w:rPr>
              <w:t>(Công văn số 3348/SKHCN-</w:t>
            </w:r>
          </w:p>
          <w:p w14:paraId="6C307035">
            <w:pPr>
              <w:jc w:val="center"/>
              <w:rPr>
                <w:rFonts w:ascii="Times New Roman" w:hAnsi="Times New Roman" w:eastAsia="Times New Roman" w:cs="Times New Roman"/>
              </w:rPr>
            </w:pPr>
            <w:r>
              <w:rPr>
                <w:rFonts w:ascii="Times New Roman" w:hAnsi="Times New Roman" w:eastAsia="Times New Roman" w:cs="Times New Roman"/>
              </w:rPr>
              <w:t>CNST ngày 31/7/2026)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194D94F2">
            <w:pPr>
              <w:jc w:val="both"/>
              <w:rPr>
                <w:rFonts w:ascii="Times New Roman" w:hAnsi="Times New Roman" w:eastAsia="Times New Roman" w:cs="Times New Roman"/>
              </w:rPr>
            </w:pPr>
            <w:r>
              <w:rPr>
                <w:rFonts w:ascii="Times New Roman" w:hAnsi="Times New Roman" w:eastAsia="Times New Roman" w:cs="Times New Roman"/>
              </w:rPr>
              <w:t>Tại Điều 7 quy định việc đào tạo nhắc lại định kỳ và cập nhật kiến thức hằng năm. Đề nghị nghiên cứu bổ sung quy định cụ thể về “thời lượng tối thiểu của chương trình cập nhật kiến thức hằng năm; hình thức tổ chức; tài liệu đào tạo và hình thức xác nhận hoàn thành và lưu giữ hồ sơ…” nhằm bảo đảm việc triển khai thống nhất giữa các tổ chức đào tạo</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5057CCC6">
            <w:pPr>
              <w:jc w:val="both"/>
              <w:rPr>
                <w:rFonts w:ascii="Times New Roman" w:hAnsi="Times New Roman" w:eastAsia="Times New Roman" w:cs="Times New Roman"/>
              </w:rPr>
            </w:pPr>
            <w:r>
              <w:rPr>
                <w:rFonts w:ascii="Times New Roman" w:hAnsi="Times New Roman" w:eastAsia="Times New Roman" w:cs="Times New Roman"/>
              </w:rPr>
              <w:t>Tiếp thu một phần. Dự thảo đã quy định yêu cầu huấn luyện, phổ biến, cập nhật kiến thức hằng năm tại khoản 5 Điều 3 và trách nhiệm lưu giữ hồ sơ tại khoản 4 Điều 13. Thời lượng, tài liệu và hình thức cụ thể do cơ sở chủ động xác định theo loại hình công việc bức xạ, quy trình nội bộ và yêu cầu an toàn thực tế.</w:t>
            </w:r>
          </w:p>
        </w:tc>
      </w:tr>
      <w:tr w14:paraId="5BB58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637B7905">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12DEB399">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7, khoản 1</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049CB4F3">
            <w:pPr>
              <w:jc w:val="center"/>
              <w:rPr>
                <w:rFonts w:ascii="Times New Roman" w:hAnsi="Times New Roman" w:eastAsia="Times New Roman" w:cs="Times New Roman"/>
              </w:rPr>
            </w:pPr>
            <w:r>
              <w:rPr>
                <w:rFonts w:ascii="Times New Roman" w:hAnsi="Times New Roman" w:eastAsia="Times New Roman" w:cs="Times New Roman"/>
              </w:rPr>
              <w:t>Sở Khoa học và Công nghệ TP Hồ Chí Minh</w:t>
            </w:r>
          </w:p>
          <w:p w14:paraId="0AD682E1">
            <w:pPr>
              <w:jc w:val="center"/>
              <w:rPr>
                <w:rFonts w:ascii="Times New Roman" w:hAnsi="Times New Roman" w:eastAsia="Times New Roman" w:cs="Times New Roman"/>
              </w:rPr>
            </w:pPr>
            <w:r>
              <w:rPr>
                <w:rFonts w:ascii="Times New Roman" w:hAnsi="Times New Roman" w:eastAsia="Times New Roman" w:cs="Times New Roman"/>
              </w:rPr>
              <w:t>(Công văn số 8028/SKHCN-QLCN ngày 14/8/2026)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6267B8D8">
            <w:pPr>
              <w:spacing w:before="100" w:after="100"/>
              <w:jc w:val="both"/>
              <w:rPr>
                <w:rFonts w:ascii="Times New Roman" w:hAnsi="Times New Roman" w:eastAsia="Times New Roman" w:cs="Times New Roman"/>
              </w:rPr>
            </w:pPr>
            <w:r>
              <w:rPr>
                <w:rFonts w:ascii="Times New Roman" w:hAnsi="Times New Roman" w:eastAsia="Times New Roman" w:cs="Times New Roman"/>
              </w:rPr>
              <w:t>Khoản 1 Điều 7 Dự thảo Thông tư quy định đối tượng gồm “nhân viên bức xạ, người phụ trách an toàn bức xạ tại cơ sở tiến hành công việc bức xạ”, trong khi khoản 2 Điều 7 Dự thảo Thông tư chỉ quy định “nhân viên bức xạ tại cơ sở hạt nhân”. Đề nghị rà soát, bổ sung “người phụ trách an toàn bức xạ tại cơ sở hạt nhân” tại khoản 2 Điều 7</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402B1EC5">
            <w:pPr>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Tiếp thu. Đã rà soát theo hướng giấy chứng nhận đào tạo an toàn bức xạ có thời hạn 03 năm áp dụng chung đối với nhân viên bức xạ, người phụ trách an toàn bức xạ theo khoản 4 Điều 3. Nội dung đào tạo cho người phụ trách an toàn bức xạ </w:t>
            </w:r>
            <w:r>
              <w:rPr>
                <w:rFonts w:hint="default" w:ascii="Times New Roman" w:hAnsi="Times New Roman" w:eastAsia="Times New Roman" w:cs="Times New Roman"/>
                <w:lang w:val="en-US"/>
              </w:rPr>
              <w:t xml:space="preserve">(bao gồm phụ trách an toàn bức xạ tại cơ sở hạt nhân) </w:t>
            </w:r>
            <w:r>
              <w:rPr>
                <w:rFonts w:ascii="Times New Roman" w:hAnsi="Times New Roman" w:eastAsia="Times New Roman" w:cs="Times New Roman"/>
              </w:rPr>
              <w:t>được quy định riêng tại điểm c khoản 1 Điều 7 và Phụ lục II.</w:t>
            </w:r>
          </w:p>
        </w:tc>
      </w:tr>
      <w:tr w14:paraId="6343E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5D67BC47">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6FAEC668">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7, khoản 1, 2</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1EFE8316">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Lạng Sơn</w:t>
            </w:r>
          </w:p>
          <w:p w14:paraId="24F7ADD9">
            <w:pPr>
              <w:jc w:val="center"/>
              <w:rPr>
                <w:rFonts w:ascii="Times New Roman" w:hAnsi="Times New Roman" w:eastAsia="Times New Roman" w:cs="Times New Roman"/>
              </w:rPr>
            </w:pPr>
            <w:r>
              <w:rPr>
                <w:rFonts w:ascii="Times New Roman" w:hAnsi="Times New Roman" w:eastAsia="Times New Roman" w:cs="Times New Roman"/>
              </w:rPr>
              <w:t>(Công văn số 4294/SKHCN-</w:t>
            </w:r>
          </w:p>
          <w:p w14:paraId="4CD522EA">
            <w:pPr>
              <w:jc w:val="center"/>
              <w:rPr>
                <w:rFonts w:ascii="Times New Roman" w:hAnsi="Times New Roman" w:eastAsia="Times New Roman" w:cs="Times New Roman"/>
              </w:rPr>
            </w:pPr>
            <w:r>
              <w:rPr>
                <w:rFonts w:ascii="Times New Roman" w:hAnsi="Times New Roman" w:eastAsia="Times New Roman" w:cs="Times New Roman"/>
              </w:rPr>
              <w:t>KH&amp;QLCN ngày 29/7/2026)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27A956FB">
            <w:pPr>
              <w:jc w:val="both"/>
              <w:rPr>
                <w:rFonts w:ascii="Times New Roman" w:hAnsi="Times New Roman" w:eastAsia="Times New Roman" w:cs="Times New Roman"/>
              </w:rPr>
            </w:pPr>
            <w:r>
              <w:rPr>
                <w:rFonts w:ascii="Times New Roman" w:hAnsi="Times New Roman" w:eastAsia="Times New Roman" w:cs="Times New Roman"/>
              </w:rPr>
              <w:t>Đề nghị bổ sung khoản quy định cụ thể về định kỳ đào tạo nhắc lại đối với: (i) người phụ trách an toàn bức xạ tại cơ sở hạt nhân; (ii) nhân viên thực hiện dịch vụ hỗ trợ ứng dụng năng lượng nguyên tử. Lý do: Bảo đảm đầy đủ đối tượng áp dụng theo Điều 2 dự thảo Thông tư, tránh khoảng trống pháp lý về duy trì năng lực đối với các nhóm đối tượng có mức độ rủi ro cao (cơ sở hạt nhân) và nhóm ảnh hưởng trực tiếp đến an toàn bức xạ (kiểm định, hiệu chuẩn, đo liều...).</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267AAB35">
            <w:pPr>
              <w:jc w:val="both"/>
              <w:rPr>
                <w:rFonts w:ascii="Times New Roman" w:hAnsi="Times New Roman" w:eastAsia="Times New Roman" w:cs="Times New Roman"/>
              </w:rPr>
            </w:pPr>
            <w:r>
              <w:rPr>
                <w:rFonts w:ascii="Times New Roman" w:hAnsi="Times New Roman" w:eastAsia="Times New Roman" w:cs="Times New Roman"/>
              </w:rPr>
              <w:t>Tiếp thu một phần. Dự thảo đã quy định giấy chứng nhận đào tạo an toàn bức xạ có thời hạn 03 năm tại khoản 4 Điều 3. Đối với giấy chứng nhận đào tạo, bồi dưỡng chuyên môn, nghiệp vụ của nhân viên hành nghề dịch vụ, dự thảo quy định không có thời hạn; việc duy trì năng lực được thực hiện thông qua trách nhiệm của tổ chức hoạt động dịch vụ và chương trình bảo đảm chất lượng tại Điều 14, phù hợp với phạm vi của Thông tư.</w:t>
            </w:r>
          </w:p>
        </w:tc>
      </w:tr>
      <w:tr w14:paraId="435EF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3FE46A28">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38C94D42">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7, khoản 1, 2</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1DA5B6D1">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Quảng Ninh</w:t>
            </w:r>
          </w:p>
          <w:p w14:paraId="79634198">
            <w:pPr>
              <w:jc w:val="center"/>
              <w:rPr>
                <w:rFonts w:ascii="Times New Roman" w:hAnsi="Times New Roman" w:eastAsia="Times New Roman" w:cs="Times New Roman"/>
              </w:rPr>
            </w:pPr>
            <w:r>
              <w:rPr>
                <w:rFonts w:ascii="Times New Roman" w:hAnsi="Times New Roman" w:eastAsia="Times New Roman" w:cs="Times New Roman"/>
              </w:rPr>
              <w:t>(Công văn số 3608/SKHCN-</w:t>
            </w:r>
          </w:p>
          <w:p w14:paraId="6FD863F8">
            <w:pPr>
              <w:jc w:val="center"/>
              <w:rPr>
                <w:rFonts w:ascii="Times New Roman" w:hAnsi="Times New Roman" w:eastAsia="Times New Roman" w:cs="Times New Roman"/>
              </w:rPr>
            </w:pPr>
            <w:r>
              <w:rPr>
                <w:rFonts w:ascii="Times New Roman" w:hAnsi="Times New Roman" w:eastAsia="Times New Roman" w:cs="Times New Roman"/>
              </w:rPr>
              <w:t>BCVT&amp;TĐC ngày 29/7/2026)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5B8015C1">
            <w:pPr>
              <w:jc w:val="both"/>
              <w:rPr>
                <w:rFonts w:ascii="Times New Roman" w:hAnsi="Times New Roman" w:eastAsia="Times New Roman" w:cs="Times New Roman"/>
              </w:rPr>
            </w:pPr>
            <w:r>
              <w:rPr>
                <w:rFonts w:ascii="Times New Roman" w:hAnsi="Times New Roman" w:eastAsia="Times New Roman" w:cs="Times New Roman"/>
              </w:rPr>
              <w:t>Đề nghị bỏ nội dung:“thời lượng đào tạo nhắc lại tối thiểu bằng 50% thời lượng đào tạo lần đầu.”. Lý do: Tại khoản 1, Điều 7 đã quy định chu kỳ đào tạo định kỳ 03 năm/lần đối với nhân viên bức xạ và người phụ trách an toàn bức xạ. Việc quy định thêm thời lượng đào tạo nhắc lại tối thiểu bằng 50% thời lượng đào tạo lần đầu là chưa thực sự cần thiết, đồng thời gây khó khăn trong quá trình tổ chức thực hiện, đặc biệt là trong việc lựa chọn, tinh giản nội dung đào tạo để phù hợp với thời lượng quy định</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5BCF8645">
            <w:pPr>
              <w:jc w:val="both"/>
              <w:rPr>
                <w:rFonts w:ascii="Times New Roman" w:hAnsi="Times New Roman" w:eastAsia="Times New Roman" w:cs="Times New Roman"/>
              </w:rPr>
            </w:pPr>
            <w:r>
              <w:rPr>
                <w:rFonts w:ascii="Times New Roman" w:hAnsi="Times New Roman" w:eastAsia="Times New Roman" w:cs="Times New Roman"/>
              </w:rPr>
              <w:t>Tiếp thu. Đã bỏ quy định thời lượng đào tạo lại hoặc cập nhật kiến thức tối thiểu bằng 50% thời lượng đào tạo lần đầu. Dự thảo chỉ quy định thời hạn giấy chứng nhận đào tạo an toàn bức xạ là 03 năm tại khoản 4 Điều 3 và yêu cầu cập nhật kiến thức hằng năm tại khoản 5 Điều 3, khoản 4 Điều 13.</w:t>
            </w:r>
          </w:p>
        </w:tc>
      </w:tr>
      <w:tr w14:paraId="72258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2DB36CC0">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575FD31F">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7, khoản 1, 2</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12333025">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Điện Biên</w:t>
            </w:r>
          </w:p>
          <w:p w14:paraId="50CAB3C9">
            <w:pPr>
              <w:jc w:val="center"/>
              <w:rPr>
                <w:rFonts w:ascii="Times New Roman" w:hAnsi="Times New Roman" w:eastAsia="Times New Roman" w:cs="Times New Roman"/>
              </w:rPr>
            </w:pPr>
            <w:r>
              <w:rPr>
                <w:rFonts w:ascii="Times New Roman" w:hAnsi="Times New Roman" w:eastAsia="Times New Roman" w:cs="Times New Roman"/>
              </w:rPr>
              <w:t>(Công văn số 3337/SKHCN-TĐC</w:t>
            </w:r>
          </w:p>
          <w:p w14:paraId="0B6016A4">
            <w:pPr>
              <w:jc w:val="center"/>
              <w:rPr>
                <w:rFonts w:ascii="Times New Roman" w:hAnsi="Times New Roman" w:eastAsia="Times New Roman" w:cs="Times New Roman"/>
              </w:rPr>
            </w:pPr>
            <w:r>
              <w:rPr>
                <w:rFonts w:ascii="Times New Roman" w:hAnsi="Times New Roman" w:eastAsia="Times New Roman" w:cs="Times New Roman"/>
              </w:rPr>
              <w:t>ngày 03/8/2026)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00514548">
            <w:pPr>
              <w:jc w:val="both"/>
              <w:rPr>
                <w:rFonts w:ascii="Times New Roman" w:hAnsi="Times New Roman" w:eastAsia="Times New Roman" w:cs="Times New Roman"/>
              </w:rPr>
            </w:pPr>
            <w:r>
              <w:rPr>
                <w:rFonts w:ascii="Times New Roman" w:hAnsi="Times New Roman" w:eastAsia="Times New Roman" w:cs="Times New Roman"/>
              </w:rPr>
              <w:t>Đề nghị bỏ nội dung:“thời lượng đào tạo nhắc lại tối thiểu bằng 50% thời lượng đào tạo lần đầu.”. Lý do: Tại khoản 1, Điều 7 đã quy định chu kỳ đào tạo định kỳ 03 năm/lần đối với nhân viên bức xạ và người phụ trách an toàn bức xạ. Việc quy định thêm thời lượng đào tạo nhắc lại tối thiểu bằng 50% thời lượng đào tạo lần đầu là chưa thực sự cần thiết, đồng thời gây khó khăn trong quá trình tổ chức thực hiện, đặc biệt là trong việc lựa chọn, tinh giản nội dung đào tạo để phù hợp với thời lượng quy định.</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48DB9B5F">
            <w:pPr>
              <w:jc w:val="both"/>
              <w:rPr>
                <w:rFonts w:ascii="Times New Roman" w:hAnsi="Times New Roman" w:eastAsia="Times New Roman" w:cs="Times New Roman"/>
              </w:rPr>
            </w:pPr>
            <w:r>
              <w:rPr>
                <w:rFonts w:ascii="Times New Roman" w:hAnsi="Times New Roman" w:eastAsia="Times New Roman" w:cs="Times New Roman"/>
              </w:rPr>
              <w:t>Tiếp thu. Đã bỏ quy định thời lượng đào tạo lại hoặc cập nhật kiến thức tối thiểu bằng 50% thời lượng đào tạo lần đầu. Dự thảo chỉ quy định thời hạn giấy chứng nhận đào tạo an toàn bức xạ là 03 năm tại khoản 4 Điều 3 và yêu cầu cập nhật kiến thức hằng năm tại khoản 5 Điều 3, khoản 4 Điều 13.</w:t>
            </w:r>
          </w:p>
        </w:tc>
      </w:tr>
      <w:tr w14:paraId="69338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2440BE68">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62D55ED7">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7, khoản 3</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2EA44DC0">
            <w:pPr>
              <w:jc w:val="center"/>
              <w:rPr>
                <w:rFonts w:ascii="Times New Roman" w:hAnsi="Times New Roman" w:eastAsia="Times New Roman" w:cs="Times New Roman"/>
              </w:rPr>
            </w:pPr>
            <w:r>
              <w:rPr>
                <w:rFonts w:ascii="Times New Roman" w:hAnsi="Times New Roman" w:eastAsia="Times New Roman" w:cs="Times New Roman"/>
              </w:rPr>
              <w:t>Bộ Nông nghiệp và Môi trường</w:t>
            </w:r>
          </w:p>
          <w:p w14:paraId="70478AF3">
            <w:pPr>
              <w:jc w:val="center"/>
              <w:rPr>
                <w:rFonts w:ascii="Times New Roman" w:hAnsi="Times New Roman" w:eastAsia="Times New Roman" w:cs="Times New Roman"/>
              </w:rPr>
            </w:pPr>
            <w:r>
              <w:rPr>
                <w:rFonts w:ascii="Times New Roman" w:hAnsi="Times New Roman" w:eastAsia="Times New Roman" w:cs="Times New Roman"/>
              </w:rPr>
              <w:t>(Công văn số 8804/BNNMT-KHCN ngày 05/8/2026)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03AA8212">
            <w:pPr>
              <w:jc w:val="both"/>
              <w:rPr>
                <w:rFonts w:ascii="Times New Roman" w:hAnsi="Times New Roman" w:eastAsia="Times New Roman" w:cs="Times New Roman"/>
              </w:rPr>
            </w:pPr>
            <w:r>
              <w:rPr>
                <w:rFonts w:ascii="Times New Roman" w:hAnsi="Times New Roman" w:eastAsia="Times New Roman" w:cs="Times New Roman"/>
              </w:rPr>
              <w:t>Đề nghị chỉnh sửa thành: “Hằng năm, cơ sở tiến hành công việc bức xạ tổ chức huấn luyện nội bộ, diễn tập các quy trình an toàn bức xạ, ứng phó sự cố cho nhân viên”, nhằm phân biệt rõ giữa khóa đào tạo cấp chứng nhận (định kỳ 03 năm một lần) và hoạt động huấn luyện nội bộ định kỳ hằng năm của cơ sở;</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76FD29A5">
            <w:pPr>
              <w:jc w:val="both"/>
              <w:rPr>
                <w:rFonts w:ascii="Times New Roman" w:hAnsi="Times New Roman" w:eastAsia="Times New Roman" w:cs="Times New Roman"/>
              </w:rPr>
            </w:pPr>
            <w:r>
              <w:rPr>
                <w:rFonts w:ascii="Times New Roman" w:hAnsi="Times New Roman" w:eastAsia="Times New Roman" w:cs="Times New Roman"/>
              </w:rPr>
              <w:t>Tiếp thu. Đã chỉnh sửa theo hướng quy định tại khoản 5 Điều 3: định kỳ hằng năm, nhân viên bức xạ, người phụ trách an toàn bức xạ phải được huấn luyện, phổ biến, cập nhật kiến thức về quy định của cơ sở, quy trình bảo đảm an toàn bức xạ, ứng phó sự cố bức xạ, quy định mới và thông tin mới về an toàn bức xạ; hồ sơ được lưu giữ tại cơ sở theo khoản 4 Điều 13.</w:t>
            </w:r>
          </w:p>
        </w:tc>
      </w:tr>
      <w:tr w14:paraId="5C88C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78A18BE6">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6880E2C0">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7, khoản 3</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3387C4AE">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Đồng Nai</w:t>
            </w:r>
          </w:p>
          <w:p w14:paraId="7A911462">
            <w:pPr>
              <w:jc w:val="center"/>
              <w:rPr>
                <w:rFonts w:ascii="Times New Roman" w:hAnsi="Times New Roman" w:eastAsia="Times New Roman" w:cs="Times New Roman"/>
              </w:rPr>
            </w:pPr>
            <w:r>
              <w:rPr>
                <w:rFonts w:ascii="Times New Roman" w:hAnsi="Times New Roman" w:eastAsia="Times New Roman" w:cs="Times New Roman"/>
              </w:rPr>
              <w:t>(Công văn số 3591/SKHCN-TĐC</w:t>
            </w:r>
          </w:p>
          <w:p w14:paraId="2AC7F741">
            <w:pPr>
              <w:jc w:val="center"/>
              <w:rPr>
                <w:rFonts w:ascii="Times New Roman" w:hAnsi="Times New Roman" w:eastAsia="Times New Roman" w:cs="Times New Roman"/>
              </w:rPr>
            </w:pPr>
            <w:r>
              <w:rPr>
                <w:rFonts w:ascii="Times New Roman" w:hAnsi="Times New Roman" w:eastAsia="Times New Roman" w:cs="Times New Roman"/>
              </w:rPr>
              <w:t>ngày 04/8/2026)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546531A2">
            <w:pPr>
              <w:spacing w:before="100" w:after="100"/>
              <w:jc w:val="both"/>
              <w:rPr>
                <w:rFonts w:ascii="Times New Roman" w:hAnsi="Times New Roman" w:eastAsia="Times New Roman" w:cs="Times New Roman"/>
                <w:lang w:val="en-US"/>
              </w:rPr>
            </w:pPr>
            <w:r>
              <w:rPr>
                <w:rFonts w:ascii="Times New Roman" w:hAnsi="Times New Roman" w:eastAsia="Times New Roman" w:cs="Times New Roman"/>
              </w:rPr>
              <w:t xml:space="preserve">Quy định về việc đào tạo hằng năm đối với nhân viên bức xạ, người phụ trách an toàn bức xạ và nhân viên thực hiện dịch vụ hỗ trợ ứng dụng năng lượng nguyên tử. Tuy nhiên, nội dung này cần được làm rõ về chủ thể tổ chức thực hiện, hình thức thực hiện, hồ sơ lưu giữ và mối quan hệ với đào tạo nhắc lại định kỳ. Việc làm rõ các nội dung trên là cần thiết để bảo đảm tính khả thi, tránh phát sinh chi phí và thủ tục không cần thiết, nhất là đối với các cơ sở bức xạ quy mô nhỏ như cơ sở X-quang y tế, nha khoa, thú y, cơ sở sử dụng thiết bị soi chiếu, phân tích. </w:t>
            </w:r>
          </w:p>
          <w:p w14:paraId="492DF675">
            <w:pPr>
              <w:spacing w:before="100" w:after="100"/>
              <w:jc w:val="both"/>
              <w:rPr>
                <w:rFonts w:ascii="Times New Roman" w:hAnsi="Times New Roman" w:eastAsia="Times New Roman" w:cs="Times New Roman"/>
              </w:rPr>
            </w:pPr>
            <w:r>
              <w:rPr>
                <w:rFonts w:ascii="Times New Roman" w:hAnsi="Times New Roman" w:eastAsia="Times New Roman" w:cs="Times New Roman"/>
              </w:rPr>
              <w:t>Đề xuất chỉnh sửa khoản 3 Điều 7 như sau: “3. Hằng năm, tổ chức tiến hành công việc bức xạ và tổ chức thực hiện dịch vụ hỗ trợ ứng dụng năng lượng nguyên tử có trách nhiệm tổ chức huấn luyện, phổ biến, cập nhật kiến thức về bảo đảm an toàn bức xạ, quy trình ứng phó sự cố bức xạ, văn bản pháp luật mới và thông tin mới có liên quan cho nhân viên bức xạ, người phụ trách an toàn bức xạ và nhân viên thực hiện dịch vụ hỗ trợ ứng dụng năng lượng nguyên tử. Việc huấn luyện, phổ biến, cập nhật kiến thức hằng năm được lập thành hồ sơ và lưu giữ tại cơ sở.”</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659D3F0D">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một phần. Dự thảo đã làm rõ hoạt động cập nhật kiến thức hằng năm đối với nhân viên bức xạ, người phụ trách an toàn bức xạ tại khoản 5 Điều 3 và trách nhiệm lưu giữ hồ sơ tại khoản 4 Điều 13. Đối với nhân viên hành nghề dịch vụ hỗ trợ ứng dụng năng lượng nguyên tử, yêu cầu duy trì năng lực được thực hiện thông qua trách nhiệm của tổ chức hoạt động dịch vụ và chương trình bảo đảm chất lượng tại Điều 14.</w:t>
            </w:r>
          </w:p>
        </w:tc>
      </w:tr>
      <w:tr w14:paraId="0748D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07981862">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70EC0A37">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7, khoản 3</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2A50DD0A">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Đồng Tháp</w:t>
            </w:r>
          </w:p>
          <w:p w14:paraId="7B3C8240">
            <w:pPr>
              <w:jc w:val="center"/>
              <w:rPr>
                <w:rFonts w:ascii="Times New Roman" w:hAnsi="Times New Roman" w:eastAsia="Times New Roman" w:cs="Times New Roman"/>
              </w:rPr>
            </w:pPr>
            <w:r>
              <w:rPr>
                <w:rFonts w:ascii="Times New Roman" w:hAnsi="Times New Roman" w:eastAsia="Times New Roman" w:cs="Times New Roman"/>
              </w:rPr>
              <w:t>(Công văn số 3952/SKH&amp;CN-</w:t>
            </w:r>
          </w:p>
          <w:p w14:paraId="5B5DC53D">
            <w:pPr>
              <w:jc w:val="center"/>
              <w:rPr>
                <w:rFonts w:ascii="Times New Roman" w:hAnsi="Times New Roman" w:eastAsia="Times New Roman" w:cs="Times New Roman"/>
              </w:rPr>
            </w:pPr>
            <w:r>
              <w:rPr>
                <w:rFonts w:ascii="Times New Roman" w:hAnsi="Times New Roman" w:eastAsia="Times New Roman" w:cs="Times New Roman"/>
              </w:rPr>
              <w:t>CN&amp;ĐMST ngày 03/8/2026);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376495E5">
            <w:pPr>
              <w:spacing w:before="100" w:after="100"/>
              <w:jc w:val="both"/>
              <w:rPr>
                <w:rFonts w:ascii="Times New Roman" w:hAnsi="Times New Roman" w:eastAsia="Times New Roman" w:cs="Times New Roman"/>
              </w:rPr>
            </w:pPr>
            <w:r>
              <w:rPr>
                <w:rFonts w:ascii="Times New Roman" w:hAnsi="Times New Roman" w:eastAsia="Times New Roman" w:cs="Times New Roman"/>
              </w:rPr>
              <w:t>Yêu cầu về đào tạo định kỳ và cập nhật kiến thức của dự thảo Thông tư, đề nghị cần làm rõ “3. Hằng năm nhân viên bức xạ, người phụ trách an toàn bức xạ và nhân viên thực hiện dịch vụ hỗ trợ ứng dụng năng lượng nguyên tử phải được đào tạo các nội dung liên quan đến bảo đảm an toàn bức xạ, quy trình ứng phó sự cố bức xạ, được phổ biến các văn bản pháp luật mới, các thông tin mới về bảo đảm an toàn bức xạ”. Cần làm rõ nội dung này để tránh nhầm lẫn (Nội dung này có khác với nội dung đào tạo nhắc lại không? Nếu khác thì việc đào tạo này do cơ quan nào đào tạo? Có phải cấp chứng chỉ không?). Tại điều 7, tiêu đề có đề cập đến việc cập nhật kiến thức. Tuy nhiên, trong phần nội dung chưa có nói về quy định này. Do đó, cần bổ sung nội dung cập nhật kiến thức vào điều 7.</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63A9E1D0">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Dự thảo đã phân biệt giữa khóa đào tạo cấp giấy chứng nhận và hoạt động cập nhật kiến thức hằng năm. Khoản 5 Điều 3 quy định nội dung cập nhật hằng năm; khoản 4 Điều 13 quy định trách nhiệm lưu giữ giấy chứng nhận đào tạo và hồ sơ cập nhật kiến thức nội bộ tại cơ sở.</w:t>
            </w:r>
          </w:p>
        </w:tc>
      </w:tr>
      <w:tr w14:paraId="3F9E0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10C373A6">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35386366">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7, khoản 3</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4F4A0D74">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Nghệ An</w:t>
            </w:r>
          </w:p>
          <w:p w14:paraId="66F30D54">
            <w:pPr>
              <w:jc w:val="center"/>
              <w:rPr>
                <w:rFonts w:ascii="Times New Roman" w:hAnsi="Times New Roman" w:eastAsia="Times New Roman" w:cs="Times New Roman"/>
              </w:rPr>
            </w:pPr>
            <w:r>
              <w:rPr>
                <w:rFonts w:ascii="Times New Roman" w:hAnsi="Times New Roman" w:eastAsia="Times New Roman" w:cs="Times New Roman"/>
              </w:rPr>
              <w:t>(Công văn số 2785/SKHCN-</w:t>
            </w:r>
          </w:p>
          <w:p w14:paraId="155348D4">
            <w:pPr>
              <w:jc w:val="center"/>
              <w:rPr>
                <w:rFonts w:ascii="Times New Roman" w:hAnsi="Times New Roman" w:eastAsia="Times New Roman" w:cs="Times New Roman"/>
              </w:rPr>
            </w:pPr>
            <w:r>
              <w:rPr>
                <w:rFonts w:ascii="Times New Roman" w:hAnsi="Times New Roman" w:eastAsia="Times New Roman" w:cs="Times New Roman"/>
              </w:rPr>
              <w:t>QLCN ngày 03/8/2026)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371DA36A">
            <w:pPr>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Đề nghị cho phép áp dụng hình thức đào tạo trực tuyến (100%) đối với khóa đào tạo nhắc lại định kỳ 03 năm/lần cho các nhân viên bức xạ thuộc nhóm rủi ro thấp (ví dụ: nhân viên X-quang chẩn đoán y tế). </w:t>
            </w:r>
          </w:p>
          <w:p w14:paraId="0712EE68">
            <w:pPr>
              <w:spacing w:before="100" w:after="100"/>
              <w:jc w:val="both"/>
              <w:rPr>
                <w:rFonts w:ascii="Times New Roman" w:hAnsi="Times New Roman" w:eastAsia="Times New Roman" w:cs="Times New Roman"/>
              </w:rPr>
            </w:pPr>
            <w:r>
              <w:rPr>
                <w:rFonts w:ascii="Times New Roman" w:hAnsi="Times New Roman" w:eastAsia="Times New Roman" w:cs="Times New Roman"/>
              </w:rPr>
              <w:t>Đồng thời, làm rõ tại khoản 3 Điều 7: Khóa đào tạo, phổ biến hằng năm có thể lồng ghép vào chương trình đào tạo y khoa liên tục (CME) hoặc sinh hoạt chuyên môn nội bộ của cơ sở y tế</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7C50B789">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một phần. Dự thảo cho phép đào tạo trực tuyến đối với học phần kiến thức chung phù hợp theo khoản 2 Điều 8; trường hợp bất khả kháng hoặc khẩn cấp thực hiện theo khoản 3 Điều 8. Tuy nhiên, kiểm tra cuối khóa được thực hiện trực tiếp theo khoản 2 Điều 11, trong đó chương trình có nội dung thực hành phải kiểm tra thực hành. Việc lồng ghép cập nhật kiến thức hằng năm vào sinh hoạt chuyên môn nội bộ do cơ sở chủ động thực hiện và lưu hồ sơ theo khoản 4 Điều 13.</w:t>
            </w:r>
          </w:p>
        </w:tc>
      </w:tr>
      <w:tr w14:paraId="67D90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2C57D708">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40E122E0">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8</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1803C478">
            <w:pPr>
              <w:jc w:val="center"/>
              <w:rPr>
                <w:rFonts w:ascii="Times New Roman" w:hAnsi="Times New Roman" w:eastAsia="Times New Roman" w:cs="Times New Roman"/>
              </w:rPr>
            </w:pPr>
            <w:r>
              <w:rPr>
                <w:rFonts w:ascii="Times New Roman" w:hAnsi="Times New Roman" w:eastAsia="Times New Roman" w:cs="Times New Roman"/>
              </w:rPr>
              <w:t>Viện Năng lượng nguyên tử Việt Nam</w:t>
            </w:r>
          </w:p>
          <w:p w14:paraId="6394E1F2">
            <w:pPr>
              <w:jc w:val="center"/>
              <w:rPr>
                <w:rFonts w:ascii="Times New Roman" w:hAnsi="Times New Roman" w:eastAsia="Times New Roman" w:cs="Times New Roman"/>
              </w:rPr>
            </w:pPr>
            <w:r>
              <w:rPr>
                <w:rFonts w:ascii="Times New Roman" w:hAnsi="Times New Roman" w:eastAsia="Times New Roman" w:cs="Times New Roman"/>
              </w:rPr>
              <w:t>(Công văn số 1132/VNLNTVN-KHQLKH ngày 5/8/2026)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61ACDD26">
            <w:pPr>
              <w:spacing w:before="100" w:after="100"/>
              <w:jc w:val="both"/>
              <w:rPr>
                <w:rFonts w:ascii="Times New Roman" w:hAnsi="Times New Roman" w:eastAsia="Times New Roman" w:cs="Times New Roman"/>
              </w:rPr>
            </w:pPr>
            <w:r>
              <w:rPr>
                <w:rFonts w:ascii="Times New Roman" w:hAnsi="Times New Roman" w:eastAsia="Times New Roman" w:cs="Times New Roman"/>
              </w:rPr>
              <w:t>Dự thảo chia công việc theo 04 mức rủi ro (thấp, trung bình, cao, rất cao) nhưng chưa đưa ra căn cứ kỹ thuật (ngưỡng hoạt độ, loại nguồn, phân nhóm nguồn, thông số thiết bị), chưa quy định cách xử lý khi cơ sở có nhiều mức rủi ro và chưa rõ phân loại này có dùng trong cấp phép/thanh tra hay không. Ngoài ra, việc gộp chung các loại hình công việc có mức độ nguy hiểm rất khác nhau vào cùng một nhóm là chưa phù hợp (ví dụ: gộp chung các dòng máy xạ trị LINAC, Gamma Knife, xạ trị áp sát suất liều cao, xạ trị áp sát suất liều thấp, có mức nguy cơ và nội dung an toàn khác nhau; Sử dụng nguồn phóng xạ được xếp rủi ro trung bình là quá rộng, vì có thể bao gồm nguồn loại 1 đến loại 5; Lưu giữ nguồn phóng xạ và lưu giữ chất thải phóng xạ, chôn cất nguồn đã qua sử dụng” có bản chất và mức độ nguy hiểm rất khác nhau; Thiết bị soi chiếu an ninh, thiết bị phân tích XRF và thiết bị điều khiển hạt nhân công nghiệp không nên mặc nhiên có cùng chương trình; Y học hạt nhân chẩn đoán và điều trị bằng dược chất phóng xạ có mức nguy cơ không giống nhau...). Bảng so sánh mới giải trình chung rằng bổ sung phân nhóm theo mức rủi ro, nhưng chưa nêu căn cứ kỹ thuật cho việc xếp từng công việc vào từng nhóm. Đề nghị: Bỏ cách gọi tên "thấp, trung bình, cao, rất cao" và phân loại trực tiếp theo loại hình công việc; hoặc bổ sung Phụ lục quy định cụ thể tiêu chí phân loại rủi ro có căn cứ kỹ thuật rõ ràng.</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3FACEBA6">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bỏ cách phân loại công việc theo mức rủi ro và chuyển sang quy định chương trình đào tạo theo nhóm đối tượng, loại hình công việc bức xạ, loại hình hoạt động dịch vụ tại Điều 7 và các Phụ lục I, II, III; đồng thời bổ sung Bảng quy đổi tương đương chương trình, nội dung đào tạo tại Phụ lục IV.</w:t>
            </w:r>
          </w:p>
        </w:tc>
      </w:tr>
      <w:tr w14:paraId="49D80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0C114FDD">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0F317913">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8</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77FE92AF">
            <w:pPr>
              <w:jc w:val="center"/>
              <w:rPr>
                <w:rFonts w:ascii="Times New Roman" w:hAnsi="Times New Roman" w:eastAsia="Times New Roman" w:cs="Times New Roman"/>
              </w:rPr>
            </w:pPr>
            <w:r>
              <w:rPr>
                <w:rFonts w:ascii="Times New Roman" w:hAnsi="Times New Roman" w:eastAsia="Times New Roman" w:cs="Times New Roman"/>
              </w:rPr>
              <w:t>Sở Khoa học và Công nghệ TP Hải Phòng</w:t>
            </w:r>
          </w:p>
          <w:p w14:paraId="7C4E3A08">
            <w:pPr>
              <w:jc w:val="center"/>
              <w:rPr>
                <w:rFonts w:ascii="Times New Roman" w:hAnsi="Times New Roman" w:eastAsia="Times New Roman" w:cs="Times New Roman"/>
              </w:rPr>
            </w:pPr>
            <w:r>
              <w:rPr>
                <w:rFonts w:ascii="Times New Roman" w:hAnsi="Times New Roman" w:eastAsia="Times New Roman" w:cs="Times New Roman"/>
              </w:rPr>
              <w:t>(Công văn số 3348/SKHCN-</w:t>
            </w:r>
          </w:p>
          <w:p w14:paraId="60154BDA">
            <w:pPr>
              <w:jc w:val="center"/>
              <w:rPr>
                <w:rFonts w:ascii="Times New Roman" w:hAnsi="Times New Roman" w:eastAsia="Times New Roman" w:cs="Times New Roman"/>
              </w:rPr>
            </w:pPr>
            <w:r>
              <w:rPr>
                <w:rFonts w:ascii="Times New Roman" w:hAnsi="Times New Roman" w:eastAsia="Times New Roman" w:cs="Times New Roman"/>
              </w:rPr>
              <w:t>HTS&amp;CNg ngày 31/7/2026)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2C0BC948">
            <w:pPr>
              <w:spacing w:before="100" w:after="100"/>
              <w:jc w:val="both"/>
              <w:rPr>
                <w:rFonts w:ascii="Times New Roman" w:hAnsi="Times New Roman" w:eastAsia="Times New Roman" w:cs="Times New Roman"/>
              </w:rPr>
            </w:pPr>
            <w:r>
              <w:rPr>
                <w:rFonts w:ascii="Times New Roman" w:hAnsi="Times New Roman" w:eastAsia="Times New Roman" w:cs="Times New Roman"/>
              </w:rPr>
              <w:t>Phân biệt chương trình đào tạo đối với nhân viên bức xạ tại cơ sở tiến hành công việc bức xạ, không bao gồm cơ sở hạt nhân với chương trình đào tạo đối với nhân viên bức xạ tại cơ sở hạt nhân, trong khi tại Điều 7 dự thảo chưa quy định tần suất đào tạo định kỳ, đào tạo nhắc lại đối với người phụ trách an toàn bức xạ tại cơ sở hạt nhân, đề nghị xem xét, bổ sung để thống nhất nội dung.</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5B3595E3">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quy định thời hạn giấy chứng nhận đào tạo an toàn bức xạ là 03 năm áp dụng chung tại khoản 4 Điều 3. Chương trình đào tạo cho nhân viên bức xạ tại cơ sở hạt nhân được quy định trong Phụ lục I; chương trình cho người phụ trách an toàn bức xạ được quy định tại Phụ lục II.</w:t>
            </w:r>
          </w:p>
        </w:tc>
      </w:tr>
      <w:tr w14:paraId="4951FF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7F69DCDF">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1B4B58CA">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8</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349A07F0">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Đồng Nai</w:t>
            </w:r>
          </w:p>
          <w:p w14:paraId="142F51C4">
            <w:pPr>
              <w:jc w:val="center"/>
              <w:rPr>
                <w:rFonts w:ascii="Times New Roman" w:hAnsi="Times New Roman" w:eastAsia="Times New Roman" w:cs="Times New Roman"/>
              </w:rPr>
            </w:pPr>
            <w:r>
              <w:rPr>
                <w:rFonts w:ascii="Times New Roman" w:hAnsi="Times New Roman" w:eastAsia="Times New Roman" w:cs="Times New Roman"/>
              </w:rPr>
              <w:t>(Công văn số 3591/SKHCN-TĐC</w:t>
            </w:r>
          </w:p>
          <w:p w14:paraId="76607BEE">
            <w:pPr>
              <w:jc w:val="center"/>
              <w:rPr>
                <w:rFonts w:ascii="Times New Roman" w:hAnsi="Times New Roman" w:eastAsia="Times New Roman" w:cs="Times New Roman"/>
              </w:rPr>
            </w:pPr>
            <w:r>
              <w:rPr>
                <w:rFonts w:ascii="Times New Roman" w:hAnsi="Times New Roman" w:eastAsia="Times New Roman" w:cs="Times New Roman"/>
              </w:rPr>
              <w:t>ngày 04/8/2026)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6E7F4E59">
            <w:pPr>
              <w:spacing w:before="100" w:after="100"/>
              <w:jc w:val="both"/>
              <w:rPr>
                <w:rFonts w:ascii="Times New Roman" w:hAnsi="Times New Roman" w:eastAsia="Times New Roman" w:cs="Times New Roman"/>
              </w:rPr>
            </w:pPr>
            <w:r>
              <w:rPr>
                <w:rFonts w:ascii="Times New Roman" w:hAnsi="Times New Roman" w:eastAsia="Times New Roman" w:cs="Times New Roman"/>
              </w:rPr>
              <w:t>Đề nghị bổ sung tiêu chí hoặc phụ lục hướng dẫn phân nhóm công việc bức xạ theo mức độ rủi ro thấp, trung bình, cao, rất cao tại Điều 8; làm căn cứ thống nhất cho cơ sở đào tạo, tổ chức sử dụng nhân viên bức xạ và cơ quan quản lý nhà nước địa phương.</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24ED93F6">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bỏ cách phân loại công việc theo mức rủi ro và chuyển sang quy định chương trình đào tạo theo loại hình công việc bức xạ tại Điều 7 và Phụ lục I; đồng thời bổ sung Bảng quy đổi tương đương chương trình, nội dung đào tạo tại Phụ lục IV.</w:t>
            </w:r>
          </w:p>
        </w:tc>
      </w:tr>
      <w:tr w14:paraId="57C21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69D45D2C">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130749AA">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11, khoản 2</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19A1A8B8">
            <w:pPr>
              <w:jc w:val="center"/>
              <w:rPr>
                <w:rFonts w:ascii="Times New Roman" w:hAnsi="Times New Roman" w:eastAsia="Times New Roman" w:cs="Times New Roman"/>
              </w:rPr>
            </w:pPr>
            <w:r>
              <w:rPr>
                <w:rFonts w:ascii="Times New Roman" w:hAnsi="Times New Roman" w:eastAsia="Times New Roman" w:cs="Times New Roman"/>
              </w:rPr>
              <w:t>Bộ Nông nghiệp và Môi trường</w:t>
            </w:r>
          </w:p>
          <w:p w14:paraId="69D269E4">
            <w:pPr>
              <w:jc w:val="center"/>
              <w:rPr>
                <w:rFonts w:ascii="Times New Roman" w:hAnsi="Times New Roman" w:eastAsia="Times New Roman" w:cs="Times New Roman"/>
              </w:rPr>
            </w:pPr>
            <w:r>
              <w:rPr>
                <w:rFonts w:ascii="Times New Roman" w:hAnsi="Times New Roman" w:eastAsia="Times New Roman" w:cs="Times New Roman"/>
              </w:rPr>
              <w:t>(Công văn số 8804/BNNMT-KHCN ngày 05/8/2026)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483541DE">
            <w:pPr>
              <w:spacing w:before="100" w:after="100"/>
              <w:jc w:val="both"/>
              <w:rPr>
                <w:rFonts w:ascii="Times New Roman" w:hAnsi="Times New Roman" w:eastAsia="Times New Roman" w:cs="Times New Roman"/>
              </w:rPr>
            </w:pPr>
            <w:r>
              <w:rPr>
                <w:rFonts w:ascii="Times New Roman" w:hAnsi="Times New Roman" w:eastAsia="Times New Roman" w:cs="Times New Roman"/>
              </w:rPr>
              <w:t>Đề nghị chỉnh sửa thành: “Đào tạo trực tuyến chỉ áp dụng đối với phần lý thuyết. Phần thực hành và kiểm tra kết thúc khóa học bắt buộc thực hiện trực tiếp”, nhằm bảo đảm chất lượng đánh giá tay nghề và kỹ năng xử lý tình huống an toàn bức xạ thực tế;</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3E2CCD05">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chỉnh sửa tại Điều 8 theo hướng đào tạo trực tuyến chỉ áp dụng đối với nội dung phù hợp; nội dung thực hành, diễn tập và kiểm tra cuối khóa được thực hiện trực tiếp theo khoản 2 Điều 11 để bảo đảm đánh giá năng lực thao tác thực tế.</w:t>
            </w:r>
          </w:p>
        </w:tc>
      </w:tr>
      <w:tr w14:paraId="614FF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4CFED56F">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674EDC7D">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13</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576D8718">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Quảng Ninh</w:t>
            </w:r>
          </w:p>
          <w:p w14:paraId="1FE47BD6">
            <w:pPr>
              <w:jc w:val="center"/>
              <w:rPr>
                <w:rFonts w:ascii="Times New Roman" w:hAnsi="Times New Roman" w:eastAsia="Times New Roman" w:cs="Times New Roman"/>
              </w:rPr>
            </w:pPr>
            <w:r>
              <w:rPr>
                <w:rFonts w:ascii="Times New Roman" w:hAnsi="Times New Roman" w:eastAsia="Times New Roman" w:cs="Times New Roman"/>
              </w:rPr>
              <w:t>(Công văn số 3608/SKHCN-</w:t>
            </w:r>
          </w:p>
          <w:p w14:paraId="1B6F8B99">
            <w:pPr>
              <w:jc w:val="center"/>
              <w:rPr>
                <w:rFonts w:ascii="Times New Roman" w:hAnsi="Times New Roman" w:eastAsia="Times New Roman" w:cs="Times New Roman"/>
              </w:rPr>
            </w:pPr>
            <w:r>
              <w:rPr>
                <w:rFonts w:ascii="Times New Roman" w:hAnsi="Times New Roman" w:eastAsia="Times New Roman" w:cs="Times New Roman"/>
              </w:rPr>
              <w:t>BCVT&amp;TĐC ngày 29/7/2026)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214B31AB">
            <w:pPr>
              <w:spacing w:before="100" w:after="100"/>
              <w:jc w:val="both"/>
              <w:rPr>
                <w:rFonts w:ascii="Times New Roman" w:hAnsi="Times New Roman" w:eastAsia="Times New Roman" w:cs="Times New Roman"/>
              </w:rPr>
            </w:pPr>
            <w:r>
              <w:rPr>
                <w:rFonts w:ascii="Times New Roman" w:hAnsi="Times New Roman" w:eastAsia="Times New Roman" w:cs="Times New Roman"/>
              </w:rPr>
              <w:t>Đề nghị cơ quan soạn thảo nghiên cứu, bổ sung quy định về đánh giá kết quả đào tạo đối với hình thức đào tạo trực tuyến. Lý do: Hiện nay, hình thức đào tạo trực tuyến ngày càng phổ biến, do đó cần có quy định cụ thể về phương thức, tiêu chí và công cụ đánh giá để bảo đảm tính thống nhất, minh bạch và hiệu quả trong công tác đào tạo.</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5CBD32BA">
            <w:pPr>
              <w:spacing w:before="100" w:after="100"/>
              <w:jc w:val="both"/>
              <w:rPr>
                <w:rFonts w:ascii="Times New Roman" w:hAnsi="Times New Roman" w:eastAsia="Times New Roman" w:cs="Times New Roman"/>
              </w:rPr>
            </w:pPr>
            <w:r>
              <w:rPr>
                <w:rFonts w:ascii="Times New Roman" w:hAnsi="Times New Roman" w:eastAsia="Times New Roman" w:cs="Times New Roman"/>
              </w:rPr>
              <w:t>Giải trình. Dự thảo đã giới hạn đào tạo trực tuyến đối với học phần kiến thức chung tại khoản 2 Điều 8 và quy định yêu cầu đối với hệ thống đào tạo trực tuyến tại Điều 9. Việc kiểm tra cuối khóa được thực hiện trực tiếp theo khoản 2 Điều 11; vì vậy không cần quy định riêng phương thức kiểm tra cuối khóa trực tuyến trong điều kiện thông thường.</w:t>
            </w:r>
          </w:p>
        </w:tc>
      </w:tr>
      <w:tr w14:paraId="11EC6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551B338B">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0F9537A9">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13</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6A8511E7">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Điện Biên</w:t>
            </w:r>
          </w:p>
          <w:p w14:paraId="0E0CBE03">
            <w:pPr>
              <w:jc w:val="center"/>
              <w:rPr>
                <w:rFonts w:ascii="Times New Roman" w:hAnsi="Times New Roman" w:eastAsia="Times New Roman" w:cs="Times New Roman"/>
              </w:rPr>
            </w:pPr>
            <w:r>
              <w:rPr>
                <w:rFonts w:ascii="Times New Roman" w:hAnsi="Times New Roman" w:eastAsia="Times New Roman" w:cs="Times New Roman"/>
              </w:rPr>
              <w:t>(Công văn số 3337/SKHCN-TĐC</w:t>
            </w:r>
          </w:p>
          <w:p w14:paraId="19E22C91">
            <w:pPr>
              <w:jc w:val="center"/>
              <w:rPr>
                <w:rFonts w:ascii="Times New Roman" w:hAnsi="Times New Roman" w:eastAsia="Times New Roman" w:cs="Times New Roman"/>
              </w:rPr>
            </w:pPr>
            <w:r>
              <w:rPr>
                <w:rFonts w:ascii="Times New Roman" w:hAnsi="Times New Roman" w:eastAsia="Times New Roman" w:cs="Times New Roman"/>
              </w:rPr>
              <w:t>ngày 03/8/2026)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14D4885A">
            <w:pPr>
              <w:spacing w:before="100" w:after="100"/>
              <w:jc w:val="both"/>
              <w:rPr>
                <w:rFonts w:ascii="Times New Roman" w:hAnsi="Times New Roman" w:eastAsia="Times New Roman" w:cs="Times New Roman"/>
              </w:rPr>
            </w:pPr>
            <w:r>
              <w:rPr>
                <w:rFonts w:ascii="Times New Roman" w:hAnsi="Times New Roman" w:eastAsia="Times New Roman" w:cs="Times New Roman"/>
              </w:rPr>
              <w:t>Đề nghị cơ quan soạn thảo nghiên cứu, bổ sung quy định về đánh giá kết quả đào tạo đối với hình thức đào tạo trực tuyến. Lý do: Hiện nay, hình thức đào tạo trực tuyến ngày càng phổ biến, do đó cần có quy định cụ thể về phương thức, tiêu chí và công cụ đánh giá để bảo đảm tính thống nhất, minh bạch và hiệu quả trong công tác đào tạo</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387F97B9">
            <w:pPr>
              <w:spacing w:before="100" w:after="100"/>
              <w:jc w:val="both"/>
              <w:rPr>
                <w:rFonts w:ascii="Times New Roman" w:hAnsi="Times New Roman" w:eastAsia="Times New Roman" w:cs="Times New Roman"/>
              </w:rPr>
            </w:pPr>
            <w:r>
              <w:rPr>
                <w:rFonts w:ascii="Times New Roman" w:hAnsi="Times New Roman" w:eastAsia="Times New Roman" w:cs="Times New Roman"/>
              </w:rPr>
              <w:t>Giải trình. Dự thảo đã giới hạn đào tạo trực tuyến đối với học phần kiến thức chung tại khoản 2 Điều 8 và quy định yêu cầu đối với hệ thống đào tạo trực tuyến tại Điều 9. Việc kiểm tra cuối khóa được thực hiện trực tiếp theo khoản 2 Điều 11; vì vậy không cần quy định riêng phương thức kiểm tra cuối khóa trực tuyến trong điều kiện thông thường.</w:t>
            </w:r>
          </w:p>
        </w:tc>
      </w:tr>
      <w:tr w14:paraId="09566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34890814">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0807B33F">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13, khoản 1</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2A743268">
            <w:pPr>
              <w:spacing w:before="100" w:after="100"/>
              <w:jc w:val="both"/>
              <w:rPr>
                <w:rFonts w:ascii="Times New Roman" w:hAnsi="Times New Roman" w:eastAsia="Times New Roman" w:cs="Times New Roman"/>
              </w:rPr>
            </w:pPr>
            <w:r>
              <w:rPr>
                <w:rFonts w:ascii="Times New Roman" w:hAnsi="Times New Roman" w:eastAsia="Times New Roman" w:cs="Times New Roman"/>
              </w:rPr>
              <w:t>Sở Khoa học và Công nghệ tỉnh Gia Lai</w:t>
            </w:r>
          </w:p>
          <w:p w14:paraId="77A4A96F">
            <w:pPr>
              <w:spacing w:before="100" w:after="100"/>
              <w:jc w:val="both"/>
              <w:rPr>
                <w:rFonts w:ascii="Times New Roman" w:hAnsi="Times New Roman" w:eastAsia="Times New Roman" w:cs="Times New Roman"/>
              </w:rPr>
            </w:pPr>
            <w:r>
              <w:rPr>
                <w:rFonts w:ascii="Times New Roman" w:hAnsi="Times New Roman" w:eastAsia="Times New Roman" w:cs="Times New Roman"/>
              </w:rPr>
              <w:t>(Công văn số 2951/SKHCN-CN&amp;SHTT ngày 31/7/2026)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184C239E">
            <w:pPr>
              <w:spacing w:before="100" w:after="100"/>
              <w:jc w:val="both"/>
              <w:rPr>
                <w:rFonts w:ascii="Times New Roman" w:hAnsi="Times New Roman" w:eastAsia="Times New Roman" w:cs="Times New Roman"/>
              </w:rPr>
            </w:pPr>
            <w:r>
              <w:rPr>
                <w:rFonts w:ascii="Times New Roman" w:hAnsi="Times New Roman" w:eastAsia="Times New Roman" w:cs="Times New Roman"/>
              </w:rPr>
              <w:t>“Học viên chỉ được tham gia kiểm tra cuối khóa khi tham gia học tối thiểu 75% thời lượng đào tạo theo quy định”. Trong khi đó, khoản 1 Điều 14 lại quy định “Tổ chức đào tạo cấp giấy chứng nhận đào tạo cho các học viên tham gia học đầy đủ và đạt yêu cầu kiểm tra cuối khóa”. Do đó, đề nghị cơ quan soạn thảo xem xét điều chỉnh khoản 1 Điều 14 thành: “Tổ chức đào tạo cấp giấy chứng nhận đào tạo cho học viên đáp ứng điều kiện tham dự kiểm tra cuối khóa theo khoản 1 Điều 13 và đạt yêu cầu kiểm tra cuối khóa”</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3BFF2F7A">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chỉnh sửa tại Điều 11 và Điều 12: học viên chỉ được tham gia kiểm tra cuối khóa khi đáp ứng điều kiện tại khoản 1 Điều 11; tổ chức hoạt động dịch vụ đào tạo cấp giấy chứng nhận cho học viên hoàn thành khóa đào tạo theo Điều 12.</w:t>
            </w:r>
          </w:p>
        </w:tc>
      </w:tr>
      <w:tr w14:paraId="4E001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521AEDCE">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6E21E2E8">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12 và Điều 13</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250ACDC7">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Đồng Nai</w:t>
            </w:r>
          </w:p>
          <w:p w14:paraId="2A85098F">
            <w:pPr>
              <w:jc w:val="center"/>
              <w:rPr>
                <w:rFonts w:ascii="Times New Roman" w:hAnsi="Times New Roman" w:eastAsia="Times New Roman" w:cs="Times New Roman"/>
              </w:rPr>
            </w:pPr>
            <w:r>
              <w:rPr>
                <w:rFonts w:ascii="Times New Roman" w:hAnsi="Times New Roman" w:eastAsia="Times New Roman" w:cs="Times New Roman"/>
              </w:rPr>
              <w:t>(Công văn số 3591/SKHCN-TĐC</w:t>
            </w:r>
          </w:p>
          <w:p w14:paraId="4CCC8A9D">
            <w:pPr>
              <w:jc w:val="center"/>
              <w:rPr>
                <w:rFonts w:ascii="Times New Roman" w:hAnsi="Times New Roman" w:eastAsia="Times New Roman" w:cs="Times New Roman"/>
              </w:rPr>
            </w:pPr>
            <w:r>
              <w:rPr>
                <w:rFonts w:ascii="Times New Roman" w:hAnsi="Times New Roman" w:eastAsia="Times New Roman" w:cs="Times New Roman"/>
              </w:rPr>
              <w:t>ngày 04/8/2026)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5DEE96CE">
            <w:pPr>
              <w:spacing w:before="100" w:after="100"/>
              <w:jc w:val="both"/>
              <w:rPr>
                <w:rFonts w:ascii="Times New Roman" w:hAnsi="Times New Roman" w:eastAsia="Times New Roman" w:cs="Times New Roman"/>
              </w:rPr>
            </w:pPr>
            <w:r>
              <w:rPr>
                <w:rFonts w:ascii="Times New Roman" w:hAnsi="Times New Roman" w:eastAsia="Times New Roman" w:cs="Times New Roman"/>
              </w:rPr>
              <w:t>Thống nhất bổ sung hình thức đào tạo trực tuyến, đào tạo kết hợp. Tuy nhiên, đề nghị quy định rõ những nội dung được phép đào tạo trực tuyến và những nội dung bắt buộc phải đào tạo, kiểm tra trực tiếp tại Điều 12 và Điều 13. Đặc biệt, các nội dung thực hành trên nguồn phóng xạ, thiết bị bức xạ, vật liệu hạt nhân, thiết bị ghi đo bức xạ, tẩy xạ, kiểm xạ, ứng phó sự cố cần được thực hiện trực tiếp hoặc bằng hình thức bảo đảm đánh giá được năng lực thao tác thực tế.</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251C3AA6">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quy định rõ tại Điều 8, Điều 9 và Điều 11: học phần kiến thức chung phù hợp có thể đào tạo trực tuyến; nội dung kỹ thuật chuyên ngành, thực hành, diễn tập, thao tác trực tiếp và kiểm tra cuối khóa thực hiện trực tiếp, trừ trường hợp bất khả kháng hoặc khẩn cấp được xử lý theo khoản 3 Điều 8.</w:t>
            </w:r>
          </w:p>
        </w:tc>
      </w:tr>
      <w:tr w14:paraId="1D3492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75D50FB9">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09C9237F">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13, khoản 2 và khoản 4</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04637936">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Lạng Sơn</w:t>
            </w:r>
          </w:p>
          <w:p w14:paraId="772DB753">
            <w:pPr>
              <w:jc w:val="center"/>
              <w:rPr>
                <w:rFonts w:ascii="Times New Roman" w:hAnsi="Times New Roman" w:eastAsia="Times New Roman" w:cs="Times New Roman"/>
              </w:rPr>
            </w:pPr>
            <w:r>
              <w:rPr>
                <w:rFonts w:ascii="Times New Roman" w:hAnsi="Times New Roman" w:eastAsia="Times New Roman" w:cs="Times New Roman"/>
              </w:rPr>
              <w:t>(Công văn số 4294/SKHCN-</w:t>
            </w:r>
          </w:p>
          <w:p w14:paraId="2FDED986">
            <w:pPr>
              <w:jc w:val="center"/>
              <w:rPr>
                <w:rFonts w:ascii="Times New Roman" w:hAnsi="Times New Roman" w:eastAsia="Times New Roman" w:cs="Times New Roman"/>
              </w:rPr>
            </w:pPr>
            <w:r>
              <w:rPr>
                <w:rFonts w:ascii="Times New Roman" w:hAnsi="Times New Roman" w:eastAsia="Times New Roman" w:cs="Times New Roman"/>
              </w:rPr>
              <w:t>KH&amp;QLCN ngày 29/7/2026)</w:t>
            </w:r>
          </w:p>
          <w:p w14:paraId="134BB297">
            <w:pPr>
              <w:jc w:val="center"/>
              <w:rPr>
                <w:rFonts w:ascii="Times New Roman" w:hAnsi="Times New Roman" w:eastAsia="Times New Roman" w:cs="Times New Roman"/>
              </w:rPr>
            </w:pP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5A0EF437">
            <w:pPr>
              <w:spacing w:before="100" w:after="100"/>
              <w:jc w:val="both"/>
              <w:rPr>
                <w:rFonts w:ascii="Times New Roman" w:hAnsi="Times New Roman" w:eastAsia="Times New Roman" w:cs="Times New Roman"/>
              </w:rPr>
            </w:pPr>
            <w:r>
              <w:rPr>
                <w:rFonts w:ascii="Times New Roman" w:hAnsi="Times New Roman" w:eastAsia="Times New Roman" w:cs="Times New Roman"/>
              </w:rPr>
              <w:t>Đề nghị bổ sung quy định: trường hợp chương trình đào tạo áp dụng cả kiểm tra lý thuyết và kiểm tra thực hành, học viên phải đạt yêu cầu tại khoản 4 Điều này đối với từng hình thức kiểm tra. Lý do: Tránh cách hiểu, áp dụng không thống nhất giữa các tổ chức đào tạo, đặc biệt đối với chương trình có nội dung thực hành, diễn tập ứng phó sự cố bức xạ có tính chất rủi ro cao, cần bảo đảm học viên đạt yêu cầu ở cả hai nội dung.</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0ABBC603">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chỉnh sửa tại khoản 3 Điều 11 theo hướng học viên được công nhận hoàn thành khóa đào tạo khi điểm kiểm tra cuối khóa đạt từ 5,0 điểm trở lên trên thang điểm 10,0 đối với bài kiểm tra lý thuyết và đạt từ 5,0 điểm trở lên trên thang điểm 10,0 đối với bài kiểm tra thực hành, nếu chương trình có nội dung thực hành.</w:t>
            </w:r>
          </w:p>
        </w:tc>
      </w:tr>
      <w:tr w14:paraId="1012F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04DC8D55">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1C2699B2">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13, khoản 4</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0FE314C3">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Đồng Nai</w:t>
            </w:r>
          </w:p>
          <w:p w14:paraId="15A0412D">
            <w:pPr>
              <w:jc w:val="center"/>
              <w:rPr>
                <w:rFonts w:ascii="Times New Roman" w:hAnsi="Times New Roman" w:eastAsia="Times New Roman" w:cs="Times New Roman"/>
              </w:rPr>
            </w:pPr>
            <w:r>
              <w:rPr>
                <w:rFonts w:ascii="Times New Roman" w:hAnsi="Times New Roman" w:eastAsia="Times New Roman" w:cs="Times New Roman"/>
              </w:rPr>
              <w:t>(Công văn số 3591/SKHCN-TĐC</w:t>
            </w:r>
          </w:p>
          <w:p w14:paraId="3FF12800">
            <w:pPr>
              <w:jc w:val="center"/>
              <w:rPr>
                <w:rFonts w:ascii="Times New Roman" w:hAnsi="Times New Roman" w:eastAsia="Times New Roman" w:cs="Times New Roman"/>
              </w:rPr>
            </w:pPr>
            <w:r>
              <w:rPr>
                <w:rFonts w:ascii="Times New Roman" w:hAnsi="Times New Roman" w:eastAsia="Times New Roman" w:cs="Times New Roman"/>
              </w:rPr>
              <w:t>ngày 04/8/2026)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21985ADF">
            <w:pPr>
              <w:spacing w:before="100" w:after="100"/>
              <w:jc w:val="both"/>
              <w:rPr>
                <w:rFonts w:ascii="Times New Roman" w:hAnsi="Times New Roman" w:eastAsia="Times New Roman" w:cs="Times New Roman"/>
              </w:rPr>
            </w:pPr>
            <w:r>
              <w:rPr>
                <w:rFonts w:ascii="Times New Roman" w:hAnsi="Times New Roman" w:eastAsia="Times New Roman" w:cs="Times New Roman"/>
              </w:rPr>
              <w:t>Đề nghị làm rõ hình thức kiểm tra nào phù hợp với hình thức đào tạo trực tuyến, hình thức kiểm tra nào không phù hợp với hình thức đào tạo trực tuyến. Đặc biệt, cần làm rõ kiểm tra thực hành có được thực hiện trực tuyến hay không, điều kiện kỹ thuật và phương thức giám sát nếu thực hiện trực tuyến. Tại khoản 4 Điều 13, dự thảo quy định mức điểm đạt yêu cầu từ 5,0 điểm theo thang điểm 10,0. Đề nghị cân nhắc phân loại mức điểm đạt yêu cầu theo từng nhóm công việc có mức độ rủi ro thấp, trung bình, cao, rất cao. Đối với nhóm công việc có mức độ rủi ro cao, rủi ro rất cao, cơ sở hạt nhân và các dịch vụ kỹ thuật có yêu cầu thực hành, đề nghị áp dụng mức điểm đạt cao hơn (ví dụ 7,0 điểm) hoặc yêu cầu học viên phải đạt riêng phần kiểm tra thực hành.</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6CE2F2CD">
            <w:pPr>
              <w:spacing w:before="100" w:after="100"/>
              <w:jc w:val="both"/>
              <w:rPr>
                <w:rFonts w:ascii="Times New Roman" w:hAnsi="Times New Roman" w:eastAsia="Times New Roman" w:cs="Times New Roman"/>
              </w:rPr>
            </w:pPr>
            <w:r>
              <w:rPr>
                <w:rFonts w:ascii="Times New Roman" w:hAnsi="Times New Roman" w:eastAsia="Times New Roman" w:cs="Times New Roman"/>
              </w:rPr>
              <w:t>Giải trình. Dự thảo đã giới hạn đào tạo trực tuyến đối với học phần kiến thức chung tại khoản 2 Điều 8; nội dung thực hành và kiểm tra cuối khóa được thực hiện trực tiếp theo khoản 2 Điều 11. Dự thảo không tiếp tục phân loại mức điểm đạt theo mức rủi ro do đã bỏ cách phân nhóm rủi ro và chuyển sang quy định chương trình theo loại hình công việc bức xạ tại Điều 7, Phụ lục I.</w:t>
            </w:r>
          </w:p>
        </w:tc>
      </w:tr>
      <w:tr w14:paraId="54032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430B72E9">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29441EC0">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14</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355C77E1">
            <w:pPr>
              <w:jc w:val="center"/>
              <w:rPr>
                <w:rFonts w:ascii="Times New Roman" w:hAnsi="Times New Roman" w:eastAsia="Times New Roman" w:cs="Times New Roman"/>
              </w:rPr>
            </w:pPr>
            <w:r>
              <w:rPr>
                <w:rFonts w:ascii="Times New Roman" w:hAnsi="Times New Roman" w:eastAsia="Times New Roman" w:cs="Times New Roman"/>
              </w:rPr>
              <w:t>Văn phòng Bộ Khoa học và Công nghệ</w:t>
            </w:r>
          </w:p>
          <w:p w14:paraId="376FBB32">
            <w:pPr>
              <w:jc w:val="center"/>
              <w:rPr>
                <w:rFonts w:ascii="Times New Roman" w:hAnsi="Times New Roman" w:eastAsia="Times New Roman" w:cs="Times New Roman"/>
              </w:rPr>
            </w:pPr>
            <w:r>
              <w:rPr>
                <w:rFonts w:ascii="Times New Roman" w:hAnsi="Times New Roman" w:eastAsia="Times New Roman" w:cs="Times New Roman"/>
              </w:rPr>
              <w:t>(Công văn số 2659/VP-KSTT ngày 03/8/2026)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546D3971">
            <w:pPr>
              <w:spacing w:before="100" w:after="100"/>
              <w:jc w:val="both"/>
              <w:rPr>
                <w:rFonts w:ascii="Times New Roman" w:hAnsi="Times New Roman" w:eastAsia="Times New Roman" w:cs="Times New Roman"/>
              </w:rPr>
            </w:pPr>
            <w:r>
              <w:rPr>
                <w:rFonts w:ascii="Times New Roman" w:hAnsi="Times New Roman" w:eastAsia="Times New Roman" w:cs="Times New Roman"/>
              </w:rPr>
              <w:t>Về Điều 14 dự thảo Thông tư Tên Điều 14 dự thảo Thông tư là quy trình cấp giấy chứng nhận đào tạo nhưng nội dung điều không thể hiện quy trình các bước như thế nào. Do đó, đề nghị rà soát để điều chỉnh tên điều và nội dung điều một cách thống nhất.</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7D417A71">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chỉnh sửa tên điều và nội dung thành “Cấp giấy chứng nhận đào tạo” tại Điều 12; việc cấp giấy chứng nhận được thực hiện cho học viên hoàn thành khóa đào tạo theo Điều 11 và Điều 12.</w:t>
            </w:r>
          </w:p>
        </w:tc>
      </w:tr>
      <w:tr w14:paraId="17255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18A6B1EC">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4E0467BA">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14</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1A0C1EDE">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Vĩnh Long</w:t>
            </w:r>
          </w:p>
          <w:p w14:paraId="5E08EB63">
            <w:pPr>
              <w:jc w:val="center"/>
              <w:rPr>
                <w:rFonts w:ascii="Times New Roman" w:hAnsi="Times New Roman" w:eastAsia="Times New Roman" w:cs="Times New Roman"/>
              </w:rPr>
            </w:pPr>
            <w:r>
              <w:rPr>
                <w:rFonts w:ascii="Times New Roman" w:hAnsi="Times New Roman" w:eastAsia="Times New Roman" w:cs="Times New Roman"/>
              </w:rPr>
              <w:t>(Công văn số 4149/SKHCN-</w:t>
            </w:r>
          </w:p>
          <w:p w14:paraId="173B0C69">
            <w:pPr>
              <w:jc w:val="center"/>
              <w:rPr>
                <w:rFonts w:ascii="Times New Roman" w:hAnsi="Times New Roman" w:eastAsia="Times New Roman" w:cs="Times New Roman"/>
              </w:rPr>
            </w:pPr>
            <w:r>
              <w:rPr>
                <w:rFonts w:ascii="Times New Roman" w:hAnsi="Times New Roman" w:eastAsia="Times New Roman" w:cs="Times New Roman"/>
              </w:rPr>
              <w:t>ĐMST ngày 04/8/2026)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4F57CAA5">
            <w:pPr>
              <w:spacing w:before="100" w:after="100"/>
              <w:jc w:val="both"/>
              <w:rPr>
                <w:rFonts w:ascii="Times New Roman" w:hAnsi="Times New Roman" w:eastAsia="Times New Roman" w:cs="Times New Roman"/>
              </w:rPr>
            </w:pPr>
            <w:r>
              <w:rPr>
                <w:rFonts w:ascii="Times New Roman" w:hAnsi="Times New Roman" w:eastAsia="Times New Roman" w:cs="Times New Roman"/>
              </w:rPr>
              <w:t>Có tên gọi “Quy trình cấp giấy chứng nhận đào tạo”, tuy nhiên qua rà soát nội dung tại điều này chưa thể hiện rõ quy trình cấp giấy chứng nhận đào tạo, do đó đề nghị nghiên cứu, rà soát, điều chỉnh cho phù hợp</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7606061D">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chỉnh sửa tên điều và nội dung thành “Cấp giấy chứng nhận đào tạo” tại Điều 12; việc cấp giấy chứng nhận được thực hiện cho học viên hoàn thành khóa đào tạo theo Điều 11 và Điều 12.</w:t>
            </w:r>
          </w:p>
        </w:tc>
      </w:tr>
      <w:tr w14:paraId="50974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0F2394B6">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630CD56B">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14, khoản 1</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7E6458C3">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Hà Tĩnh</w:t>
            </w:r>
          </w:p>
          <w:p w14:paraId="6AAE2A72">
            <w:pPr>
              <w:jc w:val="center"/>
              <w:rPr>
                <w:rFonts w:ascii="Times New Roman" w:hAnsi="Times New Roman" w:eastAsia="Times New Roman" w:cs="Times New Roman"/>
              </w:rPr>
            </w:pPr>
            <w:r>
              <w:rPr>
                <w:rFonts w:ascii="Times New Roman" w:hAnsi="Times New Roman" w:eastAsia="Times New Roman" w:cs="Times New Roman"/>
              </w:rPr>
              <w:t>(Công văn số 2279/SKHCN-</w:t>
            </w:r>
          </w:p>
          <w:p w14:paraId="369F5020">
            <w:pPr>
              <w:jc w:val="center"/>
              <w:rPr>
                <w:rFonts w:ascii="Times New Roman" w:hAnsi="Times New Roman" w:eastAsia="Times New Roman" w:cs="Times New Roman"/>
              </w:rPr>
            </w:pPr>
            <w:r>
              <w:rPr>
                <w:rFonts w:ascii="Times New Roman" w:hAnsi="Times New Roman" w:eastAsia="Times New Roman" w:cs="Times New Roman"/>
              </w:rPr>
              <w:t>CN&amp;ĐMST ngày 03/8/2026)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18D1A701">
            <w:pPr>
              <w:spacing w:before="100" w:after="100"/>
              <w:jc w:val="both"/>
              <w:rPr>
                <w:rFonts w:ascii="Times New Roman" w:hAnsi="Times New Roman" w:eastAsia="Times New Roman" w:cs="Times New Roman"/>
              </w:rPr>
            </w:pPr>
            <w:r>
              <w:rPr>
                <w:rFonts w:ascii="Times New Roman" w:hAnsi="Times New Roman" w:eastAsia="Times New Roman" w:cs="Times New Roman"/>
              </w:rPr>
              <w:t>- Đề nghị cơ quan soạn thảo sửa đổi khoản 1 Điều 14 thành: “1. Tổ chức thực hiện dịch vụ đào tạo cấp giấy chứng nhận đào tạo cho học viên đáp ứng điều kiện tham gia kiểm tra quy định tại khoản 1 Điều 13 và đạt yêu cầu kiểm tra cuối khóa.”</w:t>
            </w:r>
          </w:p>
          <w:p w14:paraId="3E00A0DD">
            <w:pPr>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 Đề nghị sửa tên Điều 14 “Quy trình cấp giấy chứng nhận đào tạo” thành “Cấp giấy chứng nhận đào tạo” </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39280D69">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chỉnh sửa tên điều và nội dung thành “Cấp giấy chứng nhận đào tạo” tại Điều 12; điều kiện tham gia kiểm tra cuối khóa được quy định tại khoản 1 Điều 11 và điều kiện công nhận hoàn thành khóa đào tạo được quy định tại khoản 3 Điều 11.</w:t>
            </w:r>
          </w:p>
        </w:tc>
      </w:tr>
      <w:tr w14:paraId="610A8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56A9F7A2">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518DE73B">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14, khoản 2</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4BEC930E">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Lạng Sơn</w:t>
            </w:r>
          </w:p>
          <w:p w14:paraId="4DD26B02">
            <w:pPr>
              <w:jc w:val="center"/>
              <w:rPr>
                <w:rFonts w:ascii="Times New Roman" w:hAnsi="Times New Roman" w:eastAsia="Times New Roman" w:cs="Times New Roman"/>
              </w:rPr>
            </w:pPr>
            <w:r>
              <w:rPr>
                <w:rFonts w:ascii="Times New Roman" w:hAnsi="Times New Roman" w:eastAsia="Times New Roman" w:cs="Times New Roman"/>
              </w:rPr>
              <w:t>(Công văn số 4294/SKHCN-</w:t>
            </w:r>
          </w:p>
          <w:p w14:paraId="1C600D49">
            <w:pPr>
              <w:jc w:val="center"/>
              <w:rPr>
                <w:rFonts w:ascii="Times New Roman" w:hAnsi="Times New Roman" w:eastAsia="Times New Roman" w:cs="Times New Roman"/>
              </w:rPr>
            </w:pPr>
            <w:r>
              <w:rPr>
                <w:rFonts w:ascii="Times New Roman" w:hAnsi="Times New Roman" w:eastAsia="Times New Roman" w:cs="Times New Roman"/>
              </w:rPr>
              <w:t>KH&amp;QLCN ngày 29/7/2026)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2BEA7007">
            <w:pPr>
              <w:spacing w:before="100" w:after="100"/>
              <w:jc w:val="both"/>
              <w:rPr>
                <w:rFonts w:ascii="Times New Roman" w:hAnsi="Times New Roman" w:eastAsia="Times New Roman" w:cs="Times New Roman"/>
              </w:rPr>
            </w:pPr>
            <w:r>
              <w:rPr>
                <w:rFonts w:ascii="Times New Roman" w:hAnsi="Times New Roman" w:eastAsia="Times New Roman" w:cs="Times New Roman"/>
              </w:rPr>
              <w:t>"Mẫu giấy chứng nhận đào tạo được quy định tại Phụ lục V (đối với đào tạo an toàn bức xạ) và Phụ lục VI (đối với đào tạo chuyên môn, nghiệp vụ) ban hành kèm theo Thông tư này." Lý do: Dự thảo Thông tư ban hành 02 mẫu giấy chứng nhận riêng biệt: Phụ lục V (mẫu giấy chứng nhận đào tạo an toàn bức xạ cho nhân viên bức xạ, người phụ trách an toàn bức xạ) và Phụ lục VI (mẫu giấy chứng nhận đào tạo chuyên môn, nghiệp vụ), nhưng Điều 14 khoản 2 chỉ dẫn chiếu Phụ lục VI, chưa dẫn chiếu Phụ lục V, không thống nhất giữa nội dung điều khoản và các phụ lục kèm theo.</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5BD89375">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chỉnh sửa tại khoản 2 Điều 12 theo hướng mẫu giấy chứng nhận đào tạo an toàn bức xạ; đào tạo, bồi dưỡng chuyên môn, nghiệp vụ được quy định tại Phụ lục V và Phụ lục VI ban hành kèm theo Thông tư.</w:t>
            </w:r>
          </w:p>
        </w:tc>
      </w:tr>
      <w:tr w14:paraId="6A233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6B67B350">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0456F462">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14, khoản 2</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16EA11DF">
            <w:pPr>
              <w:jc w:val="center"/>
              <w:rPr>
                <w:rFonts w:ascii="Times New Roman" w:hAnsi="Times New Roman" w:eastAsia="Times New Roman" w:cs="Times New Roman"/>
              </w:rPr>
            </w:pPr>
            <w:r>
              <w:rPr>
                <w:rFonts w:ascii="Times New Roman" w:hAnsi="Times New Roman" w:eastAsia="Times New Roman" w:cs="Times New Roman"/>
              </w:rPr>
              <w:t>Sở Khoa học và Công nghệ TP Hải Phòng</w:t>
            </w:r>
          </w:p>
          <w:p w14:paraId="2CBC4951">
            <w:pPr>
              <w:jc w:val="center"/>
              <w:rPr>
                <w:rFonts w:ascii="Times New Roman" w:hAnsi="Times New Roman" w:eastAsia="Times New Roman" w:cs="Times New Roman"/>
              </w:rPr>
            </w:pPr>
            <w:r>
              <w:rPr>
                <w:rFonts w:ascii="Times New Roman" w:hAnsi="Times New Roman" w:eastAsia="Times New Roman" w:cs="Times New Roman"/>
              </w:rPr>
              <w:t>(Công văn số 3348/SKHCN-</w:t>
            </w:r>
          </w:p>
          <w:p w14:paraId="4E556FD5">
            <w:pPr>
              <w:jc w:val="center"/>
              <w:rPr>
                <w:rFonts w:ascii="Times New Roman" w:hAnsi="Times New Roman" w:eastAsia="Times New Roman" w:cs="Times New Roman"/>
              </w:rPr>
            </w:pPr>
            <w:r>
              <w:rPr>
                <w:rFonts w:ascii="Times New Roman" w:hAnsi="Times New Roman" w:eastAsia="Times New Roman" w:cs="Times New Roman"/>
              </w:rPr>
              <w:t>HTS&amp;CNg ngày 31/7/2026)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3EB01C31">
            <w:pPr>
              <w:spacing w:before="100" w:after="100"/>
              <w:jc w:val="both"/>
              <w:rPr>
                <w:rFonts w:ascii="Times New Roman" w:hAnsi="Times New Roman" w:eastAsia="Times New Roman" w:cs="Times New Roman"/>
              </w:rPr>
            </w:pPr>
            <w:r>
              <w:rPr>
                <w:rFonts w:ascii="Times New Roman" w:hAnsi="Times New Roman" w:eastAsia="Times New Roman" w:cs="Times New Roman"/>
              </w:rPr>
              <w:t>Về quy định mẫu giấy chứng nhận đào tạo: dự thảo Thông tư quy định 02 mẫu giấy chứng nhận tại Phụ lục V và Phụ lục VI; khoản 2 Điều 14 dự thảo quy định “Mẫu giấy chứng nhận đào tạo được quy định tại Phụ lục VI ban hành kèm theo Thông tư này.”, đề nghị chỉnh sửa khoản 2 Điều 14 thành “Mẫu giấy chứng nhận đào tạo được quy định tại Phụ lục V, Phụ lục VI ban hành kèm theo Thông tư này.”</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0536472A">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chỉnh sửa tại khoản 2 Điều 12 theo hướng mẫu giấy chứng nhận đào tạo an toàn bức xạ; đào tạo, bồi dưỡng chuyên môn, nghiệp vụ được quy định tại Phụ lục V và Phụ lục VI ban hành kèm theo Thông tư.</w:t>
            </w:r>
          </w:p>
        </w:tc>
      </w:tr>
      <w:tr w14:paraId="600EB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63675AE3">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0F16ADE7">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14, khoản 2</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741A3EEC">
            <w:pPr>
              <w:spacing w:before="100" w:after="100"/>
              <w:jc w:val="both"/>
              <w:rPr>
                <w:rFonts w:ascii="Times New Roman" w:hAnsi="Times New Roman" w:eastAsia="Times New Roman" w:cs="Times New Roman"/>
              </w:rPr>
            </w:pPr>
            <w:r>
              <w:rPr>
                <w:rFonts w:ascii="Times New Roman" w:hAnsi="Times New Roman" w:eastAsia="Times New Roman" w:cs="Times New Roman"/>
              </w:rPr>
              <w:t>Sở Khoa học và Công nghệ tỉnh Gia Lai</w:t>
            </w:r>
          </w:p>
          <w:p w14:paraId="645F48F6">
            <w:pPr>
              <w:spacing w:before="100" w:after="100"/>
              <w:jc w:val="both"/>
              <w:rPr>
                <w:rFonts w:ascii="Times New Roman" w:hAnsi="Times New Roman" w:eastAsia="Times New Roman" w:cs="Times New Roman"/>
              </w:rPr>
            </w:pPr>
            <w:r>
              <w:rPr>
                <w:rFonts w:ascii="Times New Roman" w:hAnsi="Times New Roman" w:eastAsia="Times New Roman" w:cs="Times New Roman"/>
              </w:rPr>
              <w:t>(Công văn số 2951/SKHCN-CN&amp;SHTT ngày 31/7/2026)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7164BD37">
            <w:pPr>
              <w:spacing w:before="100" w:after="100"/>
              <w:jc w:val="both"/>
              <w:rPr>
                <w:rFonts w:ascii="Times New Roman" w:hAnsi="Times New Roman" w:eastAsia="Times New Roman" w:cs="Times New Roman"/>
              </w:rPr>
            </w:pPr>
            <w:r>
              <w:rPr>
                <w:rFonts w:ascii="Times New Roman" w:hAnsi="Times New Roman" w:eastAsia="Times New Roman" w:cs="Times New Roman"/>
              </w:rPr>
              <w:t>Xem xét điều chỉnh khoản 2 Điều 14 từ “Mẫu giấy chứng nhận đào tạo được quy định tại Phụ lục VI ban hành kèm theo Thông tư này” thành “Mẫu giấy chứng nhận đào tạo được quy định tại Phụ lục V và Phụ lục VI ban hành kèm theo Thông tư này” để bảo đảm thống nhất với các mẫu giấy chứng nhận tại phụ lục kèm theo dự thảo Thông tư</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40BBCF22">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chỉnh sửa tại khoản 2 Điều 12 theo hướng mẫu giấy chứng nhận đào tạo an toàn bức xạ; đào tạo, bồi dưỡng chuyên môn, nghiệp vụ được quy định tại Phụ lục V và Phụ lục VI ban hành kèm theo Thông tư.</w:t>
            </w:r>
          </w:p>
        </w:tc>
      </w:tr>
      <w:tr w14:paraId="6D5FA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300A95AF">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211D29B3">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15</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76D58AAC">
            <w:pPr>
              <w:jc w:val="center"/>
              <w:rPr>
                <w:rFonts w:ascii="Times New Roman" w:hAnsi="Times New Roman" w:eastAsia="Times New Roman" w:cs="Times New Roman"/>
              </w:rPr>
            </w:pPr>
            <w:r>
              <w:rPr>
                <w:rFonts w:ascii="Times New Roman" w:hAnsi="Times New Roman" w:eastAsia="Times New Roman" w:cs="Times New Roman"/>
              </w:rPr>
              <w:t>Bộ Nội vụ</w:t>
            </w:r>
          </w:p>
          <w:p w14:paraId="7935CFBB">
            <w:pPr>
              <w:jc w:val="center"/>
              <w:rPr>
                <w:rFonts w:ascii="Times New Roman" w:hAnsi="Times New Roman" w:eastAsia="Times New Roman" w:cs="Times New Roman"/>
              </w:rPr>
            </w:pPr>
            <w:r>
              <w:rPr>
                <w:rFonts w:ascii="Times New Roman" w:hAnsi="Times New Roman" w:eastAsia="Times New Roman" w:cs="Times New Roman"/>
              </w:rPr>
              <w:t>(Công văn số 8630/BNV-CVL ngày 10/8/2026)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206F44D4">
            <w:pPr>
              <w:spacing w:before="100" w:after="100"/>
              <w:jc w:val="both"/>
              <w:rPr>
                <w:rFonts w:ascii="Times New Roman" w:hAnsi="Times New Roman" w:eastAsia="Times New Roman" w:cs="Times New Roman"/>
              </w:rPr>
            </w:pPr>
            <w:r>
              <w:rPr>
                <w:rFonts w:ascii="Times New Roman" w:hAnsi="Times New Roman" w:eastAsia="Times New Roman" w:cs="Times New Roman"/>
              </w:rPr>
              <w:t>Đề nghị đơn giản hoá quy trình tổ chức đào tạo, đặc biệt việc xây dựng và quản lý chất lượng đào tạo theo tiêu chuẩn quốc tế quy định tại Điều 15 dự thảo Thông tư có thể kéo dài thời gian làm thủ tục và tốn kém chi phí; nên thay thế bằng quy định xây dựng quy chế quản lý đào tạo nội bộ đối với tổ chức đào tạo đã được Cục An toàn bức xạ và hạt nhân cấp giấy đăng ký theo quy định tại khoản 2 Điều 4 dự thảo Thông tư</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67B03149">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một phần. Khoản 1 Điều 14 chỉ yêu cầu tổ chức hoạt động dịch vụ đào tạo có chương trình bảo đảm chất lượng thực hiện dịch vụ theo khoản 4 Điều 63 Nghị định số 332/2025/NĐ-CP; dự thảo không bắt buộc chứng nhận hệ thống quản lý chất lượng theo một tiêu chuẩn quốc tế cụ thể. Trách nhiệm xây dựng chương trình đào tạo chi tiết, tài liệu, bài giảng và tổ chức khóa đào tạo được quy định tại khoản 2, khoản 3 Điều 14.</w:t>
            </w:r>
          </w:p>
        </w:tc>
      </w:tr>
      <w:tr w14:paraId="51180F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099CFACF">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664E971C">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15</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70080B0C">
            <w:pPr>
              <w:jc w:val="center"/>
              <w:rPr>
                <w:rFonts w:ascii="Times New Roman" w:hAnsi="Times New Roman" w:eastAsia="Times New Roman" w:cs="Times New Roman"/>
              </w:rPr>
            </w:pPr>
            <w:r>
              <w:rPr>
                <w:rFonts w:ascii="Times New Roman" w:hAnsi="Times New Roman" w:eastAsia="Times New Roman" w:cs="Times New Roman"/>
              </w:rPr>
              <w:t>Viện Năng lượng nguyên tử Việt Nam</w:t>
            </w:r>
          </w:p>
          <w:p w14:paraId="7F9CD18D">
            <w:pPr>
              <w:jc w:val="center"/>
              <w:rPr>
                <w:rFonts w:ascii="Times New Roman" w:hAnsi="Times New Roman" w:eastAsia="Times New Roman" w:cs="Times New Roman"/>
              </w:rPr>
            </w:pPr>
            <w:r>
              <w:rPr>
                <w:rFonts w:ascii="Times New Roman" w:hAnsi="Times New Roman" w:eastAsia="Times New Roman" w:cs="Times New Roman"/>
              </w:rPr>
              <w:t>(Công văn số 1132/VNLNTVN-KHQLKH ngày 5/8/2026)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3E201AB7">
            <w:pPr>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Sửa đổi quy định về Hệ thống quản lý chất lượng (Điều 15) </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70ADA822">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một phần. Dự thảo đã chỉnh lý Điều 14 theo hướng quy định chương trình bảo đảm chất lượng thực hiện dịch vụ đào tạo, không bắt buộc chứng nhận hệ thống quản lý chất lượng theo một tiêu chuẩn quốc tế cụ thể; đồng thời quy định trách nhiệm xây dựng chương trình chi tiết, tài liệu, bài giảng, hồ sơ đào tạo và lưu giữ hồ sơ tại Điều 14.</w:t>
            </w:r>
          </w:p>
        </w:tc>
      </w:tr>
      <w:tr w14:paraId="7348E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23137706">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3CC9F925">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 xml:space="preserve">Điều 15, </w:t>
            </w:r>
          </w:p>
          <w:p w14:paraId="2B67E3B9">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 xml:space="preserve">khoản 2, </w:t>
            </w:r>
          </w:p>
          <w:p w14:paraId="4B97FD88">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điểm d</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20E635A1">
            <w:pPr>
              <w:jc w:val="center"/>
              <w:rPr>
                <w:rFonts w:ascii="Times New Roman" w:hAnsi="Times New Roman" w:eastAsia="Times New Roman" w:cs="Times New Roman"/>
              </w:rPr>
            </w:pPr>
            <w:r>
              <w:rPr>
                <w:rFonts w:ascii="Times New Roman" w:hAnsi="Times New Roman" w:eastAsia="Times New Roman" w:cs="Times New Roman"/>
              </w:rPr>
              <w:t>Bộ Nông nghiệp và Môi trường</w:t>
            </w:r>
          </w:p>
          <w:p w14:paraId="3AA4388E">
            <w:pPr>
              <w:jc w:val="center"/>
              <w:rPr>
                <w:rFonts w:ascii="Times New Roman" w:hAnsi="Times New Roman" w:eastAsia="Times New Roman" w:cs="Times New Roman"/>
              </w:rPr>
            </w:pPr>
            <w:r>
              <w:rPr>
                <w:rFonts w:ascii="Times New Roman" w:hAnsi="Times New Roman" w:eastAsia="Times New Roman" w:cs="Times New Roman"/>
              </w:rPr>
              <w:t>(Công văn số 8804/BNNMT-KHCN ngày 05/8/2026)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491A7BF9">
            <w:pPr>
              <w:spacing w:before="100" w:after="100"/>
              <w:jc w:val="both"/>
              <w:rPr>
                <w:rFonts w:ascii="Times New Roman" w:hAnsi="Times New Roman" w:eastAsia="Times New Roman" w:cs="Times New Roman"/>
              </w:rPr>
            </w:pPr>
            <w:r>
              <w:rPr>
                <w:rFonts w:ascii="Times New Roman" w:hAnsi="Times New Roman" w:eastAsia="Times New Roman" w:cs="Times New Roman"/>
              </w:rPr>
              <w:t>Đề nghị chỉnh sửa thành: “Cập nhật hồ sơ và dữ liệu khóa đào tạo lên Hệ thống thông tin quản lý đào tạo trong vòng 10 ngày làm việc”, nhằm đẩy mạnh chuyển đổi số, giảm bớt việc gửi hồ sơ giấy thủ công;</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1812D7E0">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một phần. Dự thảo tiếp thu phương thức gửi báo cáo trên hệ thống thông tin hoặc nền tảng số theo điểm d Điều 10; thời hạn được quy định là 15 ngày làm việc sau khi kết thúc khóa đào tạo để bảo đảm thời gian tổng hợp, kiểm tra, hoàn thiện dữ liệu khóa đào tạo. Việc cập nhật, kết nối, chia sẻ dữ liệu thực hiện theo lộ trình tại khoản 3 Điều 16.</w:t>
            </w:r>
          </w:p>
        </w:tc>
      </w:tr>
      <w:tr w14:paraId="594FC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4EB54DBC">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1C73F925">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 xml:space="preserve">Điều 15, khoản 2, </w:t>
            </w:r>
          </w:p>
          <w:p w14:paraId="2829BDBC">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điểm b</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64609F19">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Lạng Sơn</w:t>
            </w:r>
          </w:p>
          <w:p w14:paraId="69C47F0F">
            <w:pPr>
              <w:jc w:val="center"/>
              <w:rPr>
                <w:rFonts w:ascii="Times New Roman" w:hAnsi="Times New Roman" w:eastAsia="Times New Roman" w:cs="Times New Roman"/>
              </w:rPr>
            </w:pPr>
            <w:r>
              <w:rPr>
                <w:rFonts w:ascii="Times New Roman" w:hAnsi="Times New Roman" w:eastAsia="Times New Roman" w:cs="Times New Roman"/>
              </w:rPr>
              <w:t>(Công văn số 4294/SKHCN-</w:t>
            </w:r>
          </w:p>
          <w:p w14:paraId="324B61C1">
            <w:pPr>
              <w:jc w:val="center"/>
              <w:rPr>
                <w:rFonts w:ascii="Times New Roman" w:hAnsi="Times New Roman" w:eastAsia="Times New Roman" w:cs="Times New Roman"/>
              </w:rPr>
            </w:pPr>
            <w:r>
              <w:rPr>
                <w:rFonts w:ascii="Times New Roman" w:hAnsi="Times New Roman" w:eastAsia="Times New Roman" w:cs="Times New Roman"/>
              </w:rPr>
              <w:t>KH&amp;QLCN ngày 29/7/2026)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10F1F3E5">
            <w:pPr>
              <w:spacing w:before="100" w:after="100"/>
              <w:jc w:val="both"/>
              <w:rPr>
                <w:rFonts w:ascii="Times New Roman" w:hAnsi="Times New Roman" w:eastAsia="Times New Roman" w:cs="Times New Roman"/>
              </w:rPr>
            </w:pPr>
            <w:r>
              <w:rPr>
                <w:rFonts w:ascii="Times New Roman" w:hAnsi="Times New Roman" w:eastAsia="Times New Roman" w:cs="Times New Roman"/>
              </w:rPr>
              <w:t>Đề nghị viết lại: “Sử dụng giảng viên có chứng chỉ hành nghề dịch vụ hỗ trợ ứng dụng năng lượng nguyên tử phù hợp với nội dung giảng dạy, bao gồm: chứng chỉ hành nghề về đào tạo an toàn bức xạ hoặc chứng chỉ hành nghề về đào tạo chuyên môn, nghiệp vụ, để tham gia giảng dạy...” Lý do: Cách quy định hiện tại sử dụng dấu chấm phẩy giữa cụm từ "đào tạo an toàn bức xạ" và "chuyên môn, nghiệp vụ" chưa thể hiện rõ đây là hai loại chứng chỉ hành nghề khác nhau, dễ dẫn đến cách hiểu rằng chỉ có một loại chứng chỉ hành nghề áp dụng cho cả hai nội dung đào tạo. Đề nghị chỉnh sửa theo hướng liệt kê rõ từng loại chứng chỉ hành nghề tương ứng với từng nội dung giảng dạy nhằm bảo đảm rõ ràng, thống nhất trong áp dụng và phù hợp với thực tiễn quản lý</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2D26564F">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chỉnh sửa tại điểm b Điều 10 theo hướng sử dụng giảng viên có chứng chỉ hành nghề dịch vụ hỗ trợ ứng dụng năng lượng nguyên tử phù hợp để tham gia giảng dạy theo quy định tại Điều 72 Nghị định số 332/2025/NĐ-CP; trong đó có ít nhất 01 giảng viên của tổ chức hoạt động dịch vụ đào tạo.</w:t>
            </w:r>
          </w:p>
        </w:tc>
      </w:tr>
      <w:tr w14:paraId="242F0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652158B3">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4B54B307">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15, khoản 3</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0B64F1E2">
            <w:pPr>
              <w:jc w:val="center"/>
              <w:rPr>
                <w:rFonts w:ascii="Times New Roman" w:hAnsi="Times New Roman" w:eastAsia="Times New Roman" w:cs="Times New Roman"/>
              </w:rPr>
            </w:pPr>
            <w:r>
              <w:rPr>
                <w:rFonts w:ascii="Times New Roman" w:hAnsi="Times New Roman" w:eastAsia="Times New Roman" w:cs="Times New Roman"/>
              </w:rPr>
              <w:t>Bộ Y tế</w:t>
            </w:r>
          </w:p>
          <w:p w14:paraId="3AA01284">
            <w:pPr>
              <w:jc w:val="center"/>
              <w:rPr>
                <w:rFonts w:ascii="Times New Roman" w:hAnsi="Times New Roman" w:eastAsia="Times New Roman" w:cs="Times New Roman"/>
              </w:rPr>
            </w:pPr>
            <w:r>
              <w:rPr>
                <w:rFonts w:ascii="Times New Roman" w:hAnsi="Times New Roman" w:eastAsia="Times New Roman" w:cs="Times New Roman"/>
              </w:rPr>
              <w:t>(Công văn số 6049/BYT-K2ĐT ngày 12/8/2026)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29F31A43">
            <w:pPr>
              <w:spacing w:before="100" w:after="100"/>
              <w:jc w:val="both"/>
              <w:rPr>
                <w:rFonts w:ascii="Times New Roman" w:hAnsi="Times New Roman" w:eastAsia="Times New Roman" w:cs="Times New Roman"/>
              </w:rPr>
            </w:pPr>
            <w:r>
              <w:rPr>
                <w:rFonts w:ascii="Times New Roman" w:hAnsi="Times New Roman" w:eastAsia="Times New Roman" w:cs="Times New Roman"/>
              </w:rPr>
              <w:t>Đối với quy định về quản lý chất lượng đào tạo tại khoản 3 Điều 15: Đề nghị ban soạn thảo nghiên cứu, bổ sung cơ chế mở hoặc hướng dẫn cụ thể việc công nhận các Bệnh viện tuyến Trung ương, Trường Đại học Y Dược (nơi đang trực tiếp quản lý, sử dụng thiết bị X-quang, y học hạt nhân, xạ trị) để có đủ điều kiện trở thành cơ sở thực hành kết hợp trong công tác đào tạo an toàn bức xạ, nhằm tận dụng tối đa nguồn lực cơ sở vật chất sẵn có của ngành y tế</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6E433AAD">
            <w:pPr>
              <w:spacing w:before="100" w:after="100"/>
              <w:jc w:val="both"/>
              <w:rPr>
                <w:rFonts w:ascii="Times New Roman" w:hAnsi="Times New Roman" w:eastAsia="Times New Roman" w:cs="Times New Roman"/>
              </w:rPr>
            </w:pPr>
            <w:r>
              <w:rPr>
                <w:rFonts w:ascii="Times New Roman" w:hAnsi="Times New Roman" w:eastAsia="Times New Roman" w:cs="Times New Roman"/>
              </w:rPr>
              <w:t>Giải trình. Nội dung công nhận, phối hợp cơ sở thực hành không thuộc phạm vi điều chỉnh của Thông tư; điều kiện đối với tổ chức hoạt động dịch vụ đào tạo đã được quy định tại Nghị định số 332/2025/NĐ-CP. Dự thảo quy định tại điểm c Điều 10 rằng tổ chức đào tạo phải có trang thiết bị phù hợp hoặc được phép sử dụng hợp pháp từ tổ chức khác để tổ chức thực hành đối với chương trình có nội dung thực hành.</w:t>
            </w:r>
          </w:p>
        </w:tc>
      </w:tr>
      <w:tr w14:paraId="779A43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3AB35F31">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0E57BFF5">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15, khoản 3</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576BD5B8">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Nghệ An</w:t>
            </w:r>
          </w:p>
          <w:p w14:paraId="5EF2EB21">
            <w:pPr>
              <w:jc w:val="center"/>
              <w:rPr>
                <w:rFonts w:ascii="Times New Roman" w:hAnsi="Times New Roman" w:eastAsia="Times New Roman" w:cs="Times New Roman"/>
              </w:rPr>
            </w:pPr>
            <w:r>
              <w:rPr>
                <w:rFonts w:ascii="Times New Roman" w:hAnsi="Times New Roman" w:eastAsia="Times New Roman" w:cs="Times New Roman"/>
              </w:rPr>
              <w:t>(Công văn số 2785/SKHCN-</w:t>
            </w:r>
          </w:p>
          <w:p w14:paraId="2833316C">
            <w:pPr>
              <w:jc w:val="center"/>
              <w:rPr>
                <w:rFonts w:ascii="Times New Roman" w:hAnsi="Times New Roman" w:eastAsia="Times New Roman" w:cs="Times New Roman"/>
              </w:rPr>
            </w:pPr>
            <w:r>
              <w:rPr>
                <w:rFonts w:ascii="Times New Roman" w:hAnsi="Times New Roman" w:eastAsia="Times New Roman" w:cs="Times New Roman"/>
              </w:rPr>
              <w:t>QLCN ngày 03/8/2026)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4EFBCD4E">
            <w:pPr>
              <w:spacing w:before="100" w:after="100"/>
              <w:jc w:val="both"/>
              <w:rPr>
                <w:rFonts w:ascii="Times New Roman" w:hAnsi="Times New Roman" w:eastAsia="Times New Roman" w:cs="Times New Roman"/>
              </w:rPr>
            </w:pPr>
            <w:r>
              <w:rPr>
                <w:rFonts w:ascii="Times New Roman" w:hAnsi="Times New Roman" w:eastAsia="Times New Roman" w:cs="Times New Roman"/>
              </w:rPr>
              <w:t>Dự thảo có quy định: “Đối với chương trình đào tạo có nội dung thực hành trên thiết bị bức xạ, nguồn phóng xạ hoặc vật liệu hạt nhân, tổ chức đào tạo phải có hoặc được phép sử dụng hợp pháp cơ sở, thiết bị phù hợp để tổ chức thực hành”. Đề nghị Ban soạn thảo bổ sung thêm quy định cụ thể về cơ chế phối hợp giữa các tổ chức dịch vụ đào tạo và các bệnh viện (nơi có sẵn trang thiết bị X-quang, xạ trị, y học hạt nhân). Điều này nhằm bảo đảm chất lượng thực hành trên thiết bị thực tế, đồng thời có cơ sở pháp lý để các bệnh viện phối hợp mà không gián đoạn công tác phục vụ người bệnh</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2D0017B5">
            <w:pPr>
              <w:spacing w:before="100" w:after="100"/>
              <w:jc w:val="both"/>
              <w:rPr>
                <w:rFonts w:ascii="Times New Roman" w:hAnsi="Times New Roman" w:eastAsia="Times New Roman" w:cs="Times New Roman"/>
              </w:rPr>
            </w:pPr>
            <w:r>
              <w:rPr>
                <w:rFonts w:ascii="Times New Roman" w:hAnsi="Times New Roman" w:eastAsia="Times New Roman" w:cs="Times New Roman"/>
              </w:rPr>
              <w:t>Giải trình. Nội dung quy định cơ chế phối hợp cụ thể giữa tổ chức dịch vụ đào tạo và bệnh viện không thuộc phạm vi điều chỉnh của Thông tư. Dự thảo quy định nguyên tắc tại điểm c Điều 10: tổ chức đào tạo phải có trang thiết bị phù hợp hoặc được phép sử dụng hợp pháp từ tổ chức khác để tổ chức thực hành, qua đó bảo đảm có căn cứ kiểm tra điều kiện thực hành.</w:t>
            </w:r>
          </w:p>
        </w:tc>
      </w:tr>
      <w:tr w14:paraId="31211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741F9A3F">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7B6D4B1C">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17</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2AE7647D">
            <w:pPr>
              <w:jc w:val="center"/>
              <w:rPr>
                <w:rFonts w:ascii="Times New Roman" w:hAnsi="Times New Roman" w:eastAsia="Times New Roman" w:cs="Times New Roman"/>
              </w:rPr>
            </w:pPr>
            <w:r>
              <w:rPr>
                <w:rFonts w:ascii="Times New Roman" w:hAnsi="Times New Roman" w:eastAsia="Times New Roman" w:cs="Times New Roman"/>
              </w:rPr>
              <w:t>UBND tỉnh Tây Ninh</w:t>
            </w:r>
          </w:p>
          <w:p w14:paraId="0A06D7DF">
            <w:pPr>
              <w:jc w:val="center"/>
              <w:rPr>
                <w:rFonts w:ascii="Times New Roman" w:hAnsi="Times New Roman" w:eastAsia="Times New Roman" w:cs="Times New Roman"/>
              </w:rPr>
            </w:pPr>
            <w:r>
              <w:rPr>
                <w:rFonts w:ascii="Times New Roman" w:hAnsi="Times New Roman" w:eastAsia="Times New Roman" w:cs="Times New Roman"/>
              </w:rPr>
              <w:t>(Công văn số 13974/UBND-VHXH ngày 03/8/2026)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43942BED">
            <w:pPr>
              <w:spacing w:before="100" w:after="100"/>
              <w:jc w:val="both"/>
              <w:rPr>
                <w:rFonts w:ascii="Times New Roman" w:hAnsi="Times New Roman" w:eastAsia="Times New Roman" w:cs="Times New Roman"/>
              </w:rPr>
            </w:pPr>
            <w:r>
              <w:rPr>
                <w:rFonts w:ascii="Times New Roman" w:hAnsi="Times New Roman" w:eastAsia="Times New Roman" w:cs="Times New Roman"/>
              </w:rPr>
              <w:t>Đề nghị bổ sung nội dung chương trình đào tạo rút gọn và quy định về trách nhiệm của cơ sở trong việc đào tạo an toàn bức xạ rút gọn cho đối tượng học nghề, thực tập sinh trước khi tiếp cận nguồn bức xạ cho phù hợp với quy định bảo vệ người lao động tại khoản 4 Điều 5 Thông tư số 59/2025/TT-BKHCN, góp phần ngăn ngừa chiếu xạ ngoài ý muốn cho các đối tượng chưa đủ chuyên môn. Việc bỏ sót đối tượng này sẽ gây rủi ro pháp lý cho chủ cơ sở khi xảy ra sự cố liên quan đến người chưa được cấp chứng chỉ nhân viên bức xạ</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2665F97E">
            <w:pPr>
              <w:spacing w:before="100" w:after="100"/>
              <w:jc w:val="both"/>
              <w:rPr>
                <w:rFonts w:ascii="Times New Roman" w:hAnsi="Times New Roman" w:eastAsia="Times New Roman" w:cs="Times New Roman"/>
              </w:rPr>
            </w:pPr>
            <w:r>
              <w:rPr>
                <w:rFonts w:ascii="Times New Roman" w:hAnsi="Times New Roman" w:eastAsia="Times New Roman" w:cs="Times New Roman"/>
              </w:rPr>
              <w:t>Giải trình. Dự thảo không bổ sung chương trình đào tạo rút gọn cho người học nghề, thực tập sinh. Theo Điều 4 và khoản 2 Điều 13, nhân viên bức xạ, người phụ trách an toàn bức xạ phải được đào tạo, cấp giấy chứng nhận phù hợp và còn giá trị sử dụng trước khi được bố trí thực hiện công việc tương ứng.</w:t>
            </w:r>
          </w:p>
        </w:tc>
      </w:tr>
      <w:tr w14:paraId="0CEA9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5E0E4E57">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65E042F5">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18, khoản 3</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6775ABA9">
            <w:pPr>
              <w:jc w:val="center"/>
              <w:rPr>
                <w:rFonts w:ascii="Times New Roman" w:hAnsi="Times New Roman" w:eastAsia="Times New Roman" w:cs="Times New Roman"/>
              </w:rPr>
            </w:pPr>
            <w:r>
              <w:rPr>
                <w:rFonts w:ascii="Times New Roman" w:hAnsi="Times New Roman" w:eastAsia="Times New Roman" w:cs="Times New Roman"/>
              </w:rPr>
              <w:t>Văn phòng Bộ Khoa học và Công nghệ</w:t>
            </w:r>
          </w:p>
          <w:p w14:paraId="2847597F">
            <w:pPr>
              <w:jc w:val="center"/>
              <w:rPr>
                <w:rFonts w:ascii="Times New Roman" w:hAnsi="Times New Roman" w:eastAsia="Times New Roman" w:cs="Times New Roman"/>
              </w:rPr>
            </w:pPr>
            <w:r>
              <w:rPr>
                <w:rFonts w:ascii="Times New Roman" w:hAnsi="Times New Roman" w:eastAsia="Times New Roman" w:cs="Times New Roman"/>
              </w:rPr>
              <w:t>(Công văn số 2659/VP-KSTT ngày 03/8/2026)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54413494">
            <w:pPr>
              <w:widowControl/>
              <w:jc w:val="both"/>
              <w:rPr>
                <w:rFonts w:ascii="Times New Roman" w:hAnsi="Times New Roman" w:eastAsia="Times New Roman" w:cs="Times New Roman"/>
              </w:rPr>
            </w:pPr>
            <w:r>
              <w:rPr>
                <w:rFonts w:ascii="Times New Roman" w:hAnsi="Times New Roman" w:eastAsia="Times New Roman" w:cs="Times New Roman"/>
              </w:rPr>
              <w:t>Về khoản 3 Điều 18 dự thảo Thông tư. Tại khoản 3 Điều 18 dự thảo Thông tư quy định: “Chịu trách nhiệm trước pháp luật về các điều kiện cấp giấy đăng ký dịch vụ hỗ trợ ứng dụng năng lượng nguyên tử, kết quả kiểm tra đánh giá học viên và giấy chứng nhận đào tạo đã cấp”. Đề nghị cơ quan chủ trì soạn thảo sửa cụm từ “giấy đăng ký dịch vụ hỗ trợ ứng dụng năng lượng nguyên tử” thành “giấy đăng ký dịch vụ hỗ trợ ứng dụng năng lượng nguyên tử về đào tạo an toàn bức xạ; đào tạo, bồi dưỡng chuyên môn, nghiệp vụ”. Lý do, các thủ tục hành chính (TTHC) về cấp giấy đăng ký dịch vụ hỗ trợ ứng dụng năng lượng nguyên tử gồm nhiều TTHC tương ứng với từng phạm vi, đối tượng. Tuy nhiên, TTHC có liên quan tại dự thảo Thông tư này chỉ là một trong số các TTHC về cấp giấy đăng ký dịch vụ hỗ trợ ứng dụng năng lượng nguyên tử. Vì vậy, đề nghị Cơ quan chủ trì soạn thảo rà soát, sửa đổi để phù hợp với phạm vi điều chỉnh của Thông tư và Điều 63 Nghị định số 332/2025/NĐ-CP ngày 18/12/2025 của Chính phủ quy định chi tiết và biện pháp thi hành một số điều của Luật Năng lượng nguyên tử</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648AEAA1">
            <w:pPr>
              <w:widowControl/>
              <w:jc w:val="both"/>
              <w:rPr>
                <w:rFonts w:ascii="Times New Roman" w:hAnsi="Times New Roman" w:eastAsia="Times New Roman" w:cs="Times New Roman"/>
              </w:rPr>
            </w:pPr>
            <w:r>
              <w:rPr>
                <w:rFonts w:ascii="Times New Roman" w:hAnsi="Times New Roman" w:eastAsia="Times New Roman" w:cs="Times New Roman"/>
              </w:rPr>
              <w:t>Tiếp thu. Đã lược bỏ khoản này và quy định cụ thể trách nhiệm của tổ chức hoạt động dịch vụ đào tạo an toàn bức xạ; đào tạo, bồi dưỡng chuyên môn, nghiệp vụ tại Điều 14 của dự thảo, bảo đảm phù hợp với phạm vi điều chỉnh tại Điều 1.</w:t>
            </w:r>
          </w:p>
        </w:tc>
      </w:tr>
      <w:tr w14:paraId="533D0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1ED5DAFE">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0D3F1573">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18</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482681B8">
            <w:pPr>
              <w:jc w:val="center"/>
              <w:rPr>
                <w:rFonts w:ascii="Times New Roman" w:hAnsi="Times New Roman" w:eastAsia="Times New Roman" w:cs="Times New Roman"/>
              </w:rPr>
            </w:pPr>
            <w:r>
              <w:rPr>
                <w:rFonts w:ascii="Times New Roman" w:hAnsi="Times New Roman" w:eastAsia="Times New Roman" w:cs="Times New Roman"/>
              </w:rPr>
              <w:t>Sở Khoa học và Công nghệ TP Hải Phòng</w:t>
            </w:r>
          </w:p>
          <w:p w14:paraId="084B3861">
            <w:pPr>
              <w:jc w:val="center"/>
              <w:rPr>
                <w:rFonts w:ascii="Times New Roman" w:hAnsi="Times New Roman" w:eastAsia="Times New Roman" w:cs="Times New Roman"/>
              </w:rPr>
            </w:pPr>
            <w:r>
              <w:rPr>
                <w:rFonts w:ascii="Times New Roman" w:hAnsi="Times New Roman" w:eastAsia="Times New Roman" w:cs="Times New Roman"/>
              </w:rPr>
              <w:t>(Công văn số 3348/SKHCN-</w:t>
            </w:r>
          </w:p>
          <w:p w14:paraId="48BE8E1F">
            <w:pPr>
              <w:jc w:val="center"/>
              <w:rPr>
                <w:rFonts w:ascii="Times New Roman" w:hAnsi="Times New Roman" w:eastAsia="Times New Roman" w:cs="Times New Roman"/>
              </w:rPr>
            </w:pPr>
            <w:r>
              <w:rPr>
                <w:rFonts w:ascii="Times New Roman" w:hAnsi="Times New Roman" w:eastAsia="Times New Roman" w:cs="Times New Roman"/>
              </w:rPr>
              <w:t>HTS&amp;CNg ngày 31/7/2026)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515F0D88">
            <w:pPr>
              <w:spacing w:before="100" w:after="100"/>
              <w:jc w:val="both"/>
              <w:rPr>
                <w:rFonts w:ascii="Times New Roman" w:hAnsi="Times New Roman" w:eastAsia="Times New Roman" w:cs="Times New Roman"/>
              </w:rPr>
            </w:pPr>
            <w:r>
              <w:rPr>
                <w:rFonts w:ascii="Times New Roman" w:hAnsi="Times New Roman" w:eastAsia="Times New Roman" w:cs="Times New Roman"/>
              </w:rPr>
              <w:t>Về trách nhiệm báo cáo của Tổ chức thực hiện dịch vụ đào tạo: dự thảo Thông tư quy định Mẫu báo cáo kết quả khóa đào tạo Cục An toàn bức xạ và hạt nhân tại Phụ lục VII, nhưng hiện chưa có điều khoản nào quy định về trách nhiệm thực hiện báo cáo của Tổ chức thực hiện dịch vụ đào tạo, đề nghị xem xét bổ sung nội dung vào Điều 18 dự thảo</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4697052E">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bổ sung tại điểm d Điều 10 trách nhiệm gửi báo cáo kết quả khóa đào tạo theo mẫu tại Phụ lục VII trong thời hạn 15 ngày làm việc sau khi kết thúc khóa đào tạo trên hệ thống thông tin hoặc nền tảng số do Cục An toàn bức xạ và hạt nhân quản lý.</w:t>
            </w:r>
          </w:p>
        </w:tc>
      </w:tr>
      <w:tr w14:paraId="679F3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67353086">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7E93682E">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20, khoản 1</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7810B54D">
            <w:pPr>
              <w:spacing w:before="100" w:after="100"/>
              <w:jc w:val="both"/>
              <w:rPr>
                <w:rFonts w:ascii="Times New Roman" w:hAnsi="Times New Roman" w:eastAsia="Times New Roman" w:cs="Times New Roman"/>
              </w:rPr>
            </w:pPr>
            <w:r>
              <w:rPr>
                <w:rFonts w:ascii="Times New Roman" w:hAnsi="Times New Roman" w:eastAsia="Times New Roman" w:cs="Times New Roman"/>
              </w:rPr>
              <w:t>Sở Khoa học và Công nghệ tỉnh Gia Lai</w:t>
            </w:r>
          </w:p>
          <w:p w14:paraId="2A1F9554">
            <w:pPr>
              <w:spacing w:before="100" w:after="100"/>
              <w:jc w:val="both"/>
              <w:rPr>
                <w:rFonts w:ascii="Times New Roman" w:hAnsi="Times New Roman" w:eastAsia="Times New Roman" w:cs="Times New Roman"/>
              </w:rPr>
            </w:pPr>
            <w:r>
              <w:rPr>
                <w:rFonts w:ascii="Times New Roman" w:hAnsi="Times New Roman" w:eastAsia="Times New Roman" w:cs="Times New Roman"/>
              </w:rPr>
              <w:t>(Công văn số 2951/SKHCN-CN&amp;SHTT ngày 31/7/2026)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3DFC464D">
            <w:pPr>
              <w:spacing w:before="100" w:after="100"/>
              <w:jc w:val="both"/>
              <w:rPr>
                <w:rFonts w:ascii="Times New Roman" w:hAnsi="Times New Roman" w:eastAsia="Times New Roman" w:cs="Times New Roman"/>
              </w:rPr>
            </w:pPr>
            <w:r>
              <w:rPr>
                <w:rFonts w:ascii="Times New Roman" w:hAnsi="Times New Roman" w:eastAsia="Times New Roman" w:cs="Times New Roman"/>
              </w:rPr>
              <w:t>Xem xét điều chỉnh khoản 1 Điều 20 dự thảo Thông tư từ “Giấy chứng nhận đào tạo an toàn bức xạ đã được cấp trước ngày Thông tư này có hiệu lực được tiếp tục sử dụng hết thời hạn ghi trên giấy chứng nhận hoặc 03 năm kể từ ngày cấp giấy chứng nhận gần nhất” thành “Giấy chứng nhận đào tạo an toàn bức xạ được cấp trước ngày Thông tư này có hiệu lực được tiếp tục sử dụng đến hết thời hạn ghi trên giấy chứng nhận. Trường hợp giấy chứng nhận không ghi thời hạn sử dụng thì được tiếp tục sử dụng đến hết 03 năm kể từ ngày cấp”</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1221CCA5">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một phần. Dự thảo tại điểm a khoản 1 Điều 16 quy định giấy chứng nhận đào tạo an toàn bức xạ đã được cấp trước ngày Thông tư có hiệu lực được tiếp tục sử dụng đến hết 03 năm kể từ ngày cấp, bảo đảm thống nhất với thời hạn giấy chứng nhận 03 năm tại khoản 4 Điều 3. Việc xác định nội dung chương trình đào tạo tương đương để áp dụng đào tạo định kỳ được thực hiện theo Phụ lục IV.</w:t>
            </w:r>
          </w:p>
        </w:tc>
      </w:tr>
      <w:tr w14:paraId="09D0D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62013D1F">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6492C9E4">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Điều 20, khoản</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6E5824CA">
            <w:pPr>
              <w:jc w:val="center"/>
              <w:rPr>
                <w:rFonts w:ascii="Times New Roman" w:hAnsi="Times New Roman" w:eastAsia="Times New Roman" w:cs="Times New Roman"/>
              </w:rPr>
            </w:pPr>
            <w:r>
              <w:rPr>
                <w:rFonts w:ascii="Times New Roman" w:hAnsi="Times New Roman" w:eastAsia="Times New Roman" w:cs="Times New Roman"/>
              </w:rPr>
              <w:t>Học viện Chiến lược Khoa học và Công nghệ</w:t>
            </w:r>
          </w:p>
          <w:p w14:paraId="468847FA">
            <w:pPr>
              <w:jc w:val="center"/>
              <w:rPr>
                <w:rFonts w:ascii="Times New Roman" w:hAnsi="Times New Roman" w:eastAsia="Times New Roman" w:cs="Times New Roman"/>
              </w:rPr>
            </w:pPr>
            <w:r>
              <w:rPr>
                <w:rFonts w:ascii="Times New Roman" w:hAnsi="Times New Roman" w:eastAsia="Times New Roman" w:cs="Times New Roman"/>
              </w:rPr>
              <w:t>(Công văn số 1058/HVCL-TVCL ngày 11/8/2026)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753E1F8D">
            <w:pPr>
              <w:spacing w:before="100" w:after="100"/>
              <w:jc w:val="both"/>
              <w:rPr>
                <w:rFonts w:ascii="Times New Roman" w:hAnsi="Times New Roman" w:eastAsia="Times New Roman" w:cs="Times New Roman"/>
              </w:rPr>
            </w:pPr>
            <w:r>
              <w:rPr>
                <w:rFonts w:ascii="Times New Roman" w:hAnsi="Times New Roman" w:eastAsia="Times New Roman" w:cs="Times New Roman"/>
              </w:rPr>
              <w:t>Về điều khoản chuyển tiếp: Việc áp dụng Thông tư mới có thể tác động trực tiếp đến hàng ngàn nhân viên bức xạ đang hoạt động, đặc biệt tại các cơ sở y tế và công nghiệp. Đề nghị Ban soạn thảo làm rõ quy định chuyển tiếp đối với các Giấy chứng nhận đào tạo đã được cấp theo quy định cũ (còn thời hạn và đã hết thời hạn) tại thời điểm Thông tư này có hiệu lực, bảo đảm không gây gián đoạn hoạt động của các cơ sở bức xạ.</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6B4D6D57">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một phần. Dự thảo đã bổ sung điều khoản chuyển tiếp tại Điều 16, trong đó quy định giá trị sử dụng của giấy chứng nhận đào tạo an toàn bức xạ đã cấp, giấy chứng nhận đào tạo, bồi dưỡng chuyên môn, nghiệp vụ và giấy đăng ký hoạt động dịch vụ đào tạo; đồng thời quy định việc xác định chương trình tương đương tại Phụ lục IV để tránh gián đoạn hoạt động của cơ sở.</w:t>
            </w:r>
          </w:p>
        </w:tc>
      </w:tr>
      <w:tr w14:paraId="14ED9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2C055583">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63AE4DE4">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Phụ lục/chương trình đào tạo</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30EF12B9">
            <w:pPr>
              <w:jc w:val="center"/>
              <w:rPr>
                <w:rFonts w:ascii="Times New Roman" w:hAnsi="Times New Roman" w:eastAsia="Times New Roman" w:cs="Times New Roman"/>
              </w:rPr>
            </w:pPr>
            <w:r>
              <w:rPr>
                <w:rFonts w:ascii="Times New Roman" w:hAnsi="Times New Roman" w:eastAsia="Times New Roman" w:cs="Times New Roman"/>
              </w:rPr>
              <w:t>Bộ Công thương</w:t>
            </w:r>
          </w:p>
          <w:p w14:paraId="5EAE1673">
            <w:pPr>
              <w:jc w:val="center"/>
              <w:rPr>
                <w:rFonts w:ascii="Times New Roman" w:hAnsi="Times New Roman" w:eastAsia="Times New Roman" w:cs="Times New Roman"/>
              </w:rPr>
            </w:pPr>
            <w:r>
              <w:rPr>
                <w:rFonts w:ascii="Times New Roman" w:hAnsi="Times New Roman" w:eastAsia="Times New Roman" w:cs="Times New Roman"/>
              </w:rPr>
              <w:t>(Công văn số 6217/BCT-ATMT ngày 06/8/2026 )</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57A03269">
            <w:pPr>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Bổ sung thêm thời lượng đào tạo đối với i, Mục 3 “3. Quản lý chất thải phóng xạ phát sinh trong quá trình sản xuất, chế biến chất phóng xạ” thuộc Nội dung 8 </w:t>
            </w:r>
            <w:r>
              <w:rPr>
                <w:rFonts w:ascii="Times New Roman" w:hAnsi="Times New Roman" w:eastAsia="Times New Roman" w:cs="Times New Roman"/>
                <w:lang w:val="en-US"/>
              </w:rPr>
              <w:t>-</w:t>
            </w:r>
            <w:r>
              <w:rPr>
                <w:rFonts w:ascii="Times New Roman" w:hAnsi="Times New Roman" w:eastAsia="Times New Roman" w:cs="Times New Roman"/>
              </w:rPr>
              <w:t xml:space="preserve"> Phụ lục I ii, Mục 14 “14. Vận chuyển nội bộ chất phóng xạ, vật liệu hạt nhân và vật liệu nhiễm bẩn trong nhà máy” iii, Mục 15 “15. Ứng phó ban đầu với tình huống bất thường, sự cố bức xạ và sự cố hạt nhân” thuộc Nội dung HN1- Phụ lục II</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37BAD0EB">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rà soát, bổ sung thời lượng đào tạo tại các nội dung, phụ lục có liên quan; trong đó chương trình đào tạo cho nhân viên bức xạ vận hành nhà máy điện hạt nhân tại Phụ lục I đã quy định thời lượng đối với nội dung vận chuyển nội bộ và ứng phó ban đầu với tình huống bất thường, sự cố bức xạ, sự cố hạt nhân.</w:t>
            </w:r>
          </w:p>
        </w:tc>
      </w:tr>
      <w:tr w14:paraId="5E5D8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7A5FD105">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48E2A959">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Phụ lục/chương trình đào tạo</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3A8790FA">
            <w:pPr>
              <w:jc w:val="center"/>
              <w:rPr>
                <w:rFonts w:ascii="Times New Roman" w:hAnsi="Times New Roman" w:eastAsia="Times New Roman" w:cs="Times New Roman"/>
              </w:rPr>
            </w:pPr>
            <w:r>
              <w:rPr>
                <w:rFonts w:ascii="Times New Roman" w:hAnsi="Times New Roman" w:eastAsia="Times New Roman" w:cs="Times New Roman"/>
              </w:rPr>
              <w:t>Học viện Chiến lược Khoa học và Công nghệ</w:t>
            </w:r>
          </w:p>
          <w:p w14:paraId="7DD191E5">
            <w:pPr>
              <w:jc w:val="center"/>
              <w:rPr>
                <w:rFonts w:ascii="Times New Roman" w:hAnsi="Times New Roman" w:eastAsia="Times New Roman" w:cs="Times New Roman"/>
              </w:rPr>
            </w:pPr>
            <w:r>
              <w:rPr>
                <w:rFonts w:ascii="Times New Roman" w:hAnsi="Times New Roman" w:eastAsia="Times New Roman" w:cs="Times New Roman"/>
              </w:rPr>
              <w:t>(Công văn số 1058/HVCL-TVCL ngày 11/8/2026)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6BD6FE8B">
            <w:pPr>
              <w:spacing w:before="100" w:after="100"/>
              <w:jc w:val="both"/>
              <w:rPr>
                <w:rFonts w:ascii="Times New Roman" w:hAnsi="Times New Roman" w:eastAsia="Times New Roman" w:cs="Times New Roman"/>
              </w:rPr>
            </w:pPr>
            <w:r>
              <w:rPr>
                <w:rFonts w:ascii="Times New Roman" w:hAnsi="Times New Roman" w:eastAsia="Times New Roman" w:cs="Times New Roman"/>
              </w:rPr>
              <w:t>Về các chương trình đào tạo chi tiết (thường được quy định tại các Phụ lục): Đề nghị rà soát và chuẩn hóa thời lượng đào tạo (phân định rõ thời lượng học lý thuyết và thời lượng thực hành) cho từng nhóm đối tượng. Nội dung chương trình cần có sự phân cấp rõ rệt từ mức độ cơ bản dành cho nhân viên bức xạ thông thường đến mức độ chuyên sâu dành cho người phụ trách an toàn bức xạ và nhân viên thực hiện dịch vụ hỗ trợ ứng dụng năng lượng nguyên tử. Về giải thích từ ngữ: Đề nghị xem xét bổ sung giải thích từ ngữ đối với một số thuật ngữ mang tính chuyên ngành được sử dụng trong Dự thảo để bảo đảm cách hiểu thống nhất, tránh phát sinh vướng mắc trong quá trình thanh tra, kiểm tra sau này.</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31EFFA2E">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rà soát, chuẩn hóa thời lượng, nội dung đào tạo theo từng nhóm đối tượng; phân biệt nội dung chung, nội dung chuyên ngành, nội dung thực hành và kiểm tra cuối khóa tại Phụ lục I, II, III; đồng thời làm rõ khung chương trình tại Điều 6 và nội dung đào tạo tại Điều 7.</w:t>
            </w:r>
          </w:p>
        </w:tc>
      </w:tr>
      <w:tr w14:paraId="3F8D0F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464005BD">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21290AFD">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Phụ lục/chương trình đào tạo</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3E9751E5">
            <w:pPr>
              <w:jc w:val="center"/>
              <w:rPr>
                <w:rFonts w:ascii="Times New Roman" w:hAnsi="Times New Roman" w:eastAsia="Times New Roman" w:cs="Times New Roman"/>
              </w:rPr>
            </w:pPr>
            <w:r>
              <w:rPr>
                <w:rFonts w:ascii="Times New Roman" w:hAnsi="Times New Roman" w:eastAsia="Times New Roman" w:cs="Times New Roman"/>
              </w:rPr>
              <w:t>Viện Năng lượng nguyên tử Việt Nam</w:t>
            </w:r>
          </w:p>
          <w:p w14:paraId="4E2D8AB1">
            <w:pPr>
              <w:jc w:val="center"/>
              <w:rPr>
                <w:rFonts w:ascii="Times New Roman" w:hAnsi="Times New Roman" w:eastAsia="Times New Roman" w:cs="Times New Roman"/>
              </w:rPr>
            </w:pPr>
            <w:r>
              <w:rPr>
                <w:rFonts w:ascii="Times New Roman" w:hAnsi="Times New Roman" w:eastAsia="Times New Roman" w:cs="Times New Roman"/>
              </w:rPr>
              <w:t>(Công văn số 1132/VNLNTVN-KHQLKH ngày 5/8/2026)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49E1329E">
            <w:pPr>
              <w:spacing w:before="100" w:after="100"/>
              <w:jc w:val="both"/>
              <w:rPr>
                <w:rFonts w:ascii="Times New Roman" w:hAnsi="Times New Roman" w:eastAsia="Times New Roman" w:cs="Times New Roman"/>
              </w:rPr>
            </w:pPr>
            <w:r>
              <w:rPr>
                <w:rFonts w:ascii="Times New Roman" w:hAnsi="Times New Roman" w:eastAsia="Times New Roman" w:cs="Times New Roman"/>
              </w:rPr>
              <w:t>1. Chương trình chung đang nặng về kiến thức lý thuyết hàn lâm Bất cập: Chương trình chung gồm các nội dung như tương tác của alpha, beta, gamma, X và neutron với vật chất. Với một số đối tượng như nhân viên vận hành máy X-quang nha khoa hoặc máy soi chiếu, nội dung này có thể quá rộng, trong khi thời lượng dành cho kỹ năng thực hành bảo đảm an toàn lại rất hạn chế. Đề xuất sửa đổi: Điều chỉnh chương trình chung theo hướng tinh giản lý thuyết vật lý (chỉ giữ ở mức đủ để học viên nhận diện được nguy cơ) và ưu tiên tăng cường các nội dung: - Nhận diện tình huống mất an toàn bức xạ; - Thực hành sử dụng thiết bị đo; - Kiểm tra hệ thống khóa liên động và cảnh báo; - Kỹ năng xử lý sự cố an toàn bức xạ; - Xây dựng văn hóa an toàn và quy trình báo cáo sự kiện.</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5F5FAFAA">
            <w:pPr>
              <w:spacing w:before="100" w:after="100"/>
              <w:jc w:val="both"/>
              <w:rPr>
                <w:rFonts w:ascii="Times New Roman" w:hAnsi="Times New Roman" w:eastAsia="Times New Roman" w:cs="Times New Roman"/>
              </w:rPr>
            </w:pPr>
            <w:r>
              <w:rPr>
                <w:rFonts w:ascii="Times New Roman" w:hAnsi="Times New Roman" w:eastAsia="Times New Roman" w:cs="Times New Roman"/>
              </w:rPr>
              <w:t>Giải trình. Chương trình chung tại Phụ lục I cần có kiến thức cơ sở để hình thành tư duy, kỹ năng nhận diện nguy cơ và lựa chọn biện pháp bảo vệ an toàn bức xạ phù hợp; nội dung này không thuần túy là lý thuyết hàn lâm. Dự thảo đã rà soát, giảm tải nội dung kỹ thuật chuyên sâu và bố trí nội dung thực hành, xử lý tình huống trong các chương trình chuyên ngành phù hợp.</w:t>
            </w:r>
          </w:p>
        </w:tc>
      </w:tr>
      <w:tr w14:paraId="31FE0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2187C589">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70B1E1BF">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Phụ lục/chương trình đào tạo</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732E5970">
            <w:pPr>
              <w:jc w:val="center"/>
              <w:rPr>
                <w:rFonts w:ascii="Times New Roman" w:hAnsi="Times New Roman" w:eastAsia="Times New Roman" w:cs="Times New Roman"/>
              </w:rPr>
            </w:pPr>
            <w:r>
              <w:rPr>
                <w:rFonts w:ascii="Times New Roman" w:hAnsi="Times New Roman" w:eastAsia="Times New Roman" w:cs="Times New Roman"/>
              </w:rPr>
              <w:t>Viện Năng lượng nguyên tử Việt Nam</w:t>
            </w:r>
          </w:p>
          <w:p w14:paraId="542A2408">
            <w:pPr>
              <w:jc w:val="center"/>
              <w:rPr>
                <w:rFonts w:ascii="Times New Roman" w:hAnsi="Times New Roman" w:eastAsia="Times New Roman" w:cs="Times New Roman"/>
              </w:rPr>
            </w:pPr>
            <w:r>
              <w:rPr>
                <w:rFonts w:ascii="Times New Roman" w:hAnsi="Times New Roman" w:eastAsia="Times New Roman" w:cs="Times New Roman"/>
              </w:rPr>
              <w:t>(Công văn số 1132/VNLNTVN-KHQLKH ngày 5/8/2026)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6FB53AF8">
            <w:pPr>
              <w:widowControl/>
              <w:jc w:val="both"/>
              <w:rPr>
                <w:rFonts w:ascii="Times New Roman" w:hAnsi="Times New Roman" w:eastAsia="Times New Roman" w:cs="Times New Roman"/>
                <w:lang w:val="en-US"/>
              </w:rPr>
            </w:pPr>
            <w:r>
              <w:rPr>
                <w:rFonts w:ascii="Times New Roman" w:hAnsi="Times New Roman" w:eastAsia="Times New Roman" w:cs="Times New Roman"/>
              </w:rPr>
              <w:t xml:space="preserve">2. Thiếu quy định định lượng về thời lượng và tiêu chí thực hành Bất cập: Mặc dù Điều 8 yêu cầu phải tổ chức thực hành, diễn tập theo từng loại hình công việc, nhưng trong các bảng chương trình khung đi kèm hầu như chỉ liệt kê danh mục bài lý thuyết (45 phút/bài). Việc thiếu quy định cụ thể về thời lượng thực hành, nội dung thực hành, thiết bị tối thiểu, định mức học viên/thiết bị, tiêu chí đánh giá và các trường hợp bắt buộc diễn tập sẽ dẫn đến nguy cơ các cơ sở đào tạo thực hiện phần thực hành mang tính hình thức. Đề xuất sửa đổi: Trong bảng chương trình chuyên ngành của từng loại hình công việc, bắt buộc bổ sung riêng 02 dòng quy định cụ thể định lượng: Thực hành và xử lý tình huống: Tối thiểu ... phút. Kiểm tra thực hành: Tối thiểu ... phút. </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16A423CC">
            <w:pPr>
              <w:widowControl/>
              <w:jc w:val="both"/>
              <w:rPr>
                <w:rFonts w:ascii="Times New Roman" w:hAnsi="Times New Roman" w:eastAsia="Times New Roman" w:cs="Times New Roman"/>
              </w:rPr>
            </w:pPr>
            <w:r>
              <w:rPr>
                <w:rFonts w:ascii="Times New Roman" w:hAnsi="Times New Roman" w:eastAsia="Times New Roman" w:cs="Times New Roman"/>
              </w:rPr>
              <w:t>Tiếp thu một phần. Dự thảo quy định khung chương trình tối thiểu tại Điều 6, nội dung đào tạo theo Điều 7 và các Phụ lục. Tổ chức đào tạo có trách nhiệm cụ thể hóa bài giảng, nội dung thực hành, thiết bị thực hành và phương án kiểm tra, đánh giá trong chương trình đào tạo chi tiết theo khoản 2, khoản 3 Điều 14. Đối với chương trình có nội dung thực hành, học viên phải kiểm tra thực hành và đạt yêu cầu riêng theo khoản 2, khoản 3 Điều 11.</w:t>
            </w:r>
          </w:p>
        </w:tc>
      </w:tr>
      <w:tr w14:paraId="584B0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7A0EBE4C">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22A756C8">
            <w:pPr>
              <w:spacing w:before="100" w:after="100"/>
              <w:jc w:val="center"/>
              <w:rPr>
                <w:rFonts w:ascii="Times New Roman" w:hAnsi="Times New Roman" w:eastAsia="Times New Roman" w:cs="Times New Roman"/>
                <w:b/>
                <w:bCs/>
              </w:rPr>
            </w:pP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08B90329">
            <w:pPr>
              <w:jc w:val="center"/>
              <w:rPr>
                <w:rFonts w:ascii="Times New Roman" w:hAnsi="Times New Roman" w:eastAsia="Times New Roman" w:cs="Times New Roman"/>
              </w:rPr>
            </w:pP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3CBB00D4">
            <w:pPr>
              <w:spacing w:before="100" w:after="100"/>
              <w:jc w:val="both"/>
              <w:rPr>
                <w:rFonts w:ascii="Times New Roman" w:hAnsi="Times New Roman" w:eastAsia="Times New Roman" w:cs="Times New Roman"/>
              </w:rPr>
            </w:pPr>
            <w:r>
              <w:rPr>
                <w:rFonts w:ascii="Times New Roman" w:hAnsi="Times New Roman" w:eastAsia="Times New Roman" w:cs="Times New Roman"/>
              </w:rPr>
              <w:t>3. Chương trình đào tạo dịch vụ chưa đồng bộ với phạm vi hành nghề Bất cập: Theo quy định tại Nghị định số 332/2025/NĐ-CP, loại hình dịch vụ bao gồm: "Lắp đặt nguồn phóng xạ; lắp đặt, bảo dưỡng, sửa chữa thiết bị bức xạ". Tuy nhiên, Dự thảo Thông tư mới chỉ quy định chương trình đào tạo chuyên môn, nghiệp vụ cho loại hình "Lắp đặt nguồn phóng xạ". Đề xuất sửa đổi: Bổ sung và cập nhật đầy đủ nội dung, chương trình đào tạo chuyên môn, nghiệp vụ cho phạm vi "Lắp đặt, bảo dưỡng, sửa chữa thiết bị bức xạ" để bảo đảm tính thống nhất, đồng bộ với Nghị định số 332/2025/NĐ-CP.</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6D1BA30C">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một phần. Dự thảo tại khoản 2 Điều 1 hiện quy định các hoạt động đào tạo, bồi dưỡng chuyên môn, nghiệp vụ tương ứng với phạm vi chương trình đã xây dựng tại Phụ lục III. Đối với hoạt động lắp đặt, bảo dưỡng, sửa chữa thiết bị bức xạ, cơ quan soạn thảo ghi nhận để tiếp tục rà soát căn cứ giao quy định tại Nghị định số 332/2025/NĐ-CP và sẽ bổ sung chương trình hoặc quy định lộ trình áp dụng khi có đủ cơ sở kỹ thuật, điều kiện tổ chức đào tạo và yêu cầu quản lý thực tế.</w:t>
            </w:r>
          </w:p>
        </w:tc>
      </w:tr>
      <w:tr w14:paraId="55A3F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50981FD9">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770AB8F9">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Phụ lục/chương trình đào tạo</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71670CEF">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Lào Cai</w:t>
            </w:r>
          </w:p>
          <w:p w14:paraId="19681CFF">
            <w:pPr>
              <w:jc w:val="center"/>
              <w:rPr>
                <w:rFonts w:ascii="Times New Roman" w:hAnsi="Times New Roman" w:eastAsia="Times New Roman" w:cs="Times New Roman"/>
              </w:rPr>
            </w:pPr>
            <w:r>
              <w:rPr>
                <w:rFonts w:ascii="Times New Roman" w:hAnsi="Times New Roman" w:eastAsia="Times New Roman" w:cs="Times New Roman"/>
              </w:rPr>
              <w:t>(Công văn số 2378/SKHCN-QLCN ngày 28/7/2026)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4A2D12F7">
            <w:pPr>
              <w:spacing w:before="100" w:after="100"/>
              <w:jc w:val="both"/>
              <w:rPr>
                <w:rFonts w:ascii="Times New Roman" w:hAnsi="Times New Roman" w:eastAsia="Times New Roman" w:cs="Times New Roman"/>
              </w:rPr>
            </w:pPr>
            <w:r>
              <w:rPr>
                <w:rFonts w:ascii="Times New Roman" w:hAnsi="Times New Roman" w:eastAsia="Times New Roman" w:cs="Times New Roman"/>
              </w:rPr>
              <w:t>- Một số quy định đang thể hiện dưới dạng “hướng dẫn” mang tính kỹ thuật chi tiết (đặc biệt trong các phụ lục chương trình đào tạo), đề nghị cân nhắc chuẩn hóa theo hướng: quy định khung chương trình tối thiểu, cho phép cơ sở đào tạo cụ thể hóa nhưng phải bảo đảm yêu cầu đầu ra.</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3E3D6DA4">
            <w:pPr>
              <w:spacing w:before="100" w:after="100"/>
              <w:jc w:val="both"/>
              <w:rPr>
                <w:rFonts w:ascii="Times New Roman" w:hAnsi="Times New Roman" w:eastAsia="Times New Roman" w:cs="Times New Roman"/>
              </w:rPr>
            </w:pPr>
            <w:r>
              <w:rPr>
                <w:rFonts w:ascii="Times New Roman" w:hAnsi="Times New Roman" w:eastAsia="Times New Roman" w:cs="Times New Roman"/>
              </w:rPr>
              <w:t>Giải trình. Các Phụ lục I, II, III quy định khung chương trình tối thiểu, không thay thế bài giảng chi tiết của tổ chức đào tạo. Theo khoản 2, khoản 3 Điều 14, tổ chức đào tạo có trách nhiệm xây dựng chương trình chi tiết, tài liệu, bài giảng, phương pháp tổ chức đào tạo, thiết bị thực hành và phương án kiểm tra, đánh giá nhưng không được thấp hơn nội dung, thời lượng tối thiểu của Thông tư.</w:t>
            </w:r>
          </w:p>
        </w:tc>
      </w:tr>
      <w:tr w14:paraId="5F771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0DB729A7">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46C5B1E0">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Phụ lục/chương trình đào tạo</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2945BFC9">
            <w:pPr>
              <w:jc w:val="center"/>
              <w:rPr>
                <w:rFonts w:ascii="Times New Roman" w:hAnsi="Times New Roman" w:eastAsia="Times New Roman" w:cs="Times New Roman"/>
              </w:rPr>
            </w:pPr>
            <w:r>
              <w:rPr>
                <w:rFonts w:ascii="Times New Roman" w:hAnsi="Times New Roman" w:eastAsia="Times New Roman" w:cs="Times New Roman"/>
              </w:rPr>
              <w:t>Sở Khoa học và Công nghệ TP Hà Nội</w:t>
            </w:r>
          </w:p>
          <w:p w14:paraId="73DB3A96">
            <w:pPr>
              <w:jc w:val="center"/>
              <w:rPr>
                <w:rFonts w:ascii="Times New Roman" w:hAnsi="Times New Roman" w:eastAsia="Times New Roman" w:cs="Times New Roman"/>
              </w:rPr>
            </w:pPr>
            <w:r>
              <w:rPr>
                <w:rFonts w:ascii="Times New Roman" w:hAnsi="Times New Roman" w:eastAsia="Times New Roman" w:cs="Times New Roman"/>
              </w:rPr>
              <w:t>(Công văn số 5846/SKHCN-TCĐL ngày 31/7/2026)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3C639204">
            <w:pPr>
              <w:spacing w:before="100" w:after="100"/>
              <w:jc w:val="both"/>
              <w:rPr>
                <w:rFonts w:ascii="Times New Roman" w:hAnsi="Times New Roman" w:eastAsia="Times New Roman" w:cs="Times New Roman"/>
                <w:lang w:val="en-US"/>
              </w:rPr>
            </w:pPr>
            <w:r>
              <w:rPr>
                <w:rFonts w:ascii="Times New Roman" w:hAnsi="Times New Roman" w:eastAsia="Times New Roman" w:cs="Times New Roman"/>
              </w:rPr>
              <w:t xml:space="preserve">- Đề nghị bỏ nội dung “Tương tác của bức xạ với vật chất” trong chương trình đào tạo an toàn bức xạ chung cho nhân viên bức xạ. Lý do: nội dung này là nội dung chuyên sâu về vật lý hạt nhân và mang tính hàn lâm, học thuật, không thiết thực đối với nhân viên bức xạ. </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52E5714E">
            <w:pPr>
              <w:spacing w:before="100" w:after="100"/>
              <w:jc w:val="both"/>
              <w:rPr>
                <w:rFonts w:ascii="Times New Roman" w:hAnsi="Times New Roman" w:eastAsia="Times New Roman" w:cs="Times New Roman"/>
              </w:rPr>
            </w:pPr>
            <w:r>
              <w:rPr>
                <w:rFonts w:ascii="Times New Roman" w:hAnsi="Times New Roman" w:eastAsia="Times New Roman" w:cs="Times New Roman"/>
              </w:rPr>
              <w:t>Giải trình. Nội dung “Tương tác của bức xạ với vật chất” trong Phụ lục I là kiến thức cơ sở cần thiết để người học nhận diện loại bức xạ, khả năng đâm xuyên, yêu cầu che chắn và biện pháp bảo vệ phù hợp. Dự thảo đã rà soát theo hướng giữ mức tối thiểu cần thiết trong phần kiến thức chung và tăng tính thực hành, xử lý tình huống ở nội dung chuyên ngành.</w:t>
            </w:r>
          </w:p>
        </w:tc>
      </w:tr>
      <w:tr w14:paraId="1BDDB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77AA259F">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55722AE3">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Phụ lục/chương trình đào tạo</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17E4367C">
            <w:pPr>
              <w:jc w:val="center"/>
              <w:rPr>
                <w:rFonts w:ascii="Times New Roman" w:hAnsi="Times New Roman" w:eastAsia="Times New Roman" w:cs="Times New Roman"/>
              </w:rPr>
            </w:pPr>
            <w:r>
              <w:rPr>
                <w:rFonts w:ascii="Times New Roman" w:hAnsi="Times New Roman" w:eastAsia="Times New Roman" w:cs="Times New Roman"/>
              </w:rPr>
              <w:t>Sở Khoa học và Công nghệ TP Hà Nội</w:t>
            </w:r>
          </w:p>
          <w:p w14:paraId="290AFBBB">
            <w:pPr>
              <w:jc w:val="center"/>
              <w:rPr>
                <w:rFonts w:ascii="Times New Roman" w:hAnsi="Times New Roman" w:eastAsia="Times New Roman" w:cs="Times New Roman"/>
              </w:rPr>
            </w:pPr>
            <w:r>
              <w:rPr>
                <w:rFonts w:ascii="Times New Roman" w:hAnsi="Times New Roman" w:eastAsia="Times New Roman" w:cs="Times New Roman"/>
              </w:rPr>
              <w:t>(Công văn số 5846/SKHCN-TCĐL ngày 31/7/2026)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2567EFC1">
            <w:pPr>
              <w:spacing w:before="100" w:after="100"/>
              <w:jc w:val="both"/>
              <w:rPr>
                <w:rFonts w:ascii="Times New Roman" w:hAnsi="Times New Roman" w:eastAsia="Times New Roman" w:cs="Times New Roman"/>
              </w:rPr>
            </w:pPr>
            <w:r>
              <w:rPr>
                <w:rFonts w:ascii="Times New Roman" w:hAnsi="Times New Roman" w:eastAsia="Times New Roman" w:cs="Times New Roman"/>
              </w:rPr>
              <w:t>- Đề nghị quy định thời gian đào tạo nhắc lại đối với nhân viên bức xạ làm việc tại các cơ sở hạt nhân là 3 năm. Lý do: 2 năm như dự thảo đang quy định là tương đối ngắn. Bên cạnh đó, nhân viên bức xạ làm việc tại các cơ sở hạt nhân phần lớn làm việc cố định trong một thời gian dài ít khi thay đổi. Do vậy, đối với các nhân viên này sau mỗi 2 năm lại phải tham gia khóa đào tạo nhắc lại là chưa hợp lý.</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1F658925">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chỉnh sửa tại khoản 4 Điều 3 theo hướng giấy chứng nhận đào tạo về an toàn bức xạ có thời hạn 03 năm; quy định này áp dụng chung đối với nhân viên bức xạ, người phụ trách an toàn bức xạ, bao gồm nhân viên bức xạ tại cơ sở hạt nhân.</w:t>
            </w:r>
          </w:p>
        </w:tc>
      </w:tr>
      <w:tr w14:paraId="1623E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24BED71F">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484F7982">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Phụ lục/chương trình đào tạo</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2BF54160">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Vĩnh Long</w:t>
            </w:r>
          </w:p>
          <w:p w14:paraId="7AD9CED9">
            <w:pPr>
              <w:jc w:val="center"/>
              <w:rPr>
                <w:rFonts w:ascii="Times New Roman" w:hAnsi="Times New Roman" w:eastAsia="Times New Roman" w:cs="Times New Roman"/>
              </w:rPr>
            </w:pPr>
            <w:r>
              <w:rPr>
                <w:rFonts w:ascii="Times New Roman" w:hAnsi="Times New Roman" w:eastAsia="Times New Roman" w:cs="Times New Roman"/>
              </w:rPr>
              <w:t>(Công văn số 4149/SKHCN-ĐMST ngày 4/8/2026)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10E145E8">
            <w:pPr>
              <w:spacing w:before="100" w:after="100"/>
              <w:jc w:val="both"/>
              <w:rPr>
                <w:rFonts w:ascii="Times New Roman" w:hAnsi="Times New Roman" w:eastAsia="Times New Roman" w:cs="Times New Roman"/>
              </w:rPr>
            </w:pPr>
            <w:r>
              <w:rPr>
                <w:rFonts w:ascii="Times New Roman" w:hAnsi="Times New Roman" w:eastAsia="Times New Roman" w:cs="Times New Roman"/>
              </w:rPr>
              <w:t>Đề nghị rà soát tên gọi phụ lục kèm theo bảo đảm phù hợp với các điều, khoản tương ứng tại dự thảo Thông tư, ví dụ: Điều 8, Điều 9 và Điều 10</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2D439E7D">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rà soát, thống nhất tên gọi và dẫn chiếu giữa các Phụ lục I, II, III, IV, V, VI, VII với Điều 6, Điều 7, Điều 10, Điều 11, Điều 12 và Điều 16 của dự thảo Thông tư.</w:t>
            </w:r>
          </w:p>
        </w:tc>
      </w:tr>
      <w:tr w14:paraId="6D644A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7A541B7C">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07AF5232">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Phụ lục/chương trình đào tạo</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6BF0FC3D">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Vĩnh Long</w:t>
            </w:r>
          </w:p>
          <w:p w14:paraId="17099338">
            <w:pPr>
              <w:jc w:val="center"/>
              <w:rPr>
                <w:rFonts w:ascii="Times New Roman" w:hAnsi="Times New Roman" w:eastAsia="Times New Roman" w:cs="Times New Roman"/>
              </w:rPr>
            </w:pPr>
            <w:r>
              <w:rPr>
                <w:rFonts w:ascii="Times New Roman" w:hAnsi="Times New Roman" w:eastAsia="Times New Roman" w:cs="Times New Roman"/>
              </w:rPr>
              <w:t>(Công văn số 4149/SKHCN-ĐMST ngày 4/8/2026)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656183EA">
            <w:pPr>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 bổ sung quy định cụ thể về tiêu chuẩn giảng viên đào tạo, trong đó ngoài trình độ chuyên môn cần có yêu cầu về kinh nghiệm thực tiễn trong lĩnh vực an toàn bức xạ hoặc vận hành cơ sở bức xạ tương ứng</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690E872A">
            <w:pPr>
              <w:spacing w:before="100" w:after="100"/>
              <w:jc w:val="both"/>
              <w:rPr>
                <w:rFonts w:ascii="Times New Roman" w:hAnsi="Times New Roman" w:eastAsia="Times New Roman" w:cs="Times New Roman"/>
              </w:rPr>
            </w:pPr>
            <w:r>
              <w:rPr>
                <w:rFonts w:ascii="Times New Roman" w:hAnsi="Times New Roman" w:eastAsia="Times New Roman" w:cs="Times New Roman"/>
              </w:rPr>
              <w:t>Giải trình. Nội dung quy định tiêu chuẩn giảng viên không thuộc phạm vi điều chỉnh trực tiếp của Thông tư; điều kiện về chứng chỉ hành nghề và yêu cầu đối với người hành nghề dịch vụ hỗ trợ ứng dụng năng lượng nguyên tử đã được quy định tại Nghị định số 332/2025/NĐ-CP. Dự thảo chỉ dẫn chiếu yêu cầu sử dụng giảng viên phù hợp tại điểm b Điều 10.</w:t>
            </w:r>
          </w:p>
        </w:tc>
      </w:tr>
      <w:tr w14:paraId="6AEE4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3B84137E">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54EC8B3C">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Phụ lục/chương trình đào tạo</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11A65B0F">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Nghệ An</w:t>
            </w:r>
          </w:p>
          <w:p w14:paraId="36001542">
            <w:pPr>
              <w:jc w:val="center"/>
              <w:rPr>
                <w:rFonts w:ascii="Times New Roman" w:hAnsi="Times New Roman" w:eastAsia="Times New Roman" w:cs="Times New Roman"/>
              </w:rPr>
            </w:pPr>
            <w:r>
              <w:rPr>
                <w:rFonts w:ascii="Times New Roman" w:hAnsi="Times New Roman" w:eastAsia="Times New Roman" w:cs="Times New Roman"/>
              </w:rPr>
              <w:t>(Công văn số 2785/SKHCN-QLCN ngày 3/8/2026)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3C3C5167">
            <w:pPr>
              <w:spacing w:before="100" w:after="100"/>
              <w:jc w:val="both"/>
              <w:rPr>
                <w:rFonts w:ascii="Times New Roman" w:hAnsi="Times New Roman" w:eastAsia="Times New Roman" w:cs="Times New Roman"/>
              </w:rPr>
            </w:pPr>
            <w:r>
              <w:rPr>
                <w:rFonts w:ascii="Times New Roman" w:hAnsi="Times New Roman" w:eastAsia="Times New Roman" w:cs="Times New Roman"/>
              </w:rPr>
              <w:t>Đề nghị làm rõ Nhân viên kỹ thuật điện quang (kỹ thuật viên X-quang) thực hiện việc kiểm xạ khu vực làm việc nội bộ định kỳ tại chính bệnh viện của mình (phục vụ mục đích nội bộ) thì có được xem là “Nhân viên thực hiện dịch vụ hỗ trợ ứng dụng năng lượng nguyên tử” (Nội dung DV1, DV5) hay không? Có cần cấp thêm chứng nhận theo Phụ lục IV ngoài chứng nhận nhân viên bức xạ hay không?</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710BC0BF">
            <w:pPr>
              <w:spacing w:before="100" w:after="100"/>
              <w:jc w:val="both"/>
              <w:rPr>
                <w:rFonts w:ascii="Times New Roman" w:hAnsi="Times New Roman" w:eastAsia="Times New Roman" w:cs="Times New Roman"/>
              </w:rPr>
            </w:pPr>
            <w:r>
              <w:rPr>
                <w:rFonts w:ascii="Times New Roman" w:hAnsi="Times New Roman" w:eastAsia="Times New Roman" w:cs="Times New Roman"/>
              </w:rPr>
              <w:t>Giải trình. Nhân viên kỹ thuật thực hiện kiểm xạ phục vụ mục đích nội bộ tại chính cơ sở không được xem là nhân viên hành nghề dịch vụ hỗ trợ ứng dụng năng lượng nguyên tử theo phạm vi tại khoản 2 Điều 1 và đối tượng tại khoản 3 Điều 2. Trường hợp cung cấp dịch vụ kiểm xạ cho tổ chức, cá nhân khác thì phải đáp ứng yêu cầu đối với nhân viên hành nghề dịch vụ theo Điều 5 và Phụ lục III.</w:t>
            </w:r>
          </w:p>
        </w:tc>
      </w:tr>
      <w:tr w14:paraId="3ACB6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51554989">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4FF2F718">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Phụ lục/chương trình đào tạo</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36FE23E5">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Quảng Trị</w:t>
            </w:r>
          </w:p>
          <w:p w14:paraId="4EB3C94E">
            <w:pPr>
              <w:jc w:val="center"/>
              <w:rPr>
                <w:rFonts w:ascii="Times New Roman" w:hAnsi="Times New Roman" w:eastAsia="Times New Roman" w:cs="Times New Roman"/>
              </w:rPr>
            </w:pPr>
            <w:r>
              <w:rPr>
                <w:rFonts w:ascii="Times New Roman" w:hAnsi="Times New Roman" w:eastAsia="Times New Roman" w:cs="Times New Roman"/>
              </w:rPr>
              <w:t>(Công văn số 3136/SKHCN-QLCN&amp;ĐMST ngày 3/8/2026)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623E8941">
            <w:pPr>
              <w:spacing w:before="100" w:after="100"/>
              <w:jc w:val="both"/>
              <w:rPr>
                <w:rFonts w:ascii="Times New Roman" w:hAnsi="Times New Roman" w:eastAsia="Times New Roman" w:cs="Times New Roman"/>
              </w:rPr>
            </w:pPr>
            <w:r>
              <w:rPr>
                <w:rFonts w:ascii="Times New Roman" w:hAnsi="Times New Roman" w:eastAsia="Times New Roman" w:cs="Times New Roman"/>
              </w:rPr>
              <w:t>Tại khoản 2, Điều 81, Nghị định số 332/2025/NĐ-CP ngày 18/12/2025 của Chính phủ quy định Ủy ban nhân dân cấp tỉnh có trách nhiệm: “bố trí cán bộ đã được đào tạo về an toàn bức xạ thực hiện công tác quản lý nhà nước về an toàn bức xạ tại địa phương”. Tuy nhiên, dự thảo Thông tư chưa quy định chương trình, nội dung và thời lượng đào tạo đối với đối tượng này. Để các địa phương thống nhất trong triển khai, đề nghị nghiên cứu bổ sung dự thảo quy định về chương trình đào tạo đối với công chức thực hiện nhiệm vụ quản lý nhà nước về an toàn bức xạ và hạt nhân</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14246D3D">
            <w:pPr>
              <w:spacing w:before="100" w:after="100"/>
              <w:jc w:val="both"/>
              <w:rPr>
                <w:rFonts w:ascii="Times New Roman" w:hAnsi="Times New Roman" w:eastAsia="Times New Roman" w:cs="Times New Roman"/>
              </w:rPr>
            </w:pPr>
            <w:r>
              <w:rPr>
                <w:rFonts w:ascii="Times New Roman" w:hAnsi="Times New Roman" w:eastAsia="Times New Roman" w:cs="Times New Roman"/>
              </w:rPr>
              <w:t>Giải trình. Nội dung đào tạo đối với công chức thực hiện nhiệm vụ quản lý nhà nước về an toàn bức xạ và hạt nhân không thuộc phạm vi điều chỉnh tại Điều 1 và đối tượng áp dụng tại Điều 2 của Thông tư. Bộ Khoa học và Công nghệ sẽ nghiên cứu, tổ chức chương trình đào tạo riêng cho nhóm đối tượng này theo nhiệm vụ quản lý nhà nước.</w:t>
            </w:r>
          </w:p>
        </w:tc>
      </w:tr>
      <w:tr w14:paraId="411D33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297FD74A">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2872E80F">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Phụ lục/chương trình đào tạo</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5B3D4770">
            <w:pPr>
              <w:jc w:val="center"/>
              <w:rPr>
                <w:rFonts w:ascii="Times New Roman" w:hAnsi="Times New Roman" w:eastAsia="Times New Roman" w:cs="Times New Roman"/>
              </w:rPr>
            </w:pPr>
            <w:r>
              <w:rPr>
                <w:rFonts w:ascii="Times New Roman" w:hAnsi="Times New Roman" w:eastAsia="Times New Roman" w:cs="Times New Roman"/>
              </w:rPr>
              <w:t>UBND tỉnh Tây Ninh</w:t>
            </w:r>
          </w:p>
          <w:p w14:paraId="58EA722C">
            <w:pPr>
              <w:jc w:val="center"/>
              <w:rPr>
                <w:rFonts w:ascii="Times New Roman" w:hAnsi="Times New Roman" w:eastAsia="Times New Roman" w:cs="Times New Roman"/>
              </w:rPr>
            </w:pPr>
            <w:r>
              <w:rPr>
                <w:rFonts w:ascii="Times New Roman" w:hAnsi="Times New Roman" w:eastAsia="Times New Roman" w:cs="Times New Roman"/>
              </w:rPr>
              <w:t>(Công văn số 13974/UBND-VHXH ngày 3/8/2026)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352ADDB3">
            <w:pPr>
              <w:spacing w:before="100" w:after="100"/>
              <w:jc w:val="both"/>
              <w:rPr>
                <w:rFonts w:ascii="Times New Roman" w:hAnsi="Times New Roman" w:eastAsia="Times New Roman" w:cs="Times New Roman"/>
              </w:rPr>
            </w:pPr>
            <w:r>
              <w:rPr>
                <w:rFonts w:ascii="Times New Roman" w:hAnsi="Times New Roman" w:eastAsia="Times New Roman" w:cs="Times New Roman"/>
              </w:rPr>
              <w:t>Ngoài ra, dự thảo cần bổ sung quy định về chương trình đào tạo an toàn bức xạ dành cho cán bộ quản lý nhà nước và người tham gia Đoàn kiểm tra chuyên ngành (hoặc bổ sung Phụ lục riêng quy định nội dung, thời lượng và điều kiện cấp Giấy chứng nhận đào tạo an toàn bức xạ) cho phù hợp với quy định tại khoản 3 Điều 85 của Nghị định số 332/2025/NĐ-CP ngày 18/12/2025 của Chính phủ quy định chi tiết và biện pháp thi hành một số điều của Luật Năng lượng nguyên tử về bảo đảm an toàn bức xạ, an toàn, an ninh, thanh sát hạt nhân, thông báo, khai báo, cấp phép, thanh tra, kiểm tra về an toàn bức xạ và hạt nhân, ứng phó sự cố bức xạ, sự cố hạt nhân và bồi thường thiệt hại hạt nhân về điều kiện của thành viên Đoàn kiểm tra chuyên ngành, nhằm bảo đảm thống nhất với quy định của pháp luật, đáp ứng yêu cầu chuyên môn đối với hoạt động kiểm tra chuyên ngành về an toàn bức xạ và hạt nhân, đồng thời tạo cơ sở pháp lý để các địa phương triển khai đào tạo, bố trí và sử dụng đội ngũ kiểm tra viên</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4887DC17">
            <w:pPr>
              <w:spacing w:before="100" w:after="100"/>
              <w:jc w:val="both"/>
              <w:rPr>
                <w:rFonts w:ascii="Times New Roman" w:hAnsi="Times New Roman" w:eastAsia="Times New Roman" w:cs="Times New Roman"/>
              </w:rPr>
            </w:pPr>
            <w:r>
              <w:rPr>
                <w:rFonts w:ascii="Times New Roman" w:hAnsi="Times New Roman" w:eastAsia="Times New Roman" w:cs="Times New Roman"/>
              </w:rPr>
              <w:t>Giải trình. Nội dung đào tạo đối với công chức quản lý nhà nước và thành viên đoàn kiểm tra chuyên ngành không thuộc phạm vi điều chỉnh tại Điều 1 và đối tượng áp dụng tại Điều 2 của Thông tư. Bộ Khoa học và Công nghệ sẽ nghiên cứu, tổ chức chương trình đào tạo riêng cho nhóm đối tượng này theo nhiệm vụ quản lý nhà nước.</w:t>
            </w:r>
          </w:p>
        </w:tc>
      </w:tr>
      <w:tr w14:paraId="2B9942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1858B330">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1DDEF402">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Phụ lục/chương trình đào tạo</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0D43B3B7">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Khánh Hòa</w:t>
            </w:r>
          </w:p>
          <w:p w14:paraId="795235CA">
            <w:pPr>
              <w:jc w:val="center"/>
              <w:rPr>
                <w:rFonts w:ascii="Times New Roman" w:hAnsi="Times New Roman" w:eastAsia="Times New Roman" w:cs="Times New Roman"/>
              </w:rPr>
            </w:pPr>
            <w:r>
              <w:rPr>
                <w:rFonts w:ascii="Times New Roman" w:hAnsi="Times New Roman" w:eastAsia="Times New Roman" w:cs="Times New Roman"/>
              </w:rPr>
              <w:t>(Công văn số 4600/SKHCN-KHCN ngày 6/8/2026)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61E67D11">
            <w:pPr>
              <w:spacing w:before="100" w:after="100"/>
              <w:jc w:val="both"/>
              <w:rPr>
                <w:rFonts w:ascii="Times New Roman" w:hAnsi="Times New Roman" w:eastAsia="Times New Roman" w:cs="Times New Roman"/>
              </w:rPr>
            </w:pPr>
            <w:r>
              <w:rPr>
                <w:rFonts w:ascii="Times New Roman" w:hAnsi="Times New Roman" w:eastAsia="Times New Roman" w:cs="Times New Roman"/>
              </w:rPr>
              <w:t>Xem xét, bổ sung quy định và chương trình đào tạo an toàn bức xạ cho đối tượng là công chức làm công tác quản lý về an toàn bức xạ tại địa phương. Mục đích nhằm chuẩn hóa kiến thức, kỹ năng và năng lực chuyên môn đối với công chức thực hiện nhiệm vụ quản lý nhà nước trong lĩnh vực này; tạo đồng đều về năng lực giữa các cơ quan, địa phương; bảo đảm thống nhất trong công tác thẩm định, cấp phép, thanh tra, kiểm tra và xử lý các tình huống phát sinh</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6258EA96">
            <w:pPr>
              <w:spacing w:before="100" w:after="100"/>
              <w:jc w:val="both"/>
              <w:rPr>
                <w:rFonts w:ascii="Times New Roman" w:hAnsi="Times New Roman" w:eastAsia="Times New Roman" w:cs="Times New Roman"/>
              </w:rPr>
            </w:pPr>
            <w:r>
              <w:rPr>
                <w:rFonts w:ascii="Times New Roman" w:hAnsi="Times New Roman" w:eastAsia="Times New Roman" w:cs="Times New Roman"/>
              </w:rPr>
              <w:t>Giải trình. Nội dung đào tạo đối với công chức thực hiện nhiệm vụ quản lý nhà nước về an toàn bức xạ tại địa phương không thuộc phạm vi điều chỉnh tại Điều 1 và đối tượng áp dụng tại Điều 2 của Thông tư. Bộ Khoa học và Công nghệ sẽ nghiên cứu, tổ chức chương trình đào tạo riêng cho nhóm đối tượng này theo nhiệm vụ quản lý nhà nước.</w:t>
            </w:r>
          </w:p>
        </w:tc>
      </w:tr>
      <w:tr w14:paraId="7B66C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31A3B14C">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6FD584C0">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Tại Phụ lục I, Nội dung 7</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6D52B947">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Gia Lai</w:t>
            </w:r>
          </w:p>
          <w:p w14:paraId="199AB8A1">
            <w:pPr>
              <w:jc w:val="center"/>
              <w:rPr>
                <w:rFonts w:ascii="Times New Roman" w:hAnsi="Times New Roman" w:eastAsia="Times New Roman" w:cs="Times New Roman"/>
              </w:rPr>
            </w:pPr>
            <w:r>
              <w:rPr>
                <w:rFonts w:ascii="Times New Roman" w:hAnsi="Times New Roman" w:eastAsia="Times New Roman" w:cs="Times New Roman"/>
              </w:rPr>
              <w:t>(Công văn số 2951/SKHCN-CN&amp;SHTT ngày 31/7/2026)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5FA9B840">
            <w:pPr>
              <w:spacing w:before="100" w:after="100"/>
              <w:jc w:val="both"/>
              <w:rPr>
                <w:rFonts w:ascii="Times New Roman" w:hAnsi="Times New Roman" w:eastAsia="Times New Roman" w:cs="Times New Roman"/>
              </w:rPr>
            </w:pPr>
            <w:r>
              <w:rPr>
                <w:rFonts w:ascii="Times New Roman" w:hAnsi="Times New Roman" w:eastAsia="Times New Roman" w:cs="Times New Roman"/>
              </w:rPr>
              <w:t>Chương trình đào tạo an toàn bức xạ cho nhân viên bức xạ trong địa vật lý phóng xạ, phần II quy định tổng thời lượng 180 phút; tuy nhiên, 03 nội dung thành phần, mỗi nội dung 45 phút tương đương tổng thời lượng là 135 phút. Đề nghị cơ quan soạn thảo rà soát, điều chỉnh bảo đảm thống nhất.</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0D0E5F32">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rà soát, điều chỉnh bảo đảm thống nhất giữa thời lượng tổng và thời lượng các nội dung thành phần tại Phụ lục I.</w:t>
            </w:r>
          </w:p>
        </w:tc>
      </w:tr>
      <w:tr w14:paraId="7A306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304EF0AE">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5F740CDD">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Tại Phụ lục IV</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021E6955">
            <w:pPr>
              <w:jc w:val="center"/>
              <w:rPr>
                <w:rFonts w:ascii="Times New Roman" w:hAnsi="Times New Roman" w:eastAsia="Times New Roman" w:cs="Times New Roman"/>
              </w:rPr>
            </w:pPr>
            <w:r>
              <w:rPr>
                <w:rFonts w:ascii="Times New Roman" w:hAnsi="Times New Roman" w:eastAsia="Times New Roman" w:cs="Times New Roman"/>
              </w:rPr>
              <w:t>Sở Khoa học và Công nghệ TP Hải Phòng</w:t>
            </w:r>
          </w:p>
          <w:p w14:paraId="63BB9CB2">
            <w:pPr>
              <w:jc w:val="center"/>
              <w:rPr>
                <w:rFonts w:ascii="Times New Roman" w:hAnsi="Times New Roman" w:eastAsia="Times New Roman" w:cs="Times New Roman"/>
              </w:rPr>
            </w:pPr>
            <w:r>
              <w:rPr>
                <w:rFonts w:ascii="Times New Roman" w:hAnsi="Times New Roman" w:eastAsia="Times New Roman" w:cs="Times New Roman"/>
              </w:rPr>
              <w:t>(Công văn số 3348/SKHCN-HTS&amp;CNg ngày 31/7/2026)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2F77490F">
            <w:pPr>
              <w:spacing w:before="100" w:after="100"/>
              <w:jc w:val="both"/>
              <w:rPr>
                <w:rFonts w:ascii="Times New Roman" w:hAnsi="Times New Roman" w:eastAsia="Times New Roman" w:cs="Times New Roman"/>
              </w:rPr>
            </w:pPr>
            <w:r>
              <w:rPr>
                <w:rFonts w:ascii="Times New Roman" w:hAnsi="Times New Roman" w:eastAsia="Times New Roman" w:cs="Times New Roman"/>
              </w:rPr>
              <w:t>Nội dung DV7 (lắp đặt nguồn phóng xạ): Thời lượng thực hành lắp đặt giả định và ứng phó sự cố đối với Nguồn 1,2 là 1800 phút (khoảng 30 giờ). Đề nghị bổ sung yêu cầu về điều kiện cơ sở vật chất, thiết bị thực hành của tổ chức đào tạo đối với chuyên đề này tại Điều 15 để bảo đảm tính khả thi khi thẩm định tổ chức đào tạo</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0E3AA09D">
            <w:pPr>
              <w:spacing w:before="100" w:after="100"/>
              <w:jc w:val="both"/>
              <w:rPr>
                <w:rFonts w:ascii="Times New Roman" w:hAnsi="Times New Roman" w:eastAsia="Times New Roman" w:cs="Times New Roman"/>
              </w:rPr>
            </w:pPr>
            <w:r>
              <w:rPr>
                <w:rFonts w:ascii="Times New Roman" w:hAnsi="Times New Roman" w:eastAsia="Times New Roman" w:cs="Times New Roman"/>
              </w:rPr>
              <w:t>Giải trình. Điều kiện về cơ sở vật chất, thiết bị và năng lực của tổ chức hoạt động dịch vụ đào tạo đã được quy định tại Nghị định số 332/2025/NĐ-CP. Dự thảo tại điểm c Điều 10 quy định tổ chức đào tạo phải có trang thiết bị phù hợp hoặc được phép sử dụng hợp pháp từ tổ chức khác để tổ chức thực hành đối với chương trình có nội dung thực hành.</w:t>
            </w:r>
          </w:p>
        </w:tc>
      </w:tr>
      <w:tr w14:paraId="35B6FE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2E744996">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3E37D955">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Tại Phụ lục IV</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7F99638C">
            <w:pPr>
              <w:jc w:val="center"/>
              <w:rPr>
                <w:rFonts w:ascii="Times New Roman" w:hAnsi="Times New Roman" w:eastAsia="Times New Roman" w:cs="Times New Roman"/>
              </w:rPr>
            </w:pPr>
            <w:r>
              <w:rPr>
                <w:rFonts w:ascii="Times New Roman" w:hAnsi="Times New Roman" w:eastAsia="Times New Roman" w:cs="Times New Roman"/>
              </w:rPr>
              <w:t>Sở Khoa học và Công nghệ TP Hồ Chí Minh</w:t>
            </w:r>
          </w:p>
          <w:p w14:paraId="3A8CF19D">
            <w:pPr>
              <w:jc w:val="center"/>
              <w:rPr>
                <w:rFonts w:ascii="Times New Roman" w:hAnsi="Times New Roman" w:eastAsia="Times New Roman" w:cs="Times New Roman"/>
              </w:rPr>
            </w:pPr>
            <w:r>
              <w:rPr>
                <w:rFonts w:ascii="Times New Roman" w:hAnsi="Times New Roman" w:eastAsia="Times New Roman" w:cs="Times New Roman"/>
              </w:rPr>
              <w:t>(Công văn số 8028/SKHCN-QLCN ngày 14/8/2026)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4C1DE256">
            <w:pPr>
              <w:spacing w:before="100" w:after="100"/>
              <w:jc w:val="both"/>
              <w:rPr>
                <w:rFonts w:ascii="Times New Roman" w:hAnsi="Times New Roman" w:eastAsia="Times New Roman" w:cs="Times New Roman"/>
              </w:rPr>
            </w:pPr>
            <w:r>
              <w:rPr>
                <w:rFonts w:ascii="Times New Roman" w:hAnsi="Times New Roman" w:eastAsia="Times New Roman" w:cs="Times New Roman"/>
              </w:rPr>
              <w:t>Chưa quy định nội dung đào tạo chuyên môn, nghiệp vụ đối với hoạt động “lắp đặt, bảo dưỡng, sửa chữa thiết bị bức xạ”. Đề nghị rà soát, bổ sung nội dung đào tạo đối với hoạt động này để bảo đảm phù hợp với quy định tại điểm b khoản 2 Điều 21 và Khoản 3 Điều 71 Nghị định số</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3180CFF7">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một phần. Dự thảo tại khoản 2 Điều 1 hiện quy định các hoạt động đào tạo, bồi dưỡng chuyên môn, nghiệp vụ tương ứng với phạm vi chương trình đã xây dựng tại Phụ lục III. Đối với hoạt động lắp đặt, bảo dưỡng, sửa chữa thiết bị bức xạ, cơ quan soạn thảo ghi nhận để tiếp tục rà soát căn cứ giao quy định tại Nghị định số 332/2025/NĐ-CP và sẽ bổ sung chương trình hoặc quy định lộ trình áp dụng khi có đủ cơ sở kỹ thuật, điều kiện tổ chức đào tạo và yêu cầu quản lý thực tế.</w:t>
            </w:r>
          </w:p>
        </w:tc>
      </w:tr>
      <w:tr w14:paraId="0C653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4851A1C0">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7EB713BE">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Phụ lục V, VI</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507D6DC9">
            <w:pPr>
              <w:jc w:val="center"/>
              <w:rPr>
                <w:rFonts w:ascii="Times New Roman" w:hAnsi="Times New Roman" w:eastAsia="Times New Roman" w:cs="Times New Roman"/>
              </w:rPr>
            </w:pPr>
            <w:r>
              <w:rPr>
                <w:rFonts w:ascii="Times New Roman" w:hAnsi="Times New Roman" w:eastAsia="Times New Roman" w:cs="Times New Roman"/>
              </w:rPr>
              <w:t>Sở Khoa học và Công nghệ tỉnh Vĩnh Long</w:t>
            </w:r>
          </w:p>
          <w:p w14:paraId="76E9AB55">
            <w:pPr>
              <w:jc w:val="center"/>
              <w:rPr>
                <w:rFonts w:ascii="Times New Roman" w:hAnsi="Times New Roman" w:eastAsia="Times New Roman" w:cs="Times New Roman"/>
              </w:rPr>
            </w:pPr>
            <w:r>
              <w:rPr>
                <w:rFonts w:ascii="Times New Roman" w:hAnsi="Times New Roman" w:eastAsia="Times New Roman" w:cs="Times New Roman"/>
              </w:rPr>
              <w:t>(Công văn số 4149/SKHCN-ĐMST ngày 4/8/2026)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7D5ECA9F">
            <w:pPr>
              <w:spacing w:before="100" w:after="100"/>
              <w:jc w:val="both"/>
              <w:rPr>
                <w:rFonts w:ascii="Times New Roman" w:hAnsi="Times New Roman" w:eastAsia="Times New Roman" w:cs="Times New Roman"/>
              </w:rPr>
            </w:pPr>
            <w:r>
              <w:rPr>
                <w:rFonts w:ascii="Times New Roman" w:hAnsi="Times New Roman" w:eastAsia="Times New Roman" w:cs="Times New Roman"/>
              </w:rPr>
              <w:t>Đề nghị bổ sung Giấy chứng nhận có thêm phần ghi chú loại hình đào tạo: đào tạo, đào tạo nhắc lại và đào tạo cập nhật kiến thức để phù hợp Điều 17 của dự thảo Thông tư</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38902196">
            <w:pPr>
              <w:spacing w:before="100" w:after="100"/>
              <w:jc w:val="both"/>
              <w:rPr>
                <w:rFonts w:ascii="Times New Roman" w:hAnsi="Times New Roman" w:eastAsia="Times New Roman" w:cs="Times New Roman"/>
              </w:rPr>
            </w:pPr>
            <w:r>
              <w:rPr>
                <w:rFonts w:ascii="Times New Roman" w:hAnsi="Times New Roman" w:eastAsia="Times New Roman" w:cs="Times New Roman"/>
              </w:rPr>
              <w:t>Giải trình. Dự thảo chỉ quy định cấp giấy chứng nhận đối với khóa đào tạo do tổ chức hoạt động dịch vụ đào tạo thực hiện theo Điều 12, với mẫu giấy chứng nhận tại Phụ lục V và Phụ lục VI. Hoạt động huấn luyện, phổ biến, cập nhật kiến thức hằng năm tại cơ sở không cấp giấy chứng nhận mà được lập hồ sơ và lưu giữ tại cơ sở theo khoản 4 Điều 13.</w:t>
            </w:r>
          </w:p>
        </w:tc>
      </w:tr>
      <w:tr w14:paraId="427FA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8" w:hRule="atLeast"/>
        </w:trPr>
        <w:tc>
          <w:tcPr>
            <w:tcW w:w="1155" w:type="dxa"/>
            <w:tcBorders>
              <w:top w:val="single" w:color="000000" w:sz="4" w:space="0"/>
              <w:left w:val="single" w:color="000000" w:sz="4" w:space="0"/>
              <w:bottom w:val="single" w:color="000000" w:sz="4" w:space="0"/>
              <w:right w:val="single" w:color="000000" w:sz="4" w:space="0"/>
            </w:tcBorders>
            <w:shd w:val="clear" w:color="auto" w:fill="FFFFFF"/>
          </w:tcPr>
          <w:p w14:paraId="2261A46B">
            <w:pPr>
              <w:spacing w:before="100" w:after="100"/>
              <w:jc w:val="center"/>
              <w:rPr>
                <w:rFonts w:ascii="Times New Roman" w:hAnsi="Times New Roman" w:eastAsia="Times New Roman" w:cs="Times New Roman"/>
                <w:b/>
                <w:bCs/>
              </w:rPr>
            </w:pPr>
          </w:p>
        </w:tc>
        <w:tc>
          <w:tcPr>
            <w:tcW w:w="1686" w:type="dxa"/>
            <w:tcBorders>
              <w:top w:val="single" w:color="000000" w:sz="4" w:space="0"/>
              <w:left w:val="single" w:color="000000" w:sz="4" w:space="0"/>
              <w:bottom w:val="single" w:color="000000" w:sz="4" w:space="0"/>
              <w:right w:val="single" w:color="000000" w:sz="4" w:space="0"/>
            </w:tcBorders>
            <w:shd w:val="clear" w:color="auto" w:fill="FFFFFF"/>
          </w:tcPr>
          <w:p w14:paraId="16ED742A">
            <w:pPr>
              <w:spacing w:before="100" w:after="100"/>
              <w:jc w:val="center"/>
              <w:rPr>
                <w:rFonts w:ascii="Times New Roman" w:hAnsi="Times New Roman" w:eastAsia="Times New Roman" w:cs="Times New Roman"/>
                <w:b/>
                <w:bCs/>
              </w:rPr>
            </w:pPr>
            <w:r>
              <w:rPr>
                <w:rFonts w:ascii="Times New Roman" w:hAnsi="Times New Roman" w:eastAsia="Times New Roman" w:cs="Times New Roman"/>
                <w:b/>
                <w:bCs/>
              </w:rPr>
              <w:t>Phụ lục VI</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Pr>
          <w:p w14:paraId="2E8E3A30">
            <w:pPr>
              <w:jc w:val="center"/>
              <w:rPr>
                <w:rFonts w:ascii="Times New Roman" w:hAnsi="Times New Roman" w:eastAsia="Times New Roman" w:cs="Times New Roman"/>
              </w:rPr>
            </w:pPr>
            <w:r>
              <w:rPr>
                <w:rFonts w:ascii="Times New Roman" w:hAnsi="Times New Roman" w:eastAsia="Times New Roman" w:cs="Times New Roman"/>
              </w:rPr>
              <w:t>Sở Khoa học và Công nghệ TP Hồ Chí Minh</w:t>
            </w:r>
          </w:p>
          <w:p w14:paraId="215B0F7E">
            <w:pPr>
              <w:jc w:val="center"/>
              <w:rPr>
                <w:rFonts w:ascii="Times New Roman" w:hAnsi="Times New Roman" w:eastAsia="Times New Roman" w:cs="Times New Roman"/>
              </w:rPr>
            </w:pPr>
            <w:r>
              <w:rPr>
                <w:rFonts w:ascii="Times New Roman" w:hAnsi="Times New Roman" w:eastAsia="Times New Roman" w:cs="Times New Roman"/>
              </w:rPr>
              <w:t>(Công văn số 8028/SKHCN-QLCN ngày 14/8/2026)</w:t>
            </w:r>
          </w:p>
        </w:tc>
        <w:tc>
          <w:tcPr>
            <w:tcW w:w="4983" w:type="dxa"/>
            <w:tcBorders>
              <w:top w:val="single" w:color="000000" w:sz="4" w:space="0"/>
              <w:left w:val="single" w:color="000000" w:sz="4" w:space="0"/>
              <w:bottom w:val="single" w:color="000000" w:sz="4" w:space="0"/>
              <w:right w:val="single" w:color="000000" w:sz="4" w:space="0"/>
            </w:tcBorders>
            <w:shd w:val="clear" w:color="auto" w:fill="FFFFFF"/>
          </w:tcPr>
          <w:p w14:paraId="3D6E1643">
            <w:pPr>
              <w:spacing w:before="100" w:after="100"/>
              <w:jc w:val="both"/>
              <w:rPr>
                <w:rFonts w:ascii="Times New Roman" w:hAnsi="Times New Roman" w:eastAsia="Times New Roman" w:cs="Times New Roman"/>
              </w:rPr>
            </w:pPr>
            <w:r>
              <w:rPr>
                <w:rFonts w:ascii="Times New Roman" w:hAnsi="Times New Roman" w:eastAsia="Times New Roman" w:cs="Times New Roman"/>
              </w:rPr>
              <w:t>Về trách nhiệm báo cáo của tổ chức thực hiện dịch vụ đào tạo: Dự thảo Thông tư đã quy định Mẫu báo cáo kết quả khóa đào tạo tại Phụ lục VII, tuy nhiên chưa có điều khoản quy định trách nhiệm của tổ chức thực hiện dịch vụ đào tạo trong việc lập, gửi báo cáo. Đề nghị xem xét bổ sung tại Điều 18 Dự thảo Thông tư quy định về trách nhiệm báo cáo kết quả khóa đào tạo của tổ chức thực hiện dịch vụ đào tạo để bảo đảm thống nhất với Phụ lục VII để có cơ sở thực hiện</w:t>
            </w:r>
          </w:p>
        </w:tc>
        <w:tc>
          <w:tcPr>
            <w:tcW w:w="4424" w:type="dxa"/>
            <w:tcBorders>
              <w:top w:val="single" w:color="000000" w:sz="4" w:space="0"/>
              <w:left w:val="single" w:color="000000" w:sz="4" w:space="0"/>
              <w:bottom w:val="single" w:color="000000" w:sz="4" w:space="0"/>
              <w:right w:val="single" w:color="000000" w:sz="4" w:space="0"/>
            </w:tcBorders>
            <w:shd w:val="clear" w:color="auto" w:fill="FFFFFF"/>
          </w:tcPr>
          <w:p w14:paraId="4358D8BD">
            <w:pPr>
              <w:spacing w:before="100" w:after="100"/>
              <w:jc w:val="both"/>
              <w:rPr>
                <w:rFonts w:ascii="Times New Roman" w:hAnsi="Times New Roman" w:eastAsia="Times New Roman" w:cs="Times New Roman"/>
              </w:rPr>
            </w:pPr>
            <w:r>
              <w:rPr>
                <w:rFonts w:ascii="Times New Roman" w:hAnsi="Times New Roman" w:eastAsia="Times New Roman" w:cs="Times New Roman"/>
              </w:rPr>
              <w:t>Tiếp thu. Đã quy định tại điểm d Điều 10 trách nhiệm gửi báo cáo kết quả khóa đào tạo theo mẫu tại Phụ lục VII trong thời hạn 15 ngày làm việc sau khi kết thúc khóa đào tạo trên hệ thống thông tin hoặc nền tảng số do Cục An toàn bức xạ và hạt nhân quản lý.</w:t>
            </w:r>
          </w:p>
        </w:tc>
      </w:tr>
    </w:tbl>
    <w:p w14:paraId="3543FAC5">
      <w:pPr>
        <w:widowControl/>
        <w:rPr>
          <w:rFonts w:ascii="Times New Roman" w:hAnsi="Times New Roman" w:eastAsia="Times New Roman" w:cs="Times New Roman"/>
          <w:b/>
          <w:bCs/>
          <w:color w:val="000000"/>
        </w:rPr>
      </w:pPr>
    </w:p>
    <w:sectPr>
      <w:pgSz w:w="15840" w:h="12240" w:orient="landscape"/>
      <w:pgMar w:top="1699" w:right="1138" w:bottom="1138" w:left="1138"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embedRegular r:id="rId1" w:fontKey="{B140E6CF-D2B6-4334-B6CE-1D80D4E8FFDF}"/>
  </w:font>
  <w:font w:name="Arial">
    <w:panose1 w:val="020B0604020202020204"/>
    <w:charset w:val="00"/>
    <w:family w:val="swiss"/>
    <w:pitch w:val="default"/>
    <w:sig w:usb0="E0002EFF" w:usb1="C000785B" w:usb2="00000009" w:usb3="00000000" w:csb0="400001FF" w:csb1="FFFF0000"/>
    <w:embedRegular r:id="rId2" w:fontKey="{B0BC786A-C23B-401A-B634-238A4B0CA8C3}"/>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3" w:fontKey="{625A87CC-3B7B-431C-942D-0BFB402D66FD}"/>
  </w:font>
  <w:font w:name="Wingdings">
    <w:panose1 w:val="05000000000000000000"/>
    <w:charset w:val="02"/>
    <w:family w:val="auto"/>
    <w:pitch w:val="default"/>
    <w:sig w:usb0="00000000" w:usb1="00000000" w:usb2="00000000" w:usb3="00000000" w:csb0="80000000" w:csb1="00000000"/>
    <w:embedRegular r:id="rId4" w:fontKey="{BF122539-E0C2-490C-9974-137E8F2E22B0}"/>
  </w:font>
  <w:font w:name="Calibri">
    <w:panose1 w:val="020F0502020204030204"/>
    <w:charset w:val="00"/>
    <w:family w:val="swiss"/>
    <w:pitch w:val="default"/>
    <w:sig w:usb0="E4002EFF" w:usb1="C200247B" w:usb2="00000009" w:usb3="00000000" w:csb0="200001FF" w:csb1="00000000"/>
    <w:embedRegular r:id="rId5" w:fontKey="{FE9F8925-0C4C-4FC3-8360-C8BBA9FBCE76}"/>
  </w:font>
  <w:font w:name="等线">
    <w:altName w:val="Microsoft YaHei"/>
    <w:panose1 w:val="00000000000000000000"/>
    <w:charset w:val="86"/>
    <w:family w:val="auto"/>
    <w:pitch w:val="default"/>
    <w:sig w:usb0="00000000" w:usb1="00000000" w:usb2="00000000" w:usb3="00000000" w:csb0="00000000" w:csb1="00000000"/>
  </w:font>
  <w:font w:name="Courier New">
    <w:panose1 w:val="02070309020205020404"/>
    <w:charset w:val="86"/>
    <w:family w:val="modern"/>
    <w:pitch w:val="default"/>
    <w:sig w:usb0="E0002EFF" w:usb1="C0007843" w:usb2="00000009" w:usb3="00000000" w:csb0="400001FF" w:csb1="FFFF0000"/>
    <w:embedRegular r:id="rId6" w:fontKey="{9C324A17-0174-4E7C-A6A6-51C070256744}"/>
  </w:font>
  <w:font w:name="Play">
    <w:altName w:val="Calibri"/>
    <w:panose1 w:val="00000000000000000000"/>
    <w:charset w:val="00"/>
    <w:family w:val="auto"/>
    <w:pitch w:val="default"/>
    <w:sig w:usb0="00000000" w:usb1="00000000" w:usb2="00000000" w:usb3="00000000" w:csb0="00000000" w:csb1="00000000"/>
  </w:font>
  <w:font w:name="Aptos">
    <w:panose1 w:val="020B0004020202020204"/>
    <w:charset w:val="00"/>
    <w:family w:val="swiss"/>
    <w:pitch w:val="default"/>
    <w:sig w:usb0="20000287" w:usb1="00000003" w:usb2="00000000" w:usb3="00000000" w:csb0="2000019F" w:csb1="00000000"/>
    <w:embedRegular r:id="rId7" w:fontKey="{E882DA12-BF58-47B5-93BA-3F5D5087BA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D7DF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6D92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B31C8"/>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637C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726A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3FF3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TrueType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FC3"/>
    <w:rsid w:val="0001601D"/>
    <w:rsid w:val="00040CFA"/>
    <w:rsid w:val="00095AFA"/>
    <w:rsid w:val="00126ED8"/>
    <w:rsid w:val="00173C73"/>
    <w:rsid w:val="00206B75"/>
    <w:rsid w:val="00223BD2"/>
    <w:rsid w:val="00230638"/>
    <w:rsid w:val="002A0112"/>
    <w:rsid w:val="002A4181"/>
    <w:rsid w:val="002D6971"/>
    <w:rsid w:val="00337D7D"/>
    <w:rsid w:val="0036093C"/>
    <w:rsid w:val="003B76CE"/>
    <w:rsid w:val="00401145"/>
    <w:rsid w:val="00443A5F"/>
    <w:rsid w:val="004D11B9"/>
    <w:rsid w:val="00561717"/>
    <w:rsid w:val="0062647F"/>
    <w:rsid w:val="006807B9"/>
    <w:rsid w:val="0070749A"/>
    <w:rsid w:val="007A1B16"/>
    <w:rsid w:val="007A2558"/>
    <w:rsid w:val="007B4D6F"/>
    <w:rsid w:val="007C7655"/>
    <w:rsid w:val="00812642"/>
    <w:rsid w:val="008306D2"/>
    <w:rsid w:val="008706D0"/>
    <w:rsid w:val="0087630A"/>
    <w:rsid w:val="00886511"/>
    <w:rsid w:val="008D7AFC"/>
    <w:rsid w:val="008E4AD4"/>
    <w:rsid w:val="009053FD"/>
    <w:rsid w:val="00911DD7"/>
    <w:rsid w:val="0094155F"/>
    <w:rsid w:val="00966A46"/>
    <w:rsid w:val="009871FD"/>
    <w:rsid w:val="00A04C1F"/>
    <w:rsid w:val="00A4496A"/>
    <w:rsid w:val="00A905CB"/>
    <w:rsid w:val="00AC5A60"/>
    <w:rsid w:val="00B43AF3"/>
    <w:rsid w:val="00B50BFE"/>
    <w:rsid w:val="00B51CA6"/>
    <w:rsid w:val="00B53FE1"/>
    <w:rsid w:val="00B626B8"/>
    <w:rsid w:val="00B9077E"/>
    <w:rsid w:val="00B97FEF"/>
    <w:rsid w:val="00BB75EF"/>
    <w:rsid w:val="00BC30F6"/>
    <w:rsid w:val="00BD3FF7"/>
    <w:rsid w:val="00BE322E"/>
    <w:rsid w:val="00C46AE0"/>
    <w:rsid w:val="00C72925"/>
    <w:rsid w:val="00C85043"/>
    <w:rsid w:val="00CA0CC4"/>
    <w:rsid w:val="00CA46BC"/>
    <w:rsid w:val="00CA5A04"/>
    <w:rsid w:val="00CD1CDF"/>
    <w:rsid w:val="00D70F6E"/>
    <w:rsid w:val="00D86FF6"/>
    <w:rsid w:val="00DE10DB"/>
    <w:rsid w:val="00DF750D"/>
    <w:rsid w:val="00E51671"/>
    <w:rsid w:val="00F758BF"/>
    <w:rsid w:val="00FB4FC3"/>
    <w:rsid w:val="00FC10C7"/>
    <w:rsid w:val="07A07D0F"/>
    <w:rsid w:val="095E50BB"/>
    <w:rsid w:val="0C180D5B"/>
    <w:rsid w:val="0F533896"/>
    <w:rsid w:val="10AC0666"/>
    <w:rsid w:val="12257D5A"/>
    <w:rsid w:val="16FB4659"/>
    <w:rsid w:val="17A72789"/>
    <w:rsid w:val="187123A9"/>
    <w:rsid w:val="189F2FDC"/>
    <w:rsid w:val="209175EB"/>
    <w:rsid w:val="22504FFE"/>
    <w:rsid w:val="238E020F"/>
    <w:rsid w:val="25030E05"/>
    <w:rsid w:val="2788450D"/>
    <w:rsid w:val="2A350633"/>
    <w:rsid w:val="2B222F28"/>
    <w:rsid w:val="2B5139D0"/>
    <w:rsid w:val="31C9009A"/>
    <w:rsid w:val="34E30119"/>
    <w:rsid w:val="384934EC"/>
    <w:rsid w:val="3F096F0F"/>
    <w:rsid w:val="406A2AE9"/>
    <w:rsid w:val="43F52DA3"/>
    <w:rsid w:val="46FC0142"/>
    <w:rsid w:val="507D0499"/>
    <w:rsid w:val="53925529"/>
    <w:rsid w:val="53DF5E7C"/>
    <w:rsid w:val="5A4D36B3"/>
    <w:rsid w:val="5BB62739"/>
    <w:rsid w:val="5D8F5D8E"/>
    <w:rsid w:val="601D5787"/>
    <w:rsid w:val="60BC6639"/>
    <w:rsid w:val="62811686"/>
    <w:rsid w:val="65CA50A1"/>
    <w:rsid w:val="68B70510"/>
    <w:rsid w:val="6D442C5B"/>
    <w:rsid w:val="71290A1B"/>
    <w:rsid w:val="74686E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ourier New" w:hAnsi="Courier New" w:eastAsia="Courier New" w:cs="Courier New"/>
      <w:sz w:val="24"/>
      <w:szCs w:val="24"/>
      <w:lang w:val="vi" w:eastAsia="en-US" w:bidi="ar-SA"/>
    </w:rPr>
  </w:style>
  <w:style w:type="paragraph" w:styleId="2">
    <w:name w:val="heading 1"/>
    <w:basedOn w:val="1"/>
    <w:next w:val="1"/>
    <w:qFormat/>
    <w:uiPriority w:val="9"/>
    <w:pPr>
      <w:keepNext/>
      <w:keepLines/>
      <w:widowControl/>
      <w:spacing w:before="360" w:after="80" w:line="276" w:lineRule="auto"/>
      <w:outlineLvl w:val="0"/>
    </w:pPr>
    <w:rPr>
      <w:rFonts w:ascii="Play" w:hAnsi="Play" w:eastAsia="Play" w:cs="Play"/>
      <w:color w:val="0F4761"/>
      <w:sz w:val="40"/>
      <w:szCs w:val="40"/>
    </w:rPr>
  </w:style>
  <w:style w:type="paragraph" w:styleId="3">
    <w:name w:val="heading 2"/>
    <w:basedOn w:val="1"/>
    <w:next w:val="1"/>
    <w:semiHidden/>
    <w:unhideWhenUsed/>
    <w:qFormat/>
    <w:uiPriority w:val="9"/>
    <w:pPr>
      <w:keepNext/>
      <w:keepLines/>
      <w:widowControl/>
      <w:spacing w:before="160" w:after="80" w:line="276" w:lineRule="auto"/>
      <w:outlineLvl w:val="1"/>
    </w:pPr>
    <w:rPr>
      <w:rFonts w:ascii="Play" w:hAnsi="Play" w:eastAsia="Play" w:cs="Play"/>
      <w:color w:val="0F4761"/>
      <w:sz w:val="32"/>
      <w:szCs w:val="32"/>
    </w:rPr>
  </w:style>
  <w:style w:type="paragraph" w:styleId="4">
    <w:name w:val="heading 3"/>
    <w:basedOn w:val="1"/>
    <w:next w:val="1"/>
    <w:semiHidden/>
    <w:unhideWhenUsed/>
    <w:qFormat/>
    <w:uiPriority w:val="9"/>
    <w:pPr>
      <w:keepNext/>
      <w:keepLines/>
      <w:widowControl/>
      <w:spacing w:before="160" w:after="80" w:line="276" w:lineRule="auto"/>
      <w:outlineLvl w:val="2"/>
    </w:pPr>
    <w:rPr>
      <w:rFonts w:ascii="Aptos" w:hAnsi="Aptos" w:eastAsia="Aptos" w:cs="Aptos"/>
      <w:color w:val="0F4761"/>
      <w:sz w:val="28"/>
      <w:szCs w:val="28"/>
    </w:rPr>
  </w:style>
  <w:style w:type="paragraph" w:styleId="5">
    <w:name w:val="heading 4"/>
    <w:basedOn w:val="1"/>
    <w:next w:val="1"/>
    <w:semiHidden/>
    <w:unhideWhenUsed/>
    <w:qFormat/>
    <w:uiPriority w:val="9"/>
    <w:pPr>
      <w:keepNext/>
      <w:keepLines/>
      <w:widowControl/>
      <w:spacing w:before="80" w:after="40" w:line="276" w:lineRule="auto"/>
      <w:outlineLvl w:val="3"/>
    </w:pPr>
    <w:rPr>
      <w:rFonts w:ascii="Aptos" w:hAnsi="Aptos" w:eastAsia="Aptos" w:cs="Aptos"/>
      <w:i/>
      <w:iCs/>
      <w:color w:val="0F4761"/>
      <w:sz w:val="26"/>
      <w:szCs w:val="26"/>
    </w:rPr>
  </w:style>
  <w:style w:type="paragraph" w:styleId="6">
    <w:name w:val="heading 5"/>
    <w:basedOn w:val="1"/>
    <w:next w:val="1"/>
    <w:semiHidden/>
    <w:unhideWhenUsed/>
    <w:qFormat/>
    <w:uiPriority w:val="9"/>
    <w:pPr>
      <w:keepNext/>
      <w:keepLines/>
      <w:widowControl/>
      <w:spacing w:before="80" w:after="40" w:line="276" w:lineRule="auto"/>
      <w:outlineLvl w:val="4"/>
    </w:pPr>
    <w:rPr>
      <w:rFonts w:ascii="Aptos" w:hAnsi="Aptos" w:eastAsia="Aptos" w:cs="Aptos"/>
      <w:color w:val="0F4761"/>
      <w:sz w:val="26"/>
      <w:szCs w:val="26"/>
    </w:rPr>
  </w:style>
  <w:style w:type="paragraph" w:styleId="7">
    <w:name w:val="heading 6"/>
    <w:basedOn w:val="1"/>
    <w:next w:val="1"/>
    <w:semiHidden/>
    <w:unhideWhenUsed/>
    <w:qFormat/>
    <w:uiPriority w:val="9"/>
    <w:pPr>
      <w:keepNext/>
      <w:keepLines/>
      <w:widowControl/>
      <w:spacing w:before="40" w:line="276" w:lineRule="auto"/>
      <w:outlineLvl w:val="5"/>
    </w:pPr>
    <w:rPr>
      <w:rFonts w:ascii="Aptos" w:hAnsi="Aptos" w:eastAsia="Aptos" w:cs="Aptos"/>
      <w:i/>
      <w:iCs/>
      <w:color w:val="595959"/>
      <w:sz w:val="26"/>
      <w:szCs w:val="26"/>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Subtitle"/>
    <w:basedOn w:val="1"/>
    <w:next w:val="1"/>
    <w:qFormat/>
    <w:uiPriority w:val="11"/>
    <w:pPr>
      <w:widowControl/>
      <w:spacing w:before="120" w:after="160" w:line="276" w:lineRule="auto"/>
    </w:pPr>
    <w:rPr>
      <w:rFonts w:ascii="Aptos" w:hAnsi="Aptos" w:eastAsia="Aptos" w:cs="Aptos"/>
      <w:color w:val="595959"/>
      <w:sz w:val="28"/>
      <w:szCs w:val="28"/>
    </w:rPr>
  </w:style>
  <w:style w:type="paragraph" w:styleId="11">
    <w:name w:val="Title"/>
    <w:basedOn w:val="1"/>
    <w:next w:val="1"/>
    <w:qFormat/>
    <w:uiPriority w:val="10"/>
    <w:pPr>
      <w:widowControl/>
      <w:spacing w:after="80"/>
    </w:pPr>
    <w:rPr>
      <w:rFonts w:ascii="Play" w:hAnsi="Play" w:eastAsia="Play" w:cs="Play"/>
      <w:color w:val="000000"/>
      <w:sz w:val="56"/>
      <w:szCs w:val="56"/>
    </w:rPr>
  </w:style>
  <w:style w:type="table" w:customStyle="1" w:styleId="12">
    <w:name w:val="TableNormal"/>
    <w:qFormat/>
    <w:uiPriority w:val="0"/>
    <w:tblPr>
      <w:tblCellMar>
        <w:top w:w="100" w:type="dxa"/>
        <w:left w:w="100" w:type="dxa"/>
        <w:bottom w:w="100" w:type="dxa"/>
        <w:right w:w="100" w:type="dxa"/>
      </w:tblCellMar>
    </w:tblPr>
  </w:style>
  <w:style w:type="table" w:customStyle="1" w:styleId="13">
    <w:name w:val="_Style 12"/>
    <w:basedOn w:val="12"/>
    <w:qFormat/>
    <w:uiPriority w:val="0"/>
    <w:tblPr>
      <w:tblCellMar>
        <w:top w:w="0" w:type="dxa"/>
        <w:left w:w="115" w:type="dxa"/>
        <w:bottom w:w="0" w:type="dxa"/>
        <w:right w:w="115" w:type="dxa"/>
      </w:tblCellMar>
    </w:tblPr>
  </w:style>
  <w:style w:type="table" w:customStyle="1" w:styleId="14">
    <w:name w:val="_Style 13"/>
    <w:basedOn w:val="12"/>
    <w:qFormat/>
    <w:uiPriority w:val="0"/>
    <w:tblPr>
      <w:tblCellMar>
        <w:top w:w="0" w:type="dxa"/>
        <w:left w:w="115" w:type="dxa"/>
        <w:bottom w:w="0" w:type="dxa"/>
        <w:right w:w="115"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38</Pages>
  <Words>10037</Words>
  <Characters>57217</Characters>
  <Lines>476</Lines>
  <Paragraphs>134</Paragraphs>
  <TotalTime>15</TotalTime>
  <ScaleCrop>false</ScaleCrop>
  <LinksUpToDate>false</LinksUpToDate>
  <CharactersWithSpaces>67120</CharactersWithSpaces>
  <Application>WPS Office_12.2.0.23206_F1E327BC-269C-435d-A152-05C5408002CA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2026-08-17T02:00:00Z</dcterms:created>
  <dc:creator>taoxu</dc:creator>
  <cp:lastModifiedBy>taoxu</cp:lastModifiedBy>
  <dcterms:modified xsi:type="dcterms:W3CDTF">2026-09-13T07:36:16Z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2057-12.2.0.23206</vt:lpwstr>
  </property>
  <property fmtid="{D5CDD505-2E9C-101B-9397-08002B2CF9AE}" pid="3" name="ICV">
    <vt:lpwstr>8F15666FBC134DCB8A1C021AC36B6DE5_13</vt:lpwstr>
  </property>
</Properties>
</file>