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B5EA1" w14:textId="77777777" w:rsidR="00395E1D" w:rsidRPr="000E7243" w:rsidRDefault="00395E1D" w:rsidP="002918F4">
      <w:pPr>
        <w:spacing w:before="120" w:after="0" w:line="288" w:lineRule="auto"/>
        <w:ind w:right="3686"/>
        <w:contextualSpacing/>
        <w:jc w:val="center"/>
        <w:rPr>
          <w:rFonts w:ascii="Times New Roman" w:hAnsi="Times New Roman" w:cs="Times New Roman"/>
          <w:b/>
          <w:bCs/>
          <w:sz w:val="26"/>
          <w:szCs w:val="26"/>
        </w:rPr>
      </w:pPr>
      <w:bookmarkStart w:id="0" w:name="_GoBack"/>
      <w:bookmarkEnd w:id="0"/>
      <w:r w:rsidRPr="000E7243">
        <w:rPr>
          <w:rFonts w:ascii="Times New Roman" w:hAnsi="Times New Roman" w:cs="Times New Roman"/>
          <w:b/>
          <w:bCs/>
          <w:sz w:val="26"/>
          <w:szCs w:val="26"/>
        </w:rPr>
        <w:t xml:space="preserve">     BAN KỸ THUẬT TIÊU CHUẨN QUỐC GIA</w:t>
      </w:r>
    </w:p>
    <w:p w14:paraId="141A16AA" w14:textId="77777777" w:rsidR="00395E1D" w:rsidRPr="000E7243" w:rsidRDefault="00395E1D" w:rsidP="00FE4131">
      <w:pPr>
        <w:spacing w:before="120" w:after="0" w:line="360" w:lineRule="auto"/>
        <w:ind w:right="3118"/>
        <w:jc w:val="center"/>
        <w:rPr>
          <w:rFonts w:ascii="Times New Roman" w:hAnsi="Times New Roman" w:cs="Times New Roman"/>
          <w:b/>
          <w:bCs/>
          <w:sz w:val="26"/>
          <w:szCs w:val="26"/>
          <w:u w:val="single"/>
        </w:rPr>
      </w:pPr>
      <w:r w:rsidRPr="000E7243">
        <w:rPr>
          <w:rFonts w:ascii="Times New Roman" w:hAnsi="Times New Roman" w:cs="Times New Roman"/>
          <w:b/>
          <w:bCs/>
          <w:sz w:val="26"/>
          <w:szCs w:val="26"/>
          <w:u w:val="single"/>
        </w:rPr>
        <w:t>TCVN/TC/F6 DINH DƯỠNG VÀ THỨC ĂN KIÊNG</w:t>
      </w:r>
    </w:p>
    <w:p w14:paraId="47E438DF" w14:textId="77777777" w:rsidR="00395E1D" w:rsidRPr="000E7243" w:rsidRDefault="00395E1D" w:rsidP="00FE4131">
      <w:pPr>
        <w:spacing w:before="240" w:after="0" w:line="360" w:lineRule="auto"/>
        <w:jc w:val="center"/>
        <w:rPr>
          <w:rFonts w:ascii="Times New Roman" w:hAnsi="Times New Roman" w:cs="Times New Roman"/>
          <w:b/>
          <w:bCs/>
          <w:sz w:val="8"/>
          <w:szCs w:val="8"/>
        </w:rPr>
      </w:pPr>
    </w:p>
    <w:p w14:paraId="196696EF" w14:textId="77777777" w:rsidR="00395E1D" w:rsidRPr="000E7243" w:rsidRDefault="00395E1D" w:rsidP="00FE4131">
      <w:pPr>
        <w:spacing w:before="240" w:after="0" w:line="360" w:lineRule="auto"/>
        <w:jc w:val="center"/>
        <w:rPr>
          <w:rFonts w:ascii="Times New Roman" w:hAnsi="Times New Roman" w:cs="Times New Roman"/>
          <w:b/>
          <w:bCs/>
          <w:sz w:val="28"/>
          <w:szCs w:val="28"/>
        </w:rPr>
      </w:pPr>
      <w:r w:rsidRPr="000E7243">
        <w:rPr>
          <w:rFonts w:ascii="Times New Roman" w:hAnsi="Times New Roman" w:cs="Times New Roman"/>
          <w:b/>
          <w:bCs/>
          <w:sz w:val="28"/>
          <w:szCs w:val="28"/>
        </w:rPr>
        <w:t>THUYẾT MINH DỰ THẢO TIÊU CHUẨN QUỐC GIA</w:t>
      </w:r>
    </w:p>
    <w:p w14:paraId="0FB91316" w14:textId="77777777" w:rsidR="00395E1D" w:rsidRPr="000E7243" w:rsidRDefault="00395E1D" w:rsidP="00FE4131">
      <w:pPr>
        <w:spacing w:before="240" w:after="0" w:line="360" w:lineRule="auto"/>
        <w:jc w:val="center"/>
        <w:rPr>
          <w:rFonts w:ascii="Times New Roman" w:hAnsi="Times New Roman" w:cs="Times New Roman"/>
          <w:b/>
          <w:bCs/>
          <w:sz w:val="28"/>
          <w:szCs w:val="28"/>
        </w:rPr>
      </w:pPr>
    </w:p>
    <w:p w14:paraId="4A1DF8AD" w14:textId="77777777" w:rsidR="00395E1D" w:rsidRPr="000E7243" w:rsidRDefault="00395E1D" w:rsidP="00FE4131">
      <w:pPr>
        <w:pStyle w:val="Heading1"/>
        <w:keepNext w:val="0"/>
        <w:keepLines w:val="0"/>
        <w:widowControl w:val="0"/>
        <w:spacing w:before="120" w:line="324" w:lineRule="auto"/>
        <w:ind w:firstLine="567"/>
        <w:jc w:val="both"/>
        <w:rPr>
          <w:rFonts w:ascii="Times New Roman" w:hAnsi="Times New Roman"/>
          <w:b/>
          <w:color w:val="auto"/>
          <w:sz w:val="28"/>
          <w:szCs w:val="28"/>
        </w:rPr>
      </w:pPr>
      <w:bookmarkStart w:id="1" w:name="_Toc231993520"/>
      <w:bookmarkStart w:id="2" w:name="_Toc231998135"/>
      <w:r w:rsidRPr="000E7243">
        <w:rPr>
          <w:rFonts w:ascii="Times New Roman" w:hAnsi="Times New Roman"/>
          <w:b/>
          <w:color w:val="auto"/>
          <w:sz w:val="28"/>
          <w:szCs w:val="28"/>
        </w:rPr>
        <w:t>1. Thông tin chung về dự thảo tiêu chuẩn quốc gia (TCVN)</w:t>
      </w:r>
      <w:bookmarkEnd w:id="1"/>
      <w:bookmarkEnd w:id="2"/>
    </w:p>
    <w:p w14:paraId="7AD9DBD6" w14:textId="77777777" w:rsidR="00395E1D" w:rsidRPr="000E7243" w:rsidRDefault="00395E1D" w:rsidP="00FE4131">
      <w:pPr>
        <w:spacing w:before="120" w:after="0" w:line="324" w:lineRule="auto"/>
        <w:ind w:firstLine="567"/>
        <w:rPr>
          <w:rFonts w:ascii="Times New Roman" w:hAnsi="Times New Roman"/>
          <w:b/>
          <w:bCs/>
          <w:sz w:val="26"/>
          <w:szCs w:val="26"/>
        </w:rPr>
      </w:pPr>
      <w:bookmarkStart w:id="3" w:name="_Toc500707576"/>
      <w:bookmarkStart w:id="4" w:name="_Toc513446689"/>
      <w:bookmarkStart w:id="5" w:name="_Toc174199488"/>
      <w:bookmarkStart w:id="6" w:name="_Toc231993521"/>
      <w:r w:rsidRPr="000E7243">
        <w:rPr>
          <w:rFonts w:ascii="Times New Roman" w:hAnsi="Times New Roman"/>
          <w:b/>
          <w:bCs/>
          <w:sz w:val="26"/>
          <w:szCs w:val="26"/>
        </w:rPr>
        <w:t>a) Tên dự thảo TCVN</w:t>
      </w:r>
    </w:p>
    <w:p w14:paraId="12D39C87" w14:textId="19CCDD98" w:rsidR="00395E1D" w:rsidRPr="000E7243" w:rsidRDefault="00395E1D" w:rsidP="00085D98">
      <w:pPr>
        <w:spacing w:before="120" w:after="0" w:line="324" w:lineRule="auto"/>
        <w:ind w:firstLine="567"/>
        <w:jc w:val="both"/>
        <w:rPr>
          <w:rFonts w:ascii="Times New Roman" w:hAnsi="Times New Roman"/>
          <w:sz w:val="26"/>
          <w:szCs w:val="26"/>
        </w:rPr>
      </w:pPr>
      <w:r w:rsidRPr="000E7243">
        <w:rPr>
          <w:rFonts w:ascii="Times New Roman" w:hAnsi="Times New Roman"/>
          <w:sz w:val="26"/>
          <w:szCs w:val="26"/>
        </w:rPr>
        <w:t xml:space="preserve">Tên tiêu chuẩn: </w:t>
      </w:r>
      <w:r w:rsidR="0080787D" w:rsidRPr="000E7243">
        <w:rPr>
          <w:rFonts w:ascii="Times New Roman" w:hAnsi="Times New Roman"/>
          <w:b/>
          <w:bCs/>
          <w:sz w:val="26"/>
          <w:szCs w:val="26"/>
        </w:rPr>
        <w:t>Đồ uống không cồn</w:t>
      </w:r>
      <w:r w:rsidR="00D86957" w:rsidRPr="000E7243">
        <w:rPr>
          <w:rFonts w:ascii="Times New Roman" w:hAnsi="Times New Roman"/>
          <w:b/>
          <w:bCs/>
          <w:sz w:val="26"/>
          <w:szCs w:val="26"/>
        </w:rPr>
        <w:t xml:space="preserve"> – Xác định hàm lượng đường</w:t>
      </w:r>
      <w:r w:rsidR="0080787D" w:rsidRPr="000E7243">
        <w:rPr>
          <w:rFonts w:ascii="Times New Roman" w:hAnsi="Times New Roman"/>
          <w:b/>
          <w:bCs/>
          <w:sz w:val="26"/>
          <w:szCs w:val="26"/>
        </w:rPr>
        <w:t xml:space="preserve"> tổng số</w:t>
      </w:r>
      <w:r w:rsidR="00D86957" w:rsidRPr="000E7243">
        <w:rPr>
          <w:rFonts w:ascii="Times New Roman" w:hAnsi="Times New Roman"/>
          <w:b/>
          <w:bCs/>
          <w:sz w:val="26"/>
          <w:szCs w:val="26"/>
        </w:rPr>
        <w:t xml:space="preserve"> – Phương pháp sắc ký </w:t>
      </w:r>
      <w:r w:rsidR="0080787D" w:rsidRPr="000E7243">
        <w:rPr>
          <w:rFonts w:ascii="Times New Roman" w:hAnsi="Times New Roman"/>
          <w:b/>
          <w:bCs/>
          <w:sz w:val="26"/>
          <w:szCs w:val="26"/>
        </w:rPr>
        <w:t>lỏng</w:t>
      </w:r>
      <w:r w:rsidR="00D86957" w:rsidRPr="000E7243">
        <w:rPr>
          <w:rFonts w:ascii="Times New Roman" w:hAnsi="Times New Roman"/>
          <w:b/>
          <w:bCs/>
          <w:sz w:val="26"/>
          <w:szCs w:val="26"/>
        </w:rPr>
        <w:t xml:space="preserve"> hiệu năng cao</w:t>
      </w:r>
      <w:r w:rsidR="0080787D" w:rsidRPr="000E7243">
        <w:rPr>
          <w:rFonts w:ascii="Times New Roman" w:hAnsi="Times New Roman"/>
          <w:b/>
          <w:bCs/>
          <w:sz w:val="26"/>
          <w:szCs w:val="26"/>
        </w:rPr>
        <w:t xml:space="preserve"> (HPLC</w:t>
      </w:r>
      <w:r w:rsidR="00D86957" w:rsidRPr="000E7243">
        <w:rPr>
          <w:rFonts w:ascii="Times New Roman" w:hAnsi="Times New Roman"/>
          <w:b/>
          <w:bCs/>
          <w:sz w:val="26"/>
          <w:szCs w:val="26"/>
        </w:rPr>
        <w:t>)</w:t>
      </w:r>
    </w:p>
    <w:p w14:paraId="5B289D37" w14:textId="17968C46" w:rsidR="00395E1D" w:rsidRPr="000E7243" w:rsidRDefault="00395E1D" w:rsidP="00085D98">
      <w:pPr>
        <w:spacing w:before="120" w:after="0" w:line="324" w:lineRule="auto"/>
        <w:ind w:firstLine="567"/>
        <w:jc w:val="both"/>
        <w:rPr>
          <w:rFonts w:ascii="Times New Roman" w:hAnsi="Times New Roman" w:cs="Times New Roman"/>
          <w:sz w:val="26"/>
          <w:szCs w:val="26"/>
        </w:rPr>
      </w:pPr>
      <w:r w:rsidRPr="000E7243">
        <w:rPr>
          <w:rFonts w:ascii="Times New Roman" w:hAnsi="Times New Roman"/>
          <w:sz w:val="26"/>
          <w:szCs w:val="26"/>
        </w:rPr>
        <w:t>Tên</w:t>
      </w:r>
      <w:r w:rsidRPr="000E7243">
        <w:rPr>
          <w:rFonts w:ascii="Times New Roman" w:hAnsi="Times New Roman" w:cs="Times New Roman"/>
          <w:sz w:val="26"/>
          <w:szCs w:val="26"/>
        </w:rPr>
        <w:t xml:space="preserve"> tiếng Anh:</w:t>
      </w:r>
      <w:r w:rsidR="000F4937" w:rsidRPr="000E7243">
        <w:rPr>
          <w:rFonts w:ascii="Times New Roman" w:hAnsi="Times New Roman" w:cs="Times New Roman"/>
          <w:sz w:val="26"/>
          <w:szCs w:val="26"/>
        </w:rPr>
        <w:t xml:space="preserve"> Non-alcoholic beverages – Determination of total sugar contents – High-performance liquid chromatographic (HPLC) method</w:t>
      </w:r>
    </w:p>
    <w:p w14:paraId="40242D55" w14:textId="77777777" w:rsidR="00395E1D" w:rsidRPr="000E7243" w:rsidRDefault="00395E1D" w:rsidP="00FE4131">
      <w:pPr>
        <w:spacing w:before="240" w:after="0" w:line="324" w:lineRule="auto"/>
        <w:ind w:firstLine="567"/>
        <w:rPr>
          <w:rFonts w:ascii="Times New Roman" w:hAnsi="Times New Roman"/>
          <w:b/>
          <w:bCs/>
          <w:sz w:val="26"/>
          <w:szCs w:val="26"/>
        </w:rPr>
      </w:pPr>
      <w:r w:rsidRPr="000E7243">
        <w:rPr>
          <w:rFonts w:ascii="Times New Roman" w:hAnsi="Times New Roman"/>
          <w:b/>
          <w:bCs/>
          <w:sz w:val="26"/>
          <w:szCs w:val="26"/>
        </w:rPr>
        <w:t>b) Thuộc lĩnh vực</w:t>
      </w:r>
    </w:p>
    <w:p w14:paraId="46EBF45D" w14:textId="4E311687" w:rsidR="00395E1D" w:rsidRPr="000E7243" w:rsidRDefault="001B7F3F" w:rsidP="00FE4131">
      <w:pPr>
        <w:spacing w:before="120" w:after="0" w:line="324" w:lineRule="auto"/>
        <w:ind w:firstLine="567"/>
        <w:rPr>
          <w:rFonts w:ascii="Times New Roman" w:hAnsi="Times New Roman"/>
          <w:sz w:val="26"/>
          <w:szCs w:val="26"/>
        </w:rPr>
      </w:pPr>
      <w:r w:rsidRPr="000E7243">
        <w:rPr>
          <w:rFonts w:ascii="Times New Roman" w:hAnsi="Times New Roman"/>
          <w:sz w:val="26"/>
          <w:szCs w:val="26"/>
        </w:rPr>
        <w:t>D</w:t>
      </w:r>
      <w:r w:rsidR="00395E1D" w:rsidRPr="000E7243">
        <w:rPr>
          <w:rFonts w:ascii="Times New Roman" w:hAnsi="Times New Roman"/>
          <w:sz w:val="26"/>
          <w:szCs w:val="26"/>
        </w:rPr>
        <w:t>inh dưỡng</w:t>
      </w:r>
      <w:r w:rsidR="0045488D" w:rsidRPr="000E7243">
        <w:rPr>
          <w:rFonts w:ascii="Times New Roman" w:hAnsi="Times New Roman"/>
          <w:sz w:val="26"/>
          <w:szCs w:val="26"/>
        </w:rPr>
        <w:t xml:space="preserve"> thực phẩm.</w:t>
      </w:r>
    </w:p>
    <w:p w14:paraId="650A6F7F" w14:textId="77777777" w:rsidR="00395E1D" w:rsidRPr="000E7243" w:rsidRDefault="00395E1D" w:rsidP="00FE4131">
      <w:pPr>
        <w:spacing w:before="120" w:after="0" w:line="324" w:lineRule="auto"/>
        <w:ind w:firstLine="567"/>
        <w:rPr>
          <w:rFonts w:ascii="Times New Roman" w:hAnsi="Times New Roman"/>
          <w:b/>
          <w:bCs/>
          <w:sz w:val="26"/>
          <w:szCs w:val="26"/>
        </w:rPr>
      </w:pPr>
      <w:r w:rsidRPr="000E7243">
        <w:rPr>
          <w:rFonts w:ascii="Times New Roman" w:hAnsi="Times New Roman"/>
          <w:b/>
          <w:bCs/>
          <w:sz w:val="26"/>
          <w:szCs w:val="26"/>
        </w:rPr>
        <w:t>c) Phạm vi áp dụng của TCVN</w:t>
      </w:r>
    </w:p>
    <w:p w14:paraId="2EE8128E" w14:textId="77777777" w:rsidR="0070151F" w:rsidRPr="000E7243" w:rsidRDefault="0070151F" w:rsidP="005933B7">
      <w:pPr>
        <w:spacing w:before="120" w:after="0" w:line="324" w:lineRule="auto"/>
        <w:ind w:firstLine="567"/>
        <w:jc w:val="both"/>
        <w:rPr>
          <w:rFonts w:ascii="Times New Roman" w:hAnsi="Times New Roman"/>
          <w:sz w:val="26"/>
          <w:szCs w:val="26"/>
        </w:rPr>
      </w:pPr>
      <w:r w:rsidRPr="000E7243">
        <w:rPr>
          <w:rFonts w:ascii="Times New Roman" w:hAnsi="Times New Roman"/>
          <w:sz w:val="26"/>
          <w:szCs w:val="26"/>
        </w:rPr>
        <w:t>Tiêu chuẩn này quy định phương pháp sắc ký lỏng hiệu năng cao, sử dụng cột trao đổi anion và detector đo cường độ xung để xác định hàm lượng đường tổng số trong đồ uống không cồn.</w:t>
      </w:r>
    </w:p>
    <w:p w14:paraId="181CABBA" w14:textId="77777777" w:rsidR="0070151F" w:rsidRPr="000E7243" w:rsidRDefault="0070151F" w:rsidP="005933B7">
      <w:pPr>
        <w:spacing w:before="120" w:after="0" w:line="324" w:lineRule="auto"/>
        <w:ind w:firstLine="567"/>
        <w:jc w:val="both"/>
        <w:rPr>
          <w:rFonts w:ascii="Times New Roman" w:hAnsi="Times New Roman"/>
          <w:sz w:val="26"/>
          <w:szCs w:val="26"/>
        </w:rPr>
      </w:pPr>
      <w:r w:rsidRPr="000E7243">
        <w:rPr>
          <w:rFonts w:ascii="Times New Roman" w:hAnsi="Times New Roman"/>
          <w:sz w:val="26"/>
          <w:szCs w:val="26"/>
        </w:rPr>
        <w:t xml:space="preserve">Đường tổng số trong tiêu chuẩn này bao gồm các loại đường sau: galactose, glucose, fructose, sacarose, lactose, maltose. </w:t>
      </w:r>
    </w:p>
    <w:p w14:paraId="3AEA1ABE" w14:textId="4E86F38A" w:rsidR="001B7F3F" w:rsidRPr="000E7243" w:rsidRDefault="0070151F" w:rsidP="005933B7">
      <w:pPr>
        <w:spacing w:before="120" w:after="0" w:line="324" w:lineRule="auto"/>
        <w:ind w:firstLine="567"/>
        <w:jc w:val="both"/>
        <w:rPr>
          <w:rFonts w:ascii="Times New Roman" w:hAnsi="Times New Roman"/>
          <w:sz w:val="26"/>
          <w:szCs w:val="26"/>
        </w:rPr>
      </w:pPr>
      <w:r w:rsidRPr="000E7243">
        <w:rPr>
          <w:rFonts w:ascii="Times New Roman" w:hAnsi="Times New Roman"/>
          <w:sz w:val="26"/>
          <w:szCs w:val="26"/>
        </w:rPr>
        <w:t>Phương pháp này cũng có thể áp dụng để xác định hàm lượng đường cho các nền mẫu thực phẩm khác và thức ăn chăn nuôi.</w:t>
      </w:r>
    </w:p>
    <w:p w14:paraId="0D3416C5" w14:textId="77777777" w:rsidR="00395E1D" w:rsidRPr="000E7243" w:rsidRDefault="00395E1D" w:rsidP="00FE4131">
      <w:pPr>
        <w:spacing w:before="120" w:after="0" w:line="324" w:lineRule="auto"/>
        <w:ind w:firstLine="567"/>
        <w:rPr>
          <w:rFonts w:ascii="Times New Roman" w:hAnsi="Times New Roman"/>
          <w:b/>
          <w:bCs/>
          <w:sz w:val="26"/>
          <w:szCs w:val="26"/>
        </w:rPr>
      </w:pPr>
      <w:r w:rsidRPr="000E7243">
        <w:rPr>
          <w:rFonts w:ascii="Times New Roman" w:hAnsi="Times New Roman"/>
          <w:b/>
          <w:bCs/>
          <w:sz w:val="26"/>
          <w:szCs w:val="26"/>
        </w:rPr>
        <w:t>d) Mục tiêu của TCVN</w:t>
      </w:r>
    </w:p>
    <w:p w14:paraId="225A34CC" w14:textId="47BD866E" w:rsidR="00395E1D" w:rsidRPr="000E7243" w:rsidRDefault="00395E1D" w:rsidP="00FE4131">
      <w:pPr>
        <w:spacing w:before="120" w:after="0" w:line="324" w:lineRule="auto"/>
        <w:ind w:firstLine="567"/>
        <w:jc w:val="both"/>
        <w:rPr>
          <w:rFonts w:ascii="Times New Roman" w:hAnsi="Times New Roman"/>
          <w:sz w:val="26"/>
          <w:szCs w:val="26"/>
        </w:rPr>
      </w:pPr>
      <w:r w:rsidRPr="000E7243">
        <w:rPr>
          <w:rFonts w:ascii="Times New Roman" w:hAnsi="Times New Roman"/>
          <w:sz w:val="26"/>
          <w:szCs w:val="26"/>
        </w:rPr>
        <w:t>Tiêu chuẩn này đưa ra nhằm</w:t>
      </w:r>
      <w:r w:rsidR="001B7F3F" w:rsidRPr="000E7243">
        <w:rPr>
          <w:rFonts w:ascii="Times New Roman" w:hAnsi="Times New Roman"/>
          <w:sz w:val="26"/>
          <w:szCs w:val="26"/>
        </w:rPr>
        <w:t xml:space="preserve"> đa dạng hóa các phương pháp cho các phòng thử nghiệm đồng thời phục vụ cho việc cung cấp phương pháp để xác định các chỉ tiêu chất lượng được quy định trong các văn bản </w:t>
      </w:r>
      <w:r w:rsidR="007B015F" w:rsidRPr="000E7243">
        <w:rPr>
          <w:rFonts w:ascii="Times New Roman" w:hAnsi="Times New Roman"/>
          <w:sz w:val="26"/>
          <w:szCs w:val="26"/>
        </w:rPr>
        <w:t xml:space="preserve">quy phạm </w:t>
      </w:r>
      <w:r w:rsidR="001B7F3F" w:rsidRPr="000E7243">
        <w:rPr>
          <w:rFonts w:ascii="Times New Roman" w:hAnsi="Times New Roman"/>
          <w:sz w:val="26"/>
          <w:szCs w:val="26"/>
        </w:rPr>
        <w:t>pháp luật. Bên cạnh đó, tạo điều kiện hài hòa tiêu chuẩn quốc tế/tiêu chuẩn nước ngoài tiên tiến, hỗ trợ công tác quản lý và kiểm soát chất lượng sản phẩm trên thị trường</w:t>
      </w:r>
      <w:r w:rsidRPr="000E7243">
        <w:rPr>
          <w:rFonts w:ascii="Times New Roman" w:hAnsi="Times New Roman"/>
          <w:sz w:val="26"/>
          <w:szCs w:val="26"/>
        </w:rPr>
        <w:t>.</w:t>
      </w:r>
    </w:p>
    <w:p w14:paraId="79A8368B" w14:textId="77777777" w:rsidR="00395E1D" w:rsidRPr="000E7243" w:rsidRDefault="00395E1D" w:rsidP="00FE4131">
      <w:pPr>
        <w:spacing w:before="120" w:after="0" w:line="324" w:lineRule="auto"/>
        <w:ind w:firstLine="567"/>
        <w:rPr>
          <w:rFonts w:ascii="Times New Roman" w:hAnsi="Times New Roman"/>
          <w:b/>
          <w:bCs/>
          <w:sz w:val="26"/>
          <w:szCs w:val="26"/>
        </w:rPr>
      </w:pPr>
      <w:r w:rsidRPr="000E7243">
        <w:rPr>
          <w:rFonts w:ascii="Times New Roman" w:hAnsi="Times New Roman"/>
          <w:b/>
          <w:bCs/>
          <w:sz w:val="26"/>
          <w:szCs w:val="26"/>
        </w:rPr>
        <w:t>đ) Cơ quan chủ trì soạn thảo</w:t>
      </w:r>
    </w:p>
    <w:p w14:paraId="45417ACA" w14:textId="77777777" w:rsidR="00395E1D" w:rsidRPr="000E7243" w:rsidRDefault="00395E1D" w:rsidP="00FE4131">
      <w:pPr>
        <w:spacing w:before="120" w:after="0" w:line="324" w:lineRule="auto"/>
        <w:ind w:firstLine="567"/>
        <w:jc w:val="both"/>
        <w:rPr>
          <w:rFonts w:ascii="Times New Roman" w:hAnsi="Times New Roman"/>
          <w:sz w:val="26"/>
          <w:szCs w:val="26"/>
        </w:rPr>
      </w:pPr>
      <w:r w:rsidRPr="000E7243">
        <w:rPr>
          <w:rFonts w:ascii="Times New Roman" w:hAnsi="Times New Roman"/>
          <w:sz w:val="26"/>
          <w:szCs w:val="26"/>
        </w:rPr>
        <w:t>Viện Tiêu chuẩn Chất lượng Việt Nam</w:t>
      </w:r>
    </w:p>
    <w:p w14:paraId="7C1080CE" w14:textId="77777777" w:rsidR="00395E1D" w:rsidRPr="000E7243" w:rsidRDefault="00395E1D" w:rsidP="00FE4131">
      <w:pPr>
        <w:spacing w:before="120" w:after="0" w:line="324" w:lineRule="auto"/>
        <w:ind w:firstLine="567"/>
        <w:rPr>
          <w:rFonts w:ascii="Times New Roman" w:hAnsi="Times New Roman"/>
          <w:b/>
          <w:bCs/>
          <w:sz w:val="26"/>
          <w:szCs w:val="26"/>
        </w:rPr>
      </w:pPr>
      <w:r w:rsidRPr="000E7243">
        <w:rPr>
          <w:rFonts w:ascii="Times New Roman" w:hAnsi="Times New Roman"/>
          <w:b/>
          <w:bCs/>
          <w:sz w:val="26"/>
          <w:szCs w:val="26"/>
        </w:rPr>
        <w:lastRenderedPageBreak/>
        <w:t xml:space="preserve">e) Tổ chức tham gia soạn thảo </w:t>
      </w:r>
    </w:p>
    <w:p w14:paraId="202A4E7B" w14:textId="77777777" w:rsidR="00395E1D" w:rsidRPr="000E7243" w:rsidRDefault="00395E1D" w:rsidP="00FE4131">
      <w:pPr>
        <w:spacing w:before="120" w:after="0" w:line="324" w:lineRule="auto"/>
        <w:ind w:firstLine="567"/>
        <w:jc w:val="both"/>
        <w:rPr>
          <w:rFonts w:ascii="Times New Roman" w:hAnsi="Times New Roman"/>
          <w:i/>
          <w:sz w:val="26"/>
          <w:szCs w:val="26"/>
        </w:rPr>
      </w:pPr>
      <w:r w:rsidRPr="000E7243">
        <w:rPr>
          <w:rFonts w:ascii="Times New Roman" w:hAnsi="Times New Roman"/>
          <w:sz w:val="26"/>
          <w:szCs w:val="26"/>
        </w:rPr>
        <w:t xml:space="preserve">Ban kỹ thuật tiêu chuẩn quốc gia TCVN/TC/F6 </w:t>
      </w:r>
      <w:r w:rsidRPr="000E7243">
        <w:rPr>
          <w:rFonts w:ascii="Times New Roman" w:hAnsi="Times New Roman"/>
          <w:i/>
          <w:sz w:val="26"/>
          <w:szCs w:val="26"/>
        </w:rPr>
        <w:t>Dinh dưỡng và thức ăn kiêng</w:t>
      </w:r>
    </w:p>
    <w:p w14:paraId="1211910A" w14:textId="25158EC3" w:rsidR="00395E1D" w:rsidRPr="000E7243" w:rsidRDefault="00395E1D" w:rsidP="00FE4131">
      <w:pPr>
        <w:spacing w:before="120" w:after="0" w:line="324" w:lineRule="auto"/>
        <w:ind w:firstLine="567"/>
        <w:jc w:val="both"/>
        <w:rPr>
          <w:rFonts w:ascii="Times New Roman" w:hAnsi="Times New Roman"/>
          <w:b/>
          <w:sz w:val="26"/>
          <w:szCs w:val="26"/>
        </w:rPr>
      </w:pPr>
      <w:r w:rsidRPr="000E7243">
        <w:rPr>
          <w:rFonts w:ascii="Times New Roman" w:hAnsi="Times New Roman"/>
          <w:b/>
          <w:bCs/>
          <w:sz w:val="26"/>
          <w:szCs w:val="26"/>
        </w:rPr>
        <w:t xml:space="preserve">g) </w:t>
      </w:r>
      <w:r w:rsidRPr="000E7243">
        <w:rPr>
          <w:rFonts w:ascii="Times New Roman" w:hAnsi="Times New Roman"/>
          <w:b/>
          <w:sz w:val="26"/>
          <w:szCs w:val="26"/>
        </w:rPr>
        <w:t>Phiên bản dự thảo:</w:t>
      </w:r>
      <w:r w:rsidRPr="000E7243">
        <w:rPr>
          <w:rFonts w:ascii="Times New Roman" w:hAnsi="Times New Roman"/>
          <w:bCs/>
          <w:sz w:val="26"/>
          <w:szCs w:val="26"/>
        </w:rPr>
        <w:t xml:space="preserve"> </w:t>
      </w:r>
      <w:r w:rsidR="00F23FE0" w:rsidRPr="000E7243">
        <w:rPr>
          <w:rFonts w:ascii="Times New Roman" w:hAnsi="Times New Roman"/>
          <w:bCs/>
          <w:sz w:val="26"/>
          <w:szCs w:val="26"/>
        </w:rPr>
        <w:t xml:space="preserve">dự thảo </w:t>
      </w:r>
      <w:r w:rsidR="00E96C3E" w:rsidRPr="000E7243">
        <w:rPr>
          <w:rFonts w:ascii="Times New Roman" w:hAnsi="Times New Roman"/>
          <w:bCs/>
          <w:sz w:val="26"/>
          <w:szCs w:val="26"/>
        </w:rPr>
        <w:t>3</w:t>
      </w:r>
      <w:r w:rsidR="00F23FE0" w:rsidRPr="000E7243">
        <w:rPr>
          <w:rFonts w:ascii="Times New Roman" w:hAnsi="Times New Roman"/>
          <w:bCs/>
          <w:sz w:val="26"/>
          <w:szCs w:val="26"/>
        </w:rPr>
        <w:t>.</w:t>
      </w:r>
    </w:p>
    <w:bookmarkEnd w:id="3"/>
    <w:bookmarkEnd w:id="4"/>
    <w:bookmarkEnd w:id="5"/>
    <w:bookmarkEnd w:id="6"/>
    <w:p w14:paraId="13279FB9" w14:textId="27F685CC" w:rsidR="00395E1D" w:rsidRPr="000E7243" w:rsidRDefault="00395E1D" w:rsidP="00E96C3E">
      <w:pPr>
        <w:pStyle w:val="Heading1"/>
        <w:keepNext w:val="0"/>
        <w:keepLines w:val="0"/>
        <w:widowControl w:val="0"/>
        <w:spacing w:before="360" w:line="324" w:lineRule="auto"/>
        <w:ind w:firstLine="567"/>
        <w:rPr>
          <w:rFonts w:ascii="Times New Roman" w:hAnsi="Times New Roman"/>
          <w:b/>
          <w:color w:val="auto"/>
          <w:sz w:val="28"/>
          <w:szCs w:val="28"/>
        </w:rPr>
      </w:pPr>
      <w:r w:rsidRPr="000E7243">
        <w:rPr>
          <w:rFonts w:ascii="Times New Roman" w:hAnsi="Times New Roman"/>
          <w:b/>
          <w:color w:val="auto"/>
          <w:sz w:val="28"/>
          <w:szCs w:val="28"/>
        </w:rPr>
        <w:t>2.</w:t>
      </w:r>
      <w:r w:rsidRPr="000E7243">
        <w:rPr>
          <w:rFonts w:ascii="Times New Roman" w:hAnsi="Times New Roman"/>
          <w:b/>
          <w:color w:val="auto"/>
          <w:sz w:val="28"/>
          <w:szCs w:val="28"/>
          <w:lang w:val="vi-VN"/>
        </w:rPr>
        <w:t xml:space="preserve"> </w:t>
      </w:r>
      <w:r w:rsidR="00302B7F" w:rsidRPr="000E7243">
        <w:rPr>
          <w:rFonts w:ascii="Times New Roman" w:hAnsi="Times New Roman"/>
          <w:b/>
          <w:color w:val="auto"/>
          <w:sz w:val="28"/>
          <w:szCs w:val="28"/>
        </w:rPr>
        <w:t>Về căn cứ đối với tên và các n</w:t>
      </w:r>
      <w:r w:rsidRPr="000E7243">
        <w:rPr>
          <w:rFonts w:ascii="Times New Roman" w:hAnsi="Times New Roman"/>
          <w:b/>
          <w:color w:val="auto"/>
          <w:sz w:val="28"/>
          <w:szCs w:val="28"/>
        </w:rPr>
        <w:t>ội dung dự thảo TCVN</w:t>
      </w:r>
    </w:p>
    <w:p w14:paraId="0595FF1A" w14:textId="5D6E18F7" w:rsidR="00302B7F" w:rsidRPr="000E7243" w:rsidRDefault="00302B7F" w:rsidP="00445C95">
      <w:pPr>
        <w:pStyle w:val="NormalWeb"/>
        <w:widowControl w:val="0"/>
        <w:spacing w:before="120" w:beforeAutospacing="0" w:after="0" w:afterAutospacing="0" w:line="288" w:lineRule="auto"/>
        <w:ind w:firstLine="567"/>
        <w:rPr>
          <w:b/>
          <w:bCs/>
          <w:sz w:val="26"/>
          <w:szCs w:val="26"/>
        </w:rPr>
      </w:pPr>
      <w:r w:rsidRPr="000E7243">
        <w:rPr>
          <w:b/>
          <w:bCs/>
          <w:sz w:val="26"/>
          <w:szCs w:val="26"/>
        </w:rPr>
        <w:t>* Tên tiêu chuẩn:</w:t>
      </w:r>
    </w:p>
    <w:p w14:paraId="30490ACF" w14:textId="1F5CA3B4" w:rsidR="00302B7F" w:rsidRPr="000E7243" w:rsidRDefault="00302B7F" w:rsidP="00445C95">
      <w:pPr>
        <w:pStyle w:val="NormalWeb"/>
        <w:widowControl w:val="0"/>
        <w:spacing w:before="120" w:beforeAutospacing="0" w:after="0" w:afterAutospacing="0" w:line="288" w:lineRule="auto"/>
        <w:ind w:firstLine="567"/>
        <w:jc w:val="both"/>
        <w:rPr>
          <w:sz w:val="26"/>
          <w:szCs w:val="26"/>
        </w:rPr>
      </w:pPr>
      <w:r w:rsidRPr="000E7243">
        <w:rPr>
          <w:sz w:val="26"/>
          <w:szCs w:val="26"/>
        </w:rPr>
        <w:t xml:space="preserve">Theo kế hoạch xây dựng TCVN được Bộ Khoa học và Công nghệ phê duyệt, tên tiêu chuẩn là “Đồ uống không cồn – Xác định hàm lượng đường </w:t>
      </w:r>
      <w:r w:rsidR="00881F2A" w:rsidRPr="000E7243">
        <w:rPr>
          <w:sz w:val="26"/>
          <w:szCs w:val="26"/>
        </w:rPr>
        <w:t xml:space="preserve">tổng số </w:t>
      </w:r>
      <w:r w:rsidRPr="000E7243">
        <w:rPr>
          <w:sz w:val="26"/>
          <w:szCs w:val="26"/>
        </w:rPr>
        <w:t>– Phương pháp sắc ký lỏng hiệu năng cao</w:t>
      </w:r>
      <w:r w:rsidR="005B2CA1" w:rsidRPr="000E7243">
        <w:rPr>
          <w:sz w:val="26"/>
          <w:szCs w:val="26"/>
        </w:rPr>
        <w:t xml:space="preserve"> (HPLC)</w:t>
      </w:r>
      <w:r w:rsidRPr="000E7243">
        <w:rPr>
          <w:sz w:val="26"/>
          <w:szCs w:val="26"/>
        </w:rPr>
        <w:t>”.</w:t>
      </w:r>
    </w:p>
    <w:p w14:paraId="7D30817C" w14:textId="49403FAE" w:rsidR="00302B7F" w:rsidRPr="000E7243" w:rsidRDefault="00302B7F" w:rsidP="00445C95">
      <w:pPr>
        <w:pStyle w:val="NormalWeb"/>
        <w:widowControl w:val="0"/>
        <w:spacing w:before="120" w:beforeAutospacing="0" w:after="0" w:afterAutospacing="0" w:line="288" w:lineRule="auto"/>
        <w:ind w:firstLine="567"/>
        <w:jc w:val="both"/>
        <w:rPr>
          <w:sz w:val="26"/>
          <w:szCs w:val="26"/>
        </w:rPr>
      </w:pPr>
      <w:r w:rsidRPr="000E7243">
        <w:rPr>
          <w:sz w:val="26"/>
          <w:szCs w:val="26"/>
        </w:rPr>
        <w:t xml:space="preserve">Phương pháp sắc ký lỏng hiệu năng cao (HPLC) bao gồm nhiều kỹ thuật cụ thể với đầu dò (detector) khác nhau. </w:t>
      </w:r>
      <w:r w:rsidR="00B97DAE" w:rsidRPr="000E7243">
        <w:rPr>
          <w:sz w:val="26"/>
          <w:szCs w:val="26"/>
        </w:rPr>
        <w:t>Trong sự đa dạng đó, mỗi tiêu chuẩn quốc gia (TCVN), tiêu chuẩn quốc tế (ISO), tiêu chuẩn khu vực (EN)… đều chỉ quy định 01 phương pháp thử tương ứng với 01 kỹ thuật cụ thể.</w:t>
      </w:r>
    </w:p>
    <w:p w14:paraId="78B7AE68" w14:textId="33B406BF" w:rsidR="00B97DAE" w:rsidRPr="000E7243" w:rsidRDefault="00B97DAE" w:rsidP="00BF735A">
      <w:pPr>
        <w:pStyle w:val="NormalWeb"/>
        <w:widowControl w:val="0"/>
        <w:spacing w:before="120" w:beforeAutospacing="0" w:after="0" w:afterAutospacing="0" w:line="288" w:lineRule="auto"/>
        <w:ind w:firstLine="567"/>
        <w:jc w:val="both"/>
        <w:rPr>
          <w:sz w:val="26"/>
          <w:szCs w:val="26"/>
        </w:rPr>
      </w:pPr>
      <w:r w:rsidRPr="000E7243">
        <w:rPr>
          <w:sz w:val="26"/>
          <w:szCs w:val="26"/>
        </w:rPr>
        <w:t xml:space="preserve">Kỹ thuật sắc ký </w:t>
      </w:r>
      <w:r w:rsidR="003D1A5D" w:rsidRPr="000E7243">
        <w:rPr>
          <w:sz w:val="26"/>
          <w:szCs w:val="26"/>
        </w:rPr>
        <w:t>lỏng hiệu năng cao</w:t>
      </w:r>
      <w:r w:rsidR="003D1A5D" w:rsidRPr="000E7243">
        <w:rPr>
          <w:bCs/>
          <w:sz w:val="26"/>
          <w:szCs w:val="26"/>
        </w:rPr>
        <w:t xml:space="preserve"> sử dụng cột trao đổi anion </w:t>
      </w:r>
      <w:r w:rsidRPr="000E7243">
        <w:rPr>
          <w:sz w:val="26"/>
          <w:szCs w:val="26"/>
        </w:rPr>
        <w:t xml:space="preserve">là một loại kỹ thuật HPLC được phát triển trong những năm gần đây. Để tách pha, thay vì sử dụng </w:t>
      </w:r>
      <w:r w:rsidRPr="000E7243">
        <w:rPr>
          <w:i/>
          <w:iCs/>
          <w:sz w:val="26"/>
          <w:szCs w:val="26"/>
        </w:rPr>
        <w:t>pha thường</w:t>
      </w:r>
      <w:r w:rsidRPr="000E7243">
        <w:rPr>
          <w:sz w:val="26"/>
          <w:szCs w:val="26"/>
        </w:rPr>
        <w:t xml:space="preserve"> (normal phase) hoặc </w:t>
      </w:r>
      <w:r w:rsidRPr="000E7243">
        <w:rPr>
          <w:i/>
          <w:iCs/>
          <w:sz w:val="26"/>
          <w:szCs w:val="26"/>
        </w:rPr>
        <w:t>pha đảo</w:t>
      </w:r>
      <w:r w:rsidRPr="000E7243">
        <w:rPr>
          <w:sz w:val="26"/>
          <w:szCs w:val="26"/>
        </w:rPr>
        <w:t xml:space="preserve"> (reverse phase), thì </w:t>
      </w:r>
      <w:r w:rsidR="003D1A5D" w:rsidRPr="000E7243">
        <w:rPr>
          <w:sz w:val="26"/>
          <w:szCs w:val="26"/>
        </w:rPr>
        <w:t>phương pháp này</w:t>
      </w:r>
      <w:r w:rsidRPr="000E7243">
        <w:rPr>
          <w:sz w:val="26"/>
          <w:szCs w:val="26"/>
        </w:rPr>
        <w:t xml:space="preserve"> sử dụng cơ chế tách </w:t>
      </w:r>
      <w:r w:rsidRPr="000E7243">
        <w:rPr>
          <w:i/>
          <w:iCs/>
          <w:sz w:val="26"/>
          <w:szCs w:val="26"/>
        </w:rPr>
        <w:t>pha tĩnh</w:t>
      </w:r>
      <w:r w:rsidR="00BF735A" w:rsidRPr="000E7243">
        <w:rPr>
          <w:i/>
          <w:iCs/>
          <w:sz w:val="26"/>
          <w:szCs w:val="26"/>
        </w:rPr>
        <w:t>,</w:t>
      </w:r>
      <w:r w:rsidRPr="000E7243">
        <w:rPr>
          <w:sz w:val="26"/>
          <w:szCs w:val="26"/>
        </w:rPr>
        <w:t xml:space="preserve"> cụ thể là trao đổi anion</w:t>
      </w:r>
      <w:r w:rsidR="004D78E9" w:rsidRPr="000E7243">
        <w:rPr>
          <w:sz w:val="26"/>
          <w:szCs w:val="26"/>
        </w:rPr>
        <w:t xml:space="preserve"> (anion-exchange). Do đó, kỹ thuật này được gọi là sắc</w:t>
      </w:r>
      <w:r w:rsidRPr="000E7243">
        <w:rPr>
          <w:sz w:val="26"/>
          <w:szCs w:val="26"/>
        </w:rPr>
        <w:t xml:space="preserve"> </w:t>
      </w:r>
      <w:r w:rsidR="00BF735A" w:rsidRPr="000E7243">
        <w:rPr>
          <w:sz w:val="26"/>
          <w:szCs w:val="26"/>
        </w:rPr>
        <w:t xml:space="preserve">ký trao đổi anion hiệu năng cao </w:t>
      </w:r>
      <w:r w:rsidRPr="000E7243">
        <w:rPr>
          <w:sz w:val="26"/>
          <w:szCs w:val="26"/>
        </w:rPr>
        <w:t>(</w:t>
      </w:r>
      <w:r w:rsidR="00BF735A" w:rsidRPr="000E7243">
        <w:rPr>
          <w:sz w:val="26"/>
          <w:szCs w:val="26"/>
        </w:rPr>
        <w:t>HP</w:t>
      </w:r>
      <w:r w:rsidRPr="000E7243">
        <w:rPr>
          <w:sz w:val="26"/>
          <w:szCs w:val="26"/>
        </w:rPr>
        <w:t>AEC)</w:t>
      </w:r>
      <w:r w:rsidR="00B04074" w:rsidRPr="000E7243">
        <w:rPr>
          <w:sz w:val="26"/>
          <w:szCs w:val="26"/>
        </w:rPr>
        <w:t xml:space="preserve">. </w:t>
      </w:r>
      <w:r w:rsidR="00881F2A" w:rsidRPr="000E7243">
        <w:rPr>
          <w:sz w:val="26"/>
          <w:szCs w:val="26"/>
        </w:rPr>
        <w:t xml:space="preserve">Kỹ thuật </w:t>
      </w:r>
      <w:r w:rsidR="00BF735A" w:rsidRPr="000E7243">
        <w:rPr>
          <w:sz w:val="26"/>
          <w:szCs w:val="26"/>
        </w:rPr>
        <w:t>HP</w:t>
      </w:r>
      <w:r w:rsidR="00B04074" w:rsidRPr="000E7243">
        <w:rPr>
          <w:sz w:val="26"/>
          <w:szCs w:val="26"/>
        </w:rPr>
        <w:t xml:space="preserve">AEC thường </w:t>
      </w:r>
      <w:r w:rsidRPr="000E7243">
        <w:rPr>
          <w:sz w:val="26"/>
          <w:szCs w:val="26"/>
        </w:rPr>
        <w:t>sử dụng detector đo cường độ dòng điện xung (detector đo xung ampe)</w:t>
      </w:r>
      <w:r w:rsidR="00BF735A" w:rsidRPr="000E7243">
        <w:rPr>
          <w:sz w:val="26"/>
          <w:szCs w:val="26"/>
        </w:rPr>
        <w:t xml:space="preserve"> - PAD</w:t>
      </w:r>
      <w:r w:rsidR="00B04074" w:rsidRPr="000E7243">
        <w:rPr>
          <w:sz w:val="26"/>
          <w:szCs w:val="26"/>
        </w:rPr>
        <w:t>.</w:t>
      </w:r>
    </w:p>
    <w:p w14:paraId="48E46D87" w14:textId="2C0E59DF" w:rsidR="00302B7F" w:rsidRPr="000E7243" w:rsidRDefault="00BE4F21" w:rsidP="00445C95">
      <w:pPr>
        <w:pStyle w:val="NormalWeb"/>
        <w:widowControl w:val="0"/>
        <w:spacing w:before="120" w:beforeAutospacing="0" w:after="0" w:afterAutospacing="0" w:line="288" w:lineRule="auto"/>
        <w:ind w:firstLine="567"/>
        <w:jc w:val="both"/>
        <w:rPr>
          <w:sz w:val="26"/>
          <w:szCs w:val="26"/>
        </w:rPr>
      </w:pPr>
      <w:r w:rsidRPr="000E7243">
        <w:rPr>
          <w:sz w:val="26"/>
          <w:szCs w:val="26"/>
        </w:rPr>
        <w:t>Theo kế hoạch xây dựng TCVN đã được phê duyệt, tiêu chuẩn này tham khảo tiêu chuẩn Trung Quốc (GB 5009.8-2016) và các tài liệu liên quan.</w:t>
      </w:r>
      <w:r w:rsidR="00AC7B67" w:rsidRPr="000E7243">
        <w:rPr>
          <w:sz w:val="26"/>
          <w:szCs w:val="26"/>
        </w:rPr>
        <w:t xml:space="preserve"> </w:t>
      </w:r>
      <w:r w:rsidR="0040749B" w:rsidRPr="000E7243">
        <w:rPr>
          <w:sz w:val="26"/>
          <w:szCs w:val="26"/>
        </w:rPr>
        <w:t xml:space="preserve">Hiện nay, GB 5009.8-2016 đã được thay thế bởi </w:t>
      </w:r>
      <w:r w:rsidR="00AC7B67" w:rsidRPr="000E7243">
        <w:rPr>
          <w:sz w:val="26"/>
          <w:szCs w:val="26"/>
        </w:rPr>
        <w:t>GB 5009.8-20</w:t>
      </w:r>
      <w:r w:rsidR="0040749B" w:rsidRPr="000E7243">
        <w:rPr>
          <w:sz w:val="26"/>
          <w:szCs w:val="26"/>
        </w:rPr>
        <w:t>3, tiêu chuẩn này</w:t>
      </w:r>
      <w:r w:rsidR="00AC7B67" w:rsidRPr="000E7243">
        <w:rPr>
          <w:sz w:val="26"/>
          <w:szCs w:val="26"/>
        </w:rPr>
        <w:t xml:space="preserve"> có </w:t>
      </w:r>
      <w:r w:rsidR="00E8325B" w:rsidRPr="000E7243">
        <w:rPr>
          <w:sz w:val="26"/>
          <w:szCs w:val="26"/>
        </w:rPr>
        <w:t>nêu</w:t>
      </w:r>
      <w:r w:rsidR="00AC7B67" w:rsidRPr="000E7243">
        <w:rPr>
          <w:sz w:val="26"/>
          <w:szCs w:val="26"/>
        </w:rPr>
        <w:t xml:space="preserve"> kỹ thuật </w:t>
      </w:r>
      <w:r w:rsidR="000609D3" w:rsidRPr="000E7243">
        <w:rPr>
          <w:bCs/>
          <w:sz w:val="26"/>
          <w:szCs w:val="26"/>
        </w:rPr>
        <w:t>sử dụng cột trao đổi anion và detector đo cường độ xung</w:t>
      </w:r>
      <w:r w:rsidR="0040749B" w:rsidRPr="000E7243">
        <w:rPr>
          <w:bCs/>
          <w:sz w:val="26"/>
          <w:szCs w:val="26"/>
        </w:rPr>
        <w:t xml:space="preserve"> (</w:t>
      </w:r>
      <w:r w:rsidR="0040749B" w:rsidRPr="000E7243">
        <w:rPr>
          <w:sz w:val="26"/>
          <w:szCs w:val="26"/>
        </w:rPr>
        <w:t>HPAEC-PAD</w:t>
      </w:r>
      <w:r w:rsidR="0040749B" w:rsidRPr="000E7243">
        <w:rPr>
          <w:bCs/>
          <w:sz w:val="26"/>
          <w:szCs w:val="26"/>
        </w:rPr>
        <w:t>)</w:t>
      </w:r>
      <w:r w:rsidR="00AC7B67" w:rsidRPr="000E7243">
        <w:rPr>
          <w:sz w:val="26"/>
          <w:szCs w:val="26"/>
        </w:rPr>
        <w:t xml:space="preserve">, với cùng nguyên tắc như tài liệu AOAC 2018.16 </w:t>
      </w:r>
      <w:r w:rsidR="00AC7B67" w:rsidRPr="000E7243">
        <w:rPr>
          <w:i/>
          <w:iCs/>
          <w:sz w:val="26"/>
          <w:szCs w:val="26"/>
        </w:rPr>
        <w:t xml:space="preserve">Sugar </w:t>
      </w:r>
      <w:r w:rsidR="0040749B" w:rsidRPr="000E7243">
        <w:rPr>
          <w:i/>
          <w:iCs/>
          <w:sz w:val="26"/>
          <w:szCs w:val="26"/>
        </w:rPr>
        <w:t>profile in food, dietary supplements, pet food, and animal feeds high-performance anion-exchange chromatography with pulsed amperometric detectio</w:t>
      </w:r>
      <w:r w:rsidR="00AC7B67" w:rsidRPr="000E7243">
        <w:rPr>
          <w:i/>
          <w:iCs/>
          <w:sz w:val="26"/>
          <w:szCs w:val="26"/>
        </w:rPr>
        <w:t>n (HPAEC-PAD)</w:t>
      </w:r>
      <w:r w:rsidR="00AC7B67" w:rsidRPr="000E7243">
        <w:rPr>
          <w:sz w:val="26"/>
          <w:szCs w:val="26"/>
        </w:rPr>
        <w:t xml:space="preserve">. </w:t>
      </w:r>
    </w:p>
    <w:p w14:paraId="7F45FE94" w14:textId="34968217" w:rsidR="00BE4F21" w:rsidRPr="000E7243" w:rsidRDefault="006B1BA1" w:rsidP="00445C95">
      <w:pPr>
        <w:pStyle w:val="NormalWeb"/>
        <w:widowControl w:val="0"/>
        <w:spacing w:before="120" w:beforeAutospacing="0" w:after="0" w:afterAutospacing="0" w:line="288" w:lineRule="auto"/>
        <w:ind w:firstLine="567"/>
        <w:jc w:val="both"/>
        <w:rPr>
          <w:spacing w:val="-2"/>
          <w:sz w:val="26"/>
          <w:szCs w:val="26"/>
        </w:rPr>
      </w:pPr>
      <w:r w:rsidRPr="000E7243">
        <w:rPr>
          <w:spacing w:val="-2"/>
          <w:sz w:val="26"/>
          <w:szCs w:val="26"/>
        </w:rPr>
        <w:t xml:space="preserve">Do đó, </w:t>
      </w:r>
      <w:r w:rsidR="00164231" w:rsidRPr="000E7243">
        <w:rPr>
          <w:spacing w:val="-2"/>
          <w:sz w:val="26"/>
          <w:szCs w:val="26"/>
        </w:rPr>
        <w:t xml:space="preserve">Ban kỹ thuật tiêu chuẩn quốc gia TCVN/TC/F6 đề xuất xây dựng TCVN trên cơ sở tài liệu tham khảo là </w:t>
      </w:r>
      <w:r w:rsidR="00696248" w:rsidRPr="000E7243">
        <w:rPr>
          <w:sz w:val="26"/>
          <w:szCs w:val="26"/>
        </w:rPr>
        <w:t xml:space="preserve">GB 5009.8-2023, bổ sung thêm </w:t>
      </w:r>
      <w:r w:rsidR="00164231" w:rsidRPr="000E7243">
        <w:rPr>
          <w:spacing w:val="-2"/>
          <w:sz w:val="26"/>
          <w:szCs w:val="26"/>
        </w:rPr>
        <w:t>AOAC 2018.16</w:t>
      </w:r>
      <w:r w:rsidR="005B2CA1" w:rsidRPr="000E7243">
        <w:rPr>
          <w:spacing w:val="-2"/>
          <w:sz w:val="26"/>
          <w:szCs w:val="26"/>
        </w:rPr>
        <w:t xml:space="preserve"> </w:t>
      </w:r>
      <w:r w:rsidR="00696248" w:rsidRPr="000E7243">
        <w:rPr>
          <w:spacing w:val="-2"/>
          <w:sz w:val="26"/>
          <w:szCs w:val="26"/>
        </w:rPr>
        <w:t>(hai tiêu chuẩn này có cùng nguyên tắc)</w:t>
      </w:r>
      <w:r w:rsidR="001155F4" w:rsidRPr="000E7243">
        <w:rPr>
          <w:spacing w:val="-2"/>
          <w:sz w:val="26"/>
          <w:szCs w:val="26"/>
        </w:rPr>
        <w:t>.</w:t>
      </w:r>
      <w:r w:rsidR="005B2CA1" w:rsidRPr="000E7243">
        <w:rPr>
          <w:spacing w:val="-2"/>
          <w:sz w:val="26"/>
          <w:szCs w:val="26"/>
        </w:rPr>
        <w:t xml:space="preserve"> </w:t>
      </w:r>
    </w:p>
    <w:p w14:paraId="631A2A1D" w14:textId="70672B4A" w:rsidR="00467C98" w:rsidRPr="000E7243" w:rsidRDefault="00A379F5" w:rsidP="001D34D6">
      <w:pPr>
        <w:pStyle w:val="NormalWeb"/>
        <w:widowControl w:val="0"/>
        <w:spacing w:before="120" w:beforeAutospacing="0" w:after="0" w:afterAutospacing="0" w:line="288" w:lineRule="auto"/>
        <w:ind w:firstLine="567"/>
        <w:jc w:val="both"/>
        <w:rPr>
          <w:sz w:val="26"/>
          <w:szCs w:val="26"/>
        </w:rPr>
      </w:pPr>
      <w:r w:rsidRPr="000E7243">
        <w:rPr>
          <w:sz w:val="26"/>
          <w:szCs w:val="26"/>
        </w:rPr>
        <w:t xml:space="preserve">Tuy nhiên, </w:t>
      </w:r>
      <w:r w:rsidR="00467C98" w:rsidRPr="000E7243">
        <w:rPr>
          <w:sz w:val="26"/>
          <w:szCs w:val="26"/>
        </w:rPr>
        <w:t xml:space="preserve">kỹ thuật HPAEC-PAD nêu trong GB 5009.8-2023 được một số phòng thử nghiệm phản ánh là khó áp dụng, và do thiếu nội dung kiểm soát chất lượng phân tích nên có hiện tượng chập pic hoặc kém nhạy trên các nền mẫu thực phẩm và đồ uống. Hơn nữa, GB 5009.8-2023 chỉ áp dụng để phân tích </w:t>
      </w:r>
      <w:r w:rsidR="00467C98" w:rsidRPr="000E7243">
        <w:rPr>
          <w:b/>
          <w:bCs/>
          <w:sz w:val="26"/>
          <w:szCs w:val="26"/>
        </w:rPr>
        <w:t>5</w:t>
      </w:r>
      <w:r w:rsidR="00467C98" w:rsidRPr="000E7243">
        <w:rPr>
          <w:sz w:val="26"/>
          <w:szCs w:val="26"/>
        </w:rPr>
        <w:t xml:space="preserve"> loại đường là fructose, glucose, sacarose, maltose và lactose</w:t>
      </w:r>
      <w:r w:rsidR="001D34D6">
        <w:rPr>
          <w:sz w:val="26"/>
          <w:szCs w:val="26"/>
        </w:rPr>
        <w:t>.</w:t>
      </w:r>
      <w:r w:rsidR="00467C98" w:rsidRPr="000E7243">
        <w:rPr>
          <w:sz w:val="26"/>
          <w:szCs w:val="26"/>
        </w:rPr>
        <w:t xml:space="preserve"> </w:t>
      </w:r>
      <w:r w:rsidR="001D34D6">
        <w:rPr>
          <w:sz w:val="26"/>
          <w:szCs w:val="26"/>
        </w:rPr>
        <w:t>T</w:t>
      </w:r>
      <w:r w:rsidR="00467C98" w:rsidRPr="000E7243">
        <w:rPr>
          <w:sz w:val="26"/>
          <w:szCs w:val="26"/>
        </w:rPr>
        <w:t xml:space="preserve">rong khi </w:t>
      </w:r>
      <w:r w:rsidR="001D34D6">
        <w:rPr>
          <w:sz w:val="26"/>
          <w:szCs w:val="26"/>
        </w:rPr>
        <w:t xml:space="preserve">đó, </w:t>
      </w:r>
      <w:r w:rsidR="00467C98" w:rsidRPr="000E7243">
        <w:rPr>
          <w:sz w:val="26"/>
          <w:szCs w:val="26"/>
        </w:rPr>
        <w:t xml:space="preserve">AOAC 2018.16 có thể xác định </w:t>
      </w:r>
      <w:r w:rsidR="00467C98" w:rsidRPr="000E7243">
        <w:rPr>
          <w:b/>
          <w:bCs/>
          <w:sz w:val="26"/>
          <w:szCs w:val="26"/>
        </w:rPr>
        <w:t>6</w:t>
      </w:r>
      <w:r w:rsidR="00467C98" w:rsidRPr="000E7243">
        <w:rPr>
          <w:sz w:val="26"/>
          <w:szCs w:val="26"/>
        </w:rPr>
        <w:t xml:space="preserve"> loại đường (5 loại đường như GB 5009.8-2023, cùng với galactose). </w:t>
      </w:r>
      <w:r w:rsidR="001D34D6">
        <w:rPr>
          <w:sz w:val="26"/>
          <w:szCs w:val="26"/>
        </w:rPr>
        <w:t>P</w:t>
      </w:r>
      <w:r w:rsidR="00467C98" w:rsidRPr="000E7243">
        <w:rPr>
          <w:sz w:val="26"/>
          <w:szCs w:val="26"/>
        </w:rPr>
        <w:t xml:space="preserve">hương pháp của AOAC cũng đã được cập nhật năm 2023, đã có thử nghiệm liên phòng tại 14 phòng thử nghiệm ở 5 quốc gia, được sử dụng rộng rãi tại nhiều quốc gia, cho kết quả có độ chính xác cao. Hiện nay, </w:t>
      </w:r>
      <w:r w:rsidR="00467C98" w:rsidRPr="000E7243">
        <w:rPr>
          <w:sz w:val="26"/>
          <w:szCs w:val="26"/>
        </w:rPr>
        <w:lastRenderedPageBreak/>
        <w:t>phương pháp AOAC 2018.16 đã được các phòng thử nghiệm tại Việt Nam sử dụng, ví dụ phòng thử nghiệm của Viện kiểm nghiệm an toàn vệ sinh thực phẩm quốc gia và của Công ty TNHH SGS Việt Nam đã áp dụng và được công nhận theo ISO/IEC 17025. AOAC 2018.16 có nội dung kiểm soát chất lượng phân tích, đánh giá sự tách biệt giữa chất phân tích và các loại đường phổ biến khác.</w:t>
      </w:r>
    </w:p>
    <w:p w14:paraId="075762BF" w14:textId="5F593457" w:rsidR="00A379F5" w:rsidRPr="000E7243" w:rsidRDefault="00A379F5" w:rsidP="00585705">
      <w:pPr>
        <w:pStyle w:val="NormalWeb"/>
        <w:widowControl w:val="0"/>
        <w:spacing w:before="120" w:beforeAutospacing="0" w:after="0" w:afterAutospacing="0" w:line="288" w:lineRule="auto"/>
        <w:ind w:firstLine="567"/>
        <w:jc w:val="both"/>
        <w:rPr>
          <w:sz w:val="26"/>
          <w:szCs w:val="26"/>
        </w:rPr>
      </w:pPr>
      <w:r w:rsidRPr="000E7243">
        <w:rPr>
          <w:spacing w:val="-2"/>
          <w:sz w:val="26"/>
          <w:szCs w:val="26"/>
        </w:rPr>
        <w:t>Do đó, các nội dung chi tiết trong việc triển khai phương pháp sẽ tham khảo chủ yếu theo AOAC 2018.16.</w:t>
      </w:r>
    </w:p>
    <w:p w14:paraId="29A592F5" w14:textId="77777777" w:rsidR="00C10BCC" w:rsidRPr="000E7243" w:rsidRDefault="00C10BCC" w:rsidP="00445C95">
      <w:pPr>
        <w:pStyle w:val="NormalWeb"/>
        <w:widowControl w:val="0"/>
        <w:spacing w:before="120" w:beforeAutospacing="0" w:after="0" w:afterAutospacing="0" w:line="288" w:lineRule="auto"/>
        <w:ind w:firstLine="567"/>
        <w:rPr>
          <w:b/>
          <w:bCs/>
          <w:sz w:val="26"/>
          <w:szCs w:val="26"/>
        </w:rPr>
      </w:pPr>
    </w:p>
    <w:p w14:paraId="74D6A0DA" w14:textId="16E10A48" w:rsidR="00302B7F" w:rsidRPr="000E7243" w:rsidRDefault="00302B7F" w:rsidP="00445C95">
      <w:pPr>
        <w:pStyle w:val="NormalWeb"/>
        <w:widowControl w:val="0"/>
        <w:spacing w:before="120" w:beforeAutospacing="0" w:after="0" w:afterAutospacing="0" w:line="288" w:lineRule="auto"/>
        <w:ind w:firstLine="567"/>
        <w:rPr>
          <w:b/>
          <w:bCs/>
          <w:sz w:val="26"/>
          <w:szCs w:val="26"/>
        </w:rPr>
      </w:pPr>
      <w:r w:rsidRPr="000E7243">
        <w:rPr>
          <w:b/>
          <w:bCs/>
          <w:sz w:val="26"/>
          <w:szCs w:val="26"/>
        </w:rPr>
        <w:t>* Nội dung dự thảo TCVN:</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5"/>
        <w:gridCol w:w="5166"/>
      </w:tblGrid>
      <w:tr w:rsidR="000E7243" w:rsidRPr="00CC1D57" w14:paraId="595F47AE" w14:textId="77777777" w:rsidTr="00694A1E">
        <w:trPr>
          <w:trHeight w:val="20"/>
          <w:tblHeader/>
          <w:jc w:val="center"/>
        </w:trPr>
        <w:tc>
          <w:tcPr>
            <w:tcW w:w="4248" w:type="dxa"/>
            <w:tcBorders>
              <w:bottom w:val="single" w:sz="4" w:space="0" w:color="auto"/>
            </w:tcBorders>
          </w:tcPr>
          <w:p w14:paraId="722735AD" w14:textId="77777777" w:rsidR="00175938" w:rsidRPr="00CC1D57" w:rsidRDefault="00175938" w:rsidP="00A62FFB">
            <w:pPr>
              <w:pStyle w:val="NormalWeb"/>
              <w:widowControl w:val="0"/>
              <w:spacing w:before="0" w:beforeAutospacing="0" w:after="0" w:afterAutospacing="0" w:line="264" w:lineRule="auto"/>
              <w:jc w:val="center"/>
              <w:rPr>
                <w:b/>
                <w:bCs/>
                <w:sz w:val="26"/>
                <w:szCs w:val="26"/>
              </w:rPr>
            </w:pPr>
            <w:r w:rsidRPr="00CC1D57">
              <w:rPr>
                <w:b/>
                <w:bCs/>
                <w:sz w:val="26"/>
                <w:szCs w:val="26"/>
              </w:rPr>
              <w:t>Dự thảo TCVN</w:t>
            </w:r>
          </w:p>
        </w:tc>
        <w:tc>
          <w:tcPr>
            <w:tcW w:w="5103" w:type="dxa"/>
            <w:tcBorders>
              <w:bottom w:val="single" w:sz="4" w:space="0" w:color="auto"/>
            </w:tcBorders>
          </w:tcPr>
          <w:p w14:paraId="654313E6" w14:textId="58E38376" w:rsidR="00175938" w:rsidRPr="00CC1D57" w:rsidRDefault="00175938" w:rsidP="00A62FFB">
            <w:pPr>
              <w:pStyle w:val="NormalWeb"/>
              <w:widowControl w:val="0"/>
              <w:spacing w:before="0" w:beforeAutospacing="0" w:after="0" w:afterAutospacing="0" w:line="264" w:lineRule="auto"/>
              <w:jc w:val="center"/>
              <w:rPr>
                <w:i/>
                <w:iCs/>
                <w:sz w:val="26"/>
                <w:szCs w:val="26"/>
              </w:rPr>
            </w:pPr>
            <w:r w:rsidRPr="00CC1D57">
              <w:rPr>
                <w:b/>
                <w:bCs/>
                <w:sz w:val="26"/>
                <w:szCs w:val="26"/>
              </w:rPr>
              <w:t xml:space="preserve">Tài liệu tham khảo </w:t>
            </w:r>
          </w:p>
        </w:tc>
      </w:tr>
      <w:tr w:rsidR="00D96B96" w:rsidRPr="00CC1D57" w14:paraId="04BD165D" w14:textId="77777777" w:rsidTr="00694A1E">
        <w:trPr>
          <w:trHeight w:val="20"/>
          <w:jc w:val="center"/>
        </w:trPr>
        <w:tc>
          <w:tcPr>
            <w:tcW w:w="4248" w:type="dxa"/>
            <w:tcBorders>
              <w:bottom w:val="nil"/>
            </w:tcBorders>
          </w:tcPr>
          <w:p w14:paraId="1B1042EB" w14:textId="77777777" w:rsidR="00D96B96" w:rsidRPr="00CC1D57" w:rsidRDefault="00D96B96" w:rsidP="00D96B96">
            <w:pPr>
              <w:pStyle w:val="NormalWeb"/>
              <w:widowControl w:val="0"/>
              <w:spacing w:before="0" w:beforeAutospacing="0" w:after="0" w:afterAutospacing="0" w:line="264" w:lineRule="auto"/>
              <w:jc w:val="both"/>
              <w:rPr>
                <w:b/>
                <w:sz w:val="26"/>
                <w:szCs w:val="26"/>
              </w:rPr>
            </w:pPr>
            <w:r w:rsidRPr="00CC1D57">
              <w:rPr>
                <w:b/>
                <w:sz w:val="26"/>
                <w:szCs w:val="26"/>
              </w:rPr>
              <w:t>1. Phạm vi áp dụng</w:t>
            </w:r>
          </w:p>
          <w:p w14:paraId="59E3E42C" w14:textId="77777777" w:rsidR="00D96B96" w:rsidRPr="00CC1D57" w:rsidRDefault="00D96B96" w:rsidP="00D96B96">
            <w:pPr>
              <w:pStyle w:val="NormalWeb"/>
              <w:widowControl w:val="0"/>
              <w:spacing w:before="0" w:beforeAutospacing="0" w:after="0" w:afterAutospacing="0" w:line="264" w:lineRule="auto"/>
              <w:jc w:val="both"/>
              <w:rPr>
                <w:bCs/>
                <w:sz w:val="26"/>
                <w:szCs w:val="26"/>
              </w:rPr>
            </w:pPr>
            <w:r w:rsidRPr="00CC1D57">
              <w:rPr>
                <w:bCs/>
                <w:sz w:val="26"/>
                <w:szCs w:val="26"/>
              </w:rPr>
              <w:t>Tiêu chuẩn này quy định phương pháp sắc ký lỏng hiệu năng cao, sử dụng cột trao đổi anion và detector đo cường độ xung để xác định hàm lượng đường tổng số trong đồ uống không cồn.</w:t>
            </w:r>
          </w:p>
          <w:p w14:paraId="16B54BAC" w14:textId="77777777" w:rsidR="00D96B96" w:rsidRDefault="00D96B96" w:rsidP="00D96B96">
            <w:pPr>
              <w:pStyle w:val="NormalWeb"/>
              <w:widowControl w:val="0"/>
              <w:spacing w:before="0" w:beforeAutospacing="0" w:after="0" w:afterAutospacing="0" w:line="264" w:lineRule="auto"/>
              <w:jc w:val="both"/>
              <w:rPr>
                <w:bCs/>
                <w:sz w:val="26"/>
                <w:szCs w:val="26"/>
              </w:rPr>
            </w:pPr>
          </w:p>
          <w:p w14:paraId="068B6C72" w14:textId="77777777" w:rsidR="001B0A01" w:rsidRDefault="001B0A01" w:rsidP="00D96B96">
            <w:pPr>
              <w:pStyle w:val="NormalWeb"/>
              <w:widowControl w:val="0"/>
              <w:spacing w:before="0" w:beforeAutospacing="0" w:after="0" w:afterAutospacing="0" w:line="264" w:lineRule="auto"/>
              <w:jc w:val="both"/>
              <w:rPr>
                <w:bCs/>
                <w:sz w:val="26"/>
                <w:szCs w:val="26"/>
              </w:rPr>
            </w:pPr>
          </w:p>
          <w:p w14:paraId="050745F9" w14:textId="77777777" w:rsidR="001B0A01" w:rsidRDefault="001B0A01" w:rsidP="00D96B96">
            <w:pPr>
              <w:pStyle w:val="NormalWeb"/>
              <w:widowControl w:val="0"/>
              <w:spacing w:before="0" w:beforeAutospacing="0" w:after="0" w:afterAutospacing="0" w:line="264" w:lineRule="auto"/>
              <w:jc w:val="both"/>
              <w:rPr>
                <w:bCs/>
                <w:sz w:val="26"/>
                <w:szCs w:val="26"/>
              </w:rPr>
            </w:pPr>
          </w:p>
          <w:p w14:paraId="336B7265" w14:textId="77777777" w:rsidR="001B0A01" w:rsidRDefault="001B0A01" w:rsidP="00D96B96">
            <w:pPr>
              <w:pStyle w:val="NormalWeb"/>
              <w:widowControl w:val="0"/>
              <w:spacing w:before="0" w:beforeAutospacing="0" w:after="0" w:afterAutospacing="0" w:line="264" w:lineRule="auto"/>
              <w:jc w:val="both"/>
              <w:rPr>
                <w:bCs/>
                <w:sz w:val="26"/>
                <w:szCs w:val="26"/>
              </w:rPr>
            </w:pPr>
          </w:p>
          <w:p w14:paraId="5B7CA09D" w14:textId="77777777" w:rsidR="001B0A01" w:rsidRDefault="001B0A01" w:rsidP="00D96B96">
            <w:pPr>
              <w:pStyle w:val="NormalWeb"/>
              <w:widowControl w:val="0"/>
              <w:spacing w:before="0" w:beforeAutospacing="0" w:after="0" w:afterAutospacing="0" w:line="264" w:lineRule="auto"/>
              <w:jc w:val="both"/>
              <w:rPr>
                <w:bCs/>
                <w:sz w:val="26"/>
                <w:szCs w:val="26"/>
              </w:rPr>
            </w:pPr>
          </w:p>
          <w:p w14:paraId="1975CB4F" w14:textId="77777777" w:rsidR="001B0A01" w:rsidRDefault="001B0A01" w:rsidP="00D96B96">
            <w:pPr>
              <w:pStyle w:val="NormalWeb"/>
              <w:widowControl w:val="0"/>
              <w:spacing w:before="0" w:beforeAutospacing="0" w:after="0" w:afterAutospacing="0" w:line="264" w:lineRule="auto"/>
              <w:jc w:val="both"/>
              <w:rPr>
                <w:bCs/>
                <w:sz w:val="26"/>
                <w:szCs w:val="26"/>
              </w:rPr>
            </w:pPr>
          </w:p>
          <w:p w14:paraId="04CBC75F" w14:textId="77777777" w:rsidR="001B0A01" w:rsidRDefault="001B0A01" w:rsidP="00D96B96">
            <w:pPr>
              <w:pStyle w:val="NormalWeb"/>
              <w:widowControl w:val="0"/>
              <w:spacing w:before="0" w:beforeAutospacing="0" w:after="0" w:afterAutospacing="0" w:line="264" w:lineRule="auto"/>
              <w:jc w:val="both"/>
              <w:rPr>
                <w:bCs/>
                <w:sz w:val="26"/>
                <w:szCs w:val="26"/>
              </w:rPr>
            </w:pPr>
          </w:p>
          <w:p w14:paraId="22C4690F" w14:textId="77777777" w:rsidR="001B0A01" w:rsidRDefault="001B0A01" w:rsidP="00D96B96">
            <w:pPr>
              <w:pStyle w:val="NormalWeb"/>
              <w:widowControl w:val="0"/>
              <w:spacing w:before="0" w:beforeAutospacing="0" w:after="0" w:afterAutospacing="0" w:line="264" w:lineRule="auto"/>
              <w:jc w:val="both"/>
              <w:rPr>
                <w:bCs/>
                <w:sz w:val="26"/>
                <w:szCs w:val="26"/>
              </w:rPr>
            </w:pPr>
          </w:p>
          <w:p w14:paraId="4D9601A3" w14:textId="77777777" w:rsidR="001B0A01" w:rsidRDefault="001B0A01" w:rsidP="00D96B96">
            <w:pPr>
              <w:pStyle w:val="NormalWeb"/>
              <w:widowControl w:val="0"/>
              <w:spacing w:before="0" w:beforeAutospacing="0" w:after="0" w:afterAutospacing="0" w:line="264" w:lineRule="auto"/>
              <w:jc w:val="both"/>
              <w:rPr>
                <w:bCs/>
                <w:sz w:val="26"/>
                <w:szCs w:val="26"/>
              </w:rPr>
            </w:pPr>
          </w:p>
          <w:p w14:paraId="6B1182F3" w14:textId="77777777" w:rsidR="001B0A01" w:rsidRDefault="001B0A01" w:rsidP="00D96B96">
            <w:pPr>
              <w:pStyle w:val="NormalWeb"/>
              <w:widowControl w:val="0"/>
              <w:spacing w:before="0" w:beforeAutospacing="0" w:after="0" w:afterAutospacing="0" w:line="264" w:lineRule="auto"/>
              <w:jc w:val="both"/>
              <w:rPr>
                <w:bCs/>
                <w:sz w:val="26"/>
                <w:szCs w:val="26"/>
              </w:rPr>
            </w:pPr>
          </w:p>
          <w:p w14:paraId="4CE9BB78" w14:textId="77777777" w:rsidR="001B0A01" w:rsidRDefault="001B0A01" w:rsidP="00D96B96">
            <w:pPr>
              <w:pStyle w:val="NormalWeb"/>
              <w:widowControl w:val="0"/>
              <w:spacing w:before="0" w:beforeAutospacing="0" w:after="0" w:afterAutospacing="0" w:line="264" w:lineRule="auto"/>
              <w:jc w:val="both"/>
              <w:rPr>
                <w:bCs/>
                <w:sz w:val="26"/>
                <w:szCs w:val="26"/>
              </w:rPr>
            </w:pPr>
          </w:p>
          <w:p w14:paraId="7FE94ED9" w14:textId="77777777" w:rsidR="001B0A01" w:rsidRDefault="001B0A01" w:rsidP="00D96B96">
            <w:pPr>
              <w:pStyle w:val="NormalWeb"/>
              <w:widowControl w:val="0"/>
              <w:spacing w:before="0" w:beforeAutospacing="0" w:after="0" w:afterAutospacing="0" w:line="264" w:lineRule="auto"/>
              <w:jc w:val="both"/>
              <w:rPr>
                <w:bCs/>
                <w:sz w:val="26"/>
                <w:szCs w:val="26"/>
              </w:rPr>
            </w:pPr>
          </w:p>
          <w:p w14:paraId="19452F06" w14:textId="77777777" w:rsidR="001B0A01" w:rsidRDefault="001B0A01" w:rsidP="00D96B96">
            <w:pPr>
              <w:pStyle w:val="NormalWeb"/>
              <w:widowControl w:val="0"/>
              <w:spacing w:before="0" w:beforeAutospacing="0" w:after="0" w:afterAutospacing="0" w:line="264" w:lineRule="auto"/>
              <w:jc w:val="both"/>
              <w:rPr>
                <w:bCs/>
                <w:sz w:val="26"/>
                <w:szCs w:val="26"/>
              </w:rPr>
            </w:pPr>
          </w:p>
          <w:p w14:paraId="72AE79B9" w14:textId="77777777" w:rsidR="001B0A01" w:rsidRDefault="001B0A01" w:rsidP="00D96B96">
            <w:pPr>
              <w:pStyle w:val="NormalWeb"/>
              <w:widowControl w:val="0"/>
              <w:spacing w:before="0" w:beforeAutospacing="0" w:after="0" w:afterAutospacing="0" w:line="264" w:lineRule="auto"/>
              <w:jc w:val="both"/>
              <w:rPr>
                <w:bCs/>
                <w:sz w:val="26"/>
                <w:szCs w:val="26"/>
              </w:rPr>
            </w:pPr>
          </w:p>
          <w:p w14:paraId="235CBE97" w14:textId="77777777" w:rsidR="001B0A01" w:rsidRDefault="001B0A01" w:rsidP="00D96B96">
            <w:pPr>
              <w:pStyle w:val="NormalWeb"/>
              <w:widowControl w:val="0"/>
              <w:spacing w:before="0" w:beforeAutospacing="0" w:after="0" w:afterAutospacing="0" w:line="264" w:lineRule="auto"/>
              <w:jc w:val="both"/>
              <w:rPr>
                <w:bCs/>
                <w:sz w:val="26"/>
                <w:szCs w:val="26"/>
              </w:rPr>
            </w:pPr>
          </w:p>
          <w:p w14:paraId="34C8D1AE" w14:textId="77777777" w:rsidR="001B0A01" w:rsidRDefault="001B0A01" w:rsidP="00D96B96">
            <w:pPr>
              <w:pStyle w:val="NormalWeb"/>
              <w:widowControl w:val="0"/>
              <w:spacing w:before="0" w:beforeAutospacing="0" w:after="0" w:afterAutospacing="0" w:line="264" w:lineRule="auto"/>
              <w:jc w:val="both"/>
              <w:rPr>
                <w:bCs/>
                <w:sz w:val="26"/>
                <w:szCs w:val="26"/>
              </w:rPr>
            </w:pPr>
          </w:p>
          <w:p w14:paraId="60406E94" w14:textId="77777777" w:rsidR="001B0A01" w:rsidRDefault="001B0A01" w:rsidP="00D96B96">
            <w:pPr>
              <w:pStyle w:val="NormalWeb"/>
              <w:widowControl w:val="0"/>
              <w:spacing w:before="0" w:beforeAutospacing="0" w:after="0" w:afterAutospacing="0" w:line="264" w:lineRule="auto"/>
              <w:jc w:val="both"/>
              <w:rPr>
                <w:bCs/>
                <w:sz w:val="26"/>
                <w:szCs w:val="26"/>
              </w:rPr>
            </w:pPr>
          </w:p>
          <w:p w14:paraId="60240FEF" w14:textId="77777777" w:rsidR="001B0A01" w:rsidRDefault="001B0A01" w:rsidP="00D96B96">
            <w:pPr>
              <w:pStyle w:val="NormalWeb"/>
              <w:widowControl w:val="0"/>
              <w:spacing w:before="0" w:beforeAutospacing="0" w:after="0" w:afterAutospacing="0" w:line="264" w:lineRule="auto"/>
              <w:jc w:val="both"/>
              <w:rPr>
                <w:bCs/>
                <w:sz w:val="26"/>
                <w:szCs w:val="26"/>
              </w:rPr>
            </w:pPr>
          </w:p>
          <w:p w14:paraId="060A7F8A" w14:textId="77777777" w:rsidR="001B0A01" w:rsidRDefault="001B0A01" w:rsidP="00D96B96">
            <w:pPr>
              <w:pStyle w:val="NormalWeb"/>
              <w:widowControl w:val="0"/>
              <w:spacing w:before="0" w:beforeAutospacing="0" w:after="0" w:afterAutospacing="0" w:line="264" w:lineRule="auto"/>
              <w:jc w:val="both"/>
              <w:rPr>
                <w:bCs/>
                <w:sz w:val="26"/>
                <w:szCs w:val="26"/>
              </w:rPr>
            </w:pPr>
          </w:p>
          <w:p w14:paraId="289DF596" w14:textId="77777777" w:rsidR="004232CD" w:rsidRDefault="004232CD" w:rsidP="00D96B96">
            <w:pPr>
              <w:pStyle w:val="NormalWeb"/>
              <w:widowControl w:val="0"/>
              <w:spacing w:before="0" w:beforeAutospacing="0" w:after="0" w:afterAutospacing="0" w:line="264" w:lineRule="auto"/>
              <w:jc w:val="both"/>
              <w:rPr>
                <w:bCs/>
                <w:sz w:val="26"/>
                <w:szCs w:val="26"/>
              </w:rPr>
            </w:pPr>
          </w:p>
          <w:p w14:paraId="00ACA24F" w14:textId="77777777" w:rsidR="004232CD" w:rsidRDefault="004232CD" w:rsidP="00D96B96">
            <w:pPr>
              <w:pStyle w:val="NormalWeb"/>
              <w:widowControl w:val="0"/>
              <w:spacing w:before="0" w:beforeAutospacing="0" w:after="0" w:afterAutospacing="0" w:line="264" w:lineRule="auto"/>
              <w:jc w:val="both"/>
              <w:rPr>
                <w:bCs/>
                <w:sz w:val="26"/>
                <w:szCs w:val="26"/>
              </w:rPr>
            </w:pPr>
          </w:p>
          <w:p w14:paraId="6E1DE0DC" w14:textId="77777777" w:rsidR="004232CD" w:rsidRDefault="004232CD" w:rsidP="00D96B96">
            <w:pPr>
              <w:pStyle w:val="NormalWeb"/>
              <w:widowControl w:val="0"/>
              <w:spacing w:before="0" w:beforeAutospacing="0" w:after="0" w:afterAutospacing="0" w:line="264" w:lineRule="auto"/>
              <w:jc w:val="both"/>
              <w:rPr>
                <w:bCs/>
                <w:sz w:val="26"/>
                <w:szCs w:val="26"/>
              </w:rPr>
            </w:pPr>
          </w:p>
          <w:p w14:paraId="6D14074A" w14:textId="77777777" w:rsidR="004232CD" w:rsidRDefault="004232CD" w:rsidP="00D96B96">
            <w:pPr>
              <w:pStyle w:val="NormalWeb"/>
              <w:widowControl w:val="0"/>
              <w:spacing w:before="0" w:beforeAutospacing="0" w:after="0" w:afterAutospacing="0" w:line="264" w:lineRule="auto"/>
              <w:jc w:val="both"/>
              <w:rPr>
                <w:bCs/>
                <w:sz w:val="26"/>
                <w:szCs w:val="26"/>
              </w:rPr>
            </w:pPr>
          </w:p>
          <w:p w14:paraId="2B056FD9" w14:textId="77777777" w:rsidR="004232CD" w:rsidRDefault="004232CD" w:rsidP="00D96B96">
            <w:pPr>
              <w:pStyle w:val="NormalWeb"/>
              <w:widowControl w:val="0"/>
              <w:spacing w:before="0" w:beforeAutospacing="0" w:after="0" w:afterAutospacing="0" w:line="264" w:lineRule="auto"/>
              <w:jc w:val="both"/>
              <w:rPr>
                <w:bCs/>
                <w:sz w:val="26"/>
                <w:szCs w:val="26"/>
              </w:rPr>
            </w:pPr>
          </w:p>
          <w:p w14:paraId="16612820" w14:textId="77777777" w:rsidR="001B0A01" w:rsidRPr="00CC1D57" w:rsidRDefault="001B0A01" w:rsidP="00D96B96">
            <w:pPr>
              <w:pStyle w:val="NormalWeb"/>
              <w:widowControl w:val="0"/>
              <w:spacing w:before="0" w:beforeAutospacing="0" w:after="0" w:afterAutospacing="0" w:line="264" w:lineRule="auto"/>
              <w:jc w:val="both"/>
              <w:rPr>
                <w:bCs/>
                <w:sz w:val="26"/>
                <w:szCs w:val="26"/>
              </w:rPr>
            </w:pPr>
          </w:p>
          <w:p w14:paraId="179737E1" w14:textId="77777777" w:rsidR="009423CF" w:rsidRDefault="009423CF" w:rsidP="001B0A01">
            <w:pPr>
              <w:pStyle w:val="NormalWeb"/>
              <w:widowControl w:val="0"/>
              <w:spacing w:before="0" w:beforeAutospacing="0" w:after="0" w:afterAutospacing="0" w:line="264" w:lineRule="auto"/>
              <w:jc w:val="both"/>
              <w:rPr>
                <w:bCs/>
                <w:sz w:val="26"/>
                <w:szCs w:val="26"/>
              </w:rPr>
            </w:pPr>
          </w:p>
          <w:p w14:paraId="15846B7A" w14:textId="77777777" w:rsidR="009423CF" w:rsidRDefault="009423CF" w:rsidP="001B0A01">
            <w:pPr>
              <w:pStyle w:val="NormalWeb"/>
              <w:widowControl w:val="0"/>
              <w:spacing w:before="0" w:beforeAutospacing="0" w:after="0" w:afterAutospacing="0" w:line="264" w:lineRule="auto"/>
              <w:jc w:val="both"/>
              <w:rPr>
                <w:bCs/>
                <w:sz w:val="26"/>
                <w:szCs w:val="26"/>
              </w:rPr>
            </w:pPr>
          </w:p>
          <w:p w14:paraId="0D6BC15A" w14:textId="77777777" w:rsidR="009423CF" w:rsidRDefault="009423CF" w:rsidP="001B0A01">
            <w:pPr>
              <w:pStyle w:val="NormalWeb"/>
              <w:widowControl w:val="0"/>
              <w:spacing w:before="0" w:beforeAutospacing="0" w:after="0" w:afterAutospacing="0" w:line="264" w:lineRule="auto"/>
              <w:jc w:val="both"/>
              <w:rPr>
                <w:bCs/>
                <w:sz w:val="26"/>
                <w:szCs w:val="26"/>
              </w:rPr>
            </w:pPr>
          </w:p>
          <w:p w14:paraId="6CE5619F" w14:textId="77777777" w:rsidR="009423CF" w:rsidRDefault="009423CF" w:rsidP="001B0A01">
            <w:pPr>
              <w:pStyle w:val="NormalWeb"/>
              <w:widowControl w:val="0"/>
              <w:spacing w:before="0" w:beforeAutospacing="0" w:after="0" w:afterAutospacing="0" w:line="264" w:lineRule="auto"/>
              <w:jc w:val="both"/>
              <w:rPr>
                <w:bCs/>
                <w:sz w:val="26"/>
                <w:szCs w:val="26"/>
              </w:rPr>
            </w:pPr>
          </w:p>
          <w:p w14:paraId="219E5EE6" w14:textId="77777777" w:rsidR="009423CF" w:rsidRDefault="009423CF" w:rsidP="001B0A01">
            <w:pPr>
              <w:pStyle w:val="NormalWeb"/>
              <w:widowControl w:val="0"/>
              <w:spacing w:before="0" w:beforeAutospacing="0" w:after="0" w:afterAutospacing="0" w:line="264" w:lineRule="auto"/>
              <w:jc w:val="both"/>
              <w:rPr>
                <w:bCs/>
                <w:sz w:val="26"/>
                <w:szCs w:val="26"/>
              </w:rPr>
            </w:pPr>
          </w:p>
          <w:p w14:paraId="7349D849" w14:textId="77777777" w:rsidR="009423CF" w:rsidRDefault="009423CF" w:rsidP="001B0A01">
            <w:pPr>
              <w:pStyle w:val="NormalWeb"/>
              <w:widowControl w:val="0"/>
              <w:spacing w:before="0" w:beforeAutospacing="0" w:after="0" w:afterAutospacing="0" w:line="264" w:lineRule="auto"/>
              <w:jc w:val="both"/>
              <w:rPr>
                <w:bCs/>
                <w:sz w:val="26"/>
                <w:szCs w:val="26"/>
              </w:rPr>
            </w:pPr>
          </w:p>
          <w:p w14:paraId="2E7ADA95" w14:textId="77777777" w:rsidR="009423CF" w:rsidRDefault="009423CF" w:rsidP="001B0A01">
            <w:pPr>
              <w:pStyle w:val="NormalWeb"/>
              <w:widowControl w:val="0"/>
              <w:spacing w:before="0" w:beforeAutospacing="0" w:after="0" w:afterAutospacing="0" w:line="264" w:lineRule="auto"/>
              <w:jc w:val="both"/>
              <w:rPr>
                <w:bCs/>
                <w:sz w:val="26"/>
                <w:szCs w:val="26"/>
              </w:rPr>
            </w:pPr>
          </w:p>
          <w:p w14:paraId="06E080D7" w14:textId="77777777" w:rsidR="009423CF" w:rsidRDefault="009423CF" w:rsidP="001B0A01">
            <w:pPr>
              <w:pStyle w:val="NormalWeb"/>
              <w:widowControl w:val="0"/>
              <w:spacing w:before="0" w:beforeAutospacing="0" w:after="0" w:afterAutospacing="0" w:line="264" w:lineRule="auto"/>
              <w:jc w:val="both"/>
              <w:rPr>
                <w:bCs/>
                <w:sz w:val="26"/>
                <w:szCs w:val="26"/>
              </w:rPr>
            </w:pPr>
          </w:p>
          <w:p w14:paraId="59B6DF3A" w14:textId="77777777" w:rsidR="001D34D6" w:rsidRDefault="001D34D6" w:rsidP="001B0A01">
            <w:pPr>
              <w:pStyle w:val="NormalWeb"/>
              <w:widowControl w:val="0"/>
              <w:spacing w:before="0" w:beforeAutospacing="0" w:after="0" w:afterAutospacing="0" w:line="264" w:lineRule="auto"/>
              <w:jc w:val="both"/>
              <w:rPr>
                <w:bCs/>
                <w:sz w:val="26"/>
                <w:szCs w:val="26"/>
              </w:rPr>
            </w:pPr>
          </w:p>
          <w:p w14:paraId="7C406C93" w14:textId="77777777" w:rsidR="001D34D6" w:rsidRDefault="001D34D6" w:rsidP="001B0A01">
            <w:pPr>
              <w:pStyle w:val="NormalWeb"/>
              <w:widowControl w:val="0"/>
              <w:spacing w:before="0" w:beforeAutospacing="0" w:after="0" w:afterAutospacing="0" w:line="264" w:lineRule="auto"/>
              <w:jc w:val="both"/>
              <w:rPr>
                <w:bCs/>
                <w:sz w:val="26"/>
                <w:szCs w:val="26"/>
              </w:rPr>
            </w:pPr>
          </w:p>
          <w:p w14:paraId="5D15B905" w14:textId="77777777" w:rsidR="001D34D6" w:rsidRDefault="001D34D6" w:rsidP="001B0A01">
            <w:pPr>
              <w:pStyle w:val="NormalWeb"/>
              <w:widowControl w:val="0"/>
              <w:spacing w:before="0" w:beforeAutospacing="0" w:after="0" w:afterAutospacing="0" w:line="264" w:lineRule="auto"/>
              <w:jc w:val="both"/>
              <w:rPr>
                <w:bCs/>
                <w:sz w:val="26"/>
                <w:szCs w:val="26"/>
              </w:rPr>
            </w:pPr>
          </w:p>
          <w:p w14:paraId="486BD833" w14:textId="77777777" w:rsidR="009423CF" w:rsidRDefault="009423CF" w:rsidP="001B0A01">
            <w:pPr>
              <w:pStyle w:val="NormalWeb"/>
              <w:widowControl w:val="0"/>
              <w:spacing w:before="0" w:beforeAutospacing="0" w:after="0" w:afterAutospacing="0" w:line="264" w:lineRule="auto"/>
              <w:jc w:val="both"/>
              <w:rPr>
                <w:bCs/>
                <w:sz w:val="26"/>
                <w:szCs w:val="26"/>
              </w:rPr>
            </w:pPr>
          </w:p>
          <w:p w14:paraId="1FFABF19" w14:textId="77777777" w:rsidR="009423CF" w:rsidRDefault="009423CF" w:rsidP="001B0A01">
            <w:pPr>
              <w:pStyle w:val="NormalWeb"/>
              <w:widowControl w:val="0"/>
              <w:spacing w:before="0" w:beforeAutospacing="0" w:after="0" w:afterAutospacing="0" w:line="264" w:lineRule="auto"/>
              <w:jc w:val="both"/>
              <w:rPr>
                <w:bCs/>
                <w:sz w:val="26"/>
                <w:szCs w:val="26"/>
              </w:rPr>
            </w:pPr>
          </w:p>
          <w:p w14:paraId="1022C48B" w14:textId="6C51FA43" w:rsidR="00642986" w:rsidRPr="00CC1D57" w:rsidRDefault="000B4F4F" w:rsidP="001B0A01">
            <w:pPr>
              <w:pStyle w:val="NormalWeb"/>
              <w:widowControl w:val="0"/>
              <w:spacing w:before="0" w:beforeAutospacing="0" w:after="0" w:afterAutospacing="0" w:line="264" w:lineRule="auto"/>
              <w:jc w:val="both"/>
              <w:rPr>
                <w:b/>
                <w:bCs/>
                <w:sz w:val="26"/>
                <w:szCs w:val="26"/>
              </w:rPr>
            </w:pPr>
            <w:r w:rsidRPr="000B4F4F">
              <w:rPr>
                <w:bCs/>
                <w:sz w:val="26"/>
                <w:szCs w:val="26"/>
              </w:rPr>
              <w:t>Đường tổng số trong tiêu chuẩn này bao gồm các thành phần sau: glucose, fructose, sacarose, lactose, maltose. Tiêu chuẩn này cũng có thể áp dụng đối với galactose.</w:t>
            </w:r>
            <w:r w:rsidR="00D96B96" w:rsidRPr="00CC1D57">
              <w:rPr>
                <w:bCs/>
                <w:sz w:val="26"/>
                <w:szCs w:val="26"/>
              </w:rPr>
              <w:t xml:space="preserve"> </w:t>
            </w:r>
          </w:p>
        </w:tc>
        <w:tc>
          <w:tcPr>
            <w:tcW w:w="5103" w:type="dxa"/>
            <w:tcBorders>
              <w:bottom w:val="nil"/>
            </w:tcBorders>
          </w:tcPr>
          <w:p w14:paraId="7A3155DB" w14:textId="77777777" w:rsidR="00D96B96" w:rsidRDefault="00D96B96" w:rsidP="00D96B96">
            <w:pPr>
              <w:pStyle w:val="NormalWeb"/>
              <w:widowControl w:val="0"/>
              <w:spacing w:before="0" w:beforeAutospacing="0" w:after="0" w:afterAutospacing="0" w:line="264" w:lineRule="auto"/>
              <w:jc w:val="both"/>
              <w:rPr>
                <w:bCs/>
                <w:sz w:val="26"/>
                <w:szCs w:val="26"/>
              </w:rPr>
            </w:pPr>
            <w:r w:rsidRPr="00CC1D57">
              <w:rPr>
                <w:bCs/>
                <w:sz w:val="26"/>
                <w:szCs w:val="26"/>
              </w:rPr>
              <w:lastRenderedPageBreak/>
              <w:t>Theo kế hoạch xây dựng TCVN đã được phê duyệt, dự thảo này áp dụng cho nền mẫu đồ uống không cồn. Phương pháp được sử dụng là sắc ký lỏng hiệu năng cao, sử dụng cột trao đổi anion và detector đo cường độ xung, tham khảo GB 5009.8-2023 và AOAC 2018.16 (2023).</w:t>
            </w:r>
          </w:p>
          <w:p w14:paraId="02E3EAD1" w14:textId="0EB04166" w:rsidR="001D34D6" w:rsidRPr="001D34D6" w:rsidRDefault="001D34D6" w:rsidP="00D96B96">
            <w:pPr>
              <w:pStyle w:val="NormalWeb"/>
              <w:widowControl w:val="0"/>
              <w:spacing w:before="0" w:beforeAutospacing="0" w:after="0" w:afterAutospacing="0" w:line="264" w:lineRule="auto"/>
              <w:jc w:val="both"/>
              <w:rPr>
                <w:b/>
                <w:i/>
                <w:iCs/>
                <w:sz w:val="26"/>
                <w:szCs w:val="26"/>
              </w:rPr>
            </w:pPr>
            <w:r>
              <w:rPr>
                <w:b/>
                <w:i/>
                <w:iCs/>
                <w:sz w:val="26"/>
                <w:szCs w:val="26"/>
              </w:rPr>
              <w:t>Về nội dung “đường tổng số”:</w:t>
            </w:r>
          </w:p>
          <w:p w14:paraId="51B7AA98" w14:textId="2431EC37" w:rsidR="00D96B96" w:rsidRDefault="006558F1" w:rsidP="006558F1">
            <w:pPr>
              <w:pStyle w:val="NormalWeb"/>
              <w:widowControl w:val="0"/>
              <w:spacing w:before="0" w:beforeAutospacing="0" w:after="0" w:afterAutospacing="0" w:line="264" w:lineRule="auto"/>
              <w:jc w:val="both"/>
              <w:rPr>
                <w:bCs/>
                <w:sz w:val="26"/>
                <w:szCs w:val="26"/>
              </w:rPr>
            </w:pPr>
            <w:r>
              <w:rPr>
                <w:sz w:val="26"/>
                <w:szCs w:val="26"/>
              </w:rPr>
              <w:t>Theo</w:t>
            </w:r>
            <w:r w:rsidR="00C32892" w:rsidRPr="00CC1D57">
              <w:rPr>
                <w:sz w:val="26"/>
                <w:szCs w:val="26"/>
              </w:rPr>
              <w:t xml:space="preserve"> khoản 4 điều 3 Thông tư </w:t>
            </w:r>
            <w:r>
              <w:rPr>
                <w:sz w:val="26"/>
                <w:szCs w:val="26"/>
              </w:rPr>
              <w:t xml:space="preserve">số </w:t>
            </w:r>
            <w:r w:rsidR="00C32892" w:rsidRPr="00CC1D57">
              <w:rPr>
                <w:sz w:val="26"/>
                <w:szCs w:val="26"/>
              </w:rPr>
              <w:t>30/2026/TT-BYT</w:t>
            </w:r>
            <w:r>
              <w:rPr>
                <w:sz w:val="26"/>
                <w:szCs w:val="26"/>
              </w:rPr>
              <w:t xml:space="preserve"> </w:t>
            </w:r>
            <w:r w:rsidR="00C32892" w:rsidRPr="00CC1D57">
              <w:rPr>
                <w:i/>
                <w:sz w:val="26"/>
                <w:szCs w:val="26"/>
              </w:rPr>
              <w:t>Hướng dẫn nội dung cách ghi thành phần dinh dưỡng, giá trị dinh dưỡng trên nhãn thực phẩm</w:t>
            </w:r>
            <w:r>
              <w:rPr>
                <w:i/>
                <w:sz w:val="26"/>
                <w:szCs w:val="26"/>
              </w:rPr>
              <w:t xml:space="preserve">: </w:t>
            </w:r>
            <w:r w:rsidRPr="00694A1E">
              <w:rPr>
                <w:iCs/>
                <w:sz w:val="26"/>
                <w:szCs w:val="26"/>
              </w:rPr>
              <w:t>“</w:t>
            </w:r>
            <w:r w:rsidR="00C32892" w:rsidRPr="00694A1E">
              <w:rPr>
                <w:bCs/>
                <w:iCs/>
                <w:sz w:val="26"/>
                <w:szCs w:val="26"/>
              </w:rPr>
              <w:t>Đường tổng số (Total Sugars) là tổng</w:t>
            </w:r>
            <w:r w:rsidR="00C32892" w:rsidRPr="00C32892">
              <w:rPr>
                <w:bCs/>
                <w:sz w:val="26"/>
                <w:szCs w:val="26"/>
              </w:rPr>
              <w:t xml:space="preserve"> lượng đường đơn, đường đôi có trong</w:t>
            </w:r>
            <w:r>
              <w:rPr>
                <w:bCs/>
                <w:sz w:val="26"/>
                <w:szCs w:val="26"/>
              </w:rPr>
              <w:t xml:space="preserve"> </w:t>
            </w:r>
            <w:r w:rsidR="00C32892" w:rsidRPr="00C32892">
              <w:rPr>
                <w:bCs/>
                <w:sz w:val="26"/>
                <w:szCs w:val="26"/>
              </w:rPr>
              <w:t>thực phẩm (bao gồm cả đường tự nhiên và đường cho thêm vào trong thực phẩm)</w:t>
            </w:r>
            <w:r>
              <w:rPr>
                <w:bCs/>
                <w:sz w:val="26"/>
                <w:szCs w:val="26"/>
              </w:rPr>
              <w:t>”</w:t>
            </w:r>
            <w:r w:rsidR="00C32892" w:rsidRPr="00C32892">
              <w:rPr>
                <w:bCs/>
                <w:sz w:val="26"/>
                <w:szCs w:val="26"/>
              </w:rPr>
              <w:t xml:space="preserve">. </w:t>
            </w:r>
            <w:r w:rsidR="001D34D6">
              <w:rPr>
                <w:bCs/>
                <w:sz w:val="26"/>
                <w:szCs w:val="26"/>
              </w:rPr>
              <w:t>Định nghĩa này phù hợp với định nghĩa đối với “đường” theo các tiêu chuẩn TCVN và Codex, FDA…:</w:t>
            </w:r>
          </w:p>
          <w:p w14:paraId="08B4334E" w14:textId="1586C86D" w:rsidR="00117D7A" w:rsidRDefault="00117D7A" w:rsidP="006558F1">
            <w:pPr>
              <w:pStyle w:val="NormalWeb"/>
              <w:widowControl w:val="0"/>
              <w:spacing w:before="0" w:beforeAutospacing="0" w:after="0" w:afterAutospacing="0" w:line="264" w:lineRule="auto"/>
              <w:jc w:val="both"/>
              <w:rPr>
                <w:bCs/>
                <w:sz w:val="26"/>
                <w:szCs w:val="26"/>
              </w:rPr>
            </w:pPr>
            <w:r>
              <w:rPr>
                <w:bCs/>
                <w:sz w:val="26"/>
                <w:szCs w:val="26"/>
              </w:rPr>
              <w:t>T</w:t>
            </w:r>
            <w:r w:rsidR="001D34D6">
              <w:rPr>
                <w:bCs/>
                <w:sz w:val="26"/>
                <w:szCs w:val="26"/>
              </w:rPr>
              <w:t>ại</w:t>
            </w:r>
            <w:r>
              <w:rPr>
                <w:bCs/>
                <w:sz w:val="26"/>
                <w:szCs w:val="26"/>
              </w:rPr>
              <w:t xml:space="preserve"> 2.6 của </w:t>
            </w:r>
            <w:r w:rsidRPr="00117D7A">
              <w:rPr>
                <w:bCs/>
                <w:sz w:val="26"/>
                <w:szCs w:val="26"/>
              </w:rPr>
              <w:t>TCVN 7088:2025</w:t>
            </w:r>
            <w:r>
              <w:rPr>
                <w:bCs/>
                <w:sz w:val="26"/>
                <w:szCs w:val="26"/>
              </w:rPr>
              <w:t xml:space="preserve"> </w:t>
            </w:r>
            <w:r w:rsidRPr="00117D7A">
              <w:rPr>
                <w:bCs/>
                <w:i/>
                <w:iCs/>
                <w:sz w:val="26"/>
                <w:szCs w:val="26"/>
              </w:rPr>
              <w:t>Hướng dẫn ghi nhãn dinh dưỡng</w:t>
            </w:r>
            <w:r>
              <w:rPr>
                <w:bCs/>
                <w:sz w:val="26"/>
                <w:szCs w:val="26"/>
              </w:rPr>
              <w:t xml:space="preserve">: </w:t>
            </w:r>
            <w:r w:rsidRPr="00117D7A">
              <w:rPr>
                <w:bCs/>
                <w:sz w:val="26"/>
                <w:szCs w:val="26"/>
              </w:rPr>
              <w:t>Đường (sugars)</w:t>
            </w:r>
            <w:r>
              <w:rPr>
                <w:bCs/>
                <w:sz w:val="26"/>
                <w:szCs w:val="26"/>
              </w:rPr>
              <w:t xml:space="preserve"> là t</w:t>
            </w:r>
            <w:r w:rsidRPr="00117D7A">
              <w:rPr>
                <w:bCs/>
                <w:sz w:val="26"/>
                <w:szCs w:val="26"/>
              </w:rPr>
              <w:t>ất cả đường đơn (mono-sacarid) hoặc đường đôi (di-sacarid) có trong thực phẩm.</w:t>
            </w:r>
            <w:r w:rsidR="001C2403">
              <w:rPr>
                <w:bCs/>
                <w:sz w:val="26"/>
                <w:szCs w:val="26"/>
              </w:rPr>
              <w:t xml:space="preserve"> Theo 3.2.1 của </w:t>
            </w:r>
            <w:r w:rsidR="001C2403" w:rsidRPr="00117D7A">
              <w:rPr>
                <w:bCs/>
                <w:sz w:val="26"/>
                <w:szCs w:val="26"/>
              </w:rPr>
              <w:t>TCVN 7088:2025</w:t>
            </w:r>
            <w:r w:rsidR="0033219E">
              <w:rPr>
                <w:bCs/>
                <w:sz w:val="26"/>
                <w:szCs w:val="26"/>
              </w:rPr>
              <w:t>, hàm lượng “đường tổng số” là một trong các nội dung cần ghi nhãn.</w:t>
            </w:r>
          </w:p>
          <w:p w14:paraId="1D10CE97" w14:textId="5DD2ECD9" w:rsidR="001A1695" w:rsidRDefault="00190549" w:rsidP="00D96B96">
            <w:pPr>
              <w:pStyle w:val="NormalWeb"/>
              <w:widowControl w:val="0"/>
              <w:spacing w:before="0" w:beforeAutospacing="0" w:after="0" w:afterAutospacing="0" w:line="264" w:lineRule="auto"/>
              <w:jc w:val="both"/>
              <w:rPr>
                <w:bCs/>
                <w:sz w:val="26"/>
                <w:szCs w:val="26"/>
              </w:rPr>
            </w:pPr>
            <w:r>
              <w:rPr>
                <w:bCs/>
                <w:sz w:val="26"/>
                <w:szCs w:val="26"/>
              </w:rPr>
              <w:t>T</w:t>
            </w:r>
            <w:r w:rsidR="001D34D6">
              <w:rPr>
                <w:bCs/>
                <w:sz w:val="26"/>
                <w:szCs w:val="26"/>
              </w:rPr>
              <w:t>ại</w:t>
            </w:r>
            <w:r>
              <w:rPr>
                <w:bCs/>
                <w:sz w:val="26"/>
                <w:szCs w:val="26"/>
              </w:rPr>
              <w:t xml:space="preserve"> </w:t>
            </w:r>
            <w:r w:rsidR="001A1695">
              <w:rPr>
                <w:bCs/>
                <w:sz w:val="26"/>
                <w:szCs w:val="26"/>
              </w:rPr>
              <w:t xml:space="preserve">tiêu chuẩn Codex </w:t>
            </w:r>
            <w:r w:rsidRPr="00117D7A">
              <w:rPr>
                <w:bCs/>
                <w:sz w:val="26"/>
                <w:szCs w:val="26"/>
              </w:rPr>
              <w:t>CXG 2-1985</w:t>
            </w:r>
            <w:r w:rsidR="001A1695">
              <w:rPr>
                <w:bCs/>
                <w:sz w:val="26"/>
                <w:szCs w:val="26"/>
              </w:rPr>
              <w:t xml:space="preserve"> </w:t>
            </w:r>
            <w:r w:rsidR="001A1695" w:rsidRPr="001A1695">
              <w:rPr>
                <w:bCs/>
                <w:i/>
                <w:iCs/>
                <w:sz w:val="26"/>
                <w:szCs w:val="26"/>
              </w:rPr>
              <w:t>Guidelines on nutrition labelling</w:t>
            </w:r>
            <w:r w:rsidR="001A1695">
              <w:rPr>
                <w:bCs/>
                <w:sz w:val="26"/>
                <w:szCs w:val="26"/>
              </w:rPr>
              <w:t xml:space="preserve"> </w:t>
            </w:r>
            <w:r>
              <w:rPr>
                <w:bCs/>
                <w:sz w:val="26"/>
                <w:szCs w:val="26"/>
              </w:rPr>
              <w:t>(sửa đổi 2024):</w:t>
            </w:r>
            <w:r w:rsidR="00BC6857">
              <w:rPr>
                <w:bCs/>
                <w:sz w:val="26"/>
                <w:szCs w:val="26"/>
              </w:rPr>
              <w:t xml:space="preserve"> “</w:t>
            </w:r>
            <w:r w:rsidR="00BC6857" w:rsidRPr="00BC6857">
              <w:rPr>
                <w:bCs/>
                <w:sz w:val="26"/>
                <w:szCs w:val="26"/>
              </w:rPr>
              <w:t>Sugars means all monosaccharides and disaccharides present in food.</w:t>
            </w:r>
            <w:r w:rsidR="00BC6857">
              <w:rPr>
                <w:bCs/>
                <w:sz w:val="26"/>
                <w:szCs w:val="26"/>
              </w:rPr>
              <w:t>”</w:t>
            </w:r>
            <w:r w:rsidR="001A1695">
              <w:rPr>
                <w:bCs/>
                <w:sz w:val="26"/>
                <w:szCs w:val="26"/>
              </w:rPr>
              <w:t xml:space="preserve">. </w:t>
            </w:r>
          </w:p>
          <w:p w14:paraId="06248871" w14:textId="4594EAFD" w:rsidR="006D664F" w:rsidRDefault="006D664F" w:rsidP="00D96B96">
            <w:pPr>
              <w:pStyle w:val="NormalWeb"/>
              <w:widowControl w:val="0"/>
              <w:spacing w:before="0" w:beforeAutospacing="0" w:after="0" w:afterAutospacing="0" w:line="264" w:lineRule="auto"/>
              <w:jc w:val="both"/>
              <w:rPr>
                <w:bCs/>
                <w:sz w:val="26"/>
                <w:szCs w:val="26"/>
              </w:rPr>
            </w:pPr>
            <w:r>
              <w:rPr>
                <w:bCs/>
                <w:sz w:val="26"/>
                <w:szCs w:val="26"/>
              </w:rPr>
              <w:t>T</w:t>
            </w:r>
            <w:r w:rsidR="001D34D6">
              <w:rPr>
                <w:bCs/>
                <w:sz w:val="26"/>
                <w:szCs w:val="26"/>
              </w:rPr>
              <w:t>ại</w:t>
            </w:r>
            <w:r>
              <w:rPr>
                <w:bCs/>
                <w:sz w:val="26"/>
                <w:szCs w:val="26"/>
              </w:rPr>
              <w:t xml:space="preserve"> </w:t>
            </w:r>
            <w:r w:rsidR="00816D03" w:rsidRPr="00816D03">
              <w:rPr>
                <w:bCs/>
                <w:sz w:val="26"/>
                <w:szCs w:val="26"/>
              </w:rPr>
              <w:t>Điều luật 21 CFR 101.9(c)(6)(ii)</w:t>
            </w:r>
            <w:r w:rsidR="00816D03">
              <w:rPr>
                <w:bCs/>
                <w:sz w:val="26"/>
                <w:szCs w:val="26"/>
              </w:rPr>
              <w:t xml:space="preserve"> của </w:t>
            </w:r>
            <w:r>
              <w:rPr>
                <w:bCs/>
                <w:sz w:val="26"/>
                <w:szCs w:val="26"/>
              </w:rPr>
              <w:t>US FDA, “</w:t>
            </w:r>
            <w:r w:rsidRPr="006D664F">
              <w:rPr>
                <w:bCs/>
                <w:sz w:val="26"/>
                <w:szCs w:val="26"/>
              </w:rPr>
              <w:t>Đường được định nghĩa là tổng của tất cả các loại đường đơn (monosaccharide) và đường đôi (disaccharide) tự do (ví dụ: glucose, fructose, lactose và s</w:t>
            </w:r>
            <w:r w:rsidR="00FA1FAA">
              <w:rPr>
                <w:bCs/>
                <w:sz w:val="26"/>
                <w:szCs w:val="26"/>
              </w:rPr>
              <w:t>a</w:t>
            </w:r>
            <w:r w:rsidRPr="006D664F">
              <w:rPr>
                <w:bCs/>
                <w:sz w:val="26"/>
                <w:szCs w:val="26"/>
              </w:rPr>
              <w:t>c</w:t>
            </w:r>
            <w:r w:rsidR="00FA1FAA">
              <w:rPr>
                <w:bCs/>
                <w:sz w:val="26"/>
                <w:szCs w:val="26"/>
              </w:rPr>
              <w:t>a</w:t>
            </w:r>
            <w:r w:rsidRPr="006D664F">
              <w:rPr>
                <w:bCs/>
                <w:sz w:val="26"/>
                <w:szCs w:val="26"/>
              </w:rPr>
              <w:t>rose)</w:t>
            </w:r>
            <w:r>
              <w:rPr>
                <w:bCs/>
                <w:sz w:val="26"/>
                <w:szCs w:val="26"/>
              </w:rPr>
              <w:t>” [“</w:t>
            </w:r>
            <w:r w:rsidRPr="006D664F">
              <w:rPr>
                <w:bCs/>
                <w:sz w:val="26"/>
                <w:szCs w:val="26"/>
              </w:rPr>
              <w:t xml:space="preserve">Sugars shall be defined as the sum of all free mono- and </w:t>
            </w:r>
            <w:r w:rsidRPr="006D664F">
              <w:rPr>
                <w:bCs/>
                <w:sz w:val="26"/>
                <w:szCs w:val="26"/>
              </w:rPr>
              <w:lastRenderedPageBreak/>
              <w:t>disaccharides (such as glucose, fructose, lactose, and sucrose)</w:t>
            </w:r>
            <w:r>
              <w:rPr>
                <w:bCs/>
                <w:sz w:val="26"/>
                <w:szCs w:val="26"/>
              </w:rPr>
              <w:t>]”.</w:t>
            </w:r>
            <w:r w:rsidR="00C46187">
              <w:rPr>
                <w:bCs/>
                <w:sz w:val="26"/>
                <w:szCs w:val="26"/>
              </w:rPr>
              <w:t xml:space="preserve"> Một hệ thống làm dịch vụ thử nghiệm ở Hoa Kỳ thông tin</w:t>
            </w:r>
            <w:r w:rsidR="001D34D6">
              <w:rPr>
                <w:bCs/>
                <w:sz w:val="26"/>
                <w:szCs w:val="26"/>
              </w:rPr>
              <w:t>: “</w:t>
            </w:r>
            <w:r w:rsidR="001D34D6" w:rsidRPr="00C46187">
              <w:rPr>
                <w:bCs/>
                <w:sz w:val="26"/>
                <w:szCs w:val="26"/>
              </w:rPr>
              <w:t xml:space="preserve">Đường: </w:t>
            </w:r>
            <w:r w:rsidR="001D34D6">
              <w:rPr>
                <w:bCs/>
                <w:sz w:val="26"/>
                <w:szCs w:val="26"/>
              </w:rPr>
              <w:t>đ</w:t>
            </w:r>
            <w:r w:rsidR="001D34D6" w:rsidRPr="00C46187">
              <w:rPr>
                <w:bCs/>
                <w:sz w:val="26"/>
                <w:szCs w:val="26"/>
              </w:rPr>
              <w:t>ược ghi theo đơn vị gam, chỉ số này thể hiện các loại đường thành phần, bao gồm fructose, glucose, s</w:t>
            </w:r>
            <w:r w:rsidR="001D34D6">
              <w:rPr>
                <w:bCs/>
                <w:sz w:val="26"/>
                <w:szCs w:val="26"/>
              </w:rPr>
              <w:t>a</w:t>
            </w:r>
            <w:r w:rsidR="001D34D6" w:rsidRPr="00C46187">
              <w:rPr>
                <w:bCs/>
                <w:sz w:val="26"/>
                <w:szCs w:val="26"/>
              </w:rPr>
              <w:t>c</w:t>
            </w:r>
            <w:r w:rsidR="001D34D6">
              <w:rPr>
                <w:bCs/>
                <w:sz w:val="26"/>
                <w:szCs w:val="26"/>
              </w:rPr>
              <w:t>a</w:t>
            </w:r>
            <w:r w:rsidR="001D34D6" w:rsidRPr="00C46187">
              <w:rPr>
                <w:bCs/>
                <w:sz w:val="26"/>
                <w:szCs w:val="26"/>
              </w:rPr>
              <w:t>rose, maltose và lactose</w:t>
            </w:r>
            <w:r w:rsidR="001D34D6">
              <w:rPr>
                <w:bCs/>
                <w:sz w:val="26"/>
                <w:szCs w:val="26"/>
              </w:rPr>
              <w:t>”</w:t>
            </w:r>
            <w:r w:rsidR="00C46187">
              <w:rPr>
                <w:bCs/>
                <w:sz w:val="26"/>
                <w:szCs w:val="26"/>
              </w:rPr>
              <w:t xml:space="preserve"> </w:t>
            </w:r>
            <w:r w:rsidR="001D34D6">
              <w:rPr>
                <w:bCs/>
                <w:sz w:val="26"/>
                <w:szCs w:val="26"/>
              </w:rPr>
              <w:t>(</w:t>
            </w:r>
            <w:r w:rsidR="00C46187" w:rsidRPr="00C46187">
              <w:rPr>
                <w:bCs/>
                <w:sz w:val="26"/>
                <w:szCs w:val="26"/>
              </w:rPr>
              <w:t>Sugars: Listed in grams, this indicates the constituent sugars, which can be fructose, glucose, sucrose, maltose, and lactose</w:t>
            </w:r>
            <w:r w:rsidR="00C46187">
              <w:rPr>
                <w:bCs/>
                <w:sz w:val="26"/>
                <w:szCs w:val="26"/>
              </w:rPr>
              <w:t>”</w:t>
            </w:r>
            <w:r w:rsidR="00DB5F6B">
              <w:rPr>
                <w:bCs/>
                <w:sz w:val="26"/>
                <w:szCs w:val="26"/>
              </w:rPr>
              <w:t xml:space="preserve"> </w:t>
            </w:r>
            <w:r w:rsidR="004312D6">
              <w:rPr>
                <w:rStyle w:val="FootnoteReference"/>
                <w:bCs/>
                <w:sz w:val="26"/>
                <w:szCs w:val="26"/>
              </w:rPr>
              <w:footnoteReference w:id="1"/>
            </w:r>
            <w:r w:rsidR="00C46187">
              <w:rPr>
                <w:bCs/>
                <w:sz w:val="26"/>
                <w:szCs w:val="26"/>
              </w:rPr>
              <w:t>)</w:t>
            </w:r>
            <w:r w:rsidR="00C46187" w:rsidRPr="00C46187">
              <w:rPr>
                <w:bCs/>
                <w:sz w:val="26"/>
                <w:szCs w:val="26"/>
              </w:rPr>
              <w:t>.</w:t>
            </w:r>
          </w:p>
          <w:p w14:paraId="5E539668" w14:textId="7F9E13AA" w:rsidR="00985545" w:rsidRPr="00CC1D57" w:rsidRDefault="001A1695" w:rsidP="00985545">
            <w:pPr>
              <w:pStyle w:val="NormalWeb"/>
              <w:widowControl w:val="0"/>
              <w:spacing w:before="0" w:beforeAutospacing="0" w:after="0" w:afterAutospacing="0" w:line="264" w:lineRule="auto"/>
              <w:jc w:val="both"/>
              <w:rPr>
                <w:bCs/>
                <w:i/>
                <w:iCs/>
                <w:sz w:val="26"/>
                <w:szCs w:val="26"/>
              </w:rPr>
            </w:pPr>
            <w:r>
              <w:rPr>
                <w:bCs/>
                <w:sz w:val="26"/>
                <w:szCs w:val="26"/>
              </w:rPr>
              <w:t>Trong tiêu chuẩn Trung Quốc</w:t>
            </w:r>
            <w:r w:rsidR="00D96B96" w:rsidRPr="00CC1D57">
              <w:rPr>
                <w:sz w:val="26"/>
                <w:szCs w:val="26"/>
              </w:rPr>
              <w:t xml:space="preserve"> GB 28050-2025 </w:t>
            </w:r>
            <w:r w:rsidR="00D96B96" w:rsidRPr="00CC1D57">
              <w:rPr>
                <w:i/>
                <w:iCs/>
                <w:sz w:val="26"/>
                <w:szCs w:val="26"/>
              </w:rPr>
              <w:t xml:space="preserve">General </w:t>
            </w:r>
            <w:r w:rsidR="00687D27" w:rsidRPr="00CC1D57">
              <w:rPr>
                <w:i/>
                <w:iCs/>
                <w:sz w:val="26"/>
                <w:szCs w:val="26"/>
              </w:rPr>
              <w:t>rules for nutrition labelling of prepackaged foods</w:t>
            </w:r>
            <w:r>
              <w:rPr>
                <w:sz w:val="26"/>
                <w:szCs w:val="26"/>
              </w:rPr>
              <w:t>, định nghĩa của Codex đã được cụ thể hóa như sau</w:t>
            </w:r>
            <w:r w:rsidR="00D96B96" w:rsidRPr="00CC1D57">
              <w:rPr>
                <w:sz w:val="26"/>
                <w:szCs w:val="26"/>
              </w:rPr>
              <w:t>: “</w:t>
            </w:r>
            <w:r w:rsidR="00D96B96" w:rsidRPr="001F38C3">
              <w:rPr>
                <w:b/>
                <w:bCs/>
                <w:sz w:val="26"/>
                <w:szCs w:val="26"/>
              </w:rPr>
              <w:t>Đường</w:t>
            </w:r>
            <w:r w:rsidR="0053392B" w:rsidRPr="001F38C3">
              <w:rPr>
                <w:b/>
                <w:bCs/>
                <w:sz w:val="26"/>
                <w:szCs w:val="26"/>
              </w:rPr>
              <w:t xml:space="preserve">: </w:t>
            </w:r>
            <w:r w:rsidR="001D34D6">
              <w:rPr>
                <w:b/>
                <w:bCs/>
                <w:sz w:val="26"/>
                <w:szCs w:val="26"/>
              </w:rPr>
              <w:t>h</w:t>
            </w:r>
            <w:r w:rsidR="0053392B" w:rsidRPr="001F38C3">
              <w:rPr>
                <w:b/>
                <w:bCs/>
                <w:sz w:val="26"/>
                <w:szCs w:val="26"/>
              </w:rPr>
              <w:t>àm lượng đường</w:t>
            </w:r>
            <w:r w:rsidR="00D96B96" w:rsidRPr="001F38C3">
              <w:rPr>
                <w:b/>
                <w:bCs/>
                <w:sz w:val="26"/>
                <w:szCs w:val="26"/>
              </w:rPr>
              <w:t xml:space="preserve"> được sử dụng cụ thể trong nhãn dinh dưỡng là tổng hàm lượng fructose, glucose, sacarose, maltose và lactose có trong thực phẩm.</w:t>
            </w:r>
            <w:r w:rsidR="00D96B96" w:rsidRPr="00CC1D57">
              <w:rPr>
                <w:sz w:val="26"/>
                <w:szCs w:val="26"/>
              </w:rPr>
              <w:t>”</w:t>
            </w:r>
            <w:r w:rsidR="001D34D6">
              <w:rPr>
                <w:sz w:val="26"/>
                <w:szCs w:val="26"/>
              </w:rPr>
              <w:t xml:space="preserve"> Trong phương pháp thử </w:t>
            </w:r>
            <w:r w:rsidR="00985545" w:rsidRPr="001D34D6">
              <w:rPr>
                <w:bCs/>
                <w:sz w:val="26"/>
                <w:szCs w:val="26"/>
              </w:rPr>
              <w:t>GB 5009.8-2023</w:t>
            </w:r>
            <w:r w:rsidR="001D34D6">
              <w:rPr>
                <w:bCs/>
                <w:sz w:val="26"/>
                <w:szCs w:val="26"/>
              </w:rPr>
              <w:t xml:space="preserve"> nêu:</w:t>
            </w:r>
            <w:r w:rsidR="00985545">
              <w:rPr>
                <w:bCs/>
                <w:i/>
                <w:iCs/>
                <w:sz w:val="26"/>
                <w:szCs w:val="26"/>
              </w:rPr>
              <w:t xml:space="preserve"> </w:t>
            </w:r>
            <w:r w:rsidR="001D34D6">
              <w:rPr>
                <w:bCs/>
                <w:sz w:val="26"/>
                <w:szCs w:val="26"/>
              </w:rPr>
              <w:t>“</w:t>
            </w:r>
            <w:r w:rsidR="00985545" w:rsidRPr="00CC1D57">
              <w:rPr>
                <w:sz w:val="26"/>
                <w:szCs w:val="26"/>
              </w:rPr>
              <w:t xml:space="preserve">Phương pháp </w:t>
            </w:r>
            <w:r w:rsidR="00985545">
              <w:rPr>
                <w:sz w:val="26"/>
                <w:szCs w:val="26"/>
              </w:rPr>
              <w:t>HPAEC</w:t>
            </w:r>
            <w:r w:rsidR="00985545" w:rsidRPr="00CC1D57">
              <w:rPr>
                <w:sz w:val="26"/>
                <w:szCs w:val="26"/>
              </w:rPr>
              <w:t xml:space="preserve"> áp dụng để xác định fructose, glucose, sucrose, maltose, lactose trong thực phẩm</w:t>
            </w:r>
            <w:r w:rsidR="001D34D6">
              <w:rPr>
                <w:sz w:val="26"/>
                <w:szCs w:val="26"/>
              </w:rPr>
              <w:t>”</w:t>
            </w:r>
            <w:r w:rsidR="00985545" w:rsidRPr="00CC1D57">
              <w:rPr>
                <w:sz w:val="26"/>
                <w:szCs w:val="26"/>
              </w:rPr>
              <w:t>.</w:t>
            </w:r>
          </w:p>
          <w:p w14:paraId="3DB166EA" w14:textId="4DF93261" w:rsidR="00E07D18" w:rsidRPr="003C2B58" w:rsidRDefault="00E07D18" w:rsidP="00D96B96">
            <w:pPr>
              <w:pStyle w:val="NormalWeb"/>
              <w:widowControl w:val="0"/>
              <w:spacing w:before="0" w:beforeAutospacing="0" w:after="0" w:afterAutospacing="0" w:line="264" w:lineRule="auto"/>
              <w:jc w:val="both"/>
              <w:rPr>
                <w:sz w:val="26"/>
                <w:szCs w:val="26"/>
              </w:rPr>
            </w:pPr>
            <w:r>
              <w:rPr>
                <w:bCs/>
                <w:sz w:val="26"/>
                <w:szCs w:val="26"/>
              </w:rPr>
              <w:t xml:space="preserve">Như vậy, có thể hiểu rằng trong thực phẩm nói chung và đồ uống không cồn nói riêng, các loại đường </w:t>
            </w:r>
            <w:r w:rsidRPr="00CC1D57">
              <w:rPr>
                <w:sz w:val="26"/>
                <w:szCs w:val="26"/>
              </w:rPr>
              <w:t xml:space="preserve">fructose, glucose, sacarose, maltose và lactose </w:t>
            </w:r>
            <w:r w:rsidR="00317447">
              <w:rPr>
                <w:sz w:val="26"/>
                <w:szCs w:val="26"/>
              </w:rPr>
              <w:t>chiếm đa số.</w:t>
            </w:r>
            <w:r>
              <w:rPr>
                <w:sz w:val="26"/>
                <w:szCs w:val="26"/>
              </w:rPr>
              <w:t xml:space="preserve"> </w:t>
            </w:r>
            <w:r w:rsidRPr="003C2B58">
              <w:rPr>
                <w:sz w:val="26"/>
                <w:szCs w:val="26"/>
              </w:rPr>
              <w:t xml:space="preserve"> </w:t>
            </w:r>
          </w:p>
          <w:p w14:paraId="61AE2ACD" w14:textId="6A993D60" w:rsidR="003C2B58" w:rsidRPr="00694A1E" w:rsidRDefault="00694A1E" w:rsidP="00D96B96">
            <w:pPr>
              <w:pStyle w:val="NormalWeb"/>
              <w:widowControl w:val="0"/>
              <w:spacing w:before="0" w:beforeAutospacing="0" w:after="0" w:afterAutospacing="0" w:line="264" w:lineRule="auto"/>
              <w:jc w:val="both"/>
              <w:rPr>
                <w:sz w:val="26"/>
                <w:szCs w:val="26"/>
              </w:rPr>
            </w:pPr>
            <w:r w:rsidRPr="00694A1E">
              <w:rPr>
                <w:sz w:val="26"/>
                <w:szCs w:val="26"/>
              </w:rPr>
              <w:t>Theo tài liệu “</w:t>
            </w:r>
            <w:r w:rsidRPr="0038400F">
              <w:rPr>
                <w:i/>
                <w:iCs/>
                <w:sz w:val="26"/>
                <w:szCs w:val="26"/>
              </w:rPr>
              <w:t xml:space="preserve">Hỏi đáp về Tiêu chuẩn </w:t>
            </w:r>
            <w:r w:rsidR="0038400F" w:rsidRPr="0038400F">
              <w:rPr>
                <w:i/>
                <w:iCs/>
                <w:sz w:val="26"/>
                <w:szCs w:val="26"/>
              </w:rPr>
              <w:t>an toàn thực phẩm quốc gia về quy tắc chung ghi nhãn dinh dưỡng cho thực phẩm</w:t>
            </w:r>
            <w:r w:rsidRPr="0038400F">
              <w:rPr>
                <w:i/>
                <w:iCs/>
                <w:sz w:val="26"/>
                <w:szCs w:val="26"/>
              </w:rPr>
              <w:t xml:space="preserve"> đóng gói sẵn (GB 28050-2025)</w:t>
            </w:r>
            <w:r w:rsidRPr="00694A1E">
              <w:rPr>
                <w:sz w:val="26"/>
                <w:szCs w:val="26"/>
              </w:rPr>
              <w:t xml:space="preserve">” của </w:t>
            </w:r>
            <w:r w:rsidRPr="00BA57DB">
              <w:rPr>
                <w:rFonts w:eastAsia="SimSun"/>
                <w:sz w:val="26"/>
                <w:szCs w:val="26"/>
              </w:rPr>
              <w:t>Ủy ban Y tế Quốc gia</w:t>
            </w:r>
            <w:r w:rsidRPr="00694A1E">
              <w:rPr>
                <w:rFonts w:eastAsia="SimSun"/>
                <w:sz w:val="26"/>
                <w:szCs w:val="26"/>
              </w:rPr>
              <w:t xml:space="preserve"> Trung Quốc (được dẫn lại trên https://www.cifst.org.cn/): </w:t>
            </w:r>
            <w:r w:rsidR="003C2B58" w:rsidRPr="00694A1E">
              <w:rPr>
                <w:sz w:val="26"/>
                <w:szCs w:val="26"/>
              </w:rPr>
              <w:t>“</w:t>
            </w:r>
            <w:r w:rsidR="003C2B58" w:rsidRPr="00BA57DB">
              <w:rPr>
                <w:sz w:val="26"/>
                <w:szCs w:val="26"/>
              </w:rPr>
              <w:t>Đư</w:t>
            </w:r>
            <w:r w:rsidR="003C2B58" w:rsidRPr="00BA57DB">
              <w:rPr>
                <w:rFonts w:hint="eastAsia"/>
                <w:sz w:val="26"/>
                <w:szCs w:val="26"/>
              </w:rPr>
              <w:t xml:space="preserve">ờng </w:t>
            </w:r>
            <w:r w:rsidR="003C2B58" w:rsidRPr="00BA57DB">
              <w:rPr>
                <w:sz w:val="26"/>
                <w:szCs w:val="26"/>
              </w:rPr>
              <w:t>đư</w:t>
            </w:r>
            <w:r w:rsidR="003C2B58" w:rsidRPr="00BA57DB">
              <w:rPr>
                <w:rFonts w:hint="eastAsia"/>
                <w:sz w:val="26"/>
                <w:szCs w:val="26"/>
              </w:rPr>
              <w:t xml:space="preserve">ợc hiểu là tổng của các monosaccharide và disaccharide. </w:t>
            </w:r>
            <w:r w:rsidR="00317447">
              <w:rPr>
                <w:sz w:val="26"/>
                <w:szCs w:val="26"/>
              </w:rPr>
              <w:t>D</w:t>
            </w:r>
            <w:r w:rsidR="003C2B58" w:rsidRPr="00BA57DB">
              <w:rPr>
                <w:rFonts w:hint="eastAsia"/>
                <w:sz w:val="26"/>
                <w:szCs w:val="26"/>
              </w:rPr>
              <w:t xml:space="preserve">ựa trên thành phần của thực phẩm và các nguồn </w:t>
            </w:r>
            <w:r w:rsidR="003C2B58" w:rsidRPr="00BA57DB">
              <w:rPr>
                <w:sz w:val="26"/>
                <w:szCs w:val="26"/>
              </w:rPr>
              <w:t>đư</w:t>
            </w:r>
            <w:r w:rsidR="003C2B58" w:rsidRPr="00BA57DB">
              <w:rPr>
                <w:rFonts w:hint="eastAsia"/>
                <w:sz w:val="26"/>
                <w:szCs w:val="26"/>
              </w:rPr>
              <w:t xml:space="preserve">ờng chính, </w:t>
            </w:r>
            <w:r w:rsidR="00317447">
              <w:rPr>
                <w:sz w:val="26"/>
                <w:szCs w:val="26"/>
              </w:rPr>
              <w:t>t</w:t>
            </w:r>
            <w:r w:rsidR="00317447" w:rsidRPr="00BA57DB">
              <w:rPr>
                <w:rFonts w:hint="eastAsia"/>
                <w:sz w:val="26"/>
                <w:szCs w:val="26"/>
              </w:rPr>
              <w:t xml:space="preserve">iêu chuẩn </w:t>
            </w:r>
            <w:r w:rsidR="00317447" w:rsidRPr="00694A1E">
              <w:rPr>
                <w:sz w:val="26"/>
                <w:szCs w:val="26"/>
              </w:rPr>
              <w:t>GB 28050-2025</w:t>
            </w:r>
            <w:r w:rsidR="00317447">
              <w:rPr>
                <w:sz w:val="26"/>
                <w:szCs w:val="26"/>
              </w:rPr>
              <w:t xml:space="preserve"> </w:t>
            </w:r>
            <w:r w:rsidR="003C2B58" w:rsidRPr="00BA57DB">
              <w:rPr>
                <w:rFonts w:hint="eastAsia"/>
                <w:sz w:val="26"/>
                <w:szCs w:val="26"/>
              </w:rPr>
              <w:t xml:space="preserve">quy </w:t>
            </w:r>
            <w:r w:rsidR="003C2B58" w:rsidRPr="00BA57DB">
              <w:rPr>
                <w:sz w:val="26"/>
                <w:szCs w:val="26"/>
              </w:rPr>
              <w:t>đ</w:t>
            </w:r>
            <w:r w:rsidR="003C2B58" w:rsidRPr="00BA57DB">
              <w:rPr>
                <w:rFonts w:hint="eastAsia"/>
                <w:sz w:val="26"/>
                <w:szCs w:val="26"/>
              </w:rPr>
              <w:t xml:space="preserve">ịnh rõ rằng các loại </w:t>
            </w:r>
            <w:r w:rsidR="003C2B58" w:rsidRPr="00BA57DB">
              <w:rPr>
                <w:sz w:val="26"/>
                <w:szCs w:val="26"/>
              </w:rPr>
              <w:t>đư</w:t>
            </w:r>
            <w:r w:rsidR="003C2B58" w:rsidRPr="00BA57DB">
              <w:rPr>
                <w:rFonts w:hint="eastAsia"/>
                <w:sz w:val="26"/>
                <w:szCs w:val="26"/>
              </w:rPr>
              <w:t xml:space="preserve">ờng </w:t>
            </w:r>
            <w:r w:rsidR="003C2B58" w:rsidRPr="00BA57DB">
              <w:rPr>
                <w:sz w:val="26"/>
                <w:szCs w:val="26"/>
              </w:rPr>
              <w:t>đư</w:t>
            </w:r>
            <w:r w:rsidR="003C2B58" w:rsidRPr="00BA57DB">
              <w:rPr>
                <w:rFonts w:hint="eastAsia"/>
                <w:sz w:val="26"/>
                <w:szCs w:val="26"/>
              </w:rPr>
              <w:t xml:space="preserve">ợc sử dụng </w:t>
            </w:r>
            <w:r w:rsidR="003C2B58" w:rsidRPr="00BA57DB">
              <w:rPr>
                <w:sz w:val="26"/>
                <w:szCs w:val="26"/>
              </w:rPr>
              <w:t>đ</w:t>
            </w:r>
            <w:r w:rsidR="003C2B58" w:rsidRPr="00BA57DB">
              <w:rPr>
                <w:rFonts w:hint="eastAsia"/>
                <w:sz w:val="26"/>
                <w:szCs w:val="26"/>
              </w:rPr>
              <w:t>ể ghi nhãn dinh d</w:t>
            </w:r>
            <w:r w:rsidR="003C2B58" w:rsidRPr="00BA57DB">
              <w:rPr>
                <w:sz w:val="26"/>
                <w:szCs w:val="26"/>
              </w:rPr>
              <w:t>ư</w:t>
            </w:r>
            <w:r w:rsidR="003C2B58" w:rsidRPr="00BA57DB">
              <w:rPr>
                <w:rFonts w:hint="eastAsia"/>
                <w:sz w:val="26"/>
                <w:szCs w:val="26"/>
              </w:rPr>
              <w:t>ỡng chỉ giới hạn ở tổng của glucose, fructose, sucrose, maltose và lactose.</w:t>
            </w:r>
            <w:r w:rsidR="003C2B58" w:rsidRPr="00694A1E">
              <w:rPr>
                <w:sz w:val="26"/>
                <w:szCs w:val="26"/>
              </w:rPr>
              <w:t>”</w:t>
            </w:r>
          </w:p>
          <w:p w14:paraId="0AD126A1" w14:textId="22B3ACDC" w:rsidR="00D96B96" w:rsidRPr="00011F14" w:rsidRDefault="00C36942" w:rsidP="00576C21">
            <w:pPr>
              <w:pStyle w:val="NormalWeb"/>
              <w:widowControl w:val="0"/>
              <w:spacing w:before="0" w:beforeAutospacing="0" w:after="0" w:afterAutospacing="0" w:line="264" w:lineRule="auto"/>
              <w:jc w:val="both"/>
              <w:rPr>
                <w:sz w:val="26"/>
                <w:szCs w:val="26"/>
              </w:rPr>
            </w:pPr>
            <w:r w:rsidRPr="00122CF4">
              <w:rPr>
                <w:sz w:val="26"/>
                <w:szCs w:val="26"/>
              </w:rPr>
              <w:t xml:space="preserve">Các phương pháp </w:t>
            </w:r>
            <w:r w:rsidR="00AF4953">
              <w:rPr>
                <w:sz w:val="26"/>
                <w:szCs w:val="26"/>
              </w:rPr>
              <w:t>truyền thống</w:t>
            </w:r>
            <w:r w:rsidR="00516025" w:rsidRPr="00122CF4">
              <w:rPr>
                <w:sz w:val="26"/>
                <w:szCs w:val="26"/>
              </w:rPr>
              <w:t xml:space="preserve"> </w:t>
            </w:r>
            <w:r w:rsidR="00516025">
              <w:rPr>
                <w:sz w:val="26"/>
                <w:szCs w:val="26"/>
              </w:rPr>
              <w:t>dùng trong thử</w:t>
            </w:r>
            <w:r w:rsidRPr="00122CF4">
              <w:rPr>
                <w:sz w:val="26"/>
                <w:szCs w:val="26"/>
              </w:rPr>
              <w:t xml:space="preserve"> nghiệm đường </w:t>
            </w:r>
            <w:r w:rsidR="00AF4953" w:rsidRPr="00122CF4">
              <w:rPr>
                <w:sz w:val="26"/>
                <w:szCs w:val="26"/>
              </w:rPr>
              <w:t xml:space="preserve">tổng </w:t>
            </w:r>
            <w:r w:rsidR="00AF4953">
              <w:rPr>
                <w:sz w:val="26"/>
                <w:szCs w:val="26"/>
              </w:rPr>
              <w:t xml:space="preserve">số </w:t>
            </w:r>
            <w:r w:rsidRPr="00122CF4">
              <w:rPr>
                <w:sz w:val="26"/>
                <w:szCs w:val="26"/>
              </w:rPr>
              <w:t xml:space="preserve">thường dùng phản ứng hóa học (như phương pháp chuẩn độ) không thể phân biệt </w:t>
            </w:r>
            <w:r w:rsidR="00190FB4">
              <w:rPr>
                <w:sz w:val="26"/>
                <w:szCs w:val="26"/>
              </w:rPr>
              <w:t>giữa các</w:t>
            </w:r>
            <w:r w:rsidRPr="00122CF4">
              <w:rPr>
                <w:sz w:val="26"/>
                <w:szCs w:val="26"/>
              </w:rPr>
              <w:t xml:space="preserve"> đường đơn</w:t>
            </w:r>
            <w:r w:rsidR="00AF4953">
              <w:rPr>
                <w:sz w:val="26"/>
                <w:szCs w:val="26"/>
              </w:rPr>
              <w:t xml:space="preserve">, </w:t>
            </w:r>
            <w:r w:rsidR="00AF4953" w:rsidRPr="00122CF4">
              <w:rPr>
                <w:sz w:val="26"/>
                <w:szCs w:val="26"/>
              </w:rPr>
              <w:t xml:space="preserve">đường </w:t>
            </w:r>
            <w:r w:rsidRPr="00122CF4">
              <w:rPr>
                <w:sz w:val="26"/>
                <w:szCs w:val="26"/>
              </w:rPr>
              <w:t xml:space="preserve">đôi tự do </w:t>
            </w:r>
            <w:r w:rsidR="006F5417">
              <w:rPr>
                <w:sz w:val="26"/>
                <w:szCs w:val="26"/>
              </w:rPr>
              <w:t>có</w:t>
            </w:r>
            <w:r w:rsidRPr="00122CF4">
              <w:rPr>
                <w:sz w:val="26"/>
                <w:szCs w:val="26"/>
              </w:rPr>
              <w:t xml:space="preserve"> hại</w:t>
            </w:r>
            <w:r w:rsidR="006F5417">
              <w:rPr>
                <w:sz w:val="26"/>
                <w:szCs w:val="26"/>
              </w:rPr>
              <w:t xml:space="preserve"> cho sức khỏe con người</w:t>
            </w:r>
            <w:r w:rsidRPr="00122CF4">
              <w:rPr>
                <w:sz w:val="26"/>
                <w:szCs w:val="26"/>
              </w:rPr>
              <w:t xml:space="preserve"> </w:t>
            </w:r>
            <w:r w:rsidR="00190FB4">
              <w:rPr>
                <w:sz w:val="26"/>
                <w:szCs w:val="26"/>
              </w:rPr>
              <w:t>với</w:t>
            </w:r>
            <w:r w:rsidRPr="00122CF4">
              <w:rPr>
                <w:sz w:val="26"/>
                <w:szCs w:val="26"/>
              </w:rPr>
              <w:t xml:space="preserve"> các </w:t>
            </w:r>
            <w:r w:rsidR="00AF4953" w:rsidRPr="00AF4953">
              <w:rPr>
                <w:sz w:val="26"/>
                <w:szCs w:val="26"/>
              </w:rPr>
              <w:t xml:space="preserve">loại </w:t>
            </w:r>
            <w:r w:rsidR="00AF4953" w:rsidRPr="00AF4953">
              <w:rPr>
                <w:sz w:val="26"/>
                <w:szCs w:val="26"/>
              </w:rPr>
              <w:lastRenderedPageBreak/>
              <w:t>đường ba (trisacharide) và oligosacharide</w:t>
            </w:r>
            <w:r w:rsidR="00AF4953">
              <w:rPr>
                <w:sz w:val="26"/>
                <w:szCs w:val="26"/>
              </w:rPr>
              <w:t xml:space="preserve"> </w:t>
            </w:r>
            <w:r w:rsidRPr="00122CF4">
              <w:rPr>
                <w:sz w:val="26"/>
                <w:szCs w:val="26"/>
              </w:rPr>
              <w:t>lành mạnh trong thực phẩm.</w:t>
            </w:r>
            <w:r w:rsidRPr="00011F14">
              <w:rPr>
                <w:sz w:val="26"/>
                <w:szCs w:val="26"/>
              </w:rPr>
              <w:t xml:space="preserve"> Phương pháp sắc ký có thể xác định chính xác từng loại đường</w:t>
            </w:r>
            <w:r w:rsidR="007E2979">
              <w:rPr>
                <w:sz w:val="26"/>
                <w:szCs w:val="26"/>
              </w:rPr>
              <w:t xml:space="preserve"> này</w:t>
            </w:r>
            <w:r w:rsidRPr="00011F14">
              <w:rPr>
                <w:sz w:val="26"/>
                <w:szCs w:val="26"/>
              </w:rPr>
              <w:t>.</w:t>
            </w:r>
            <w:r w:rsidR="00011F14" w:rsidRPr="00011F14">
              <w:rPr>
                <w:sz w:val="26"/>
                <w:szCs w:val="26"/>
              </w:rPr>
              <w:t xml:space="preserve"> </w:t>
            </w:r>
          </w:p>
          <w:p w14:paraId="20DACB7C" w14:textId="16E574FC" w:rsidR="00011F14" w:rsidRPr="00985545" w:rsidRDefault="00AF4953" w:rsidP="00576C21">
            <w:pPr>
              <w:pStyle w:val="NormalWeb"/>
              <w:widowControl w:val="0"/>
              <w:spacing w:before="0" w:beforeAutospacing="0" w:after="0" w:afterAutospacing="0" w:line="264" w:lineRule="auto"/>
              <w:jc w:val="both"/>
              <w:rPr>
                <w:sz w:val="26"/>
                <w:szCs w:val="26"/>
              </w:rPr>
            </w:pPr>
            <w:r>
              <w:rPr>
                <w:sz w:val="26"/>
                <w:szCs w:val="26"/>
              </w:rPr>
              <w:t>Năm loại đường</w:t>
            </w:r>
            <w:r w:rsidR="00A16852">
              <w:rPr>
                <w:sz w:val="26"/>
                <w:szCs w:val="26"/>
              </w:rPr>
              <w:t xml:space="preserve"> gồm</w:t>
            </w:r>
            <w:r>
              <w:rPr>
                <w:sz w:val="26"/>
                <w:szCs w:val="26"/>
              </w:rPr>
              <w:t xml:space="preserve"> </w:t>
            </w:r>
            <w:r w:rsidR="00A16852" w:rsidRPr="00122CF4">
              <w:rPr>
                <w:sz w:val="26"/>
                <w:szCs w:val="26"/>
              </w:rPr>
              <w:t>fructose, glucose</w:t>
            </w:r>
            <w:r w:rsidR="00A16852">
              <w:rPr>
                <w:sz w:val="26"/>
                <w:szCs w:val="26"/>
              </w:rPr>
              <w:t xml:space="preserve"> (đường đơn)</w:t>
            </w:r>
            <w:r w:rsidR="00A16852" w:rsidRPr="00122CF4">
              <w:rPr>
                <w:sz w:val="26"/>
                <w:szCs w:val="26"/>
              </w:rPr>
              <w:t>, s</w:t>
            </w:r>
            <w:r w:rsidR="00A16852">
              <w:rPr>
                <w:sz w:val="26"/>
                <w:szCs w:val="26"/>
              </w:rPr>
              <w:t>a</w:t>
            </w:r>
            <w:r w:rsidR="00A16852" w:rsidRPr="00122CF4">
              <w:rPr>
                <w:sz w:val="26"/>
                <w:szCs w:val="26"/>
              </w:rPr>
              <w:t>c</w:t>
            </w:r>
            <w:r w:rsidR="00A16852">
              <w:rPr>
                <w:sz w:val="26"/>
                <w:szCs w:val="26"/>
              </w:rPr>
              <w:t>a</w:t>
            </w:r>
            <w:r w:rsidR="00A16852" w:rsidRPr="00122CF4">
              <w:rPr>
                <w:sz w:val="26"/>
                <w:szCs w:val="26"/>
              </w:rPr>
              <w:t>rose, maltose, lactose</w:t>
            </w:r>
            <w:r w:rsidR="00A16852">
              <w:rPr>
                <w:sz w:val="26"/>
                <w:szCs w:val="26"/>
              </w:rPr>
              <w:t xml:space="preserve"> (đường đôi</w:t>
            </w:r>
            <w:r w:rsidR="00011F14" w:rsidRPr="00122CF4">
              <w:rPr>
                <w:sz w:val="26"/>
                <w:szCs w:val="26"/>
              </w:rPr>
              <w:t xml:space="preserve">) chiếm </w:t>
            </w:r>
            <w:r w:rsidR="007E2979">
              <w:rPr>
                <w:sz w:val="26"/>
                <w:szCs w:val="26"/>
              </w:rPr>
              <w:t>đại đa số trong</w:t>
            </w:r>
            <w:r w:rsidR="00011F14" w:rsidRPr="00122CF4">
              <w:rPr>
                <w:sz w:val="26"/>
                <w:szCs w:val="26"/>
              </w:rPr>
              <w:t xml:space="preserve"> lượng đường đơn và đường đôi thực tế được sử dụng làm phụ gia</w:t>
            </w:r>
            <w:r w:rsidR="007E2979">
              <w:rPr>
                <w:sz w:val="26"/>
                <w:szCs w:val="26"/>
              </w:rPr>
              <w:t xml:space="preserve"> thực phẩm</w:t>
            </w:r>
            <w:r w:rsidR="00011F14" w:rsidRPr="00122CF4">
              <w:rPr>
                <w:sz w:val="26"/>
                <w:szCs w:val="26"/>
              </w:rPr>
              <w:t xml:space="preserve"> hoặc tồn tại tự nhiên trong thực phẩm </w:t>
            </w:r>
            <w:r w:rsidR="007E2979">
              <w:rPr>
                <w:sz w:val="26"/>
                <w:szCs w:val="26"/>
              </w:rPr>
              <w:t>bao gói sẵn</w:t>
            </w:r>
            <w:r w:rsidR="00011F14" w:rsidRPr="00122CF4">
              <w:rPr>
                <w:sz w:val="26"/>
                <w:szCs w:val="26"/>
              </w:rPr>
              <w:t>.</w:t>
            </w:r>
            <w:r w:rsidR="007E2979">
              <w:rPr>
                <w:sz w:val="26"/>
                <w:szCs w:val="26"/>
              </w:rPr>
              <w:t xml:space="preserve"> C</w:t>
            </w:r>
            <w:r w:rsidR="00011F14" w:rsidRPr="009A2484">
              <w:rPr>
                <w:sz w:val="26"/>
                <w:szCs w:val="26"/>
              </w:rPr>
              <w:t xml:space="preserve">ác loại đường khác như </w:t>
            </w:r>
            <w:r w:rsidR="00011F14" w:rsidRPr="009A2484">
              <w:rPr>
                <w:i/>
                <w:iCs/>
                <w:sz w:val="26"/>
                <w:szCs w:val="26"/>
              </w:rPr>
              <w:t>galactose</w:t>
            </w:r>
            <w:r w:rsidR="00011F14" w:rsidRPr="009A2484">
              <w:rPr>
                <w:sz w:val="26"/>
                <w:szCs w:val="26"/>
              </w:rPr>
              <w:t xml:space="preserve"> (có lượng nhỏ trong các sản phẩm thủy phân từ sữa), </w:t>
            </w:r>
            <w:r w:rsidR="00011F14" w:rsidRPr="009A2484">
              <w:rPr>
                <w:i/>
                <w:iCs/>
                <w:sz w:val="26"/>
                <w:szCs w:val="26"/>
              </w:rPr>
              <w:t>trehalose</w:t>
            </w:r>
            <w:r w:rsidR="00011F14" w:rsidRPr="009A2484">
              <w:rPr>
                <w:sz w:val="26"/>
                <w:szCs w:val="26"/>
              </w:rPr>
              <w:t xml:space="preserve"> (phụ gia giữ ẩm</w:t>
            </w:r>
            <w:r w:rsidR="006F5417">
              <w:rPr>
                <w:sz w:val="26"/>
                <w:szCs w:val="26"/>
              </w:rPr>
              <w:t xml:space="preserve">, </w:t>
            </w:r>
            <w:r w:rsidR="00011F14" w:rsidRPr="009A2484">
              <w:rPr>
                <w:sz w:val="26"/>
                <w:szCs w:val="26"/>
              </w:rPr>
              <w:t xml:space="preserve">bảo quản trong </w:t>
            </w:r>
            <w:r w:rsidR="007E2979">
              <w:rPr>
                <w:sz w:val="26"/>
                <w:szCs w:val="26"/>
              </w:rPr>
              <w:t xml:space="preserve">một số loại </w:t>
            </w:r>
            <w:r w:rsidR="00011F14" w:rsidRPr="009A2484">
              <w:rPr>
                <w:sz w:val="26"/>
                <w:szCs w:val="26"/>
              </w:rPr>
              <w:t xml:space="preserve">bánh kẹo), hoặc </w:t>
            </w:r>
            <w:r w:rsidR="00011F14" w:rsidRPr="009A2484">
              <w:rPr>
                <w:i/>
                <w:iCs/>
                <w:sz w:val="26"/>
                <w:szCs w:val="26"/>
              </w:rPr>
              <w:t>xylose</w:t>
            </w:r>
            <w:r w:rsidR="00011F14" w:rsidRPr="009A2484">
              <w:rPr>
                <w:sz w:val="26"/>
                <w:szCs w:val="26"/>
              </w:rPr>
              <w:t xml:space="preserve">. Vì tỷ lệ của chúng </w:t>
            </w:r>
            <w:r w:rsidR="008D2C8C">
              <w:rPr>
                <w:sz w:val="26"/>
                <w:szCs w:val="26"/>
              </w:rPr>
              <w:t>khá</w:t>
            </w:r>
            <w:r w:rsidR="00011F14" w:rsidRPr="009A2484">
              <w:rPr>
                <w:sz w:val="26"/>
                <w:szCs w:val="26"/>
              </w:rPr>
              <w:t xml:space="preserve"> nhỏ và không phải nguồn đường chính gây ra rủi ro sức khỏe (như béo phì hay tiểu đường), nên </w:t>
            </w:r>
            <w:r w:rsidR="008D2C8C">
              <w:rPr>
                <w:sz w:val="26"/>
                <w:szCs w:val="26"/>
              </w:rPr>
              <w:t>không cần bao gồm trong “đường tổng số”</w:t>
            </w:r>
            <w:r w:rsidR="00011F14" w:rsidRPr="009A2484">
              <w:rPr>
                <w:sz w:val="26"/>
                <w:szCs w:val="26"/>
              </w:rPr>
              <w:t>.</w:t>
            </w:r>
          </w:p>
        </w:tc>
      </w:tr>
      <w:tr w:rsidR="000E7243" w:rsidRPr="00CC1D57" w14:paraId="1795ABA1" w14:textId="77777777" w:rsidTr="00694A1E">
        <w:trPr>
          <w:trHeight w:val="20"/>
          <w:jc w:val="center"/>
        </w:trPr>
        <w:tc>
          <w:tcPr>
            <w:tcW w:w="4248" w:type="dxa"/>
            <w:tcBorders>
              <w:top w:val="nil"/>
            </w:tcBorders>
          </w:tcPr>
          <w:p w14:paraId="3C1405E8" w14:textId="340E1389" w:rsidR="00175938" w:rsidRDefault="00175938" w:rsidP="00A62FFB">
            <w:pPr>
              <w:pStyle w:val="NormalWeb"/>
              <w:widowControl w:val="0"/>
              <w:spacing w:before="0" w:beforeAutospacing="0" w:after="0" w:afterAutospacing="0" w:line="264" w:lineRule="auto"/>
              <w:jc w:val="both"/>
              <w:rPr>
                <w:bCs/>
                <w:sz w:val="26"/>
                <w:szCs w:val="26"/>
              </w:rPr>
            </w:pPr>
          </w:p>
          <w:p w14:paraId="6785D4A8" w14:textId="673358DD"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 xml:space="preserve">Phương pháp này cũng có thể áp dụng để xác định hàm lượng đường cho các nền mẫu thực phẩm khác và thức ăn chăn nuôi. </w:t>
            </w:r>
          </w:p>
          <w:p w14:paraId="4D2E1384" w14:textId="31BA84CF"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Phương pháp này không áp dụng cho các nền mẫu chứa arabinose tự do.</w:t>
            </w:r>
          </w:p>
        </w:tc>
        <w:tc>
          <w:tcPr>
            <w:tcW w:w="5103" w:type="dxa"/>
            <w:tcBorders>
              <w:top w:val="nil"/>
            </w:tcBorders>
          </w:tcPr>
          <w:p w14:paraId="6B378F64" w14:textId="4F311BC4" w:rsidR="00175938" w:rsidRPr="00CC1D57" w:rsidRDefault="00661832" w:rsidP="00A62FFB">
            <w:pPr>
              <w:pStyle w:val="NormalWeb"/>
              <w:widowControl w:val="0"/>
              <w:spacing w:before="0" w:beforeAutospacing="0" w:after="0" w:afterAutospacing="0" w:line="264" w:lineRule="auto"/>
              <w:jc w:val="both"/>
              <w:rPr>
                <w:bCs/>
                <w:i/>
                <w:iCs/>
                <w:sz w:val="26"/>
                <w:szCs w:val="26"/>
              </w:rPr>
            </w:pPr>
            <w:r>
              <w:rPr>
                <w:bCs/>
                <w:i/>
                <w:iCs/>
                <w:sz w:val="26"/>
                <w:szCs w:val="26"/>
              </w:rPr>
              <w:t xml:space="preserve">Tham khảo </w:t>
            </w:r>
            <w:r w:rsidR="00175938" w:rsidRPr="00CC1D57">
              <w:rPr>
                <w:bCs/>
                <w:i/>
                <w:iCs/>
                <w:sz w:val="26"/>
                <w:szCs w:val="26"/>
              </w:rPr>
              <w:t>AOAC 2018.16 (2023):</w:t>
            </w:r>
          </w:p>
          <w:p w14:paraId="4471E019" w14:textId="77777777" w:rsidR="00175938"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 xml:space="preserve">Applicable for determination of sugar profile in food, dietary supplements, pet food, and animal feed. </w:t>
            </w:r>
          </w:p>
          <w:p w14:paraId="78856D2E" w14:textId="77777777" w:rsidR="00985545" w:rsidRPr="00CC1D57" w:rsidRDefault="00985545" w:rsidP="00A62FFB">
            <w:pPr>
              <w:pStyle w:val="NormalWeb"/>
              <w:widowControl w:val="0"/>
              <w:spacing w:before="0" w:beforeAutospacing="0" w:after="0" w:afterAutospacing="0" w:line="264" w:lineRule="auto"/>
              <w:jc w:val="both"/>
              <w:rPr>
                <w:bCs/>
                <w:sz w:val="26"/>
                <w:szCs w:val="26"/>
              </w:rPr>
            </w:pPr>
          </w:p>
          <w:p w14:paraId="7BAF8531" w14:textId="5B85BFDB"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 xml:space="preserve">The method is not applicable for products containing free arabinose. </w:t>
            </w:r>
          </w:p>
        </w:tc>
      </w:tr>
      <w:tr w:rsidR="000E7243" w:rsidRPr="00CC1D57" w14:paraId="3BE45A96" w14:textId="77777777" w:rsidTr="00694A1E">
        <w:trPr>
          <w:trHeight w:val="20"/>
          <w:jc w:val="center"/>
        </w:trPr>
        <w:tc>
          <w:tcPr>
            <w:tcW w:w="4248" w:type="dxa"/>
          </w:tcPr>
          <w:p w14:paraId="78C32C1C" w14:textId="29A9878A" w:rsidR="00175938" w:rsidRPr="00CC1D57"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2. Tài liệu viện dẫn</w:t>
            </w:r>
          </w:p>
        </w:tc>
        <w:tc>
          <w:tcPr>
            <w:tcW w:w="5103" w:type="dxa"/>
          </w:tcPr>
          <w:p w14:paraId="728037AA" w14:textId="31A3B75C"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sz w:val="26"/>
                <w:szCs w:val="26"/>
              </w:rPr>
              <w:t xml:space="preserve">Liệt kê tài liệu viện dẫn trong </w:t>
            </w:r>
            <w:r w:rsidR="001F5EDB">
              <w:rPr>
                <w:sz w:val="26"/>
                <w:szCs w:val="26"/>
              </w:rPr>
              <w:t>dự thảo (nếu có)</w:t>
            </w:r>
          </w:p>
        </w:tc>
      </w:tr>
      <w:tr w:rsidR="000E7243" w:rsidRPr="00CC1D57" w14:paraId="0D6CF3F3" w14:textId="77777777" w:rsidTr="00694A1E">
        <w:trPr>
          <w:trHeight w:val="20"/>
          <w:jc w:val="center"/>
        </w:trPr>
        <w:tc>
          <w:tcPr>
            <w:tcW w:w="4248" w:type="dxa"/>
          </w:tcPr>
          <w:p w14:paraId="4DA45222" w14:textId="0A10A73B" w:rsidR="00175938" w:rsidRPr="00CC1D57"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3. Thuật ngữ và định nghĩa</w:t>
            </w:r>
          </w:p>
        </w:tc>
        <w:tc>
          <w:tcPr>
            <w:tcW w:w="5103" w:type="dxa"/>
          </w:tcPr>
          <w:p w14:paraId="33EFB12E" w14:textId="7F4CADE4" w:rsidR="00175938" w:rsidRPr="00CC1D57" w:rsidRDefault="00175938" w:rsidP="00A62FFB">
            <w:pPr>
              <w:pStyle w:val="NormalWeb"/>
              <w:widowControl w:val="0"/>
              <w:spacing w:before="0" w:beforeAutospacing="0" w:after="0" w:afterAutospacing="0" w:line="264" w:lineRule="auto"/>
              <w:jc w:val="both"/>
              <w:rPr>
                <w:bCs/>
                <w:sz w:val="26"/>
                <w:szCs w:val="26"/>
              </w:rPr>
            </w:pPr>
          </w:p>
        </w:tc>
      </w:tr>
      <w:tr w:rsidR="000E7243" w:rsidRPr="00CC1D57" w14:paraId="569E4B99" w14:textId="77777777" w:rsidTr="00694A1E">
        <w:trPr>
          <w:trHeight w:val="20"/>
          <w:jc w:val="center"/>
        </w:trPr>
        <w:tc>
          <w:tcPr>
            <w:tcW w:w="4248" w:type="dxa"/>
          </w:tcPr>
          <w:p w14:paraId="1C773D1C" w14:textId="669402AB" w:rsidR="00175938" w:rsidRPr="001F5EDB" w:rsidRDefault="00175938" w:rsidP="001F5EDB">
            <w:pPr>
              <w:pStyle w:val="NormalWeb"/>
              <w:widowControl w:val="0"/>
              <w:spacing w:before="0" w:beforeAutospacing="0" w:after="0" w:afterAutospacing="0" w:line="264" w:lineRule="auto"/>
              <w:jc w:val="both"/>
              <w:rPr>
                <w:sz w:val="26"/>
                <w:szCs w:val="26"/>
              </w:rPr>
            </w:pPr>
            <w:r w:rsidRPr="00CC1D57">
              <w:rPr>
                <w:sz w:val="26"/>
                <w:szCs w:val="26"/>
              </w:rPr>
              <w:t>Trong tiêu chuẩn này không nêu định nghĩa của các thuật ngữ</w:t>
            </w:r>
          </w:p>
        </w:tc>
        <w:tc>
          <w:tcPr>
            <w:tcW w:w="5103" w:type="dxa"/>
          </w:tcPr>
          <w:p w14:paraId="25700C8D" w14:textId="1529A4F8" w:rsidR="00175938" w:rsidRPr="00CC1D57" w:rsidRDefault="00175938" w:rsidP="00A62FFB">
            <w:pPr>
              <w:pStyle w:val="NormalWeb"/>
              <w:widowControl w:val="0"/>
              <w:spacing w:before="0" w:beforeAutospacing="0" w:after="0" w:afterAutospacing="0" w:line="264" w:lineRule="auto"/>
              <w:jc w:val="both"/>
              <w:rPr>
                <w:bCs/>
                <w:sz w:val="26"/>
                <w:szCs w:val="26"/>
              </w:rPr>
            </w:pPr>
          </w:p>
        </w:tc>
      </w:tr>
      <w:tr w:rsidR="000E7243" w:rsidRPr="00CC1D57" w14:paraId="4BC65369" w14:textId="77777777" w:rsidTr="00694A1E">
        <w:trPr>
          <w:trHeight w:val="20"/>
          <w:jc w:val="center"/>
        </w:trPr>
        <w:tc>
          <w:tcPr>
            <w:tcW w:w="4248" w:type="dxa"/>
          </w:tcPr>
          <w:p w14:paraId="1EEF32C2" w14:textId="77777777" w:rsidR="00175938"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4. Nguyên tắc</w:t>
            </w:r>
          </w:p>
          <w:p w14:paraId="54EEAAD3" w14:textId="597B0E73" w:rsidR="00175938" w:rsidRPr="00CC1D57" w:rsidRDefault="00175938" w:rsidP="00A62FFB">
            <w:pPr>
              <w:pStyle w:val="NormalWeb"/>
              <w:widowControl w:val="0"/>
              <w:spacing w:before="0" w:beforeAutospacing="0" w:after="0" w:afterAutospacing="0" w:line="264" w:lineRule="auto"/>
              <w:jc w:val="both"/>
              <w:rPr>
                <w:b/>
                <w:bCs/>
                <w:sz w:val="26"/>
                <w:szCs w:val="26"/>
              </w:rPr>
            </w:pPr>
            <w:r w:rsidRPr="00CC1D57">
              <w:rPr>
                <w:bCs/>
                <w:sz w:val="26"/>
                <w:szCs w:val="26"/>
              </w:rPr>
              <w:t xml:space="preserve">Các loại đường được chiết ra khỏi mẫu thử bằng hỗn hợp gồm nước và ethanol với tỷ lệ bằng nhau, có bổ sung chất nội chuẩn. Dịch chiết có thể được xử lý bằng thuốc thử Carrez để kết tủa protein. Dung dịch thử được lọc qua bộ lọc rây phân tử (MW), được làm khô và hòa tan lại để tối ưu hóa quá trình sắc ký, sau đó được pha loãng trong dải hiệu chuẩn và lọc trước khi phân tích. Đường được rửa giải ra khỏi cột trao đổi anion với nồng độ natri hydroxide thấp, trộn với natri hydroxide nồng độ cao bổ sung sau cột, sau đó sử dụng detector PAD để </w:t>
            </w:r>
            <w:r w:rsidRPr="00CC1D57">
              <w:rPr>
                <w:bCs/>
                <w:sz w:val="26"/>
                <w:szCs w:val="26"/>
              </w:rPr>
              <w:lastRenderedPageBreak/>
              <w:t>định lượng từng thành phần đường.</w:t>
            </w:r>
          </w:p>
        </w:tc>
        <w:tc>
          <w:tcPr>
            <w:tcW w:w="5103" w:type="dxa"/>
          </w:tcPr>
          <w:p w14:paraId="27F17EC7" w14:textId="689511A8" w:rsidR="00175938" w:rsidRPr="00CC1D57" w:rsidRDefault="00175938" w:rsidP="00A62FFB">
            <w:pPr>
              <w:pStyle w:val="NormalWeb"/>
              <w:widowControl w:val="0"/>
              <w:spacing w:before="0" w:beforeAutospacing="0" w:after="0" w:afterAutospacing="0" w:line="264" w:lineRule="auto"/>
              <w:jc w:val="both"/>
              <w:rPr>
                <w:bCs/>
                <w:i/>
                <w:iCs/>
                <w:sz w:val="26"/>
                <w:szCs w:val="26"/>
              </w:rPr>
            </w:pPr>
            <w:r w:rsidRPr="00CC1D57">
              <w:rPr>
                <w:bCs/>
                <w:i/>
                <w:iCs/>
                <w:sz w:val="26"/>
                <w:szCs w:val="26"/>
              </w:rPr>
              <w:lastRenderedPageBreak/>
              <w:t>GB 5009.8-2023:</w:t>
            </w:r>
          </w:p>
          <w:p w14:paraId="3098F78E" w14:textId="07D19D16" w:rsidR="00175938" w:rsidRPr="00CC1D57" w:rsidRDefault="00175938" w:rsidP="001F5EDB">
            <w:pPr>
              <w:pStyle w:val="Heading1"/>
              <w:spacing w:before="0" w:line="264" w:lineRule="auto"/>
              <w:jc w:val="both"/>
              <w:rPr>
                <w:rFonts w:ascii="Times New Roman" w:hAnsi="Times New Roman" w:cs="Times New Roman"/>
                <w:color w:val="auto"/>
                <w:sz w:val="26"/>
                <w:szCs w:val="26"/>
              </w:rPr>
            </w:pPr>
            <w:r w:rsidRPr="00CC1D57">
              <w:rPr>
                <w:rFonts w:ascii="Times New Roman" w:hAnsi="Times New Roman" w:cs="Times New Roman"/>
                <w:color w:val="auto"/>
                <w:sz w:val="26"/>
                <w:szCs w:val="26"/>
              </w:rPr>
              <w:t>Nguyên tắc</w:t>
            </w:r>
            <w:r w:rsidR="001F5EDB">
              <w:rPr>
                <w:rFonts w:ascii="Times New Roman" w:hAnsi="Times New Roman" w:cs="Times New Roman"/>
                <w:color w:val="auto"/>
                <w:sz w:val="26"/>
                <w:szCs w:val="26"/>
              </w:rPr>
              <w:t xml:space="preserve">: </w:t>
            </w:r>
            <w:r w:rsidRPr="00CC1D57">
              <w:rPr>
                <w:rFonts w:ascii="Times New Roman" w:hAnsi="Times New Roman" w:cs="Times New Roman"/>
                <w:color w:val="auto"/>
                <w:sz w:val="26"/>
                <w:szCs w:val="26"/>
              </w:rPr>
              <w:t>Fructose, glucose, sucrose, maltose và lactose trong mẫu thử được chiết và làm sạch, phân tách bằng cột sắc ký ion, phát hiện bằng detector ampe xung, định lượng theo phương pháp ngoại chuẩn.</w:t>
            </w:r>
          </w:p>
          <w:p w14:paraId="750AF9B3" w14:textId="7FC95FD5" w:rsidR="00175938" w:rsidRPr="00CC1D57" w:rsidRDefault="00175938" w:rsidP="00A62FFB">
            <w:pPr>
              <w:pStyle w:val="NormalWeb"/>
              <w:widowControl w:val="0"/>
              <w:spacing w:before="0" w:beforeAutospacing="0" w:after="0" w:afterAutospacing="0" w:line="264" w:lineRule="auto"/>
              <w:jc w:val="both"/>
              <w:rPr>
                <w:bCs/>
                <w:i/>
                <w:iCs/>
                <w:sz w:val="26"/>
                <w:szCs w:val="26"/>
              </w:rPr>
            </w:pPr>
            <w:r w:rsidRPr="00CC1D57">
              <w:rPr>
                <w:bCs/>
                <w:i/>
                <w:iCs/>
                <w:sz w:val="26"/>
                <w:szCs w:val="26"/>
              </w:rPr>
              <w:t>AOAC 2018.16:</w:t>
            </w:r>
          </w:p>
          <w:p w14:paraId="631C3266" w14:textId="589EA5BF"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Sugars are extracted with a mixture of equal parts water and ethanol, with the addition of an internal standard. Extracts may be treated with Carrez reagents to precipitate proteins. Test solutions are filtered through a molecular weight (MW) filter, dried, and reconstituted to optimize chromatography and then diluted within the calibration range and filtered prior to analysis. Sugars are eluted from an anion-</w:t>
            </w:r>
            <w:r w:rsidRPr="00CC1D57">
              <w:rPr>
                <w:bCs/>
                <w:sz w:val="26"/>
                <w:szCs w:val="26"/>
              </w:rPr>
              <w:lastRenderedPageBreak/>
              <w:t xml:space="preserve">exchange column with a low concentration of sodium hydroxide, mixed with post column addition of a higher concentration of sodium hydroxide, and detected by PAD. </w:t>
            </w:r>
          </w:p>
        </w:tc>
      </w:tr>
      <w:tr w:rsidR="000E7243" w:rsidRPr="00CC1D57" w14:paraId="4CD93A34" w14:textId="77777777" w:rsidTr="00694A1E">
        <w:trPr>
          <w:trHeight w:val="20"/>
          <w:jc w:val="center"/>
        </w:trPr>
        <w:tc>
          <w:tcPr>
            <w:tcW w:w="4248" w:type="dxa"/>
          </w:tcPr>
          <w:p w14:paraId="253F1B85" w14:textId="78775971" w:rsidR="00175938" w:rsidRPr="00CC1D57"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lastRenderedPageBreak/>
              <w:t>5. Thuốc thử và vật liệu thử</w:t>
            </w:r>
          </w:p>
        </w:tc>
        <w:tc>
          <w:tcPr>
            <w:tcW w:w="5103" w:type="dxa"/>
          </w:tcPr>
          <w:p w14:paraId="010F8E78" w14:textId="5F4C73F2"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Liệt kê các thuốc thử và vật liệu thử cần cho phép phân tích</w:t>
            </w:r>
          </w:p>
        </w:tc>
      </w:tr>
      <w:tr w:rsidR="000E7243" w:rsidRPr="00CC1D57" w14:paraId="03639D5A" w14:textId="77777777" w:rsidTr="00694A1E">
        <w:trPr>
          <w:trHeight w:val="20"/>
          <w:jc w:val="center"/>
        </w:trPr>
        <w:tc>
          <w:tcPr>
            <w:tcW w:w="4248" w:type="dxa"/>
          </w:tcPr>
          <w:p w14:paraId="097B9089" w14:textId="18CF12CA" w:rsidR="00175938" w:rsidRPr="00CC1D57"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6. Thiết bị, dụng cụ</w:t>
            </w:r>
          </w:p>
        </w:tc>
        <w:tc>
          <w:tcPr>
            <w:tcW w:w="5103" w:type="dxa"/>
          </w:tcPr>
          <w:p w14:paraId="6464A039" w14:textId="5AB1E9F4"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Liệt kê các thiết bị, dụng cụ để tiến hành thực hiện phép phân tích bằng thiết bị HPAEC-PAD</w:t>
            </w:r>
          </w:p>
        </w:tc>
      </w:tr>
      <w:tr w:rsidR="000E7243" w:rsidRPr="00CC1D57" w14:paraId="2065FB58" w14:textId="77777777" w:rsidTr="00694A1E">
        <w:trPr>
          <w:trHeight w:val="20"/>
          <w:jc w:val="center"/>
        </w:trPr>
        <w:tc>
          <w:tcPr>
            <w:tcW w:w="4248" w:type="dxa"/>
          </w:tcPr>
          <w:p w14:paraId="1844741E" w14:textId="3A000C68" w:rsidR="00175938" w:rsidRPr="00CC1D57"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7. Lấy mẫu</w:t>
            </w:r>
          </w:p>
        </w:tc>
        <w:tc>
          <w:tcPr>
            <w:tcW w:w="5103" w:type="dxa"/>
          </w:tcPr>
          <w:p w14:paraId="15275148" w14:textId="36F3F9D3"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Nêu rõ trong tiêu chuẩn này không quy định phương pháp lấy mẫu và nên lấy mẫu theo TCVN 12386</w:t>
            </w:r>
          </w:p>
        </w:tc>
      </w:tr>
      <w:tr w:rsidR="000E7243" w:rsidRPr="00CC1D57" w14:paraId="2997133E" w14:textId="77777777" w:rsidTr="00694A1E">
        <w:trPr>
          <w:trHeight w:val="20"/>
          <w:jc w:val="center"/>
        </w:trPr>
        <w:tc>
          <w:tcPr>
            <w:tcW w:w="4248" w:type="dxa"/>
          </w:tcPr>
          <w:p w14:paraId="3B14ED4A" w14:textId="6A474BF3" w:rsidR="00175938" w:rsidRPr="00CC1D57"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8 Cách tiến hành</w:t>
            </w:r>
          </w:p>
        </w:tc>
        <w:tc>
          <w:tcPr>
            <w:tcW w:w="5103" w:type="dxa"/>
          </w:tcPr>
          <w:p w14:paraId="2CE007C6" w14:textId="1BCBF6DE"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Chi tiết cụ thể các bước thực hiện bằng thiết bị HPAEC–PAD</w:t>
            </w:r>
          </w:p>
        </w:tc>
      </w:tr>
      <w:tr w:rsidR="000E7243" w:rsidRPr="00CC1D57" w14:paraId="7DB8388E" w14:textId="77777777" w:rsidTr="00694A1E">
        <w:trPr>
          <w:trHeight w:val="20"/>
          <w:jc w:val="center"/>
        </w:trPr>
        <w:tc>
          <w:tcPr>
            <w:tcW w:w="4248" w:type="dxa"/>
          </w:tcPr>
          <w:p w14:paraId="4027F00E" w14:textId="77777777" w:rsidR="00175938" w:rsidRDefault="00175938" w:rsidP="00A62FFB">
            <w:pPr>
              <w:pStyle w:val="NormalWeb"/>
              <w:widowControl w:val="0"/>
              <w:spacing w:before="0" w:beforeAutospacing="0" w:after="0" w:afterAutospacing="0" w:line="264" w:lineRule="auto"/>
              <w:rPr>
                <w:b/>
                <w:bCs/>
                <w:sz w:val="26"/>
                <w:szCs w:val="26"/>
              </w:rPr>
            </w:pPr>
            <w:r w:rsidRPr="00CC1D57">
              <w:rPr>
                <w:b/>
                <w:bCs/>
                <w:sz w:val="26"/>
                <w:szCs w:val="26"/>
              </w:rPr>
              <w:t>8.1  Chuẩn bị mẫu thử</w:t>
            </w:r>
          </w:p>
          <w:p w14:paraId="4D0B66FB" w14:textId="04306F21" w:rsidR="0077758F" w:rsidRPr="0077758F" w:rsidRDefault="0077758F" w:rsidP="006F385F">
            <w:pPr>
              <w:pStyle w:val="NormalWeb"/>
              <w:widowControl w:val="0"/>
              <w:spacing w:before="0" w:beforeAutospacing="0" w:after="0" w:afterAutospacing="0" w:line="264" w:lineRule="auto"/>
              <w:jc w:val="both"/>
              <w:rPr>
                <w:sz w:val="26"/>
                <w:szCs w:val="26"/>
              </w:rPr>
            </w:pPr>
            <w:r>
              <w:rPr>
                <w:sz w:val="26"/>
                <w:szCs w:val="26"/>
              </w:rPr>
              <w:t>Bao gồm việc chiết mẫu</w:t>
            </w:r>
            <w:r w:rsidR="006F385F">
              <w:rPr>
                <w:sz w:val="26"/>
                <w:szCs w:val="26"/>
              </w:rPr>
              <w:t xml:space="preserve"> để thu được dung dịch thử</w:t>
            </w:r>
            <w:r>
              <w:rPr>
                <w:sz w:val="26"/>
                <w:szCs w:val="26"/>
              </w:rPr>
              <w:t>.</w:t>
            </w:r>
          </w:p>
        </w:tc>
        <w:tc>
          <w:tcPr>
            <w:tcW w:w="5103" w:type="dxa"/>
          </w:tcPr>
          <w:p w14:paraId="5BECF9FD" w14:textId="67BC9D36" w:rsidR="00175938" w:rsidRDefault="008A6C26" w:rsidP="00A62FFB">
            <w:pPr>
              <w:pStyle w:val="NormalWeb"/>
              <w:widowControl w:val="0"/>
              <w:spacing w:before="0" w:beforeAutospacing="0" w:after="0" w:afterAutospacing="0" w:line="264" w:lineRule="auto"/>
              <w:jc w:val="both"/>
              <w:rPr>
                <w:bCs/>
                <w:sz w:val="26"/>
                <w:szCs w:val="26"/>
              </w:rPr>
            </w:pPr>
            <w:r w:rsidRPr="00CC1D57">
              <w:rPr>
                <w:bCs/>
                <w:i/>
                <w:iCs/>
                <w:sz w:val="26"/>
                <w:szCs w:val="26"/>
              </w:rPr>
              <w:t>GB 5009.8-2023</w:t>
            </w:r>
            <w:r>
              <w:rPr>
                <w:bCs/>
                <w:i/>
                <w:iCs/>
                <w:sz w:val="26"/>
                <w:szCs w:val="26"/>
              </w:rPr>
              <w:t>:</w:t>
            </w:r>
            <w:r>
              <w:rPr>
                <w:bCs/>
                <w:sz w:val="26"/>
                <w:szCs w:val="26"/>
              </w:rPr>
              <w:t xml:space="preserve"> </w:t>
            </w:r>
            <w:r w:rsidR="0077758F">
              <w:rPr>
                <w:bCs/>
                <w:sz w:val="26"/>
                <w:szCs w:val="26"/>
              </w:rPr>
              <w:t xml:space="preserve">chiết mẫu theo nhóm </w:t>
            </w:r>
            <w:r w:rsidR="0077758F" w:rsidRPr="0077758F">
              <w:rPr>
                <w:bCs/>
                <w:sz w:val="26"/>
                <w:szCs w:val="26"/>
              </w:rPr>
              <w:t>Mẫu xi-rô và mật ong</w:t>
            </w:r>
            <w:r w:rsidR="0077758F">
              <w:rPr>
                <w:bCs/>
                <w:sz w:val="26"/>
                <w:szCs w:val="26"/>
              </w:rPr>
              <w:t xml:space="preserve">, </w:t>
            </w:r>
            <w:r w:rsidR="0077758F" w:rsidRPr="0077758F">
              <w:rPr>
                <w:bCs/>
                <w:sz w:val="26"/>
                <w:szCs w:val="26"/>
              </w:rPr>
              <w:t>Mẫu chứa khí và cồn</w:t>
            </w:r>
            <w:r w:rsidR="0077758F">
              <w:rPr>
                <w:bCs/>
                <w:sz w:val="26"/>
                <w:szCs w:val="26"/>
              </w:rPr>
              <w:t>…</w:t>
            </w:r>
            <w:r w:rsidR="002D51F5">
              <w:rPr>
                <w:bCs/>
                <w:sz w:val="26"/>
                <w:szCs w:val="26"/>
              </w:rPr>
              <w:t>, không đề cập sử dụng chất nội chuẩn.</w:t>
            </w:r>
          </w:p>
          <w:p w14:paraId="497A8E77" w14:textId="40A2D5AA" w:rsidR="008A6C26" w:rsidRPr="00CC1D57" w:rsidRDefault="008A6C26" w:rsidP="00A62FFB">
            <w:pPr>
              <w:pStyle w:val="NormalWeb"/>
              <w:widowControl w:val="0"/>
              <w:spacing w:before="0" w:beforeAutospacing="0" w:after="0" w:afterAutospacing="0" w:line="264" w:lineRule="auto"/>
              <w:jc w:val="both"/>
              <w:rPr>
                <w:bCs/>
                <w:sz w:val="26"/>
                <w:szCs w:val="26"/>
              </w:rPr>
            </w:pPr>
            <w:r>
              <w:rPr>
                <w:bCs/>
                <w:i/>
                <w:iCs/>
                <w:sz w:val="26"/>
                <w:szCs w:val="26"/>
              </w:rPr>
              <w:t>AOAC 2018.16:</w:t>
            </w:r>
            <w:r>
              <w:rPr>
                <w:bCs/>
                <w:sz w:val="26"/>
                <w:szCs w:val="26"/>
              </w:rPr>
              <w:t xml:space="preserve"> </w:t>
            </w:r>
            <w:r w:rsidR="0077758F">
              <w:rPr>
                <w:bCs/>
                <w:sz w:val="26"/>
                <w:szCs w:val="26"/>
              </w:rPr>
              <w:t xml:space="preserve">phân loại nền mẫu theo hàm lượng protein (nếu giàu protein thì dùng </w:t>
            </w:r>
            <w:r w:rsidR="0077758F" w:rsidRPr="0077758F">
              <w:rPr>
                <w:bCs/>
                <w:sz w:val="26"/>
                <w:szCs w:val="26"/>
              </w:rPr>
              <w:t>dung dịch Carrez</w:t>
            </w:r>
            <w:r w:rsidR="0077758F">
              <w:rPr>
                <w:bCs/>
                <w:sz w:val="26"/>
                <w:szCs w:val="26"/>
              </w:rPr>
              <w:t>), theo hàm lượng đường</w:t>
            </w:r>
            <w:r w:rsidR="002D51F5">
              <w:rPr>
                <w:bCs/>
                <w:sz w:val="26"/>
                <w:szCs w:val="26"/>
              </w:rPr>
              <w:t>; có sử dụng chất nội chuẩn.</w:t>
            </w:r>
          </w:p>
        </w:tc>
      </w:tr>
      <w:tr w:rsidR="000E7243" w:rsidRPr="00CC1D57" w14:paraId="7E99F521" w14:textId="77777777" w:rsidTr="00694A1E">
        <w:trPr>
          <w:trHeight w:val="20"/>
          <w:jc w:val="center"/>
        </w:trPr>
        <w:tc>
          <w:tcPr>
            <w:tcW w:w="4248" w:type="dxa"/>
          </w:tcPr>
          <w:p w14:paraId="59CB2356" w14:textId="77777777" w:rsidR="00175938" w:rsidRPr="00CC1D57" w:rsidRDefault="00175938" w:rsidP="00A62FFB">
            <w:pPr>
              <w:pStyle w:val="NormalWeb"/>
              <w:widowControl w:val="0"/>
              <w:spacing w:before="0" w:beforeAutospacing="0" w:after="0" w:afterAutospacing="0" w:line="264" w:lineRule="auto"/>
              <w:rPr>
                <w:sz w:val="26"/>
                <w:szCs w:val="26"/>
                <w:lang w:val="it-IT"/>
              </w:rPr>
            </w:pPr>
            <w:r w:rsidRPr="00CC1D57">
              <w:rPr>
                <w:b/>
                <w:bCs/>
                <w:sz w:val="26"/>
                <w:szCs w:val="26"/>
              </w:rPr>
              <w:t>8.2  Thông số HPAEC–PAD</w:t>
            </w:r>
          </w:p>
          <w:p w14:paraId="0DA6E970" w14:textId="77777777" w:rsidR="00175938" w:rsidRPr="00CC1D57" w:rsidRDefault="00175938" w:rsidP="00A62FFB">
            <w:pPr>
              <w:pStyle w:val="NormalWeb"/>
              <w:widowControl w:val="0"/>
              <w:spacing w:before="0" w:beforeAutospacing="0" w:after="0" w:afterAutospacing="0" w:line="264" w:lineRule="auto"/>
              <w:rPr>
                <w:bCs/>
                <w:spacing w:val="-1"/>
                <w:sz w:val="26"/>
                <w:szCs w:val="26"/>
              </w:rPr>
            </w:pPr>
            <w:r w:rsidRPr="00CC1D57">
              <w:rPr>
                <w:bCs/>
                <w:sz w:val="26"/>
                <w:szCs w:val="26"/>
                <w:lang w:val="it-IT"/>
              </w:rPr>
              <w:t xml:space="preserve">Bảng 2 - </w:t>
            </w:r>
            <w:r w:rsidRPr="00CC1D57">
              <w:rPr>
                <w:bCs/>
                <w:spacing w:val="-1"/>
                <w:sz w:val="26"/>
                <w:szCs w:val="26"/>
              </w:rPr>
              <w:t>Các thông số cài đặt thiết bị</w:t>
            </w:r>
          </w:p>
          <w:p w14:paraId="657D9521" w14:textId="3C035EC5" w:rsidR="00175938" w:rsidRPr="00CC1D57" w:rsidRDefault="00175938" w:rsidP="00A62FFB">
            <w:pPr>
              <w:widowControl w:val="0"/>
              <w:shd w:val="clear" w:color="auto" w:fill="FFFFFF"/>
              <w:spacing w:after="0" w:line="264" w:lineRule="auto"/>
              <w:rPr>
                <w:rFonts w:ascii="Times New Roman" w:hAnsi="Times New Roman" w:cs="Times New Roman"/>
                <w:bCs/>
                <w:spacing w:val="-1"/>
                <w:sz w:val="26"/>
                <w:szCs w:val="26"/>
              </w:rPr>
            </w:pPr>
            <w:r w:rsidRPr="00CC1D57">
              <w:rPr>
                <w:rFonts w:ascii="Times New Roman" w:hAnsi="Times New Roman" w:cs="Times New Roman"/>
                <w:bCs/>
                <w:spacing w:val="-1"/>
                <w:sz w:val="26"/>
                <w:szCs w:val="26"/>
              </w:rPr>
              <w:t>Bảng 3 – Dạng sóng đối với thế tứ cực của các hợp chất carbohydrat</w:t>
            </w:r>
          </w:p>
          <w:p w14:paraId="5D1F1182" w14:textId="5AE94746" w:rsidR="00175938" w:rsidRPr="00CC1D57" w:rsidRDefault="00175938" w:rsidP="00A62FFB">
            <w:pPr>
              <w:widowControl w:val="0"/>
              <w:shd w:val="clear" w:color="auto" w:fill="FFFFFF"/>
              <w:spacing w:after="0" w:line="264" w:lineRule="auto"/>
              <w:rPr>
                <w:rFonts w:ascii="Times New Roman" w:hAnsi="Times New Roman" w:cs="Times New Roman"/>
                <w:b/>
                <w:bCs/>
                <w:sz w:val="26"/>
                <w:szCs w:val="26"/>
              </w:rPr>
            </w:pPr>
            <w:r w:rsidRPr="00CC1D57">
              <w:rPr>
                <w:rFonts w:ascii="Times New Roman" w:hAnsi="Times New Roman" w:cs="Times New Roman"/>
                <w:bCs/>
                <w:spacing w:val="-1"/>
                <w:sz w:val="26"/>
                <w:szCs w:val="26"/>
              </w:rPr>
              <w:t>Bảng 4 – Gradient rửa giải</w:t>
            </w:r>
          </w:p>
        </w:tc>
        <w:tc>
          <w:tcPr>
            <w:tcW w:w="5103" w:type="dxa"/>
          </w:tcPr>
          <w:p w14:paraId="684237FD" w14:textId="77777777" w:rsidR="00175938"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 xml:space="preserve">Các bảng liệt kê chi tiết các thông số của thiết bị cũng như việc cài đặt thiết bị HPAEC–PAD. </w:t>
            </w:r>
          </w:p>
          <w:p w14:paraId="613CD491" w14:textId="77777777" w:rsidR="00AA40BB" w:rsidRDefault="00AA40BB" w:rsidP="00AA40BB">
            <w:pPr>
              <w:pStyle w:val="NormalWeb"/>
              <w:widowControl w:val="0"/>
              <w:spacing w:before="0" w:beforeAutospacing="0" w:after="0" w:afterAutospacing="0" w:line="264" w:lineRule="auto"/>
              <w:jc w:val="both"/>
              <w:rPr>
                <w:bCs/>
                <w:sz w:val="26"/>
                <w:szCs w:val="26"/>
              </w:rPr>
            </w:pPr>
            <w:r w:rsidRPr="00AA40BB">
              <w:rPr>
                <w:bCs/>
                <w:sz w:val="26"/>
                <w:szCs w:val="26"/>
              </w:rPr>
              <w:t xml:space="preserve">a) Cột sắc ký: cột trao đổi anion </w:t>
            </w:r>
          </w:p>
          <w:p w14:paraId="4DAE9737" w14:textId="487A4907" w:rsidR="00AA40BB" w:rsidRDefault="00AA40BB" w:rsidP="00AA40BB">
            <w:pPr>
              <w:pStyle w:val="NormalWeb"/>
              <w:widowControl w:val="0"/>
              <w:spacing w:before="0" w:beforeAutospacing="0" w:after="0" w:afterAutospacing="0" w:line="264" w:lineRule="auto"/>
              <w:jc w:val="both"/>
              <w:rPr>
                <w:bCs/>
                <w:sz w:val="26"/>
                <w:szCs w:val="26"/>
              </w:rPr>
            </w:pPr>
            <w:r w:rsidRPr="00CC1D57">
              <w:rPr>
                <w:bCs/>
                <w:i/>
                <w:iCs/>
                <w:sz w:val="26"/>
                <w:szCs w:val="26"/>
              </w:rPr>
              <w:t>GB 5009.8-2023</w:t>
            </w:r>
            <w:r>
              <w:rPr>
                <w:bCs/>
                <w:i/>
                <w:iCs/>
                <w:sz w:val="26"/>
                <w:szCs w:val="26"/>
              </w:rPr>
              <w:t>:</w:t>
            </w:r>
            <w:r>
              <w:rPr>
                <w:bCs/>
                <w:sz w:val="26"/>
                <w:szCs w:val="26"/>
              </w:rPr>
              <w:t xml:space="preserve"> cột </w:t>
            </w:r>
            <w:r w:rsidRPr="00AA40BB">
              <w:rPr>
                <w:bCs/>
                <w:sz w:val="26"/>
                <w:szCs w:val="26"/>
              </w:rPr>
              <w:t>4 mm×250 mm, cỡ hạt 10 μm, có cột bảo vệ 4 mm×50 mm</w:t>
            </w:r>
            <w:r>
              <w:rPr>
                <w:bCs/>
                <w:sz w:val="26"/>
                <w:szCs w:val="26"/>
              </w:rPr>
              <w:t>.</w:t>
            </w:r>
          </w:p>
          <w:p w14:paraId="2542EB24" w14:textId="19CF23D0" w:rsidR="00AA40BB" w:rsidRPr="00AA40BB" w:rsidRDefault="00AA40BB" w:rsidP="00AA40BB">
            <w:pPr>
              <w:pStyle w:val="NormalWeb"/>
              <w:widowControl w:val="0"/>
              <w:spacing w:before="0" w:beforeAutospacing="0" w:after="0" w:afterAutospacing="0" w:line="264" w:lineRule="auto"/>
              <w:jc w:val="both"/>
              <w:rPr>
                <w:bCs/>
                <w:sz w:val="26"/>
                <w:szCs w:val="26"/>
              </w:rPr>
            </w:pPr>
            <w:r>
              <w:rPr>
                <w:bCs/>
                <w:i/>
                <w:iCs/>
                <w:sz w:val="26"/>
                <w:szCs w:val="26"/>
              </w:rPr>
              <w:t>AOAC 2018.16:</w:t>
            </w:r>
            <w:r>
              <w:rPr>
                <w:bCs/>
                <w:sz w:val="26"/>
                <w:szCs w:val="26"/>
              </w:rPr>
              <w:t xml:space="preserve"> cột 3</w:t>
            </w:r>
            <w:r w:rsidRPr="00AA40BB">
              <w:rPr>
                <w:bCs/>
                <w:sz w:val="26"/>
                <w:szCs w:val="26"/>
              </w:rPr>
              <w:t xml:space="preserve"> mm×</w:t>
            </w:r>
            <w:r>
              <w:rPr>
                <w:bCs/>
                <w:sz w:val="26"/>
                <w:szCs w:val="26"/>
              </w:rPr>
              <w:t>1</w:t>
            </w:r>
            <w:r w:rsidRPr="00AA40BB">
              <w:rPr>
                <w:bCs/>
                <w:sz w:val="26"/>
                <w:szCs w:val="26"/>
              </w:rPr>
              <w:t xml:space="preserve">50 mm, cỡ hạt 10 μm, có cột bảo vệ </w:t>
            </w:r>
            <w:r>
              <w:rPr>
                <w:bCs/>
                <w:sz w:val="26"/>
                <w:szCs w:val="26"/>
              </w:rPr>
              <w:t>3</w:t>
            </w:r>
            <w:r w:rsidRPr="00AA40BB">
              <w:rPr>
                <w:bCs/>
                <w:sz w:val="26"/>
                <w:szCs w:val="26"/>
              </w:rPr>
              <w:t xml:space="preserve"> mm×</w:t>
            </w:r>
            <w:r>
              <w:rPr>
                <w:bCs/>
                <w:sz w:val="26"/>
                <w:szCs w:val="26"/>
              </w:rPr>
              <w:t>3</w:t>
            </w:r>
            <w:r w:rsidRPr="00AA40BB">
              <w:rPr>
                <w:bCs/>
                <w:sz w:val="26"/>
                <w:szCs w:val="26"/>
              </w:rPr>
              <w:t>0 mm</w:t>
            </w:r>
            <w:r>
              <w:rPr>
                <w:bCs/>
                <w:sz w:val="26"/>
                <w:szCs w:val="26"/>
              </w:rPr>
              <w:t>.</w:t>
            </w:r>
          </w:p>
          <w:p w14:paraId="2B2E83AE" w14:textId="77777777" w:rsidR="008A0423" w:rsidRDefault="00AA40BB" w:rsidP="00AA40BB">
            <w:pPr>
              <w:pStyle w:val="NormalWeb"/>
              <w:widowControl w:val="0"/>
              <w:spacing w:before="0" w:beforeAutospacing="0" w:after="0" w:afterAutospacing="0" w:line="264" w:lineRule="auto"/>
              <w:jc w:val="both"/>
              <w:rPr>
                <w:bCs/>
                <w:sz w:val="26"/>
                <w:szCs w:val="26"/>
              </w:rPr>
            </w:pPr>
            <w:r w:rsidRPr="00AA40BB">
              <w:rPr>
                <w:bCs/>
                <w:sz w:val="26"/>
                <w:szCs w:val="26"/>
              </w:rPr>
              <w:t xml:space="preserve">b) Tốc độ dòng: </w:t>
            </w:r>
          </w:p>
          <w:p w14:paraId="3DEBEC60" w14:textId="327E69AD" w:rsidR="00AA40BB" w:rsidRDefault="008A0423" w:rsidP="00AA40BB">
            <w:pPr>
              <w:pStyle w:val="NormalWeb"/>
              <w:widowControl w:val="0"/>
              <w:spacing w:before="0" w:beforeAutospacing="0" w:after="0" w:afterAutospacing="0" w:line="264" w:lineRule="auto"/>
              <w:jc w:val="both"/>
              <w:rPr>
                <w:bCs/>
                <w:sz w:val="26"/>
                <w:szCs w:val="26"/>
              </w:rPr>
            </w:pPr>
            <w:r w:rsidRPr="00CC1D57">
              <w:rPr>
                <w:bCs/>
                <w:i/>
                <w:iCs/>
                <w:sz w:val="26"/>
                <w:szCs w:val="26"/>
              </w:rPr>
              <w:t>GB 5009.8-2023</w:t>
            </w:r>
            <w:r>
              <w:rPr>
                <w:bCs/>
                <w:i/>
                <w:iCs/>
                <w:sz w:val="26"/>
                <w:szCs w:val="26"/>
              </w:rPr>
              <w:t>:</w:t>
            </w:r>
            <w:r>
              <w:rPr>
                <w:bCs/>
                <w:sz w:val="26"/>
                <w:szCs w:val="26"/>
              </w:rPr>
              <w:t xml:space="preserve"> </w:t>
            </w:r>
            <w:r w:rsidR="00AA40BB" w:rsidRPr="00AA40BB">
              <w:rPr>
                <w:bCs/>
                <w:sz w:val="26"/>
                <w:szCs w:val="26"/>
              </w:rPr>
              <w:t>1,0 mL/phút;</w:t>
            </w:r>
          </w:p>
          <w:p w14:paraId="63B7366C" w14:textId="03FB8A51" w:rsidR="008A0423" w:rsidRPr="00AA40BB" w:rsidRDefault="008A0423" w:rsidP="00AA40BB">
            <w:pPr>
              <w:pStyle w:val="NormalWeb"/>
              <w:widowControl w:val="0"/>
              <w:spacing w:before="0" w:beforeAutospacing="0" w:after="0" w:afterAutospacing="0" w:line="264" w:lineRule="auto"/>
              <w:jc w:val="both"/>
              <w:rPr>
                <w:bCs/>
                <w:sz w:val="26"/>
                <w:szCs w:val="26"/>
              </w:rPr>
            </w:pPr>
            <w:r>
              <w:rPr>
                <w:bCs/>
                <w:i/>
                <w:iCs/>
                <w:sz w:val="26"/>
                <w:szCs w:val="26"/>
              </w:rPr>
              <w:t>AOAC 2018.16:</w:t>
            </w:r>
            <w:r>
              <w:rPr>
                <w:bCs/>
                <w:sz w:val="26"/>
                <w:szCs w:val="26"/>
              </w:rPr>
              <w:t xml:space="preserve"> </w:t>
            </w:r>
            <w:r w:rsidRPr="00AA40BB">
              <w:rPr>
                <w:bCs/>
                <w:sz w:val="26"/>
                <w:szCs w:val="26"/>
              </w:rPr>
              <w:t>0</w:t>
            </w:r>
            <w:r>
              <w:rPr>
                <w:bCs/>
                <w:sz w:val="26"/>
                <w:szCs w:val="26"/>
              </w:rPr>
              <w:t>,5</w:t>
            </w:r>
            <w:r w:rsidRPr="00AA40BB">
              <w:rPr>
                <w:bCs/>
                <w:sz w:val="26"/>
                <w:szCs w:val="26"/>
              </w:rPr>
              <w:t xml:space="preserve"> mL/phút</w:t>
            </w:r>
            <w:r>
              <w:rPr>
                <w:bCs/>
                <w:sz w:val="26"/>
                <w:szCs w:val="26"/>
              </w:rPr>
              <w:t>.</w:t>
            </w:r>
          </w:p>
          <w:p w14:paraId="1ED7FF16" w14:textId="12FE7372" w:rsidR="00AA40BB" w:rsidRPr="00AA40BB" w:rsidRDefault="00AA40BB" w:rsidP="00AA40BB">
            <w:pPr>
              <w:pStyle w:val="NormalWeb"/>
              <w:widowControl w:val="0"/>
              <w:spacing w:before="0" w:beforeAutospacing="0" w:after="0" w:afterAutospacing="0" w:line="264" w:lineRule="auto"/>
              <w:jc w:val="both"/>
              <w:rPr>
                <w:bCs/>
                <w:sz w:val="26"/>
                <w:szCs w:val="26"/>
              </w:rPr>
            </w:pPr>
            <w:r w:rsidRPr="00AA40BB">
              <w:rPr>
                <w:bCs/>
                <w:sz w:val="26"/>
                <w:szCs w:val="26"/>
              </w:rPr>
              <w:t xml:space="preserve">c) Thể tích bơm mẫu: </w:t>
            </w:r>
            <w:r w:rsidR="008A0423">
              <w:rPr>
                <w:bCs/>
                <w:sz w:val="26"/>
                <w:szCs w:val="26"/>
              </w:rPr>
              <w:t xml:space="preserve">2 tài liệu cùng </w:t>
            </w:r>
            <w:r w:rsidRPr="00AA40BB">
              <w:rPr>
                <w:bCs/>
                <w:sz w:val="26"/>
                <w:szCs w:val="26"/>
              </w:rPr>
              <w:t>10 μL;</w:t>
            </w:r>
          </w:p>
          <w:p w14:paraId="5F61AB28" w14:textId="1A7AEABC" w:rsidR="00AA40BB" w:rsidRPr="00AA40BB" w:rsidRDefault="00AA40BB" w:rsidP="00AA40BB">
            <w:pPr>
              <w:pStyle w:val="NormalWeb"/>
              <w:widowControl w:val="0"/>
              <w:spacing w:before="0" w:beforeAutospacing="0" w:after="0" w:afterAutospacing="0" w:line="264" w:lineRule="auto"/>
              <w:jc w:val="both"/>
              <w:rPr>
                <w:bCs/>
                <w:sz w:val="26"/>
                <w:szCs w:val="26"/>
              </w:rPr>
            </w:pPr>
            <w:r w:rsidRPr="00AA40BB">
              <w:rPr>
                <w:bCs/>
                <w:sz w:val="26"/>
                <w:szCs w:val="26"/>
              </w:rPr>
              <w:t xml:space="preserve">d) Detector </w:t>
            </w:r>
            <w:r w:rsidR="00635A56">
              <w:rPr>
                <w:bCs/>
                <w:sz w:val="26"/>
                <w:szCs w:val="26"/>
              </w:rPr>
              <w:t>đo dòng điện</w:t>
            </w:r>
            <w:r w:rsidRPr="00AA40BB">
              <w:rPr>
                <w:bCs/>
                <w:sz w:val="26"/>
                <w:szCs w:val="26"/>
              </w:rPr>
              <w:t xml:space="preserve"> xung: </w:t>
            </w:r>
            <w:r w:rsidR="008A0423">
              <w:rPr>
                <w:bCs/>
                <w:sz w:val="26"/>
                <w:szCs w:val="26"/>
              </w:rPr>
              <w:t xml:space="preserve">2 tài liệu đều sử dụng </w:t>
            </w:r>
            <w:r w:rsidRPr="00AA40BB">
              <w:rPr>
                <w:bCs/>
                <w:sz w:val="26"/>
                <w:szCs w:val="26"/>
              </w:rPr>
              <w:t xml:space="preserve">điện cực làm việc Au; </w:t>
            </w:r>
            <w:r w:rsidR="008A0423">
              <w:rPr>
                <w:bCs/>
                <w:sz w:val="26"/>
                <w:szCs w:val="26"/>
              </w:rPr>
              <w:t xml:space="preserve">có cùng </w:t>
            </w:r>
            <w:r w:rsidRPr="00AA40BB">
              <w:rPr>
                <w:bCs/>
                <w:sz w:val="26"/>
                <w:szCs w:val="26"/>
              </w:rPr>
              <w:t xml:space="preserve">điều kiện tham chiếu dạng </w:t>
            </w:r>
            <w:r w:rsidR="008A0423">
              <w:rPr>
                <w:bCs/>
                <w:sz w:val="26"/>
                <w:szCs w:val="26"/>
              </w:rPr>
              <w:t>xung</w:t>
            </w:r>
            <w:r w:rsidRPr="00AA40BB">
              <w:rPr>
                <w:bCs/>
                <w:sz w:val="26"/>
                <w:szCs w:val="26"/>
              </w:rPr>
              <w:t xml:space="preserve"> phát hiện đường</w:t>
            </w:r>
            <w:r w:rsidR="008A0423">
              <w:rPr>
                <w:bCs/>
                <w:sz w:val="26"/>
                <w:szCs w:val="26"/>
              </w:rPr>
              <w:t>.</w:t>
            </w:r>
          </w:p>
          <w:p w14:paraId="7ECE6608" w14:textId="4D5C488C" w:rsidR="00532C8F" w:rsidRDefault="00AA40BB" w:rsidP="00AA40BB">
            <w:pPr>
              <w:pStyle w:val="NormalWeb"/>
              <w:widowControl w:val="0"/>
              <w:spacing w:before="0" w:beforeAutospacing="0" w:after="0" w:afterAutospacing="0" w:line="264" w:lineRule="auto"/>
              <w:jc w:val="both"/>
              <w:rPr>
                <w:bCs/>
                <w:sz w:val="26"/>
                <w:szCs w:val="26"/>
              </w:rPr>
            </w:pPr>
            <w:r w:rsidRPr="00AA40BB">
              <w:rPr>
                <w:bCs/>
                <w:sz w:val="26"/>
                <w:szCs w:val="26"/>
              </w:rPr>
              <w:t>e) Dung dịch rửa giải</w:t>
            </w:r>
            <w:r w:rsidR="00837FF1">
              <w:rPr>
                <w:bCs/>
                <w:sz w:val="26"/>
                <w:szCs w:val="26"/>
              </w:rPr>
              <w:t xml:space="preserve"> và </w:t>
            </w:r>
            <w:r w:rsidR="00837FF1" w:rsidRPr="00837FF1">
              <w:rPr>
                <w:bCs/>
                <w:sz w:val="26"/>
                <w:szCs w:val="26"/>
              </w:rPr>
              <w:t>thông số gradient</w:t>
            </w:r>
            <w:r w:rsidRPr="00AA40BB">
              <w:rPr>
                <w:bCs/>
                <w:sz w:val="26"/>
                <w:szCs w:val="26"/>
              </w:rPr>
              <w:t xml:space="preserve">: </w:t>
            </w:r>
          </w:p>
          <w:p w14:paraId="40F01844" w14:textId="28E0EE09" w:rsidR="00AA40BB" w:rsidRDefault="00532C8F" w:rsidP="00532C8F">
            <w:pPr>
              <w:pStyle w:val="NormalWeb"/>
              <w:widowControl w:val="0"/>
              <w:spacing w:before="0" w:beforeAutospacing="0" w:after="0" w:afterAutospacing="0" w:line="264" w:lineRule="auto"/>
              <w:jc w:val="both"/>
              <w:rPr>
                <w:bCs/>
                <w:sz w:val="26"/>
                <w:szCs w:val="26"/>
              </w:rPr>
            </w:pPr>
            <w:r w:rsidRPr="00CC1D57">
              <w:rPr>
                <w:bCs/>
                <w:i/>
                <w:iCs/>
                <w:sz w:val="26"/>
                <w:szCs w:val="26"/>
              </w:rPr>
              <w:t>GB 5009.8-2023</w:t>
            </w:r>
            <w:r>
              <w:rPr>
                <w:bCs/>
                <w:sz w:val="26"/>
                <w:szCs w:val="26"/>
              </w:rPr>
              <w:t xml:space="preserve"> sử dụng 2 pha động là Pha động A (</w:t>
            </w:r>
            <w:r w:rsidR="00AA40BB" w:rsidRPr="00AA40BB">
              <w:rPr>
                <w:bCs/>
                <w:sz w:val="26"/>
                <w:szCs w:val="26"/>
              </w:rPr>
              <w:t>nước</w:t>
            </w:r>
            <w:r>
              <w:rPr>
                <w:bCs/>
                <w:sz w:val="26"/>
                <w:szCs w:val="26"/>
              </w:rPr>
              <w:t>)</w:t>
            </w:r>
            <w:r w:rsidR="00AA40BB" w:rsidRPr="00AA40BB">
              <w:rPr>
                <w:bCs/>
                <w:sz w:val="26"/>
                <w:szCs w:val="26"/>
              </w:rPr>
              <w:t xml:space="preserve">; </w:t>
            </w:r>
            <w:r>
              <w:rPr>
                <w:bCs/>
                <w:sz w:val="26"/>
                <w:szCs w:val="26"/>
              </w:rPr>
              <w:t xml:space="preserve">Pha động </w:t>
            </w:r>
            <w:r w:rsidR="00AA40BB" w:rsidRPr="00AA40BB">
              <w:rPr>
                <w:bCs/>
                <w:sz w:val="26"/>
                <w:szCs w:val="26"/>
              </w:rPr>
              <w:t>B</w:t>
            </w:r>
            <w:r>
              <w:rPr>
                <w:bCs/>
                <w:sz w:val="26"/>
                <w:szCs w:val="26"/>
              </w:rPr>
              <w:t xml:space="preserve"> (</w:t>
            </w:r>
            <w:r w:rsidR="00AA40BB" w:rsidRPr="00AA40BB">
              <w:rPr>
                <w:bCs/>
                <w:sz w:val="26"/>
                <w:szCs w:val="26"/>
              </w:rPr>
              <w:t xml:space="preserve">dung dịch natri hydroxit 200 </w:t>
            </w:r>
            <w:r>
              <w:rPr>
                <w:bCs/>
                <w:sz w:val="26"/>
                <w:szCs w:val="26"/>
              </w:rPr>
              <w:t>mM</w:t>
            </w:r>
            <w:r w:rsidR="00AA40BB" w:rsidRPr="00AA40BB">
              <w:rPr>
                <w:bCs/>
                <w:sz w:val="26"/>
                <w:szCs w:val="26"/>
              </w:rPr>
              <w:t xml:space="preserve">); </w:t>
            </w:r>
          </w:p>
          <w:p w14:paraId="0BEF83A5" w14:textId="6857F3A1" w:rsidR="00AA40BB" w:rsidRPr="00CC1D57" w:rsidRDefault="00532C8F" w:rsidP="00A62FFB">
            <w:pPr>
              <w:pStyle w:val="NormalWeb"/>
              <w:widowControl w:val="0"/>
              <w:spacing w:before="0" w:beforeAutospacing="0" w:after="0" w:afterAutospacing="0" w:line="264" w:lineRule="auto"/>
              <w:jc w:val="both"/>
              <w:rPr>
                <w:bCs/>
                <w:sz w:val="26"/>
                <w:szCs w:val="26"/>
              </w:rPr>
            </w:pPr>
            <w:r>
              <w:rPr>
                <w:bCs/>
                <w:i/>
                <w:iCs/>
                <w:sz w:val="26"/>
                <w:szCs w:val="26"/>
              </w:rPr>
              <w:t xml:space="preserve">AOAC 2018.16 </w:t>
            </w:r>
            <w:r>
              <w:rPr>
                <w:bCs/>
                <w:sz w:val="26"/>
                <w:szCs w:val="26"/>
              </w:rPr>
              <w:t>sử dụng 4 pha động (hiệu quả tách pha tốt hơn): Pha động A (</w:t>
            </w:r>
            <w:r w:rsidRPr="00AA40BB">
              <w:rPr>
                <w:bCs/>
                <w:sz w:val="26"/>
                <w:szCs w:val="26"/>
              </w:rPr>
              <w:t>nước</w:t>
            </w:r>
            <w:r>
              <w:rPr>
                <w:bCs/>
                <w:sz w:val="26"/>
                <w:szCs w:val="26"/>
              </w:rPr>
              <w:t>)</w:t>
            </w:r>
            <w:r w:rsidRPr="00AA40BB">
              <w:rPr>
                <w:bCs/>
                <w:sz w:val="26"/>
                <w:szCs w:val="26"/>
              </w:rPr>
              <w:t xml:space="preserve">; </w:t>
            </w:r>
            <w:r>
              <w:rPr>
                <w:bCs/>
                <w:sz w:val="26"/>
                <w:szCs w:val="26"/>
              </w:rPr>
              <w:t xml:space="preserve">Pha động </w:t>
            </w:r>
            <w:r w:rsidRPr="00AA40BB">
              <w:rPr>
                <w:bCs/>
                <w:sz w:val="26"/>
                <w:szCs w:val="26"/>
              </w:rPr>
              <w:t>B</w:t>
            </w:r>
            <w:r>
              <w:rPr>
                <w:bCs/>
                <w:sz w:val="26"/>
                <w:szCs w:val="26"/>
              </w:rPr>
              <w:t xml:space="preserve"> (NaOH</w:t>
            </w:r>
            <w:r w:rsidRPr="00AA40BB">
              <w:rPr>
                <w:bCs/>
                <w:sz w:val="26"/>
                <w:szCs w:val="26"/>
              </w:rPr>
              <w:t xml:space="preserve"> </w:t>
            </w:r>
            <w:r>
              <w:rPr>
                <w:bCs/>
                <w:sz w:val="26"/>
                <w:szCs w:val="26"/>
              </w:rPr>
              <w:t>1</w:t>
            </w:r>
            <w:r w:rsidRPr="00AA40BB">
              <w:rPr>
                <w:bCs/>
                <w:sz w:val="26"/>
                <w:szCs w:val="26"/>
              </w:rPr>
              <w:t xml:space="preserve">00 </w:t>
            </w:r>
            <w:r>
              <w:rPr>
                <w:bCs/>
                <w:sz w:val="26"/>
                <w:szCs w:val="26"/>
              </w:rPr>
              <w:t>mM</w:t>
            </w:r>
            <w:r w:rsidRPr="00AA40BB">
              <w:rPr>
                <w:bCs/>
                <w:sz w:val="26"/>
                <w:szCs w:val="26"/>
              </w:rPr>
              <w:t>)</w:t>
            </w:r>
            <w:r>
              <w:rPr>
                <w:bCs/>
                <w:sz w:val="26"/>
                <w:szCs w:val="26"/>
              </w:rPr>
              <w:t>; Pha động C (NaOH</w:t>
            </w:r>
            <w:r w:rsidRPr="00AA40BB">
              <w:rPr>
                <w:bCs/>
                <w:sz w:val="26"/>
                <w:szCs w:val="26"/>
              </w:rPr>
              <w:t xml:space="preserve"> 200 </w:t>
            </w:r>
            <w:r>
              <w:rPr>
                <w:bCs/>
                <w:sz w:val="26"/>
                <w:szCs w:val="26"/>
              </w:rPr>
              <w:t>mM</w:t>
            </w:r>
            <w:r w:rsidRPr="00AA40BB">
              <w:rPr>
                <w:bCs/>
                <w:sz w:val="26"/>
                <w:szCs w:val="26"/>
              </w:rPr>
              <w:t>)</w:t>
            </w:r>
            <w:r>
              <w:rPr>
                <w:bCs/>
                <w:sz w:val="26"/>
                <w:szCs w:val="26"/>
              </w:rPr>
              <w:t>; Pha động D (NaOH</w:t>
            </w:r>
            <w:r w:rsidRPr="00AA40BB">
              <w:rPr>
                <w:bCs/>
                <w:sz w:val="26"/>
                <w:szCs w:val="26"/>
              </w:rPr>
              <w:t xml:space="preserve"> </w:t>
            </w:r>
            <w:r>
              <w:rPr>
                <w:bCs/>
                <w:sz w:val="26"/>
                <w:szCs w:val="26"/>
              </w:rPr>
              <w:t>6</w:t>
            </w:r>
            <w:r w:rsidRPr="00AA40BB">
              <w:rPr>
                <w:bCs/>
                <w:sz w:val="26"/>
                <w:szCs w:val="26"/>
              </w:rPr>
              <w:t xml:space="preserve">00 </w:t>
            </w:r>
            <w:r>
              <w:rPr>
                <w:bCs/>
                <w:sz w:val="26"/>
                <w:szCs w:val="26"/>
              </w:rPr>
              <w:t>mM</w:t>
            </w:r>
            <w:r w:rsidRPr="00AA40BB">
              <w:rPr>
                <w:bCs/>
                <w:sz w:val="26"/>
                <w:szCs w:val="26"/>
              </w:rPr>
              <w:t>)</w:t>
            </w:r>
            <w:r>
              <w:rPr>
                <w:bCs/>
                <w:sz w:val="26"/>
                <w:szCs w:val="26"/>
              </w:rPr>
              <w:t>.</w:t>
            </w:r>
          </w:p>
        </w:tc>
      </w:tr>
      <w:tr w:rsidR="000E7243" w:rsidRPr="00CC1D57" w14:paraId="04219EAC" w14:textId="77777777" w:rsidTr="00694A1E">
        <w:trPr>
          <w:trHeight w:val="20"/>
          <w:jc w:val="center"/>
        </w:trPr>
        <w:tc>
          <w:tcPr>
            <w:tcW w:w="4248" w:type="dxa"/>
          </w:tcPr>
          <w:p w14:paraId="6EFFA360" w14:textId="31E5ACE7" w:rsidR="00175938" w:rsidRPr="00CC1D57" w:rsidRDefault="00175938" w:rsidP="00A62FFB">
            <w:pPr>
              <w:pStyle w:val="NormalWeb"/>
              <w:widowControl w:val="0"/>
              <w:spacing w:before="0" w:beforeAutospacing="0" w:after="0" w:afterAutospacing="0" w:line="264" w:lineRule="auto"/>
              <w:rPr>
                <w:rFonts w:eastAsiaTheme="minorHAnsi"/>
                <w:b/>
                <w:bCs/>
                <w:spacing w:val="-1"/>
                <w:sz w:val="26"/>
                <w:szCs w:val="26"/>
              </w:rPr>
            </w:pPr>
            <w:r w:rsidRPr="00CC1D57">
              <w:rPr>
                <w:rFonts w:eastAsiaTheme="minorHAnsi"/>
                <w:b/>
                <w:bCs/>
                <w:spacing w:val="-1"/>
                <w:sz w:val="26"/>
                <w:szCs w:val="26"/>
              </w:rPr>
              <w:t xml:space="preserve">8.3  Sự phù hợp của hệ thống và </w:t>
            </w:r>
            <w:r w:rsidRPr="00CC1D57">
              <w:rPr>
                <w:rFonts w:eastAsiaTheme="minorHAnsi"/>
                <w:b/>
                <w:bCs/>
                <w:spacing w:val="-1"/>
                <w:sz w:val="26"/>
                <w:szCs w:val="26"/>
              </w:rPr>
              <w:lastRenderedPageBreak/>
              <w:t>kiểm soát chất lượng phân tích</w:t>
            </w:r>
          </w:p>
        </w:tc>
        <w:tc>
          <w:tcPr>
            <w:tcW w:w="5103" w:type="dxa"/>
          </w:tcPr>
          <w:p w14:paraId="602B9C8C" w14:textId="19BAA676" w:rsidR="00175938" w:rsidRPr="00837FF1" w:rsidRDefault="00837FF1" w:rsidP="00A62FFB">
            <w:pPr>
              <w:pStyle w:val="NormalWeb"/>
              <w:widowControl w:val="0"/>
              <w:spacing w:before="0" w:beforeAutospacing="0" w:after="0" w:afterAutospacing="0" w:line="264" w:lineRule="auto"/>
              <w:jc w:val="both"/>
              <w:rPr>
                <w:bCs/>
                <w:sz w:val="26"/>
                <w:szCs w:val="26"/>
              </w:rPr>
            </w:pPr>
            <w:r>
              <w:rPr>
                <w:bCs/>
                <w:sz w:val="26"/>
                <w:szCs w:val="26"/>
              </w:rPr>
              <w:lastRenderedPageBreak/>
              <w:t xml:space="preserve">Tham khảo </w:t>
            </w:r>
            <w:r>
              <w:rPr>
                <w:bCs/>
                <w:i/>
                <w:iCs/>
                <w:sz w:val="26"/>
                <w:szCs w:val="26"/>
              </w:rPr>
              <w:t>AOAC 2018.16</w:t>
            </w:r>
            <w:r>
              <w:rPr>
                <w:bCs/>
                <w:sz w:val="26"/>
                <w:szCs w:val="26"/>
              </w:rPr>
              <w:t xml:space="preserve">; </w:t>
            </w:r>
            <w:r w:rsidRPr="00CC1D57">
              <w:rPr>
                <w:bCs/>
                <w:i/>
                <w:iCs/>
                <w:sz w:val="26"/>
                <w:szCs w:val="26"/>
              </w:rPr>
              <w:t>GB 5009.8-2023</w:t>
            </w:r>
            <w:r>
              <w:rPr>
                <w:bCs/>
                <w:sz w:val="26"/>
                <w:szCs w:val="26"/>
              </w:rPr>
              <w:t xml:space="preserve"> </w:t>
            </w:r>
            <w:r>
              <w:rPr>
                <w:bCs/>
                <w:sz w:val="26"/>
                <w:szCs w:val="26"/>
              </w:rPr>
              <w:lastRenderedPageBreak/>
              <w:t>không quy định.</w:t>
            </w:r>
          </w:p>
        </w:tc>
      </w:tr>
      <w:tr w:rsidR="000E7243" w:rsidRPr="00CC1D57" w14:paraId="710FD8E6" w14:textId="77777777" w:rsidTr="00694A1E">
        <w:trPr>
          <w:trHeight w:val="20"/>
          <w:jc w:val="center"/>
        </w:trPr>
        <w:tc>
          <w:tcPr>
            <w:tcW w:w="4248" w:type="dxa"/>
          </w:tcPr>
          <w:p w14:paraId="28365A38" w14:textId="55731A66" w:rsidR="00175938" w:rsidRPr="00CC1D57" w:rsidRDefault="00175938" w:rsidP="00A62FFB">
            <w:pPr>
              <w:pStyle w:val="NormalWeb"/>
              <w:widowControl w:val="0"/>
              <w:spacing w:before="0" w:beforeAutospacing="0" w:after="0" w:afterAutospacing="0" w:line="264" w:lineRule="auto"/>
              <w:rPr>
                <w:rFonts w:eastAsiaTheme="minorHAnsi"/>
                <w:b/>
                <w:bCs/>
                <w:spacing w:val="-1"/>
                <w:sz w:val="26"/>
                <w:szCs w:val="26"/>
              </w:rPr>
            </w:pPr>
            <w:r w:rsidRPr="00CC1D57">
              <w:rPr>
                <w:rFonts w:eastAsiaTheme="minorHAnsi"/>
                <w:b/>
                <w:bCs/>
                <w:spacing w:val="-1"/>
                <w:sz w:val="26"/>
                <w:szCs w:val="26"/>
              </w:rPr>
              <w:lastRenderedPageBreak/>
              <w:t>8.4 Hiệu chuẩn</w:t>
            </w:r>
          </w:p>
        </w:tc>
        <w:tc>
          <w:tcPr>
            <w:tcW w:w="5103" w:type="dxa"/>
          </w:tcPr>
          <w:p w14:paraId="482FE924" w14:textId="7A181F43"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Đưa ra một số yêu cầu về hiệu chuẩn (đường chuẩn)</w:t>
            </w:r>
          </w:p>
        </w:tc>
      </w:tr>
      <w:tr w:rsidR="000E7243" w:rsidRPr="00CC1D57" w14:paraId="6E28E84A" w14:textId="77777777" w:rsidTr="00694A1E">
        <w:trPr>
          <w:trHeight w:val="20"/>
          <w:jc w:val="center"/>
        </w:trPr>
        <w:tc>
          <w:tcPr>
            <w:tcW w:w="4248" w:type="dxa"/>
          </w:tcPr>
          <w:p w14:paraId="6567229A" w14:textId="4538120E" w:rsidR="00175938" w:rsidRPr="00CC1D57" w:rsidRDefault="00175938" w:rsidP="00A62FFB">
            <w:pPr>
              <w:pStyle w:val="NormalWeb"/>
              <w:widowControl w:val="0"/>
              <w:spacing w:before="0" w:beforeAutospacing="0" w:after="0" w:afterAutospacing="0" w:line="264" w:lineRule="auto"/>
              <w:rPr>
                <w:rFonts w:eastAsiaTheme="minorHAnsi"/>
                <w:b/>
                <w:bCs/>
                <w:spacing w:val="-1"/>
                <w:sz w:val="26"/>
                <w:szCs w:val="26"/>
              </w:rPr>
            </w:pPr>
            <w:r w:rsidRPr="00CC1D57">
              <w:rPr>
                <w:rFonts w:eastAsiaTheme="minorHAnsi"/>
                <w:b/>
                <w:bCs/>
                <w:spacing w:val="-1"/>
                <w:sz w:val="26"/>
                <w:szCs w:val="26"/>
              </w:rPr>
              <w:t>9 Tính kết quả</w:t>
            </w:r>
          </w:p>
        </w:tc>
        <w:tc>
          <w:tcPr>
            <w:tcW w:w="5103" w:type="dxa"/>
          </w:tcPr>
          <w:p w14:paraId="40A75306" w14:textId="294E7093"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Đưa ra công thức tính kết quả</w:t>
            </w:r>
          </w:p>
        </w:tc>
      </w:tr>
      <w:tr w:rsidR="000E7243" w:rsidRPr="00CC1D57" w14:paraId="5FDE1CE2" w14:textId="77777777" w:rsidTr="00694A1E">
        <w:trPr>
          <w:trHeight w:val="20"/>
          <w:jc w:val="center"/>
        </w:trPr>
        <w:tc>
          <w:tcPr>
            <w:tcW w:w="4248" w:type="dxa"/>
          </w:tcPr>
          <w:p w14:paraId="0DDE08EB" w14:textId="50CF664D" w:rsidR="00175938" w:rsidRPr="00CC1D57" w:rsidRDefault="00175938" w:rsidP="00A62FFB">
            <w:pPr>
              <w:pStyle w:val="NormalWeb"/>
              <w:widowControl w:val="0"/>
              <w:spacing w:before="0" w:beforeAutospacing="0" w:after="0" w:afterAutospacing="0" w:line="264" w:lineRule="auto"/>
              <w:rPr>
                <w:rFonts w:eastAsiaTheme="minorHAnsi"/>
                <w:b/>
                <w:bCs/>
                <w:spacing w:val="-1"/>
                <w:sz w:val="26"/>
                <w:szCs w:val="26"/>
              </w:rPr>
            </w:pPr>
            <w:r w:rsidRPr="00CC1D57">
              <w:rPr>
                <w:rFonts w:eastAsiaTheme="minorHAnsi"/>
                <w:b/>
                <w:bCs/>
                <w:spacing w:val="-1"/>
                <w:sz w:val="26"/>
                <w:szCs w:val="26"/>
              </w:rPr>
              <w:t>10  Báo cáo thử nghiệm</w:t>
            </w:r>
          </w:p>
        </w:tc>
        <w:tc>
          <w:tcPr>
            <w:tcW w:w="5103" w:type="dxa"/>
          </w:tcPr>
          <w:p w14:paraId="1A08D4F3" w14:textId="08ECC60A"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Bổ sung, theo thông lệ chung đối với các TCVN về phương pháp thử lĩnh vực thực phẩm.</w:t>
            </w:r>
          </w:p>
        </w:tc>
      </w:tr>
      <w:tr w:rsidR="000E7243" w:rsidRPr="00CC1D57" w14:paraId="6D65AD49" w14:textId="77777777" w:rsidTr="00694A1E">
        <w:trPr>
          <w:trHeight w:val="20"/>
          <w:jc w:val="center"/>
        </w:trPr>
        <w:tc>
          <w:tcPr>
            <w:tcW w:w="4248" w:type="dxa"/>
          </w:tcPr>
          <w:p w14:paraId="34CCF1E0" w14:textId="6FEF792C" w:rsidR="00175938" w:rsidRPr="00CC1D57" w:rsidRDefault="00175938" w:rsidP="00A62FFB">
            <w:pPr>
              <w:pStyle w:val="NormalWeb"/>
              <w:widowControl w:val="0"/>
              <w:spacing w:before="0" w:beforeAutospacing="0" w:after="0" w:afterAutospacing="0" w:line="264" w:lineRule="auto"/>
              <w:rPr>
                <w:rFonts w:eastAsiaTheme="minorHAnsi"/>
                <w:b/>
                <w:bCs/>
                <w:spacing w:val="-1"/>
                <w:sz w:val="26"/>
                <w:szCs w:val="26"/>
              </w:rPr>
            </w:pPr>
            <w:r w:rsidRPr="00CC1D57">
              <w:rPr>
                <w:rFonts w:eastAsiaTheme="minorHAnsi"/>
                <w:b/>
                <w:bCs/>
                <w:spacing w:val="-1"/>
                <w:sz w:val="26"/>
                <w:szCs w:val="26"/>
              </w:rPr>
              <w:t>Phụ lục A (Tham khảo) Sắc đồ điển hình</w:t>
            </w:r>
          </w:p>
        </w:tc>
        <w:tc>
          <w:tcPr>
            <w:tcW w:w="5103" w:type="dxa"/>
          </w:tcPr>
          <w:p w14:paraId="563A3F77" w14:textId="77777777" w:rsidR="00175938"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Đưa ra ví dụ về sắc đồ điển hình đối với kết quả phân tích thực nghiệm</w:t>
            </w:r>
            <w:r w:rsidR="00AC4C49">
              <w:rPr>
                <w:bCs/>
                <w:sz w:val="26"/>
                <w:szCs w:val="26"/>
              </w:rPr>
              <w:t>.</w:t>
            </w:r>
          </w:p>
          <w:p w14:paraId="13A18915" w14:textId="61F48A0D" w:rsidR="00AC4C49" w:rsidRDefault="00AC4C49" w:rsidP="00AC4C49">
            <w:pPr>
              <w:pStyle w:val="NormalWeb"/>
              <w:widowControl w:val="0"/>
              <w:spacing w:before="0" w:beforeAutospacing="0" w:after="0" w:afterAutospacing="0" w:line="264" w:lineRule="auto"/>
              <w:jc w:val="both"/>
              <w:rPr>
                <w:bCs/>
                <w:sz w:val="26"/>
                <w:szCs w:val="26"/>
              </w:rPr>
            </w:pPr>
            <w:r w:rsidRPr="00CC1D57">
              <w:rPr>
                <w:bCs/>
                <w:i/>
                <w:iCs/>
                <w:sz w:val="26"/>
                <w:szCs w:val="26"/>
              </w:rPr>
              <w:t>GB 5009.8-2023</w:t>
            </w:r>
            <w:r>
              <w:rPr>
                <w:bCs/>
                <w:i/>
                <w:iCs/>
                <w:sz w:val="26"/>
                <w:szCs w:val="26"/>
              </w:rPr>
              <w:t>:</w:t>
            </w:r>
            <w:r>
              <w:rPr>
                <w:bCs/>
                <w:sz w:val="26"/>
                <w:szCs w:val="26"/>
              </w:rPr>
              <w:t xml:space="preserve"> </w:t>
            </w:r>
          </w:p>
          <w:p w14:paraId="0E64512E" w14:textId="7DE9BFF4" w:rsidR="00AC4C49" w:rsidRDefault="0043341B" w:rsidP="00AC4C49">
            <w:pPr>
              <w:pStyle w:val="NormalWeb"/>
              <w:widowControl w:val="0"/>
              <w:spacing w:before="0" w:beforeAutospacing="0" w:after="0" w:afterAutospacing="0" w:line="264" w:lineRule="auto"/>
              <w:jc w:val="both"/>
              <w:rPr>
                <w:bCs/>
                <w:sz w:val="26"/>
                <w:szCs w:val="26"/>
              </w:rPr>
            </w:pPr>
            <w:r>
              <w:rPr>
                <w:noProof/>
              </w:rPr>
              <w:drawing>
                <wp:inline distT="0" distB="0" distL="0" distR="0" wp14:anchorId="0B75E50C" wp14:editId="5DD87CA4">
                  <wp:extent cx="3092046" cy="1751988"/>
                  <wp:effectExtent l="0" t="0" r="0" b="635"/>
                  <wp:docPr id="1564833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33447" name=""/>
                          <pic:cNvPicPr/>
                        </pic:nvPicPr>
                        <pic:blipFill>
                          <a:blip r:embed="rId8"/>
                          <a:stretch>
                            <a:fillRect/>
                          </a:stretch>
                        </pic:blipFill>
                        <pic:spPr>
                          <a:xfrm>
                            <a:off x="0" y="0"/>
                            <a:ext cx="3126804" cy="1771682"/>
                          </a:xfrm>
                          <a:prstGeom prst="rect">
                            <a:avLst/>
                          </a:prstGeom>
                        </pic:spPr>
                      </pic:pic>
                    </a:graphicData>
                  </a:graphic>
                </wp:inline>
              </w:drawing>
            </w:r>
          </w:p>
          <w:p w14:paraId="3714B4BC" w14:textId="398B15D2" w:rsidR="00AC4C49" w:rsidRPr="00AA40BB" w:rsidRDefault="00AC4C49" w:rsidP="00AC4C49">
            <w:pPr>
              <w:pStyle w:val="NormalWeb"/>
              <w:widowControl w:val="0"/>
              <w:spacing w:before="0" w:beforeAutospacing="0" w:after="0" w:afterAutospacing="0" w:line="264" w:lineRule="auto"/>
              <w:jc w:val="both"/>
              <w:rPr>
                <w:bCs/>
                <w:sz w:val="26"/>
                <w:szCs w:val="26"/>
              </w:rPr>
            </w:pPr>
            <w:r>
              <w:rPr>
                <w:bCs/>
                <w:i/>
                <w:iCs/>
                <w:sz w:val="26"/>
                <w:szCs w:val="26"/>
              </w:rPr>
              <w:t>AOAC 2018.16:</w:t>
            </w:r>
            <w:r>
              <w:rPr>
                <w:bCs/>
                <w:sz w:val="26"/>
                <w:szCs w:val="26"/>
              </w:rPr>
              <w:t xml:space="preserve"> </w:t>
            </w:r>
          </w:p>
          <w:p w14:paraId="3567E269" w14:textId="352FEF7B" w:rsidR="00AC4C49" w:rsidRPr="00CC1D57" w:rsidRDefault="0043341B" w:rsidP="00A62FFB">
            <w:pPr>
              <w:pStyle w:val="NormalWeb"/>
              <w:widowControl w:val="0"/>
              <w:spacing w:before="0" w:beforeAutospacing="0" w:after="0" w:afterAutospacing="0" w:line="264" w:lineRule="auto"/>
              <w:jc w:val="both"/>
              <w:rPr>
                <w:bCs/>
                <w:sz w:val="26"/>
                <w:szCs w:val="26"/>
              </w:rPr>
            </w:pPr>
            <w:r w:rsidRPr="00B75565">
              <w:rPr>
                <w:rFonts w:ascii="Arial" w:hAnsi="Arial" w:cs="Arial"/>
                <w:noProof/>
                <w:spacing w:val="2"/>
                <w:sz w:val="22"/>
                <w:szCs w:val="22"/>
              </w:rPr>
              <w:drawing>
                <wp:inline distT="0" distB="0" distL="0" distR="0" wp14:anchorId="0B031ED3" wp14:editId="55327BAA">
                  <wp:extent cx="3139461" cy="1480820"/>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6437" cy="1488827"/>
                          </a:xfrm>
                          <a:prstGeom prst="rect">
                            <a:avLst/>
                          </a:prstGeom>
                        </pic:spPr>
                      </pic:pic>
                    </a:graphicData>
                  </a:graphic>
                </wp:inline>
              </w:drawing>
            </w:r>
          </w:p>
        </w:tc>
      </w:tr>
      <w:tr w:rsidR="000E7243" w:rsidRPr="00CC1D57" w14:paraId="2B37573A" w14:textId="77777777" w:rsidTr="00694A1E">
        <w:trPr>
          <w:trHeight w:val="20"/>
          <w:jc w:val="center"/>
        </w:trPr>
        <w:tc>
          <w:tcPr>
            <w:tcW w:w="4248" w:type="dxa"/>
          </w:tcPr>
          <w:p w14:paraId="6FB6918B" w14:textId="16C864C0" w:rsidR="00175938" w:rsidRPr="00CC1D57" w:rsidRDefault="00175938" w:rsidP="00A62FFB">
            <w:pPr>
              <w:pStyle w:val="NormalWeb"/>
              <w:widowControl w:val="0"/>
              <w:spacing w:before="0" w:beforeAutospacing="0" w:after="0" w:afterAutospacing="0" w:line="264" w:lineRule="auto"/>
              <w:rPr>
                <w:rFonts w:eastAsiaTheme="minorHAnsi"/>
                <w:b/>
                <w:bCs/>
                <w:spacing w:val="-1"/>
                <w:sz w:val="26"/>
                <w:szCs w:val="26"/>
              </w:rPr>
            </w:pPr>
            <w:r w:rsidRPr="00CC1D57">
              <w:rPr>
                <w:rFonts w:eastAsiaTheme="minorHAnsi"/>
                <w:b/>
                <w:bCs/>
                <w:spacing w:val="-1"/>
                <w:sz w:val="26"/>
                <w:szCs w:val="26"/>
              </w:rPr>
              <w:t>Thư mục tài liệu tham khảo</w:t>
            </w:r>
          </w:p>
        </w:tc>
        <w:tc>
          <w:tcPr>
            <w:tcW w:w="5103" w:type="dxa"/>
          </w:tcPr>
          <w:p w14:paraId="49FA87C4" w14:textId="52CB8B23" w:rsidR="00175938" w:rsidRPr="00CC1D57" w:rsidRDefault="00175938" w:rsidP="00A62FFB">
            <w:pPr>
              <w:pStyle w:val="NormalWeb"/>
              <w:widowControl w:val="0"/>
              <w:spacing w:before="0" w:beforeAutospacing="0" w:after="0" w:afterAutospacing="0" w:line="264" w:lineRule="auto"/>
              <w:jc w:val="both"/>
              <w:rPr>
                <w:bCs/>
                <w:sz w:val="26"/>
                <w:szCs w:val="26"/>
              </w:rPr>
            </w:pPr>
            <w:r w:rsidRPr="00CC1D57">
              <w:rPr>
                <w:bCs/>
                <w:sz w:val="26"/>
                <w:szCs w:val="26"/>
              </w:rPr>
              <w:t>Liệt kê một số tài liệu tham khảo.</w:t>
            </w:r>
          </w:p>
        </w:tc>
      </w:tr>
    </w:tbl>
    <w:p w14:paraId="1E394F0E" w14:textId="08D5E7F6" w:rsidR="006345FD" w:rsidRPr="000E7243" w:rsidRDefault="006345FD" w:rsidP="00FE4131">
      <w:pPr>
        <w:spacing w:before="240" w:after="0" w:line="360" w:lineRule="auto"/>
        <w:jc w:val="both"/>
        <w:rPr>
          <w:rFonts w:ascii="Times New Roman" w:hAnsi="Times New Roman" w:cs="Times New Roman"/>
          <w:b/>
          <w:bCs/>
          <w:sz w:val="8"/>
          <w:szCs w:val="8"/>
        </w:rPr>
      </w:pPr>
    </w:p>
    <w:p w14:paraId="349E731D" w14:textId="7C60B083" w:rsidR="00AC7AF1" w:rsidRPr="000E7243" w:rsidRDefault="00AC7AF1" w:rsidP="00FE4131">
      <w:pPr>
        <w:spacing w:before="120" w:after="0" w:line="288" w:lineRule="auto"/>
        <w:ind w:left="4394"/>
        <w:jc w:val="center"/>
        <w:rPr>
          <w:rFonts w:ascii="Times New Roman" w:hAnsi="Times New Roman" w:cs="Times New Roman"/>
          <w:i/>
          <w:iCs/>
          <w:sz w:val="28"/>
          <w:szCs w:val="28"/>
        </w:rPr>
      </w:pPr>
      <w:r w:rsidRPr="000E7243">
        <w:rPr>
          <w:rFonts w:ascii="Times New Roman" w:hAnsi="Times New Roman" w:cs="Times New Roman"/>
          <w:i/>
          <w:iCs/>
          <w:sz w:val="28"/>
          <w:szCs w:val="28"/>
        </w:rPr>
        <w:t xml:space="preserve">Hà Nội, ngày       tháng </w:t>
      </w:r>
      <w:r w:rsidR="001F5EDB">
        <w:rPr>
          <w:rFonts w:ascii="Times New Roman" w:hAnsi="Times New Roman" w:cs="Times New Roman"/>
          <w:i/>
          <w:iCs/>
          <w:sz w:val="28"/>
          <w:szCs w:val="28"/>
        </w:rPr>
        <w:t>8</w:t>
      </w:r>
      <w:r w:rsidRPr="000E7243">
        <w:rPr>
          <w:rFonts w:ascii="Times New Roman" w:hAnsi="Times New Roman" w:cs="Times New Roman"/>
          <w:i/>
          <w:iCs/>
          <w:sz w:val="28"/>
          <w:szCs w:val="28"/>
        </w:rPr>
        <w:t xml:space="preserve"> năm 2026</w:t>
      </w:r>
    </w:p>
    <w:p w14:paraId="5F422FB1" w14:textId="0E385EB8" w:rsidR="00AC7AF1" w:rsidRPr="000E7243" w:rsidRDefault="00AC7AF1" w:rsidP="00FE4131">
      <w:pPr>
        <w:spacing w:before="120" w:after="0" w:line="288" w:lineRule="auto"/>
        <w:ind w:left="4394"/>
        <w:jc w:val="center"/>
        <w:rPr>
          <w:rFonts w:ascii="Times New Roman" w:hAnsi="Times New Roman" w:cs="Times New Roman"/>
          <w:b/>
          <w:bCs/>
          <w:sz w:val="28"/>
          <w:szCs w:val="28"/>
        </w:rPr>
      </w:pPr>
      <w:r w:rsidRPr="000E7243">
        <w:rPr>
          <w:rFonts w:ascii="Times New Roman" w:hAnsi="Times New Roman" w:cs="Times New Roman"/>
          <w:b/>
          <w:bCs/>
          <w:sz w:val="28"/>
          <w:szCs w:val="28"/>
        </w:rPr>
        <w:t>TM. Ban kỹ thuật TCVN</w:t>
      </w:r>
    </w:p>
    <w:p w14:paraId="5ECBC02E" w14:textId="77777777" w:rsidR="00AC7AF1" w:rsidRDefault="00AC7AF1" w:rsidP="00FE4131">
      <w:pPr>
        <w:spacing w:before="120" w:after="0" w:line="288" w:lineRule="auto"/>
        <w:ind w:left="4394"/>
        <w:jc w:val="center"/>
        <w:rPr>
          <w:rFonts w:ascii="Times New Roman" w:hAnsi="Times New Roman" w:cs="Times New Roman"/>
          <w:sz w:val="28"/>
          <w:szCs w:val="28"/>
        </w:rPr>
      </w:pPr>
    </w:p>
    <w:p w14:paraId="60EA0CA9" w14:textId="77777777" w:rsidR="001F5EDB" w:rsidRPr="000E7243" w:rsidRDefault="001F5EDB" w:rsidP="00FE4131">
      <w:pPr>
        <w:spacing w:before="120" w:after="0" w:line="288" w:lineRule="auto"/>
        <w:ind w:left="4394"/>
        <w:jc w:val="center"/>
        <w:rPr>
          <w:rFonts w:ascii="Times New Roman" w:hAnsi="Times New Roman" w:cs="Times New Roman"/>
          <w:sz w:val="28"/>
          <w:szCs w:val="28"/>
        </w:rPr>
      </w:pPr>
    </w:p>
    <w:p w14:paraId="20CD8028" w14:textId="08C2F6FE" w:rsidR="00AC7AF1" w:rsidRPr="000E7243" w:rsidRDefault="001F5EDB" w:rsidP="00FE4131">
      <w:pPr>
        <w:spacing w:before="120" w:after="0" w:line="288" w:lineRule="auto"/>
        <w:ind w:left="4394"/>
        <w:jc w:val="center"/>
        <w:rPr>
          <w:rFonts w:ascii="Times New Roman" w:hAnsi="Times New Roman" w:cs="Times New Roman"/>
          <w:b/>
          <w:bCs/>
          <w:sz w:val="28"/>
          <w:szCs w:val="28"/>
        </w:rPr>
      </w:pPr>
      <w:r>
        <w:rPr>
          <w:rFonts w:ascii="Times New Roman" w:hAnsi="Times New Roman" w:cs="Times New Roman"/>
          <w:b/>
          <w:bCs/>
          <w:sz w:val="28"/>
          <w:szCs w:val="28"/>
        </w:rPr>
        <w:t>Ngu</w:t>
      </w:r>
      <w:r w:rsidR="00FE4131" w:rsidRPr="000E7243">
        <w:rPr>
          <w:rFonts w:ascii="Times New Roman" w:hAnsi="Times New Roman" w:cs="Times New Roman"/>
          <w:b/>
          <w:bCs/>
          <w:sz w:val="28"/>
          <w:szCs w:val="28"/>
        </w:rPr>
        <w:t>yễn Thúy</w:t>
      </w:r>
      <w:r w:rsidR="00AC7AF1" w:rsidRPr="000E7243">
        <w:rPr>
          <w:rFonts w:ascii="Times New Roman" w:hAnsi="Times New Roman" w:cs="Times New Roman"/>
          <w:b/>
          <w:bCs/>
          <w:sz w:val="28"/>
          <w:szCs w:val="28"/>
        </w:rPr>
        <w:t xml:space="preserve"> H</w:t>
      </w:r>
      <w:r w:rsidR="00FE4131" w:rsidRPr="000E7243">
        <w:rPr>
          <w:rFonts w:ascii="Times New Roman" w:hAnsi="Times New Roman" w:cs="Times New Roman"/>
          <w:b/>
          <w:bCs/>
          <w:sz w:val="28"/>
          <w:szCs w:val="28"/>
        </w:rPr>
        <w:t>ằ</w:t>
      </w:r>
      <w:r w:rsidR="00AC7AF1" w:rsidRPr="000E7243">
        <w:rPr>
          <w:rFonts w:ascii="Times New Roman" w:hAnsi="Times New Roman" w:cs="Times New Roman"/>
          <w:b/>
          <w:bCs/>
          <w:sz w:val="28"/>
          <w:szCs w:val="28"/>
        </w:rPr>
        <w:t>ng</w:t>
      </w:r>
    </w:p>
    <w:sectPr w:rsidR="00AC7AF1" w:rsidRPr="000E7243" w:rsidSect="00E96C3E">
      <w:footerReference w:type="default" r:id="rId10"/>
      <w:pgSz w:w="11907" w:h="16840" w:code="9"/>
      <w:pgMar w:top="1134" w:right="1134" w:bottom="1134" w:left="1418" w:header="680" w:footer="68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609C7" w14:textId="77777777" w:rsidR="00763DDC" w:rsidRDefault="00763DDC" w:rsidP="0096647F">
      <w:pPr>
        <w:spacing w:after="0" w:line="240" w:lineRule="auto"/>
      </w:pPr>
      <w:r>
        <w:separator/>
      </w:r>
    </w:p>
  </w:endnote>
  <w:endnote w:type="continuationSeparator" w:id="0">
    <w:p w14:paraId="4FF8A48C" w14:textId="77777777" w:rsidR="00763DDC" w:rsidRDefault="00763DDC" w:rsidP="0096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 w:name=".VnArial">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109984"/>
      <w:docPartObj>
        <w:docPartGallery w:val="Page Numbers (Bottom of Page)"/>
        <w:docPartUnique/>
      </w:docPartObj>
    </w:sdtPr>
    <w:sdtEndPr>
      <w:rPr>
        <w:noProof/>
      </w:rPr>
    </w:sdtEndPr>
    <w:sdtContent>
      <w:p w14:paraId="0597607B" w14:textId="5D9C4876" w:rsidR="00D8357D" w:rsidRDefault="00D8357D" w:rsidP="00D8357D">
        <w:pPr>
          <w:pStyle w:val="Footer"/>
          <w:jc w:val="center"/>
        </w:pPr>
        <w:r w:rsidRPr="00D8357D">
          <w:rPr>
            <w:rFonts w:ascii="Times New Roman" w:hAnsi="Times New Roman" w:cs="Times New Roman"/>
            <w:sz w:val="26"/>
            <w:szCs w:val="26"/>
          </w:rPr>
          <w:fldChar w:fldCharType="begin"/>
        </w:r>
        <w:r w:rsidRPr="00D8357D">
          <w:rPr>
            <w:rFonts w:ascii="Times New Roman" w:hAnsi="Times New Roman" w:cs="Times New Roman"/>
            <w:sz w:val="26"/>
            <w:szCs w:val="26"/>
          </w:rPr>
          <w:instrText xml:space="preserve"> PAGE   \* MERGEFORMAT </w:instrText>
        </w:r>
        <w:r w:rsidRPr="00D8357D">
          <w:rPr>
            <w:rFonts w:ascii="Times New Roman" w:hAnsi="Times New Roman" w:cs="Times New Roman"/>
            <w:sz w:val="26"/>
            <w:szCs w:val="26"/>
          </w:rPr>
          <w:fldChar w:fldCharType="separate"/>
        </w:r>
        <w:r w:rsidR="00FE1CEF">
          <w:rPr>
            <w:rFonts w:ascii="Times New Roman" w:hAnsi="Times New Roman" w:cs="Times New Roman"/>
            <w:noProof/>
            <w:sz w:val="26"/>
            <w:szCs w:val="26"/>
          </w:rPr>
          <w:t>7</w:t>
        </w:r>
        <w:r w:rsidRPr="00D8357D">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D8DD8" w14:textId="77777777" w:rsidR="00763DDC" w:rsidRDefault="00763DDC" w:rsidP="0096647F">
      <w:pPr>
        <w:spacing w:after="0" w:line="240" w:lineRule="auto"/>
      </w:pPr>
      <w:r>
        <w:separator/>
      </w:r>
    </w:p>
  </w:footnote>
  <w:footnote w:type="continuationSeparator" w:id="0">
    <w:p w14:paraId="25D32133" w14:textId="77777777" w:rsidR="00763DDC" w:rsidRDefault="00763DDC" w:rsidP="0096647F">
      <w:pPr>
        <w:spacing w:after="0" w:line="240" w:lineRule="auto"/>
      </w:pPr>
      <w:r>
        <w:continuationSeparator/>
      </w:r>
    </w:p>
  </w:footnote>
  <w:footnote w:id="1">
    <w:p w14:paraId="6F88F1F8" w14:textId="1C90976C" w:rsidR="004312D6" w:rsidRPr="00716E59" w:rsidRDefault="004312D6">
      <w:pPr>
        <w:pStyle w:val="FootnoteText"/>
        <w:rPr>
          <w:rFonts w:ascii="Times New Roman" w:hAnsi="Times New Roman"/>
          <w:sz w:val="22"/>
          <w:szCs w:val="22"/>
        </w:rPr>
      </w:pPr>
      <w:r w:rsidRPr="00716E59">
        <w:rPr>
          <w:rStyle w:val="FootnoteReference"/>
          <w:rFonts w:ascii="Times New Roman" w:hAnsi="Times New Roman"/>
          <w:sz w:val="22"/>
          <w:szCs w:val="22"/>
        </w:rPr>
        <w:footnoteRef/>
      </w:r>
      <w:r w:rsidRPr="00716E59">
        <w:rPr>
          <w:rFonts w:ascii="Times New Roman" w:hAnsi="Times New Roman"/>
          <w:sz w:val="22"/>
          <w:szCs w:val="22"/>
        </w:rPr>
        <w:t xml:space="preserve"> https://fsns.com/nutritional-labeling-testing-decoding-a-nutritional-label/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022"/>
    <w:multiLevelType w:val="multilevel"/>
    <w:tmpl w:val="2ED2A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D452A"/>
    <w:multiLevelType w:val="multilevel"/>
    <w:tmpl w:val="60C2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57004"/>
    <w:multiLevelType w:val="multilevel"/>
    <w:tmpl w:val="2DA0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D3D12"/>
    <w:multiLevelType w:val="multilevel"/>
    <w:tmpl w:val="5C00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D43A78"/>
    <w:multiLevelType w:val="hybridMultilevel"/>
    <w:tmpl w:val="B8FAFE7E"/>
    <w:lvl w:ilvl="0" w:tplc="6714E80C">
      <w:start w:val="1"/>
      <w:numFmt w:val="lowerLetter"/>
      <w:lvlText w:val="%1)"/>
      <w:lvlJc w:val="left"/>
      <w:pPr>
        <w:ind w:left="720" w:hanging="360"/>
      </w:pPr>
      <w:rPr>
        <w:rFonts w:ascii="Arial" w:eastAsia="Times New Roman"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65B3B"/>
    <w:multiLevelType w:val="hybridMultilevel"/>
    <w:tmpl w:val="038C9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C27CB4"/>
    <w:multiLevelType w:val="multilevel"/>
    <w:tmpl w:val="C532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200D8"/>
    <w:multiLevelType w:val="multilevel"/>
    <w:tmpl w:val="10C4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52A05"/>
    <w:multiLevelType w:val="hybridMultilevel"/>
    <w:tmpl w:val="03CAB0B4"/>
    <w:lvl w:ilvl="0" w:tplc="0CC2A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357A98"/>
    <w:multiLevelType w:val="multilevel"/>
    <w:tmpl w:val="D7F4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710499"/>
    <w:multiLevelType w:val="multilevel"/>
    <w:tmpl w:val="348E8A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3D0A29"/>
    <w:multiLevelType w:val="multilevel"/>
    <w:tmpl w:val="EF36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B29C6"/>
    <w:multiLevelType w:val="multilevel"/>
    <w:tmpl w:val="7E0E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9A614A"/>
    <w:multiLevelType w:val="multilevel"/>
    <w:tmpl w:val="5F0E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641E74"/>
    <w:multiLevelType w:val="multilevel"/>
    <w:tmpl w:val="E11E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BB280C"/>
    <w:multiLevelType w:val="hybridMultilevel"/>
    <w:tmpl w:val="36ACE2C0"/>
    <w:lvl w:ilvl="0" w:tplc="AA448F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996F32"/>
    <w:multiLevelType w:val="hybridMultilevel"/>
    <w:tmpl w:val="3468B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6"/>
  </w:num>
  <w:num w:numId="4">
    <w:abstractNumId w:val="1"/>
  </w:num>
  <w:num w:numId="5">
    <w:abstractNumId w:val="7"/>
  </w:num>
  <w:num w:numId="6">
    <w:abstractNumId w:val="12"/>
  </w:num>
  <w:num w:numId="7">
    <w:abstractNumId w:val="11"/>
  </w:num>
  <w:num w:numId="8">
    <w:abstractNumId w:val="0"/>
  </w:num>
  <w:num w:numId="9">
    <w:abstractNumId w:val="10"/>
  </w:num>
  <w:num w:numId="10">
    <w:abstractNumId w:val="9"/>
  </w:num>
  <w:num w:numId="11">
    <w:abstractNumId w:val="3"/>
  </w:num>
  <w:num w:numId="12">
    <w:abstractNumId w:val="13"/>
  </w:num>
  <w:num w:numId="13">
    <w:abstractNumId w:val="5"/>
  </w:num>
  <w:num w:numId="14">
    <w:abstractNumId w:val="4"/>
  </w:num>
  <w:num w:numId="15">
    <w:abstractNumId w:val="16"/>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F80"/>
    <w:rsid w:val="000046C5"/>
    <w:rsid w:val="0000593A"/>
    <w:rsid w:val="00011F14"/>
    <w:rsid w:val="0002219C"/>
    <w:rsid w:val="0003407E"/>
    <w:rsid w:val="00042964"/>
    <w:rsid w:val="000501C1"/>
    <w:rsid w:val="000609D3"/>
    <w:rsid w:val="00062A98"/>
    <w:rsid w:val="00063380"/>
    <w:rsid w:val="00085D98"/>
    <w:rsid w:val="000A7257"/>
    <w:rsid w:val="000B4F4F"/>
    <w:rsid w:val="000C725C"/>
    <w:rsid w:val="000D29EE"/>
    <w:rsid w:val="000E7243"/>
    <w:rsid w:val="000F4937"/>
    <w:rsid w:val="00100BAE"/>
    <w:rsid w:val="001143C7"/>
    <w:rsid w:val="001155F4"/>
    <w:rsid w:val="00117D7A"/>
    <w:rsid w:val="00134F90"/>
    <w:rsid w:val="001358FC"/>
    <w:rsid w:val="001409CC"/>
    <w:rsid w:val="00150070"/>
    <w:rsid w:val="00150E40"/>
    <w:rsid w:val="00156852"/>
    <w:rsid w:val="00164231"/>
    <w:rsid w:val="00175938"/>
    <w:rsid w:val="00190549"/>
    <w:rsid w:val="00190FB4"/>
    <w:rsid w:val="001A1695"/>
    <w:rsid w:val="001A1E1F"/>
    <w:rsid w:val="001B0A01"/>
    <w:rsid w:val="001B7F3F"/>
    <w:rsid w:val="001C2403"/>
    <w:rsid w:val="001D34D6"/>
    <w:rsid w:val="001E09AD"/>
    <w:rsid w:val="001E7A2E"/>
    <w:rsid w:val="001F38C3"/>
    <w:rsid w:val="001F5EDB"/>
    <w:rsid w:val="002236A7"/>
    <w:rsid w:val="00226180"/>
    <w:rsid w:val="00236B8B"/>
    <w:rsid w:val="002416D6"/>
    <w:rsid w:val="00243D9B"/>
    <w:rsid w:val="00252BD8"/>
    <w:rsid w:val="00255604"/>
    <w:rsid w:val="00264BB1"/>
    <w:rsid w:val="002918F4"/>
    <w:rsid w:val="002D51F5"/>
    <w:rsid w:val="002D53DA"/>
    <w:rsid w:val="002D5B8C"/>
    <w:rsid w:val="00302B7F"/>
    <w:rsid w:val="00317447"/>
    <w:rsid w:val="003218A7"/>
    <w:rsid w:val="0032218C"/>
    <w:rsid w:val="0033107A"/>
    <w:rsid w:val="0033219E"/>
    <w:rsid w:val="003423B7"/>
    <w:rsid w:val="00345F0E"/>
    <w:rsid w:val="0038400F"/>
    <w:rsid w:val="003923AD"/>
    <w:rsid w:val="00392AB9"/>
    <w:rsid w:val="003932DC"/>
    <w:rsid w:val="00395E1D"/>
    <w:rsid w:val="003A0D32"/>
    <w:rsid w:val="003B2B29"/>
    <w:rsid w:val="003B4D7E"/>
    <w:rsid w:val="003C1842"/>
    <w:rsid w:val="003C2B58"/>
    <w:rsid w:val="003D1A5D"/>
    <w:rsid w:val="003E3BBE"/>
    <w:rsid w:val="00407475"/>
    <w:rsid w:val="0040749B"/>
    <w:rsid w:val="004076EC"/>
    <w:rsid w:val="004232CD"/>
    <w:rsid w:val="004312D6"/>
    <w:rsid w:val="0043341B"/>
    <w:rsid w:val="004360E7"/>
    <w:rsid w:val="00445C95"/>
    <w:rsid w:val="0045488D"/>
    <w:rsid w:val="00467C98"/>
    <w:rsid w:val="004730A1"/>
    <w:rsid w:val="0047743C"/>
    <w:rsid w:val="00477A3C"/>
    <w:rsid w:val="004B48BC"/>
    <w:rsid w:val="004C4512"/>
    <w:rsid w:val="004D78E9"/>
    <w:rsid w:val="004D7D65"/>
    <w:rsid w:val="004E58FA"/>
    <w:rsid w:val="004F5B41"/>
    <w:rsid w:val="005013FD"/>
    <w:rsid w:val="00502F74"/>
    <w:rsid w:val="00516025"/>
    <w:rsid w:val="0052588A"/>
    <w:rsid w:val="00526B24"/>
    <w:rsid w:val="00532C8F"/>
    <w:rsid w:val="0053392B"/>
    <w:rsid w:val="005605F4"/>
    <w:rsid w:val="005712A9"/>
    <w:rsid w:val="00585705"/>
    <w:rsid w:val="00587F9A"/>
    <w:rsid w:val="0059307E"/>
    <w:rsid w:val="005933B7"/>
    <w:rsid w:val="005978EB"/>
    <w:rsid w:val="005B2CA1"/>
    <w:rsid w:val="005C1786"/>
    <w:rsid w:val="005C2321"/>
    <w:rsid w:val="005D701B"/>
    <w:rsid w:val="005E2DE9"/>
    <w:rsid w:val="005F24E1"/>
    <w:rsid w:val="005F596C"/>
    <w:rsid w:val="005F712C"/>
    <w:rsid w:val="00603234"/>
    <w:rsid w:val="00631B02"/>
    <w:rsid w:val="00631D20"/>
    <w:rsid w:val="006345FD"/>
    <w:rsid w:val="00635A56"/>
    <w:rsid w:val="00636123"/>
    <w:rsid w:val="00642986"/>
    <w:rsid w:val="00646593"/>
    <w:rsid w:val="006466B7"/>
    <w:rsid w:val="006472F7"/>
    <w:rsid w:val="00654FE2"/>
    <w:rsid w:val="006558F1"/>
    <w:rsid w:val="00661832"/>
    <w:rsid w:val="00663180"/>
    <w:rsid w:val="00687D27"/>
    <w:rsid w:val="00694A1E"/>
    <w:rsid w:val="00694AE3"/>
    <w:rsid w:val="00696248"/>
    <w:rsid w:val="006B1BA1"/>
    <w:rsid w:val="006B2367"/>
    <w:rsid w:val="006B5423"/>
    <w:rsid w:val="006D23A0"/>
    <w:rsid w:val="006D664F"/>
    <w:rsid w:val="006E77F0"/>
    <w:rsid w:val="006F385F"/>
    <w:rsid w:val="006F5417"/>
    <w:rsid w:val="0070151F"/>
    <w:rsid w:val="00711FE9"/>
    <w:rsid w:val="00716E59"/>
    <w:rsid w:val="0071778C"/>
    <w:rsid w:val="00717D78"/>
    <w:rsid w:val="00724B28"/>
    <w:rsid w:val="00736886"/>
    <w:rsid w:val="00762742"/>
    <w:rsid w:val="00763DDC"/>
    <w:rsid w:val="007640B7"/>
    <w:rsid w:val="00772836"/>
    <w:rsid w:val="0077758F"/>
    <w:rsid w:val="007B015F"/>
    <w:rsid w:val="007B08E1"/>
    <w:rsid w:val="007D66A0"/>
    <w:rsid w:val="007E273F"/>
    <w:rsid w:val="007E2979"/>
    <w:rsid w:val="007E7F80"/>
    <w:rsid w:val="00806027"/>
    <w:rsid w:val="008061D6"/>
    <w:rsid w:val="0080787D"/>
    <w:rsid w:val="008122EA"/>
    <w:rsid w:val="00816D03"/>
    <w:rsid w:val="00817A7A"/>
    <w:rsid w:val="00832748"/>
    <w:rsid w:val="00837FF1"/>
    <w:rsid w:val="008404D5"/>
    <w:rsid w:val="00872D01"/>
    <w:rsid w:val="00881F2A"/>
    <w:rsid w:val="00890D13"/>
    <w:rsid w:val="0089374D"/>
    <w:rsid w:val="008A0423"/>
    <w:rsid w:val="008A6C26"/>
    <w:rsid w:val="008A735A"/>
    <w:rsid w:val="008B0291"/>
    <w:rsid w:val="008B3807"/>
    <w:rsid w:val="008B6568"/>
    <w:rsid w:val="008D1B82"/>
    <w:rsid w:val="008D2C8C"/>
    <w:rsid w:val="008F23E1"/>
    <w:rsid w:val="0093114A"/>
    <w:rsid w:val="00932A52"/>
    <w:rsid w:val="009349F7"/>
    <w:rsid w:val="009423CF"/>
    <w:rsid w:val="00946DE7"/>
    <w:rsid w:val="00954E5A"/>
    <w:rsid w:val="0096647F"/>
    <w:rsid w:val="00973D54"/>
    <w:rsid w:val="00985545"/>
    <w:rsid w:val="00985693"/>
    <w:rsid w:val="009863CF"/>
    <w:rsid w:val="009A3D74"/>
    <w:rsid w:val="009A3FAE"/>
    <w:rsid w:val="009B29C5"/>
    <w:rsid w:val="009B5640"/>
    <w:rsid w:val="009B7521"/>
    <w:rsid w:val="009F3ACD"/>
    <w:rsid w:val="009F52BA"/>
    <w:rsid w:val="00A037EA"/>
    <w:rsid w:val="00A145C8"/>
    <w:rsid w:val="00A16852"/>
    <w:rsid w:val="00A171E7"/>
    <w:rsid w:val="00A379F5"/>
    <w:rsid w:val="00A6019E"/>
    <w:rsid w:val="00A601D3"/>
    <w:rsid w:val="00A62FFB"/>
    <w:rsid w:val="00A846D3"/>
    <w:rsid w:val="00A851C4"/>
    <w:rsid w:val="00A85DDE"/>
    <w:rsid w:val="00AA40BB"/>
    <w:rsid w:val="00AB2542"/>
    <w:rsid w:val="00AC4C49"/>
    <w:rsid w:val="00AC7AF1"/>
    <w:rsid w:val="00AC7B67"/>
    <w:rsid w:val="00AE549D"/>
    <w:rsid w:val="00AF2ED3"/>
    <w:rsid w:val="00AF4953"/>
    <w:rsid w:val="00B00FAA"/>
    <w:rsid w:val="00B04074"/>
    <w:rsid w:val="00B04240"/>
    <w:rsid w:val="00B04529"/>
    <w:rsid w:val="00B0535E"/>
    <w:rsid w:val="00B154E1"/>
    <w:rsid w:val="00B37E7F"/>
    <w:rsid w:val="00B40E85"/>
    <w:rsid w:val="00B51A8D"/>
    <w:rsid w:val="00B761E6"/>
    <w:rsid w:val="00B80A26"/>
    <w:rsid w:val="00B84168"/>
    <w:rsid w:val="00B9442F"/>
    <w:rsid w:val="00B94F47"/>
    <w:rsid w:val="00B97DAE"/>
    <w:rsid w:val="00BB0F68"/>
    <w:rsid w:val="00BB1D4C"/>
    <w:rsid w:val="00BB619F"/>
    <w:rsid w:val="00BC6857"/>
    <w:rsid w:val="00BE05C2"/>
    <w:rsid w:val="00BE4F21"/>
    <w:rsid w:val="00BF374A"/>
    <w:rsid w:val="00BF735A"/>
    <w:rsid w:val="00C022CC"/>
    <w:rsid w:val="00C10BCC"/>
    <w:rsid w:val="00C15F01"/>
    <w:rsid w:val="00C32892"/>
    <w:rsid w:val="00C36942"/>
    <w:rsid w:val="00C402C8"/>
    <w:rsid w:val="00C423C4"/>
    <w:rsid w:val="00C46187"/>
    <w:rsid w:val="00C5790C"/>
    <w:rsid w:val="00C6097D"/>
    <w:rsid w:val="00C7163C"/>
    <w:rsid w:val="00C805E5"/>
    <w:rsid w:val="00CB1AC5"/>
    <w:rsid w:val="00CB67F4"/>
    <w:rsid w:val="00CC1D57"/>
    <w:rsid w:val="00D11BB1"/>
    <w:rsid w:val="00D36D4F"/>
    <w:rsid w:val="00D4662E"/>
    <w:rsid w:val="00D62B88"/>
    <w:rsid w:val="00D658AE"/>
    <w:rsid w:val="00D8357D"/>
    <w:rsid w:val="00D86957"/>
    <w:rsid w:val="00D91F06"/>
    <w:rsid w:val="00D94B14"/>
    <w:rsid w:val="00D96B96"/>
    <w:rsid w:val="00DA2214"/>
    <w:rsid w:val="00DA79A0"/>
    <w:rsid w:val="00DB5F6B"/>
    <w:rsid w:val="00DC65F6"/>
    <w:rsid w:val="00DE5004"/>
    <w:rsid w:val="00DF2B2C"/>
    <w:rsid w:val="00E07D18"/>
    <w:rsid w:val="00E4108C"/>
    <w:rsid w:val="00E42E43"/>
    <w:rsid w:val="00E536BB"/>
    <w:rsid w:val="00E56162"/>
    <w:rsid w:val="00E77198"/>
    <w:rsid w:val="00E824B3"/>
    <w:rsid w:val="00E8325B"/>
    <w:rsid w:val="00E84FA1"/>
    <w:rsid w:val="00E87375"/>
    <w:rsid w:val="00E96C3E"/>
    <w:rsid w:val="00EA14C7"/>
    <w:rsid w:val="00EA67D3"/>
    <w:rsid w:val="00EB2176"/>
    <w:rsid w:val="00EB4BC8"/>
    <w:rsid w:val="00EB759A"/>
    <w:rsid w:val="00EF4D03"/>
    <w:rsid w:val="00F00199"/>
    <w:rsid w:val="00F23FE0"/>
    <w:rsid w:val="00F403EA"/>
    <w:rsid w:val="00F50997"/>
    <w:rsid w:val="00F81A75"/>
    <w:rsid w:val="00F82623"/>
    <w:rsid w:val="00F83318"/>
    <w:rsid w:val="00FA043D"/>
    <w:rsid w:val="00FA0FBD"/>
    <w:rsid w:val="00FA1FAA"/>
    <w:rsid w:val="00FA6573"/>
    <w:rsid w:val="00FC217E"/>
    <w:rsid w:val="00FC761A"/>
    <w:rsid w:val="00FE1CEF"/>
    <w:rsid w:val="00FE4131"/>
    <w:rsid w:val="00FF2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9F86"/>
  <w15:docId w15:val="{082D1C9B-2E1C-4E50-AA26-6CF8DF0F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A67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640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A67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D5B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nhideWhenUsed/>
    <w:qFormat/>
    <w:rsid w:val="00243D9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BAE"/>
    <w:pPr>
      <w:ind w:left="720"/>
      <w:contextualSpacing/>
    </w:pPr>
  </w:style>
  <w:style w:type="character" w:customStyle="1" w:styleId="Heading2Char">
    <w:name w:val="Heading 2 Char"/>
    <w:basedOn w:val="DefaultParagraphFont"/>
    <w:link w:val="Heading2"/>
    <w:uiPriority w:val="9"/>
    <w:rsid w:val="007640B7"/>
    <w:rPr>
      <w:rFonts w:ascii="Times New Roman" w:eastAsia="Times New Roman" w:hAnsi="Times New Roman" w:cs="Times New Roman"/>
      <w:b/>
      <w:bCs/>
      <w:sz w:val="36"/>
      <w:szCs w:val="36"/>
    </w:rPr>
  </w:style>
  <w:style w:type="paragraph" w:styleId="NormalWeb">
    <w:name w:val="Normal (Web)"/>
    <w:basedOn w:val="Normal"/>
    <w:uiPriority w:val="99"/>
    <w:unhideWhenUsed/>
    <w:rsid w:val="007640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640B7"/>
    <w:rPr>
      <w:b/>
      <w:bCs/>
    </w:rPr>
  </w:style>
  <w:style w:type="character" w:customStyle="1" w:styleId="Heading1Char">
    <w:name w:val="Heading 1 Char"/>
    <w:basedOn w:val="DefaultParagraphFont"/>
    <w:link w:val="Heading1"/>
    <w:rsid w:val="00EA67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67D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D5B8C"/>
    <w:rPr>
      <w:rFonts w:asciiTheme="majorHAnsi" w:eastAsiaTheme="majorEastAsia" w:hAnsiTheme="majorHAnsi" w:cstheme="majorBidi"/>
      <w:i/>
      <w:iCs/>
      <w:color w:val="2F5496" w:themeColor="accent1" w:themeShade="BF"/>
    </w:rPr>
  </w:style>
  <w:style w:type="paragraph" w:customStyle="1" w:styleId="home">
    <w:name w:val="home"/>
    <w:basedOn w:val="Normal"/>
    <w:rsid w:val="002D5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rap">
    <w:name w:val="wrap"/>
    <w:basedOn w:val="DefaultParagraphFont"/>
    <w:rsid w:val="002D5B8C"/>
  </w:style>
  <w:style w:type="character" w:styleId="Hyperlink">
    <w:name w:val="Hyperlink"/>
    <w:basedOn w:val="DefaultParagraphFont"/>
    <w:uiPriority w:val="99"/>
    <w:unhideWhenUsed/>
    <w:rsid w:val="002D5B8C"/>
    <w:rPr>
      <w:color w:val="0000FF"/>
      <w:u w:val="single"/>
    </w:rPr>
  </w:style>
  <w:style w:type="character" w:customStyle="1" w:styleId="whitespace-normal">
    <w:name w:val="whitespace-normal"/>
    <w:basedOn w:val="DefaultParagraphFont"/>
    <w:rsid w:val="00FF2805"/>
  </w:style>
  <w:style w:type="character" w:customStyle="1" w:styleId="fontstyle01">
    <w:name w:val="fontstyle01"/>
    <w:rsid w:val="00C423C4"/>
    <w:rPr>
      <w:rFonts w:ascii="ArialMT" w:hAnsi="ArialMT" w:hint="default"/>
      <w:b w:val="0"/>
      <w:bCs w:val="0"/>
      <w:i w:val="0"/>
      <w:iCs w:val="0"/>
      <w:color w:val="000000"/>
      <w:sz w:val="16"/>
      <w:szCs w:val="16"/>
    </w:rPr>
  </w:style>
  <w:style w:type="paragraph" w:styleId="BodyText">
    <w:name w:val="Body Text"/>
    <w:basedOn w:val="Normal"/>
    <w:link w:val="BodyTextChar"/>
    <w:uiPriority w:val="1"/>
    <w:qFormat/>
    <w:rsid w:val="00DA2214"/>
    <w:pPr>
      <w:autoSpaceDE w:val="0"/>
      <w:autoSpaceDN w:val="0"/>
      <w:spacing w:after="0" w:line="240" w:lineRule="auto"/>
      <w:jc w:val="both"/>
    </w:pPr>
    <w:rPr>
      <w:rFonts w:ascii="Times New Roman" w:eastAsia="Times New Roman" w:hAnsi="Times New Roman" w:cs="Times New Roman"/>
      <w:bCs/>
      <w:color w:val="000080"/>
      <w:sz w:val="26"/>
      <w:szCs w:val="28"/>
      <w:lang w:val="x-none" w:eastAsia="x-none"/>
    </w:rPr>
  </w:style>
  <w:style w:type="character" w:customStyle="1" w:styleId="BodyTextChar">
    <w:name w:val="Body Text Char"/>
    <w:basedOn w:val="DefaultParagraphFont"/>
    <w:link w:val="BodyText"/>
    <w:uiPriority w:val="1"/>
    <w:rsid w:val="00DA2214"/>
    <w:rPr>
      <w:rFonts w:ascii="Times New Roman" w:eastAsia="Times New Roman" w:hAnsi="Times New Roman" w:cs="Times New Roman"/>
      <w:bCs/>
      <w:color w:val="000080"/>
      <w:sz w:val="26"/>
      <w:szCs w:val="28"/>
      <w:lang w:val="x-none" w:eastAsia="x-none"/>
    </w:rPr>
  </w:style>
  <w:style w:type="paragraph" w:styleId="FootnoteText">
    <w:name w:val="footnote text"/>
    <w:basedOn w:val="Normal"/>
    <w:link w:val="FootnoteTextChar"/>
    <w:semiHidden/>
    <w:rsid w:val="0096647F"/>
    <w:pPr>
      <w:spacing w:after="0" w:line="240" w:lineRule="auto"/>
    </w:pPr>
    <w:rPr>
      <w:rFonts w:ascii=".VnArial" w:eastAsia="Times New Roman" w:hAnsi=".VnArial" w:cs="Times New Roman"/>
      <w:sz w:val="20"/>
      <w:szCs w:val="20"/>
    </w:rPr>
  </w:style>
  <w:style w:type="character" w:customStyle="1" w:styleId="FootnoteTextChar">
    <w:name w:val="Footnote Text Char"/>
    <w:basedOn w:val="DefaultParagraphFont"/>
    <w:link w:val="FootnoteText"/>
    <w:semiHidden/>
    <w:rsid w:val="0096647F"/>
    <w:rPr>
      <w:rFonts w:ascii=".VnArial" w:eastAsia="Times New Roman" w:hAnsi=".VnArial" w:cs="Times New Roman"/>
      <w:sz w:val="20"/>
      <w:szCs w:val="20"/>
    </w:rPr>
  </w:style>
  <w:style w:type="character" w:styleId="FootnoteReference">
    <w:name w:val="footnote reference"/>
    <w:semiHidden/>
    <w:rsid w:val="0096647F"/>
    <w:rPr>
      <w:vertAlign w:val="superscript"/>
    </w:rPr>
  </w:style>
  <w:style w:type="paragraph" w:styleId="Header">
    <w:name w:val="header"/>
    <w:basedOn w:val="Normal"/>
    <w:link w:val="HeaderChar"/>
    <w:uiPriority w:val="99"/>
    <w:unhideWhenUsed/>
    <w:rsid w:val="00D83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57D"/>
  </w:style>
  <w:style w:type="paragraph" w:styleId="Footer">
    <w:name w:val="footer"/>
    <w:basedOn w:val="Normal"/>
    <w:link w:val="FooterChar"/>
    <w:uiPriority w:val="99"/>
    <w:unhideWhenUsed/>
    <w:rsid w:val="00D835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57D"/>
  </w:style>
  <w:style w:type="character" w:customStyle="1" w:styleId="Heading6Char">
    <w:name w:val="Heading 6 Char"/>
    <w:basedOn w:val="DefaultParagraphFont"/>
    <w:link w:val="Heading6"/>
    <w:rsid w:val="00243D9B"/>
    <w:rPr>
      <w:rFonts w:asciiTheme="majorHAnsi" w:eastAsiaTheme="majorEastAsia" w:hAnsiTheme="majorHAnsi" w:cstheme="majorBidi"/>
      <w:color w:val="1F3763" w:themeColor="accent1" w:themeShade="7F"/>
    </w:rPr>
  </w:style>
  <w:style w:type="paragraph" w:styleId="TOC1">
    <w:name w:val="toc 1"/>
    <w:basedOn w:val="Normal"/>
    <w:next w:val="Normal"/>
    <w:autoRedefine/>
    <w:uiPriority w:val="39"/>
    <w:unhideWhenUsed/>
    <w:rsid w:val="004C4512"/>
    <w:pPr>
      <w:tabs>
        <w:tab w:val="right" w:leader="dot" w:pos="9062"/>
      </w:tabs>
      <w:spacing w:before="120" w:after="100" w:line="360" w:lineRule="auto"/>
    </w:pPr>
    <w:rPr>
      <w:rFonts w:ascii="Times New Roman" w:eastAsia="Times New Roman" w:hAnsi="Times New Roman" w:cs="Times New Roman"/>
      <w:noProof/>
      <w:sz w:val="28"/>
      <w:szCs w:val="28"/>
      <w:lang w:val="vi-VN"/>
    </w:rPr>
  </w:style>
  <w:style w:type="paragraph" w:styleId="TOC2">
    <w:name w:val="toc 2"/>
    <w:basedOn w:val="Normal"/>
    <w:next w:val="Normal"/>
    <w:autoRedefine/>
    <w:uiPriority w:val="39"/>
    <w:unhideWhenUsed/>
    <w:rsid w:val="00DE5004"/>
    <w:pPr>
      <w:spacing w:after="100"/>
      <w:ind w:left="220"/>
    </w:pPr>
  </w:style>
  <w:style w:type="paragraph" w:styleId="Caption">
    <w:name w:val="caption"/>
    <w:basedOn w:val="Normal"/>
    <w:next w:val="Normal"/>
    <w:qFormat/>
    <w:rsid w:val="00E96C3E"/>
    <w:pPr>
      <w:widowControl w:val="0"/>
      <w:spacing w:before="1800" w:after="0" w:line="240" w:lineRule="auto"/>
      <w:jc w:val="center"/>
    </w:pPr>
    <w:rPr>
      <w:rFonts w:ascii="Arial" w:eastAsia="Times New Roman" w:hAnsi="Arial" w:cs="Times New Roman"/>
      <w:b/>
      <w:sz w:val="36"/>
      <w:szCs w:val="20"/>
    </w:rPr>
  </w:style>
  <w:style w:type="character" w:customStyle="1" w:styleId="UnresolvedMention">
    <w:name w:val="Unresolved Mention"/>
    <w:basedOn w:val="DefaultParagraphFont"/>
    <w:uiPriority w:val="99"/>
    <w:semiHidden/>
    <w:unhideWhenUsed/>
    <w:rsid w:val="00694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523064">
      <w:bodyDiv w:val="1"/>
      <w:marLeft w:val="0"/>
      <w:marRight w:val="0"/>
      <w:marTop w:val="0"/>
      <w:marBottom w:val="0"/>
      <w:divBdr>
        <w:top w:val="none" w:sz="0" w:space="0" w:color="auto"/>
        <w:left w:val="none" w:sz="0" w:space="0" w:color="auto"/>
        <w:bottom w:val="none" w:sz="0" w:space="0" w:color="auto"/>
        <w:right w:val="none" w:sz="0" w:space="0" w:color="auto"/>
      </w:divBdr>
      <w:divsChild>
        <w:div w:id="748884410">
          <w:marLeft w:val="0"/>
          <w:marRight w:val="0"/>
          <w:marTop w:val="0"/>
          <w:marBottom w:val="0"/>
          <w:divBdr>
            <w:top w:val="none" w:sz="0" w:space="0" w:color="auto"/>
            <w:left w:val="none" w:sz="0" w:space="0" w:color="auto"/>
            <w:bottom w:val="none" w:sz="0" w:space="0" w:color="auto"/>
            <w:right w:val="none" w:sz="0" w:space="0" w:color="auto"/>
          </w:divBdr>
          <w:divsChild>
            <w:div w:id="3801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88381">
      <w:bodyDiv w:val="1"/>
      <w:marLeft w:val="0"/>
      <w:marRight w:val="0"/>
      <w:marTop w:val="0"/>
      <w:marBottom w:val="0"/>
      <w:divBdr>
        <w:top w:val="none" w:sz="0" w:space="0" w:color="auto"/>
        <w:left w:val="none" w:sz="0" w:space="0" w:color="auto"/>
        <w:bottom w:val="none" w:sz="0" w:space="0" w:color="auto"/>
        <w:right w:val="none" w:sz="0" w:space="0" w:color="auto"/>
      </w:divBdr>
    </w:div>
    <w:div w:id="652608199">
      <w:bodyDiv w:val="1"/>
      <w:marLeft w:val="0"/>
      <w:marRight w:val="0"/>
      <w:marTop w:val="0"/>
      <w:marBottom w:val="0"/>
      <w:divBdr>
        <w:top w:val="none" w:sz="0" w:space="0" w:color="auto"/>
        <w:left w:val="none" w:sz="0" w:space="0" w:color="auto"/>
        <w:bottom w:val="none" w:sz="0" w:space="0" w:color="auto"/>
        <w:right w:val="none" w:sz="0" w:space="0" w:color="auto"/>
      </w:divBdr>
    </w:div>
    <w:div w:id="716130758">
      <w:bodyDiv w:val="1"/>
      <w:marLeft w:val="0"/>
      <w:marRight w:val="0"/>
      <w:marTop w:val="0"/>
      <w:marBottom w:val="0"/>
      <w:divBdr>
        <w:top w:val="none" w:sz="0" w:space="0" w:color="auto"/>
        <w:left w:val="none" w:sz="0" w:space="0" w:color="auto"/>
        <w:bottom w:val="none" w:sz="0" w:space="0" w:color="auto"/>
        <w:right w:val="none" w:sz="0" w:space="0" w:color="auto"/>
      </w:divBdr>
    </w:div>
    <w:div w:id="911310791">
      <w:bodyDiv w:val="1"/>
      <w:marLeft w:val="0"/>
      <w:marRight w:val="0"/>
      <w:marTop w:val="0"/>
      <w:marBottom w:val="0"/>
      <w:divBdr>
        <w:top w:val="none" w:sz="0" w:space="0" w:color="auto"/>
        <w:left w:val="none" w:sz="0" w:space="0" w:color="auto"/>
        <w:bottom w:val="none" w:sz="0" w:space="0" w:color="auto"/>
        <w:right w:val="none" w:sz="0" w:space="0" w:color="auto"/>
      </w:divBdr>
      <w:divsChild>
        <w:div w:id="914054475">
          <w:marLeft w:val="0"/>
          <w:marRight w:val="0"/>
          <w:marTop w:val="0"/>
          <w:marBottom w:val="0"/>
          <w:divBdr>
            <w:top w:val="none" w:sz="0" w:space="0" w:color="auto"/>
            <w:left w:val="none" w:sz="0" w:space="0" w:color="auto"/>
            <w:bottom w:val="none" w:sz="0" w:space="0" w:color="auto"/>
            <w:right w:val="none" w:sz="0" w:space="0" w:color="auto"/>
          </w:divBdr>
          <w:divsChild>
            <w:div w:id="12725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95279">
      <w:bodyDiv w:val="1"/>
      <w:marLeft w:val="0"/>
      <w:marRight w:val="0"/>
      <w:marTop w:val="0"/>
      <w:marBottom w:val="0"/>
      <w:divBdr>
        <w:top w:val="none" w:sz="0" w:space="0" w:color="auto"/>
        <w:left w:val="none" w:sz="0" w:space="0" w:color="auto"/>
        <w:bottom w:val="none" w:sz="0" w:space="0" w:color="auto"/>
        <w:right w:val="none" w:sz="0" w:space="0" w:color="auto"/>
      </w:divBdr>
    </w:div>
    <w:div w:id="1342779721">
      <w:bodyDiv w:val="1"/>
      <w:marLeft w:val="0"/>
      <w:marRight w:val="0"/>
      <w:marTop w:val="0"/>
      <w:marBottom w:val="0"/>
      <w:divBdr>
        <w:top w:val="none" w:sz="0" w:space="0" w:color="auto"/>
        <w:left w:val="none" w:sz="0" w:space="0" w:color="auto"/>
        <w:bottom w:val="none" w:sz="0" w:space="0" w:color="auto"/>
        <w:right w:val="none" w:sz="0" w:space="0" w:color="auto"/>
      </w:divBdr>
    </w:div>
    <w:div w:id="1450124752">
      <w:bodyDiv w:val="1"/>
      <w:marLeft w:val="0"/>
      <w:marRight w:val="0"/>
      <w:marTop w:val="0"/>
      <w:marBottom w:val="0"/>
      <w:divBdr>
        <w:top w:val="none" w:sz="0" w:space="0" w:color="auto"/>
        <w:left w:val="none" w:sz="0" w:space="0" w:color="auto"/>
        <w:bottom w:val="none" w:sz="0" w:space="0" w:color="auto"/>
        <w:right w:val="none" w:sz="0" w:space="0" w:color="auto"/>
      </w:divBdr>
    </w:div>
    <w:div w:id="1485899402">
      <w:bodyDiv w:val="1"/>
      <w:marLeft w:val="0"/>
      <w:marRight w:val="0"/>
      <w:marTop w:val="0"/>
      <w:marBottom w:val="0"/>
      <w:divBdr>
        <w:top w:val="none" w:sz="0" w:space="0" w:color="auto"/>
        <w:left w:val="none" w:sz="0" w:space="0" w:color="auto"/>
        <w:bottom w:val="none" w:sz="0" w:space="0" w:color="auto"/>
        <w:right w:val="none" w:sz="0" w:space="0" w:color="auto"/>
      </w:divBdr>
      <w:divsChild>
        <w:div w:id="753549371">
          <w:marLeft w:val="0"/>
          <w:marRight w:val="0"/>
          <w:marTop w:val="0"/>
          <w:marBottom w:val="0"/>
          <w:divBdr>
            <w:top w:val="none" w:sz="0" w:space="0" w:color="auto"/>
            <w:left w:val="none" w:sz="0" w:space="0" w:color="auto"/>
            <w:bottom w:val="none" w:sz="0" w:space="0" w:color="auto"/>
            <w:right w:val="none" w:sz="0" w:space="0" w:color="auto"/>
          </w:divBdr>
          <w:divsChild>
            <w:div w:id="52237298">
              <w:marLeft w:val="0"/>
              <w:marRight w:val="0"/>
              <w:marTop w:val="0"/>
              <w:marBottom w:val="0"/>
              <w:divBdr>
                <w:top w:val="none" w:sz="0" w:space="0" w:color="auto"/>
                <w:left w:val="none" w:sz="0" w:space="0" w:color="auto"/>
                <w:bottom w:val="single" w:sz="6" w:space="0" w:color="EEEEEE"/>
                <w:right w:val="none" w:sz="0" w:space="0" w:color="auto"/>
              </w:divBdr>
            </w:div>
          </w:divsChild>
        </w:div>
        <w:div w:id="1590045075">
          <w:marLeft w:val="0"/>
          <w:marRight w:val="0"/>
          <w:marTop w:val="0"/>
          <w:marBottom w:val="0"/>
          <w:divBdr>
            <w:top w:val="none" w:sz="0" w:space="0" w:color="auto"/>
            <w:left w:val="none" w:sz="0" w:space="0" w:color="auto"/>
            <w:bottom w:val="none" w:sz="0" w:space="0" w:color="auto"/>
            <w:right w:val="none" w:sz="0" w:space="0" w:color="auto"/>
          </w:divBdr>
          <w:divsChild>
            <w:div w:id="1067072475">
              <w:marLeft w:val="0"/>
              <w:marRight w:val="0"/>
              <w:marTop w:val="0"/>
              <w:marBottom w:val="0"/>
              <w:divBdr>
                <w:top w:val="none" w:sz="0" w:space="0" w:color="auto"/>
                <w:left w:val="none" w:sz="0" w:space="0" w:color="auto"/>
                <w:bottom w:val="none" w:sz="0" w:space="0" w:color="auto"/>
                <w:right w:val="none" w:sz="0" w:space="0" w:color="auto"/>
              </w:divBdr>
              <w:divsChild>
                <w:div w:id="156992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02304">
      <w:bodyDiv w:val="1"/>
      <w:marLeft w:val="0"/>
      <w:marRight w:val="0"/>
      <w:marTop w:val="0"/>
      <w:marBottom w:val="0"/>
      <w:divBdr>
        <w:top w:val="none" w:sz="0" w:space="0" w:color="auto"/>
        <w:left w:val="none" w:sz="0" w:space="0" w:color="auto"/>
        <w:bottom w:val="none" w:sz="0" w:space="0" w:color="auto"/>
        <w:right w:val="none" w:sz="0" w:space="0" w:color="auto"/>
      </w:divBdr>
      <w:divsChild>
        <w:div w:id="113452497">
          <w:marLeft w:val="0"/>
          <w:marRight w:val="0"/>
          <w:marTop w:val="0"/>
          <w:marBottom w:val="0"/>
          <w:divBdr>
            <w:top w:val="none" w:sz="0" w:space="0" w:color="auto"/>
            <w:left w:val="none" w:sz="0" w:space="0" w:color="auto"/>
            <w:bottom w:val="none" w:sz="0" w:space="0" w:color="auto"/>
            <w:right w:val="none" w:sz="0" w:space="0" w:color="auto"/>
          </w:divBdr>
          <w:divsChild>
            <w:div w:id="12693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9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960EE-B095-4CAB-910F-109704DA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1933</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 Pham</dc:creator>
  <cp:keywords/>
  <dc:description/>
  <cp:lastModifiedBy>DELL</cp:lastModifiedBy>
  <cp:revision>2</cp:revision>
  <dcterms:created xsi:type="dcterms:W3CDTF">2026-09-08T09:04:00Z</dcterms:created>
  <dcterms:modified xsi:type="dcterms:W3CDTF">2026-09-08T09:04:00Z</dcterms:modified>
</cp:coreProperties>
</file>