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26" w:type="pct"/>
        <w:tblInd w:w="-567" w:type="dxa"/>
        <w:tblCellMar>
          <w:left w:w="0" w:type="dxa"/>
          <w:right w:w="0" w:type="dxa"/>
        </w:tblCellMar>
        <w:tblLook w:val="04A0" w:firstRow="1" w:lastRow="0" w:firstColumn="1" w:lastColumn="0" w:noHBand="0" w:noVBand="1"/>
      </w:tblPr>
      <w:tblGrid>
        <w:gridCol w:w="4254"/>
        <w:gridCol w:w="5953"/>
      </w:tblGrid>
      <w:tr w:rsidR="00074C9E" w:rsidRPr="00074C9E" w14:paraId="5B9CC67D" w14:textId="77777777" w:rsidTr="00644523">
        <w:trPr>
          <w:trHeight w:val="920"/>
        </w:trPr>
        <w:tc>
          <w:tcPr>
            <w:tcW w:w="2084" w:type="pct"/>
            <w:tcMar>
              <w:top w:w="0" w:type="dxa"/>
              <w:left w:w="108" w:type="dxa"/>
              <w:bottom w:w="0" w:type="dxa"/>
              <w:right w:w="108" w:type="dxa"/>
            </w:tcMar>
          </w:tcPr>
          <w:p w14:paraId="0A930BE8" w14:textId="24611D29" w:rsidR="007C7909" w:rsidRPr="00074C9E" w:rsidRDefault="00D50D5B">
            <w:pPr>
              <w:jc w:val="center"/>
              <w:rPr>
                <w:rFonts w:ascii="Times New Roman" w:hAnsi="Times New Roman" w:cs="Times New Roman"/>
                <w:b/>
                <w:sz w:val="26"/>
                <w:szCs w:val="26"/>
                <w:vertAlign w:val="superscript"/>
              </w:rPr>
            </w:pPr>
            <w:r w:rsidRPr="00074C9E">
              <w:rPr>
                <w:rFonts w:ascii="Times New Roman" w:hAnsi="Times New Roman" w:cs="Times New Roman"/>
                <w:b/>
                <w:bCs/>
                <w:noProof/>
                <w:sz w:val="26"/>
                <w:szCs w:val="26"/>
                <w14:ligatures w14:val="none"/>
              </w:rPr>
              <mc:AlternateContent>
                <mc:Choice Requires="wps">
                  <w:drawing>
                    <wp:anchor distT="0" distB="0" distL="114300" distR="114300" simplePos="0" relativeHeight="251659264" behindDoc="0" locked="0" layoutInCell="1" allowOverlap="1" wp14:anchorId="5DDFC6DA" wp14:editId="4B379913">
                      <wp:simplePos x="0" y="0"/>
                      <wp:positionH relativeFrom="column">
                        <wp:posOffset>958948</wp:posOffset>
                      </wp:positionH>
                      <wp:positionV relativeFrom="paragraph">
                        <wp:posOffset>262890</wp:posOffset>
                      </wp:positionV>
                      <wp:extent cx="80695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069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5C89F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5pt,20.7pt" to="139.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" strokecolor="black [3200]" strokeweight=".5pt">
                      <v:stroke joinstyle="miter"/>
                    </v:line>
                  </w:pict>
                </mc:Fallback>
              </mc:AlternateContent>
            </w:r>
            <w:r w:rsidR="00DB45A2" w:rsidRPr="00074C9E">
              <w:rPr>
                <w:rFonts w:ascii="Times New Roman" w:hAnsi="Times New Roman" w:cs="Times New Roman"/>
                <w:b/>
                <w:bCs/>
                <w:sz w:val="26"/>
                <w:szCs w:val="26"/>
              </w:rPr>
              <w:t xml:space="preserve">BỘ </w:t>
            </w:r>
            <w:r w:rsidR="00644523" w:rsidRPr="00074C9E">
              <w:rPr>
                <w:rFonts w:ascii="Times New Roman" w:hAnsi="Times New Roman" w:cs="Times New Roman"/>
                <w:b/>
                <w:bCs/>
                <w:sz w:val="26"/>
                <w:szCs w:val="26"/>
              </w:rPr>
              <w:t>KHOA HỌC VÀ CÔNG NGHỆ</w:t>
            </w:r>
            <w:r w:rsidR="007C7909" w:rsidRPr="00074C9E">
              <w:rPr>
                <w:rFonts w:ascii="Times New Roman" w:hAnsi="Times New Roman" w:cs="Times New Roman"/>
                <w:b/>
                <w:bCs/>
                <w:sz w:val="26"/>
                <w:szCs w:val="26"/>
              </w:rPr>
              <w:br/>
            </w:r>
          </w:p>
          <w:p w14:paraId="17689061" w14:textId="5791BC78" w:rsidR="007C7909" w:rsidRPr="00074C9E" w:rsidRDefault="007C7909">
            <w:pPr>
              <w:jc w:val="center"/>
              <w:rPr>
                <w:rFonts w:ascii="Times New Roman" w:hAnsi="Times New Roman" w:cs="Times New Roman"/>
                <w:sz w:val="26"/>
                <w:szCs w:val="26"/>
              </w:rPr>
            </w:pPr>
            <w:r w:rsidRPr="00074C9E">
              <w:rPr>
                <w:rFonts w:ascii="Times New Roman" w:hAnsi="Times New Roman" w:cs="Times New Roman"/>
                <w:sz w:val="26"/>
                <w:szCs w:val="26"/>
              </w:rPr>
              <w:t>Số:</w:t>
            </w:r>
            <w:r w:rsidR="00264F83" w:rsidRPr="00074C9E">
              <w:rPr>
                <w:rFonts w:ascii="Times New Roman" w:hAnsi="Times New Roman" w:cs="Times New Roman"/>
                <w:sz w:val="26"/>
                <w:szCs w:val="26"/>
              </w:rPr>
              <w:t xml:space="preserve">               </w:t>
            </w:r>
            <w:r w:rsidRPr="00074C9E">
              <w:rPr>
                <w:rFonts w:ascii="Times New Roman" w:hAnsi="Times New Roman" w:cs="Times New Roman"/>
                <w:sz w:val="26"/>
                <w:szCs w:val="26"/>
              </w:rPr>
              <w:t>/BC-</w:t>
            </w:r>
            <w:r w:rsidR="00E31ECA" w:rsidRPr="00074C9E">
              <w:rPr>
                <w:rFonts w:ascii="Times New Roman" w:hAnsi="Times New Roman" w:cs="Times New Roman"/>
                <w:sz w:val="26"/>
                <w:szCs w:val="26"/>
              </w:rPr>
              <w:t>B</w:t>
            </w:r>
            <w:r w:rsidR="00644523" w:rsidRPr="00074C9E">
              <w:rPr>
                <w:rFonts w:ascii="Times New Roman" w:hAnsi="Times New Roman" w:cs="Times New Roman"/>
                <w:sz w:val="26"/>
                <w:szCs w:val="26"/>
              </w:rPr>
              <w:t>KHCN</w:t>
            </w:r>
          </w:p>
        </w:tc>
        <w:tc>
          <w:tcPr>
            <w:tcW w:w="2916" w:type="pct"/>
            <w:tcMar>
              <w:top w:w="0" w:type="dxa"/>
              <w:left w:w="108" w:type="dxa"/>
              <w:bottom w:w="0" w:type="dxa"/>
              <w:right w:w="108" w:type="dxa"/>
            </w:tcMar>
            <w:hideMark/>
          </w:tcPr>
          <w:p w14:paraId="21778539" w14:textId="6BF968D0" w:rsidR="007C7909" w:rsidRPr="00074C9E" w:rsidRDefault="0042335F">
            <w:pPr>
              <w:jc w:val="center"/>
              <w:rPr>
                <w:rFonts w:ascii="Times New Roman" w:hAnsi="Times New Roman" w:cs="Times New Roman"/>
                <w:sz w:val="28"/>
                <w:szCs w:val="28"/>
              </w:rPr>
            </w:pPr>
            <w:r w:rsidRPr="00074C9E">
              <w:rPr>
                <w:rFonts w:ascii="Times New Roman" w:hAnsi="Times New Roman" w:cs="Times New Roman"/>
                <w:b/>
                <w:bCs/>
                <w:noProof/>
                <w:sz w:val="26"/>
                <w:szCs w:val="26"/>
                <w14:ligatures w14:val="none"/>
              </w:rPr>
              <mc:AlternateContent>
                <mc:Choice Requires="wps">
                  <w:drawing>
                    <wp:anchor distT="0" distB="0" distL="114300" distR="114300" simplePos="0" relativeHeight="251661312" behindDoc="0" locked="0" layoutInCell="1" allowOverlap="1" wp14:anchorId="036BE66B" wp14:editId="38A85745">
                      <wp:simplePos x="0" y="0"/>
                      <wp:positionH relativeFrom="column">
                        <wp:posOffset>924189</wp:posOffset>
                      </wp:positionH>
                      <wp:positionV relativeFrom="paragraph">
                        <wp:posOffset>469900</wp:posOffset>
                      </wp:positionV>
                      <wp:extent cx="17648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64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C728DB"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75pt,37pt" to="211.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5mtQEAALcDAAAOAAAAZHJzL2Uyb0RvYy54bWysU8GO0zAQvSPxD5bvNGm1LKu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" strokecolor="black [3200]" strokeweight=".5pt">
                      <v:stroke joinstyle="miter"/>
                    </v:line>
                  </w:pict>
                </mc:Fallback>
              </mc:AlternateContent>
            </w:r>
            <w:r w:rsidR="007C7909" w:rsidRPr="00074C9E">
              <w:rPr>
                <w:rFonts w:ascii="Times New Roman" w:hAnsi="Times New Roman" w:cs="Times New Roman"/>
                <w:b/>
                <w:bCs/>
                <w:sz w:val="26"/>
                <w:szCs w:val="26"/>
              </w:rPr>
              <w:t>CỘNG HÒA XÃ HỘI CHỦ NGHĨA VIỆT NAM</w:t>
            </w:r>
            <w:r w:rsidR="007C7909" w:rsidRPr="00074C9E">
              <w:rPr>
                <w:rFonts w:ascii="Times New Roman" w:hAnsi="Times New Roman" w:cs="Times New Roman"/>
                <w:b/>
                <w:bCs/>
                <w:sz w:val="28"/>
                <w:szCs w:val="28"/>
              </w:rPr>
              <w:br/>
              <w:t xml:space="preserve">Độc lập - Tự do - Hạnh phúc </w:t>
            </w:r>
          </w:p>
          <w:p w14:paraId="013EA717" w14:textId="05381BBB" w:rsidR="007C7909" w:rsidRPr="00074C9E" w:rsidRDefault="00DB45A2">
            <w:pPr>
              <w:jc w:val="center"/>
              <w:rPr>
                <w:rFonts w:ascii="Times New Roman" w:hAnsi="Times New Roman" w:cs="Times New Roman"/>
                <w:sz w:val="26"/>
                <w:szCs w:val="26"/>
              </w:rPr>
            </w:pPr>
            <w:r w:rsidRPr="00074C9E">
              <w:rPr>
                <w:rFonts w:ascii="Times New Roman" w:hAnsi="Times New Roman" w:cs="Times New Roman"/>
                <w:i/>
                <w:iCs/>
                <w:sz w:val="26"/>
                <w:szCs w:val="26"/>
              </w:rPr>
              <w:t>Hà Nội</w:t>
            </w:r>
            <w:r w:rsidR="007C7909" w:rsidRPr="00074C9E">
              <w:rPr>
                <w:rFonts w:ascii="Times New Roman" w:hAnsi="Times New Roman" w:cs="Times New Roman"/>
                <w:i/>
                <w:iCs/>
                <w:sz w:val="26"/>
                <w:szCs w:val="26"/>
              </w:rPr>
              <w:t>, ngày</w:t>
            </w:r>
            <w:r w:rsidR="00C06A2E" w:rsidRPr="00074C9E">
              <w:rPr>
                <w:rFonts w:ascii="Times New Roman" w:hAnsi="Times New Roman" w:cs="Times New Roman"/>
                <w:i/>
                <w:iCs/>
                <w:sz w:val="26"/>
                <w:szCs w:val="26"/>
              </w:rPr>
              <w:t xml:space="preserve">         </w:t>
            </w:r>
            <w:r w:rsidR="007C7909" w:rsidRPr="00074C9E">
              <w:rPr>
                <w:rFonts w:ascii="Times New Roman" w:hAnsi="Times New Roman" w:cs="Times New Roman"/>
                <w:i/>
                <w:iCs/>
                <w:sz w:val="26"/>
                <w:szCs w:val="26"/>
              </w:rPr>
              <w:t>tháng</w:t>
            </w:r>
            <w:r w:rsidR="00C06A2E" w:rsidRPr="00074C9E">
              <w:rPr>
                <w:rFonts w:ascii="Times New Roman" w:hAnsi="Times New Roman" w:cs="Times New Roman"/>
                <w:i/>
                <w:iCs/>
                <w:sz w:val="26"/>
                <w:szCs w:val="26"/>
              </w:rPr>
              <w:t xml:space="preserve">         </w:t>
            </w:r>
            <w:r w:rsidR="007C7909" w:rsidRPr="00074C9E">
              <w:rPr>
                <w:rFonts w:ascii="Times New Roman" w:hAnsi="Times New Roman" w:cs="Times New Roman"/>
                <w:i/>
                <w:iCs/>
                <w:sz w:val="26"/>
                <w:szCs w:val="26"/>
              </w:rPr>
              <w:t xml:space="preserve">năm </w:t>
            </w:r>
            <w:r w:rsidRPr="00074C9E">
              <w:rPr>
                <w:rFonts w:ascii="Times New Roman" w:hAnsi="Times New Roman" w:cs="Times New Roman"/>
                <w:i/>
                <w:iCs/>
                <w:sz w:val="26"/>
                <w:szCs w:val="26"/>
              </w:rPr>
              <w:t>2026</w:t>
            </w:r>
          </w:p>
        </w:tc>
      </w:tr>
    </w:tbl>
    <w:p w14:paraId="06507518" w14:textId="77777777" w:rsidR="00264E9C" w:rsidRPr="00074C9E" w:rsidRDefault="00264E9C" w:rsidP="00503433">
      <w:pPr>
        <w:spacing w:after="0"/>
        <w:jc w:val="center"/>
        <w:rPr>
          <w:rFonts w:ascii="Times New Roman" w:hAnsi="Times New Roman" w:cs="Times New Roman"/>
          <w:b/>
          <w:bCs/>
          <w:sz w:val="28"/>
          <w:szCs w:val="28"/>
        </w:rPr>
      </w:pPr>
    </w:p>
    <w:p w14:paraId="798747FD" w14:textId="44A197FC" w:rsidR="007C7909" w:rsidRPr="00074C9E" w:rsidRDefault="007C7909" w:rsidP="00503433">
      <w:pPr>
        <w:spacing w:after="0"/>
        <w:jc w:val="center"/>
        <w:rPr>
          <w:rFonts w:ascii="Times New Roman" w:hAnsi="Times New Roman" w:cs="Times New Roman"/>
          <w:sz w:val="28"/>
          <w:szCs w:val="28"/>
        </w:rPr>
      </w:pPr>
      <w:r w:rsidRPr="00074C9E">
        <w:rPr>
          <w:rFonts w:ascii="Times New Roman" w:hAnsi="Times New Roman" w:cs="Times New Roman"/>
          <w:b/>
          <w:bCs/>
          <w:sz w:val="28"/>
          <w:szCs w:val="28"/>
        </w:rPr>
        <w:t>BÁO CÁO</w:t>
      </w:r>
    </w:p>
    <w:p w14:paraId="55E1AFF1" w14:textId="7129BFDB" w:rsidR="007C7909" w:rsidRPr="00074C9E" w:rsidRDefault="00D871CE" w:rsidP="007C7909">
      <w:pPr>
        <w:jc w:val="center"/>
        <w:rPr>
          <w:rFonts w:ascii="Times New Roman" w:hAnsi="Times New Roman" w:cs="Times New Roman"/>
          <w:b/>
          <w:bCs/>
          <w:sz w:val="28"/>
          <w:szCs w:val="28"/>
        </w:rPr>
      </w:pPr>
      <w:r>
        <w:rPr>
          <w:b/>
          <w:noProof/>
          <w:sz w:val="20"/>
        </w:rPr>
        <mc:AlternateContent>
          <mc:Choice Requires="wps">
            <w:drawing>
              <wp:anchor distT="0" distB="0" distL="0" distR="0" simplePos="0" relativeHeight="251663360" behindDoc="1" locked="0" layoutInCell="1" allowOverlap="1" wp14:anchorId="71A0B607" wp14:editId="41D53677">
                <wp:simplePos x="0" y="0"/>
                <wp:positionH relativeFrom="page">
                  <wp:posOffset>2717294</wp:posOffset>
                </wp:positionH>
                <wp:positionV relativeFrom="paragraph">
                  <wp:posOffset>551632</wp:posOffset>
                </wp:positionV>
                <wp:extent cx="25806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640" cy="1270"/>
                        </a:xfrm>
                        <a:custGeom>
                          <a:avLst/>
                          <a:gdLst/>
                          <a:ahLst/>
                          <a:cxnLst/>
                          <a:rect l="l" t="t" r="r" b="b"/>
                          <a:pathLst>
                            <a:path w="2580640">
                              <a:moveTo>
                                <a:pt x="0" y="0"/>
                              </a:moveTo>
                              <a:lnTo>
                                <a:pt x="2580131"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16EA67" id="Graphic 5" o:spid="_x0000_s1026" style="position:absolute;margin-left:213.95pt;margin-top:43.45pt;width:203.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80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" path="m,l2580131,e" filled="f" strokeweight=".72pt">
                <v:path arrowok="t"/>
                <w10:wrap type="topAndBottom" anchorx="page"/>
              </v:shape>
            </w:pict>
          </mc:Fallback>
        </mc:AlternateContent>
      </w:r>
      <w:r w:rsidR="00DB45A2" w:rsidRPr="00074C9E">
        <w:rPr>
          <w:rFonts w:ascii="Times New Roman" w:hAnsi="Times New Roman" w:cs="Times New Roman"/>
          <w:b/>
          <w:bCs/>
          <w:sz w:val="28"/>
          <w:szCs w:val="28"/>
        </w:rPr>
        <w:t xml:space="preserve">Tổng kết việc thi hành Nghị định số </w:t>
      </w:r>
      <w:r w:rsidR="002F24E5" w:rsidRPr="00074C9E">
        <w:rPr>
          <w:rFonts w:ascii="Times New Roman" w:hAnsi="Times New Roman" w:cs="Times New Roman"/>
          <w:b/>
          <w:bCs/>
          <w:sz w:val="28"/>
          <w:szCs w:val="28"/>
        </w:rPr>
        <w:t>23/2025/NĐ-CP, Nghị định số 332/2025/NĐ-CP và Nghị định số 101/2026/NĐ-CP</w:t>
      </w:r>
    </w:p>
    <w:p w14:paraId="4FBC487C" w14:textId="4A531A6E" w:rsidR="002F24E5" w:rsidRPr="00074C9E" w:rsidRDefault="002F24E5" w:rsidP="007C7909">
      <w:pPr>
        <w:jc w:val="center"/>
        <w:rPr>
          <w:rFonts w:ascii="Times New Roman" w:hAnsi="Times New Roman" w:cs="Times New Roman"/>
          <w:b/>
          <w:bCs/>
          <w:sz w:val="28"/>
          <w:szCs w:val="28"/>
        </w:rPr>
      </w:pPr>
    </w:p>
    <w:p w14:paraId="5F705EED" w14:textId="32BEB011" w:rsidR="007C7909" w:rsidRPr="00074C9E" w:rsidRDefault="00503433"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Thực hiện quy định của Luật Ban hành văn bản quy phạm pháp luật, trên cơ sở đánh giá thực tiễn triển khai thực hiện </w:t>
      </w:r>
      <w:r w:rsidR="002F24E5" w:rsidRPr="00074C9E">
        <w:rPr>
          <w:rFonts w:ascii="Times New Roman" w:hAnsi="Times New Roman" w:cs="Times New Roman"/>
          <w:sz w:val="28"/>
          <w:szCs w:val="28"/>
        </w:rPr>
        <w:t>Nghị định số 23/2025/NĐ-CP</w:t>
      </w:r>
      <w:r w:rsidR="002F24E5" w:rsidRPr="00074C9E">
        <w:rPr>
          <w:rStyle w:val="FootnoteReference"/>
          <w:rFonts w:ascii="Times New Roman" w:hAnsi="Times New Roman" w:cs="Times New Roman"/>
          <w:sz w:val="28"/>
          <w:szCs w:val="28"/>
        </w:rPr>
        <w:footnoteReference w:id="1"/>
      </w:r>
      <w:r w:rsidR="002F24E5" w:rsidRPr="00074C9E">
        <w:rPr>
          <w:rFonts w:ascii="Times New Roman" w:hAnsi="Times New Roman" w:cs="Times New Roman"/>
          <w:sz w:val="28"/>
          <w:szCs w:val="28"/>
        </w:rPr>
        <w:t>, Nghị định số 332/2025/NĐ-CP</w:t>
      </w:r>
      <w:r w:rsidR="002F24E5" w:rsidRPr="00074C9E">
        <w:rPr>
          <w:rStyle w:val="FootnoteReference"/>
          <w:rFonts w:ascii="Times New Roman" w:hAnsi="Times New Roman" w:cs="Times New Roman"/>
          <w:sz w:val="28"/>
          <w:szCs w:val="28"/>
        </w:rPr>
        <w:footnoteReference w:id="2"/>
      </w:r>
      <w:r w:rsidR="002F24E5" w:rsidRPr="00074C9E">
        <w:rPr>
          <w:rFonts w:ascii="Times New Roman" w:hAnsi="Times New Roman" w:cs="Times New Roman"/>
          <w:sz w:val="28"/>
          <w:szCs w:val="28"/>
        </w:rPr>
        <w:t xml:space="preserve"> và Nghị định số 101/2026/NĐ-CP</w:t>
      </w:r>
      <w:r w:rsidR="002F24E5" w:rsidRPr="00074C9E">
        <w:rPr>
          <w:rStyle w:val="FootnoteReference"/>
          <w:rFonts w:ascii="Times New Roman" w:hAnsi="Times New Roman" w:cs="Times New Roman"/>
          <w:sz w:val="28"/>
          <w:szCs w:val="28"/>
        </w:rPr>
        <w:footnoteReference w:id="3"/>
      </w:r>
      <w:r w:rsidR="002F24E5" w:rsidRPr="00074C9E">
        <w:rPr>
          <w:rFonts w:ascii="Times New Roman" w:hAnsi="Times New Roman" w:cs="Times New Roman"/>
          <w:sz w:val="28"/>
          <w:szCs w:val="28"/>
        </w:rPr>
        <w:t xml:space="preserve"> để phục vụ công tác xây dựng dự thảo “</w:t>
      </w:r>
      <w:r w:rsidR="002F24E5" w:rsidRPr="00074C9E">
        <w:rPr>
          <w:rFonts w:ascii="Times New Roman" w:hAnsi="Times New Roman" w:cs="Times New Roman"/>
          <w:i/>
          <w:iCs/>
          <w:sz w:val="28"/>
          <w:szCs w:val="28"/>
        </w:rPr>
        <w:t xml:space="preserve">Nghị định sửa đổi, bổ sung một số điều của </w:t>
      </w:r>
      <w:r w:rsidR="002F24E5" w:rsidRPr="00074C9E">
        <w:rPr>
          <w:rFonts w:ascii="Times New Roman" w:hAnsi="Times New Roman" w:cs="Times New Roman"/>
          <w:bCs/>
          <w:i/>
          <w:iCs/>
          <w:sz w:val="28"/>
          <w:szCs w:val="28"/>
        </w:rPr>
        <w:t>Nghị định số 23/2025/NĐ-CP, Nghị định số 332/2025/NĐ-CP và Nghị định số 101/2026/NĐ-CP</w:t>
      </w:r>
      <w:r w:rsidR="002F24E5" w:rsidRPr="00074C9E">
        <w:rPr>
          <w:rFonts w:ascii="Times New Roman" w:hAnsi="Times New Roman" w:cs="Times New Roman"/>
          <w:b/>
          <w:i/>
          <w:iCs/>
          <w:sz w:val="28"/>
          <w:szCs w:val="28"/>
        </w:rPr>
        <w:t xml:space="preserve"> </w:t>
      </w:r>
      <w:r w:rsidR="002F24E5" w:rsidRPr="00074C9E">
        <w:rPr>
          <w:rFonts w:ascii="Times New Roman" w:hAnsi="Times New Roman" w:cs="Times New Roman"/>
          <w:i/>
          <w:iCs/>
          <w:sz w:val="28"/>
          <w:szCs w:val="28"/>
        </w:rPr>
        <w:t>để phân cấp, cắt giảm, đơn giản hóa thủ tục hành chính, điều kiện kinh doanh thuộc phạm vi quản lý nhà nước của Bộ Khoa học và Công nghệ</w:t>
      </w:r>
      <w:r w:rsidR="002F24E5" w:rsidRPr="00074C9E">
        <w:rPr>
          <w:rFonts w:ascii="Times New Roman" w:hAnsi="Times New Roman" w:cs="Times New Roman"/>
          <w:sz w:val="28"/>
          <w:szCs w:val="28"/>
        </w:rPr>
        <w:t>”</w:t>
      </w:r>
      <w:r w:rsidRPr="00074C9E">
        <w:rPr>
          <w:rFonts w:ascii="Times New Roman" w:hAnsi="Times New Roman" w:cs="Times New Roman"/>
          <w:sz w:val="28"/>
          <w:szCs w:val="28"/>
        </w:rPr>
        <w:t xml:space="preserve">, Bộ </w:t>
      </w:r>
      <w:r w:rsidR="007F7650" w:rsidRPr="00074C9E">
        <w:rPr>
          <w:rFonts w:ascii="Times New Roman" w:hAnsi="Times New Roman" w:cs="Times New Roman"/>
          <w:sz w:val="28"/>
          <w:szCs w:val="28"/>
        </w:rPr>
        <w:t>Khoa học và Công nghệ</w:t>
      </w:r>
      <w:r w:rsidR="002F24E5" w:rsidRPr="00074C9E">
        <w:rPr>
          <w:rFonts w:ascii="Times New Roman" w:hAnsi="Times New Roman" w:cs="Times New Roman"/>
          <w:sz w:val="28"/>
          <w:szCs w:val="28"/>
        </w:rPr>
        <w:t xml:space="preserve"> (Bộ KH&amp;CN)</w:t>
      </w:r>
      <w:r w:rsidRPr="00074C9E">
        <w:rPr>
          <w:rFonts w:ascii="Times New Roman" w:hAnsi="Times New Roman" w:cs="Times New Roman"/>
          <w:sz w:val="28"/>
          <w:szCs w:val="28"/>
        </w:rPr>
        <w:t xml:space="preserve"> đã tiến hành tổng kết, đánh giá tình hình thi hành </w:t>
      </w:r>
      <w:r w:rsidR="00614CB3" w:rsidRPr="00074C9E">
        <w:rPr>
          <w:rFonts w:ascii="Times New Roman" w:hAnsi="Times New Roman" w:cs="Times New Roman"/>
          <w:sz w:val="28"/>
          <w:szCs w:val="28"/>
        </w:rPr>
        <w:t>pháp luật, k</w:t>
      </w:r>
      <w:r w:rsidRPr="00074C9E">
        <w:rPr>
          <w:rFonts w:ascii="Times New Roman" w:hAnsi="Times New Roman" w:cs="Times New Roman"/>
          <w:sz w:val="28"/>
          <w:szCs w:val="28"/>
        </w:rPr>
        <w:t>ết quả cụ thể như sau:</w:t>
      </w:r>
    </w:p>
    <w:p w14:paraId="3227E318" w14:textId="084705C3" w:rsidR="008959BB" w:rsidRPr="00074C9E" w:rsidRDefault="008959BB" w:rsidP="002F24E5">
      <w:pPr>
        <w:pStyle w:val="ListParagraph"/>
        <w:numPr>
          <w:ilvl w:val="0"/>
          <w:numId w:val="8"/>
        </w:numPr>
        <w:adjustRightInd w:val="0"/>
        <w:snapToGrid w:val="0"/>
        <w:spacing w:before="120" w:after="120"/>
        <w:jc w:val="both"/>
        <w:rPr>
          <w:rFonts w:ascii="Times New Roman" w:hAnsi="Times New Roman" w:cs="Times New Roman"/>
          <w:b/>
          <w:bCs/>
          <w:sz w:val="28"/>
          <w:szCs w:val="28"/>
        </w:rPr>
      </w:pPr>
      <w:r w:rsidRPr="00074C9E">
        <w:rPr>
          <w:rFonts w:ascii="Times New Roman" w:hAnsi="Times New Roman" w:cs="Times New Roman"/>
          <w:b/>
          <w:bCs/>
          <w:sz w:val="28"/>
          <w:szCs w:val="28"/>
        </w:rPr>
        <w:t>ĐỐI VỚI NGHỊ ĐỊNH SỐ 23/2025/NĐ-CP</w:t>
      </w:r>
    </w:p>
    <w:p w14:paraId="1AEA330D"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I. BỐI CẢNH THỰC HIỆN TỔNG KẾT</w:t>
      </w:r>
    </w:p>
    <w:p w14:paraId="40C2C6DE"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1. Bối cảnh trong nước và quốc tế liên quan đến các chính sách/dự thảo</w:t>
      </w:r>
    </w:p>
    <w:p w14:paraId="1CC98D79"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rPr>
        <w:t>Nghị định số 23/2025/NĐ-CP được ban hành nhằm quy định chi tiết Luật Giao dịch điện tử năm 2023 về chữ ký điện tử và dịch vụ tin cậy, tạo hành lang pháp lý cho việc phát triển các dịch vụ tin cậy, thúc đẩy giao dịch điện tử an toàn, tin cậy trong hoạt động của cơ quan nhà nước, doanh nghiệp và người dân.</w:t>
      </w:r>
    </w:p>
    <w:p w14:paraId="417F1174" w14:textId="305258FA"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rPr>
        <w:t xml:space="preserve">Ngày 18/5/2026, Chính phủ ban hành Nghị quyết số 66.18/2026/NQ-CP về phân cấp, cắt giảm, đơn giản hóa thủ tục hành chính, điều kiện kinh doanh, trong đó giao </w:t>
      </w:r>
      <w:r w:rsidR="002F24E5" w:rsidRPr="00074C9E">
        <w:rPr>
          <w:rFonts w:ascii="Times New Roman" w:hAnsi="Times New Roman" w:cs="Times New Roman"/>
          <w:bCs/>
          <w:sz w:val="28"/>
          <w:szCs w:val="28"/>
        </w:rPr>
        <w:t>Bộ KH&amp;CN</w:t>
      </w:r>
      <w:r w:rsidRPr="00074C9E">
        <w:rPr>
          <w:rFonts w:ascii="Times New Roman" w:hAnsi="Times New Roman" w:cs="Times New Roman"/>
          <w:bCs/>
          <w:sz w:val="28"/>
          <w:szCs w:val="28"/>
        </w:rPr>
        <w:t xml:space="preserve"> chủ trì sửa đổi, bổ sung Nghị định số 23/2025/NĐ-CP để không thực hiện 02 thủ tục hành chính trong lĩnh vực giao dịch điện tử, bao gồm:</w:t>
      </w:r>
    </w:p>
    <w:p w14:paraId="256D510F"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rPr>
        <w:lastRenderedPageBreak/>
        <w:t>- Thủ tục gia hạn Giấy phép kinh doanh dịch vụ tin cậy;</w:t>
      </w:r>
    </w:p>
    <w:p w14:paraId="6C97B80E"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rPr>
        <w:t>- Thủ tục thay đổi Giấy phép kinh doanh dịch vụ tin cậy.</w:t>
      </w:r>
    </w:p>
    <w:p w14:paraId="1D9192EE"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rPr>
        <w:t>Việc sửa đổi Nghị định nhằm triển khai chủ trương của Chính phủ về cải cách thủ tục hành chính, giảm chi phí tuân thủ cho doanh nghiệp, đồng thời bảo đảm sự thống nhất trong hệ thống pháp luật.</w:t>
      </w:r>
    </w:p>
    <w:p w14:paraId="0FBD1739"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2. Quá trình thực hiện tổng kết</w:t>
      </w:r>
    </w:p>
    <w:p w14:paraId="47D6C778"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 xml:space="preserve">Trung tâm Chứng thực điện tử quốc gia </w:t>
      </w:r>
      <w:r w:rsidRPr="00074C9E">
        <w:rPr>
          <w:rFonts w:ascii="Times New Roman" w:hAnsi="Times New Roman" w:cs="Times New Roman"/>
          <w:bCs/>
          <w:sz w:val="28"/>
          <w:szCs w:val="28"/>
          <w:lang w:val="en-GB"/>
        </w:rPr>
        <w:t>được giao nhiệm vụ</w:t>
      </w:r>
      <w:r w:rsidRPr="00074C9E">
        <w:rPr>
          <w:rFonts w:ascii="Times New Roman" w:hAnsi="Times New Roman" w:cs="Times New Roman"/>
          <w:bCs/>
          <w:sz w:val="28"/>
          <w:szCs w:val="28"/>
          <w:lang w:val="vi-VN"/>
        </w:rPr>
        <w:t xml:space="preserve"> rà soát việc thi hành các quy định liên quan đến 02 thủ tục hành chính nêu trên; tổng hợp tình hình triển khai thực tế, đánh giá sự cần thiết sửa đổi và đề xuất phương án hoàn thiện</w:t>
      </w:r>
      <w:r w:rsidRPr="00074C9E">
        <w:rPr>
          <w:rFonts w:ascii="Times New Roman" w:hAnsi="Times New Roman" w:cs="Times New Roman"/>
          <w:bCs/>
          <w:sz w:val="28"/>
          <w:szCs w:val="28"/>
          <w:lang w:val="en-GB"/>
        </w:rPr>
        <w:t xml:space="preserve"> các</w:t>
      </w:r>
      <w:r w:rsidRPr="00074C9E">
        <w:rPr>
          <w:rFonts w:ascii="Times New Roman" w:hAnsi="Times New Roman" w:cs="Times New Roman"/>
          <w:bCs/>
          <w:sz w:val="28"/>
          <w:szCs w:val="28"/>
          <w:lang w:val="vi-VN"/>
        </w:rPr>
        <w:t xml:space="preserve"> quy định của Nghị định số 23/2025/NĐ-CP.</w:t>
      </w:r>
    </w:p>
    <w:p w14:paraId="7A04CCF1"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II. KẾT QUẢ THỰC HIỆN</w:t>
      </w:r>
    </w:p>
    <w:p w14:paraId="31533A5A"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1. Công tác chỉ đạo, triển khai và tổ chức thi hành văn bản quy phạm pháp luật</w:t>
      </w:r>
    </w:p>
    <w:p w14:paraId="1E56EE2E" w14:textId="58E381F1"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Kể từ ngày</w:t>
      </w:r>
      <w:r w:rsidRPr="00074C9E">
        <w:rPr>
          <w:rFonts w:ascii="Times New Roman" w:hAnsi="Times New Roman" w:cs="Times New Roman"/>
          <w:bCs/>
          <w:sz w:val="28"/>
          <w:szCs w:val="28"/>
          <w:lang w:val="vi-VN"/>
        </w:rPr>
        <w:t xml:space="preserve"> Nghị định số 23/2025/NĐ-CP có hiệu lực</w:t>
      </w:r>
      <w:r w:rsidRPr="00074C9E">
        <w:rPr>
          <w:rFonts w:ascii="Times New Roman" w:hAnsi="Times New Roman" w:cs="Times New Roman"/>
          <w:bCs/>
          <w:sz w:val="28"/>
          <w:szCs w:val="28"/>
          <w:lang w:val="en-GB"/>
        </w:rPr>
        <w:t xml:space="preserve"> thi hành</w:t>
      </w:r>
      <w:r w:rsidRPr="00074C9E">
        <w:rPr>
          <w:rFonts w:ascii="Times New Roman" w:hAnsi="Times New Roman" w:cs="Times New Roman"/>
          <w:bCs/>
          <w:sz w:val="28"/>
          <w:szCs w:val="28"/>
          <w:lang w:val="vi-VN"/>
        </w:rPr>
        <w:t xml:space="preserve">, </w:t>
      </w:r>
      <w:r w:rsidR="002F24E5" w:rsidRPr="00074C9E">
        <w:rPr>
          <w:rFonts w:ascii="Times New Roman" w:hAnsi="Times New Roman" w:cs="Times New Roman"/>
          <w:bCs/>
          <w:sz w:val="28"/>
          <w:szCs w:val="28"/>
          <w:lang w:val="vi-VN"/>
        </w:rPr>
        <w:t>Bộ KH&amp;CN</w:t>
      </w: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 xml:space="preserve">đã tổ chức triển khai thực hiện; hướng dẫn </w:t>
      </w:r>
      <w:r w:rsidRPr="00074C9E">
        <w:rPr>
          <w:rFonts w:ascii="Times New Roman" w:hAnsi="Times New Roman" w:cs="Times New Roman"/>
          <w:bCs/>
          <w:sz w:val="28"/>
          <w:szCs w:val="28"/>
          <w:lang w:val="en-GB"/>
        </w:rPr>
        <w:t xml:space="preserve">các </w:t>
      </w:r>
      <w:r w:rsidRPr="00074C9E">
        <w:rPr>
          <w:rFonts w:ascii="Times New Roman" w:hAnsi="Times New Roman" w:cs="Times New Roman"/>
          <w:bCs/>
          <w:sz w:val="28"/>
          <w:szCs w:val="28"/>
          <w:lang w:val="vi-VN"/>
        </w:rPr>
        <w:t xml:space="preserve">doanh nghiệp </w:t>
      </w:r>
      <w:r w:rsidRPr="00074C9E">
        <w:rPr>
          <w:rFonts w:ascii="Times New Roman" w:hAnsi="Times New Roman" w:cs="Times New Roman"/>
          <w:bCs/>
          <w:sz w:val="28"/>
          <w:szCs w:val="28"/>
          <w:lang w:val="en-GB"/>
        </w:rPr>
        <w:t>kinh doanh</w:t>
      </w:r>
      <w:r w:rsidRPr="00074C9E">
        <w:rPr>
          <w:rFonts w:ascii="Times New Roman" w:hAnsi="Times New Roman" w:cs="Times New Roman"/>
          <w:bCs/>
          <w:sz w:val="28"/>
          <w:szCs w:val="28"/>
          <w:lang w:val="vi-VN"/>
        </w:rPr>
        <w:t xml:space="preserve"> dịch vụ tin cậy </w:t>
      </w:r>
      <w:r w:rsidRPr="00074C9E">
        <w:rPr>
          <w:rFonts w:ascii="Times New Roman" w:hAnsi="Times New Roman" w:cs="Times New Roman"/>
          <w:bCs/>
          <w:sz w:val="28"/>
          <w:szCs w:val="28"/>
          <w:lang w:val="en-GB"/>
        </w:rPr>
        <w:t xml:space="preserve">trong việc </w:t>
      </w:r>
      <w:r w:rsidRPr="00074C9E">
        <w:rPr>
          <w:rFonts w:ascii="Times New Roman" w:hAnsi="Times New Roman" w:cs="Times New Roman"/>
          <w:bCs/>
          <w:sz w:val="28"/>
          <w:szCs w:val="28"/>
          <w:lang w:val="vi-VN"/>
        </w:rPr>
        <w:t>thực hiện các quy định của Nghị định; tiếp nhận, giải quyết các thủ tục hành chính thuộc phạm vi quản lý theo quy định.</w:t>
      </w:r>
    </w:p>
    <w:p w14:paraId="56B29CE1" w14:textId="44BCA05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 xml:space="preserve">Trong quá trình triển khai, </w:t>
      </w:r>
      <w:r w:rsidR="002F24E5" w:rsidRPr="00074C9E">
        <w:rPr>
          <w:rFonts w:ascii="Times New Roman" w:hAnsi="Times New Roman" w:cs="Times New Roman"/>
          <w:bCs/>
          <w:sz w:val="28"/>
          <w:szCs w:val="28"/>
          <w:lang w:val="vi-VN"/>
        </w:rPr>
        <w:t>Bộ KH&amp;CN</w:t>
      </w:r>
      <w:r w:rsidRPr="00074C9E">
        <w:rPr>
          <w:rFonts w:ascii="Times New Roman" w:hAnsi="Times New Roman" w:cs="Times New Roman"/>
          <w:bCs/>
          <w:sz w:val="28"/>
          <w:szCs w:val="28"/>
          <w:lang w:val="vi-VN"/>
        </w:rPr>
        <w:t xml:space="preserve"> thường xuyên theo dõi </w:t>
      </w:r>
      <w:r w:rsidRPr="00074C9E">
        <w:rPr>
          <w:rFonts w:ascii="Times New Roman" w:hAnsi="Times New Roman" w:cs="Times New Roman"/>
          <w:bCs/>
          <w:sz w:val="28"/>
          <w:szCs w:val="28"/>
          <w:lang w:val="en-GB"/>
        </w:rPr>
        <w:t>sát sao tình hình thi hành Nghị định;</w:t>
      </w:r>
      <w:r w:rsidRPr="00074C9E">
        <w:rPr>
          <w:rFonts w:ascii="Times New Roman" w:hAnsi="Times New Roman" w:cs="Times New Roman"/>
          <w:bCs/>
          <w:sz w:val="28"/>
          <w:szCs w:val="28"/>
          <w:lang w:val="vi-VN"/>
        </w:rPr>
        <w:t xml:space="preserve"> tiếp nhận </w:t>
      </w:r>
      <w:r w:rsidRPr="00074C9E">
        <w:rPr>
          <w:rFonts w:ascii="Times New Roman" w:hAnsi="Times New Roman" w:cs="Times New Roman"/>
          <w:bCs/>
          <w:sz w:val="28"/>
          <w:szCs w:val="28"/>
          <w:lang w:val="en-GB"/>
        </w:rPr>
        <w:t>các thắc mắc, đề nghị hỗ trợ của các</w:t>
      </w:r>
      <w:r w:rsidRPr="00074C9E">
        <w:rPr>
          <w:rFonts w:ascii="Times New Roman" w:hAnsi="Times New Roman" w:cs="Times New Roman"/>
          <w:bCs/>
          <w:sz w:val="28"/>
          <w:szCs w:val="28"/>
          <w:lang w:val="vi-VN"/>
        </w:rPr>
        <w:t xml:space="preserve"> doanh nghiệp </w:t>
      </w:r>
      <w:r w:rsidRPr="00074C9E">
        <w:rPr>
          <w:rFonts w:ascii="Times New Roman" w:hAnsi="Times New Roman" w:cs="Times New Roman"/>
          <w:bCs/>
          <w:sz w:val="28"/>
          <w:szCs w:val="28"/>
          <w:lang w:val="en-GB"/>
        </w:rPr>
        <w:t>kinh doanh</w:t>
      </w:r>
      <w:r w:rsidRPr="00074C9E">
        <w:rPr>
          <w:rFonts w:ascii="Times New Roman" w:hAnsi="Times New Roman" w:cs="Times New Roman"/>
          <w:bCs/>
          <w:sz w:val="28"/>
          <w:szCs w:val="28"/>
          <w:lang w:val="vi-VN"/>
        </w:rPr>
        <w:t xml:space="preserve"> dịch vụ tin cậy để kịp thời tổng hợp, đánh giá.</w:t>
      </w:r>
    </w:p>
    <w:p w14:paraId="40190764"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2. Kết quả thi hành văn bản quy phạm pháp luật, đánh giá ưu điểm, bất cập, hạn chế của văn bản quy phạm pháp luật</w:t>
      </w:r>
    </w:p>
    <w:p w14:paraId="7276D519"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Qua theo dõi thực tiễn triển khai cho thấy các quy định của Nghị định số 23/2025/NĐ-CP cơ bản đáp ứng yêu cầu quản lý nhà nước đối với hoạt động cung cấp dịch vụ tin cậy.</w:t>
      </w: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Tuy nhiên, đối với 02 thủ tục hành chính:</w:t>
      </w:r>
    </w:p>
    <w:p w14:paraId="19B672D1" w14:textId="63EFCF6A"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w:t>
      </w:r>
      <w:r w:rsidRPr="00074C9E">
        <w:rPr>
          <w:rFonts w:ascii="Times New Roman" w:hAnsi="Times New Roman" w:cs="Times New Roman"/>
          <w:bCs/>
          <w:sz w:val="28"/>
          <w:szCs w:val="28"/>
          <w:lang w:val="vi-VN"/>
        </w:rPr>
        <w:t xml:space="preserve"> Thủ tục gia hạn giấy phép kinh doanh dịch vụ tin cậy</w:t>
      </w:r>
      <w:r w:rsidRPr="00074C9E">
        <w:rPr>
          <w:rFonts w:ascii="Times New Roman" w:hAnsi="Times New Roman" w:cs="Times New Roman"/>
          <w:bCs/>
          <w:sz w:val="28"/>
          <w:szCs w:val="28"/>
          <w:lang w:val="en-GB"/>
        </w:rPr>
        <w:t xml:space="preserve">: Pháp luật về giao dịch điện tử hiện hành đã quy định doanh nghiệp có nhu cầu tiếp tục kinh doanh dịch vụ tin cậy phải thực hiện thủ tục đề nghị cấp lại giấy phép tối thiểu 90 ngày trước ngày giấy phép hết hiệu lực. Theo đó, mục tiêu quản lý nhà nước đối với việc xem xét cho phép doanh nghiệp tiếp tục kinh doanh dịch vụ tin cậy sau khi giấy phép hết hiệu lực đã được bảo đảm thông qua cơ chế cấp lại giấy phép. Bên cạnh đó, từ khi Nghị định số 23/2025/NĐ-CP có hiệu lực đến nay, </w:t>
      </w:r>
      <w:r w:rsidR="002F24E5" w:rsidRPr="00074C9E">
        <w:rPr>
          <w:rFonts w:ascii="Times New Roman" w:hAnsi="Times New Roman" w:cs="Times New Roman"/>
          <w:bCs/>
          <w:sz w:val="28"/>
          <w:szCs w:val="28"/>
          <w:lang w:val="en-GB"/>
        </w:rPr>
        <w:t>Bộ KH&amp;CN</w:t>
      </w:r>
      <w:r w:rsidRPr="00074C9E">
        <w:rPr>
          <w:rFonts w:ascii="Times New Roman" w:hAnsi="Times New Roman" w:cs="Times New Roman"/>
          <w:bCs/>
          <w:sz w:val="28"/>
          <w:szCs w:val="28"/>
          <w:lang w:val="en-GB"/>
        </w:rPr>
        <w:t xml:space="preserve"> chưa ghi nhận phát sinh hồ sơ đề nghị gia hạn giấy phép kinh doanh dịch vụ tin cậy; dự kiến trong nhiều năm tới cũng phát sinh do các giấy phép đang còn thời hạn (giấy phép kinh doanh dịch vụ tin cậy có thời hạn 10 năm). </w:t>
      </w:r>
    </w:p>
    <w:p w14:paraId="1793FD07"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lastRenderedPageBreak/>
        <w:t>Như vậy, việc duy trì một thủ tục hành chính về gia hạn giấy phép không mang lại giá trị thực tiễn trong giai đoạn hiện nay nhưng vẫn làm phát sinh chi phí duy trì hệ thống thủ tục hành chính của cơ quan quản lý nhà nước. Do đó, việc bãi bỏ thủ tục hành chính không cần thiết này sẽ góp phần đơn giản hóa hệ thống thủ tục hành chính, giảm chi phí tuân thủ, phù hợp với chủ trương cải cách thủ tục hành chính của Chính phủ và không ảnh hưởng đến hoạt động quản lý nhà nước.</w:t>
      </w:r>
    </w:p>
    <w:p w14:paraId="01100964"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Thủ tục thay đổi giấy phép kinh doanh dịch vụ tin cậy</w:t>
      </w: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Hiện nay các cơ sở dữ liệu quốc gia và cơ sở dữ liệu chuyên ngành đã từng bước được kết nối, chia sẻ và liên thông giữa các Bộ, ngành, địa phương. Nhiều thông tin cơ bản của doanh nghiệp đã được quản lý tập trung và được cập nhật trực tiếp từ dữ liệu gốc. Chẳng hạn như tên doanh nghiệp, địa chỉ trụ sở, người đại diện theo pháp luật hoặc các thông tin đăng ký doanh nghiệp đã được cập nhật tại Cơ sở dữ liệu quốc gia về đăng ký doanh nghiệp.</w:t>
      </w:r>
    </w:p>
    <w:p w14:paraId="528A22A2"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Do đó, việc yêu cầu doanh nghiệp thực hiện thủ tục hành chính riêng để cập nhật các thông tin thay đổi đã có trong cơ sở dữ liệu dùng chung là không còn cần thiết, làm phát sinh thêm thủ tục hành chính, tăng thời gian và chi phí tuân thủ trong khi không làm thay đổi các điều kiện kinh doanh cơ bản của doanh nghiệp.</w:t>
      </w:r>
    </w:p>
    <w:p w14:paraId="717D5095"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Việc bãi bỏ thủ tục này góp phần giảm gánh nặng hành chính cho doanh nghiệp, nâng cao hiệu quả cải cách thủ tục hành chính và không ảnh hưởng đến hiệu lực quản lý nhà nước do cơ quan quản lý vẫn thực hiện hoạt động thanh tra, kiểm tra, hậu kiểm theo quy định của pháp luật.</w:t>
      </w:r>
    </w:p>
    <w:p w14:paraId="10F2C4E4"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3. Khó khăn, vướng mắc và nguyên nhân</w:t>
      </w:r>
    </w:p>
    <w:p w14:paraId="37965AFA" w14:textId="77777777" w:rsidR="008959BB" w:rsidRPr="00074C9E" w:rsidRDefault="008959BB" w:rsidP="008959BB">
      <w:pPr>
        <w:adjustRightInd w:val="0"/>
        <w:snapToGrid w:val="0"/>
        <w:spacing w:before="120" w:after="120"/>
        <w:ind w:firstLine="709"/>
        <w:jc w:val="both"/>
        <w:rPr>
          <w:rFonts w:ascii="Times New Roman" w:hAnsi="Times New Roman" w:cs="Times New Roman"/>
          <w:b/>
          <w:i/>
          <w:iCs/>
          <w:sz w:val="28"/>
          <w:szCs w:val="28"/>
        </w:rPr>
      </w:pPr>
      <w:r w:rsidRPr="00074C9E">
        <w:rPr>
          <w:rFonts w:ascii="Times New Roman" w:hAnsi="Times New Roman" w:cs="Times New Roman"/>
          <w:b/>
          <w:i/>
          <w:iCs/>
          <w:sz w:val="28"/>
          <w:szCs w:val="28"/>
          <w:lang w:val="en-GB"/>
        </w:rPr>
        <w:t>a. Khó khăn, vướng mắc</w:t>
      </w:r>
    </w:p>
    <w:p w14:paraId="1A6C9207"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Qua quá trình triển khai thi hành Nghị định số 23/2025/NĐ-CP cho thấy một số quy định về thủ tục hành chính trong lĩnh vực kinh doanh dịch vụ tin cậy không còn phù hợp với yêu cầu cải cách thủ tục hành chính và đổi mới phương thức quản lý nhà nước</w:t>
      </w:r>
      <w:r w:rsidRPr="00074C9E">
        <w:rPr>
          <w:rFonts w:ascii="Times New Roman" w:hAnsi="Times New Roman" w:cs="Times New Roman"/>
          <w:bCs/>
          <w:sz w:val="28"/>
          <w:szCs w:val="28"/>
          <w:lang w:val="en-GB"/>
        </w:rPr>
        <w:t>, cụ thể:</w:t>
      </w:r>
    </w:p>
    <w:p w14:paraId="01E8990A" w14:textId="77777777" w:rsidR="008959BB" w:rsidRPr="00074C9E" w:rsidRDefault="008959BB" w:rsidP="008959BB">
      <w:pPr>
        <w:adjustRightInd w:val="0"/>
        <w:snapToGrid w:val="0"/>
        <w:spacing w:before="120" w:after="120"/>
        <w:ind w:firstLine="709"/>
        <w:jc w:val="both"/>
        <w:rPr>
          <w:rFonts w:ascii="Times New Roman" w:hAnsi="Times New Roman" w:cs="Times New Roman"/>
          <w:bCs/>
          <w:sz w:val="28"/>
          <w:szCs w:val="28"/>
          <w:lang w:val="en-GB"/>
        </w:rPr>
      </w:pP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Đối với thủ tục gia hạn giấy phép</w:t>
      </w:r>
      <w:r w:rsidRPr="00074C9E">
        <w:rPr>
          <w:rFonts w:ascii="Times New Roman" w:hAnsi="Times New Roman" w:cs="Times New Roman"/>
          <w:bCs/>
          <w:sz w:val="28"/>
          <w:szCs w:val="28"/>
          <w:lang w:val="en-GB"/>
        </w:rPr>
        <w:t xml:space="preserve">: Việc duy trì thủ tục hành chính này chưa mang lại hiệu quả trên thực tế do từ khi Nghị định </w:t>
      </w:r>
      <w:r w:rsidRPr="00074C9E">
        <w:rPr>
          <w:rFonts w:ascii="Times New Roman" w:hAnsi="Times New Roman" w:cs="Times New Roman"/>
          <w:bCs/>
          <w:sz w:val="28"/>
          <w:szCs w:val="28"/>
          <w:lang w:val="vi-VN"/>
        </w:rPr>
        <w:t xml:space="preserve">số 23/2025/NĐ-CP </w:t>
      </w:r>
      <w:r w:rsidRPr="00074C9E">
        <w:rPr>
          <w:rFonts w:ascii="Times New Roman" w:hAnsi="Times New Roman" w:cs="Times New Roman"/>
          <w:bCs/>
          <w:sz w:val="28"/>
          <w:szCs w:val="28"/>
          <w:lang w:val="en-GB"/>
        </w:rPr>
        <w:t>có hiệu lực đến nay chưa phát sinh hồ sơ đề nghị gia hạn. Đồng thời, pháp luật hiện hành đã quy định cơ chế cấp lại Giấy phép kinh doanh dịch vụ tin cậy đối với trường hợp doanh nghiệp có nhu cầu tiếp tục hoạt động sau khi giấy phép hết hiệu lực, dẫn đến sự chồng chéo về thủ tục và làm giảm ý nghĩa của thủ tục gia hạn.</w:t>
      </w:r>
    </w:p>
    <w:p w14:paraId="067DBDCC"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Đối với thủ tục thay đổi giấy phép</w:t>
      </w:r>
      <w:r w:rsidRPr="00074C9E">
        <w:rPr>
          <w:rFonts w:ascii="Times New Roman" w:hAnsi="Times New Roman" w:cs="Times New Roman"/>
          <w:bCs/>
          <w:sz w:val="28"/>
          <w:szCs w:val="28"/>
          <w:lang w:val="en-GB"/>
        </w:rPr>
        <w:t xml:space="preserve">: Việc yêu cầu doanh nghiệp thực hiện thủ tục hành chính để cập nhật các thông tin đã được quản lý, cập nhật trên các cơ sở dữ liệu của cơ quan nhà nước làm phát sinh thời gian, chi phí tuân thủ không </w:t>
      </w:r>
      <w:r w:rsidRPr="00074C9E">
        <w:rPr>
          <w:rFonts w:ascii="Times New Roman" w:hAnsi="Times New Roman" w:cs="Times New Roman"/>
          <w:bCs/>
          <w:sz w:val="28"/>
          <w:szCs w:val="28"/>
          <w:lang w:val="en-GB"/>
        </w:rPr>
        <w:lastRenderedPageBreak/>
        <w:t>cần thiết, trong khi không làm thay đổi các điều kiện kinh doanh hoặc ảnh hưởng đến năng lực cung cấp dịch vụ tin cậy của doanh nghiệp.</w:t>
      </w:r>
    </w:p>
    <w:p w14:paraId="4A94AC36" w14:textId="77777777" w:rsidR="008959BB" w:rsidRPr="00074C9E" w:rsidRDefault="008959BB" w:rsidP="008959BB">
      <w:pPr>
        <w:adjustRightInd w:val="0"/>
        <w:snapToGrid w:val="0"/>
        <w:spacing w:before="120" w:after="120"/>
        <w:ind w:firstLine="709"/>
        <w:jc w:val="both"/>
        <w:rPr>
          <w:rFonts w:ascii="Times New Roman" w:hAnsi="Times New Roman" w:cs="Times New Roman"/>
          <w:b/>
          <w:i/>
          <w:iCs/>
          <w:sz w:val="28"/>
          <w:szCs w:val="28"/>
        </w:rPr>
      </w:pPr>
      <w:r w:rsidRPr="00074C9E">
        <w:rPr>
          <w:rFonts w:ascii="Times New Roman" w:hAnsi="Times New Roman" w:cs="Times New Roman"/>
          <w:b/>
          <w:i/>
          <w:iCs/>
          <w:sz w:val="28"/>
          <w:szCs w:val="28"/>
          <w:lang w:val="en-GB"/>
        </w:rPr>
        <w:t>b. Nguyên nhân</w:t>
      </w:r>
    </w:p>
    <w:p w14:paraId="46233658"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 xml:space="preserve">Nguyên nhân của các khó khăn, vướng mắc nêu trên là do các quy định của Nghị định số 23/2025/NĐ-CP được xây dựng trong bối cảnh hệ thống cơ sở dữ liệu quốc gia và cơ chế chia sẻ dữ liệu giữa các cơ quan nhà nước chưa được khai thác đồng bộ như hiện nay. </w:t>
      </w:r>
      <w:r w:rsidRPr="00074C9E">
        <w:rPr>
          <w:rFonts w:ascii="Times New Roman" w:hAnsi="Times New Roman" w:cs="Times New Roman"/>
          <w:bCs/>
          <w:sz w:val="28"/>
          <w:szCs w:val="28"/>
          <w:lang w:val="en-GB"/>
        </w:rPr>
        <w:t>Bên cạnh đó</w:t>
      </w:r>
      <w:r w:rsidRPr="00074C9E">
        <w:rPr>
          <w:rFonts w:ascii="Times New Roman" w:hAnsi="Times New Roman" w:cs="Times New Roman"/>
          <w:bCs/>
          <w:sz w:val="28"/>
          <w:szCs w:val="28"/>
          <w:lang w:val="vi-VN"/>
        </w:rPr>
        <w:t>, quá trình triển khai Nghị quyết số 66.18/2026/NQ-CP của Chính phủ đặt ra yêu cầu tiếp tục rà soát, cắt giảm các thủ tục hành chính không còn cần thiết, chuyển mạnh từ phương thức quản lý thông qua thủ tục hành chính sang tăng cường hậu kiểm và khai thác dữ liệu dùng chung để phục vụ quản lý nhà nước.</w:t>
      </w:r>
      <w:r w:rsidRPr="00074C9E">
        <w:rPr>
          <w:rFonts w:ascii="Times New Roman" w:hAnsi="Times New Roman" w:cs="Times New Roman"/>
          <w:bCs/>
          <w:sz w:val="28"/>
          <w:szCs w:val="28"/>
          <w:lang w:val="en-GB"/>
        </w:rPr>
        <w:t xml:space="preserve"> </w:t>
      </w:r>
    </w:p>
    <w:p w14:paraId="0250DE2C"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4. Xác định những vấn đề mới phát sinh trong thực tiễn</w:t>
      </w:r>
    </w:p>
    <w:p w14:paraId="71C6C0C7"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Sau khi Nghị định số 23/2025/NĐ-CP được ban hành, Chính phủ đã tiếp tục ban hành Nghị quyết số 66.18/2026/NQ-CP về phân cấp, cắt giảm, đơn giản hóa thủ tục hành chính, điều kiện kinh doanh, đặt ra yêu cầu tiếp tục rà soát, bãi bỏ các thủ tục hành chính không còn cần thiết, giảm chi phí tuân thủ cho doanh nghiệp và nâng cao hiệu quả quản lý nhà nước. Đây là yêu cầu quản lý mới phát sinh trong quá trình thi hành Nghị định số 23/2025/NĐ-CP, làm cơ sở cho việc nghiên cứu sửa đổi, bổ sung các quy định liên quan đến thủ tục gia hạn và thủ tục thay đổi Giấy phép kinh doanh dịch vụ tin cậy.</w:t>
      </w:r>
    </w:p>
    <w:p w14:paraId="16E063F8"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Trong bối cảnh đó, việc tiếp tục duy trì một số thủ tục hành chính như thủ tục gia hạn Giấy phép kinh doanh dịch vụ tin cậy và thủ tục thay đổi Giấy phép kinh doanh dịch vụ tin cậy không còn phù hợp với yêu cầu đổi mới phương thức quản lý, làm phát sinh chi phí tuân thủ không cần thiết cho doanh nghiệp và chưa đáp ứng mục tiêu cải cách thủ tục hành chính của Chính phủ.</w:t>
      </w:r>
    </w:p>
    <w:p w14:paraId="4561D482"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 xml:space="preserve">Do đó, việc sửa đổi, bổ sung Nghị định số 23/2025/NĐ-CP theo hướng bãi bỏ </w:t>
      </w:r>
      <w:r w:rsidRPr="00074C9E">
        <w:rPr>
          <w:rFonts w:ascii="Times New Roman" w:hAnsi="Times New Roman" w:cs="Times New Roman"/>
          <w:bCs/>
          <w:sz w:val="28"/>
          <w:szCs w:val="28"/>
          <w:lang w:val="en-GB"/>
        </w:rPr>
        <w:t>02</w:t>
      </w:r>
      <w:r w:rsidRPr="00074C9E">
        <w:rPr>
          <w:rFonts w:ascii="Times New Roman" w:hAnsi="Times New Roman" w:cs="Times New Roman"/>
          <w:bCs/>
          <w:sz w:val="28"/>
          <w:szCs w:val="28"/>
          <w:lang w:val="vi-VN"/>
        </w:rPr>
        <w:t xml:space="preserve"> thủ tục hành chính nêu trên là cần thiết nhằm thể chế hóa chủ trương của Chính phủ về cải cách thủ tục hành chính, đồng thời bảo đảm hiệu quả quản lý nhà nước thông qua cơ chế hậu kiểm và khai thác dữ liệu dùng chung.</w:t>
      </w:r>
    </w:p>
    <w:p w14:paraId="2DE84932"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 xml:space="preserve">5. Những nội dung khác </w:t>
      </w:r>
    </w:p>
    <w:p w14:paraId="72FA8D4B"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(không có)</w:t>
      </w:r>
    </w:p>
    <w:p w14:paraId="77B05BDC"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lang w:val="vi-VN"/>
        </w:rPr>
        <w:t>III. ĐỀ XUẤT, KIẾN NGHỊ</w:t>
      </w:r>
    </w:p>
    <w:p w14:paraId="6A89008E" w14:textId="2EC261A8"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vi-VN"/>
        </w:rPr>
        <w:t xml:space="preserve">Để triển khai thực hiện Nghị quyết số 66.18/2026/NQ-CP, </w:t>
      </w:r>
      <w:r w:rsidR="002F24E5" w:rsidRPr="00074C9E">
        <w:rPr>
          <w:rFonts w:ascii="Times New Roman" w:hAnsi="Times New Roman" w:cs="Times New Roman"/>
          <w:bCs/>
          <w:sz w:val="28"/>
          <w:szCs w:val="28"/>
          <w:lang w:val="vi-VN"/>
        </w:rPr>
        <w:t>Bộ KH&amp;CN</w:t>
      </w:r>
      <w:r w:rsidRPr="00074C9E">
        <w:rPr>
          <w:rFonts w:ascii="Times New Roman" w:hAnsi="Times New Roman" w:cs="Times New Roman"/>
          <w:bCs/>
          <w:sz w:val="28"/>
          <w:szCs w:val="28"/>
          <w:lang w:val="vi-VN"/>
        </w:rPr>
        <w:t xml:space="preserve"> kiến nghị:</w:t>
      </w:r>
      <w:r w:rsidRPr="00074C9E">
        <w:rPr>
          <w:rFonts w:ascii="Times New Roman" w:hAnsi="Times New Roman" w:cs="Times New Roman"/>
          <w:bCs/>
          <w:sz w:val="28"/>
          <w:szCs w:val="28"/>
          <w:lang w:val="en-GB"/>
        </w:rPr>
        <w:t xml:space="preserve"> </w:t>
      </w:r>
    </w:p>
    <w:p w14:paraId="36A0BBD4"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lastRenderedPageBreak/>
        <w:t xml:space="preserve">- </w:t>
      </w:r>
      <w:r w:rsidRPr="00074C9E">
        <w:rPr>
          <w:rFonts w:ascii="Times New Roman" w:hAnsi="Times New Roman" w:cs="Times New Roman"/>
          <w:bCs/>
          <w:sz w:val="28"/>
          <w:szCs w:val="28"/>
          <w:lang w:val="vi-VN"/>
        </w:rPr>
        <w:t>Sửa đổi, bổ sung Nghị định số 23/2025/NĐ-CP theo hướng bãi bỏ thủ tục gia hạn</w:t>
      </w:r>
      <w:r w:rsidRPr="00074C9E">
        <w:rPr>
          <w:rFonts w:ascii="Times New Roman" w:hAnsi="Times New Roman" w:cs="Times New Roman"/>
          <w:bCs/>
          <w:sz w:val="28"/>
          <w:szCs w:val="28"/>
          <w:lang w:val="en-GB"/>
        </w:rPr>
        <w:t xml:space="preserve"> và thủ tục thay đổi</w:t>
      </w:r>
      <w:r w:rsidRPr="00074C9E">
        <w:rPr>
          <w:rFonts w:ascii="Times New Roman" w:hAnsi="Times New Roman" w:cs="Times New Roman"/>
          <w:bCs/>
          <w:sz w:val="28"/>
          <w:szCs w:val="28"/>
          <w:lang w:val="vi-VN"/>
        </w:rPr>
        <w:t xml:space="preserve"> Giấy phép kinh doanh dịch vụ tin cậy.</w:t>
      </w:r>
    </w:p>
    <w:p w14:paraId="0CE44C47" w14:textId="77777777"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Cs/>
          <w:sz w:val="28"/>
          <w:szCs w:val="28"/>
          <w:lang w:val="en-GB"/>
        </w:rPr>
        <w:t xml:space="preserve">- </w:t>
      </w:r>
      <w:r w:rsidRPr="00074C9E">
        <w:rPr>
          <w:rFonts w:ascii="Times New Roman" w:hAnsi="Times New Roman" w:cs="Times New Roman"/>
          <w:bCs/>
          <w:sz w:val="28"/>
          <w:szCs w:val="28"/>
          <w:lang w:val="vi-VN"/>
        </w:rPr>
        <w:t xml:space="preserve">Rà soát, sửa đổi các quy định </w:t>
      </w:r>
      <w:r w:rsidRPr="00074C9E">
        <w:rPr>
          <w:rFonts w:ascii="Times New Roman" w:hAnsi="Times New Roman" w:cs="Times New Roman"/>
          <w:bCs/>
          <w:sz w:val="28"/>
          <w:szCs w:val="28"/>
          <w:lang w:val="en-GB"/>
        </w:rPr>
        <w:t xml:space="preserve">pháp luật </w:t>
      </w:r>
      <w:r w:rsidRPr="00074C9E">
        <w:rPr>
          <w:rFonts w:ascii="Times New Roman" w:hAnsi="Times New Roman" w:cs="Times New Roman"/>
          <w:bCs/>
          <w:sz w:val="28"/>
          <w:szCs w:val="28"/>
          <w:lang w:val="vi-VN"/>
        </w:rPr>
        <w:t>có liên quan để bảo đảm tính thống nhất sau khi bãi bỏ 02 thủ tục hành chính</w:t>
      </w:r>
      <w:r w:rsidRPr="00074C9E">
        <w:rPr>
          <w:rFonts w:ascii="Times New Roman" w:hAnsi="Times New Roman" w:cs="Times New Roman"/>
          <w:bCs/>
          <w:sz w:val="28"/>
          <w:szCs w:val="28"/>
          <w:lang w:val="en-GB"/>
        </w:rPr>
        <w:t xml:space="preserve"> trên</w:t>
      </w:r>
      <w:r w:rsidRPr="00074C9E">
        <w:rPr>
          <w:rFonts w:ascii="Times New Roman" w:hAnsi="Times New Roman" w:cs="Times New Roman"/>
          <w:bCs/>
          <w:sz w:val="28"/>
          <w:szCs w:val="28"/>
          <w:lang w:val="vi-VN"/>
        </w:rPr>
        <w:t>.</w:t>
      </w:r>
    </w:p>
    <w:p w14:paraId="282839B7" w14:textId="5F8BAFCE" w:rsidR="008959BB" w:rsidRPr="00074C9E" w:rsidRDefault="008959BB" w:rsidP="008959BB">
      <w:pPr>
        <w:adjustRightInd w:val="0"/>
        <w:snapToGrid w:val="0"/>
        <w:spacing w:before="120" w:after="120"/>
        <w:ind w:firstLine="709"/>
        <w:jc w:val="both"/>
        <w:rPr>
          <w:rFonts w:ascii="Times New Roman" w:hAnsi="Times New Roman" w:cs="Times New Roman"/>
          <w:sz w:val="28"/>
          <w:szCs w:val="28"/>
        </w:rPr>
      </w:pPr>
      <w:r w:rsidRPr="00074C9E">
        <w:rPr>
          <w:rFonts w:ascii="Times New Roman" w:hAnsi="Times New Roman" w:cs="Times New Roman"/>
          <w:b/>
          <w:bCs/>
          <w:sz w:val="28"/>
          <w:szCs w:val="28"/>
        </w:rPr>
        <w:t>B. ĐỐI VỚI NGHỊ ĐỊNH SỐ 332/2025/NĐ-CP</w:t>
      </w:r>
    </w:p>
    <w:p w14:paraId="347DEE94" w14:textId="77777777" w:rsidR="008959BB" w:rsidRPr="00074C9E" w:rsidRDefault="008959BB" w:rsidP="008959BB">
      <w:pPr>
        <w:numPr>
          <w:ilvl w:val="0"/>
          <w:numId w:val="2"/>
        </w:numPr>
        <w:tabs>
          <w:tab w:val="left" w:pos="993"/>
        </w:tabs>
        <w:spacing w:before="120" w:after="120"/>
        <w:ind w:left="0" w:firstLine="720"/>
        <w:jc w:val="both"/>
        <w:rPr>
          <w:rFonts w:ascii="Times New Roman" w:hAnsi="Times New Roman" w:cs="Times New Roman"/>
          <w:b/>
          <w:spacing w:val="-2"/>
          <w:sz w:val="28"/>
          <w:szCs w:val="28"/>
          <w:lang w:val="vi-VN"/>
        </w:rPr>
      </w:pPr>
      <w:r w:rsidRPr="00074C9E">
        <w:rPr>
          <w:rFonts w:ascii="Times New Roman" w:hAnsi="Times New Roman" w:cs="Times New Roman"/>
          <w:b/>
          <w:spacing w:val="-2"/>
          <w:sz w:val="28"/>
          <w:szCs w:val="28"/>
        </w:rPr>
        <w:t>BỐI CẢNH THỰC HIỆN TỔNG KẾT</w:t>
      </w:r>
    </w:p>
    <w:p w14:paraId="5E367A88" w14:textId="2D4EFC7D" w:rsidR="008959BB" w:rsidRPr="00074C9E" w:rsidRDefault="008959BB" w:rsidP="008959BB">
      <w:pPr>
        <w:shd w:val="clear" w:color="auto" w:fill="FFFFFF"/>
        <w:tabs>
          <w:tab w:val="left" w:pos="720"/>
        </w:tabs>
        <w:spacing w:before="120" w:after="120"/>
        <w:ind w:firstLine="720"/>
        <w:jc w:val="both"/>
        <w:rPr>
          <w:rFonts w:ascii="Times New Roman" w:hAnsi="Times New Roman" w:cs="Times New Roman"/>
          <w:b/>
          <w:spacing w:val="-2"/>
          <w:sz w:val="28"/>
          <w:szCs w:val="28"/>
        </w:rPr>
      </w:pPr>
      <w:r w:rsidRPr="00074C9E">
        <w:rPr>
          <w:rFonts w:ascii="Times New Roman" w:hAnsi="Times New Roman" w:cs="Times New Roman"/>
          <w:b/>
          <w:spacing w:val="-2"/>
          <w:sz w:val="28"/>
          <w:szCs w:val="28"/>
        </w:rPr>
        <w:t xml:space="preserve">1. Bối cảnh trong nước và quốc tế </w:t>
      </w:r>
    </w:p>
    <w:p w14:paraId="6B079A48" w14:textId="4A38FFD5"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
          <w:bCs/>
          <w:i/>
          <w:iCs/>
          <w:sz w:val="28"/>
          <w:szCs w:val="28"/>
          <w:lang w:eastAsia="ja-JP"/>
        </w:rPr>
      </w:pPr>
      <w:r w:rsidRPr="00074C9E">
        <w:rPr>
          <w:rFonts w:ascii="Times New Roman" w:hAnsi="Times New Roman" w:cs="Times New Roman"/>
          <w:b/>
          <w:bCs/>
          <w:i/>
          <w:iCs/>
          <w:sz w:val="28"/>
          <w:szCs w:val="28"/>
          <w:lang w:eastAsia="ja-JP"/>
        </w:rPr>
        <w:t>a) Bối cảnh trong nước</w:t>
      </w:r>
    </w:p>
    <w:p w14:paraId="1DB6A50F" w14:textId="3A4F6CE4"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lang w:eastAsia="ja-JP"/>
        </w:rPr>
      </w:pPr>
      <w:r w:rsidRPr="00074C9E">
        <w:rPr>
          <w:rFonts w:ascii="Times New Roman" w:hAnsi="Times New Roman" w:cs="Times New Roman"/>
          <w:sz w:val="28"/>
          <w:szCs w:val="28"/>
          <w:lang w:eastAsia="ja-JP"/>
        </w:rPr>
        <w:t xml:space="preserve">Ngày 27/6/2025, Quốc hội Khoá XV đã thông qua Luật Năng lượng nguyên tử (sửa đổi), có hiệu lực thi hành kể từ ngày 01/01/2026 quy định về phát triển, ứng dụng năng lượng nguyên tử; an toàn bức xạ, bảo vệ bức xạ, an toàn hạt nhân và an ninh hạt nhân; nhà máy điện hạt nhân, lò phản ứng hạt nhân nghiên cứu; ứng phó sự cố bức xạ, sự cố hạt nhân, bồi thường thiệt hại bức xạ, thiệt hại hạt nhân; thanh sát hạt nhân và quản lý nhà nước trong lĩnh vực năng lượng nguyên tử. </w:t>
      </w:r>
    </w:p>
    <w:p w14:paraId="02E6EF51" w14:textId="7121FD60"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lang w:eastAsia="ja-JP"/>
        </w:rPr>
      </w:pPr>
      <w:r w:rsidRPr="00074C9E">
        <w:rPr>
          <w:rFonts w:ascii="Times New Roman" w:hAnsi="Times New Roman" w:cs="Times New Roman"/>
          <w:sz w:val="28"/>
          <w:szCs w:val="28"/>
        </w:rPr>
        <w:t xml:space="preserve">Nghị định số 332/2025/NĐ-CP ngày 18/12/2025 của Chính phủ quy định </w:t>
      </w:r>
      <w:r w:rsidRPr="00074C9E">
        <w:rPr>
          <w:rFonts w:ascii="Times New Roman" w:eastAsia="Calibri" w:hAnsi="Times New Roman" w:cs="Times New Roman"/>
          <w:spacing w:val="-2"/>
          <w:sz w:val="28"/>
          <w:szCs w:val="28"/>
        </w:rPr>
        <w:t xml:space="preserve">chi tiết </w:t>
      </w:r>
      <w:r w:rsidRPr="00074C9E">
        <w:rPr>
          <w:rFonts w:ascii="Times New Roman" w:hAnsi="Times New Roman" w:cs="Times New Roman"/>
          <w:sz w:val="28"/>
          <w:szCs w:val="28"/>
        </w:rPr>
        <w:t>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Pr="00074C9E">
        <w:rPr>
          <w:rFonts w:ascii="Times New Roman" w:hAnsi="Times New Roman" w:cs="Times New Roman"/>
          <w:bCs/>
          <w:sz w:val="28"/>
          <w:szCs w:val="28"/>
        </w:rPr>
        <w:t xml:space="preserve"> (Nghị định 332/2025/NĐ-CP) </w:t>
      </w:r>
      <w:r w:rsidRPr="00074C9E">
        <w:rPr>
          <w:rFonts w:ascii="Times New Roman" w:hAnsi="Times New Roman" w:cs="Times New Roman"/>
          <w:sz w:val="28"/>
          <w:szCs w:val="28"/>
          <w:lang w:eastAsia="ja-JP"/>
        </w:rPr>
        <w:t>đã nhằm cụ thể hóa các quy định trong Luật Năng lượng nguyên tử năm 2025 và tinh thần cải cách thủ tục hành chính, cải thiện môi trường đầu tư kinh doanh của: Nghị quyết số 57-NQ/TW của Bộ Chính trị về phát triển khoa học, công nghệ, đổi mới sáng tạo và chuyển đổi số và Nghị quyết số 66/NQ-CP của Chính phủ về cắt giảm, đơn giản hóa các thủ tục hành chính trong hoạt động sản xuất, kinh doanh.</w:t>
      </w:r>
    </w:p>
    <w:p w14:paraId="7077B91C" w14:textId="40022CFB"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lang w:eastAsia="ja-JP"/>
        </w:rPr>
        <w:t xml:space="preserve">Thực hiện </w:t>
      </w:r>
      <w:r w:rsidRPr="00074C9E">
        <w:rPr>
          <w:rFonts w:ascii="Times New Roman" w:hAnsi="Times New Roman" w:cs="Times New Roman"/>
          <w:sz w:val="28"/>
          <w:szCs w:val="28"/>
        </w:rPr>
        <w:t>Kết luận số 18-KL/TW ngày 02/4/2026 của Ban Chấp hành Trung ương về mục tiêu phát triển kinh tế - xã hội giai đoạn 2026-2030</w:t>
      </w:r>
      <w:r w:rsidRPr="00074C9E">
        <w:rPr>
          <w:rFonts w:ascii="Times New Roman" w:hAnsi="Times New Roman" w:cs="Times New Roman"/>
          <w:sz w:val="28"/>
          <w:szCs w:val="28"/>
          <w:lang w:eastAsia="ja-JP"/>
        </w:rPr>
        <w:t xml:space="preserve"> và </w:t>
      </w:r>
      <w:r w:rsidRPr="00074C9E">
        <w:rPr>
          <w:rFonts w:ascii="Times New Roman" w:hAnsi="Times New Roman" w:cs="Times New Roman"/>
          <w:sz w:val="28"/>
          <w:szCs w:val="28"/>
        </w:rPr>
        <w:t xml:space="preserve">Nghị quyết số 89/NQ-CP ngày 05/4/2026 của Chính phủ về Phiên họp Chính phủ thường kỳ tháng 3 năm 2026 và Hội nghị Chính phủ với địa phương, </w:t>
      </w:r>
      <w:r w:rsidRPr="00074C9E">
        <w:rPr>
          <w:rFonts w:ascii="Times New Roman" w:hAnsi="Times New Roman" w:cs="Times New Roman"/>
          <w:sz w:val="28"/>
          <w:szCs w:val="28"/>
          <w:lang w:eastAsia="ja-JP"/>
        </w:rPr>
        <w:t xml:space="preserve">Chính phủ yêu cầu đẩy mạnh hơn nữa việc cải cách thủ tục hành chính, cải thiện môi trường đầu tư kinh doanh, </w:t>
      </w:r>
      <w:r w:rsidRPr="00074C9E">
        <w:rPr>
          <w:rFonts w:ascii="Times New Roman" w:hAnsi="Times New Roman" w:cs="Times New Roman"/>
          <w:sz w:val="28"/>
          <w:szCs w:val="28"/>
        </w:rPr>
        <w:t xml:space="preserve">phân cấp, phân quyền cho địa phương giải quyết TTHC nhằm giảm tải cho các cơ quan trung ương, rút ngắn thời gian xử lý hồ sơ, tăng tính chủ động của địa phương trong quản lý các hoạt động ứng dụng năng lượng bức xạ và hạt nhân. </w:t>
      </w:r>
    </w:p>
    <w:p w14:paraId="3C055A57" w14:textId="1A07ECEE"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pacing w:val="3"/>
          <w:sz w:val="28"/>
          <w:szCs w:val="28"/>
          <w:shd w:val="clear" w:color="auto" w:fill="E5F1FF"/>
        </w:rPr>
      </w:pPr>
      <w:r w:rsidRPr="00074C9E">
        <w:rPr>
          <w:rFonts w:ascii="Times New Roman" w:hAnsi="Times New Roman" w:cs="Times New Roman"/>
          <w:sz w:val="28"/>
          <w:szCs w:val="28"/>
          <w:lang w:eastAsia="ja-JP"/>
        </w:rPr>
        <w:t xml:space="preserve">Ngày 29/4/2026, Chính phủ ban hành Nghị quyết số 20/2026/NQ-CP về phân cấp, cắt giảm, đơn giản hóa thủ tục hành chính, điều kiện kinh doanh thuộc </w:t>
      </w:r>
      <w:r w:rsidRPr="00074C9E">
        <w:rPr>
          <w:rFonts w:ascii="Times New Roman" w:hAnsi="Times New Roman" w:cs="Times New Roman"/>
          <w:sz w:val="28"/>
          <w:szCs w:val="28"/>
          <w:lang w:eastAsia="ja-JP"/>
        </w:rPr>
        <w:lastRenderedPageBreak/>
        <w:t xml:space="preserve">phạm vụ quản lý nhà nước của </w:t>
      </w:r>
      <w:r w:rsidR="002F24E5" w:rsidRPr="00074C9E">
        <w:rPr>
          <w:rFonts w:ascii="Times New Roman" w:hAnsi="Times New Roman" w:cs="Times New Roman"/>
          <w:sz w:val="28"/>
          <w:szCs w:val="28"/>
          <w:lang w:eastAsia="ja-JP"/>
        </w:rPr>
        <w:t>Bộ KH&amp;CN</w:t>
      </w:r>
      <w:r w:rsidRPr="00074C9E">
        <w:rPr>
          <w:rFonts w:ascii="Times New Roman" w:hAnsi="Times New Roman" w:cs="Times New Roman"/>
          <w:sz w:val="28"/>
          <w:szCs w:val="28"/>
          <w:lang w:eastAsia="ja-JP"/>
        </w:rPr>
        <w:t>.</w:t>
      </w:r>
      <w:r w:rsidR="00AA4596">
        <w:rPr>
          <w:rFonts w:ascii="Times New Roman" w:hAnsi="Times New Roman" w:cs="Times New Roman"/>
          <w:sz w:val="28"/>
          <w:szCs w:val="28"/>
          <w:lang w:eastAsia="ja-JP"/>
        </w:rPr>
        <w:t xml:space="preserve"> Nghị quyết </w:t>
      </w:r>
      <w:r w:rsidRPr="00074C9E">
        <w:rPr>
          <w:rFonts w:ascii="Times New Roman" w:hAnsi="Times New Roman" w:cs="Times New Roman"/>
          <w:sz w:val="28"/>
          <w:szCs w:val="28"/>
          <w:lang w:eastAsia="ja-JP"/>
        </w:rPr>
        <w:t>số 20/2026/NQ-CP</w:t>
      </w:r>
      <w:r w:rsidR="00AA4596">
        <w:rPr>
          <w:rFonts w:ascii="Times New Roman" w:hAnsi="Times New Roman" w:cs="Times New Roman"/>
          <w:sz w:val="28"/>
          <w:szCs w:val="28"/>
          <w:lang w:eastAsia="ja-JP"/>
        </w:rPr>
        <w:t xml:space="preserve"> có hiệu lực từ ngày ban hành đến trước ngày 01/3/2027. Theo tinh thần của Nghị quyết này, các TTHC tại Nghị định 332/2025/NĐ-CP được tiếp tục phân cấp về địa phương so với các nội dung đã phân cấp tại Nghị định này. Theo đó, tới thời điểm hiện tại 24/43 TTHC được phân cấp cho địa phuwong và 19/43 TTHC tại trung ương.</w:t>
      </w:r>
      <w:r w:rsidRPr="00074C9E">
        <w:rPr>
          <w:rFonts w:ascii="Times New Roman" w:hAnsi="Times New Roman" w:cs="Times New Roman"/>
          <w:spacing w:val="3"/>
          <w:sz w:val="28"/>
          <w:szCs w:val="28"/>
          <w:shd w:val="clear" w:color="auto" w:fill="E5F1FF"/>
        </w:rPr>
        <w:t xml:space="preserve">   </w:t>
      </w:r>
    </w:p>
    <w:p w14:paraId="34678D0E" w14:textId="52AB94F6"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lang w:eastAsia="ja-JP"/>
        </w:rPr>
        <w:t xml:space="preserve">Trên cơ sở đó, việc xây dựng Nghị định sửa đổi </w:t>
      </w:r>
      <w:r w:rsidRPr="00074C9E">
        <w:rPr>
          <w:rFonts w:ascii="Times New Roman" w:hAnsi="Times New Roman" w:cs="Times New Roman"/>
          <w:bCs/>
          <w:sz w:val="28"/>
          <w:szCs w:val="28"/>
        </w:rPr>
        <w:t>Nghị định 332/2025/NĐ-CP</w:t>
      </w:r>
      <w:r w:rsidRPr="00074C9E">
        <w:rPr>
          <w:rFonts w:ascii="Times New Roman" w:hAnsi="Times New Roman" w:cs="Times New Roman"/>
          <w:sz w:val="28"/>
          <w:szCs w:val="28"/>
        </w:rPr>
        <w:t xml:space="preserve"> </w:t>
      </w:r>
      <w:r w:rsidRPr="00074C9E">
        <w:rPr>
          <w:rFonts w:ascii="Times New Roman" w:hAnsi="Times New Roman" w:cs="Times New Roman"/>
          <w:sz w:val="28"/>
          <w:szCs w:val="28"/>
          <w:lang w:eastAsia="ja-JP"/>
        </w:rPr>
        <w:t>là hết sức cần thiết nhằm cụ thể hóa các quy định tại</w:t>
      </w:r>
      <w:r w:rsidR="00AA4596">
        <w:rPr>
          <w:rFonts w:ascii="Times New Roman" w:hAnsi="Times New Roman" w:cs="Times New Roman"/>
          <w:sz w:val="28"/>
          <w:szCs w:val="28"/>
          <w:lang w:eastAsia="ja-JP"/>
        </w:rPr>
        <w:t xml:space="preserve"> Nghị quyết </w:t>
      </w:r>
      <w:r w:rsidRPr="00074C9E">
        <w:rPr>
          <w:rFonts w:ascii="Times New Roman" w:hAnsi="Times New Roman" w:cs="Times New Roman"/>
          <w:sz w:val="28"/>
          <w:szCs w:val="28"/>
          <w:lang w:eastAsia="ja-JP"/>
        </w:rPr>
        <w:t>số 20/2026/NQ-CP, phù hợp với Luật N</w:t>
      </w:r>
      <w:r w:rsidR="00AA4596">
        <w:rPr>
          <w:rFonts w:ascii="Times New Roman" w:hAnsi="Times New Roman" w:cs="Times New Roman"/>
          <w:sz w:val="28"/>
          <w:szCs w:val="28"/>
          <w:lang w:eastAsia="ja-JP"/>
        </w:rPr>
        <w:t>ăng lượng nguyên tử</w:t>
      </w:r>
      <w:r w:rsidRPr="00074C9E">
        <w:rPr>
          <w:rFonts w:ascii="Times New Roman" w:hAnsi="Times New Roman" w:cs="Times New Roman"/>
          <w:sz w:val="28"/>
          <w:szCs w:val="28"/>
          <w:lang w:eastAsia="ja-JP"/>
        </w:rPr>
        <w:t xml:space="preserve"> năm 2025 nhằm thực hiện hiệu quả, tăng cường hiệu lực quản lý nhà nước, đẩy mạnh phân cấp, phân quyền cho địa phương, đồng thời đáp ứng yêu cầu cải cách hành chính, chuyển đổi số và thực hiện đầy đủ các mục tiêu đề ra trong các Nghị quyết của Đảng và Chính phủ.</w:t>
      </w:r>
    </w:p>
    <w:p w14:paraId="039B1693" w14:textId="7C9354E4"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
          <w:bCs/>
          <w:i/>
          <w:iCs/>
          <w:sz w:val="28"/>
          <w:szCs w:val="28"/>
          <w:lang w:eastAsia="ja-JP"/>
        </w:rPr>
      </w:pPr>
      <w:r w:rsidRPr="00074C9E">
        <w:rPr>
          <w:rFonts w:ascii="Times New Roman" w:hAnsi="Times New Roman" w:cs="Times New Roman"/>
          <w:b/>
          <w:bCs/>
          <w:i/>
          <w:iCs/>
          <w:sz w:val="28"/>
          <w:szCs w:val="28"/>
          <w:lang w:eastAsia="ja-JP"/>
        </w:rPr>
        <w:t>b) Bối cảnh quốc tế</w:t>
      </w:r>
    </w:p>
    <w:p w14:paraId="6FBDB9A0" w14:textId="3B2C9D59"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lang w:eastAsia="ja-JP"/>
        </w:rPr>
      </w:pPr>
      <w:r w:rsidRPr="00074C9E">
        <w:rPr>
          <w:rFonts w:ascii="Times New Roman" w:hAnsi="Times New Roman" w:cs="Times New Roman"/>
          <w:sz w:val="28"/>
          <w:szCs w:val="28"/>
          <w:lang w:eastAsia="ja-JP"/>
        </w:rPr>
        <w:t xml:space="preserve">Trong bối cảnh toàn cầu, các quốc gia ngày càng nhận thức tầm quan trọng của việc hoàn thiện hệ thống pháp luật và thể chế quản lý trong lĩnh vực năng lượng nguyên tử nhằm đáp ứng các yêu cầu về an toàn, </w:t>
      </w:r>
      <w:proofErr w:type="gramStart"/>
      <w:r w:rsidRPr="00074C9E">
        <w:rPr>
          <w:rFonts w:ascii="Times New Roman" w:hAnsi="Times New Roman" w:cs="Times New Roman"/>
          <w:sz w:val="28"/>
          <w:szCs w:val="28"/>
          <w:lang w:eastAsia="ja-JP"/>
        </w:rPr>
        <w:t>an</w:t>
      </w:r>
      <w:proofErr w:type="gramEnd"/>
      <w:r w:rsidRPr="00074C9E">
        <w:rPr>
          <w:rFonts w:ascii="Times New Roman" w:hAnsi="Times New Roman" w:cs="Times New Roman"/>
          <w:sz w:val="28"/>
          <w:szCs w:val="28"/>
          <w:lang w:eastAsia="ja-JP"/>
        </w:rPr>
        <w:t xml:space="preserve"> ninh và ứng phó sự cố, đồng thời tạo điều kiện thuận lợi cho hoạt động nghiên cứu, ứng dụng năng lượng nguyên tử phục vụ phát triển kinh tế – xã hội. </w:t>
      </w:r>
    </w:p>
    <w:p w14:paraId="5C87201E" w14:textId="399D362D"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lang w:eastAsia="ja-JP"/>
        </w:rPr>
      </w:pPr>
      <w:r w:rsidRPr="00074C9E">
        <w:rPr>
          <w:rFonts w:ascii="Times New Roman" w:hAnsi="Times New Roman" w:cs="Times New Roman"/>
          <w:sz w:val="28"/>
          <w:szCs w:val="28"/>
          <w:lang w:eastAsia="ja-JP"/>
        </w:rPr>
        <w:t xml:space="preserve">Cơ quan Năng lượng nguyên tử quốc tế (IAEA) tiếp tục đóng vai trò trung tâm trong việc xây dựng các tiêu chuẩn quốc tế về an toàn (GSR – General Safety Requirements), hướng dẫn an ninh hạt nhân (NSS – Nuclear Security Series), hướng dẫn an toàn chung (GSG – General Safety Guides) và hướng dẫn an toàn cụ thể (SSG – Specific Safety Guides). Các quốc gia thành viên, trong đó có Việt Nam, được khuyến nghị nội luật hóa các tiêu chuẩn và thông lệ quốc tế nhằm đảm bảo hài hòa trong chính sách quản lý, đồng thời tạo điều kiện cho việc triển khai các chương trình hợp tác kỹ thuật khu vực. </w:t>
      </w:r>
    </w:p>
    <w:p w14:paraId="46E7F571" w14:textId="5F3423D4"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sz w:val="28"/>
          <w:szCs w:val="28"/>
          <w:lang w:eastAsia="ja-JP"/>
        </w:rPr>
      </w:pPr>
      <w:r w:rsidRPr="00074C9E">
        <w:rPr>
          <w:rFonts w:ascii="Times New Roman" w:hAnsi="Times New Roman" w:cs="Times New Roman"/>
          <w:sz w:val="28"/>
          <w:szCs w:val="28"/>
          <w:lang w:eastAsia="ja-JP"/>
        </w:rPr>
        <w:t xml:space="preserve">Hiện nay, nhiều quốc gia trong khu vực và trên thế giới đã có những biện pháp nhằm nâng cao hiệu quả quản lý, bảo đảm an toàn, </w:t>
      </w:r>
      <w:proofErr w:type="gramStart"/>
      <w:r w:rsidRPr="00074C9E">
        <w:rPr>
          <w:rFonts w:ascii="Times New Roman" w:hAnsi="Times New Roman" w:cs="Times New Roman"/>
          <w:sz w:val="28"/>
          <w:szCs w:val="28"/>
          <w:lang w:eastAsia="ja-JP"/>
        </w:rPr>
        <w:t>an</w:t>
      </w:r>
      <w:proofErr w:type="gramEnd"/>
      <w:r w:rsidRPr="00074C9E">
        <w:rPr>
          <w:rFonts w:ascii="Times New Roman" w:hAnsi="Times New Roman" w:cs="Times New Roman"/>
          <w:sz w:val="28"/>
          <w:szCs w:val="28"/>
          <w:lang w:eastAsia="ja-JP"/>
        </w:rPr>
        <w:t xml:space="preserve"> </w:t>
      </w:r>
      <w:r w:rsidRPr="00074C9E">
        <w:rPr>
          <w:rFonts w:ascii="Times New Roman" w:hAnsi="Times New Roman" w:cs="Times New Roman"/>
          <w:sz w:val="28"/>
          <w:szCs w:val="28"/>
        </w:rPr>
        <w:t xml:space="preserve">ninh với xu hướng quản lý chuyển dần từ mô hình tiền kiểm sang hậu kiểm một cách có kiểm soát nhằm giảm gánh nặng thủ tục hành chính cho tổ chức, cá nhân, vừa bảo đảm yêu cầu tuân thủ an toàn, </w:t>
      </w:r>
      <w:proofErr w:type="gramStart"/>
      <w:r w:rsidRPr="00074C9E">
        <w:rPr>
          <w:rFonts w:ascii="Times New Roman" w:hAnsi="Times New Roman" w:cs="Times New Roman"/>
          <w:sz w:val="28"/>
          <w:szCs w:val="28"/>
        </w:rPr>
        <w:t>an</w:t>
      </w:r>
      <w:proofErr w:type="gramEnd"/>
      <w:r w:rsidRPr="00074C9E">
        <w:rPr>
          <w:rFonts w:ascii="Times New Roman" w:hAnsi="Times New Roman" w:cs="Times New Roman"/>
          <w:sz w:val="28"/>
          <w:szCs w:val="28"/>
        </w:rPr>
        <w:t xml:space="preserve"> ninh. </w:t>
      </w:r>
      <w:r w:rsidRPr="00074C9E">
        <w:rPr>
          <w:rFonts w:ascii="Times New Roman" w:hAnsi="Times New Roman" w:cs="Times New Roman"/>
          <w:sz w:val="28"/>
          <w:szCs w:val="28"/>
          <w:lang w:eastAsia="ja-JP"/>
        </w:rPr>
        <w:t>Trong xu thế hội nhập quốc tế, việc hoàn thiện hệ thống văn bản quy phạm pháp luật trong lĩnh vực năng lượng nguyên tử được xác định là một trong những nhiệm vụ quan trọng, cấp thiết nhằm đáp ứng các cam kết và chuẩn mực quốc tế, đặc biệt là các khuyến cáo của IAEA.</w:t>
      </w:r>
    </w:p>
    <w:p w14:paraId="4BBFC206" w14:textId="6E4F60CB" w:rsidR="008959BB" w:rsidRPr="00074C9E" w:rsidRDefault="008959BB" w:rsidP="008959BB">
      <w:pPr>
        <w:tabs>
          <w:tab w:val="left" w:pos="720"/>
        </w:tabs>
        <w:spacing w:before="120" w:after="120"/>
        <w:ind w:firstLine="720"/>
        <w:jc w:val="both"/>
        <w:rPr>
          <w:rFonts w:ascii="Times New Roman" w:hAnsi="Times New Roman" w:cs="Times New Roman"/>
          <w:b/>
          <w:spacing w:val="-2"/>
          <w:sz w:val="28"/>
          <w:szCs w:val="28"/>
        </w:rPr>
      </w:pPr>
      <w:r w:rsidRPr="00074C9E">
        <w:rPr>
          <w:rFonts w:ascii="Times New Roman" w:hAnsi="Times New Roman" w:cs="Times New Roman"/>
          <w:b/>
          <w:spacing w:val="-2"/>
          <w:sz w:val="28"/>
          <w:szCs w:val="28"/>
        </w:rPr>
        <w:t>2. Quá trình thực hiện tổng kết</w:t>
      </w:r>
    </w:p>
    <w:p w14:paraId="16832F15" w14:textId="4E52C9ED"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lastRenderedPageBreak/>
        <w:t>Quá trình tổng kết thi hành Nghị định số 332/2025/NĐ-CP được thực hiện nhằm xây dựng Nghị định mới sửa đổi Nghị định số 332/2025/NĐ-CP và phù hợp với phân cấp quy định tại</w:t>
      </w:r>
      <w:r w:rsidR="00AA4596">
        <w:rPr>
          <w:rFonts w:ascii="Times New Roman" w:hAnsi="Times New Roman" w:cs="Times New Roman"/>
          <w:sz w:val="28"/>
          <w:szCs w:val="28"/>
        </w:rPr>
        <w:t xml:space="preserve"> Nghị quyết </w:t>
      </w:r>
      <w:r w:rsidRPr="00074C9E">
        <w:rPr>
          <w:rFonts w:ascii="Times New Roman" w:hAnsi="Times New Roman" w:cs="Times New Roman"/>
          <w:sz w:val="28"/>
          <w:szCs w:val="28"/>
          <w:lang w:eastAsia="ja-JP"/>
        </w:rPr>
        <w:t>số 20/2026/NQ-CP</w:t>
      </w:r>
      <w:r w:rsidRPr="00074C9E">
        <w:rPr>
          <w:rFonts w:ascii="Times New Roman" w:hAnsi="Times New Roman" w:cs="Times New Roman"/>
          <w:sz w:val="28"/>
          <w:szCs w:val="28"/>
        </w:rPr>
        <w:t>.</w:t>
      </w:r>
    </w:p>
    <w:p w14:paraId="41B1F65F" w14:textId="77777777"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Bộ KH&amp;CN (Cục ATBXHN) đã chủ trì phối hợp với bộ, ban, ngành và các đơn vị có liên quan tiến hành rà soát, đánh giá việc triển khai Nghị định 332/2025/NĐ-CP. Thông qua quá trình tổng kết thi hành này, nhiều điểm vướng mắc, bất cập trong thực tiễn đã được nhận diện và đặt ra yêu cầu bức thiết trong việc ban hành văn bản hướng dẫn thi hành mới để tháo gỡ các vướng mắc trong thực hiện các quy định về bảo đảm an toàn bức xạ, an toàn, an ninh và thanh sát hạt nhân.</w:t>
      </w:r>
    </w:p>
    <w:p w14:paraId="634567C3" w14:textId="77777777" w:rsidR="008959BB" w:rsidRPr="00074C9E" w:rsidRDefault="008959BB" w:rsidP="008959BB">
      <w:pPr>
        <w:numPr>
          <w:ilvl w:val="0"/>
          <w:numId w:val="2"/>
        </w:numPr>
        <w:tabs>
          <w:tab w:val="left" w:pos="1134"/>
        </w:tabs>
        <w:spacing w:before="120" w:after="120"/>
        <w:ind w:left="0" w:firstLine="720"/>
        <w:jc w:val="both"/>
        <w:rPr>
          <w:rFonts w:ascii="Times New Roman" w:hAnsi="Times New Roman" w:cs="Times New Roman"/>
          <w:b/>
          <w:bCs/>
          <w:sz w:val="28"/>
          <w:szCs w:val="28"/>
        </w:rPr>
      </w:pPr>
      <w:r w:rsidRPr="00074C9E">
        <w:rPr>
          <w:rFonts w:ascii="Times New Roman" w:hAnsi="Times New Roman" w:cs="Times New Roman"/>
          <w:b/>
          <w:bCs/>
          <w:sz w:val="28"/>
          <w:szCs w:val="28"/>
        </w:rPr>
        <w:t>KẾT QUẢ THỰC HIỆN</w:t>
      </w:r>
    </w:p>
    <w:p w14:paraId="78AA8817" w14:textId="76413159"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
          <w:bCs/>
          <w:sz w:val="28"/>
          <w:szCs w:val="28"/>
        </w:rPr>
        <w:t xml:space="preserve">1. Công tác chỉ đạo, triển khai và tổ chức thi hành </w:t>
      </w:r>
    </w:p>
    <w:p w14:paraId="4133DBE8" w14:textId="3E0F08DC"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Ngay sau khi Nghị định 332/2025/NĐ-CP được Chính phủ ban hành, Bộ KH&amp;CN đã chủ trì, phối hợp với các Bộ, ngành, địa phương khẩn trương triển khai tổ chức thi hành đồng bộ, kịp thời và hiệu quả, thể hiện qua các nội dung chính như sau:</w:t>
      </w:r>
    </w:p>
    <w:p w14:paraId="7D882F5D" w14:textId="61D3BE8E" w:rsidR="008959BB" w:rsidRPr="00074C9E" w:rsidRDefault="008959BB" w:rsidP="008959BB">
      <w:pPr>
        <w:tabs>
          <w:tab w:val="left" w:pos="709"/>
        </w:tabs>
        <w:spacing w:before="120" w:after="120"/>
        <w:ind w:firstLine="720"/>
        <w:jc w:val="both"/>
        <w:rPr>
          <w:rFonts w:ascii="Times New Roman" w:hAnsi="Times New Roman" w:cs="Times New Roman"/>
          <w:b/>
          <w:i/>
          <w:iCs/>
          <w:sz w:val="28"/>
          <w:szCs w:val="28"/>
        </w:rPr>
      </w:pPr>
      <w:r w:rsidRPr="00074C9E">
        <w:rPr>
          <w:rFonts w:ascii="Times New Roman" w:hAnsi="Times New Roman" w:cs="Times New Roman"/>
          <w:b/>
          <w:i/>
          <w:iCs/>
          <w:sz w:val="28"/>
          <w:szCs w:val="28"/>
        </w:rPr>
        <w:t xml:space="preserve">a) Ban hành văn bản hướng dẫn thi hành </w:t>
      </w:r>
    </w:p>
    <w:p w14:paraId="6C8E0C0D" w14:textId="6E4DD6FB"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Bộ KH&amp;CN chủ trì, phối hợp với các Bộ, ngành có liên quan ban hành các văn bản hướng dẫn triển khai Nghị định 332/2025/NĐ-CP, cụ thể như sau:</w:t>
      </w:r>
    </w:p>
    <w:p w14:paraId="207145F0" w14:textId="3B3D4163"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Thông tư số 59/2025/TT-BKHCN ngày 31/12/2025 của Bộ KH&amp;CN quy định về bảo đảm an toàn bức xạ và ứng phó sự cố bức xạ và hạt nhân;</w:t>
      </w:r>
    </w:p>
    <w:p w14:paraId="3494BB5D" w14:textId="49E4DC8B"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Thông tư số 74/2026/TT-BTC ngày 25/6/2026 của Bộ Tài chính quy định mức thu, chế độ thu, nộp, quản lý và sử dụng phí, lệ phí trong lĩnh vực năng lượng nguyên tử;</w:t>
      </w:r>
    </w:p>
    <w:p w14:paraId="48E4BAF2" w14:textId="170CD27C"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Ban hành các quyết định công bố thủ tục hành chính thuộc phạm vi quản lý của Bộ KH&amp;CN, đồng thời tích hợp các thủ tục này lên cổng dịch vụ công quốc gia và cổng dịch vụ công của Bộ KH&amp;CN.</w:t>
      </w:r>
    </w:p>
    <w:p w14:paraId="09E4BFCB" w14:textId="61F3931F"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Các mẫu biểu, quy trình thủ tục hành chính cũng được rà soát, thống nhất theo hướng đơn giản hóa, thuận tiện trong áp dụng tại cấp Trung ương và địa phương.</w:t>
      </w:r>
    </w:p>
    <w:p w14:paraId="279E751C" w14:textId="585FEF51" w:rsidR="008959BB" w:rsidRPr="00074C9E" w:rsidRDefault="008959BB" w:rsidP="008959BB">
      <w:pPr>
        <w:tabs>
          <w:tab w:val="left" w:pos="709"/>
        </w:tabs>
        <w:spacing w:before="120" w:after="120"/>
        <w:ind w:firstLine="720"/>
        <w:jc w:val="both"/>
        <w:rPr>
          <w:rFonts w:ascii="Times New Roman" w:hAnsi="Times New Roman" w:cs="Times New Roman"/>
          <w:b/>
          <w:i/>
          <w:iCs/>
          <w:sz w:val="28"/>
          <w:szCs w:val="28"/>
        </w:rPr>
      </w:pPr>
      <w:r w:rsidRPr="00074C9E">
        <w:rPr>
          <w:rFonts w:ascii="Times New Roman" w:hAnsi="Times New Roman" w:cs="Times New Roman"/>
          <w:b/>
          <w:i/>
          <w:iCs/>
          <w:sz w:val="28"/>
          <w:szCs w:val="28"/>
        </w:rPr>
        <w:t>b) Tổ chức phổ biến, tập huấn và hướng dẫn thực hiện</w:t>
      </w:r>
    </w:p>
    <w:p w14:paraId="04FF8D04" w14:textId="736CD535"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Bộ KH&amp;CN (Cục ATBXHN) đã tổ chức các hội thảo phổ biến Nghị định 332/2025/NĐ-CP và các Thông tư hướng dẫn tại ba miền Bắc, Trung, Nam với sự tham gia của các Sở KH&amp;CN địa phương, các cơ sở tiến hành công việc bức xạ và cơ sở hoạt động dịch vụ hỗ trợ ứng dụng năng lượng nguyên tử.</w:t>
      </w:r>
    </w:p>
    <w:p w14:paraId="5AD17DC3" w14:textId="70E9930C"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lastRenderedPageBreak/>
        <w:t>- Các văn bản pháp lý, hướng dẫn và biểu mẫu hồ sơ liên quan đến Nghị định 332/2025/NĐ-CP đều được đăng tải công khai trên các Cổng thông tin điện tử của Bộ KH&amp;CN (Cục ATBXHN) và các Sở KH&amp;CN địa phương.</w:t>
      </w:r>
    </w:p>
    <w:p w14:paraId="31D27B3B" w14:textId="4BBB1A4F" w:rsidR="008959BB" w:rsidRPr="00074C9E" w:rsidRDefault="008959BB" w:rsidP="008959BB">
      <w:pPr>
        <w:tabs>
          <w:tab w:val="left" w:pos="709"/>
        </w:tabs>
        <w:spacing w:before="120" w:after="120"/>
        <w:ind w:firstLine="720"/>
        <w:jc w:val="both"/>
        <w:rPr>
          <w:rFonts w:ascii="Times New Roman" w:hAnsi="Times New Roman" w:cs="Times New Roman"/>
          <w:b/>
          <w:i/>
          <w:iCs/>
          <w:sz w:val="28"/>
          <w:szCs w:val="28"/>
        </w:rPr>
      </w:pPr>
      <w:r w:rsidRPr="00074C9E">
        <w:rPr>
          <w:rFonts w:ascii="Times New Roman" w:hAnsi="Times New Roman" w:cs="Times New Roman"/>
          <w:b/>
          <w:i/>
          <w:iCs/>
          <w:sz w:val="28"/>
          <w:szCs w:val="28"/>
        </w:rPr>
        <w:t xml:space="preserve">c) Kiểm tra, theo dõi và đánh giá việc thực hiện </w:t>
      </w:r>
    </w:p>
    <w:p w14:paraId="72CE54A8" w14:textId="63ED38B7"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xml:space="preserve">- Các đoàn kiểm tra liên ngành hoặc chuyên ngành đã được thành lập để tiến hành thanh tra, kiểm tra định kỳ và đột xuất tại các cơ sở tiến hành công việc bức xạ, cơ sở hoạt động dịch vụ hỗ trợ ứng dụng năng lượng nguyên tử. Hoạt động này nhằm phát hiện và xử lý kịp thời các vi phạm, đảm bảo an toàn, </w:t>
      </w:r>
      <w:proofErr w:type="gramStart"/>
      <w:r w:rsidRPr="00074C9E">
        <w:rPr>
          <w:rFonts w:ascii="Times New Roman" w:hAnsi="Times New Roman" w:cs="Times New Roman"/>
          <w:bCs/>
          <w:sz w:val="28"/>
          <w:szCs w:val="28"/>
        </w:rPr>
        <w:t>an</w:t>
      </w:r>
      <w:proofErr w:type="gramEnd"/>
      <w:r w:rsidRPr="00074C9E">
        <w:rPr>
          <w:rFonts w:ascii="Times New Roman" w:hAnsi="Times New Roman" w:cs="Times New Roman"/>
          <w:bCs/>
          <w:sz w:val="28"/>
          <w:szCs w:val="28"/>
        </w:rPr>
        <w:t xml:space="preserve"> ninh.</w:t>
      </w:r>
    </w:p>
    <w:p w14:paraId="7092A325" w14:textId="1EA5B387"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Cs/>
          <w:sz w:val="28"/>
          <w:szCs w:val="28"/>
        </w:rPr>
        <w:t>- Trong quá trình thi hành, các cơ quan quản lý nhà nước về an toàn bức xạ, hạt nhân đã ghi nhận các khó khăn, vướng mắc từ các tổ chức, cá nhân, đặc biệt là các vấn đề liên quan đến việc áp dụng các quy định mới thông qua các diễn đàn trao đổi trực tiếp hoặc qua các văn bản góp ý. Nhiều vấn đề đã được tổ chức các hội thảo chuyên đề, thông tin tuyên truyền để giải đáp thắc mắc và tháo gỡ khó khăn cho người dân và doanh nghiệp, bảo đảm Nghị định 332/2025/NĐ-CP được thực thi hiệu quả và đồng bộ.</w:t>
      </w:r>
    </w:p>
    <w:p w14:paraId="4489B4DB" w14:textId="55E4FCDC" w:rsidR="008959BB" w:rsidRPr="00074C9E" w:rsidRDefault="008959BB" w:rsidP="008959BB">
      <w:pPr>
        <w:tabs>
          <w:tab w:val="left" w:pos="709"/>
        </w:tabs>
        <w:spacing w:before="120" w:after="120"/>
        <w:ind w:firstLine="720"/>
        <w:jc w:val="both"/>
        <w:rPr>
          <w:rFonts w:ascii="Times New Roman" w:hAnsi="Times New Roman" w:cs="Times New Roman"/>
          <w:bCs/>
          <w:sz w:val="28"/>
          <w:szCs w:val="28"/>
        </w:rPr>
      </w:pPr>
      <w:r w:rsidRPr="00074C9E">
        <w:rPr>
          <w:rFonts w:ascii="Times New Roman" w:hAnsi="Times New Roman" w:cs="Times New Roman"/>
          <w:b/>
          <w:bCs/>
          <w:sz w:val="28"/>
          <w:szCs w:val="28"/>
        </w:rPr>
        <w:t>2.</w:t>
      </w:r>
      <w:r w:rsidRPr="00074C9E">
        <w:rPr>
          <w:rFonts w:ascii="Times New Roman" w:hAnsi="Times New Roman" w:cs="Times New Roman"/>
          <w:bCs/>
          <w:sz w:val="28"/>
          <w:szCs w:val="28"/>
        </w:rPr>
        <w:t xml:space="preserve"> </w:t>
      </w:r>
      <w:r w:rsidRPr="00074C9E">
        <w:rPr>
          <w:rFonts w:ascii="Times New Roman" w:hAnsi="Times New Roman" w:cs="Times New Roman"/>
          <w:b/>
          <w:bCs/>
          <w:sz w:val="28"/>
          <w:szCs w:val="28"/>
        </w:rPr>
        <w:t>Kết quả thi hành</w:t>
      </w:r>
    </w:p>
    <w:p w14:paraId="71EC1D7B"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hAnsi="Times New Roman" w:cs="Times New Roman"/>
          <w:bCs/>
          <w:sz w:val="28"/>
          <w:szCs w:val="28"/>
        </w:rPr>
        <w:t xml:space="preserve">Nghị định 332/2025/NĐ-CP </w:t>
      </w:r>
      <w:r w:rsidRPr="00074C9E">
        <w:rPr>
          <w:rFonts w:ascii="Times New Roman" w:eastAsia="Calibri" w:hAnsi="Times New Roman" w:cs="Times New Roman"/>
          <w:sz w:val="28"/>
          <w:szCs w:val="28"/>
          <w:lang w:val="sv-SE"/>
        </w:rPr>
        <w:t xml:space="preserve">ra đời đã đánh dấu từng bước tiến quan trọng trong công tác quản lý nhà nước về an toàn bức xạ, </w:t>
      </w:r>
      <w:proofErr w:type="gramStart"/>
      <w:r w:rsidRPr="00074C9E">
        <w:rPr>
          <w:rFonts w:ascii="Times New Roman" w:eastAsia="Calibri" w:hAnsi="Times New Roman" w:cs="Times New Roman"/>
          <w:sz w:val="28"/>
          <w:szCs w:val="28"/>
          <w:lang w:val="sv-SE"/>
        </w:rPr>
        <w:t>an</w:t>
      </w:r>
      <w:proofErr w:type="gramEnd"/>
      <w:r w:rsidRPr="00074C9E">
        <w:rPr>
          <w:rFonts w:ascii="Times New Roman" w:eastAsia="Calibri" w:hAnsi="Times New Roman" w:cs="Times New Roman"/>
          <w:sz w:val="28"/>
          <w:szCs w:val="28"/>
          <w:lang w:val="sv-SE"/>
        </w:rPr>
        <w:t xml:space="preserve"> toàn và an ninh hạt nhân tại Việt Nam, hành lang pháp lý trong lĩnh vực năng lượng nguyên tử dần dần được củng cố và hoàn thiện từng bước. Nghị định 332/2025/NĐ-CP đã mang lại những kết quả đáng ghi nhận, đồng thời cũng bộc lộ những vấn đề bất cập cần tiếp tục giải quyết trong thực tiễn. </w:t>
      </w:r>
    </w:p>
    <w:p w14:paraId="0A33F56B"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b/>
          <w:bCs/>
          <w:i/>
          <w:iCs/>
          <w:sz w:val="28"/>
          <w:szCs w:val="28"/>
          <w:lang w:val="sv-SE"/>
        </w:rPr>
      </w:pPr>
      <w:r w:rsidRPr="00074C9E">
        <w:rPr>
          <w:rFonts w:ascii="Times New Roman" w:eastAsia="Calibri" w:hAnsi="Times New Roman" w:cs="Times New Roman"/>
          <w:b/>
          <w:bCs/>
          <w:i/>
          <w:iCs/>
          <w:sz w:val="28"/>
          <w:szCs w:val="28"/>
          <w:lang w:val="sv-SE"/>
        </w:rPr>
        <w:t>a) Về cơ sở pháp lý và công tác quản lý</w:t>
      </w:r>
    </w:p>
    <w:p w14:paraId="065AB58F"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lang w:eastAsia="ja-JP"/>
        </w:rPr>
      </w:pPr>
      <w:r w:rsidRPr="00074C9E">
        <w:rPr>
          <w:rFonts w:ascii="Times New Roman" w:eastAsia="Calibri" w:hAnsi="Times New Roman" w:cs="Times New Roman"/>
          <w:sz w:val="28"/>
          <w:szCs w:val="28"/>
          <w:lang w:val="sv-SE"/>
        </w:rPr>
        <w:t xml:space="preserve">Nghị định 332/2025/NĐ-CP là công cụ quản lý hiệu quả, mang lại nhiều thay đổi tích cực trong thực tế. Đặc biệt khi có Nghị định 332/2025/NĐ-CP này, </w:t>
      </w:r>
      <w:r w:rsidRPr="00074C9E">
        <w:rPr>
          <w:rFonts w:ascii="Times New Roman" w:hAnsi="Times New Roman" w:cs="Times New Roman"/>
          <w:sz w:val="28"/>
          <w:szCs w:val="28"/>
          <w:lang w:eastAsia="ja-JP"/>
        </w:rPr>
        <w:t xml:space="preserve">nhiều quy định liên quan đến việc cấp giấy phép tiến hành công việc bức xạ và hoạt động dịch vụ hỗ trợ ứng dụng năng lượng nguyên tử còn phân tán tại Nghị định 142/2020/NĐ-CP, Nghị định 07/2010/NĐ-CP, các Điều 45, Điều 46, Điều 47 Nghị định số 133/2025/NĐ-CP. Tình trạng chồng chéo, thiếu liên thông giữa các văn bản đã gây không ít khó khăn cho tổ chức, cá nhân trong quá trình thực hiện thủ tục hành chính. Việc ban hành Nghị định 332/2025/NĐ-CP đã đánh dấu bước tiến quan trọng trong việc hợp nhất, đơn giản hóa quy định về cấp phép, tổng hợp và phân cấp thêm cho địa phương so với Nghị định 142/2020/NĐ-CP, Nghị định 133/2020/NĐ-CP, giúp rút ngắn thời gian xử lý thủ tục hành chính, tạo thuận lợi cho người dân và doanh nghiệp trong quá trình tiếp cận và triển khai các ứng dụng năng lượng nguyên tử. </w:t>
      </w:r>
    </w:p>
    <w:p w14:paraId="60F3DE74"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lastRenderedPageBreak/>
        <w:t xml:space="preserve">Nhờ có khuôn khổ pháp lý rõ ràng và đồng bộ, các tổ chức, cá nhân đã có nền tảng chắc chắn để thực hiện đúng quy định pháp luật, giảm thiểu rủi ro và nâng cao ý thức tuân thủ. Đồng thời, năng lực quản lý và giám sát của các cơ quan nhà nước (từ Bộ KH&amp;CN (Cục ATBXHN) đến các UBND cấp tỉnh (Sở KH&amp;CN)) đã được củng cố và ngày càng hoàn thiện. Hoạt động thanh tra, kiểm tra, cấp phép không còn mang tính hình thức hay xử lý tình huống, mà được triển khai bài bản, theo các tiêu chí và quy định cụ thể, góp phần nâng cao hiệu quả quản lý nhà nước trong lĩnh vực </w:t>
      </w:r>
      <w:r w:rsidRPr="00074C9E">
        <w:rPr>
          <w:rFonts w:ascii="Times New Roman" w:hAnsi="Times New Roman" w:cs="Times New Roman"/>
          <w:sz w:val="28"/>
          <w:szCs w:val="28"/>
          <w:lang w:eastAsia="ja-JP"/>
        </w:rPr>
        <w:t>năng lượng nguyên tử</w:t>
      </w:r>
      <w:r w:rsidRPr="00074C9E">
        <w:rPr>
          <w:rFonts w:ascii="Times New Roman" w:eastAsia="Calibri" w:hAnsi="Times New Roman" w:cs="Times New Roman"/>
          <w:sz w:val="28"/>
          <w:szCs w:val="28"/>
          <w:lang w:val="sv-SE"/>
        </w:rPr>
        <w:t>.</w:t>
      </w:r>
    </w:p>
    <w:p w14:paraId="06A9E821"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t xml:space="preserve">Nghị định 332/2025/NĐ-CP đã thúc đẩy mạnh mẽ việc cải cách hành chính trong lĩnh vực </w:t>
      </w:r>
      <w:r w:rsidRPr="00074C9E">
        <w:rPr>
          <w:rFonts w:ascii="Times New Roman" w:hAnsi="Times New Roman" w:cs="Times New Roman"/>
          <w:sz w:val="28"/>
          <w:szCs w:val="28"/>
          <w:lang w:eastAsia="ja-JP"/>
        </w:rPr>
        <w:t>năng lượng nguyên tử</w:t>
      </w:r>
      <w:r w:rsidRPr="00074C9E">
        <w:rPr>
          <w:rFonts w:ascii="Times New Roman" w:eastAsia="Calibri" w:hAnsi="Times New Roman" w:cs="Times New Roman"/>
          <w:sz w:val="28"/>
          <w:szCs w:val="28"/>
          <w:lang w:val="sv-SE"/>
        </w:rPr>
        <w:t>. Việc chuẩn hóa và minh bạch thành phần hồ sơ, trình tự thủ tục cấp phép, cấp chứng chỉ đã loại bỏ được nhiều yêu cầu không còn phù hợp, góp phần giảm thiểu đáng kể tình trạng hồ sơ bị trả lại do thiếu thông tin hoặc sai sót. Qua đó, thời gian xử lý được rút ngắn, tiết kiệm chi phí, thời gian thực hiện thủ tục hành chính của của tổ chức, cá nhân, góp phần tạo lập môi trường pháp lý thuận lợi, minh bạch và hiệu quả.</w:t>
      </w:r>
    </w:p>
    <w:p w14:paraId="3F3AE140"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b/>
          <w:bCs/>
          <w:i/>
          <w:iCs/>
          <w:sz w:val="28"/>
          <w:szCs w:val="28"/>
          <w:lang w:val="sv-SE"/>
        </w:rPr>
      </w:pPr>
      <w:r w:rsidRPr="00074C9E">
        <w:rPr>
          <w:rFonts w:ascii="Times New Roman" w:eastAsia="Calibri" w:hAnsi="Times New Roman" w:cs="Times New Roman"/>
          <w:b/>
          <w:bCs/>
          <w:i/>
          <w:iCs/>
          <w:sz w:val="28"/>
          <w:szCs w:val="28"/>
          <w:lang w:val="sv-SE"/>
        </w:rPr>
        <w:t xml:space="preserve">b) Về việc đảm bảo an toàn, an ninh </w:t>
      </w:r>
    </w:p>
    <w:p w14:paraId="50E034FB"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t xml:space="preserve">Việc thực hiện các quy định pháp luật của </w:t>
      </w:r>
      <w:r w:rsidRPr="00074C9E">
        <w:rPr>
          <w:rFonts w:ascii="Times New Roman" w:hAnsi="Times New Roman" w:cs="Times New Roman"/>
          <w:bCs/>
          <w:sz w:val="28"/>
          <w:szCs w:val="28"/>
        </w:rPr>
        <w:t xml:space="preserve">Nghị định 332/2025/NĐ-CP </w:t>
      </w:r>
      <w:r w:rsidRPr="00074C9E">
        <w:rPr>
          <w:rFonts w:ascii="Times New Roman" w:eastAsia="Calibri" w:hAnsi="Times New Roman" w:cs="Times New Roman"/>
          <w:sz w:val="28"/>
          <w:szCs w:val="28"/>
          <w:lang w:val="sv-SE"/>
        </w:rPr>
        <w:t xml:space="preserve">về tiến hành công việc bức xạ, hoạt động dịch vụ hỗ trợ ứng dụng </w:t>
      </w:r>
      <w:r w:rsidRPr="00074C9E">
        <w:rPr>
          <w:rFonts w:ascii="Times New Roman" w:hAnsi="Times New Roman" w:cs="Times New Roman"/>
          <w:sz w:val="28"/>
          <w:szCs w:val="28"/>
          <w:lang w:eastAsia="ja-JP"/>
        </w:rPr>
        <w:t>năng lượng nguyên tử</w:t>
      </w:r>
      <w:r w:rsidRPr="00074C9E">
        <w:rPr>
          <w:rFonts w:ascii="Times New Roman" w:eastAsia="Calibri" w:hAnsi="Times New Roman" w:cs="Times New Roman"/>
          <w:sz w:val="28"/>
          <w:szCs w:val="28"/>
          <w:lang w:val="sv-SE"/>
        </w:rPr>
        <w:t xml:space="preserve"> đã được thực thi, phổ biến và hướng dẫn triển khai, nâng cao nhận thức và trách nhiệm của các tổ chức, cá nhân. Nhiều tổ chức, cá nhân đã chủ động đầu tư các trang thiết bị bảo đảm an toàn, an ninh và xây dựng quy trình làm việc an toàn phù hợp với từng loại hình công việc bức xạ khác nhau. Từng bước hình thành văn hóa an toàn trong các tổ chức, cá nhân hoạt động trong lĩnh vực </w:t>
      </w:r>
      <w:r w:rsidRPr="00074C9E">
        <w:rPr>
          <w:rFonts w:ascii="Times New Roman" w:hAnsi="Times New Roman" w:cs="Times New Roman"/>
          <w:sz w:val="28"/>
          <w:szCs w:val="28"/>
          <w:lang w:eastAsia="ja-JP"/>
        </w:rPr>
        <w:t>năng lượng nguyên tử</w:t>
      </w:r>
      <w:r w:rsidRPr="00074C9E">
        <w:rPr>
          <w:rFonts w:ascii="Times New Roman" w:eastAsia="Calibri" w:hAnsi="Times New Roman" w:cs="Times New Roman"/>
          <w:sz w:val="28"/>
          <w:szCs w:val="28"/>
          <w:lang w:val="sv-SE"/>
        </w:rPr>
        <w:t>.</w:t>
      </w:r>
    </w:p>
    <w:p w14:paraId="242387ED"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t>Cùng với đó, việc quy định cụ thể và chặt chẽ hơn về các điều kiện kỹ thuật và cơ sở vật chất cũng đã giúp cải thiện môi trường làm việc cho người lao động và tăng cường bảo vệ sức khỏe cộng đồng. Các yêu cầu về bảo đảm an toàn, an ninh bao gồm: thiết lập vùng kiểm soát, giám sát, quy định về giới hạn liều, trang thiết bị, nội quy an toàn, an ninh,... đã góp phần làm giảm đáng kể nguy cơ xảy ra sự cố và phơi nhiễm phóng xạ không cần thiết. Ngoài ra, công tác thanh tra, kiểm tra cũng được đẩy mạnh nhờ có cơ sở pháp lý rõ ràng. Các hành vi vi phạm đã được phát hiện và xử lý kịp thời, nghiêm minh. Điều này không chỉ giúp chấn chỉnh hoạt động của tổ chức, cá nhân chưa tuân thủ, mà còn tạo hiệu ứng răn đe, nâng cao ý thức chấp hành pháp luật. Qua đó, góp phần xây dựng môi trường hoạt động bảo đảm an toàn, an ninh.</w:t>
      </w:r>
    </w:p>
    <w:p w14:paraId="4F56C5DF" w14:textId="2445C85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b/>
          <w:bCs/>
          <w:i/>
          <w:iCs/>
          <w:sz w:val="28"/>
          <w:szCs w:val="28"/>
          <w:lang w:val="sv-SE"/>
        </w:rPr>
      </w:pPr>
      <w:r w:rsidRPr="00074C9E">
        <w:rPr>
          <w:rFonts w:ascii="Times New Roman" w:eastAsia="Calibri" w:hAnsi="Times New Roman" w:cs="Times New Roman"/>
          <w:b/>
          <w:bCs/>
          <w:i/>
          <w:iCs/>
          <w:sz w:val="28"/>
          <w:szCs w:val="28"/>
          <w:lang w:val="sv-SE"/>
        </w:rPr>
        <w:t>c) Kết quả đạt được</w:t>
      </w:r>
    </w:p>
    <w:p w14:paraId="4EF1ECB4" w14:textId="77777777"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lastRenderedPageBreak/>
        <w:t xml:space="preserve">Năm 2025, Bộ KH&amp;CN (Cục ATBXHN) đã ban hành tổng cộng 1475 giấy phép tiến hành công việc bức xạ, 38 giấy đăng ký hoạt động dịch vụ hỗ trợ ứng dụng năng lượng nguyên tử, 798 chứng chỉ nhân viên bức xạ và chứng chỉ hành nghề. Trong 6 tháng đầu năm 2026, Cục ATBXHN đã cấp </w:t>
      </w:r>
      <w:r w:rsidRPr="00074C9E">
        <w:rPr>
          <w:rFonts w:ascii="Times New Roman" w:hAnsi="Times New Roman" w:cs="Times New Roman"/>
          <w:spacing w:val="3"/>
          <w:sz w:val="28"/>
          <w:szCs w:val="28"/>
          <w:shd w:val="clear" w:color="auto" w:fill="FFFFFF"/>
        </w:rPr>
        <w:t>431 giấy phép</w:t>
      </w:r>
      <w:r w:rsidRPr="00074C9E">
        <w:rPr>
          <w:rFonts w:ascii="Times New Roman" w:eastAsia="Calibri" w:hAnsi="Times New Roman" w:cs="Times New Roman"/>
          <w:sz w:val="28"/>
          <w:szCs w:val="28"/>
          <w:lang w:val="sv-SE"/>
        </w:rPr>
        <w:t xml:space="preserve"> tiến hành công việc bức xạ</w:t>
      </w:r>
      <w:r w:rsidRPr="00074C9E">
        <w:rPr>
          <w:rFonts w:ascii="Times New Roman" w:hAnsi="Times New Roman" w:cs="Times New Roman"/>
          <w:spacing w:val="3"/>
          <w:sz w:val="28"/>
          <w:szCs w:val="28"/>
          <w:shd w:val="clear" w:color="auto" w:fill="FFFFFF"/>
        </w:rPr>
        <w:t>, 271 chứng chỉ</w:t>
      </w:r>
      <w:r w:rsidRPr="00074C9E">
        <w:rPr>
          <w:rFonts w:ascii="Times New Roman" w:eastAsia="Calibri" w:hAnsi="Times New Roman" w:cs="Times New Roman"/>
          <w:sz w:val="28"/>
          <w:szCs w:val="28"/>
          <w:lang w:val="sv-SE"/>
        </w:rPr>
        <w:t xml:space="preserve"> chứng chỉ nhân viên bức xạ và chứng chỉ hành nghề</w:t>
      </w:r>
      <w:r w:rsidRPr="00074C9E">
        <w:rPr>
          <w:rFonts w:ascii="Times New Roman" w:hAnsi="Times New Roman" w:cs="Times New Roman"/>
          <w:spacing w:val="3"/>
          <w:sz w:val="28"/>
          <w:szCs w:val="28"/>
          <w:shd w:val="clear" w:color="auto" w:fill="FFFFFF"/>
        </w:rPr>
        <w:t>, 41 giấy đăng ký</w:t>
      </w:r>
      <w:r w:rsidRPr="00074C9E">
        <w:rPr>
          <w:rFonts w:ascii="Times New Roman" w:eastAsia="Calibri" w:hAnsi="Times New Roman" w:cs="Times New Roman"/>
          <w:sz w:val="28"/>
          <w:szCs w:val="28"/>
          <w:lang w:val="sv-SE"/>
        </w:rPr>
        <w:t xml:space="preserve"> hoạt động dịch vụ hỗ trợ ứng dụng năng lượng nguyên tử</w:t>
      </w:r>
      <w:r w:rsidRPr="00074C9E">
        <w:rPr>
          <w:rFonts w:ascii="Times New Roman" w:hAnsi="Times New Roman" w:cs="Times New Roman"/>
          <w:spacing w:val="3"/>
          <w:sz w:val="28"/>
          <w:szCs w:val="28"/>
          <w:shd w:val="clear" w:color="auto" w:fill="FFFFFF"/>
        </w:rPr>
        <w:t xml:space="preserve"> và 07 quyết định phê duyệt kế hoạch ứng phó sự cố. </w:t>
      </w:r>
      <w:r w:rsidRPr="00074C9E">
        <w:rPr>
          <w:rFonts w:ascii="Times New Roman" w:eastAsia="Calibri" w:hAnsi="Times New Roman" w:cs="Times New Roman"/>
          <w:sz w:val="28"/>
          <w:szCs w:val="28"/>
          <w:lang w:val="sv-SE"/>
        </w:rPr>
        <w:t xml:space="preserve">Thông qua hoạt động cấp phép đã góp phần bảo đảm an toàn, an ninh, đồng thời thúc đẩy việc ứng dụng </w:t>
      </w:r>
      <w:r w:rsidRPr="00074C9E">
        <w:rPr>
          <w:rFonts w:ascii="Times New Roman" w:hAnsi="Times New Roman" w:cs="Times New Roman"/>
          <w:sz w:val="28"/>
          <w:szCs w:val="28"/>
          <w:lang w:eastAsia="ja-JP"/>
        </w:rPr>
        <w:t>năng lượng nguyên tử</w:t>
      </w:r>
      <w:r w:rsidRPr="00074C9E">
        <w:rPr>
          <w:rFonts w:ascii="Times New Roman" w:eastAsia="Calibri" w:hAnsi="Times New Roman" w:cs="Times New Roman"/>
          <w:sz w:val="28"/>
          <w:szCs w:val="28"/>
          <w:lang w:val="sv-SE"/>
        </w:rPr>
        <w:t xml:space="preserve"> phục vụ phát triển kinh tế - xã hội của đất nước.</w:t>
      </w:r>
    </w:p>
    <w:p w14:paraId="3212966D"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b/>
          <w:bCs/>
          <w:i/>
          <w:iCs/>
          <w:sz w:val="28"/>
          <w:szCs w:val="28"/>
          <w:shd w:val="clear" w:color="auto" w:fill="FFFFFF"/>
        </w:rPr>
      </w:pPr>
      <w:r w:rsidRPr="00074C9E">
        <w:rPr>
          <w:rFonts w:ascii="Times New Roman" w:hAnsi="Times New Roman" w:cs="Times New Roman"/>
          <w:b/>
          <w:bCs/>
          <w:i/>
          <w:iCs/>
          <w:sz w:val="28"/>
          <w:szCs w:val="28"/>
          <w:shd w:val="clear" w:color="auto" w:fill="FFFFFF"/>
        </w:rPr>
        <w:t>d) B</w:t>
      </w:r>
      <w:r w:rsidRPr="00074C9E">
        <w:rPr>
          <w:rFonts w:ascii="Times New Roman" w:hAnsi="Times New Roman" w:cs="Times New Roman"/>
          <w:b/>
          <w:bCs/>
          <w:i/>
          <w:iCs/>
          <w:sz w:val="28"/>
          <w:szCs w:val="28"/>
          <w:shd w:val="clear" w:color="auto" w:fill="FFFFFF"/>
          <w:lang w:val="vi-VN"/>
        </w:rPr>
        <w:t xml:space="preserve">ất cập, hạn chế </w:t>
      </w:r>
    </w:p>
    <w:p w14:paraId="41EFA823" w14:textId="7493421E"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shd w:val="clear" w:color="auto" w:fill="FFFFFF"/>
        </w:rPr>
      </w:pPr>
      <w:r w:rsidRPr="00074C9E">
        <w:rPr>
          <w:rFonts w:ascii="Times New Roman" w:hAnsi="Times New Roman" w:cs="Times New Roman"/>
          <w:bCs/>
          <w:sz w:val="28"/>
          <w:szCs w:val="28"/>
        </w:rPr>
        <w:t xml:space="preserve">Nghị định 332/2025/NĐ-CP </w:t>
      </w:r>
      <w:r w:rsidRPr="00074C9E">
        <w:rPr>
          <w:rFonts w:ascii="Times New Roman" w:hAnsi="Times New Roman" w:cs="Times New Roman"/>
          <w:sz w:val="28"/>
          <w:szCs w:val="28"/>
          <w:shd w:val="clear" w:color="auto" w:fill="FFFFFF"/>
        </w:rPr>
        <w:t xml:space="preserve">việc phân cấp, phần quyền cho địa phương chưa đáp ứng yêu cầu phù hợp </w:t>
      </w:r>
      <w:r w:rsidRPr="00074C9E">
        <w:rPr>
          <w:rFonts w:ascii="Times New Roman" w:hAnsi="Times New Roman" w:cs="Times New Roman"/>
          <w:sz w:val="28"/>
          <w:szCs w:val="28"/>
          <w:lang w:eastAsia="ja-JP"/>
        </w:rPr>
        <w:t xml:space="preserve">Nghị quyết số 20/2026/NQ-CP </w:t>
      </w:r>
      <w:r w:rsidRPr="00074C9E">
        <w:rPr>
          <w:rFonts w:ascii="Times New Roman" w:hAnsi="Times New Roman" w:cs="Times New Roman"/>
          <w:sz w:val="28"/>
          <w:szCs w:val="28"/>
          <w:shd w:val="clear" w:color="auto" w:fill="FFFFFF"/>
        </w:rPr>
        <w:t>của Chính phủ về p</w:t>
      </w:r>
      <w:r w:rsidRPr="00074C9E">
        <w:rPr>
          <w:rFonts w:ascii="Times New Roman" w:hAnsi="Times New Roman" w:cs="Times New Roman"/>
          <w:sz w:val="28"/>
          <w:szCs w:val="28"/>
        </w:rPr>
        <w:t xml:space="preserve">hân cấp, cắt giảm, đơn giản hóa thủ tục hành chính, điều kiện kinh doanh thuộc phạm vi quản lý nhà nước của </w:t>
      </w:r>
      <w:r w:rsidR="002F24E5" w:rsidRPr="00074C9E">
        <w:rPr>
          <w:rFonts w:ascii="Times New Roman" w:hAnsi="Times New Roman" w:cs="Times New Roman"/>
          <w:sz w:val="28"/>
          <w:szCs w:val="28"/>
        </w:rPr>
        <w:t>Bộ KH&amp;CN</w:t>
      </w:r>
      <w:r w:rsidRPr="00074C9E">
        <w:rPr>
          <w:rFonts w:ascii="Times New Roman" w:hAnsi="Times New Roman" w:cs="Times New Roman"/>
          <w:sz w:val="28"/>
          <w:szCs w:val="28"/>
        </w:rPr>
        <w:t xml:space="preserve">. </w:t>
      </w:r>
    </w:p>
    <w:p w14:paraId="282A2B2C"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shd w:val="clear" w:color="auto" w:fill="FFFFFF"/>
        </w:rPr>
      </w:pPr>
      <w:r w:rsidRPr="00074C9E">
        <w:rPr>
          <w:rFonts w:ascii="Times New Roman" w:hAnsi="Times New Roman" w:cs="Times New Roman"/>
          <w:b/>
          <w:sz w:val="28"/>
          <w:szCs w:val="28"/>
          <w:lang w:eastAsia="ja-JP"/>
        </w:rPr>
        <w:t>3. Khó khăn, vướng mắc và nguyên nhân</w:t>
      </w:r>
    </w:p>
    <w:p w14:paraId="5EAF3337" w14:textId="01BC197B"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b/>
          <w:i/>
          <w:iCs/>
          <w:sz w:val="28"/>
          <w:szCs w:val="28"/>
          <w:shd w:val="clear" w:color="auto" w:fill="FFFFFF"/>
        </w:rPr>
      </w:pPr>
      <w:r w:rsidRPr="00074C9E">
        <w:rPr>
          <w:rFonts w:ascii="Times New Roman" w:hAnsi="Times New Roman" w:cs="Times New Roman"/>
          <w:b/>
          <w:i/>
          <w:iCs/>
          <w:sz w:val="28"/>
          <w:szCs w:val="28"/>
          <w:lang w:eastAsia="ja-JP"/>
        </w:rPr>
        <w:t>a) Khó khăn, vướng mắc</w:t>
      </w:r>
    </w:p>
    <w:p w14:paraId="024CBE4B" w14:textId="74C70642"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xml:space="preserve">Mặc dù việc triển khai </w:t>
      </w:r>
      <w:r w:rsidRPr="00074C9E">
        <w:rPr>
          <w:rFonts w:ascii="Times New Roman" w:hAnsi="Times New Roman" w:cs="Times New Roman"/>
          <w:bCs/>
          <w:sz w:val="28"/>
          <w:szCs w:val="28"/>
        </w:rPr>
        <w:t xml:space="preserve">Nghị định 332/2025/NĐ-CP </w:t>
      </w:r>
      <w:r w:rsidRPr="00074C9E">
        <w:rPr>
          <w:rFonts w:ascii="Times New Roman" w:hAnsi="Times New Roman" w:cs="Times New Roman"/>
          <w:bCs/>
          <w:sz w:val="28"/>
          <w:szCs w:val="28"/>
          <w:lang w:eastAsia="ja-JP"/>
        </w:rPr>
        <w:t xml:space="preserve">đã góp phần quan trọng trong việc thiết lập hành lang pháp lý cho việc tiến hành công việc và hoạt động dịch vụ hỗ trợ ứng dụng </w:t>
      </w:r>
      <w:r w:rsidRPr="00074C9E">
        <w:rPr>
          <w:rFonts w:ascii="Times New Roman" w:hAnsi="Times New Roman" w:cs="Times New Roman"/>
          <w:sz w:val="28"/>
          <w:szCs w:val="28"/>
          <w:lang w:eastAsia="ja-JP"/>
        </w:rPr>
        <w:t>năng lượng nguyên tử</w:t>
      </w:r>
      <w:r w:rsidRPr="00074C9E">
        <w:rPr>
          <w:rFonts w:ascii="Times New Roman" w:hAnsi="Times New Roman" w:cs="Times New Roman"/>
          <w:bCs/>
          <w:sz w:val="28"/>
          <w:szCs w:val="28"/>
          <w:lang w:eastAsia="ja-JP"/>
        </w:rPr>
        <w:t xml:space="preserve"> nhưng trên thực tế vẫn một vài tồn tại, khó khăn, vướng mắc, cụ thể như sau:</w:t>
      </w:r>
    </w:p>
    <w:p w14:paraId="552CF9A5" w14:textId="12480991"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i/>
          <w:iCs/>
          <w:sz w:val="28"/>
          <w:szCs w:val="28"/>
          <w:lang w:eastAsia="ja-JP"/>
        </w:rPr>
      </w:pPr>
      <w:r w:rsidRPr="00074C9E">
        <w:rPr>
          <w:rFonts w:ascii="Times New Roman" w:hAnsi="Times New Roman" w:cs="Times New Roman"/>
          <w:bCs/>
          <w:i/>
          <w:iCs/>
          <w:sz w:val="28"/>
          <w:szCs w:val="28"/>
          <w:lang w:eastAsia="ja-JP"/>
        </w:rPr>
        <w:t>Hạn chế trong nhận thức và thực hiện quy định:</w:t>
      </w:r>
    </w:p>
    <w:p w14:paraId="397203D7" w14:textId="52873790"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Nhân viên bức xạ tại một vài cơ sở tiến hành công việc bức xạ chưa được đào tạo bài bản hoặc không thường xuyên cập nhật kiến thức về an toàn bức xạ, dẫn đến việc thực hiện chưa đúng hoặc không đầy đủ các quy định.</w:t>
      </w:r>
    </w:p>
    <w:p w14:paraId="660A11DD" w14:textId="286B7F55"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Nhiều tổ chức, cá nhân thiếu tính chủ động trong việc tìm hiểu, cập nhật quy định mới của pháp luật, dẫn đến việc thực hiện không đúng mẫu, không đầy đủ thông tin, phải chỉnh sửa hoặc bổ sung nhiều lần, gây kéo dài thời gian xử lý và làm tăng khối lượng công việc cho cơ quan quản lý nhà nước.</w:t>
      </w:r>
    </w:p>
    <w:p w14:paraId="2B5C456B" w14:textId="3F00A88F"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i/>
          <w:iCs/>
          <w:sz w:val="28"/>
          <w:szCs w:val="28"/>
          <w:lang w:eastAsia="ja-JP"/>
        </w:rPr>
      </w:pPr>
      <w:r w:rsidRPr="00074C9E">
        <w:rPr>
          <w:rFonts w:ascii="Times New Roman" w:hAnsi="Times New Roman" w:cs="Times New Roman"/>
          <w:bCs/>
          <w:i/>
          <w:iCs/>
          <w:sz w:val="28"/>
          <w:szCs w:val="28"/>
          <w:lang w:eastAsia="ja-JP"/>
        </w:rPr>
        <w:t>Khó khăn về nguồn lực và điều kiện triển khai</w:t>
      </w:r>
    </w:p>
    <w:p w14:paraId="0DDFF690" w14:textId="174F5722"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Cơ quan quản lý tại địa phương còn thiếu nhân sự có chuyên môn sâu về an toàn bức xạ để đảm nhận nhiệm vụ thẩm định hồ sơ, kiểm tra, giám sát thường xuyên các cơ sở.</w:t>
      </w:r>
    </w:p>
    <w:p w14:paraId="640299DF" w14:textId="59CE7D61"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Hoạt động thẩm định trực tiếp tại cơ sở, thanh tra, kiểm tra còn gặp nhiều hạn chế do khối lượng công việc lớn mà nguồn lực (nhân lực, vật lực, tài lực) của cơ quan quản lý nhà nước còn hạn chế.</w:t>
      </w:r>
    </w:p>
    <w:p w14:paraId="52D5FC9E" w14:textId="3FC44E6B"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
          <w:i/>
          <w:iCs/>
          <w:sz w:val="28"/>
          <w:szCs w:val="28"/>
          <w:lang w:eastAsia="ja-JP"/>
        </w:rPr>
      </w:pPr>
      <w:r w:rsidRPr="00074C9E">
        <w:rPr>
          <w:rFonts w:ascii="Times New Roman" w:hAnsi="Times New Roman" w:cs="Times New Roman"/>
          <w:b/>
          <w:i/>
          <w:iCs/>
          <w:sz w:val="28"/>
          <w:szCs w:val="28"/>
          <w:lang w:eastAsia="ja-JP"/>
        </w:rPr>
        <w:lastRenderedPageBreak/>
        <w:t>b) Nguyên nhân</w:t>
      </w:r>
      <w:r w:rsidRPr="00074C9E">
        <w:rPr>
          <w:rFonts w:ascii="Times New Roman" w:hAnsi="Times New Roman" w:cs="Times New Roman"/>
          <w:b/>
          <w:i/>
          <w:iCs/>
          <w:sz w:val="28"/>
          <w:szCs w:val="28"/>
          <w:lang w:eastAsia="ja-JP"/>
        </w:rPr>
        <w:tab/>
      </w:r>
    </w:p>
    <w:p w14:paraId="764915DB" w14:textId="69012AC5"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xml:space="preserve">Những tồn tại, bất cập trong quá trình triển khai </w:t>
      </w:r>
      <w:r w:rsidRPr="00074C9E">
        <w:rPr>
          <w:rFonts w:ascii="Times New Roman" w:hAnsi="Times New Roman" w:cs="Times New Roman"/>
          <w:bCs/>
          <w:sz w:val="28"/>
          <w:szCs w:val="28"/>
        </w:rPr>
        <w:t xml:space="preserve">Nghị định 332/2025/NĐ-CP </w:t>
      </w:r>
      <w:r w:rsidRPr="00074C9E">
        <w:rPr>
          <w:rFonts w:ascii="Times New Roman" w:hAnsi="Times New Roman" w:cs="Times New Roman"/>
          <w:bCs/>
          <w:sz w:val="28"/>
          <w:szCs w:val="28"/>
          <w:lang w:eastAsia="ja-JP"/>
        </w:rPr>
        <w:t>được xác định bắt nguồn từ một số nguyên nhân chủ yếu sau:</w:t>
      </w:r>
    </w:p>
    <w:p w14:paraId="6CD8784E" w14:textId="6CD2C7D7"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i/>
          <w:iCs/>
          <w:sz w:val="28"/>
          <w:szCs w:val="28"/>
          <w:lang w:eastAsia="ja-JP"/>
        </w:rPr>
      </w:pPr>
      <w:r w:rsidRPr="00074C9E">
        <w:rPr>
          <w:rFonts w:ascii="Times New Roman" w:hAnsi="Times New Roman" w:cs="Times New Roman"/>
          <w:bCs/>
          <w:i/>
          <w:iCs/>
          <w:sz w:val="28"/>
          <w:szCs w:val="28"/>
          <w:lang w:eastAsia="ja-JP"/>
        </w:rPr>
        <w:t>Nguyên nhân từ phía cơ sở tiến hành công việc bức xạ:</w:t>
      </w:r>
    </w:p>
    <w:p w14:paraId="478C2B04" w14:textId="6D49821B"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xml:space="preserve">- Thiếu nhận thức và trách nhiệm: Một số cơ sở chưa nhận thức đầy đủ về vai trò và ý nghĩa của việc đảm bảo an toàn, </w:t>
      </w:r>
      <w:proofErr w:type="gramStart"/>
      <w:r w:rsidRPr="00074C9E">
        <w:rPr>
          <w:rFonts w:ascii="Times New Roman" w:hAnsi="Times New Roman" w:cs="Times New Roman"/>
          <w:bCs/>
          <w:sz w:val="28"/>
          <w:szCs w:val="28"/>
          <w:lang w:eastAsia="ja-JP"/>
        </w:rPr>
        <w:t>an</w:t>
      </w:r>
      <w:proofErr w:type="gramEnd"/>
      <w:r w:rsidRPr="00074C9E">
        <w:rPr>
          <w:rFonts w:ascii="Times New Roman" w:hAnsi="Times New Roman" w:cs="Times New Roman"/>
          <w:bCs/>
          <w:sz w:val="28"/>
          <w:szCs w:val="28"/>
          <w:lang w:eastAsia="ja-JP"/>
        </w:rPr>
        <w:t xml:space="preserve"> ninh, còn tư tưởng chủ quan hoặc tìm cách né tránh thực hiện nghiêm túc các quy định pháp luật.</w:t>
      </w:r>
    </w:p>
    <w:p w14:paraId="675B1AD5" w14:textId="38114184"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xml:space="preserve">- Khó khăn tài chính: Chi phí đầu tư cho việc đảm bảo an toàn, </w:t>
      </w:r>
      <w:proofErr w:type="gramStart"/>
      <w:r w:rsidRPr="00074C9E">
        <w:rPr>
          <w:rFonts w:ascii="Times New Roman" w:hAnsi="Times New Roman" w:cs="Times New Roman"/>
          <w:bCs/>
          <w:sz w:val="28"/>
          <w:szCs w:val="28"/>
          <w:lang w:eastAsia="ja-JP"/>
        </w:rPr>
        <w:t>an</w:t>
      </w:r>
      <w:proofErr w:type="gramEnd"/>
      <w:r w:rsidRPr="00074C9E">
        <w:rPr>
          <w:rFonts w:ascii="Times New Roman" w:hAnsi="Times New Roman" w:cs="Times New Roman"/>
          <w:bCs/>
          <w:sz w:val="28"/>
          <w:szCs w:val="28"/>
          <w:lang w:eastAsia="ja-JP"/>
        </w:rPr>
        <w:t xml:space="preserve"> ninh, đào tạo nhân lực và thực hiện thủ tục hành chính là gánh nặng với nhiều cơ sở nhỏ, đặc biệt là các phòng khám ngoài công lập hoặc doanh nghiệp tư nhân quy mô nhỏ.</w:t>
      </w:r>
    </w:p>
    <w:p w14:paraId="2D214A2D" w14:textId="090B3A9A"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i/>
          <w:iCs/>
          <w:sz w:val="28"/>
          <w:szCs w:val="28"/>
          <w:lang w:eastAsia="ja-JP"/>
        </w:rPr>
      </w:pPr>
      <w:r w:rsidRPr="00074C9E">
        <w:rPr>
          <w:rFonts w:ascii="Times New Roman" w:hAnsi="Times New Roman" w:cs="Times New Roman"/>
          <w:bCs/>
          <w:i/>
          <w:iCs/>
          <w:sz w:val="28"/>
          <w:szCs w:val="28"/>
          <w:lang w:eastAsia="ja-JP"/>
        </w:rPr>
        <w:t>Nguyên nhân từ công tác quản lý nhà nước:</w:t>
      </w:r>
    </w:p>
    <w:p w14:paraId="7127704B" w14:textId="0ED3CAAA"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xml:space="preserve">- Công tác hướng dẫn, phổ biến </w:t>
      </w:r>
      <w:r w:rsidRPr="00074C9E">
        <w:rPr>
          <w:rFonts w:ascii="Times New Roman" w:hAnsi="Times New Roman" w:cs="Times New Roman"/>
          <w:bCs/>
          <w:sz w:val="28"/>
          <w:szCs w:val="28"/>
        </w:rPr>
        <w:t xml:space="preserve">Nghị định 332/2025/NĐ-CP </w:t>
      </w:r>
      <w:r w:rsidRPr="00074C9E">
        <w:rPr>
          <w:rFonts w:ascii="Times New Roman" w:hAnsi="Times New Roman" w:cs="Times New Roman"/>
          <w:bCs/>
          <w:sz w:val="28"/>
          <w:szCs w:val="28"/>
          <w:lang w:eastAsia="ja-JP"/>
        </w:rPr>
        <w:t xml:space="preserve">và các văn bản quy phạm pháp luật liên quan chưa được triển khai một cách toàn diện, thiếu chiều sâu và chưa sát với thực tiễn. Nội dung tuyên truyền còn chung chung, chưa được thiết kế phù hợp với đặc thù từng nhóm đối tượng. </w:t>
      </w:r>
    </w:p>
    <w:p w14:paraId="110BE62F" w14:textId="6E128F62"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Tại nhiều địa phương, đội ngũ cán bộ phụ trách lĩnh vực an toàn bức xạ còn mỏng, thiếu nhân lực được đào tạo bài bản và có kinh nghiệm chuyên sâu. Điều này ảnh hưởng trực tiếp đến chất lượng và tiến độ thực hiện các nhiệm vụ như thẩm định hồ sơ, kiểm tra điều kiện thực tế. Việc thiếu hụt cán bộ chuyên môn không chỉ gây áp lực quá tải cho lực lượng hiện có mà còn dẫn đến tình trạng thẩm định chưa đầy đủ, tiềm ẩn rủi ro trong công tác quản lý an toàn bức xạ.</w:t>
      </w:r>
    </w:p>
    <w:p w14:paraId="3669361F" w14:textId="77777777"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Cs/>
          <w:sz w:val="28"/>
          <w:szCs w:val="28"/>
          <w:lang w:eastAsia="ja-JP"/>
        </w:rPr>
        <w:t>- Sự phối hợp giữa các Bộ, ban ngành trong công tác quản lý nhà nước và xây dựng chính sách còn chưa kịp thời và liên tục, dẫn đến việc chậm ban hành hoặc ban hành chưa đầy đủ các hướng dẫn cần thiết để triển khai thống nhất các quy định của Nghị định.</w:t>
      </w:r>
    </w:p>
    <w:p w14:paraId="25A48384" w14:textId="1678E155" w:rsidR="008959BB" w:rsidRPr="00074C9E" w:rsidRDefault="008959BB" w:rsidP="008959BB">
      <w:pPr>
        <w:shd w:val="clear" w:color="auto" w:fill="FFFFFF"/>
        <w:tabs>
          <w:tab w:val="left" w:pos="709"/>
        </w:tabs>
        <w:spacing w:before="120" w:after="120"/>
        <w:ind w:firstLine="720"/>
        <w:jc w:val="both"/>
        <w:rPr>
          <w:rFonts w:ascii="Times New Roman" w:hAnsi="Times New Roman" w:cs="Times New Roman"/>
          <w:bCs/>
          <w:sz w:val="28"/>
          <w:szCs w:val="28"/>
          <w:lang w:eastAsia="ja-JP"/>
        </w:rPr>
      </w:pPr>
      <w:r w:rsidRPr="00074C9E">
        <w:rPr>
          <w:rFonts w:ascii="Times New Roman" w:hAnsi="Times New Roman" w:cs="Times New Roman"/>
          <w:b/>
          <w:sz w:val="28"/>
          <w:szCs w:val="28"/>
          <w:lang w:eastAsia="ja-JP"/>
        </w:rPr>
        <w:t>4. Xác định những vấn đề mới trong thực tiễn</w:t>
      </w:r>
    </w:p>
    <w:p w14:paraId="4673496F" w14:textId="41892B6E"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sz w:val="28"/>
          <w:szCs w:val="28"/>
          <w:lang w:val="sv-SE"/>
        </w:rPr>
      </w:pPr>
      <w:r w:rsidRPr="00074C9E">
        <w:rPr>
          <w:rFonts w:ascii="Times New Roman" w:eastAsia="Calibri" w:hAnsi="Times New Roman" w:cs="Times New Roman"/>
          <w:sz w:val="28"/>
          <w:szCs w:val="28"/>
          <w:lang w:val="sv-SE"/>
        </w:rPr>
        <w:t xml:space="preserve">Từ thực tiễn thi hành </w:t>
      </w:r>
      <w:r w:rsidRPr="00074C9E">
        <w:rPr>
          <w:rFonts w:ascii="Times New Roman" w:hAnsi="Times New Roman" w:cs="Times New Roman"/>
          <w:sz w:val="28"/>
          <w:szCs w:val="28"/>
        </w:rPr>
        <w:t>Nghị định 332/2025</w:t>
      </w:r>
      <w:r w:rsidRPr="00074C9E">
        <w:rPr>
          <w:rFonts w:ascii="Times New Roman" w:hAnsi="Times New Roman" w:cs="Times New Roman"/>
          <w:bCs/>
          <w:sz w:val="28"/>
          <w:szCs w:val="28"/>
        </w:rPr>
        <w:t>/NĐ-CP</w:t>
      </w:r>
      <w:r w:rsidRPr="00074C9E">
        <w:rPr>
          <w:rFonts w:ascii="Times New Roman" w:eastAsia="Calibri" w:hAnsi="Times New Roman" w:cs="Times New Roman"/>
          <w:sz w:val="28"/>
          <w:szCs w:val="28"/>
          <w:lang w:val="sv-SE"/>
        </w:rPr>
        <w:t>, một số vấn đề mới theo quy định tại</w:t>
      </w:r>
      <w:r w:rsidR="00AA4596">
        <w:rPr>
          <w:rFonts w:ascii="Times New Roman" w:eastAsia="Calibri" w:hAnsi="Times New Roman" w:cs="Times New Roman"/>
          <w:sz w:val="28"/>
          <w:szCs w:val="28"/>
          <w:lang w:val="sv-SE"/>
        </w:rPr>
        <w:t xml:space="preserve"> Nghị quyết số 20/2026/NQ-CP</w:t>
      </w:r>
      <w:r w:rsidRPr="00074C9E">
        <w:rPr>
          <w:rFonts w:ascii="Times New Roman" w:eastAsia="Calibri" w:hAnsi="Times New Roman" w:cs="Times New Roman"/>
          <w:sz w:val="28"/>
          <w:szCs w:val="28"/>
          <w:lang w:val="sv-SE"/>
        </w:rPr>
        <w:t>, các vấn đề này cần được xem xét, đánh giá toàn diện và cân nhắc điều chỉnh trong quá trình sửa đổi, hoàn thiện hệ thống pháp luật, nhằm bảo đảm tính phù hợp, khả thi và đáp ứng yêu cầu quản lý trong giai đoạn tới.</w:t>
      </w:r>
    </w:p>
    <w:p w14:paraId="0B217433" w14:textId="31E201FE" w:rsidR="008959BB" w:rsidRPr="00074C9E" w:rsidRDefault="008959BB" w:rsidP="008959BB">
      <w:pPr>
        <w:autoSpaceDE w:val="0"/>
        <w:autoSpaceDN w:val="0"/>
        <w:adjustRightInd w:val="0"/>
        <w:snapToGrid w:val="0"/>
        <w:spacing w:before="120" w:after="120"/>
        <w:ind w:firstLine="720"/>
        <w:jc w:val="both"/>
        <w:rPr>
          <w:rFonts w:ascii="Times New Roman" w:eastAsia="Calibri" w:hAnsi="Times New Roman" w:cs="Times New Roman"/>
          <w:b/>
          <w:bCs/>
          <w:i/>
          <w:iCs/>
          <w:sz w:val="28"/>
          <w:szCs w:val="28"/>
          <w:lang w:val="sv-SE"/>
        </w:rPr>
      </w:pPr>
      <w:r w:rsidRPr="00074C9E">
        <w:rPr>
          <w:rFonts w:ascii="Times New Roman" w:eastAsia="Calibri" w:hAnsi="Times New Roman" w:cs="Times New Roman"/>
          <w:b/>
          <w:bCs/>
          <w:i/>
          <w:iCs/>
          <w:sz w:val="28"/>
          <w:szCs w:val="28"/>
          <w:lang w:val="sv-SE"/>
        </w:rPr>
        <w:t>a) Phân cấp, phân quyền</w:t>
      </w:r>
    </w:p>
    <w:p w14:paraId="1D739149"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rPr>
      </w:pPr>
      <w:r w:rsidRPr="00074C9E">
        <w:rPr>
          <w:rFonts w:ascii="Times New Roman" w:eastAsia="Calibri" w:hAnsi="Times New Roman" w:cs="Times New Roman"/>
          <w:sz w:val="28"/>
          <w:szCs w:val="28"/>
          <w:lang w:val="sv-SE"/>
        </w:rPr>
        <w:t xml:space="preserve">Nghị định số 332/2025/NĐ-CP đã mở rộng phân cấp cho địa phương trong lĩnh vực khoa học và công nghệ, bao gồm: </w:t>
      </w:r>
      <w:r w:rsidRPr="00074C9E">
        <w:rPr>
          <w:rFonts w:ascii="Times New Roman" w:hAnsi="Times New Roman" w:cs="Times New Roman"/>
          <w:sz w:val="28"/>
          <w:szCs w:val="28"/>
        </w:rPr>
        <w:t xml:space="preserve">Giấy phép tiến hành công việc bức xạ: </w:t>
      </w:r>
      <w:r w:rsidRPr="00074C9E">
        <w:rPr>
          <w:rFonts w:ascii="Times New Roman" w:hAnsi="Times New Roman" w:cs="Times New Roman"/>
          <w:sz w:val="28"/>
          <w:szCs w:val="28"/>
        </w:rPr>
        <w:lastRenderedPageBreak/>
        <w:t xml:space="preserve">sử dụng thiết bị X-quang chẩn đoán y tế, thiết bị chụp cắt lớp vi tính tích hợp với PET (PET/CT), SPECT (SPECT/CT), thiết bị phát tia X (trừ thiết bị phát tia X trong chụp ảnh phóng xạ công nghiệp) hoạt động trên địa bàn tỉnh. Trường hợp thiết bị X-quang chẩn đoán y tế, thiết bị chụp cắt lớp vi tính tích hợp với PET (PET/CT), SPECT (SPECT/CT), thiết bị phát tia X (trừ thiết bị phát tia X trong chụp ảnh phóng xạ công nghiệp) được sử dụng di động tại các tỉnh khác nhau thì Ủy ban nhân dân cấp tỉnh nơi tổ chức, cá nhân sở hữu, quản lý thiết bị đặt trụ sở chính cấp giấy phép sử dụng thiết bị X-quang chẩn đoán y tế, thiết bị X-quang chẩn đoán y tế, thiết bị chụp cắt lớp vi tính tích hợp với PET (PET/CT), SPECT (SPECT/CT), thiết bị phát tia X. Trường hợp tổ chức thay đổi địa điểm tiến hành công việc bức xạ đối với thiết bị X-quang chẩn đoán y tế, thiết bị chụp cắt lớp vi tính tích hợp với PET (PET/CT), SPECT (SPECT/CT), thiết bị phát tia X (trừ thiết bị phát tia X trong chụp ảnh phóng xạ công nghiệp) sử dụng cố định sang địa bàn tỉnh khác thì Ủy ban nhân dân cấp tỉnh nơi đặt thiết bị có thẩm quyền cấp, sửa đổi giấy phép. </w:t>
      </w:r>
    </w:p>
    <w:p w14:paraId="75995F4E"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Nghị quyết số 20/2026/NĐ-CP tiếp tục phân cấp thêm sử dụng thiết bị phát tia X trong chụp ảnh phóng xạ công nghiệp, thiết bị phát nơtron, electron và hạt nhân điện khác, thay đổi quy mô, phạm vị hoạt động của cơ sở bức xạ … cho các địa phương. </w:t>
      </w:r>
    </w:p>
    <w:p w14:paraId="2520FD74" w14:textId="1CB846C5"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z w:val="28"/>
          <w:szCs w:val="28"/>
        </w:rPr>
      </w:pPr>
      <w:r w:rsidRPr="00074C9E">
        <w:rPr>
          <w:rFonts w:ascii="Times New Roman" w:eastAsia="Calibri" w:hAnsi="Times New Roman" w:cs="Times New Roman"/>
          <w:sz w:val="28"/>
          <w:szCs w:val="28"/>
          <w:lang w:val="sv-SE"/>
        </w:rPr>
        <w:t>Do đó, Nghị định mới cần bảo đảm sự thống nhất, đồng bộ với quy định tại Nghị định số 332/2025/NĐ-CP,</w:t>
      </w:r>
      <w:r w:rsidRPr="00074C9E">
        <w:rPr>
          <w:rFonts w:ascii="Times New Roman" w:hAnsi="Times New Roman" w:cs="Times New Roman"/>
          <w:spacing w:val="3"/>
          <w:sz w:val="28"/>
          <w:szCs w:val="28"/>
          <w:shd w:val="clear" w:color="auto" w:fill="E5F1FF"/>
        </w:rPr>
        <w:t xml:space="preserve"> </w:t>
      </w:r>
      <w:r w:rsidRPr="00074C9E">
        <w:rPr>
          <w:rFonts w:ascii="Times New Roman" w:hAnsi="Times New Roman" w:cs="Times New Roman"/>
          <w:sz w:val="28"/>
          <w:szCs w:val="28"/>
        </w:rPr>
        <w:t>Phụ lục III của</w:t>
      </w:r>
      <w:r w:rsidR="00AA4596">
        <w:rPr>
          <w:rFonts w:ascii="Times New Roman" w:hAnsi="Times New Roman" w:cs="Times New Roman"/>
          <w:sz w:val="28"/>
          <w:szCs w:val="28"/>
        </w:rPr>
        <w:t xml:space="preserve"> Nghị quyết số 20/2026/NQ-CP bao gồm</w:t>
      </w:r>
      <w:r w:rsidRPr="00074C9E">
        <w:rPr>
          <w:rFonts w:ascii="Times New Roman" w:eastAsia="Calibri" w:hAnsi="Times New Roman" w:cs="Times New Roman"/>
          <w:sz w:val="28"/>
          <w:szCs w:val="28"/>
          <w:lang w:val="sv-SE"/>
        </w:rPr>
        <w:t xml:space="preserve">: </w:t>
      </w:r>
      <w:r w:rsidRPr="00074C9E">
        <w:rPr>
          <w:rFonts w:ascii="Times New Roman" w:hAnsi="Times New Roman" w:cs="Times New Roman"/>
          <w:sz w:val="28"/>
          <w:szCs w:val="28"/>
        </w:rPr>
        <w:t xml:space="preserve">sửa đổi, bổ sung 08 điều (Điều 49, Điều 50, Điều 53, Điều 55, Điều 58, Điều 61, Điều 62, Điều 78 về thẩm quyền cấp giấy phép, thời hạn xử lý hồ sơ cấp phép, bổ sung giấy phép, thời hạn của giấy phép, khai báo, thanh lý, phê duyệt kế hoạch ứng phó sự cố, thẩm quyền cấp giấy đăng ký và chứng chỉ hành nghề) và 02 phụ lục VII và Phụ lục VIII về mẫu phiếu khai báo và mẫu đơn đề nghị. </w:t>
      </w:r>
    </w:p>
    <w:p w14:paraId="0BCB6949" w14:textId="2C70CEF1"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b/>
          <w:bCs/>
          <w:i/>
          <w:iCs/>
          <w:sz w:val="28"/>
          <w:szCs w:val="28"/>
        </w:rPr>
      </w:pPr>
      <w:r w:rsidRPr="00074C9E">
        <w:rPr>
          <w:rFonts w:ascii="Times New Roman" w:hAnsi="Times New Roman" w:cs="Times New Roman"/>
          <w:b/>
          <w:bCs/>
          <w:i/>
          <w:iCs/>
          <w:sz w:val="28"/>
          <w:szCs w:val="28"/>
        </w:rPr>
        <w:t>b) Bãi bỏ thủ tục sử dụng và vận chuyển nguồn phóng xạ di động</w:t>
      </w:r>
    </w:p>
    <w:p w14:paraId="1592BF2F" w14:textId="77777777" w:rsidR="008959BB" w:rsidRPr="00074C9E" w:rsidRDefault="008959BB" w:rsidP="008959BB">
      <w:pPr>
        <w:autoSpaceDE w:val="0"/>
        <w:autoSpaceDN w:val="0"/>
        <w:adjustRightInd w:val="0"/>
        <w:snapToGrid w:val="0"/>
        <w:spacing w:before="120" w:after="120"/>
        <w:ind w:firstLine="720"/>
        <w:jc w:val="both"/>
        <w:rPr>
          <w:rFonts w:ascii="Times New Roman" w:hAnsi="Times New Roman" w:cs="Times New Roman"/>
          <w:spacing w:val="3"/>
          <w:sz w:val="28"/>
          <w:szCs w:val="28"/>
          <w:shd w:val="clear" w:color="auto" w:fill="E5F1FF"/>
        </w:rPr>
      </w:pPr>
      <w:r w:rsidRPr="00074C9E">
        <w:rPr>
          <w:rFonts w:ascii="Times New Roman" w:hAnsi="Times New Roman" w:cs="Times New Roman"/>
          <w:sz w:val="28"/>
          <w:szCs w:val="28"/>
        </w:rPr>
        <w:t xml:space="preserve">Nghị quyết số 20/2026/NĐ-CP bãi bỏ thủ tục sử dụng và vận chuyển nguồn phóng xạ di động. Do đó, Nghị định mới sẽ bãi bỏ 02 điều (Điều 26 và Điều 40) về sử dụng và vận chuyển nguồn phóng xạ di động của Nghị định 332/2025/NĐ-CP. </w:t>
      </w:r>
    </w:p>
    <w:p w14:paraId="39BD2140" w14:textId="7EBFC645" w:rsidR="008959BB" w:rsidRPr="00074C9E" w:rsidRDefault="008959BB" w:rsidP="008959BB">
      <w:pPr>
        <w:numPr>
          <w:ilvl w:val="0"/>
          <w:numId w:val="2"/>
        </w:numPr>
        <w:tabs>
          <w:tab w:val="left" w:pos="1134"/>
        </w:tabs>
        <w:spacing w:before="120" w:after="120"/>
        <w:ind w:left="0" w:firstLine="720"/>
        <w:jc w:val="both"/>
        <w:rPr>
          <w:rFonts w:ascii="Times New Roman" w:hAnsi="Times New Roman" w:cs="Times New Roman"/>
          <w:b/>
          <w:bCs/>
          <w:sz w:val="28"/>
          <w:szCs w:val="28"/>
        </w:rPr>
      </w:pPr>
      <w:r w:rsidRPr="00074C9E">
        <w:rPr>
          <w:rFonts w:ascii="Times New Roman" w:hAnsi="Times New Roman" w:cs="Times New Roman"/>
          <w:b/>
          <w:bCs/>
          <w:sz w:val="28"/>
          <w:szCs w:val="28"/>
        </w:rPr>
        <w:t xml:space="preserve"> ĐỀ XUẤT, KIẾN NGHỊ</w:t>
      </w:r>
    </w:p>
    <w:p w14:paraId="27B1706A" w14:textId="05B016DB" w:rsidR="008959BB" w:rsidRPr="00074C9E" w:rsidRDefault="008959BB" w:rsidP="008959BB">
      <w:pPr>
        <w:tabs>
          <w:tab w:val="left" w:pos="720"/>
        </w:tabs>
        <w:spacing w:before="120" w:after="120"/>
        <w:ind w:firstLine="720"/>
        <w:jc w:val="both"/>
        <w:rPr>
          <w:rFonts w:ascii="Times New Roman" w:eastAsia="Calibri" w:hAnsi="Times New Roman" w:cs="Times New Roman"/>
          <w:spacing w:val="-2"/>
          <w:sz w:val="28"/>
          <w:szCs w:val="28"/>
        </w:rPr>
      </w:pPr>
      <w:r w:rsidRPr="00074C9E">
        <w:rPr>
          <w:rFonts w:ascii="Times New Roman" w:hAnsi="Times New Roman" w:cs="Times New Roman"/>
          <w:sz w:val="28"/>
          <w:szCs w:val="28"/>
        </w:rPr>
        <w:t xml:space="preserve">Luật Năng lượng nguyên tử năm 2025 đã thay đổi cách quản lý theo hướng linh hoạt và hiện đại hơn để phù hợp với yêu cầu thực tế. </w:t>
      </w:r>
      <w:r w:rsidRPr="00074C9E">
        <w:rPr>
          <w:rFonts w:ascii="Times New Roman" w:eastAsia="Calibri" w:hAnsi="Times New Roman" w:cs="Times New Roman"/>
          <w:spacing w:val="-2"/>
          <w:sz w:val="28"/>
          <w:szCs w:val="28"/>
        </w:rPr>
        <w:t xml:space="preserve">Tuy nhiên, </w:t>
      </w:r>
      <w:r w:rsidRPr="00074C9E">
        <w:rPr>
          <w:rFonts w:ascii="Times New Roman" w:hAnsi="Times New Roman" w:cs="Times New Roman"/>
          <w:sz w:val="28"/>
          <w:szCs w:val="28"/>
        </w:rPr>
        <w:t xml:space="preserve">Nghị định </w:t>
      </w:r>
      <w:r w:rsidRPr="00074C9E">
        <w:rPr>
          <w:rFonts w:ascii="Times New Roman" w:hAnsi="Times New Roman" w:cs="Times New Roman"/>
          <w:bCs/>
          <w:sz w:val="28"/>
          <w:szCs w:val="28"/>
        </w:rPr>
        <w:t xml:space="preserve">332/2025/NĐ-CP </w:t>
      </w:r>
      <w:r w:rsidRPr="00074C9E">
        <w:rPr>
          <w:rFonts w:ascii="Times New Roman" w:eastAsia="Calibri" w:hAnsi="Times New Roman" w:cs="Times New Roman"/>
          <w:spacing w:val="-2"/>
          <w:sz w:val="28"/>
          <w:szCs w:val="28"/>
        </w:rPr>
        <w:t xml:space="preserve">hiện hành </w:t>
      </w:r>
      <w:r w:rsidRPr="00074C9E">
        <w:rPr>
          <w:rFonts w:ascii="Times New Roman" w:hAnsi="Times New Roman" w:cs="Times New Roman"/>
          <w:sz w:val="28"/>
          <w:szCs w:val="28"/>
          <w:shd w:val="clear" w:color="auto" w:fill="FFFFFF"/>
        </w:rPr>
        <w:t xml:space="preserve">chưa đáp ứng yêu cầu phù hợp </w:t>
      </w:r>
      <w:r w:rsidRPr="00074C9E">
        <w:rPr>
          <w:rFonts w:ascii="Times New Roman" w:hAnsi="Times New Roman" w:cs="Times New Roman"/>
          <w:sz w:val="28"/>
          <w:szCs w:val="28"/>
          <w:lang w:eastAsia="ja-JP"/>
        </w:rPr>
        <w:t xml:space="preserve">Nghị quyết số 20/2026/NQ-CP </w:t>
      </w:r>
      <w:r w:rsidRPr="00074C9E">
        <w:rPr>
          <w:rFonts w:ascii="Times New Roman" w:hAnsi="Times New Roman" w:cs="Times New Roman"/>
          <w:sz w:val="28"/>
          <w:szCs w:val="28"/>
          <w:shd w:val="clear" w:color="auto" w:fill="FFFFFF"/>
        </w:rPr>
        <w:t>của Chính phủ về p</w:t>
      </w:r>
      <w:r w:rsidRPr="00074C9E">
        <w:rPr>
          <w:rFonts w:ascii="Times New Roman" w:hAnsi="Times New Roman" w:cs="Times New Roman"/>
          <w:sz w:val="28"/>
          <w:szCs w:val="28"/>
        </w:rPr>
        <w:t xml:space="preserve">hân cấp, cắt giảm, đơn giản hóa thủ tục hành chính, điều kiện kinh doanh thuộc phạm vi quản lý nhà nước của </w:t>
      </w:r>
      <w:r w:rsidR="002F24E5" w:rsidRPr="00074C9E">
        <w:rPr>
          <w:rFonts w:ascii="Times New Roman" w:hAnsi="Times New Roman" w:cs="Times New Roman"/>
          <w:sz w:val="28"/>
          <w:szCs w:val="28"/>
        </w:rPr>
        <w:t>Bộ KH&amp;CN</w:t>
      </w:r>
      <w:r w:rsidRPr="00074C9E">
        <w:rPr>
          <w:rFonts w:ascii="Times New Roman" w:eastAsia="Calibri" w:hAnsi="Times New Roman" w:cs="Times New Roman"/>
          <w:spacing w:val="-2"/>
          <w:sz w:val="28"/>
          <w:szCs w:val="28"/>
        </w:rPr>
        <w:t xml:space="preserve">. Vì </w:t>
      </w:r>
      <w:r w:rsidRPr="00074C9E">
        <w:rPr>
          <w:rFonts w:ascii="Times New Roman" w:eastAsia="Calibri" w:hAnsi="Times New Roman" w:cs="Times New Roman"/>
          <w:spacing w:val="-2"/>
          <w:sz w:val="28"/>
          <w:szCs w:val="28"/>
        </w:rPr>
        <w:lastRenderedPageBreak/>
        <w:t>vậy, việc xây dựng Nghị định mới cần tập trung vào định hướng chính:</w:t>
      </w:r>
      <w:r w:rsidRPr="00074C9E">
        <w:rPr>
          <w:rFonts w:ascii="Times New Roman" w:hAnsi="Times New Roman" w:cs="Times New Roman"/>
          <w:sz w:val="28"/>
          <w:szCs w:val="28"/>
        </w:rPr>
        <w:t xml:space="preserve"> bãi bỏ 02 điều (Điều 26 và Điều 40) về thủ tục sử dụng và vận chuyển nguồn phóng xạ di động; sửa đổi, bổ sung 08 điều (Điều 49, Điều 50, Điều 53, Điều 55, Điều 58, Điều 61, Điều 62, Điều 78 về thẩm quyền cấp giấy phép, thời hạn xử lý hồ sơ cấp phép, bổ sung giấy phép, thời hạn của giấy phép, khai báo, thanh lý, phê duyệt kế hoạch ứng phó sự cố, thẩm quyền cấp giấy đăng ký và chứng chỉ hành nghề) và 02 phụ lục VII và Phụ lục VIII về mẫu phiếu khai báo và mẫu đơn đề nghị. </w:t>
      </w:r>
      <w:r w:rsidRPr="00074C9E">
        <w:rPr>
          <w:rFonts w:ascii="Times New Roman" w:eastAsia="Calibri" w:hAnsi="Times New Roman" w:cs="Times New Roman"/>
          <w:spacing w:val="-2"/>
          <w:sz w:val="28"/>
          <w:szCs w:val="28"/>
        </w:rPr>
        <w:tab/>
      </w:r>
    </w:p>
    <w:p w14:paraId="29301B78" w14:textId="3A8A58DA" w:rsidR="008959BB" w:rsidRPr="00074C9E" w:rsidRDefault="008959BB" w:rsidP="008959BB">
      <w:pPr>
        <w:spacing w:before="120" w:after="120"/>
        <w:ind w:firstLine="720"/>
        <w:jc w:val="both"/>
        <w:rPr>
          <w:rFonts w:ascii="Times New Roman" w:eastAsia="Calibri" w:hAnsi="Times New Roman" w:cs="Times New Roman"/>
          <w:spacing w:val="-2"/>
          <w:sz w:val="28"/>
          <w:szCs w:val="28"/>
        </w:rPr>
      </w:pPr>
      <w:r w:rsidRPr="00074C9E">
        <w:rPr>
          <w:rFonts w:ascii="Times New Roman" w:eastAsia="Calibri" w:hAnsi="Times New Roman" w:cs="Times New Roman"/>
          <w:spacing w:val="-2"/>
          <w:sz w:val="28"/>
          <w:szCs w:val="28"/>
        </w:rPr>
        <w:t xml:space="preserve">Việc xây dựng Nghị định sửa đổi </w:t>
      </w:r>
      <w:r w:rsidRPr="00074C9E">
        <w:rPr>
          <w:rFonts w:ascii="Times New Roman" w:hAnsi="Times New Roman" w:cs="Times New Roman"/>
          <w:sz w:val="28"/>
          <w:szCs w:val="28"/>
        </w:rPr>
        <w:t xml:space="preserve">Nghị định </w:t>
      </w:r>
      <w:r w:rsidRPr="00074C9E">
        <w:rPr>
          <w:rFonts w:ascii="Times New Roman" w:hAnsi="Times New Roman" w:cs="Times New Roman"/>
          <w:bCs/>
          <w:sz w:val="28"/>
          <w:szCs w:val="28"/>
        </w:rPr>
        <w:t xml:space="preserve">332/2025/NĐ-CP </w:t>
      </w:r>
      <w:r w:rsidRPr="00074C9E">
        <w:rPr>
          <w:rFonts w:ascii="Times New Roman" w:eastAsia="Calibri" w:hAnsi="Times New Roman" w:cs="Times New Roman"/>
          <w:spacing w:val="-2"/>
          <w:sz w:val="28"/>
          <w:szCs w:val="28"/>
        </w:rPr>
        <w:t>theo định hướng nêu trên sẽ góp phần đảm bảo tính đồng bộ trong hệ thống pháp luật, tăng cường phân cấp cho địa phương, tạo điều kiện thuận lợi cho tổ chức, cá nhân trong quá trình triển khai hoạt động, đồng thời đáp ứng yêu cầu quản lý hiện đại, hiệu quả và phù hợp với thông lệ quốc tế.</w:t>
      </w:r>
    </w:p>
    <w:p w14:paraId="34A699E1" w14:textId="331406AD" w:rsidR="008959BB" w:rsidRPr="00074C9E" w:rsidRDefault="008959BB" w:rsidP="008959BB">
      <w:pPr>
        <w:pStyle w:val="ListParagraph"/>
        <w:adjustRightInd w:val="0"/>
        <w:snapToGrid w:val="0"/>
        <w:spacing w:before="120" w:after="120"/>
        <w:jc w:val="both"/>
        <w:rPr>
          <w:rFonts w:ascii="Times New Roman" w:hAnsi="Times New Roman" w:cs="Times New Roman"/>
          <w:b/>
          <w:bCs/>
          <w:sz w:val="28"/>
          <w:szCs w:val="28"/>
        </w:rPr>
      </w:pPr>
      <w:r w:rsidRPr="00074C9E">
        <w:rPr>
          <w:rFonts w:ascii="Times New Roman" w:hAnsi="Times New Roman" w:cs="Times New Roman"/>
          <w:b/>
          <w:bCs/>
          <w:sz w:val="28"/>
          <w:szCs w:val="28"/>
        </w:rPr>
        <w:t>C. ĐỐI VỚI NGHỊ ĐỊNH SỐ 101/2026/NĐ-CP</w:t>
      </w:r>
    </w:p>
    <w:p w14:paraId="2F7C4F7A" w14:textId="7D7BDA0B"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I. BỐI CẢNH THỰC HIỆN TỔNG KẾT</w:t>
      </w:r>
    </w:p>
    <w:p w14:paraId="4F01D5C2"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1. Bối cảnh trong nước và quốc tế liên quan đến các chính sách/dự thảo (nếu có)</w:t>
      </w:r>
    </w:p>
    <w:p w14:paraId="2841E78F" w14:textId="4B1AE0DC" w:rsidR="008959BB" w:rsidRPr="00074C9E" w:rsidRDefault="00074C9E" w:rsidP="008959BB">
      <w:pPr>
        <w:spacing w:before="120" w:after="120"/>
        <w:ind w:firstLine="720"/>
        <w:jc w:val="both"/>
        <w:rPr>
          <w:rFonts w:ascii="Times New Roman" w:eastAsia="Times New Roman" w:hAnsi="Times New Roman" w:cs="Times New Roman"/>
          <w:sz w:val="28"/>
          <w:szCs w:val="28"/>
        </w:rPr>
      </w:pPr>
      <w:r w:rsidRPr="00074C9E">
        <w:rPr>
          <w:rFonts w:ascii="Times New Roman" w:eastAsia="Times New Roman" w:hAnsi="Times New Roman" w:cs="Times New Roman"/>
          <w:sz w:val="28"/>
          <w:szCs w:val="28"/>
        </w:rPr>
        <w:t xml:space="preserve">a) </w:t>
      </w:r>
      <w:r w:rsidR="008959BB" w:rsidRPr="00074C9E">
        <w:rPr>
          <w:rFonts w:ascii="Times New Roman" w:eastAsia="Times New Roman" w:hAnsi="Times New Roman" w:cs="Times New Roman"/>
          <w:sz w:val="28"/>
          <w:szCs w:val="28"/>
        </w:rPr>
        <w:t xml:space="preserve">Luật Chuyển giao công nghệ năm 2017 là văn bản pháp luật chuyên ngành điều chỉnh hoạt động chuyển giao công nghệ và phát triển thị trường khoa học và công nghệ. Trong đó, khoản 2 Điều 41 quy định: </w:t>
      </w:r>
      <w:r w:rsidR="008959BB" w:rsidRPr="00074C9E">
        <w:rPr>
          <w:rFonts w:ascii="Times New Roman" w:eastAsia="Times New Roman" w:hAnsi="Times New Roman" w:cs="Times New Roman"/>
          <w:i/>
          <w:iCs/>
          <w:sz w:val="28"/>
          <w:szCs w:val="28"/>
        </w:rPr>
        <w:t xml:space="preserve">“Căn cứ vào nhiệm vụ phát triển kinh tế - xã hội của đất nước trong từng thời kỳ, </w:t>
      </w:r>
      <w:r w:rsidR="002F24E5" w:rsidRPr="00074C9E">
        <w:rPr>
          <w:rFonts w:ascii="Times New Roman" w:eastAsia="Times New Roman" w:hAnsi="Times New Roman" w:cs="Times New Roman"/>
          <w:i/>
          <w:iCs/>
          <w:sz w:val="28"/>
          <w:szCs w:val="28"/>
        </w:rPr>
        <w:t>Bộ KH&amp;CN</w:t>
      </w:r>
      <w:r w:rsidR="008959BB" w:rsidRPr="00074C9E">
        <w:rPr>
          <w:rFonts w:ascii="Times New Roman" w:eastAsia="Times New Roman" w:hAnsi="Times New Roman" w:cs="Times New Roman"/>
          <w:i/>
          <w:iCs/>
          <w:sz w:val="28"/>
          <w:szCs w:val="28"/>
        </w:rPr>
        <w:t xml:space="preserve"> chủ trì, phối hợp với Bộ, cơ quan ngang Bộ có liên quan xây dựng, trình Thủ tướng Chính phủ phê duyệt chương trình để phát triển thị trường khoa học và công nghệ quốc gia”</w:t>
      </w:r>
      <w:r w:rsidR="008959BB" w:rsidRPr="00074C9E">
        <w:rPr>
          <w:rFonts w:ascii="Times New Roman" w:eastAsia="Times New Roman" w:hAnsi="Times New Roman" w:cs="Times New Roman"/>
          <w:sz w:val="28"/>
          <w:szCs w:val="28"/>
        </w:rPr>
        <w:t>.</w:t>
      </w:r>
    </w:p>
    <w:p w14:paraId="035D1D10" w14:textId="5BD011EB" w:rsidR="008959BB" w:rsidRPr="00074C9E" w:rsidRDefault="008959BB" w:rsidP="008959BB">
      <w:pPr>
        <w:spacing w:before="120" w:after="120"/>
        <w:ind w:firstLine="720"/>
        <w:jc w:val="both"/>
        <w:rPr>
          <w:rFonts w:ascii="Times New Roman" w:eastAsia="Times New Roman" w:hAnsi="Times New Roman" w:cs="Times New Roman"/>
          <w:i/>
          <w:iCs/>
          <w:sz w:val="28"/>
          <w:szCs w:val="28"/>
        </w:rPr>
      </w:pPr>
      <w:r w:rsidRPr="00074C9E">
        <w:rPr>
          <w:rFonts w:ascii="Times New Roman" w:eastAsia="Times New Roman" w:hAnsi="Times New Roman" w:cs="Times New Roman"/>
          <w:sz w:val="28"/>
          <w:szCs w:val="28"/>
        </w:rPr>
        <w:t xml:space="preserve">Nghị định số 101/2026/NĐ-CP quy định chi tiết một số điều và biện pháp hướng dẫn thi hành Luật Chuyển giao công nghệ. Theo đó, tại điểm d khoản 2 Điều 64 giao </w:t>
      </w:r>
      <w:r w:rsidR="002F24E5" w:rsidRPr="00074C9E">
        <w:rPr>
          <w:rFonts w:ascii="Times New Roman" w:eastAsia="Times New Roman" w:hAnsi="Times New Roman" w:cs="Times New Roman"/>
          <w:sz w:val="28"/>
          <w:szCs w:val="28"/>
        </w:rPr>
        <w:t>Bộ KH&amp;CN</w:t>
      </w:r>
      <w:r w:rsidRPr="00074C9E">
        <w:rPr>
          <w:rFonts w:ascii="Times New Roman" w:eastAsia="Times New Roman" w:hAnsi="Times New Roman" w:cs="Times New Roman"/>
          <w:sz w:val="28"/>
          <w:szCs w:val="28"/>
        </w:rPr>
        <w:t xml:space="preserve"> </w:t>
      </w:r>
      <w:r w:rsidRPr="00074C9E">
        <w:rPr>
          <w:rFonts w:ascii="Times New Roman" w:eastAsia="Times New Roman" w:hAnsi="Times New Roman" w:cs="Times New Roman"/>
          <w:i/>
          <w:iCs/>
          <w:sz w:val="28"/>
          <w:szCs w:val="28"/>
        </w:rPr>
        <w:t>“chủ trì, phối hợp với các bộ, cơ quan ngang bộ có liên quan xây dựng Chương trình quốc gia phát triển thị trường khoa học và công nghệ, trình Thủ tướng Chính phủ phê duyệt”.</w:t>
      </w:r>
    </w:p>
    <w:p w14:paraId="2630A690" w14:textId="77777777" w:rsidR="008959BB" w:rsidRPr="00074C9E" w:rsidRDefault="008959BB" w:rsidP="008959BB">
      <w:pPr>
        <w:spacing w:before="120" w:after="120"/>
        <w:ind w:firstLine="720"/>
        <w:jc w:val="both"/>
        <w:rPr>
          <w:rFonts w:ascii="Times New Roman" w:hAnsi="Times New Roman" w:cs="Times New Roman"/>
          <w:spacing w:val="-2"/>
          <w:sz w:val="28"/>
          <w:szCs w:val="28"/>
        </w:rPr>
      </w:pPr>
      <w:r w:rsidRPr="00074C9E">
        <w:rPr>
          <w:rFonts w:ascii="Times New Roman" w:hAnsi="Times New Roman" w:cs="Times New Roman"/>
          <w:spacing w:val="-2"/>
          <w:sz w:val="28"/>
          <w:szCs w:val="28"/>
        </w:rPr>
        <w:t xml:space="preserve">Tuy nhiên, kể từ khi Luật Khoa học, công nghệ và đổi mới sáng tạo số 93/2025/QH15 hệ thống pháp luật về khoa học, công nghệ và đổi mới sáng tạo đã có những quy định thống nhất về xây dựng, ban hành, tổ chức thực hiện và quản lý các chương trình khoa học, công nghệ và đổi mới sáng tạo quốc gia. Tại khoản 3 Điều 17 của Luật quy định: </w:t>
      </w:r>
      <w:r w:rsidRPr="00074C9E">
        <w:rPr>
          <w:rFonts w:ascii="Times New Roman" w:hAnsi="Times New Roman" w:cs="Times New Roman"/>
          <w:i/>
          <w:iCs/>
          <w:spacing w:val="-2"/>
          <w:sz w:val="28"/>
          <w:szCs w:val="28"/>
        </w:rPr>
        <w:t xml:space="preserve">“Bộ, cơ quan ngang Bộ, cơ quan thuộc Chính phủ, cơ quan khác ở trung ương xây dựng, ban hành hoặc trình cấp có thẩm quyền ban hành chương trình khoa học, công nghệ và đổi mới sáng tạo quốc gia sau khi có ý </w:t>
      </w:r>
      <w:r w:rsidRPr="00074C9E">
        <w:rPr>
          <w:rFonts w:ascii="Times New Roman" w:hAnsi="Times New Roman" w:cs="Times New Roman"/>
          <w:i/>
          <w:iCs/>
          <w:spacing w:val="-2"/>
          <w:sz w:val="28"/>
          <w:szCs w:val="28"/>
        </w:rPr>
        <w:lastRenderedPageBreak/>
        <w:t>kiến thẩm định của cơ quan có thẩm quyền, tổ chức thực hiện chương trình khoa học, công nghệ và đổi mới sáng tạo quốc gia”</w:t>
      </w:r>
      <w:r w:rsidRPr="00074C9E">
        <w:rPr>
          <w:rFonts w:ascii="Times New Roman" w:hAnsi="Times New Roman" w:cs="Times New Roman"/>
          <w:spacing w:val="-2"/>
          <w:sz w:val="28"/>
          <w:szCs w:val="28"/>
        </w:rPr>
        <w:t>.</w:t>
      </w:r>
    </w:p>
    <w:p w14:paraId="33729B2F" w14:textId="77777777" w:rsidR="008959BB" w:rsidRPr="00074C9E" w:rsidRDefault="008959BB" w:rsidP="008959BB">
      <w:pPr>
        <w:spacing w:before="120" w:after="120"/>
        <w:ind w:firstLine="720"/>
        <w:jc w:val="both"/>
        <w:rPr>
          <w:rFonts w:ascii="Times New Roman" w:eastAsia="Times New Roman" w:hAnsi="Times New Roman" w:cs="Times New Roman"/>
          <w:sz w:val="28"/>
          <w:szCs w:val="28"/>
        </w:rPr>
      </w:pPr>
      <w:r w:rsidRPr="00074C9E">
        <w:rPr>
          <w:rFonts w:ascii="Times New Roman" w:hAnsi="Times New Roman" w:cs="Times New Roman"/>
          <w:spacing w:val="-2"/>
          <w:sz w:val="28"/>
          <w:szCs w:val="28"/>
        </w:rPr>
        <w:t>Về bản chất, các chương trình phát triển thị trường khoa học và công nghệ, nhập khẩu công nghệ, thúc đẩy hoạt động chuyển giao, ứng dụng và đổi mới công nghệ được quy định trong Luật Chuyển giao công nghệ là các công cụ chính sách nhằm thúc đẩy thương mại hóa kết quả nghiên cứu, phát triển công nghệ và đổi mới sáng tạo; thúc đẩy chuyển giao công nghệ, khai thác tài sản trí tuệ và ứng dụng tri thức vào sản xuất, kinh doanh và đời sống. Đây là những nội dung quan trọng thuộc hệ thống các chương trình khoa học, công nghệ và đổi mới sáng tạo quốc gia.</w:t>
      </w:r>
    </w:p>
    <w:p w14:paraId="4EB82EBE" w14:textId="268184C7" w:rsidR="008959BB" w:rsidRPr="00074C9E" w:rsidRDefault="008959BB" w:rsidP="008959BB">
      <w:pPr>
        <w:tabs>
          <w:tab w:val="left" w:pos="993"/>
        </w:tabs>
        <w:spacing w:before="120" w:after="120"/>
        <w:ind w:firstLine="720"/>
        <w:jc w:val="both"/>
        <w:rPr>
          <w:rFonts w:ascii="Times New Roman" w:hAnsi="Times New Roman" w:cs="Times New Roman"/>
          <w:spacing w:val="-2"/>
          <w:sz w:val="28"/>
          <w:szCs w:val="28"/>
        </w:rPr>
      </w:pPr>
      <w:r w:rsidRPr="00074C9E">
        <w:rPr>
          <w:rFonts w:ascii="Times New Roman" w:hAnsi="Times New Roman" w:cs="Times New Roman"/>
          <w:spacing w:val="-2"/>
          <w:sz w:val="28"/>
          <w:szCs w:val="28"/>
        </w:rPr>
        <w:t xml:space="preserve">Bên cạnh đó, thực hiện Luật Tổ chức Chính phủ năm 2025, Nghị quyết số 190/2025/QH15 ngày 19/02/2025 của Quốc hội quy định về xử lý một số vấn đề liên quan đến sắp xếp tổ chức bộ máy nhà nước, để thực hiện chủ trương đẩy mạnh phân quyền, phân cấp trong bối cảnh chưa thể sửa đổi, bổ sung các văn bản quy phạm pháp luật có liên quan, Chính phủ đã ban hành Nghị định số 133/2025/NĐ-CP ngày 12/6/2025 quy định về phân quyền, phân cấp trong lĩnh vực quản lý nhà nước của </w:t>
      </w:r>
      <w:r w:rsidR="002F24E5" w:rsidRPr="00074C9E">
        <w:rPr>
          <w:rFonts w:ascii="Times New Roman" w:hAnsi="Times New Roman" w:cs="Times New Roman"/>
          <w:spacing w:val="-2"/>
          <w:sz w:val="28"/>
          <w:szCs w:val="28"/>
        </w:rPr>
        <w:t>Bộ KH&amp;CN</w:t>
      </w:r>
      <w:r w:rsidRPr="00074C9E">
        <w:rPr>
          <w:rFonts w:ascii="Times New Roman" w:hAnsi="Times New Roman" w:cs="Times New Roman"/>
          <w:spacing w:val="-2"/>
          <w:sz w:val="28"/>
          <w:szCs w:val="28"/>
        </w:rPr>
        <w:t xml:space="preserve">. Theo đó, tại Điều 16 Nghị định số 133/2025/NĐ-CP, thẩm quyền phê duyệt chương trình phát triển thị trường khoa học và công nghệ quốc gia quy định tại khoản 2 Điều 41 Luật Chuyển giao công nghệ đã được phân cấp cho Bộ trưởng </w:t>
      </w:r>
      <w:r w:rsidR="002F24E5" w:rsidRPr="00074C9E">
        <w:rPr>
          <w:rFonts w:ascii="Times New Roman" w:hAnsi="Times New Roman" w:cs="Times New Roman"/>
          <w:spacing w:val="-2"/>
          <w:sz w:val="28"/>
          <w:szCs w:val="28"/>
        </w:rPr>
        <w:t>Bộ KH&amp;CN</w:t>
      </w:r>
      <w:r w:rsidRPr="00074C9E">
        <w:rPr>
          <w:rFonts w:ascii="Times New Roman" w:hAnsi="Times New Roman" w:cs="Times New Roman"/>
          <w:spacing w:val="-2"/>
          <w:sz w:val="28"/>
          <w:szCs w:val="28"/>
        </w:rPr>
        <w:t xml:space="preserve"> thực hiện. Nghị định số 133/2025/NĐ-CP chỉ có hiệu lực đến ngày 01/3/2027.</w:t>
      </w:r>
    </w:p>
    <w:p w14:paraId="0AE6129B" w14:textId="221D0E1C" w:rsidR="008959BB" w:rsidRPr="00074C9E" w:rsidRDefault="008959BB" w:rsidP="008959BB">
      <w:pPr>
        <w:tabs>
          <w:tab w:val="left" w:pos="993"/>
        </w:tabs>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Thực hiện chủ trương của Đảng và Nhà nước về “Tiếp tục đẩy mạnh cải cách hành chính, tăng cường phân cấp, phân quyền, làm rõ chức năng, nhiệm vụ, quyền hạn của các tổ chức, cá nhân trong bộ máy nhà nước đi đôi với nâng cao năng lực thực thi”, việc rà soát các chương trình, chính sách </w:t>
      </w:r>
      <w:r w:rsidRPr="00074C9E">
        <w:rPr>
          <w:rFonts w:ascii="Times New Roman" w:hAnsi="Times New Roman" w:cs="Times New Roman"/>
          <w:spacing w:val="-2"/>
          <w:sz w:val="28"/>
          <w:szCs w:val="28"/>
        </w:rPr>
        <w:t>về nhập khẩu công nghệ, phát triển thị trường khoa học và công nghệ, thúc đẩy hoạt động chuyển giao, ứng dụng, đổi mới công nghệ</w:t>
      </w:r>
      <w:r w:rsidRPr="00074C9E">
        <w:rPr>
          <w:rFonts w:ascii="Times New Roman" w:hAnsi="Times New Roman" w:cs="Times New Roman"/>
          <w:sz w:val="28"/>
          <w:szCs w:val="28"/>
        </w:rPr>
        <w:t xml:space="preserve"> theo quy định pháp luật về chuyển giao công nghệ cho thấy nội dung quy định về thẩm quyền của Thủ tương Chính phủ cần được đẩy mạnh </w:t>
      </w:r>
      <w:r w:rsidRPr="00074C9E">
        <w:rPr>
          <w:rFonts w:ascii="Times New Roman" w:hAnsi="Times New Roman" w:cs="Times New Roman"/>
          <w:spacing w:val="-2"/>
          <w:sz w:val="28"/>
          <w:szCs w:val="28"/>
        </w:rPr>
        <w:t xml:space="preserve">phân cấp, phân quyền cho Bộ trưởng </w:t>
      </w:r>
      <w:r w:rsidR="002F24E5" w:rsidRPr="00074C9E">
        <w:rPr>
          <w:rFonts w:ascii="Times New Roman" w:hAnsi="Times New Roman" w:cs="Times New Roman"/>
          <w:spacing w:val="-2"/>
          <w:sz w:val="28"/>
          <w:szCs w:val="28"/>
        </w:rPr>
        <w:t>Bộ KH&amp;CN</w:t>
      </w:r>
      <w:r w:rsidRPr="00074C9E">
        <w:rPr>
          <w:rFonts w:ascii="Times New Roman" w:hAnsi="Times New Roman" w:cs="Times New Roman"/>
          <w:spacing w:val="-2"/>
          <w:sz w:val="28"/>
          <w:szCs w:val="28"/>
        </w:rPr>
        <w:t xml:space="preserve"> trong việc xây dựng, phê duyệt, ban hành các </w:t>
      </w:r>
      <w:r w:rsidRPr="00074C9E">
        <w:rPr>
          <w:rFonts w:ascii="Times New Roman" w:hAnsi="Times New Roman" w:cs="Times New Roman"/>
          <w:sz w:val="28"/>
          <w:szCs w:val="28"/>
        </w:rPr>
        <w:t>chương trình, chính sách về nhập khẩu công nghệ, phát triển thị trường khoa học và công nghệ, thúc đẩy hoạt động chuyển giao, ứng dụng, đổi mới công nghệ.</w:t>
      </w:r>
    </w:p>
    <w:p w14:paraId="37648725" w14:textId="25D54196" w:rsidR="008959BB" w:rsidRPr="00074C9E" w:rsidRDefault="008959BB" w:rsidP="008959BB">
      <w:pPr>
        <w:tabs>
          <w:tab w:val="left" w:pos="993"/>
        </w:tabs>
        <w:spacing w:before="120" w:after="120"/>
        <w:ind w:firstLine="720"/>
        <w:jc w:val="both"/>
        <w:rPr>
          <w:rFonts w:ascii="Times New Roman" w:hAnsi="Times New Roman" w:cs="Times New Roman"/>
          <w:spacing w:val="-2"/>
          <w:sz w:val="28"/>
          <w:szCs w:val="28"/>
        </w:rPr>
      </w:pPr>
      <w:r w:rsidRPr="00074C9E">
        <w:rPr>
          <w:rFonts w:ascii="Times New Roman" w:hAnsi="Times New Roman" w:cs="Times New Roman"/>
          <w:spacing w:val="-2"/>
          <w:sz w:val="28"/>
          <w:szCs w:val="28"/>
        </w:rPr>
        <w:t xml:space="preserve">Xuất phát từ các căn cứ chính trị, pháp lý và thực tiễn nêu trên, </w:t>
      </w:r>
      <w:r w:rsidR="002F24E5" w:rsidRPr="00074C9E">
        <w:rPr>
          <w:rFonts w:ascii="Times New Roman" w:hAnsi="Times New Roman" w:cs="Times New Roman"/>
          <w:spacing w:val="-2"/>
          <w:sz w:val="28"/>
          <w:szCs w:val="28"/>
        </w:rPr>
        <w:t>Bộ KH&amp;CN</w:t>
      </w:r>
      <w:r w:rsidRPr="00074C9E">
        <w:rPr>
          <w:rFonts w:ascii="Times New Roman" w:hAnsi="Times New Roman" w:cs="Times New Roman"/>
          <w:spacing w:val="-2"/>
          <w:sz w:val="28"/>
          <w:szCs w:val="28"/>
        </w:rPr>
        <w:t xml:space="preserve"> đã </w:t>
      </w:r>
      <w:r w:rsidRPr="00074C9E">
        <w:rPr>
          <w:rFonts w:ascii="Times New Roman" w:eastAsia="Yu Gothic" w:hAnsi="Times New Roman" w:cs="Times New Roman"/>
          <w:sz w:val="28"/>
          <w:szCs w:val="28"/>
        </w:rPr>
        <w:t xml:space="preserve">đề xuất đưa dự án Luật sửa đổi, bổ sung một số điều của Luật Tần số vô tuyến điện, Luật Viễn thông, Luật Giao dịch điện tử và Luật Chuyển giao công nghệ vào Chương trình Kỳ họp không thường lệ của Quốc hội (đầu tháng 8/2026). Theo đó, nội dung liên quan đến Luật Chuyển giao công nghệ có đề xuất </w:t>
      </w:r>
      <w:r w:rsidRPr="00074C9E">
        <w:rPr>
          <w:rFonts w:ascii="Times New Roman" w:hAnsi="Times New Roman" w:cs="Times New Roman"/>
          <w:spacing w:val="-2"/>
          <w:sz w:val="28"/>
          <w:szCs w:val="28"/>
        </w:rPr>
        <w:t xml:space="preserve">sửa đổi, bổ sung khoản 2 Điều 41 theo hướng phân cấp, phân quyền cho Bộ trưởng </w:t>
      </w:r>
      <w:r w:rsidR="002F24E5" w:rsidRPr="00074C9E">
        <w:rPr>
          <w:rFonts w:ascii="Times New Roman" w:hAnsi="Times New Roman" w:cs="Times New Roman"/>
          <w:spacing w:val="-2"/>
          <w:sz w:val="28"/>
          <w:szCs w:val="28"/>
        </w:rPr>
        <w:t>Bộ KH&amp;CN</w:t>
      </w:r>
      <w:r w:rsidRPr="00074C9E">
        <w:rPr>
          <w:rFonts w:ascii="Times New Roman" w:hAnsi="Times New Roman" w:cs="Times New Roman"/>
          <w:spacing w:val="-2"/>
          <w:sz w:val="28"/>
          <w:szCs w:val="28"/>
        </w:rPr>
        <w:t xml:space="preserve"> </w:t>
      </w:r>
      <w:r w:rsidRPr="00074C9E">
        <w:rPr>
          <w:rFonts w:ascii="Times New Roman" w:hAnsi="Times New Roman" w:cs="Times New Roman"/>
          <w:spacing w:val="-2"/>
          <w:sz w:val="28"/>
          <w:szCs w:val="28"/>
        </w:rPr>
        <w:lastRenderedPageBreak/>
        <w:t>trong việc xây dựng, phê duyệt Chương trình quốc gia về phát triển thị trường khoa học và công nghệ.</w:t>
      </w:r>
    </w:p>
    <w:p w14:paraId="26A1712E" w14:textId="574D6709" w:rsidR="008959BB" w:rsidRPr="00074C9E" w:rsidRDefault="008959BB" w:rsidP="008959BB">
      <w:pPr>
        <w:tabs>
          <w:tab w:val="left" w:pos="993"/>
        </w:tabs>
        <w:spacing w:before="120" w:after="120"/>
        <w:ind w:firstLine="720"/>
        <w:jc w:val="both"/>
        <w:rPr>
          <w:rFonts w:ascii="Times New Roman" w:eastAsia="Times New Roman" w:hAnsi="Times New Roman" w:cs="Times New Roman"/>
          <w:sz w:val="28"/>
          <w:szCs w:val="28"/>
        </w:rPr>
      </w:pPr>
      <w:r w:rsidRPr="00074C9E">
        <w:rPr>
          <w:rFonts w:ascii="Times New Roman" w:hAnsi="Times New Roman" w:cs="Times New Roman"/>
          <w:spacing w:val="-2"/>
          <w:sz w:val="28"/>
          <w:szCs w:val="28"/>
        </w:rPr>
        <w:t xml:space="preserve">Để kịp thời và đồng bộ với nội dung đề xuất sửa đổi, bổ sung Luật Chuyển giao công nghệ nêu trên, việc sửa đổi, bổ sung </w:t>
      </w:r>
      <w:r w:rsidRPr="00074C9E">
        <w:rPr>
          <w:rFonts w:ascii="Times New Roman" w:eastAsia="Times New Roman" w:hAnsi="Times New Roman" w:cs="Times New Roman"/>
          <w:sz w:val="28"/>
          <w:szCs w:val="28"/>
        </w:rPr>
        <w:t xml:space="preserve">điểm d khoản 2 Điều 64 Nghị định 101/2026/NĐ-CP theo hướng giao </w:t>
      </w:r>
      <w:r w:rsidR="002F24E5" w:rsidRPr="00074C9E">
        <w:rPr>
          <w:rFonts w:ascii="Times New Roman" w:eastAsia="Times New Roman" w:hAnsi="Times New Roman" w:cs="Times New Roman"/>
          <w:sz w:val="28"/>
          <w:szCs w:val="28"/>
        </w:rPr>
        <w:t>Bộ KH&amp;CN</w:t>
      </w:r>
      <w:r w:rsidRPr="00074C9E">
        <w:rPr>
          <w:rFonts w:ascii="Times New Roman" w:eastAsia="Times New Roman" w:hAnsi="Times New Roman" w:cs="Times New Roman"/>
          <w:sz w:val="28"/>
          <w:szCs w:val="28"/>
        </w:rPr>
        <w:t xml:space="preserve"> </w:t>
      </w:r>
      <w:r w:rsidRPr="00074C9E">
        <w:rPr>
          <w:rFonts w:ascii="Times New Roman" w:eastAsia="Times New Roman" w:hAnsi="Times New Roman" w:cs="Times New Roman"/>
          <w:i/>
          <w:iCs/>
          <w:sz w:val="28"/>
          <w:szCs w:val="28"/>
        </w:rPr>
        <w:t>“Chủ trì, phối hợp với các Bộ, cơ quan liên quan xây dựng, phê duyệt Chương trình quốc gia về phát triển thị trường khoa học và công nghệ theo quy định của pháp luật về khoa học, công nghệ và đổi mới sáng tạo”</w:t>
      </w:r>
      <w:r w:rsidRPr="00074C9E">
        <w:rPr>
          <w:rFonts w:ascii="Times New Roman" w:eastAsia="Times New Roman" w:hAnsi="Times New Roman" w:cs="Times New Roman"/>
          <w:sz w:val="28"/>
          <w:szCs w:val="28"/>
        </w:rPr>
        <w:t xml:space="preserve"> là cần thiết, đảm bảo đồng bộ với pháp luật về khoa học, công nghệ và đổi mới sáng tạo, tăng tính chủ động, giảm tầng nấc trung gian và bảo đảm sự ổn định của cơ chế phân quyền.</w:t>
      </w:r>
    </w:p>
    <w:p w14:paraId="1A7FCA47" w14:textId="77777777"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Đồng thời, để thực thi các </w:t>
      </w:r>
      <w:r w:rsidRPr="00074C9E">
        <w:rPr>
          <w:rFonts w:ascii="Times New Roman" w:hAnsi="Times New Roman" w:cs="Times New Roman"/>
          <w:spacing w:val="-2"/>
          <w:sz w:val="28"/>
          <w:szCs w:val="28"/>
        </w:rPr>
        <w:t xml:space="preserve">chính sách khi Chương trình quốc gia về phát triển thị trường khoa học và công nghệ được phê duyệt và ban hành cần thiết phải bổ sung Điều 48a vào sau Điều 48 </w:t>
      </w:r>
      <w:r w:rsidRPr="00074C9E">
        <w:rPr>
          <w:rFonts w:ascii="Times New Roman" w:hAnsi="Times New Roman" w:cs="Times New Roman"/>
          <w:sz w:val="28"/>
          <w:szCs w:val="28"/>
        </w:rPr>
        <w:t xml:space="preserve">Nghị định 101/2026/NĐ-CP nhằm xác định loại hình nhiệm vụ </w:t>
      </w:r>
      <w:r w:rsidRPr="00074C9E">
        <w:rPr>
          <w:rFonts w:ascii="Times New Roman" w:hAnsi="Times New Roman" w:cs="Times New Roman"/>
          <w:spacing w:val="-2"/>
          <w:sz w:val="28"/>
          <w:szCs w:val="28"/>
        </w:rPr>
        <w:t>phát triển thị trường khoa học và công nghệ và</w:t>
      </w:r>
      <w:r w:rsidRPr="00074C9E">
        <w:rPr>
          <w:rFonts w:ascii="Times New Roman" w:hAnsi="Times New Roman" w:cs="Times New Roman"/>
          <w:sz w:val="28"/>
          <w:szCs w:val="28"/>
        </w:rPr>
        <w:t xml:space="preserve"> </w:t>
      </w:r>
      <w:r w:rsidRPr="00074C9E">
        <w:rPr>
          <w:rFonts w:ascii="Times New Roman" w:eastAsia="Times New Roman" w:hAnsi="Times New Roman" w:cs="Times New Roman"/>
          <w:sz w:val="28"/>
          <w:szCs w:val="28"/>
        </w:rPr>
        <w:t>n</w:t>
      </w:r>
      <w:r w:rsidRPr="00074C9E">
        <w:rPr>
          <w:rFonts w:ascii="Times New Roman" w:eastAsia="Times New Roman" w:hAnsi="Times New Roman" w:cs="Times New Roman"/>
          <w:sz w:val="28"/>
          <w:szCs w:val="28"/>
          <w:lang w:val="vi-VN"/>
        </w:rPr>
        <w:t>guyên tắc quản lý</w:t>
      </w:r>
      <w:r w:rsidRPr="00074C9E">
        <w:rPr>
          <w:rFonts w:ascii="Times New Roman" w:eastAsia="Times New Roman" w:hAnsi="Times New Roman" w:cs="Times New Roman"/>
          <w:sz w:val="28"/>
          <w:szCs w:val="28"/>
        </w:rPr>
        <w:t xml:space="preserve">; xây dựng kế hoạch và lập dự toán, phân bổ kinh phí; tiêu chí lựa chọn; điều </w:t>
      </w:r>
      <w:r w:rsidRPr="00074C9E">
        <w:rPr>
          <w:rFonts w:ascii="Times New Roman" w:eastAsia="Times New Roman" w:hAnsi="Times New Roman" w:cs="Times New Roman"/>
          <w:sz w:val="28"/>
          <w:szCs w:val="28"/>
          <w:lang w:val="vi-VN"/>
        </w:rPr>
        <w:t>kiện</w:t>
      </w:r>
      <w:r w:rsidRPr="00074C9E">
        <w:rPr>
          <w:rFonts w:ascii="Times New Roman" w:eastAsia="Times New Roman" w:hAnsi="Times New Roman" w:cs="Times New Roman"/>
          <w:sz w:val="28"/>
          <w:szCs w:val="28"/>
        </w:rPr>
        <w:t xml:space="preserve"> tham gia</w:t>
      </w:r>
      <w:r w:rsidRPr="00074C9E">
        <w:rPr>
          <w:rFonts w:ascii="Times New Roman" w:eastAsia="Times New Roman" w:hAnsi="Times New Roman" w:cs="Times New Roman"/>
          <w:sz w:val="28"/>
          <w:szCs w:val="28"/>
          <w:lang w:val="vi-VN"/>
        </w:rPr>
        <w:t xml:space="preserve"> </w:t>
      </w:r>
      <w:r w:rsidRPr="00074C9E">
        <w:rPr>
          <w:rFonts w:ascii="Times New Roman" w:eastAsia="Times New Roman" w:hAnsi="Times New Roman" w:cs="Times New Roman"/>
          <w:sz w:val="28"/>
          <w:szCs w:val="28"/>
        </w:rPr>
        <w:t xml:space="preserve">xét tài trợ, </w:t>
      </w:r>
      <w:r w:rsidRPr="00074C9E">
        <w:rPr>
          <w:rFonts w:ascii="Times New Roman" w:eastAsia="Times New Roman" w:hAnsi="Times New Roman" w:cs="Times New Roman"/>
          <w:sz w:val="28"/>
          <w:szCs w:val="28"/>
          <w:lang w:val="vi-VN"/>
        </w:rPr>
        <w:t xml:space="preserve">đặt hàng </w:t>
      </w:r>
      <w:r w:rsidRPr="00074C9E">
        <w:rPr>
          <w:rFonts w:ascii="Times New Roman" w:eastAsia="Times New Roman" w:hAnsi="Times New Roman" w:cs="Times New Roman"/>
          <w:sz w:val="28"/>
          <w:szCs w:val="28"/>
        </w:rPr>
        <w:t xml:space="preserve">thực hiện nhiệm vụ; thông báo, kêu gọi đề xuất; hồ sơ đăng ký thực hiện; </w:t>
      </w:r>
      <w:r w:rsidRPr="00074C9E">
        <w:rPr>
          <w:rFonts w:ascii="Times New Roman" w:eastAsia="Times New Roman" w:hAnsi="Times New Roman" w:cs="Times New Roman"/>
          <w:spacing w:val="4"/>
          <w:sz w:val="28"/>
          <w:szCs w:val="28"/>
        </w:rPr>
        <w:t xml:space="preserve">xét duyệt; thẩm định kinh phí; phê duyệt; </w:t>
      </w:r>
      <w:r w:rsidRPr="00074C9E">
        <w:rPr>
          <w:rFonts w:ascii="Times New Roman" w:eastAsia="Times New Roman" w:hAnsi="Times New Roman" w:cs="Times New Roman"/>
          <w:sz w:val="28"/>
          <w:szCs w:val="28"/>
        </w:rPr>
        <w:t>ký kết hợp đồng tài trợ, hỗ trợ và cấp kinh phí; kiểm tra, đánh giá; sửa đổi, chấm dứt hợp đồng tài trợ; quyết toán kinh phí, thanh lý hợp đồng tài trợ</w:t>
      </w:r>
      <w:r w:rsidRPr="00074C9E">
        <w:rPr>
          <w:rFonts w:ascii="Times New Roman" w:hAnsi="Times New Roman" w:cs="Times New Roman"/>
          <w:sz w:val="28"/>
          <w:szCs w:val="28"/>
        </w:rPr>
        <w:t xml:space="preserve"> nhiệm vụ. Việc bổ sung quy định Điều 48a để đảm bảo sự đồng bộ, thống nhất với pháp luật về khoa học, công nghệ và đổi mới sáng tạo.</w:t>
      </w:r>
    </w:p>
    <w:p w14:paraId="337FD418" w14:textId="77777777" w:rsidR="008959BB" w:rsidRPr="00074C9E" w:rsidRDefault="008959BB" w:rsidP="008959BB">
      <w:pPr>
        <w:spacing w:before="120" w:after="120"/>
        <w:ind w:firstLine="720"/>
        <w:jc w:val="both"/>
        <w:rPr>
          <w:rFonts w:ascii="Times New Roman" w:hAnsi="Times New Roman" w:cs="Times New Roman"/>
          <w:bCs/>
          <w:sz w:val="28"/>
          <w:szCs w:val="28"/>
        </w:rPr>
      </w:pPr>
      <w:r w:rsidRPr="00074C9E">
        <w:rPr>
          <w:rFonts w:ascii="Times New Roman" w:hAnsi="Times New Roman" w:cs="Times New Roman"/>
          <w:sz w:val="28"/>
          <w:szCs w:val="28"/>
        </w:rPr>
        <w:t>Bên cạnh đó, việc quy định tiêu chí lựa chọn nhiệm vụ phát triển thị trường khoa học và công nghệ về “</w:t>
      </w:r>
      <w:r w:rsidRPr="00074C9E">
        <w:rPr>
          <w:rFonts w:ascii="Times New Roman" w:hAnsi="Times New Roman" w:cs="Times New Roman"/>
          <w:bCs/>
          <w:sz w:val="28"/>
          <w:szCs w:val="28"/>
        </w:rPr>
        <w:t>Có giải pháp, phương án tư vấn xác định vấn đề, nhiệm vụ dựa trên công nghệ để giải quyết nhu cầu của khu vực công, các nhiệm vụ quan trọng về phát triển kinh tế - xã hội quốc gia.</w:t>
      </w:r>
      <w:r w:rsidRPr="00074C9E">
        <w:rPr>
          <w:rFonts w:ascii="Times New Roman" w:hAnsi="Times New Roman" w:cs="Times New Roman"/>
          <w:sz w:val="28"/>
          <w:szCs w:val="28"/>
        </w:rPr>
        <w:t>” nhằm thiết lập cơ chế thực thi Nhiệm vụ “Xây dựng Chương trình phát triển thị trường khoa học và công nghệ gắn với tăng cường ứng dụng công nghệ trong khu vực công” và Nhiệm vụ “Xây dựng Chương trình phát triển thị trường khoa học và công nghệ thông qua việc thực hiện các nhiệm vụ quan trọng về phát triển kinh tế - xã hội quốc gia” (tại Mục IV.6 và Mục IV.7 Phụ lục III Nghị quyết số 41/NQ-CP ngày 11/3/2026).</w:t>
      </w:r>
    </w:p>
    <w:p w14:paraId="14725689" w14:textId="391D63E8"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b) Cũng trong giai đoạn này, </w:t>
      </w:r>
      <w:r w:rsidR="008959BB" w:rsidRPr="00074C9E">
        <w:rPr>
          <w:rFonts w:ascii="Times New Roman" w:hAnsi="Times New Roman" w:cs="Times New Roman"/>
          <w:sz w:val="28"/>
          <w:szCs w:val="28"/>
        </w:rPr>
        <w:t xml:space="preserve">Chính phủ ban hành Nghị quyết số 20/2026/NQ-CP ngày 29/4/2026 thông qua phương án cắt giảm, đơn giản hóa quy định liên quan đến hoạt động kinh doanh thuộc phạm vi chức năng quản lý nhà nước của </w:t>
      </w:r>
      <w:r w:rsidR="002F24E5" w:rsidRPr="00074C9E">
        <w:rPr>
          <w:rFonts w:ascii="Times New Roman" w:hAnsi="Times New Roman" w:cs="Times New Roman"/>
          <w:sz w:val="28"/>
          <w:szCs w:val="28"/>
        </w:rPr>
        <w:t>Bộ KH&amp;CN</w:t>
      </w:r>
      <w:r w:rsidR="008959BB" w:rsidRPr="00074C9E">
        <w:rPr>
          <w:rFonts w:ascii="Times New Roman" w:hAnsi="Times New Roman" w:cs="Times New Roman"/>
          <w:sz w:val="28"/>
          <w:szCs w:val="28"/>
        </w:rPr>
        <w:t>. Việc rà soát nhằm cụ thể hóa chủ trương cải cách thủ tục hành chính, cải thiện môi trường đầu tư kinh doanh, nới lỏng các rào cản kỹ thuật để tạo điều kiện thuận lợi và thu hút các tổ chức, doanh nghiệp tham gia cung cấp dịch vụ đánh giá, giám định công nghệ</w:t>
      </w:r>
      <w:r w:rsidRPr="00074C9E">
        <w:rPr>
          <w:rFonts w:ascii="Times New Roman" w:hAnsi="Times New Roman" w:cs="Times New Roman"/>
          <w:sz w:val="28"/>
          <w:szCs w:val="28"/>
        </w:rPr>
        <w:t xml:space="preserve"> là cần thiết và cấp bách</w:t>
      </w:r>
      <w:r w:rsidR="008959BB" w:rsidRPr="00074C9E">
        <w:rPr>
          <w:rFonts w:ascii="Times New Roman" w:hAnsi="Times New Roman" w:cs="Times New Roman"/>
          <w:sz w:val="28"/>
          <w:szCs w:val="28"/>
        </w:rPr>
        <w:t>.</w:t>
      </w:r>
    </w:p>
    <w:p w14:paraId="016E7E32"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lastRenderedPageBreak/>
        <w:t>2. Quá trình thực hiện tổng kết</w:t>
      </w:r>
    </w:p>
    <w:p w14:paraId="541B7AF0" w14:textId="60B4A5C7" w:rsidR="008959BB" w:rsidRPr="00074C9E" w:rsidRDefault="00074C9E"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 xml:space="preserve">a) </w:t>
      </w:r>
      <w:r w:rsidR="008959BB" w:rsidRPr="00074C9E">
        <w:rPr>
          <w:rFonts w:ascii="Times New Roman" w:eastAsia="Times New Roman" w:hAnsi="Times New Roman" w:cs="Times New Roman"/>
          <w:sz w:val="28"/>
          <w:szCs w:val="28"/>
        </w:rPr>
        <w:t xml:space="preserve">Việc tổng kết được thực hiện thông qua rà soát quy định hiện hành, đối chiếu thẩm quyền giữa các văn bản có liên quan, đánh giá tác động đối với công tác quản lý nhà nước và các chủ thể tham gia thị trường khoa học và công nghệ. </w:t>
      </w:r>
      <w:r w:rsidR="002F24E5" w:rsidRPr="00074C9E">
        <w:rPr>
          <w:rFonts w:ascii="Times New Roman" w:eastAsia="Times New Roman" w:hAnsi="Times New Roman" w:cs="Times New Roman"/>
          <w:sz w:val="28"/>
          <w:szCs w:val="28"/>
        </w:rPr>
        <w:t>Bộ KH&amp;CN</w:t>
      </w:r>
      <w:r w:rsidR="008959BB" w:rsidRPr="00074C9E">
        <w:rPr>
          <w:rFonts w:ascii="Times New Roman" w:eastAsia="Times New Roman" w:hAnsi="Times New Roman" w:cs="Times New Roman"/>
          <w:sz w:val="28"/>
          <w:szCs w:val="28"/>
        </w:rPr>
        <w:t xml:space="preserve"> đồng thời rà soát, đồng bộ với đề xuất dự án Luật sửa đổi, bổ sung một số điều của Luật Tần số vô tuyến điện, Luật Viễn thông, Luật Giao dịch điện tử và Luật Chuyển giao công nghệ.</w:t>
      </w:r>
    </w:p>
    <w:p w14:paraId="06EBEF07" w14:textId="6560F63B"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b) Bên cạnh đó, </w:t>
      </w:r>
      <w:r w:rsidR="002F24E5" w:rsidRPr="00074C9E">
        <w:rPr>
          <w:rFonts w:ascii="Times New Roman" w:hAnsi="Times New Roman" w:cs="Times New Roman"/>
          <w:sz w:val="28"/>
          <w:szCs w:val="28"/>
        </w:rPr>
        <w:t>Bộ KH&amp;CN</w:t>
      </w:r>
      <w:r w:rsidR="008959BB" w:rsidRPr="00074C9E">
        <w:rPr>
          <w:rFonts w:ascii="Times New Roman" w:hAnsi="Times New Roman" w:cs="Times New Roman"/>
          <w:sz w:val="28"/>
          <w:szCs w:val="28"/>
        </w:rPr>
        <w:t xml:space="preserve"> </w:t>
      </w:r>
      <w:r w:rsidRPr="00074C9E">
        <w:rPr>
          <w:rFonts w:ascii="Times New Roman" w:hAnsi="Times New Roman" w:cs="Times New Roman"/>
          <w:sz w:val="28"/>
          <w:szCs w:val="28"/>
        </w:rPr>
        <w:t xml:space="preserve">cũng </w:t>
      </w:r>
      <w:r w:rsidR="008959BB" w:rsidRPr="00074C9E">
        <w:rPr>
          <w:rFonts w:ascii="Times New Roman" w:hAnsi="Times New Roman" w:cs="Times New Roman"/>
          <w:sz w:val="28"/>
          <w:szCs w:val="28"/>
        </w:rPr>
        <w:t>đã tiến hành rà soát các văn bản quy phạm pháp luật hiện hành và đánh giá thực tiễn thi hành các quy định về điều kiện cấp Giấy chứng nhận đủ điều kiện hoạt động dịch vụ đánh giá công nghệ (Điều 56) và dịch vụ giám định công nghệ (Điều 59) tại Nghị định số 101/2026/NĐ-CP.</w:t>
      </w:r>
    </w:p>
    <w:p w14:paraId="243D8F20"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II. KẾT QUẢ THỰC HIỆN</w:t>
      </w:r>
    </w:p>
    <w:p w14:paraId="68A88AB6"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1. Công tác chỉ đạo, triển khai và tổ chức thi hành văn bản quy phạm pháp luật</w:t>
      </w:r>
    </w:p>
    <w:p w14:paraId="3D3C92DF" w14:textId="2AD6A4D4"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 xml:space="preserve">Sau khi Nghị định số 101/2026/NĐ-CP được ban hành, </w:t>
      </w:r>
      <w:r w:rsidR="002F24E5" w:rsidRPr="00074C9E">
        <w:rPr>
          <w:rFonts w:ascii="Times New Roman" w:eastAsia="Times New Roman" w:hAnsi="Times New Roman" w:cs="Times New Roman"/>
          <w:sz w:val="28"/>
          <w:szCs w:val="28"/>
        </w:rPr>
        <w:t>Bộ KH&amp;CN</w:t>
      </w:r>
      <w:r w:rsidRPr="00074C9E">
        <w:rPr>
          <w:rFonts w:ascii="Times New Roman" w:eastAsia="Times New Roman" w:hAnsi="Times New Roman" w:cs="Times New Roman"/>
          <w:sz w:val="28"/>
          <w:szCs w:val="28"/>
        </w:rPr>
        <w:t xml:space="preserve"> đã tổ chức phổ biến, </w:t>
      </w:r>
      <w:r w:rsidR="00074C9E" w:rsidRPr="00074C9E">
        <w:rPr>
          <w:rFonts w:ascii="Times New Roman" w:eastAsia="Times New Roman" w:hAnsi="Times New Roman" w:cs="Times New Roman"/>
          <w:sz w:val="28"/>
          <w:szCs w:val="28"/>
        </w:rPr>
        <w:t xml:space="preserve">hướng dẫn </w:t>
      </w:r>
      <w:r w:rsidRPr="00074C9E">
        <w:rPr>
          <w:rFonts w:ascii="Times New Roman" w:eastAsia="Times New Roman" w:hAnsi="Times New Roman" w:cs="Times New Roman"/>
          <w:sz w:val="28"/>
          <w:szCs w:val="28"/>
        </w:rPr>
        <w:t>triển khai</w:t>
      </w:r>
      <w:r w:rsidR="00074C9E" w:rsidRPr="00074C9E">
        <w:rPr>
          <w:rFonts w:ascii="Times New Roman" w:eastAsia="Times New Roman" w:hAnsi="Times New Roman" w:cs="Times New Roman"/>
          <w:sz w:val="28"/>
          <w:szCs w:val="28"/>
        </w:rPr>
        <w:t xml:space="preserve"> thống nhất</w:t>
      </w:r>
      <w:r w:rsidRPr="00074C9E">
        <w:rPr>
          <w:rFonts w:ascii="Times New Roman" w:eastAsia="Times New Roman" w:hAnsi="Times New Roman" w:cs="Times New Roman"/>
          <w:sz w:val="28"/>
          <w:szCs w:val="28"/>
        </w:rPr>
        <w:t xml:space="preserve"> và phân công đơn vị chuyên môn rà soát các quy định về phát triển thị trường khoa học và công nghệ</w:t>
      </w:r>
      <w:r w:rsidR="00074C9E" w:rsidRPr="00074C9E">
        <w:rPr>
          <w:rFonts w:ascii="Times New Roman" w:eastAsia="Times New Roman" w:hAnsi="Times New Roman" w:cs="Times New Roman"/>
          <w:sz w:val="28"/>
          <w:szCs w:val="28"/>
        </w:rPr>
        <w:t xml:space="preserve">, </w:t>
      </w:r>
      <w:r w:rsidR="00074C9E" w:rsidRPr="00074C9E">
        <w:rPr>
          <w:rFonts w:ascii="Times New Roman" w:hAnsi="Times New Roman" w:cs="Times New Roman"/>
          <w:sz w:val="28"/>
          <w:szCs w:val="28"/>
        </w:rPr>
        <w:t>tạo lập khung pháp lý để quản lý nhà nước về hoạt động chuyển giao, đánh giá và giám định công nghệ</w:t>
      </w:r>
      <w:r w:rsidRPr="00074C9E">
        <w:rPr>
          <w:rFonts w:ascii="Times New Roman" w:eastAsia="Times New Roman" w:hAnsi="Times New Roman" w:cs="Times New Roman"/>
          <w:sz w:val="28"/>
          <w:szCs w:val="28"/>
        </w:rPr>
        <w:t xml:space="preserve">; </w:t>
      </w:r>
      <w:r w:rsidR="00074C9E" w:rsidRPr="00074C9E">
        <w:rPr>
          <w:rFonts w:ascii="Times New Roman" w:eastAsia="Times New Roman" w:hAnsi="Times New Roman" w:cs="Times New Roman"/>
          <w:sz w:val="28"/>
          <w:szCs w:val="28"/>
        </w:rPr>
        <w:t xml:space="preserve">đồng thời, </w:t>
      </w:r>
      <w:r w:rsidRPr="00074C9E">
        <w:rPr>
          <w:rFonts w:ascii="Times New Roman" w:eastAsia="Times New Roman" w:hAnsi="Times New Roman" w:cs="Times New Roman"/>
          <w:sz w:val="28"/>
          <w:szCs w:val="28"/>
        </w:rPr>
        <w:t>đối chiếu với Luật Chuyển giao công nghệ, pháp luật về khoa học, công nghệ và đổi mới sáng tạo, Nghị định số 133/2025/NĐ-CP và các chủ trương về phân quyền, phân cấp. Trên cơ sở rà soát, Bộ đã xác định nội dung tại điểm d khoản 2 Điều 64 cần được sửa đổi để bảo đảm tính thống nhất và liên tục của hệ thống pháp luật.</w:t>
      </w:r>
    </w:p>
    <w:p w14:paraId="0314366A"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2. Kết quả thi hành văn bản quy phạm pháp luật, đánh giá ưu điểm, bất cập, hạn chế của văn bản quy phạm pháp luật</w:t>
      </w:r>
    </w:p>
    <w:p w14:paraId="2DF9CBE4" w14:textId="06630215" w:rsidR="008959BB" w:rsidRPr="00074C9E" w:rsidRDefault="00074C9E"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 xml:space="preserve">a) </w:t>
      </w:r>
      <w:r w:rsidR="008959BB" w:rsidRPr="00074C9E">
        <w:rPr>
          <w:rFonts w:ascii="Times New Roman" w:eastAsia="Times New Roman" w:hAnsi="Times New Roman" w:cs="Times New Roman"/>
          <w:sz w:val="28"/>
          <w:szCs w:val="28"/>
        </w:rPr>
        <w:t xml:space="preserve">Điểm d khoản 2 Điều 64 Nghị định số 101/2026/NĐ-CP đã xác định rõ trách nhiệm chủ trì của </w:t>
      </w:r>
      <w:r w:rsidR="002F24E5" w:rsidRPr="00074C9E">
        <w:rPr>
          <w:rFonts w:ascii="Times New Roman" w:eastAsia="Times New Roman" w:hAnsi="Times New Roman" w:cs="Times New Roman"/>
          <w:sz w:val="28"/>
          <w:szCs w:val="28"/>
        </w:rPr>
        <w:t>Bộ KH&amp;CN</w:t>
      </w:r>
      <w:r w:rsidR="008959BB" w:rsidRPr="00074C9E">
        <w:rPr>
          <w:rFonts w:ascii="Times New Roman" w:eastAsia="Times New Roman" w:hAnsi="Times New Roman" w:cs="Times New Roman"/>
          <w:sz w:val="28"/>
          <w:szCs w:val="28"/>
        </w:rPr>
        <w:t>, trách nhiệm phối hợp của các bộ, cơ quan liên quan và đối tượng của Chương trình là phát triển thị trường khoa học và công nghệ trên phạm vi quốc gia. Quy định tạo cơ sở cho việc chuẩn bị, phối hợp xây dựng Chương trình.</w:t>
      </w:r>
    </w:p>
    <w:p w14:paraId="1E3D3A7F" w14:textId="04D6E5EF" w:rsidR="008959BB" w:rsidRPr="00074C9E" w:rsidRDefault="008959BB"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 xml:space="preserve">Tuy nhiên, quy định “trình Thủ tướng Chính phủ phê duyệt” chưa phản ánh chủ trương của Đảng và Nhà nước về “Tiếp tục đẩy mạnh cải cách hành chính, tăng cường phân cấp, phân quyền, làm rõ chức năng, nhiệm vụ, quyền hạn của các tổ chức, cá nhân trong bộ máy nhà nước đi đôi với nâng cao năng lực thực thi”. Vì vậy, nội dung quy định về thẩm quyền của Thủ tương Chính phủ cần được rà soát và đẩy mạnh phân cấp, phân quyền cho Bộ trưởng </w:t>
      </w:r>
      <w:r w:rsidR="002F24E5" w:rsidRPr="00074C9E">
        <w:rPr>
          <w:rFonts w:ascii="Times New Roman" w:eastAsia="Times New Roman" w:hAnsi="Times New Roman" w:cs="Times New Roman"/>
          <w:sz w:val="28"/>
          <w:szCs w:val="28"/>
        </w:rPr>
        <w:t>Bộ KH&amp;CN</w:t>
      </w:r>
      <w:r w:rsidRPr="00074C9E">
        <w:rPr>
          <w:rFonts w:ascii="Times New Roman" w:eastAsia="Times New Roman" w:hAnsi="Times New Roman" w:cs="Times New Roman"/>
          <w:sz w:val="28"/>
          <w:szCs w:val="28"/>
        </w:rPr>
        <w:t xml:space="preserve"> trong việc </w:t>
      </w:r>
      <w:r w:rsidRPr="00074C9E">
        <w:rPr>
          <w:rFonts w:ascii="Times New Roman" w:eastAsia="Times New Roman" w:hAnsi="Times New Roman" w:cs="Times New Roman"/>
          <w:sz w:val="28"/>
          <w:szCs w:val="28"/>
        </w:rPr>
        <w:lastRenderedPageBreak/>
        <w:t>xây dựng, phê duyệt chương trình phát triển thị trường khoa học và công nghệ, thúc đẩy hoạt động chuyển giao, ứng dụng, đổi mới công nghệ.</w:t>
      </w:r>
    </w:p>
    <w:p w14:paraId="397820A7" w14:textId="7F9B3D33"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b) </w:t>
      </w:r>
      <w:r w:rsidR="008959BB" w:rsidRPr="00074C9E">
        <w:rPr>
          <w:rFonts w:ascii="Times New Roman" w:hAnsi="Times New Roman" w:cs="Times New Roman"/>
          <w:sz w:val="28"/>
          <w:szCs w:val="28"/>
        </w:rPr>
        <w:t>Các quy định tại Điều 56 và Điều 59 của Nghị định số 101/2026/NĐ-CP đã bước đầu tạo cơ sở pháp lý cho hoạt động dịch vụ. Tuy nhiên, một số điều kiện (như yêu cầu phải có 02 năm kinh nghiệm làm việc đối với chuyên gia/giám định viên, hoặc yêu cầu bắt buộc phải có chứng chỉ đào tạo ISO đối với cá nhân giám định viên) được đánh giá là còn tạo ra rào cản gia nhập thị trường và gia tăng gánh nặng chi phí, giấy tờ hồ sơ cho doanh nghiệp.</w:t>
      </w:r>
    </w:p>
    <w:p w14:paraId="50897D96"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3. Khó khăn, vướng mắc và nguyên nhân</w:t>
      </w:r>
    </w:p>
    <w:p w14:paraId="07B99F15" w14:textId="0D8D5B56" w:rsidR="008959BB" w:rsidRPr="00074C9E" w:rsidRDefault="00074C9E" w:rsidP="008959BB">
      <w:pPr>
        <w:spacing w:before="120" w:after="120"/>
        <w:ind w:firstLine="720"/>
        <w:jc w:val="both"/>
        <w:rPr>
          <w:rFonts w:ascii="Times New Roman" w:eastAsia="Times New Roman" w:hAnsi="Times New Roman" w:cs="Times New Roman"/>
          <w:sz w:val="28"/>
          <w:szCs w:val="28"/>
        </w:rPr>
      </w:pPr>
      <w:r w:rsidRPr="00074C9E">
        <w:rPr>
          <w:rFonts w:ascii="Times New Roman" w:eastAsia="Times New Roman" w:hAnsi="Times New Roman" w:cs="Times New Roman"/>
          <w:sz w:val="28"/>
          <w:szCs w:val="28"/>
        </w:rPr>
        <w:t xml:space="preserve">a) </w:t>
      </w:r>
      <w:r w:rsidR="008959BB" w:rsidRPr="00074C9E">
        <w:rPr>
          <w:rFonts w:ascii="Times New Roman" w:eastAsia="Times New Roman" w:hAnsi="Times New Roman" w:cs="Times New Roman"/>
          <w:sz w:val="28"/>
          <w:szCs w:val="28"/>
        </w:rPr>
        <w:t xml:space="preserve">Quy định tại điểm d khoản 2 Điều 64 Nghị định số 101/2026/NĐ-CP giao </w:t>
      </w:r>
      <w:r w:rsidR="002F24E5" w:rsidRPr="00074C9E">
        <w:rPr>
          <w:rFonts w:ascii="Times New Roman" w:eastAsia="Times New Roman" w:hAnsi="Times New Roman" w:cs="Times New Roman"/>
          <w:sz w:val="28"/>
          <w:szCs w:val="28"/>
        </w:rPr>
        <w:t>Bộ KH&amp;CN</w:t>
      </w:r>
      <w:r w:rsidR="008959BB" w:rsidRPr="00074C9E">
        <w:rPr>
          <w:rFonts w:ascii="Times New Roman" w:eastAsia="Times New Roman" w:hAnsi="Times New Roman" w:cs="Times New Roman"/>
          <w:sz w:val="28"/>
          <w:szCs w:val="28"/>
        </w:rPr>
        <w:t xml:space="preserve"> xây dựng Chương trình quốc gia phát triển thị trường khoa học và công nghệ và trình Thủ tướng Chính phủ phê duyệt, trong khi Điều 16 Nghị định số 133/2025/NĐ-CP đã phân quyền việc phê duyệt Chương trình cho Bộ trưởng </w:t>
      </w:r>
      <w:r w:rsidR="002F24E5" w:rsidRPr="00074C9E">
        <w:rPr>
          <w:rFonts w:ascii="Times New Roman" w:eastAsia="Times New Roman" w:hAnsi="Times New Roman" w:cs="Times New Roman"/>
          <w:sz w:val="28"/>
          <w:szCs w:val="28"/>
        </w:rPr>
        <w:t>Bộ KH&amp;CN</w:t>
      </w:r>
      <w:r w:rsidR="008959BB" w:rsidRPr="00074C9E">
        <w:rPr>
          <w:rFonts w:ascii="Times New Roman" w:eastAsia="Times New Roman" w:hAnsi="Times New Roman" w:cs="Times New Roman"/>
          <w:sz w:val="28"/>
          <w:szCs w:val="28"/>
        </w:rPr>
        <w:t xml:space="preserve"> đến hết ngày 31 tháng 3 năm 2027.</w:t>
      </w:r>
    </w:p>
    <w:p w14:paraId="7718A5EB" w14:textId="089AC51E" w:rsidR="008959BB" w:rsidRPr="00074C9E" w:rsidRDefault="008959BB" w:rsidP="008959BB">
      <w:pPr>
        <w:spacing w:before="120" w:after="120"/>
        <w:ind w:firstLine="720"/>
        <w:jc w:val="both"/>
        <w:rPr>
          <w:rFonts w:ascii="Times New Roman" w:eastAsia="Times New Roman" w:hAnsi="Times New Roman" w:cs="Times New Roman"/>
          <w:sz w:val="28"/>
          <w:szCs w:val="28"/>
        </w:rPr>
      </w:pPr>
      <w:r w:rsidRPr="00074C9E">
        <w:rPr>
          <w:rFonts w:ascii="Times New Roman" w:eastAsia="Times New Roman" w:hAnsi="Times New Roman" w:cs="Times New Roman"/>
          <w:sz w:val="28"/>
          <w:szCs w:val="28"/>
        </w:rPr>
        <w:t>Bên cạnh đó, khoản 3 Điều 17 Luật KH,</w:t>
      </w:r>
      <w:r w:rsidR="00811AE2">
        <w:rPr>
          <w:rFonts w:ascii="Times New Roman" w:eastAsia="Times New Roman" w:hAnsi="Times New Roman" w:cs="Times New Roman"/>
          <w:sz w:val="28"/>
          <w:szCs w:val="28"/>
        </w:rPr>
        <w:t xml:space="preserve"> </w:t>
      </w:r>
      <w:r w:rsidRPr="00074C9E">
        <w:rPr>
          <w:rFonts w:ascii="Times New Roman" w:eastAsia="Times New Roman" w:hAnsi="Times New Roman" w:cs="Times New Roman"/>
          <w:sz w:val="28"/>
          <w:szCs w:val="28"/>
        </w:rPr>
        <w:t>CN&amp;ĐMST quy định: “Bộ, cơ quan ngang Bộ, cơ quan thuộc Chính phủ, cơ quan khác ở trung ương xây dựng, ban hành hoặc trình cấp có thẩm quyền ban hành chương trình khoa học, công nghệ và đổi mới sáng tạo quốc gia sau khi có ý kiến thẩm định của cơ quan có thẩm quyền, tổ chức thực hiện chương trình khoa học, công nghệ và đổi mới sáng tạo quốc gia”</w:t>
      </w:r>
    </w:p>
    <w:p w14:paraId="07A2188B" w14:textId="77777777"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Sự tồn tại đồng thời nhiều quy định khác nhau về thẩm quyền phê duyệt chương trình khoa học, công nghệ và đổi mới sáng tạo quốc gia có thể gây khó khăn trong xác định căn cứ áp dụng và không bảo đảm tính ổn định sau khi quy định phân quyền có thời hạn hết hiệu lực.</w:t>
      </w:r>
    </w:p>
    <w:p w14:paraId="70943CD2" w14:textId="77777777"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Nguyên nhân chủ yếu là các văn bản được ban hành trong giai đoạn chuyển tiếp, đồng thời hệ thống pháp luật về khoa học, công nghệ, đổi mới sáng tạo và chuyển giao công nghệ đang được tiếp tục hoàn thiện theo định hướng tăng cường phân quyền, phân cấp.</w:t>
      </w:r>
    </w:p>
    <w:p w14:paraId="45A3C8F2" w14:textId="51B0C122"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b) </w:t>
      </w:r>
      <w:r w:rsidR="008959BB" w:rsidRPr="00074C9E">
        <w:rPr>
          <w:rFonts w:ascii="Times New Roman" w:hAnsi="Times New Roman" w:cs="Times New Roman"/>
          <w:sz w:val="28"/>
          <w:szCs w:val="28"/>
        </w:rPr>
        <w:t>Trong quá trình áp dụng Điều 56 và Điều 59 thời gian qua, trên thực tế chưa phát sinh vướng mắc nghiêm trọng chủ yếu do nguyên nhân khách quan: chưa có tổ chức, doanh nghiệp nào thực hiện đăng ký cấp phép hoạt động đối với hai loại hình dịch vụ này. Việc các điều kiện kinh doanh và thành phần hồ sơ đi kèm còn tương đối phức tạp là một trong những nguyên nhân khiến chưa thu hút được sự quan tâm và mạnh dạn đầu tư từ phía các doanh nghiệp.</w:t>
      </w:r>
    </w:p>
    <w:p w14:paraId="3760C382"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4. Xác định những vấn đề mới phát sinh trong thực tiễn</w:t>
      </w:r>
    </w:p>
    <w:p w14:paraId="5C3809AB" w14:textId="777930A1" w:rsidR="008959BB" w:rsidRPr="00074C9E" w:rsidRDefault="00074C9E" w:rsidP="002F24E5">
      <w:pPr>
        <w:spacing w:before="120" w:after="120"/>
        <w:ind w:firstLine="720"/>
        <w:jc w:val="both"/>
        <w:rPr>
          <w:rFonts w:ascii="Times New Roman" w:eastAsia="Times New Roman" w:hAnsi="Times New Roman" w:cs="Times New Roman"/>
          <w:sz w:val="28"/>
          <w:szCs w:val="28"/>
        </w:rPr>
      </w:pPr>
      <w:r w:rsidRPr="00074C9E">
        <w:rPr>
          <w:rFonts w:ascii="Times New Roman" w:eastAsia="Times New Roman" w:hAnsi="Times New Roman" w:cs="Times New Roman"/>
          <w:sz w:val="28"/>
          <w:szCs w:val="28"/>
        </w:rPr>
        <w:lastRenderedPageBreak/>
        <w:t xml:space="preserve">a) </w:t>
      </w:r>
      <w:r w:rsidR="008959BB" w:rsidRPr="00074C9E">
        <w:rPr>
          <w:rFonts w:ascii="Times New Roman" w:eastAsia="Times New Roman" w:hAnsi="Times New Roman" w:cs="Times New Roman"/>
          <w:sz w:val="28"/>
          <w:szCs w:val="28"/>
        </w:rPr>
        <w:t>Yêu cầu mới đặt ra là thiết lập cơ sở pháp lý ổn định, lâu dài cho thẩm quyền phê duyệt Chương trình quốc gia về phát triển thị trường khoa học và công nghệ sau khi cơ chế phân quyền có thời hạn tại Nghị định số 133/2025/NĐ-CP chấm dứt và thống nhất với pháp luật về khoa học, công nghệ và đổi mới sáng tạo.</w:t>
      </w:r>
    </w:p>
    <w:p w14:paraId="163912AB" w14:textId="3C615E04"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b) </w:t>
      </w:r>
      <w:r w:rsidR="008959BB" w:rsidRPr="00074C9E">
        <w:rPr>
          <w:rFonts w:ascii="Times New Roman" w:hAnsi="Times New Roman" w:cs="Times New Roman"/>
          <w:sz w:val="28"/>
          <w:szCs w:val="28"/>
        </w:rPr>
        <w:t>Căn cứ mục VII, mục VIII phần Đ, Phụ lục II ban hành kèm theo Nghị quyết số 20/2026/NQ-CP của Chính phủ, thực tiễn hiện nay đòi hỏi phải khẩn trương luật hóa các phương án cắt giảm này để bảo đảm tính thượng tôn pháp luật và kịp thời tháo gỡ rào cản kinh doanh.</w:t>
      </w:r>
    </w:p>
    <w:p w14:paraId="268DE5B1" w14:textId="77777777" w:rsidR="008959BB" w:rsidRPr="00074C9E" w:rsidRDefault="008959BB"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b/>
          <w:bCs/>
          <w:sz w:val="28"/>
          <w:szCs w:val="28"/>
          <w:lang w:val="vi-VN"/>
        </w:rPr>
        <w:t>5. Những nội dung khác (nếu có)</w:t>
      </w:r>
      <w:r w:rsidRPr="00074C9E">
        <w:rPr>
          <w:rFonts w:ascii="Times New Roman" w:hAnsi="Times New Roman" w:cs="Times New Roman"/>
          <w:b/>
          <w:bCs/>
          <w:sz w:val="28"/>
          <w:szCs w:val="28"/>
        </w:rPr>
        <w:t xml:space="preserve">: </w:t>
      </w:r>
      <w:r w:rsidRPr="00074C9E">
        <w:rPr>
          <w:rFonts w:ascii="Times New Roman" w:hAnsi="Times New Roman" w:cs="Times New Roman"/>
          <w:sz w:val="28"/>
          <w:szCs w:val="28"/>
        </w:rPr>
        <w:t>Không có</w:t>
      </w:r>
    </w:p>
    <w:p w14:paraId="0B2AD122" w14:textId="51AD7E5F" w:rsidR="008959BB" w:rsidRPr="00074C9E" w:rsidRDefault="008959BB" w:rsidP="002F24E5">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Nội dung sửa đổi không làm phát sinh thủ tục hành chính, hồ sơ, biểu mẫu, phí, lệ phí hoặc chi phí tuân thủ đối với tổ chức, cá nhân. Việc sửa đổi chủ yếu điều chỉnh thẩm quyền trong nội bộ cơ quan nhà nước và không làm thay đổi quyền, nghĩa vụ của doanh nghiệp, tổ chức khoa học và công nghệ và các chủ thể tham gia thị trường khoa học và công nghệ.</w:t>
      </w:r>
    </w:p>
    <w:p w14:paraId="2CB17A4A"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III. ĐỀ XUẤT, KIẾN NGHỊ</w:t>
      </w:r>
    </w:p>
    <w:p w14:paraId="2FAD2B32" w14:textId="77777777" w:rsidR="008959BB" w:rsidRPr="00074C9E" w:rsidRDefault="008959BB" w:rsidP="008959BB">
      <w:pPr>
        <w:adjustRightInd w:val="0"/>
        <w:snapToGrid w:val="0"/>
        <w:spacing w:before="120" w:after="120"/>
        <w:ind w:firstLine="720"/>
        <w:jc w:val="both"/>
        <w:rPr>
          <w:rFonts w:ascii="Times New Roman" w:hAnsi="Times New Roman" w:cs="Times New Roman"/>
          <w:b/>
          <w:bCs/>
          <w:sz w:val="28"/>
          <w:szCs w:val="28"/>
        </w:rPr>
      </w:pPr>
      <w:r w:rsidRPr="00074C9E">
        <w:rPr>
          <w:rFonts w:ascii="Times New Roman" w:hAnsi="Times New Roman" w:cs="Times New Roman"/>
          <w:b/>
          <w:bCs/>
          <w:sz w:val="28"/>
          <w:szCs w:val="28"/>
          <w:lang w:val="vi-VN"/>
        </w:rPr>
        <w:t>Kiến nghị giải pháp để khắc phục khó khăn, vướng mắc, biện pháp nâng cao hiệu quả thi hành văn bản quy phạm pháp luật, hoàn thiện hệ thống pháp luật.</w:t>
      </w:r>
    </w:p>
    <w:p w14:paraId="40F1781A" w14:textId="77777777" w:rsidR="00074C9E" w:rsidRPr="00074C9E" w:rsidRDefault="008959BB"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xml:space="preserve">Từ những đánh giá trên, </w:t>
      </w:r>
      <w:r w:rsidR="002F24E5" w:rsidRPr="00074C9E">
        <w:rPr>
          <w:rFonts w:ascii="Times New Roman" w:hAnsi="Times New Roman" w:cs="Times New Roman"/>
          <w:sz w:val="28"/>
          <w:szCs w:val="28"/>
        </w:rPr>
        <w:t>Bộ KH&amp;CN</w:t>
      </w:r>
      <w:r w:rsidRPr="00074C9E">
        <w:rPr>
          <w:rFonts w:ascii="Times New Roman" w:hAnsi="Times New Roman" w:cs="Times New Roman"/>
          <w:sz w:val="28"/>
          <w:szCs w:val="28"/>
        </w:rPr>
        <w:t xml:space="preserve"> kiến nghị xây dựng và ban hành Nghị định sửa đổi, bổ sung một số điều của Nghị định số 101/2026/NĐ-CP. Cụ thể</w:t>
      </w:r>
      <w:r w:rsidR="00074C9E" w:rsidRPr="00074C9E">
        <w:rPr>
          <w:rFonts w:ascii="Times New Roman" w:hAnsi="Times New Roman" w:cs="Times New Roman"/>
          <w:sz w:val="28"/>
          <w:szCs w:val="28"/>
        </w:rPr>
        <w:t xml:space="preserve"> như sau:</w:t>
      </w:r>
    </w:p>
    <w:p w14:paraId="215EED7D" w14:textId="485E4DCC" w:rsidR="008959BB" w:rsidRPr="00074C9E" w:rsidRDefault="00074C9E"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a) K</w:t>
      </w:r>
      <w:r w:rsidR="008959BB" w:rsidRPr="00074C9E">
        <w:rPr>
          <w:rFonts w:ascii="Times New Roman" w:hAnsi="Times New Roman" w:cs="Times New Roman"/>
          <w:sz w:val="28"/>
          <w:szCs w:val="28"/>
        </w:rPr>
        <w:t>iến nghị sửa đổi quy định tại Điều 56 và Điều 59 theo đúng phương án đã được thông qua tại Nghị quyết số 20/2026/NQ-CP:</w:t>
      </w:r>
    </w:p>
    <w:p w14:paraId="51C9A375" w14:textId="77777777" w:rsidR="008959BB" w:rsidRPr="00074C9E" w:rsidRDefault="008959BB" w:rsidP="008959BB">
      <w:pPr>
        <w:tabs>
          <w:tab w:val="num" w:pos="720"/>
        </w:tabs>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Bãi bỏ khoản 1 (điều kiện về việc "Được thành lập, đăng ký hoạt động theo quy định của pháp luật") tại cả Điều 56 và Điều 59.</w:t>
      </w:r>
    </w:p>
    <w:p w14:paraId="3F90B18C" w14:textId="77777777" w:rsidR="008959BB" w:rsidRPr="00074C9E" w:rsidRDefault="008959BB" w:rsidP="008959BB">
      <w:pPr>
        <w:tabs>
          <w:tab w:val="num" w:pos="720"/>
        </w:tabs>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Giảm yêu cầu về kinh nghiệm làm việc đối với chuyên gia đánh giá và giám định viên từ 02 năm xuống còn 01 năm, qua đó cắt bỏ các giấy tờ chứng minh kinh nghiệm của năm thứ hai.</w:t>
      </w:r>
    </w:p>
    <w:p w14:paraId="2CF80CDF" w14:textId="77777777" w:rsidR="008959BB" w:rsidRPr="00074C9E" w:rsidRDefault="008959BB" w:rsidP="008959BB">
      <w:pPr>
        <w:tabs>
          <w:tab w:val="num" w:pos="720"/>
        </w:tabs>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 Bãi bỏ yêu cầu cá nhân giám định viên phải "Được đào tạo về tiêu chuẩn quốc gia TCVN ISO/IEC 17020..." tại Điều 59, qua đó lược bỏ bản sao chứng chỉ đào tạo ISO trong thành phần hồ sơ.</w:t>
      </w:r>
    </w:p>
    <w:p w14:paraId="431285A7" w14:textId="77777777" w:rsidR="008959BB" w:rsidRPr="00074C9E" w:rsidRDefault="008959BB"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sz w:val="28"/>
          <w:szCs w:val="28"/>
        </w:rPr>
        <w:t>Giải pháp này sẽ giúp đơn giản hóa triệt để thủ tục, giảm chi phí tuân thủ, thúc đẩy và tạo điều kiện thuận lợi nhất để các tổ chức, doanh nghiệp gia nhập thị trường cung cấp dịch vụ đánh giá, giám định công nghệ.</w:t>
      </w:r>
    </w:p>
    <w:p w14:paraId="49B4B968" w14:textId="04E2EF3A" w:rsidR="008959BB" w:rsidRPr="00074C9E" w:rsidRDefault="00074C9E"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lastRenderedPageBreak/>
        <w:t>b)</w:t>
      </w:r>
      <w:r w:rsidR="008959BB" w:rsidRPr="00074C9E">
        <w:rPr>
          <w:rFonts w:ascii="Times New Roman" w:eastAsia="Times New Roman" w:hAnsi="Times New Roman" w:cs="Times New Roman"/>
          <w:sz w:val="28"/>
          <w:szCs w:val="28"/>
        </w:rPr>
        <w:t xml:space="preserve"> Sửa đổi, bổ sung điểm d khoản 2 Điều 64 Nghị định số 101/2026/NĐ-CP theo hướng giao </w:t>
      </w:r>
      <w:r w:rsidR="002F24E5" w:rsidRPr="00074C9E">
        <w:rPr>
          <w:rFonts w:ascii="Times New Roman" w:eastAsia="Times New Roman" w:hAnsi="Times New Roman" w:cs="Times New Roman"/>
          <w:sz w:val="28"/>
          <w:szCs w:val="28"/>
        </w:rPr>
        <w:t>Bộ KH&amp;CN</w:t>
      </w:r>
      <w:r w:rsidR="008959BB" w:rsidRPr="00074C9E">
        <w:rPr>
          <w:rFonts w:ascii="Times New Roman" w:eastAsia="Times New Roman" w:hAnsi="Times New Roman" w:cs="Times New Roman"/>
          <w:sz w:val="28"/>
          <w:szCs w:val="28"/>
        </w:rPr>
        <w:t xml:space="preserve"> chủ trì, phối hợp với các bộ, cơ quan liên quan xây dựng và phê duyệt Chương trình quốc gia về phát triển thị trường khoa học và công nghệ theo quy định của pháp luật về khoa học, công nghệ và đổi mới sáng tạo.</w:t>
      </w:r>
    </w:p>
    <w:p w14:paraId="35399EA1" w14:textId="0F756E8C" w:rsidR="008959BB" w:rsidRPr="00074C9E" w:rsidRDefault="008959BB" w:rsidP="008959BB">
      <w:pPr>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Quy định hiệu lực thi hành từ ngày 01 tháng 3 năm 2027 để bảo đảm thời gian tổ chức thực hiện và duy trì liên tục thẩm quyền phê duyệt trước thời điểm cơ chế phân quyền tại Nghị định số 133/2025/NĐ-CP hết hiệu lực và thống nhất với thời điểm đề xuất hiệu lực của dự án Luật sửa đổi, bổ sung một số điều của Luật Tần số vô tuyến điện, Luật Viễn thông, Luật Giao dịch điện tử và Luật Chuyển giao công nghệ.</w:t>
      </w:r>
    </w:p>
    <w:p w14:paraId="7E9C3838" w14:textId="708D4919" w:rsidR="008959BB" w:rsidRPr="00074C9E" w:rsidRDefault="008959BB" w:rsidP="002F24E5">
      <w:pPr>
        <w:adjustRightInd w:val="0"/>
        <w:snapToGrid w:val="0"/>
        <w:spacing w:before="120" w:after="120"/>
        <w:ind w:firstLine="720"/>
        <w:jc w:val="both"/>
        <w:rPr>
          <w:rFonts w:ascii="Times New Roman" w:hAnsi="Times New Roman" w:cs="Times New Roman"/>
          <w:sz w:val="28"/>
          <w:szCs w:val="28"/>
        </w:rPr>
      </w:pPr>
      <w:r w:rsidRPr="00074C9E">
        <w:rPr>
          <w:rFonts w:ascii="Times New Roman" w:eastAsia="Times New Roman" w:hAnsi="Times New Roman" w:cs="Times New Roman"/>
          <w:sz w:val="28"/>
          <w:szCs w:val="28"/>
        </w:rPr>
        <w:t xml:space="preserve">Sau khi Nghị định được ban hành, giao </w:t>
      </w:r>
      <w:r w:rsidR="002F24E5" w:rsidRPr="00074C9E">
        <w:rPr>
          <w:rFonts w:ascii="Times New Roman" w:eastAsia="Times New Roman" w:hAnsi="Times New Roman" w:cs="Times New Roman"/>
          <w:sz w:val="28"/>
          <w:szCs w:val="28"/>
        </w:rPr>
        <w:t>Bộ KH&amp;CN</w:t>
      </w:r>
      <w:r w:rsidRPr="00074C9E">
        <w:rPr>
          <w:rFonts w:ascii="Times New Roman" w:eastAsia="Times New Roman" w:hAnsi="Times New Roman" w:cs="Times New Roman"/>
          <w:sz w:val="28"/>
          <w:szCs w:val="28"/>
        </w:rPr>
        <w:t xml:space="preserve"> chủ trì rà soát các nhiệm vụ, chương trình có liên quan; phối hợp với các bộ, cơ quan và địa phương xây dựng, tổ chức thực hiện Chương trình quốc gia về phát triển thị trường khoa học và công nghệ bảo đảm đồng bộ, không chồng chéo và sử dụng hiệu quả nguồn lực.</w:t>
      </w:r>
    </w:p>
    <w:p w14:paraId="55D8B663" w14:textId="4B1D18DF" w:rsidR="007C7909" w:rsidRPr="00074C9E" w:rsidRDefault="00644523" w:rsidP="008959BB">
      <w:pPr>
        <w:adjustRightInd w:val="0"/>
        <w:snapToGrid w:val="0"/>
        <w:spacing w:before="120" w:after="120"/>
        <w:ind w:firstLine="720"/>
        <w:jc w:val="both"/>
        <w:rPr>
          <w:rFonts w:ascii="Times New Roman" w:hAnsi="Times New Roman" w:cs="Times New Roman"/>
          <w:sz w:val="28"/>
          <w:szCs w:val="28"/>
        </w:rPr>
      </w:pPr>
      <w:r w:rsidRPr="00074C9E">
        <w:rPr>
          <w:rFonts w:ascii="Times New Roman" w:hAnsi="Times New Roman" w:cs="Times New Roman"/>
          <w:b/>
          <w:bCs/>
          <w:sz w:val="28"/>
          <w:szCs w:val="28"/>
        </w:rPr>
        <w:t> </w:t>
      </w:r>
      <w:r w:rsidR="003E2EF1" w:rsidRPr="00074C9E">
        <w:rPr>
          <w:rFonts w:ascii="Times New Roman" w:hAnsi="Times New Roman" w:cs="Times New Roman"/>
          <w:sz w:val="28"/>
          <w:szCs w:val="28"/>
        </w:rPr>
        <w:t>Trên đây là báo cáo tổng kết thi hành</w:t>
      </w:r>
      <w:r w:rsidR="008C06DD" w:rsidRPr="00074C9E">
        <w:rPr>
          <w:rFonts w:ascii="Times New Roman" w:hAnsi="Times New Roman" w:cs="Times New Roman"/>
          <w:sz w:val="28"/>
          <w:szCs w:val="28"/>
        </w:rPr>
        <w:t xml:space="preserve"> Nghị định số</w:t>
      </w:r>
      <w:r w:rsidR="002F24E5" w:rsidRPr="00074C9E">
        <w:rPr>
          <w:rFonts w:ascii="Times New Roman" w:hAnsi="Times New Roman" w:cs="Times New Roman"/>
          <w:sz w:val="28"/>
          <w:szCs w:val="28"/>
        </w:rPr>
        <w:t xml:space="preserve"> 23/2025/NĐ-CP, Nghị định số 332/2025/NĐ-CP và Nghị định số 101/2026/NĐ-CP</w:t>
      </w:r>
      <w:r w:rsidR="008C06DD" w:rsidRPr="00074C9E">
        <w:rPr>
          <w:rFonts w:ascii="Times New Roman" w:hAnsi="Times New Roman" w:cs="Times New Roman"/>
          <w:sz w:val="28"/>
          <w:szCs w:val="28"/>
        </w:rPr>
        <w:t>./.</w:t>
      </w:r>
    </w:p>
    <w:p w14:paraId="0D32E61F" w14:textId="77777777" w:rsidR="00074C9E" w:rsidRPr="00074C9E" w:rsidRDefault="00074C9E" w:rsidP="008959BB">
      <w:pPr>
        <w:adjustRightInd w:val="0"/>
        <w:snapToGrid w:val="0"/>
        <w:spacing w:before="120" w:after="120"/>
        <w:ind w:firstLine="720"/>
        <w:jc w:val="both"/>
        <w:rPr>
          <w:rFonts w:ascii="Times New Roman" w:hAnsi="Times New Roman" w:cs="Times New Roman"/>
          <w:sz w:val="28"/>
          <w:szCs w:val="28"/>
        </w:rPr>
      </w:pPr>
    </w:p>
    <w:tbl>
      <w:tblPr>
        <w:tblW w:w="5157" w:type="pct"/>
        <w:tblInd w:w="-284" w:type="dxa"/>
        <w:tblLook w:val="04A0" w:firstRow="1" w:lastRow="0" w:firstColumn="1" w:lastColumn="0" w:noHBand="0" w:noVBand="1"/>
      </w:tblPr>
      <w:tblGrid>
        <w:gridCol w:w="5672"/>
        <w:gridCol w:w="3684"/>
      </w:tblGrid>
      <w:tr w:rsidR="007C7909" w:rsidRPr="00074C9E" w14:paraId="798D3D70" w14:textId="77777777" w:rsidTr="00E26500">
        <w:tc>
          <w:tcPr>
            <w:tcW w:w="3031" w:type="pct"/>
            <w:hideMark/>
          </w:tcPr>
          <w:p w14:paraId="399AFC93" w14:textId="77777777" w:rsidR="00E26500" w:rsidRDefault="00E26500" w:rsidP="00E26500">
            <w:pPr>
              <w:pStyle w:val="TableParagraph"/>
              <w:spacing w:line="287" w:lineRule="exact"/>
              <w:ind w:left="50"/>
              <w:rPr>
                <w:b/>
                <w:i/>
                <w:spacing w:val="-2"/>
                <w:sz w:val="26"/>
                <w:lang w:val="en-US"/>
              </w:rPr>
            </w:pPr>
            <w:r>
              <w:rPr>
                <w:b/>
                <w:i/>
                <w:sz w:val="24"/>
              </w:rPr>
              <w:t>Nơi</w:t>
            </w:r>
            <w:r>
              <w:rPr>
                <w:b/>
                <w:i/>
                <w:spacing w:val="-2"/>
                <w:sz w:val="24"/>
              </w:rPr>
              <w:t xml:space="preserve"> nhận</w:t>
            </w:r>
            <w:r>
              <w:rPr>
                <w:b/>
                <w:i/>
                <w:spacing w:val="-2"/>
                <w:sz w:val="26"/>
              </w:rPr>
              <w:t>:</w:t>
            </w:r>
          </w:p>
          <w:p w14:paraId="09D86F1E" w14:textId="77777777" w:rsidR="00E26500" w:rsidRPr="006C68F2" w:rsidRDefault="00E26500" w:rsidP="00E26500">
            <w:pPr>
              <w:pStyle w:val="TableParagraph"/>
              <w:numPr>
                <w:ilvl w:val="0"/>
                <w:numId w:val="9"/>
              </w:numPr>
              <w:tabs>
                <w:tab w:val="left" w:pos="317"/>
              </w:tabs>
              <w:spacing w:line="250" w:lineRule="exact"/>
              <w:ind w:left="317" w:hanging="126"/>
            </w:pPr>
            <w:r w:rsidRPr="006C68F2">
              <w:t>Như</w:t>
            </w:r>
            <w:r w:rsidRPr="006C68F2">
              <w:rPr>
                <w:spacing w:val="-2"/>
              </w:rPr>
              <w:t xml:space="preserve"> trên;</w:t>
            </w:r>
          </w:p>
          <w:p w14:paraId="4F2B91F6" w14:textId="77777777" w:rsidR="00E26500" w:rsidRPr="006C68F2" w:rsidRDefault="00E26500" w:rsidP="00E26500">
            <w:pPr>
              <w:pStyle w:val="TableParagraph"/>
              <w:numPr>
                <w:ilvl w:val="0"/>
                <w:numId w:val="9"/>
              </w:numPr>
              <w:tabs>
                <w:tab w:val="left" w:pos="315"/>
              </w:tabs>
              <w:spacing w:before="1" w:line="252" w:lineRule="exact"/>
              <w:ind w:left="315" w:hanging="124"/>
            </w:pPr>
            <w:r w:rsidRPr="006C68F2">
              <w:t>Thủ</w:t>
            </w:r>
            <w:r w:rsidRPr="006C68F2">
              <w:rPr>
                <w:spacing w:val="-1"/>
              </w:rPr>
              <w:t xml:space="preserve"> </w:t>
            </w:r>
            <w:r w:rsidRPr="006C68F2">
              <w:t>tướng</w:t>
            </w:r>
            <w:r w:rsidRPr="006C68F2">
              <w:rPr>
                <w:spacing w:val="-4"/>
              </w:rPr>
              <w:t xml:space="preserve"> </w:t>
            </w:r>
            <w:r w:rsidRPr="006C68F2">
              <w:t>Chính phủ</w:t>
            </w:r>
            <w:r w:rsidRPr="006C68F2">
              <w:rPr>
                <w:spacing w:val="-4"/>
              </w:rPr>
              <w:t xml:space="preserve"> </w:t>
            </w:r>
            <w:r w:rsidRPr="006C68F2">
              <w:t>(để</w:t>
            </w:r>
            <w:r w:rsidRPr="006C68F2">
              <w:rPr>
                <w:spacing w:val="-2"/>
              </w:rPr>
              <w:t xml:space="preserve"> b/c);</w:t>
            </w:r>
          </w:p>
          <w:p w14:paraId="558B6FD2" w14:textId="77777777" w:rsidR="00E26500" w:rsidRPr="006C68F2" w:rsidRDefault="00E26500" w:rsidP="00E26500">
            <w:pPr>
              <w:pStyle w:val="TableParagraph"/>
              <w:numPr>
                <w:ilvl w:val="0"/>
                <w:numId w:val="9"/>
              </w:numPr>
              <w:tabs>
                <w:tab w:val="left" w:pos="315"/>
              </w:tabs>
              <w:spacing w:line="252" w:lineRule="exact"/>
              <w:ind w:left="315" w:hanging="124"/>
            </w:pPr>
            <w:r w:rsidRPr="006C68F2">
              <w:rPr>
                <w:spacing w:val="-8"/>
              </w:rPr>
              <w:t>Phó</w:t>
            </w:r>
            <w:r w:rsidRPr="006C68F2">
              <w:rPr>
                <w:spacing w:val="-21"/>
              </w:rPr>
              <w:t xml:space="preserve"> </w:t>
            </w:r>
            <w:r w:rsidRPr="006C68F2">
              <w:rPr>
                <w:spacing w:val="-8"/>
              </w:rPr>
              <w:t>Thủ</w:t>
            </w:r>
            <w:r w:rsidRPr="006C68F2">
              <w:rPr>
                <w:spacing w:val="-22"/>
              </w:rPr>
              <w:t xml:space="preserve"> </w:t>
            </w:r>
            <w:r w:rsidRPr="006C68F2">
              <w:rPr>
                <w:spacing w:val="-8"/>
              </w:rPr>
              <w:t>tướng</w:t>
            </w:r>
            <w:r w:rsidRPr="006C68F2">
              <w:rPr>
                <w:spacing w:val="-21"/>
              </w:rPr>
              <w:t xml:space="preserve"> </w:t>
            </w:r>
            <w:r w:rsidRPr="006C68F2">
              <w:rPr>
                <w:spacing w:val="-8"/>
              </w:rPr>
              <w:t>Chính</w:t>
            </w:r>
            <w:r w:rsidRPr="006C68F2">
              <w:rPr>
                <w:spacing w:val="-22"/>
              </w:rPr>
              <w:t xml:space="preserve"> </w:t>
            </w:r>
            <w:r w:rsidRPr="006C68F2">
              <w:rPr>
                <w:spacing w:val="-8"/>
              </w:rPr>
              <w:t>phủ</w:t>
            </w:r>
            <w:r w:rsidRPr="006C68F2">
              <w:rPr>
                <w:spacing w:val="-22"/>
              </w:rPr>
              <w:t xml:space="preserve"> </w:t>
            </w:r>
            <w:r w:rsidRPr="006C68F2">
              <w:rPr>
                <w:spacing w:val="-8"/>
              </w:rPr>
              <w:t>Nguyễn</w:t>
            </w:r>
            <w:r w:rsidRPr="006C68F2">
              <w:rPr>
                <w:spacing w:val="-19"/>
              </w:rPr>
              <w:t xml:space="preserve"> </w:t>
            </w:r>
            <w:r w:rsidRPr="006C68F2">
              <w:rPr>
                <w:spacing w:val="-8"/>
              </w:rPr>
              <w:t>Chí</w:t>
            </w:r>
            <w:r w:rsidRPr="006C68F2">
              <w:rPr>
                <w:spacing w:val="-17"/>
              </w:rPr>
              <w:t xml:space="preserve"> </w:t>
            </w:r>
            <w:r w:rsidRPr="006C68F2">
              <w:rPr>
                <w:spacing w:val="-8"/>
              </w:rPr>
              <w:t>Dũng</w:t>
            </w:r>
            <w:r w:rsidRPr="006C68F2">
              <w:rPr>
                <w:spacing w:val="-22"/>
              </w:rPr>
              <w:t xml:space="preserve"> </w:t>
            </w:r>
            <w:r w:rsidRPr="006C68F2">
              <w:rPr>
                <w:spacing w:val="-8"/>
              </w:rPr>
              <w:t>(để</w:t>
            </w:r>
            <w:r w:rsidRPr="006C68F2">
              <w:rPr>
                <w:spacing w:val="-20"/>
              </w:rPr>
              <w:t xml:space="preserve"> </w:t>
            </w:r>
            <w:r w:rsidRPr="006C68F2">
              <w:rPr>
                <w:spacing w:val="-8"/>
              </w:rPr>
              <w:t>b/c);</w:t>
            </w:r>
          </w:p>
          <w:p w14:paraId="614DA2E1" w14:textId="77777777" w:rsidR="00E26500" w:rsidRPr="006C68F2" w:rsidRDefault="00E26500" w:rsidP="00E26500">
            <w:pPr>
              <w:pStyle w:val="TableParagraph"/>
              <w:numPr>
                <w:ilvl w:val="0"/>
                <w:numId w:val="9"/>
              </w:numPr>
              <w:tabs>
                <w:tab w:val="left" w:pos="296"/>
              </w:tabs>
              <w:spacing w:line="252" w:lineRule="exact"/>
              <w:ind w:left="296" w:hanging="105"/>
            </w:pPr>
            <w:r w:rsidRPr="006C68F2">
              <w:rPr>
                <w:spacing w:val="-10"/>
              </w:rPr>
              <w:t>Các</w:t>
            </w:r>
            <w:r w:rsidRPr="006C68F2">
              <w:rPr>
                <w:spacing w:val="-12"/>
              </w:rPr>
              <w:t xml:space="preserve"> </w:t>
            </w:r>
            <w:r w:rsidRPr="006C68F2">
              <w:rPr>
                <w:spacing w:val="-10"/>
              </w:rPr>
              <w:t>Thành</w:t>
            </w:r>
            <w:r w:rsidRPr="006C68F2">
              <w:rPr>
                <w:spacing w:val="-12"/>
              </w:rPr>
              <w:t xml:space="preserve"> </w:t>
            </w:r>
            <w:r w:rsidRPr="006C68F2">
              <w:rPr>
                <w:spacing w:val="-10"/>
              </w:rPr>
              <w:t>viên</w:t>
            </w:r>
            <w:r w:rsidRPr="006C68F2">
              <w:rPr>
                <w:spacing w:val="-12"/>
              </w:rPr>
              <w:t xml:space="preserve"> </w:t>
            </w:r>
            <w:r w:rsidRPr="006C68F2">
              <w:rPr>
                <w:spacing w:val="-10"/>
              </w:rPr>
              <w:t>Chính</w:t>
            </w:r>
            <w:r w:rsidRPr="006C68F2">
              <w:rPr>
                <w:spacing w:val="-11"/>
              </w:rPr>
              <w:t xml:space="preserve"> </w:t>
            </w:r>
            <w:r w:rsidRPr="006C68F2">
              <w:rPr>
                <w:spacing w:val="-10"/>
              </w:rPr>
              <w:t>phủ;</w:t>
            </w:r>
          </w:p>
          <w:p w14:paraId="7A6E7889" w14:textId="77777777" w:rsidR="00E26500" w:rsidRPr="006C68F2" w:rsidRDefault="00E26500" w:rsidP="00E26500">
            <w:pPr>
              <w:pStyle w:val="TableParagraph"/>
              <w:numPr>
                <w:ilvl w:val="0"/>
                <w:numId w:val="9"/>
              </w:numPr>
              <w:tabs>
                <w:tab w:val="left" w:pos="315"/>
              </w:tabs>
              <w:spacing w:before="2" w:line="252" w:lineRule="exact"/>
              <w:ind w:left="315" w:hanging="124"/>
            </w:pPr>
            <w:r w:rsidRPr="006C68F2">
              <w:t>Văn</w:t>
            </w:r>
            <w:r w:rsidRPr="006C68F2">
              <w:rPr>
                <w:spacing w:val="-2"/>
              </w:rPr>
              <w:t xml:space="preserve"> </w:t>
            </w:r>
            <w:r w:rsidRPr="006C68F2">
              <w:t>phòng</w:t>
            </w:r>
            <w:r w:rsidRPr="006C68F2">
              <w:rPr>
                <w:spacing w:val="-2"/>
              </w:rPr>
              <w:t xml:space="preserve"> </w:t>
            </w:r>
            <w:r w:rsidRPr="006C68F2">
              <w:t xml:space="preserve">Chính </w:t>
            </w:r>
            <w:r w:rsidRPr="006C68F2">
              <w:rPr>
                <w:spacing w:val="-4"/>
              </w:rPr>
              <w:t>phủ;</w:t>
            </w:r>
          </w:p>
          <w:p w14:paraId="7B132810" w14:textId="77777777" w:rsidR="00E26500" w:rsidRPr="006C68F2" w:rsidRDefault="00E26500" w:rsidP="00E26500">
            <w:pPr>
              <w:pStyle w:val="TableParagraph"/>
              <w:numPr>
                <w:ilvl w:val="0"/>
                <w:numId w:val="9"/>
              </w:numPr>
              <w:tabs>
                <w:tab w:val="left" w:pos="317"/>
              </w:tabs>
              <w:spacing w:line="252" w:lineRule="exact"/>
              <w:ind w:left="317" w:hanging="126"/>
            </w:pPr>
            <w:r w:rsidRPr="006C68F2">
              <w:t>Các</w:t>
            </w:r>
            <w:r w:rsidRPr="006C68F2">
              <w:rPr>
                <w:spacing w:val="-1"/>
              </w:rPr>
              <w:t xml:space="preserve"> </w:t>
            </w:r>
            <w:r w:rsidRPr="006C68F2">
              <w:t>Bộ:</w:t>
            </w:r>
            <w:r w:rsidRPr="006C68F2">
              <w:rPr>
                <w:spacing w:val="-2"/>
              </w:rPr>
              <w:t xml:space="preserve"> </w:t>
            </w:r>
            <w:r w:rsidRPr="006C68F2">
              <w:t>TP,</w:t>
            </w:r>
            <w:r w:rsidRPr="006C68F2">
              <w:rPr>
                <w:spacing w:val="-3"/>
              </w:rPr>
              <w:t xml:space="preserve"> </w:t>
            </w:r>
            <w:r w:rsidRPr="006C68F2">
              <w:t xml:space="preserve">XD, </w:t>
            </w:r>
            <w:r w:rsidRPr="006C68F2">
              <w:rPr>
                <w:spacing w:val="-4"/>
              </w:rPr>
              <w:t>NNMT</w:t>
            </w:r>
            <w:r w:rsidRPr="006C68F2">
              <w:rPr>
                <w:spacing w:val="-4"/>
                <w:lang w:val="en-US"/>
              </w:rPr>
              <w:t>, CT, TC, VHTTDL</w:t>
            </w:r>
            <w:r w:rsidRPr="006C68F2">
              <w:rPr>
                <w:spacing w:val="-4"/>
              </w:rPr>
              <w:t>;</w:t>
            </w:r>
          </w:p>
          <w:p w14:paraId="28F4D73D" w14:textId="77777777" w:rsidR="00E26500" w:rsidRPr="006C68F2" w:rsidRDefault="00E26500" w:rsidP="00E26500">
            <w:pPr>
              <w:pStyle w:val="TableParagraph"/>
              <w:numPr>
                <w:ilvl w:val="0"/>
                <w:numId w:val="9"/>
              </w:numPr>
              <w:tabs>
                <w:tab w:val="left" w:pos="317"/>
              </w:tabs>
              <w:spacing w:before="1" w:line="252" w:lineRule="exact"/>
              <w:ind w:left="317" w:hanging="126"/>
            </w:pPr>
            <w:r w:rsidRPr="006C68F2">
              <w:t>Bộ</w:t>
            </w:r>
            <w:r w:rsidRPr="006C68F2">
              <w:rPr>
                <w:spacing w:val="-4"/>
              </w:rPr>
              <w:t xml:space="preserve"> </w:t>
            </w:r>
            <w:r w:rsidRPr="006C68F2">
              <w:t>trưởng</w:t>
            </w:r>
            <w:r w:rsidRPr="006C68F2">
              <w:rPr>
                <w:spacing w:val="-2"/>
              </w:rPr>
              <w:t xml:space="preserve"> </w:t>
            </w:r>
            <w:r w:rsidRPr="006C68F2">
              <w:t>(để</w:t>
            </w:r>
            <w:r w:rsidRPr="006C68F2">
              <w:rPr>
                <w:spacing w:val="-1"/>
              </w:rPr>
              <w:t xml:space="preserve"> </w:t>
            </w:r>
            <w:r w:rsidRPr="006C68F2">
              <w:rPr>
                <w:spacing w:val="-4"/>
              </w:rPr>
              <w:t>b/c);</w:t>
            </w:r>
          </w:p>
          <w:p w14:paraId="53F20884" w14:textId="77777777" w:rsidR="00E26500" w:rsidRPr="00DB523D" w:rsidRDefault="00E26500" w:rsidP="00E26500">
            <w:pPr>
              <w:pStyle w:val="TableParagraph"/>
              <w:numPr>
                <w:ilvl w:val="0"/>
                <w:numId w:val="9"/>
              </w:numPr>
              <w:tabs>
                <w:tab w:val="left" w:pos="315"/>
              </w:tabs>
              <w:spacing w:line="252" w:lineRule="exact"/>
              <w:ind w:left="315" w:hanging="124"/>
            </w:pPr>
            <w:r w:rsidRPr="006C68F2">
              <w:t>Thứ</w:t>
            </w:r>
            <w:r w:rsidRPr="006C68F2">
              <w:rPr>
                <w:spacing w:val="-2"/>
              </w:rPr>
              <w:t xml:space="preserve"> </w:t>
            </w:r>
            <w:r w:rsidRPr="006C68F2">
              <w:t>trưởng</w:t>
            </w:r>
            <w:r w:rsidRPr="006C68F2">
              <w:rPr>
                <w:spacing w:val="-2"/>
              </w:rPr>
              <w:t xml:space="preserve"> </w:t>
            </w:r>
            <w:r>
              <w:rPr>
                <w:lang w:val="en-US"/>
              </w:rPr>
              <w:t>Phạm Đức Long</w:t>
            </w:r>
            <w:r w:rsidRPr="006C68F2">
              <w:rPr>
                <w:spacing w:val="-4"/>
              </w:rPr>
              <w:t>;</w:t>
            </w:r>
          </w:p>
          <w:p w14:paraId="073D8321" w14:textId="77777777" w:rsidR="00E26500" w:rsidRPr="00D60FC5" w:rsidRDefault="00E26500" w:rsidP="00E26500">
            <w:pPr>
              <w:pStyle w:val="TableParagraph"/>
              <w:numPr>
                <w:ilvl w:val="0"/>
                <w:numId w:val="9"/>
              </w:numPr>
              <w:tabs>
                <w:tab w:val="left" w:pos="315"/>
              </w:tabs>
              <w:spacing w:line="252" w:lineRule="exact"/>
              <w:ind w:left="315" w:hanging="124"/>
            </w:pPr>
            <w:r>
              <w:t>Lưu:</w:t>
            </w:r>
            <w:r w:rsidRPr="00DB523D">
              <w:rPr>
                <w:spacing w:val="-6"/>
              </w:rPr>
              <w:t xml:space="preserve"> </w:t>
            </w:r>
            <w:r>
              <w:t>VT,</w:t>
            </w:r>
            <w:r w:rsidRPr="00DB523D">
              <w:rPr>
                <w:spacing w:val="-3"/>
              </w:rPr>
              <w:t xml:space="preserve"> </w:t>
            </w:r>
            <w:r>
              <w:t>PC</w:t>
            </w:r>
            <w:r w:rsidRPr="00DB523D">
              <w:rPr>
                <w:spacing w:val="-13"/>
              </w:rPr>
              <w:t xml:space="preserve"> </w:t>
            </w:r>
            <w:r w:rsidRPr="00DB523D">
              <w:rPr>
                <w:spacing w:val="-2"/>
              </w:rPr>
              <w:t>(</w:t>
            </w:r>
            <w:r>
              <w:rPr>
                <w:spacing w:val="-2"/>
                <w:lang w:val="en-US"/>
              </w:rPr>
              <w:t>03</w:t>
            </w:r>
            <w:r w:rsidRPr="00DB523D">
              <w:rPr>
                <w:spacing w:val="-2"/>
              </w:rPr>
              <w:t>).</w:t>
            </w:r>
          </w:p>
          <w:p w14:paraId="09105FA2" w14:textId="5533A703" w:rsidR="007C7909" w:rsidRPr="00074C9E" w:rsidRDefault="007C7909" w:rsidP="00AD135A">
            <w:pPr>
              <w:spacing w:after="0"/>
              <w:rPr>
                <w:rFonts w:ascii="Times New Roman" w:hAnsi="Times New Roman" w:cs="Times New Roman"/>
                <w:sz w:val="28"/>
                <w:szCs w:val="28"/>
              </w:rPr>
            </w:pPr>
          </w:p>
        </w:tc>
        <w:tc>
          <w:tcPr>
            <w:tcW w:w="1969" w:type="pct"/>
          </w:tcPr>
          <w:p w14:paraId="5431772F" w14:textId="2DD74709" w:rsidR="007C7909" w:rsidRPr="00074C9E" w:rsidRDefault="003531FD" w:rsidP="003531FD">
            <w:pPr>
              <w:spacing w:after="0"/>
              <w:jc w:val="center"/>
              <w:rPr>
                <w:rFonts w:ascii="Times New Roman" w:hAnsi="Times New Roman" w:cs="Times New Roman"/>
                <w:b/>
                <w:bCs/>
                <w:sz w:val="26"/>
                <w:szCs w:val="26"/>
              </w:rPr>
            </w:pPr>
            <w:r w:rsidRPr="00074C9E">
              <w:rPr>
                <w:rFonts w:ascii="Times New Roman" w:hAnsi="Times New Roman" w:cs="Times New Roman"/>
                <w:b/>
                <w:bCs/>
                <w:sz w:val="26"/>
                <w:szCs w:val="26"/>
              </w:rPr>
              <w:t>KT. BỘ TRƯỞNG</w:t>
            </w:r>
          </w:p>
          <w:p w14:paraId="08B61BCC" w14:textId="634239C1" w:rsidR="007C7909" w:rsidRPr="00074C9E" w:rsidRDefault="003531FD" w:rsidP="003531FD">
            <w:pPr>
              <w:spacing w:after="0"/>
              <w:jc w:val="center"/>
              <w:rPr>
                <w:rFonts w:ascii="Times New Roman" w:hAnsi="Times New Roman" w:cs="Times New Roman"/>
                <w:b/>
                <w:bCs/>
                <w:sz w:val="26"/>
                <w:szCs w:val="26"/>
              </w:rPr>
            </w:pPr>
            <w:r w:rsidRPr="00074C9E">
              <w:rPr>
                <w:rFonts w:ascii="Times New Roman" w:hAnsi="Times New Roman" w:cs="Times New Roman"/>
                <w:b/>
                <w:bCs/>
                <w:sz w:val="26"/>
                <w:szCs w:val="26"/>
              </w:rPr>
              <w:t>THỨ TRƯỞNG</w:t>
            </w:r>
          </w:p>
          <w:p w14:paraId="147DEE8A" w14:textId="77777777" w:rsidR="007C7909" w:rsidRPr="00074C9E" w:rsidRDefault="007C7909" w:rsidP="007F7650">
            <w:pPr>
              <w:rPr>
                <w:rFonts w:ascii="Times New Roman" w:hAnsi="Times New Roman" w:cs="Times New Roman"/>
                <w:b/>
                <w:bCs/>
                <w:sz w:val="28"/>
                <w:szCs w:val="28"/>
              </w:rPr>
            </w:pPr>
          </w:p>
          <w:p w14:paraId="7949306E" w14:textId="77777777" w:rsidR="002F24E5" w:rsidRPr="00074C9E" w:rsidRDefault="002F24E5" w:rsidP="007F7650">
            <w:pPr>
              <w:rPr>
                <w:rFonts w:ascii="Times New Roman" w:hAnsi="Times New Roman" w:cs="Times New Roman"/>
                <w:b/>
                <w:bCs/>
                <w:sz w:val="28"/>
                <w:szCs w:val="28"/>
              </w:rPr>
            </w:pPr>
          </w:p>
          <w:p w14:paraId="5B237004" w14:textId="59B968E7" w:rsidR="007F7650" w:rsidRPr="00074C9E" w:rsidRDefault="007F7650" w:rsidP="007F7650">
            <w:pPr>
              <w:jc w:val="center"/>
              <w:rPr>
                <w:rFonts w:ascii="Times New Roman" w:hAnsi="Times New Roman" w:cs="Times New Roman"/>
                <w:b/>
                <w:bCs/>
                <w:sz w:val="28"/>
                <w:szCs w:val="28"/>
              </w:rPr>
            </w:pPr>
            <w:r w:rsidRPr="00074C9E">
              <w:rPr>
                <w:rFonts w:ascii="Times New Roman" w:hAnsi="Times New Roman" w:cs="Times New Roman"/>
                <w:b/>
                <w:bCs/>
                <w:sz w:val="28"/>
                <w:szCs w:val="28"/>
              </w:rPr>
              <w:t>Phạm Đức Long</w:t>
            </w:r>
          </w:p>
        </w:tc>
      </w:tr>
    </w:tbl>
    <w:p w14:paraId="48D058F6" w14:textId="38FA3B43" w:rsidR="007C7909" w:rsidRPr="00074C9E" w:rsidRDefault="007C7909" w:rsidP="007F7650">
      <w:pPr>
        <w:spacing w:line="259" w:lineRule="auto"/>
        <w:rPr>
          <w:rFonts w:ascii="Times New Roman" w:hAnsi="Times New Roman" w:cs="Times New Roman"/>
          <w:sz w:val="28"/>
          <w:szCs w:val="28"/>
          <w:lang w:eastAsia="vi-VN" w:bidi="vi-VN"/>
        </w:rPr>
      </w:pPr>
    </w:p>
    <w:sectPr w:rsidR="007C7909" w:rsidRPr="00074C9E" w:rsidSect="00A45C4E">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8B46" w14:textId="77777777" w:rsidR="00B31BF5" w:rsidRDefault="00B31BF5" w:rsidP="00A45C4E">
      <w:pPr>
        <w:spacing w:after="0" w:line="240" w:lineRule="auto"/>
      </w:pPr>
      <w:r>
        <w:separator/>
      </w:r>
    </w:p>
  </w:endnote>
  <w:endnote w:type="continuationSeparator" w:id="0">
    <w:p w14:paraId="392E133A" w14:textId="77777777" w:rsidR="00B31BF5" w:rsidRDefault="00B31BF5" w:rsidP="00A4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5936C" w14:textId="77777777" w:rsidR="00B31BF5" w:rsidRDefault="00B31BF5" w:rsidP="00A45C4E">
      <w:pPr>
        <w:spacing w:after="0" w:line="240" w:lineRule="auto"/>
      </w:pPr>
      <w:r>
        <w:separator/>
      </w:r>
    </w:p>
  </w:footnote>
  <w:footnote w:type="continuationSeparator" w:id="0">
    <w:p w14:paraId="2F40D5EB" w14:textId="77777777" w:rsidR="00B31BF5" w:rsidRDefault="00B31BF5" w:rsidP="00A45C4E">
      <w:pPr>
        <w:spacing w:after="0" w:line="240" w:lineRule="auto"/>
      </w:pPr>
      <w:r>
        <w:continuationSeparator/>
      </w:r>
    </w:p>
  </w:footnote>
  <w:footnote w:id="1">
    <w:p w14:paraId="4FC6A196" w14:textId="298D1F7A" w:rsidR="002F24E5" w:rsidRPr="002F24E5" w:rsidRDefault="002F24E5" w:rsidP="002F24E5">
      <w:pPr>
        <w:pStyle w:val="FootnoteText"/>
        <w:jc w:val="both"/>
        <w:rPr>
          <w:rFonts w:ascii="Times New Roman" w:hAnsi="Times New Roman" w:cs="Times New Roman"/>
          <w:sz w:val="24"/>
          <w:szCs w:val="24"/>
        </w:rPr>
      </w:pPr>
      <w:r w:rsidRPr="002F24E5">
        <w:rPr>
          <w:rStyle w:val="FootnoteReference"/>
          <w:rFonts w:ascii="Times New Roman" w:hAnsi="Times New Roman" w:cs="Times New Roman"/>
          <w:sz w:val="24"/>
          <w:szCs w:val="24"/>
        </w:rPr>
        <w:footnoteRef/>
      </w:r>
      <w:r w:rsidRPr="002F24E5">
        <w:rPr>
          <w:rFonts w:ascii="Times New Roman" w:hAnsi="Times New Roman" w:cs="Times New Roman"/>
          <w:sz w:val="24"/>
          <w:szCs w:val="24"/>
        </w:rPr>
        <w:t xml:space="preserve"> Nghị định số 23/2025/NĐ-CP </w:t>
      </w:r>
      <w:r w:rsidRPr="002F24E5">
        <w:rPr>
          <w:rFonts w:ascii="Times New Roman" w:hAnsi="Times New Roman" w:cs="Times New Roman"/>
          <w:color w:val="000000" w:themeColor="text1"/>
          <w:sz w:val="24"/>
          <w:szCs w:val="24"/>
        </w:rPr>
        <w:t>ngày 10 tháng 4 năm 2025 của Chính phủ quy định về chữ ký điện tử và dịch vụ tin cậy</w:t>
      </w:r>
      <w:r>
        <w:rPr>
          <w:rFonts w:ascii="Times New Roman" w:hAnsi="Times New Roman" w:cs="Times New Roman"/>
          <w:color w:val="000000" w:themeColor="text1"/>
          <w:sz w:val="24"/>
          <w:szCs w:val="24"/>
        </w:rPr>
        <w:t>.</w:t>
      </w:r>
    </w:p>
  </w:footnote>
  <w:footnote w:id="2">
    <w:p w14:paraId="2FBDFF93" w14:textId="0CF18BCE" w:rsidR="002F24E5" w:rsidRPr="002F24E5" w:rsidRDefault="002F24E5" w:rsidP="002F24E5">
      <w:pPr>
        <w:pStyle w:val="FootnoteText"/>
        <w:jc w:val="both"/>
        <w:rPr>
          <w:rFonts w:ascii="Times New Roman" w:hAnsi="Times New Roman" w:cs="Times New Roman"/>
          <w:bCs/>
          <w:sz w:val="24"/>
          <w:szCs w:val="24"/>
        </w:rPr>
      </w:pPr>
      <w:r w:rsidRPr="002F24E5">
        <w:rPr>
          <w:rStyle w:val="FootnoteReference"/>
          <w:rFonts w:ascii="Times New Roman" w:hAnsi="Times New Roman" w:cs="Times New Roman"/>
          <w:sz w:val="24"/>
          <w:szCs w:val="24"/>
        </w:rPr>
        <w:footnoteRef/>
      </w:r>
      <w:r w:rsidRPr="002F24E5">
        <w:rPr>
          <w:rFonts w:ascii="Times New Roman" w:hAnsi="Times New Roman" w:cs="Times New Roman"/>
          <w:sz w:val="24"/>
          <w:szCs w:val="24"/>
        </w:rPr>
        <w:t xml:space="preserve"> </w:t>
      </w:r>
      <w:r w:rsidRPr="002F24E5">
        <w:rPr>
          <w:rFonts w:ascii="Times New Roman" w:hAnsi="Times New Roman" w:cs="Times New Roman"/>
          <w:bCs/>
          <w:sz w:val="24"/>
          <w:szCs w:val="24"/>
        </w:rPr>
        <w:t xml:space="preserve">Nghị định số 332/2025/NĐ-CP </w:t>
      </w:r>
      <w:r w:rsidRPr="002F24E5">
        <w:rPr>
          <w:rFonts w:ascii="Times New Roman" w:hAnsi="Times New Roman" w:cs="Times New Roman"/>
          <w:sz w:val="24"/>
          <w:szCs w:val="24"/>
        </w:rPr>
        <w:t>ngày 18/12/2025 của Chính phủ 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Pr>
          <w:rFonts w:ascii="Times New Roman" w:hAnsi="Times New Roman" w:cs="Times New Roman"/>
          <w:sz w:val="24"/>
          <w:szCs w:val="24"/>
        </w:rPr>
        <w:t>.</w:t>
      </w:r>
    </w:p>
  </w:footnote>
  <w:footnote w:id="3">
    <w:p w14:paraId="24A106D4" w14:textId="25FD434B" w:rsidR="002F24E5" w:rsidRPr="002F24E5" w:rsidRDefault="002F24E5" w:rsidP="002F24E5">
      <w:pPr>
        <w:pStyle w:val="FootnoteText"/>
        <w:jc w:val="both"/>
        <w:rPr>
          <w:rFonts w:ascii="Times New Roman" w:hAnsi="Times New Roman" w:cs="Times New Roman"/>
          <w:sz w:val="24"/>
          <w:szCs w:val="24"/>
        </w:rPr>
      </w:pPr>
      <w:r w:rsidRPr="002F24E5">
        <w:rPr>
          <w:rStyle w:val="FootnoteReference"/>
          <w:rFonts w:ascii="Times New Roman" w:hAnsi="Times New Roman" w:cs="Times New Roman"/>
          <w:sz w:val="24"/>
          <w:szCs w:val="24"/>
        </w:rPr>
        <w:footnoteRef/>
      </w:r>
      <w:r w:rsidRPr="002F24E5">
        <w:rPr>
          <w:rFonts w:ascii="Times New Roman" w:hAnsi="Times New Roman" w:cs="Times New Roman"/>
          <w:sz w:val="24"/>
          <w:szCs w:val="24"/>
        </w:rPr>
        <w:t xml:space="preserve"> </w:t>
      </w:r>
      <w:r w:rsidRPr="002F24E5">
        <w:rPr>
          <w:rFonts w:ascii="Times New Roman" w:hAnsi="Times New Roman" w:cs="Times New Roman"/>
          <w:bCs/>
          <w:sz w:val="24"/>
          <w:szCs w:val="24"/>
        </w:rPr>
        <w:t>Nghị định số 101/2026/NĐ-CP</w:t>
      </w:r>
      <w:r w:rsidRPr="002F24E5">
        <w:rPr>
          <w:rFonts w:ascii="Times New Roman" w:hAnsi="Times New Roman" w:cs="Times New Roman"/>
          <w:bCs/>
          <w:noProof/>
          <w:sz w:val="24"/>
          <w:szCs w:val="24"/>
        </w:rPr>
        <w:t xml:space="preserve"> ngày 31/3/2026 của Chính phủ hướng dẫn Luật Chuyển giao công nghệ</w:t>
      </w:r>
      <w:r>
        <w:rPr>
          <w:rFonts w:ascii="Times New Roman" w:hAnsi="Times New Roman" w:cs="Times New Roman"/>
          <w:bCs/>
          <w:noProof/>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309083"/>
      <w:docPartObj>
        <w:docPartGallery w:val="Page Numbers (Top of Page)"/>
        <w:docPartUnique/>
      </w:docPartObj>
    </w:sdtPr>
    <w:sdtEndPr>
      <w:rPr>
        <w:noProof/>
      </w:rPr>
    </w:sdtEndPr>
    <w:sdtContent>
      <w:p w14:paraId="74D59B40" w14:textId="5D8A286D" w:rsidR="00A45C4E" w:rsidRDefault="00A45C4E">
        <w:pPr>
          <w:pStyle w:val="Header"/>
          <w:jc w:val="center"/>
        </w:pPr>
        <w:r w:rsidRPr="00FB7819">
          <w:rPr>
            <w:rFonts w:ascii="Times New Roman" w:hAnsi="Times New Roman" w:cs="Times New Roman"/>
            <w:sz w:val="26"/>
            <w:szCs w:val="26"/>
          </w:rPr>
          <w:fldChar w:fldCharType="begin"/>
        </w:r>
        <w:r w:rsidRPr="00FB7819">
          <w:rPr>
            <w:rFonts w:ascii="Times New Roman" w:hAnsi="Times New Roman" w:cs="Times New Roman"/>
            <w:sz w:val="26"/>
            <w:szCs w:val="26"/>
          </w:rPr>
          <w:instrText xml:space="preserve"> PAGE   \* MERGEFORMAT </w:instrText>
        </w:r>
        <w:r w:rsidRPr="00FB7819">
          <w:rPr>
            <w:rFonts w:ascii="Times New Roman" w:hAnsi="Times New Roman" w:cs="Times New Roman"/>
            <w:sz w:val="26"/>
            <w:szCs w:val="26"/>
          </w:rPr>
          <w:fldChar w:fldCharType="separate"/>
        </w:r>
        <w:r w:rsidRPr="00FB7819">
          <w:rPr>
            <w:rFonts w:ascii="Times New Roman" w:hAnsi="Times New Roman" w:cs="Times New Roman"/>
            <w:noProof/>
            <w:sz w:val="26"/>
            <w:szCs w:val="26"/>
          </w:rPr>
          <w:t>2</w:t>
        </w:r>
        <w:r w:rsidRPr="00FB7819">
          <w:rPr>
            <w:rFonts w:ascii="Times New Roman" w:hAnsi="Times New Roman" w:cs="Times New Roman"/>
            <w:noProof/>
            <w:sz w:val="26"/>
            <w:szCs w:val="26"/>
          </w:rPr>
          <w:fldChar w:fldCharType="end"/>
        </w:r>
      </w:p>
    </w:sdtContent>
  </w:sdt>
  <w:p w14:paraId="68B3E749" w14:textId="77777777" w:rsidR="00A45C4E" w:rsidRDefault="00A45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742"/>
    <w:multiLevelType w:val="hybridMultilevel"/>
    <w:tmpl w:val="179AD668"/>
    <w:lvl w:ilvl="0" w:tplc="9446D8C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2A5FAF"/>
    <w:multiLevelType w:val="hybridMultilevel"/>
    <w:tmpl w:val="C1D8216A"/>
    <w:lvl w:ilvl="0" w:tplc="9DA091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5E571A"/>
    <w:multiLevelType w:val="hybridMultilevel"/>
    <w:tmpl w:val="AB265B12"/>
    <w:lvl w:ilvl="0" w:tplc="564071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EF1025"/>
    <w:multiLevelType w:val="hybridMultilevel"/>
    <w:tmpl w:val="CD84BE8A"/>
    <w:lvl w:ilvl="0" w:tplc="87E02D2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1476A6"/>
    <w:multiLevelType w:val="hybridMultilevel"/>
    <w:tmpl w:val="38DEF4C0"/>
    <w:lvl w:ilvl="0" w:tplc="0DAA715E">
      <w:numFmt w:val="bullet"/>
      <w:lvlText w:val="-"/>
      <w:lvlJc w:val="left"/>
      <w:pPr>
        <w:ind w:left="318"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2A6582E">
      <w:numFmt w:val="bullet"/>
      <w:lvlText w:val="•"/>
      <w:lvlJc w:val="left"/>
      <w:pPr>
        <w:ind w:left="809" w:hanging="128"/>
      </w:pPr>
      <w:rPr>
        <w:rFonts w:hint="default"/>
        <w:lang w:val="vi" w:eastAsia="en-US" w:bidi="ar-SA"/>
      </w:rPr>
    </w:lvl>
    <w:lvl w:ilvl="2" w:tplc="6D222F32">
      <w:numFmt w:val="bullet"/>
      <w:lvlText w:val="•"/>
      <w:lvlJc w:val="left"/>
      <w:pPr>
        <w:ind w:left="1299" w:hanging="128"/>
      </w:pPr>
      <w:rPr>
        <w:rFonts w:hint="default"/>
        <w:lang w:val="vi" w:eastAsia="en-US" w:bidi="ar-SA"/>
      </w:rPr>
    </w:lvl>
    <w:lvl w:ilvl="3" w:tplc="1EE21348">
      <w:numFmt w:val="bullet"/>
      <w:lvlText w:val="•"/>
      <w:lvlJc w:val="left"/>
      <w:pPr>
        <w:ind w:left="1789" w:hanging="128"/>
      </w:pPr>
      <w:rPr>
        <w:rFonts w:hint="default"/>
        <w:lang w:val="vi" w:eastAsia="en-US" w:bidi="ar-SA"/>
      </w:rPr>
    </w:lvl>
    <w:lvl w:ilvl="4" w:tplc="F1B4173C">
      <w:numFmt w:val="bullet"/>
      <w:lvlText w:val="•"/>
      <w:lvlJc w:val="left"/>
      <w:pPr>
        <w:ind w:left="2279" w:hanging="128"/>
      </w:pPr>
      <w:rPr>
        <w:rFonts w:hint="default"/>
        <w:lang w:val="vi" w:eastAsia="en-US" w:bidi="ar-SA"/>
      </w:rPr>
    </w:lvl>
    <w:lvl w:ilvl="5" w:tplc="CB90C7C4">
      <w:numFmt w:val="bullet"/>
      <w:lvlText w:val="•"/>
      <w:lvlJc w:val="left"/>
      <w:pPr>
        <w:ind w:left="2769" w:hanging="128"/>
      </w:pPr>
      <w:rPr>
        <w:rFonts w:hint="default"/>
        <w:lang w:val="vi" w:eastAsia="en-US" w:bidi="ar-SA"/>
      </w:rPr>
    </w:lvl>
    <w:lvl w:ilvl="6" w:tplc="485ED278">
      <w:numFmt w:val="bullet"/>
      <w:lvlText w:val="•"/>
      <w:lvlJc w:val="left"/>
      <w:pPr>
        <w:ind w:left="3259" w:hanging="128"/>
      </w:pPr>
      <w:rPr>
        <w:rFonts w:hint="default"/>
        <w:lang w:val="vi" w:eastAsia="en-US" w:bidi="ar-SA"/>
      </w:rPr>
    </w:lvl>
    <w:lvl w:ilvl="7" w:tplc="EDAA35D6">
      <w:numFmt w:val="bullet"/>
      <w:lvlText w:val="•"/>
      <w:lvlJc w:val="left"/>
      <w:pPr>
        <w:ind w:left="3749" w:hanging="128"/>
      </w:pPr>
      <w:rPr>
        <w:rFonts w:hint="default"/>
        <w:lang w:val="vi" w:eastAsia="en-US" w:bidi="ar-SA"/>
      </w:rPr>
    </w:lvl>
    <w:lvl w:ilvl="8" w:tplc="A30EBEF6">
      <w:numFmt w:val="bullet"/>
      <w:lvlText w:val="•"/>
      <w:lvlJc w:val="left"/>
      <w:pPr>
        <w:ind w:left="4239" w:hanging="128"/>
      </w:pPr>
      <w:rPr>
        <w:rFonts w:hint="default"/>
        <w:lang w:val="vi" w:eastAsia="en-US" w:bidi="ar-SA"/>
      </w:rPr>
    </w:lvl>
  </w:abstractNum>
  <w:abstractNum w:abstractNumId="5" w15:restartNumberingAfterBreak="0">
    <w:nsid w:val="475F3B58"/>
    <w:multiLevelType w:val="hybridMultilevel"/>
    <w:tmpl w:val="9EF49ECE"/>
    <w:lvl w:ilvl="0" w:tplc="40927F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8640FE"/>
    <w:multiLevelType w:val="hybridMultilevel"/>
    <w:tmpl w:val="705E2BFE"/>
    <w:lvl w:ilvl="0" w:tplc="2F809D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48295F"/>
    <w:multiLevelType w:val="hybridMultilevel"/>
    <w:tmpl w:val="9BDCB558"/>
    <w:lvl w:ilvl="0" w:tplc="D00CDEDE">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662C6866"/>
    <w:multiLevelType w:val="hybridMultilevel"/>
    <w:tmpl w:val="63787C1C"/>
    <w:lvl w:ilvl="0" w:tplc="26A2748A">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545559703">
    <w:abstractNumId w:val="5"/>
  </w:num>
  <w:num w:numId="2" w16cid:durableId="456266265">
    <w:abstractNumId w:val="1"/>
  </w:num>
  <w:num w:numId="3" w16cid:durableId="1632202922">
    <w:abstractNumId w:val="7"/>
  </w:num>
  <w:num w:numId="4" w16cid:durableId="1065564102">
    <w:abstractNumId w:val="8"/>
  </w:num>
  <w:num w:numId="5" w16cid:durableId="1411273125">
    <w:abstractNumId w:val="3"/>
  </w:num>
  <w:num w:numId="6" w16cid:durableId="1522084084">
    <w:abstractNumId w:val="6"/>
  </w:num>
  <w:num w:numId="7" w16cid:durableId="1440182971">
    <w:abstractNumId w:val="0"/>
  </w:num>
  <w:num w:numId="8" w16cid:durableId="886377186">
    <w:abstractNumId w:val="2"/>
  </w:num>
  <w:num w:numId="9" w16cid:durableId="4327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200"/>
    <w:rsid w:val="00002BB0"/>
    <w:rsid w:val="00006539"/>
    <w:rsid w:val="000070B4"/>
    <w:rsid w:val="00014678"/>
    <w:rsid w:val="00020292"/>
    <w:rsid w:val="0002358D"/>
    <w:rsid w:val="0004161A"/>
    <w:rsid w:val="0005306C"/>
    <w:rsid w:val="0005410C"/>
    <w:rsid w:val="000634D6"/>
    <w:rsid w:val="00071E8F"/>
    <w:rsid w:val="00074C9E"/>
    <w:rsid w:val="000818FA"/>
    <w:rsid w:val="00082110"/>
    <w:rsid w:val="00082EAB"/>
    <w:rsid w:val="000A37CB"/>
    <w:rsid w:val="000A43AC"/>
    <w:rsid w:val="000A51D6"/>
    <w:rsid w:val="000A648A"/>
    <w:rsid w:val="000A69B7"/>
    <w:rsid w:val="000B4914"/>
    <w:rsid w:val="000B49E4"/>
    <w:rsid w:val="000B6805"/>
    <w:rsid w:val="000C048A"/>
    <w:rsid w:val="000C551F"/>
    <w:rsid w:val="000D4DC6"/>
    <w:rsid w:val="000D617C"/>
    <w:rsid w:val="000F1FFB"/>
    <w:rsid w:val="000F3640"/>
    <w:rsid w:val="000F3DBB"/>
    <w:rsid w:val="000F468A"/>
    <w:rsid w:val="000F6523"/>
    <w:rsid w:val="000F69C9"/>
    <w:rsid w:val="00101770"/>
    <w:rsid w:val="00113C74"/>
    <w:rsid w:val="00116385"/>
    <w:rsid w:val="0012291A"/>
    <w:rsid w:val="00132104"/>
    <w:rsid w:val="00132A40"/>
    <w:rsid w:val="00132B88"/>
    <w:rsid w:val="00143E50"/>
    <w:rsid w:val="00146D5D"/>
    <w:rsid w:val="00152F29"/>
    <w:rsid w:val="00156F34"/>
    <w:rsid w:val="00157AF6"/>
    <w:rsid w:val="00160520"/>
    <w:rsid w:val="001617E0"/>
    <w:rsid w:val="00167D78"/>
    <w:rsid w:val="00170362"/>
    <w:rsid w:val="001703D2"/>
    <w:rsid w:val="00182450"/>
    <w:rsid w:val="00183EA4"/>
    <w:rsid w:val="001870CE"/>
    <w:rsid w:val="00187A5A"/>
    <w:rsid w:val="0019065B"/>
    <w:rsid w:val="0019494B"/>
    <w:rsid w:val="001A63C3"/>
    <w:rsid w:val="001A76D5"/>
    <w:rsid w:val="001B5EB0"/>
    <w:rsid w:val="001D0B30"/>
    <w:rsid w:val="001D4204"/>
    <w:rsid w:val="001D491B"/>
    <w:rsid w:val="001E4603"/>
    <w:rsid w:val="001E7818"/>
    <w:rsid w:val="001F1DC0"/>
    <w:rsid w:val="00200DBF"/>
    <w:rsid w:val="00201577"/>
    <w:rsid w:val="0020449C"/>
    <w:rsid w:val="00206BB5"/>
    <w:rsid w:val="00212B5B"/>
    <w:rsid w:val="002162C7"/>
    <w:rsid w:val="002325DC"/>
    <w:rsid w:val="0023444F"/>
    <w:rsid w:val="00236571"/>
    <w:rsid w:val="002377A6"/>
    <w:rsid w:val="00245A12"/>
    <w:rsid w:val="00246C10"/>
    <w:rsid w:val="00250732"/>
    <w:rsid w:val="00251C86"/>
    <w:rsid w:val="002532B8"/>
    <w:rsid w:val="00254793"/>
    <w:rsid w:val="00257DBA"/>
    <w:rsid w:val="00264E9C"/>
    <w:rsid w:val="00264F83"/>
    <w:rsid w:val="0028075A"/>
    <w:rsid w:val="00291040"/>
    <w:rsid w:val="002A23F2"/>
    <w:rsid w:val="002D0E85"/>
    <w:rsid w:val="002E0EA0"/>
    <w:rsid w:val="002E555C"/>
    <w:rsid w:val="002F24E5"/>
    <w:rsid w:val="002F76A4"/>
    <w:rsid w:val="0030518C"/>
    <w:rsid w:val="003123AF"/>
    <w:rsid w:val="00313ED3"/>
    <w:rsid w:val="00331ADF"/>
    <w:rsid w:val="0035189A"/>
    <w:rsid w:val="003531FD"/>
    <w:rsid w:val="00363130"/>
    <w:rsid w:val="00363560"/>
    <w:rsid w:val="00363B0D"/>
    <w:rsid w:val="00367778"/>
    <w:rsid w:val="00370278"/>
    <w:rsid w:val="00372C03"/>
    <w:rsid w:val="00374B35"/>
    <w:rsid w:val="00387BD6"/>
    <w:rsid w:val="003A74E7"/>
    <w:rsid w:val="003B2230"/>
    <w:rsid w:val="003C192E"/>
    <w:rsid w:val="003C414C"/>
    <w:rsid w:val="003C419E"/>
    <w:rsid w:val="003C42C9"/>
    <w:rsid w:val="003D0DF8"/>
    <w:rsid w:val="003D234E"/>
    <w:rsid w:val="003E2EF1"/>
    <w:rsid w:val="003F1BF1"/>
    <w:rsid w:val="003F3828"/>
    <w:rsid w:val="00401BCD"/>
    <w:rsid w:val="0040496F"/>
    <w:rsid w:val="0040640A"/>
    <w:rsid w:val="004079AB"/>
    <w:rsid w:val="004102E5"/>
    <w:rsid w:val="004127E0"/>
    <w:rsid w:val="0042335F"/>
    <w:rsid w:val="00427E09"/>
    <w:rsid w:val="004312DA"/>
    <w:rsid w:val="004370F7"/>
    <w:rsid w:val="00440E5E"/>
    <w:rsid w:val="00443CBF"/>
    <w:rsid w:val="00455CFD"/>
    <w:rsid w:val="00463D69"/>
    <w:rsid w:val="00470AB1"/>
    <w:rsid w:val="004736A6"/>
    <w:rsid w:val="004A3C6C"/>
    <w:rsid w:val="004B30E7"/>
    <w:rsid w:val="004C1C1D"/>
    <w:rsid w:val="004C269A"/>
    <w:rsid w:val="004C5B35"/>
    <w:rsid w:val="004D1028"/>
    <w:rsid w:val="004D3A7D"/>
    <w:rsid w:val="004E3EE0"/>
    <w:rsid w:val="004F2824"/>
    <w:rsid w:val="004F4CAA"/>
    <w:rsid w:val="004F5B63"/>
    <w:rsid w:val="00503433"/>
    <w:rsid w:val="005046AB"/>
    <w:rsid w:val="00513004"/>
    <w:rsid w:val="00513DDE"/>
    <w:rsid w:val="005167DF"/>
    <w:rsid w:val="00520B5C"/>
    <w:rsid w:val="00525F88"/>
    <w:rsid w:val="00544376"/>
    <w:rsid w:val="00546BC3"/>
    <w:rsid w:val="00562955"/>
    <w:rsid w:val="0059523F"/>
    <w:rsid w:val="005A0A29"/>
    <w:rsid w:val="005A1CD0"/>
    <w:rsid w:val="005A3226"/>
    <w:rsid w:val="005A37E0"/>
    <w:rsid w:val="005A6997"/>
    <w:rsid w:val="005A7BDF"/>
    <w:rsid w:val="005B05D6"/>
    <w:rsid w:val="005B30EF"/>
    <w:rsid w:val="005C54F7"/>
    <w:rsid w:val="005F5BD2"/>
    <w:rsid w:val="00614CB3"/>
    <w:rsid w:val="00620981"/>
    <w:rsid w:val="00620A5F"/>
    <w:rsid w:val="00626526"/>
    <w:rsid w:val="00632B3D"/>
    <w:rsid w:val="006334D3"/>
    <w:rsid w:val="00636F07"/>
    <w:rsid w:val="00640E32"/>
    <w:rsid w:val="00644523"/>
    <w:rsid w:val="00645065"/>
    <w:rsid w:val="006451C1"/>
    <w:rsid w:val="00647597"/>
    <w:rsid w:val="00655A07"/>
    <w:rsid w:val="00657F63"/>
    <w:rsid w:val="00671EA3"/>
    <w:rsid w:val="00673A80"/>
    <w:rsid w:val="00681900"/>
    <w:rsid w:val="0068256D"/>
    <w:rsid w:val="00683412"/>
    <w:rsid w:val="00686D18"/>
    <w:rsid w:val="006B3013"/>
    <w:rsid w:val="006B32DA"/>
    <w:rsid w:val="006C0F70"/>
    <w:rsid w:val="006D1E72"/>
    <w:rsid w:val="006E04D8"/>
    <w:rsid w:val="006E1A94"/>
    <w:rsid w:val="006E4648"/>
    <w:rsid w:val="006F17AD"/>
    <w:rsid w:val="006F1DD4"/>
    <w:rsid w:val="007018FF"/>
    <w:rsid w:val="00702E44"/>
    <w:rsid w:val="0071117B"/>
    <w:rsid w:val="00717044"/>
    <w:rsid w:val="007204F0"/>
    <w:rsid w:val="00724E90"/>
    <w:rsid w:val="00727DF9"/>
    <w:rsid w:val="00742349"/>
    <w:rsid w:val="007444E1"/>
    <w:rsid w:val="0075240C"/>
    <w:rsid w:val="00753DB0"/>
    <w:rsid w:val="0076292F"/>
    <w:rsid w:val="007779EC"/>
    <w:rsid w:val="00790D50"/>
    <w:rsid w:val="00793C4A"/>
    <w:rsid w:val="00796AE1"/>
    <w:rsid w:val="007A25B2"/>
    <w:rsid w:val="007A3B48"/>
    <w:rsid w:val="007A7F1C"/>
    <w:rsid w:val="007B4081"/>
    <w:rsid w:val="007B41FC"/>
    <w:rsid w:val="007C173C"/>
    <w:rsid w:val="007C7909"/>
    <w:rsid w:val="007E2E66"/>
    <w:rsid w:val="007E520E"/>
    <w:rsid w:val="007E7EBB"/>
    <w:rsid w:val="007F1216"/>
    <w:rsid w:val="007F2C0E"/>
    <w:rsid w:val="007F5C22"/>
    <w:rsid w:val="007F6495"/>
    <w:rsid w:val="007F6C37"/>
    <w:rsid w:val="007F7650"/>
    <w:rsid w:val="00806154"/>
    <w:rsid w:val="00810CF5"/>
    <w:rsid w:val="00811AE2"/>
    <w:rsid w:val="00821938"/>
    <w:rsid w:val="0082521D"/>
    <w:rsid w:val="00830147"/>
    <w:rsid w:val="00830240"/>
    <w:rsid w:val="00836BA6"/>
    <w:rsid w:val="00837041"/>
    <w:rsid w:val="00842663"/>
    <w:rsid w:val="00843FF3"/>
    <w:rsid w:val="00847F07"/>
    <w:rsid w:val="008510D1"/>
    <w:rsid w:val="00886017"/>
    <w:rsid w:val="0088787B"/>
    <w:rsid w:val="008959BB"/>
    <w:rsid w:val="00896A11"/>
    <w:rsid w:val="008A416F"/>
    <w:rsid w:val="008B210B"/>
    <w:rsid w:val="008B5CC9"/>
    <w:rsid w:val="008B660D"/>
    <w:rsid w:val="008C06DD"/>
    <w:rsid w:val="008C11D1"/>
    <w:rsid w:val="008C1F00"/>
    <w:rsid w:val="008C486B"/>
    <w:rsid w:val="008D2D75"/>
    <w:rsid w:val="008D65A7"/>
    <w:rsid w:val="008D6629"/>
    <w:rsid w:val="008E331B"/>
    <w:rsid w:val="008F4E92"/>
    <w:rsid w:val="008F73BF"/>
    <w:rsid w:val="00901CA4"/>
    <w:rsid w:val="00914703"/>
    <w:rsid w:val="00914D3A"/>
    <w:rsid w:val="009404EF"/>
    <w:rsid w:val="009433E4"/>
    <w:rsid w:val="009524BE"/>
    <w:rsid w:val="0095352D"/>
    <w:rsid w:val="00954661"/>
    <w:rsid w:val="00957BFC"/>
    <w:rsid w:val="00961675"/>
    <w:rsid w:val="00963A1D"/>
    <w:rsid w:val="00964071"/>
    <w:rsid w:val="0096696D"/>
    <w:rsid w:val="00983459"/>
    <w:rsid w:val="00984576"/>
    <w:rsid w:val="009941C3"/>
    <w:rsid w:val="00994FE7"/>
    <w:rsid w:val="009A27FA"/>
    <w:rsid w:val="009A2B8E"/>
    <w:rsid w:val="009A657E"/>
    <w:rsid w:val="009C1741"/>
    <w:rsid w:val="009C40D0"/>
    <w:rsid w:val="009C648D"/>
    <w:rsid w:val="009E3EE4"/>
    <w:rsid w:val="009E60BC"/>
    <w:rsid w:val="00A06E7B"/>
    <w:rsid w:val="00A164DF"/>
    <w:rsid w:val="00A3166D"/>
    <w:rsid w:val="00A31C16"/>
    <w:rsid w:val="00A351FD"/>
    <w:rsid w:val="00A45C4E"/>
    <w:rsid w:val="00A50BB4"/>
    <w:rsid w:val="00A57D1D"/>
    <w:rsid w:val="00A678CA"/>
    <w:rsid w:val="00A7123E"/>
    <w:rsid w:val="00AA19F1"/>
    <w:rsid w:val="00AA4596"/>
    <w:rsid w:val="00AA7437"/>
    <w:rsid w:val="00AB735C"/>
    <w:rsid w:val="00AC4013"/>
    <w:rsid w:val="00AD135A"/>
    <w:rsid w:val="00AD1A68"/>
    <w:rsid w:val="00AD79D2"/>
    <w:rsid w:val="00AE6322"/>
    <w:rsid w:val="00AF6501"/>
    <w:rsid w:val="00B00BDA"/>
    <w:rsid w:val="00B071EA"/>
    <w:rsid w:val="00B15C61"/>
    <w:rsid w:val="00B20780"/>
    <w:rsid w:val="00B20AE2"/>
    <w:rsid w:val="00B21F49"/>
    <w:rsid w:val="00B31BF5"/>
    <w:rsid w:val="00B358FF"/>
    <w:rsid w:val="00B36108"/>
    <w:rsid w:val="00B44630"/>
    <w:rsid w:val="00B644BE"/>
    <w:rsid w:val="00B67A8A"/>
    <w:rsid w:val="00B700FA"/>
    <w:rsid w:val="00B7016A"/>
    <w:rsid w:val="00B77DFB"/>
    <w:rsid w:val="00B8074A"/>
    <w:rsid w:val="00B84A22"/>
    <w:rsid w:val="00B85074"/>
    <w:rsid w:val="00BA0763"/>
    <w:rsid w:val="00BA201F"/>
    <w:rsid w:val="00BA3DD3"/>
    <w:rsid w:val="00BB0098"/>
    <w:rsid w:val="00BB0FE6"/>
    <w:rsid w:val="00BB1BAD"/>
    <w:rsid w:val="00BC11DC"/>
    <w:rsid w:val="00BD18A8"/>
    <w:rsid w:val="00BD19E8"/>
    <w:rsid w:val="00BD6532"/>
    <w:rsid w:val="00BE1985"/>
    <w:rsid w:val="00BE7062"/>
    <w:rsid w:val="00BF0EEA"/>
    <w:rsid w:val="00BF45D7"/>
    <w:rsid w:val="00C01349"/>
    <w:rsid w:val="00C06A2E"/>
    <w:rsid w:val="00C06B47"/>
    <w:rsid w:val="00C13C9E"/>
    <w:rsid w:val="00C41571"/>
    <w:rsid w:val="00C4340C"/>
    <w:rsid w:val="00C46EBA"/>
    <w:rsid w:val="00C5357E"/>
    <w:rsid w:val="00C65644"/>
    <w:rsid w:val="00C730F4"/>
    <w:rsid w:val="00C872F1"/>
    <w:rsid w:val="00CA2584"/>
    <w:rsid w:val="00CB0982"/>
    <w:rsid w:val="00CC1322"/>
    <w:rsid w:val="00CC19D0"/>
    <w:rsid w:val="00CC1FDF"/>
    <w:rsid w:val="00CD0C52"/>
    <w:rsid w:val="00CE28C0"/>
    <w:rsid w:val="00CE44A9"/>
    <w:rsid w:val="00CF5B06"/>
    <w:rsid w:val="00D01D06"/>
    <w:rsid w:val="00D03B62"/>
    <w:rsid w:val="00D14B1E"/>
    <w:rsid w:val="00D15A5B"/>
    <w:rsid w:val="00D21402"/>
    <w:rsid w:val="00D22558"/>
    <w:rsid w:val="00D32479"/>
    <w:rsid w:val="00D36700"/>
    <w:rsid w:val="00D37C5C"/>
    <w:rsid w:val="00D4135D"/>
    <w:rsid w:val="00D43740"/>
    <w:rsid w:val="00D475F4"/>
    <w:rsid w:val="00D50D5B"/>
    <w:rsid w:val="00D52733"/>
    <w:rsid w:val="00D646F5"/>
    <w:rsid w:val="00D8098E"/>
    <w:rsid w:val="00D80D7C"/>
    <w:rsid w:val="00D871CE"/>
    <w:rsid w:val="00D94AFA"/>
    <w:rsid w:val="00DA6446"/>
    <w:rsid w:val="00DB45A2"/>
    <w:rsid w:val="00DD090C"/>
    <w:rsid w:val="00DD6539"/>
    <w:rsid w:val="00DE5748"/>
    <w:rsid w:val="00DE7A1E"/>
    <w:rsid w:val="00E02D14"/>
    <w:rsid w:val="00E23617"/>
    <w:rsid w:val="00E26500"/>
    <w:rsid w:val="00E31362"/>
    <w:rsid w:val="00E31ECA"/>
    <w:rsid w:val="00E435CC"/>
    <w:rsid w:val="00E609BB"/>
    <w:rsid w:val="00E6370A"/>
    <w:rsid w:val="00E70327"/>
    <w:rsid w:val="00E9748E"/>
    <w:rsid w:val="00EB4C5B"/>
    <w:rsid w:val="00ED2334"/>
    <w:rsid w:val="00ED2A69"/>
    <w:rsid w:val="00ED6AD3"/>
    <w:rsid w:val="00EE1A53"/>
    <w:rsid w:val="00EE3500"/>
    <w:rsid w:val="00EE3C37"/>
    <w:rsid w:val="00EE6F74"/>
    <w:rsid w:val="00EF543E"/>
    <w:rsid w:val="00EF76E9"/>
    <w:rsid w:val="00F11BA5"/>
    <w:rsid w:val="00F11BC2"/>
    <w:rsid w:val="00F14731"/>
    <w:rsid w:val="00F14AC6"/>
    <w:rsid w:val="00F232A4"/>
    <w:rsid w:val="00F311B0"/>
    <w:rsid w:val="00F5162A"/>
    <w:rsid w:val="00F54C72"/>
    <w:rsid w:val="00F61CE9"/>
    <w:rsid w:val="00F71992"/>
    <w:rsid w:val="00F76A28"/>
    <w:rsid w:val="00F77119"/>
    <w:rsid w:val="00FA3200"/>
    <w:rsid w:val="00FB7819"/>
    <w:rsid w:val="00FC2996"/>
    <w:rsid w:val="00FC2E20"/>
    <w:rsid w:val="00FD4057"/>
    <w:rsid w:val="00FD45D4"/>
    <w:rsid w:val="00FF63B4"/>
    <w:rsid w:val="00FF7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00EF"/>
  <w15:chartTrackingRefBased/>
  <w15:docId w15:val="{6D52FD15-905E-41F5-999A-AA0584A4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200"/>
    <w:pPr>
      <w:spacing w:line="276" w:lineRule="auto"/>
    </w:pPr>
    <w:rPr>
      <w:rFonts w:eastAsiaTheme="minorEastAsia"/>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EB0"/>
    <w:pPr>
      <w:widowControl w:val="0"/>
      <w:spacing w:after="0" w:line="240" w:lineRule="auto"/>
    </w:pPr>
    <w:rPr>
      <w:rFonts w:ascii="Courier New" w:eastAsia="Courier New" w:hAnsi="Courier New" w:cs="Courier New"/>
      <w:kern w:val="2"/>
      <w:sz w:val="24"/>
      <w:szCs w:val="24"/>
      <w:lang w:val="vi-VN" w:eastAsia="vi-VN" w:bidi="vi-V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qFormat/>
    <w:rsid w:val="00CC1322"/>
    <w:pPr>
      <w:widowControl w:val="0"/>
      <w:spacing w:after="220" w:line="254" w:lineRule="auto"/>
      <w:ind w:firstLine="400"/>
    </w:pPr>
    <w:rPr>
      <w:rFonts w:ascii="Times New Roman" w:eastAsia="Times New Roman" w:hAnsi="Times New Roman" w:cs="Times New Roman"/>
      <w:kern w:val="0"/>
      <w:sz w:val="26"/>
      <w:szCs w:val="26"/>
      <w:lang w:val="vi-VN" w:eastAsia="vi-VN" w:bidi="vi-VN"/>
      <w14:ligatures w14:val="none"/>
    </w:rPr>
  </w:style>
  <w:style w:type="character" w:customStyle="1" w:styleId="BodyTextChar">
    <w:name w:val="Body Text Char"/>
    <w:basedOn w:val="DefaultParagraphFont"/>
    <w:link w:val="BodyText"/>
    <w:semiHidden/>
    <w:rsid w:val="00CC1322"/>
    <w:rPr>
      <w:rFonts w:ascii="Times New Roman" w:eastAsia="Times New Roman" w:hAnsi="Times New Roman" w:cs="Times New Roman"/>
      <w:sz w:val="26"/>
      <w:szCs w:val="26"/>
      <w:lang w:val="vi-VN" w:eastAsia="vi-VN" w:bidi="vi-VN"/>
    </w:rPr>
  </w:style>
  <w:style w:type="paragraph" w:styleId="ListParagraph">
    <w:name w:val="List Paragraph"/>
    <w:basedOn w:val="Normal"/>
    <w:uiPriority w:val="34"/>
    <w:qFormat/>
    <w:rsid w:val="00D94AFA"/>
    <w:pPr>
      <w:ind w:left="720"/>
      <w:contextualSpacing/>
    </w:pPr>
  </w:style>
  <w:style w:type="paragraph" w:styleId="BalloonText">
    <w:name w:val="Balloon Text"/>
    <w:basedOn w:val="Normal"/>
    <w:link w:val="BalloonTextChar"/>
    <w:uiPriority w:val="99"/>
    <w:semiHidden/>
    <w:unhideWhenUsed/>
    <w:rsid w:val="00727DF9"/>
    <w:pPr>
      <w:spacing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727DF9"/>
    <w:rPr>
      <w:rFonts w:ascii="Calibri" w:eastAsiaTheme="minorEastAsia" w:hAnsi="Calibri" w:cs="Calibri"/>
      <w:kern w:val="2"/>
      <w:sz w:val="18"/>
      <w:szCs w:val="18"/>
      <w14:ligatures w14:val="standardContextual"/>
    </w:rPr>
  </w:style>
  <w:style w:type="paragraph" w:styleId="Header">
    <w:name w:val="header"/>
    <w:basedOn w:val="Normal"/>
    <w:link w:val="HeaderChar"/>
    <w:uiPriority w:val="99"/>
    <w:unhideWhenUsed/>
    <w:rsid w:val="00A45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C4E"/>
    <w:rPr>
      <w:rFonts w:eastAsiaTheme="minorEastAsia"/>
      <w:kern w:val="2"/>
      <w:sz w:val="24"/>
      <w:szCs w:val="24"/>
      <w14:ligatures w14:val="standardContextual"/>
    </w:rPr>
  </w:style>
  <w:style w:type="paragraph" w:styleId="Footer">
    <w:name w:val="footer"/>
    <w:basedOn w:val="Normal"/>
    <w:link w:val="FooterChar"/>
    <w:uiPriority w:val="99"/>
    <w:unhideWhenUsed/>
    <w:rsid w:val="00A45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C4E"/>
    <w:rPr>
      <w:rFonts w:eastAsiaTheme="minorEastAsia"/>
      <w:kern w:val="2"/>
      <w:sz w:val="24"/>
      <w:szCs w:val="24"/>
      <w14:ligatures w14:val="standardContextual"/>
    </w:rPr>
  </w:style>
  <w:style w:type="paragraph" w:styleId="FootnoteText">
    <w:name w:val="footnote text"/>
    <w:basedOn w:val="Normal"/>
    <w:link w:val="FootnoteTextChar"/>
    <w:uiPriority w:val="99"/>
    <w:semiHidden/>
    <w:unhideWhenUsed/>
    <w:rsid w:val="002F24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24E5"/>
    <w:rPr>
      <w:rFonts w:eastAsiaTheme="minorEastAsia"/>
      <w:kern w:val="2"/>
      <w:sz w:val="20"/>
      <w:szCs w:val="20"/>
      <w14:ligatures w14:val="standardContextual"/>
    </w:rPr>
  </w:style>
  <w:style w:type="character" w:styleId="FootnoteReference">
    <w:name w:val="footnote reference"/>
    <w:basedOn w:val="DefaultParagraphFont"/>
    <w:uiPriority w:val="99"/>
    <w:semiHidden/>
    <w:unhideWhenUsed/>
    <w:rsid w:val="002F24E5"/>
    <w:rPr>
      <w:vertAlign w:val="superscript"/>
    </w:rPr>
  </w:style>
  <w:style w:type="paragraph" w:customStyle="1" w:styleId="TableParagraph">
    <w:name w:val="Table Paragraph"/>
    <w:basedOn w:val="Normal"/>
    <w:uiPriority w:val="1"/>
    <w:qFormat/>
    <w:rsid w:val="00E26500"/>
    <w:pPr>
      <w:widowControl w:val="0"/>
      <w:autoSpaceDE w:val="0"/>
      <w:autoSpaceDN w:val="0"/>
      <w:spacing w:after="0" w:line="240" w:lineRule="auto"/>
      <w:ind w:left="76"/>
    </w:pPr>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473">
      <w:bodyDiv w:val="1"/>
      <w:marLeft w:val="0"/>
      <w:marRight w:val="0"/>
      <w:marTop w:val="0"/>
      <w:marBottom w:val="0"/>
      <w:divBdr>
        <w:top w:val="none" w:sz="0" w:space="0" w:color="auto"/>
        <w:left w:val="none" w:sz="0" w:space="0" w:color="auto"/>
        <w:bottom w:val="none" w:sz="0" w:space="0" w:color="auto"/>
        <w:right w:val="none" w:sz="0" w:space="0" w:color="auto"/>
      </w:divBdr>
    </w:div>
    <w:div w:id="9647385">
      <w:bodyDiv w:val="1"/>
      <w:marLeft w:val="0"/>
      <w:marRight w:val="0"/>
      <w:marTop w:val="0"/>
      <w:marBottom w:val="0"/>
      <w:divBdr>
        <w:top w:val="none" w:sz="0" w:space="0" w:color="auto"/>
        <w:left w:val="none" w:sz="0" w:space="0" w:color="auto"/>
        <w:bottom w:val="none" w:sz="0" w:space="0" w:color="auto"/>
        <w:right w:val="none" w:sz="0" w:space="0" w:color="auto"/>
      </w:divBdr>
    </w:div>
    <w:div w:id="61878870">
      <w:bodyDiv w:val="1"/>
      <w:marLeft w:val="0"/>
      <w:marRight w:val="0"/>
      <w:marTop w:val="0"/>
      <w:marBottom w:val="0"/>
      <w:divBdr>
        <w:top w:val="none" w:sz="0" w:space="0" w:color="auto"/>
        <w:left w:val="none" w:sz="0" w:space="0" w:color="auto"/>
        <w:bottom w:val="none" w:sz="0" w:space="0" w:color="auto"/>
        <w:right w:val="none" w:sz="0" w:space="0" w:color="auto"/>
      </w:divBdr>
    </w:div>
    <w:div w:id="86657615">
      <w:bodyDiv w:val="1"/>
      <w:marLeft w:val="0"/>
      <w:marRight w:val="0"/>
      <w:marTop w:val="0"/>
      <w:marBottom w:val="0"/>
      <w:divBdr>
        <w:top w:val="none" w:sz="0" w:space="0" w:color="auto"/>
        <w:left w:val="none" w:sz="0" w:space="0" w:color="auto"/>
        <w:bottom w:val="none" w:sz="0" w:space="0" w:color="auto"/>
        <w:right w:val="none" w:sz="0" w:space="0" w:color="auto"/>
      </w:divBdr>
    </w:div>
    <w:div w:id="102265643">
      <w:bodyDiv w:val="1"/>
      <w:marLeft w:val="0"/>
      <w:marRight w:val="0"/>
      <w:marTop w:val="0"/>
      <w:marBottom w:val="0"/>
      <w:divBdr>
        <w:top w:val="none" w:sz="0" w:space="0" w:color="auto"/>
        <w:left w:val="none" w:sz="0" w:space="0" w:color="auto"/>
        <w:bottom w:val="none" w:sz="0" w:space="0" w:color="auto"/>
        <w:right w:val="none" w:sz="0" w:space="0" w:color="auto"/>
      </w:divBdr>
    </w:div>
    <w:div w:id="117529174">
      <w:bodyDiv w:val="1"/>
      <w:marLeft w:val="0"/>
      <w:marRight w:val="0"/>
      <w:marTop w:val="0"/>
      <w:marBottom w:val="0"/>
      <w:divBdr>
        <w:top w:val="none" w:sz="0" w:space="0" w:color="auto"/>
        <w:left w:val="none" w:sz="0" w:space="0" w:color="auto"/>
        <w:bottom w:val="none" w:sz="0" w:space="0" w:color="auto"/>
        <w:right w:val="none" w:sz="0" w:space="0" w:color="auto"/>
      </w:divBdr>
    </w:div>
    <w:div w:id="146211595">
      <w:bodyDiv w:val="1"/>
      <w:marLeft w:val="0"/>
      <w:marRight w:val="0"/>
      <w:marTop w:val="0"/>
      <w:marBottom w:val="0"/>
      <w:divBdr>
        <w:top w:val="none" w:sz="0" w:space="0" w:color="auto"/>
        <w:left w:val="none" w:sz="0" w:space="0" w:color="auto"/>
        <w:bottom w:val="none" w:sz="0" w:space="0" w:color="auto"/>
        <w:right w:val="none" w:sz="0" w:space="0" w:color="auto"/>
      </w:divBdr>
    </w:div>
    <w:div w:id="163711328">
      <w:bodyDiv w:val="1"/>
      <w:marLeft w:val="0"/>
      <w:marRight w:val="0"/>
      <w:marTop w:val="0"/>
      <w:marBottom w:val="0"/>
      <w:divBdr>
        <w:top w:val="none" w:sz="0" w:space="0" w:color="auto"/>
        <w:left w:val="none" w:sz="0" w:space="0" w:color="auto"/>
        <w:bottom w:val="none" w:sz="0" w:space="0" w:color="auto"/>
        <w:right w:val="none" w:sz="0" w:space="0" w:color="auto"/>
      </w:divBdr>
    </w:div>
    <w:div w:id="241717999">
      <w:bodyDiv w:val="1"/>
      <w:marLeft w:val="0"/>
      <w:marRight w:val="0"/>
      <w:marTop w:val="0"/>
      <w:marBottom w:val="0"/>
      <w:divBdr>
        <w:top w:val="none" w:sz="0" w:space="0" w:color="auto"/>
        <w:left w:val="none" w:sz="0" w:space="0" w:color="auto"/>
        <w:bottom w:val="none" w:sz="0" w:space="0" w:color="auto"/>
        <w:right w:val="none" w:sz="0" w:space="0" w:color="auto"/>
      </w:divBdr>
    </w:div>
    <w:div w:id="302002901">
      <w:bodyDiv w:val="1"/>
      <w:marLeft w:val="0"/>
      <w:marRight w:val="0"/>
      <w:marTop w:val="0"/>
      <w:marBottom w:val="0"/>
      <w:divBdr>
        <w:top w:val="none" w:sz="0" w:space="0" w:color="auto"/>
        <w:left w:val="none" w:sz="0" w:space="0" w:color="auto"/>
        <w:bottom w:val="none" w:sz="0" w:space="0" w:color="auto"/>
        <w:right w:val="none" w:sz="0" w:space="0" w:color="auto"/>
      </w:divBdr>
    </w:div>
    <w:div w:id="312687936">
      <w:bodyDiv w:val="1"/>
      <w:marLeft w:val="0"/>
      <w:marRight w:val="0"/>
      <w:marTop w:val="0"/>
      <w:marBottom w:val="0"/>
      <w:divBdr>
        <w:top w:val="none" w:sz="0" w:space="0" w:color="auto"/>
        <w:left w:val="none" w:sz="0" w:space="0" w:color="auto"/>
        <w:bottom w:val="none" w:sz="0" w:space="0" w:color="auto"/>
        <w:right w:val="none" w:sz="0" w:space="0" w:color="auto"/>
      </w:divBdr>
    </w:div>
    <w:div w:id="392511419">
      <w:bodyDiv w:val="1"/>
      <w:marLeft w:val="0"/>
      <w:marRight w:val="0"/>
      <w:marTop w:val="0"/>
      <w:marBottom w:val="0"/>
      <w:divBdr>
        <w:top w:val="none" w:sz="0" w:space="0" w:color="auto"/>
        <w:left w:val="none" w:sz="0" w:space="0" w:color="auto"/>
        <w:bottom w:val="none" w:sz="0" w:space="0" w:color="auto"/>
        <w:right w:val="none" w:sz="0" w:space="0" w:color="auto"/>
      </w:divBdr>
    </w:div>
    <w:div w:id="424812279">
      <w:bodyDiv w:val="1"/>
      <w:marLeft w:val="0"/>
      <w:marRight w:val="0"/>
      <w:marTop w:val="0"/>
      <w:marBottom w:val="0"/>
      <w:divBdr>
        <w:top w:val="none" w:sz="0" w:space="0" w:color="auto"/>
        <w:left w:val="none" w:sz="0" w:space="0" w:color="auto"/>
        <w:bottom w:val="none" w:sz="0" w:space="0" w:color="auto"/>
        <w:right w:val="none" w:sz="0" w:space="0" w:color="auto"/>
      </w:divBdr>
    </w:div>
    <w:div w:id="457145289">
      <w:bodyDiv w:val="1"/>
      <w:marLeft w:val="0"/>
      <w:marRight w:val="0"/>
      <w:marTop w:val="0"/>
      <w:marBottom w:val="0"/>
      <w:divBdr>
        <w:top w:val="none" w:sz="0" w:space="0" w:color="auto"/>
        <w:left w:val="none" w:sz="0" w:space="0" w:color="auto"/>
        <w:bottom w:val="none" w:sz="0" w:space="0" w:color="auto"/>
        <w:right w:val="none" w:sz="0" w:space="0" w:color="auto"/>
      </w:divBdr>
    </w:div>
    <w:div w:id="467478951">
      <w:bodyDiv w:val="1"/>
      <w:marLeft w:val="0"/>
      <w:marRight w:val="0"/>
      <w:marTop w:val="0"/>
      <w:marBottom w:val="0"/>
      <w:divBdr>
        <w:top w:val="none" w:sz="0" w:space="0" w:color="auto"/>
        <w:left w:val="none" w:sz="0" w:space="0" w:color="auto"/>
        <w:bottom w:val="none" w:sz="0" w:space="0" w:color="auto"/>
        <w:right w:val="none" w:sz="0" w:space="0" w:color="auto"/>
      </w:divBdr>
    </w:div>
    <w:div w:id="521285553">
      <w:bodyDiv w:val="1"/>
      <w:marLeft w:val="0"/>
      <w:marRight w:val="0"/>
      <w:marTop w:val="0"/>
      <w:marBottom w:val="0"/>
      <w:divBdr>
        <w:top w:val="none" w:sz="0" w:space="0" w:color="auto"/>
        <w:left w:val="none" w:sz="0" w:space="0" w:color="auto"/>
        <w:bottom w:val="none" w:sz="0" w:space="0" w:color="auto"/>
        <w:right w:val="none" w:sz="0" w:space="0" w:color="auto"/>
      </w:divBdr>
    </w:div>
    <w:div w:id="559440894">
      <w:bodyDiv w:val="1"/>
      <w:marLeft w:val="0"/>
      <w:marRight w:val="0"/>
      <w:marTop w:val="0"/>
      <w:marBottom w:val="0"/>
      <w:divBdr>
        <w:top w:val="none" w:sz="0" w:space="0" w:color="auto"/>
        <w:left w:val="none" w:sz="0" w:space="0" w:color="auto"/>
        <w:bottom w:val="none" w:sz="0" w:space="0" w:color="auto"/>
        <w:right w:val="none" w:sz="0" w:space="0" w:color="auto"/>
      </w:divBdr>
    </w:div>
    <w:div w:id="629676342">
      <w:bodyDiv w:val="1"/>
      <w:marLeft w:val="0"/>
      <w:marRight w:val="0"/>
      <w:marTop w:val="0"/>
      <w:marBottom w:val="0"/>
      <w:divBdr>
        <w:top w:val="none" w:sz="0" w:space="0" w:color="auto"/>
        <w:left w:val="none" w:sz="0" w:space="0" w:color="auto"/>
        <w:bottom w:val="none" w:sz="0" w:space="0" w:color="auto"/>
        <w:right w:val="none" w:sz="0" w:space="0" w:color="auto"/>
      </w:divBdr>
    </w:div>
    <w:div w:id="727072526">
      <w:bodyDiv w:val="1"/>
      <w:marLeft w:val="0"/>
      <w:marRight w:val="0"/>
      <w:marTop w:val="0"/>
      <w:marBottom w:val="0"/>
      <w:divBdr>
        <w:top w:val="none" w:sz="0" w:space="0" w:color="auto"/>
        <w:left w:val="none" w:sz="0" w:space="0" w:color="auto"/>
        <w:bottom w:val="none" w:sz="0" w:space="0" w:color="auto"/>
        <w:right w:val="none" w:sz="0" w:space="0" w:color="auto"/>
      </w:divBdr>
    </w:div>
    <w:div w:id="751926463">
      <w:bodyDiv w:val="1"/>
      <w:marLeft w:val="0"/>
      <w:marRight w:val="0"/>
      <w:marTop w:val="0"/>
      <w:marBottom w:val="0"/>
      <w:divBdr>
        <w:top w:val="none" w:sz="0" w:space="0" w:color="auto"/>
        <w:left w:val="none" w:sz="0" w:space="0" w:color="auto"/>
        <w:bottom w:val="none" w:sz="0" w:space="0" w:color="auto"/>
        <w:right w:val="none" w:sz="0" w:space="0" w:color="auto"/>
      </w:divBdr>
    </w:div>
    <w:div w:id="837159261">
      <w:bodyDiv w:val="1"/>
      <w:marLeft w:val="0"/>
      <w:marRight w:val="0"/>
      <w:marTop w:val="0"/>
      <w:marBottom w:val="0"/>
      <w:divBdr>
        <w:top w:val="none" w:sz="0" w:space="0" w:color="auto"/>
        <w:left w:val="none" w:sz="0" w:space="0" w:color="auto"/>
        <w:bottom w:val="none" w:sz="0" w:space="0" w:color="auto"/>
        <w:right w:val="none" w:sz="0" w:space="0" w:color="auto"/>
      </w:divBdr>
    </w:div>
    <w:div w:id="861749369">
      <w:bodyDiv w:val="1"/>
      <w:marLeft w:val="0"/>
      <w:marRight w:val="0"/>
      <w:marTop w:val="0"/>
      <w:marBottom w:val="0"/>
      <w:divBdr>
        <w:top w:val="none" w:sz="0" w:space="0" w:color="auto"/>
        <w:left w:val="none" w:sz="0" w:space="0" w:color="auto"/>
        <w:bottom w:val="none" w:sz="0" w:space="0" w:color="auto"/>
        <w:right w:val="none" w:sz="0" w:space="0" w:color="auto"/>
      </w:divBdr>
    </w:div>
    <w:div w:id="1001467452">
      <w:bodyDiv w:val="1"/>
      <w:marLeft w:val="0"/>
      <w:marRight w:val="0"/>
      <w:marTop w:val="0"/>
      <w:marBottom w:val="0"/>
      <w:divBdr>
        <w:top w:val="none" w:sz="0" w:space="0" w:color="auto"/>
        <w:left w:val="none" w:sz="0" w:space="0" w:color="auto"/>
        <w:bottom w:val="none" w:sz="0" w:space="0" w:color="auto"/>
        <w:right w:val="none" w:sz="0" w:space="0" w:color="auto"/>
      </w:divBdr>
    </w:div>
    <w:div w:id="1046834239">
      <w:bodyDiv w:val="1"/>
      <w:marLeft w:val="0"/>
      <w:marRight w:val="0"/>
      <w:marTop w:val="0"/>
      <w:marBottom w:val="0"/>
      <w:divBdr>
        <w:top w:val="none" w:sz="0" w:space="0" w:color="auto"/>
        <w:left w:val="none" w:sz="0" w:space="0" w:color="auto"/>
        <w:bottom w:val="none" w:sz="0" w:space="0" w:color="auto"/>
        <w:right w:val="none" w:sz="0" w:space="0" w:color="auto"/>
      </w:divBdr>
    </w:div>
    <w:div w:id="1056124450">
      <w:bodyDiv w:val="1"/>
      <w:marLeft w:val="0"/>
      <w:marRight w:val="0"/>
      <w:marTop w:val="0"/>
      <w:marBottom w:val="0"/>
      <w:divBdr>
        <w:top w:val="none" w:sz="0" w:space="0" w:color="auto"/>
        <w:left w:val="none" w:sz="0" w:space="0" w:color="auto"/>
        <w:bottom w:val="none" w:sz="0" w:space="0" w:color="auto"/>
        <w:right w:val="none" w:sz="0" w:space="0" w:color="auto"/>
      </w:divBdr>
    </w:div>
    <w:div w:id="1087848913">
      <w:bodyDiv w:val="1"/>
      <w:marLeft w:val="0"/>
      <w:marRight w:val="0"/>
      <w:marTop w:val="0"/>
      <w:marBottom w:val="0"/>
      <w:divBdr>
        <w:top w:val="none" w:sz="0" w:space="0" w:color="auto"/>
        <w:left w:val="none" w:sz="0" w:space="0" w:color="auto"/>
        <w:bottom w:val="none" w:sz="0" w:space="0" w:color="auto"/>
        <w:right w:val="none" w:sz="0" w:space="0" w:color="auto"/>
      </w:divBdr>
    </w:div>
    <w:div w:id="1090469830">
      <w:bodyDiv w:val="1"/>
      <w:marLeft w:val="0"/>
      <w:marRight w:val="0"/>
      <w:marTop w:val="0"/>
      <w:marBottom w:val="0"/>
      <w:divBdr>
        <w:top w:val="none" w:sz="0" w:space="0" w:color="auto"/>
        <w:left w:val="none" w:sz="0" w:space="0" w:color="auto"/>
        <w:bottom w:val="none" w:sz="0" w:space="0" w:color="auto"/>
        <w:right w:val="none" w:sz="0" w:space="0" w:color="auto"/>
      </w:divBdr>
    </w:div>
    <w:div w:id="1172531906">
      <w:bodyDiv w:val="1"/>
      <w:marLeft w:val="0"/>
      <w:marRight w:val="0"/>
      <w:marTop w:val="0"/>
      <w:marBottom w:val="0"/>
      <w:divBdr>
        <w:top w:val="none" w:sz="0" w:space="0" w:color="auto"/>
        <w:left w:val="none" w:sz="0" w:space="0" w:color="auto"/>
        <w:bottom w:val="none" w:sz="0" w:space="0" w:color="auto"/>
        <w:right w:val="none" w:sz="0" w:space="0" w:color="auto"/>
      </w:divBdr>
    </w:div>
    <w:div w:id="1176454103">
      <w:bodyDiv w:val="1"/>
      <w:marLeft w:val="0"/>
      <w:marRight w:val="0"/>
      <w:marTop w:val="0"/>
      <w:marBottom w:val="0"/>
      <w:divBdr>
        <w:top w:val="none" w:sz="0" w:space="0" w:color="auto"/>
        <w:left w:val="none" w:sz="0" w:space="0" w:color="auto"/>
        <w:bottom w:val="none" w:sz="0" w:space="0" w:color="auto"/>
        <w:right w:val="none" w:sz="0" w:space="0" w:color="auto"/>
      </w:divBdr>
    </w:div>
    <w:div w:id="1184396614">
      <w:bodyDiv w:val="1"/>
      <w:marLeft w:val="0"/>
      <w:marRight w:val="0"/>
      <w:marTop w:val="0"/>
      <w:marBottom w:val="0"/>
      <w:divBdr>
        <w:top w:val="none" w:sz="0" w:space="0" w:color="auto"/>
        <w:left w:val="none" w:sz="0" w:space="0" w:color="auto"/>
        <w:bottom w:val="none" w:sz="0" w:space="0" w:color="auto"/>
        <w:right w:val="none" w:sz="0" w:space="0" w:color="auto"/>
      </w:divBdr>
    </w:div>
    <w:div w:id="1236548546">
      <w:bodyDiv w:val="1"/>
      <w:marLeft w:val="0"/>
      <w:marRight w:val="0"/>
      <w:marTop w:val="0"/>
      <w:marBottom w:val="0"/>
      <w:divBdr>
        <w:top w:val="none" w:sz="0" w:space="0" w:color="auto"/>
        <w:left w:val="none" w:sz="0" w:space="0" w:color="auto"/>
        <w:bottom w:val="none" w:sz="0" w:space="0" w:color="auto"/>
        <w:right w:val="none" w:sz="0" w:space="0" w:color="auto"/>
      </w:divBdr>
    </w:div>
    <w:div w:id="1242330588">
      <w:bodyDiv w:val="1"/>
      <w:marLeft w:val="0"/>
      <w:marRight w:val="0"/>
      <w:marTop w:val="0"/>
      <w:marBottom w:val="0"/>
      <w:divBdr>
        <w:top w:val="none" w:sz="0" w:space="0" w:color="auto"/>
        <w:left w:val="none" w:sz="0" w:space="0" w:color="auto"/>
        <w:bottom w:val="none" w:sz="0" w:space="0" w:color="auto"/>
        <w:right w:val="none" w:sz="0" w:space="0" w:color="auto"/>
      </w:divBdr>
    </w:div>
    <w:div w:id="1244414030">
      <w:bodyDiv w:val="1"/>
      <w:marLeft w:val="0"/>
      <w:marRight w:val="0"/>
      <w:marTop w:val="0"/>
      <w:marBottom w:val="0"/>
      <w:divBdr>
        <w:top w:val="none" w:sz="0" w:space="0" w:color="auto"/>
        <w:left w:val="none" w:sz="0" w:space="0" w:color="auto"/>
        <w:bottom w:val="none" w:sz="0" w:space="0" w:color="auto"/>
        <w:right w:val="none" w:sz="0" w:space="0" w:color="auto"/>
      </w:divBdr>
    </w:div>
    <w:div w:id="1302032722">
      <w:bodyDiv w:val="1"/>
      <w:marLeft w:val="0"/>
      <w:marRight w:val="0"/>
      <w:marTop w:val="0"/>
      <w:marBottom w:val="0"/>
      <w:divBdr>
        <w:top w:val="none" w:sz="0" w:space="0" w:color="auto"/>
        <w:left w:val="none" w:sz="0" w:space="0" w:color="auto"/>
        <w:bottom w:val="none" w:sz="0" w:space="0" w:color="auto"/>
        <w:right w:val="none" w:sz="0" w:space="0" w:color="auto"/>
      </w:divBdr>
    </w:div>
    <w:div w:id="1337925524">
      <w:bodyDiv w:val="1"/>
      <w:marLeft w:val="0"/>
      <w:marRight w:val="0"/>
      <w:marTop w:val="0"/>
      <w:marBottom w:val="0"/>
      <w:divBdr>
        <w:top w:val="none" w:sz="0" w:space="0" w:color="auto"/>
        <w:left w:val="none" w:sz="0" w:space="0" w:color="auto"/>
        <w:bottom w:val="none" w:sz="0" w:space="0" w:color="auto"/>
        <w:right w:val="none" w:sz="0" w:space="0" w:color="auto"/>
      </w:divBdr>
    </w:div>
    <w:div w:id="1354190877">
      <w:bodyDiv w:val="1"/>
      <w:marLeft w:val="0"/>
      <w:marRight w:val="0"/>
      <w:marTop w:val="0"/>
      <w:marBottom w:val="0"/>
      <w:divBdr>
        <w:top w:val="none" w:sz="0" w:space="0" w:color="auto"/>
        <w:left w:val="none" w:sz="0" w:space="0" w:color="auto"/>
        <w:bottom w:val="none" w:sz="0" w:space="0" w:color="auto"/>
        <w:right w:val="none" w:sz="0" w:space="0" w:color="auto"/>
      </w:divBdr>
    </w:div>
    <w:div w:id="1358237347">
      <w:bodyDiv w:val="1"/>
      <w:marLeft w:val="0"/>
      <w:marRight w:val="0"/>
      <w:marTop w:val="0"/>
      <w:marBottom w:val="0"/>
      <w:divBdr>
        <w:top w:val="none" w:sz="0" w:space="0" w:color="auto"/>
        <w:left w:val="none" w:sz="0" w:space="0" w:color="auto"/>
        <w:bottom w:val="none" w:sz="0" w:space="0" w:color="auto"/>
        <w:right w:val="none" w:sz="0" w:space="0" w:color="auto"/>
      </w:divBdr>
    </w:div>
    <w:div w:id="1389526724">
      <w:bodyDiv w:val="1"/>
      <w:marLeft w:val="0"/>
      <w:marRight w:val="0"/>
      <w:marTop w:val="0"/>
      <w:marBottom w:val="0"/>
      <w:divBdr>
        <w:top w:val="none" w:sz="0" w:space="0" w:color="auto"/>
        <w:left w:val="none" w:sz="0" w:space="0" w:color="auto"/>
        <w:bottom w:val="none" w:sz="0" w:space="0" w:color="auto"/>
        <w:right w:val="none" w:sz="0" w:space="0" w:color="auto"/>
      </w:divBdr>
    </w:div>
    <w:div w:id="1428229388">
      <w:bodyDiv w:val="1"/>
      <w:marLeft w:val="0"/>
      <w:marRight w:val="0"/>
      <w:marTop w:val="0"/>
      <w:marBottom w:val="0"/>
      <w:divBdr>
        <w:top w:val="none" w:sz="0" w:space="0" w:color="auto"/>
        <w:left w:val="none" w:sz="0" w:space="0" w:color="auto"/>
        <w:bottom w:val="none" w:sz="0" w:space="0" w:color="auto"/>
        <w:right w:val="none" w:sz="0" w:space="0" w:color="auto"/>
      </w:divBdr>
    </w:div>
    <w:div w:id="1453746891">
      <w:bodyDiv w:val="1"/>
      <w:marLeft w:val="0"/>
      <w:marRight w:val="0"/>
      <w:marTop w:val="0"/>
      <w:marBottom w:val="0"/>
      <w:divBdr>
        <w:top w:val="none" w:sz="0" w:space="0" w:color="auto"/>
        <w:left w:val="none" w:sz="0" w:space="0" w:color="auto"/>
        <w:bottom w:val="none" w:sz="0" w:space="0" w:color="auto"/>
        <w:right w:val="none" w:sz="0" w:space="0" w:color="auto"/>
      </w:divBdr>
    </w:div>
    <w:div w:id="1472166627">
      <w:bodyDiv w:val="1"/>
      <w:marLeft w:val="0"/>
      <w:marRight w:val="0"/>
      <w:marTop w:val="0"/>
      <w:marBottom w:val="0"/>
      <w:divBdr>
        <w:top w:val="none" w:sz="0" w:space="0" w:color="auto"/>
        <w:left w:val="none" w:sz="0" w:space="0" w:color="auto"/>
        <w:bottom w:val="none" w:sz="0" w:space="0" w:color="auto"/>
        <w:right w:val="none" w:sz="0" w:space="0" w:color="auto"/>
      </w:divBdr>
    </w:div>
    <w:div w:id="1524437589">
      <w:bodyDiv w:val="1"/>
      <w:marLeft w:val="0"/>
      <w:marRight w:val="0"/>
      <w:marTop w:val="0"/>
      <w:marBottom w:val="0"/>
      <w:divBdr>
        <w:top w:val="none" w:sz="0" w:space="0" w:color="auto"/>
        <w:left w:val="none" w:sz="0" w:space="0" w:color="auto"/>
        <w:bottom w:val="none" w:sz="0" w:space="0" w:color="auto"/>
        <w:right w:val="none" w:sz="0" w:space="0" w:color="auto"/>
      </w:divBdr>
    </w:div>
    <w:div w:id="1527644888">
      <w:bodyDiv w:val="1"/>
      <w:marLeft w:val="0"/>
      <w:marRight w:val="0"/>
      <w:marTop w:val="0"/>
      <w:marBottom w:val="0"/>
      <w:divBdr>
        <w:top w:val="none" w:sz="0" w:space="0" w:color="auto"/>
        <w:left w:val="none" w:sz="0" w:space="0" w:color="auto"/>
        <w:bottom w:val="none" w:sz="0" w:space="0" w:color="auto"/>
        <w:right w:val="none" w:sz="0" w:space="0" w:color="auto"/>
      </w:divBdr>
    </w:div>
    <w:div w:id="1557550438">
      <w:bodyDiv w:val="1"/>
      <w:marLeft w:val="0"/>
      <w:marRight w:val="0"/>
      <w:marTop w:val="0"/>
      <w:marBottom w:val="0"/>
      <w:divBdr>
        <w:top w:val="none" w:sz="0" w:space="0" w:color="auto"/>
        <w:left w:val="none" w:sz="0" w:space="0" w:color="auto"/>
        <w:bottom w:val="none" w:sz="0" w:space="0" w:color="auto"/>
        <w:right w:val="none" w:sz="0" w:space="0" w:color="auto"/>
      </w:divBdr>
    </w:div>
    <w:div w:id="1642808628">
      <w:bodyDiv w:val="1"/>
      <w:marLeft w:val="0"/>
      <w:marRight w:val="0"/>
      <w:marTop w:val="0"/>
      <w:marBottom w:val="0"/>
      <w:divBdr>
        <w:top w:val="none" w:sz="0" w:space="0" w:color="auto"/>
        <w:left w:val="none" w:sz="0" w:space="0" w:color="auto"/>
        <w:bottom w:val="none" w:sz="0" w:space="0" w:color="auto"/>
        <w:right w:val="none" w:sz="0" w:space="0" w:color="auto"/>
      </w:divBdr>
    </w:div>
    <w:div w:id="1703238937">
      <w:bodyDiv w:val="1"/>
      <w:marLeft w:val="0"/>
      <w:marRight w:val="0"/>
      <w:marTop w:val="0"/>
      <w:marBottom w:val="0"/>
      <w:divBdr>
        <w:top w:val="none" w:sz="0" w:space="0" w:color="auto"/>
        <w:left w:val="none" w:sz="0" w:space="0" w:color="auto"/>
        <w:bottom w:val="none" w:sz="0" w:space="0" w:color="auto"/>
        <w:right w:val="none" w:sz="0" w:space="0" w:color="auto"/>
      </w:divBdr>
    </w:div>
    <w:div w:id="1736975903">
      <w:bodyDiv w:val="1"/>
      <w:marLeft w:val="0"/>
      <w:marRight w:val="0"/>
      <w:marTop w:val="0"/>
      <w:marBottom w:val="0"/>
      <w:divBdr>
        <w:top w:val="none" w:sz="0" w:space="0" w:color="auto"/>
        <w:left w:val="none" w:sz="0" w:space="0" w:color="auto"/>
        <w:bottom w:val="none" w:sz="0" w:space="0" w:color="auto"/>
        <w:right w:val="none" w:sz="0" w:space="0" w:color="auto"/>
      </w:divBdr>
    </w:div>
    <w:div w:id="1756364830">
      <w:bodyDiv w:val="1"/>
      <w:marLeft w:val="0"/>
      <w:marRight w:val="0"/>
      <w:marTop w:val="0"/>
      <w:marBottom w:val="0"/>
      <w:divBdr>
        <w:top w:val="none" w:sz="0" w:space="0" w:color="auto"/>
        <w:left w:val="none" w:sz="0" w:space="0" w:color="auto"/>
        <w:bottom w:val="none" w:sz="0" w:space="0" w:color="auto"/>
        <w:right w:val="none" w:sz="0" w:space="0" w:color="auto"/>
      </w:divBdr>
    </w:div>
    <w:div w:id="1774781632">
      <w:bodyDiv w:val="1"/>
      <w:marLeft w:val="0"/>
      <w:marRight w:val="0"/>
      <w:marTop w:val="0"/>
      <w:marBottom w:val="0"/>
      <w:divBdr>
        <w:top w:val="none" w:sz="0" w:space="0" w:color="auto"/>
        <w:left w:val="none" w:sz="0" w:space="0" w:color="auto"/>
        <w:bottom w:val="none" w:sz="0" w:space="0" w:color="auto"/>
        <w:right w:val="none" w:sz="0" w:space="0" w:color="auto"/>
      </w:divBdr>
    </w:div>
    <w:div w:id="1786118411">
      <w:bodyDiv w:val="1"/>
      <w:marLeft w:val="0"/>
      <w:marRight w:val="0"/>
      <w:marTop w:val="0"/>
      <w:marBottom w:val="0"/>
      <w:divBdr>
        <w:top w:val="none" w:sz="0" w:space="0" w:color="auto"/>
        <w:left w:val="none" w:sz="0" w:space="0" w:color="auto"/>
        <w:bottom w:val="none" w:sz="0" w:space="0" w:color="auto"/>
        <w:right w:val="none" w:sz="0" w:space="0" w:color="auto"/>
      </w:divBdr>
    </w:div>
    <w:div w:id="1790977668">
      <w:bodyDiv w:val="1"/>
      <w:marLeft w:val="0"/>
      <w:marRight w:val="0"/>
      <w:marTop w:val="0"/>
      <w:marBottom w:val="0"/>
      <w:divBdr>
        <w:top w:val="none" w:sz="0" w:space="0" w:color="auto"/>
        <w:left w:val="none" w:sz="0" w:space="0" w:color="auto"/>
        <w:bottom w:val="none" w:sz="0" w:space="0" w:color="auto"/>
        <w:right w:val="none" w:sz="0" w:space="0" w:color="auto"/>
      </w:divBdr>
    </w:div>
    <w:div w:id="1952007202">
      <w:bodyDiv w:val="1"/>
      <w:marLeft w:val="0"/>
      <w:marRight w:val="0"/>
      <w:marTop w:val="0"/>
      <w:marBottom w:val="0"/>
      <w:divBdr>
        <w:top w:val="none" w:sz="0" w:space="0" w:color="auto"/>
        <w:left w:val="none" w:sz="0" w:space="0" w:color="auto"/>
        <w:bottom w:val="none" w:sz="0" w:space="0" w:color="auto"/>
        <w:right w:val="none" w:sz="0" w:space="0" w:color="auto"/>
      </w:divBdr>
    </w:div>
    <w:div w:id="1972782669">
      <w:bodyDiv w:val="1"/>
      <w:marLeft w:val="0"/>
      <w:marRight w:val="0"/>
      <w:marTop w:val="0"/>
      <w:marBottom w:val="0"/>
      <w:divBdr>
        <w:top w:val="none" w:sz="0" w:space="0" w:color="auto"/>
        <w:left w:val="none" w:sz="0" w:space="0" w:color="auto"/>
        <w:bottom w:val="none" w:sz="0" w:space="0" w:color="auto"/>
        <w:right w:val="none" w:sz="0" w:space="0" w:color="auto"/>
      </w:divBdr>
    </w:div>
    <w:div w:id="2017533381">
      <w:bodyDiv w:val="1"/>
      <w:marLeft w:val="0"/>
      <w:marRight w:val="0"/>
      <w:marTop w:val="0"/>
      <w:marBottom w:val="0"/>
      <w:divBdr>
        <w:top w:val="none" w:sz="0" w:space="0" w:color="auto"/>
        <w:left w:val="none" w:sz="0" w:space="0" w:color="auto"/>
        <w:bottom w:val="none" w:sz="0" w:space="0" w:color="auto"/>
        <w:right w:val="none" w:sz="0" w:space="0" w:color="auto"/>
      </w:divBdr>
    </w:div>
    <w:div w:id="2055419667">
      <w:bodyDiv w:val="1"/>
      <w:marLeft w:val="0"/>
      <w:marRight w:val="0"/>
      <w:marTop w:val="0"/>
      <w:marBottom w:val="0"/>
      <w:divBdr>
        <w:top w:val="none" w:sz="0" w:space="0" w:color="auto"/>
        <w:left w:val="none" w:sz="0" w:space="0" w:color="auto"/>
        <w:bottom w:val="none" w:sz="0" w:space="0" w:color="auto"/>
        <w:right w:val="none" w:sz="0" w:space="0" w:color="auto"/>
      </w:divBdr>
    </w:div>
    <w:div w:id="2101634384">
      <w:bodyDiv w:val="1"/>
      <w:marLeft w:val="0"/>
      <w:marRight w:val="0"/>
      <w:marTop w:val="0"/>
      <w:marBottom w:val="0"/>
      <w:divBdr>
        <w:top w:val="none" w:sz="0" w:space="0" w:color="auto"/>
        <w:left w:val="none" w:sz="0" w:space="0" w:color="auto"/>
        <w:bottom w:val="none" w:sz="0" w:space="0" w:color="auto"/>
        <w:right w:val="none" w:sz="0" w:space="0" w:color="auto"/>
      </w:divBdr>
    </w:div>
    <w:div w:id="2109960020">
      <w:bodyDiv w:val="1"/>
      <w:marLeft w:val="0"/>
      <w:marRight w:val="0"/>
      <w:marTop w:val="0"/>
      <w:marBottom w:val="0"/>
      <w:divBdr>
        <w:top w:val="none" w:sz="0" w:space="0" w:color="auto"/>
        <w:left w:val="none" w:sz="0" w:space="0" w:color="auto"/>
        <w:bottom w:val="none" w:sz="0" w:space="0" w:color="auto"/>
        <w:right w:val="none" w:sz="0" w:space="0" w:color="auto"/>
      </w:divBdr>
    </w:div>
    <w:div w:id="213643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E2E61-2D9F-4597-9B49-6071C6DB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6565</Words>
  <Characters>37426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Nguyễn Thị Tuyển</cp:lastModifiedBy>
  <cp:revision>10</cp:revision>
  <cp:lastPrinted>2026-04-13T03:58:00Z</cp:lastPrinted>
  <dcterms:created xsi:type="dcterms:W3CDTF">2026-07-17T08:36:00Z</dcterms:created>
  <dcterms:modified xsi:type="dcterms:W3CDTF">2026-08-26T10:30:00Z</dcterms:modified>
</cp:coreProperties>
</file>