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648" w:type="pct"/>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3"/>
        <w:gridCol w:w="5954"/>
      </w:tblGrid>
      <w:tr w:rsidR="00EC799F" w14:paraId="2F1E19BB" w14:textId="77777777" w:rsidTr="00201354">
        <w:tc>
          <w:tcPr>
            <w:tcW w:w="2095" w:type="pct"/>
          </w:tcPr>
          <w:p w14:paraId="4145C3C3" w14:textId="77777777" w:rsidR="00EC799F" w:rsidRPr="00201354" w:rsidRDefault="000A07B9">
            <w:pPr>
              <w:jc w:val="center"/>
              <w:rPr>
                <w:szCs w:val="26"/>
              </w:rPr>
            </w:pPr>
            <w:r w:rsidRPr="00201354">
              <w:rPr>
                <w:b/>
                <w:szCs w:val="26"/>
              </w:rPr>
              <w:t>BỘ KHOA HỌC VÀ CÔNG NGHỆ</w:t>
            </w:r>
          </w:p>
          <w:p w14:paraId="2C73F79E" w14:textId="7DD35952" w:rsidR="00EC799F" w:rsidRDefault="00201354">
            <w:pPr>
              <w:jc w:val="center"/>
            </w:pPr>
            <w:r>
              <w:rPr>
                <w:noProof/>
              </w:rPr>
              <mc:AlternateContent>
                <mc:Choice Requires="wps">
                  <w:drawing>
                    <wp:anchor distT="0" distB="0" distL="114300" distR="114300" simplePos="0" relativeHeight="251660288" behindDoc="0" locked="0" layoutInCell="1" allowOverlap="1" wp14:anchorId="3016A0DE" wp14:editId="59F580E7">
                      <wp:simplePos x="0" y="0"/>
                      <wp:positionH relativeFrom="column">
                        <wp:posOffset>568629</wp:posOffset>
                      </wp:positionH>
                      <wp:positionV relativeFrom="paragraph">
                        <wp:posOffset>8890</wp:posOffset>
                      </wp:positionV>
                      <wp:extent cx="1494846" cy="0"/>
                      <wp:effectExtent l="0" t="0" r="0" b="0"/>
                      <wp:wrapNone/>
                      <wp:docPr id="1970672561" name="Straight Connector 2"/>
                      <wp:cNvGraphicFramePr/>
                      <a:graphic xmlns:a="http://schemas.openxmlformats.org/drawingml/2006/main">
                        <a:graphicData uri="http://schemas.microsoft.com/office/word/2010/wordprocessingShape">
                          <wps:wsp>
                            <wps:cNvCnPr/>
                            <wps:spPr>
                              <a:xfrm>
                                <a:off x="0" y="0"/>
                                <a:ext cx="14948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A66F7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75pt,.7pt" to="162.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" strokecolor="black [3040]"/>
                  </w:pict>
                </mc:Fallback>
              </mc:AlternateContent>
            </w:r>
          </w:p>
        </w:tc>
        <w:tc>
          <w:tcPr>
            <w:tcW w:w="2905" w:type="pct"/>
          </w:tcPr>
          <w:p w14:paraId="77EF31D3" w14:textId="77777777" w:rsidR="00EC799F" w:rsidRPr="00201354" w:rsidRDefault="000A07B9">
            <w:pPr>
              <w:jc w:val="center"/>
              <w:rPr>
                <w:szCs w:val="26"/>
              </w:rPr>
            </w:pPr>
            <w:r w:rsidRPr="00201354">
              <w:rPr>
                <w:b/>
                <w:szCs w:val="26"/>
              </w:rPr>
              <w:t>CỘNG HÒA XÃ HỘI CHỦ NGHĨA VIỆT NAM</w:t>
            </w:r>
          </w:p>
          <w:p w14:paraId="2E576C28" w14:textId="1BB7784D" w:rsidR="00EC799F" w:rsidRPr="00201354" w:rsidRDefault="00201354">
            <w:pPr>
              <w:jc w:val="center"/>
              <w:rPr>
                <w:szCs w:val="26"/>
              </w:rPr>
            </w:pPr>
            <w:r>
              <w:rPr>
                <w:b/>
                <w:noProof/>
                <w:szCs w:val="26"/>
              </w:rPr>
              <mc:AlternateContent>
                <mc:Choice Requires="wps">
                  <w:drawing>
                    <wp:anchor distT="0" distB="0" distL="114300" distR="114300" simplePos="0" relativeHeight="251659264" behindDoc="0" locked="0" layoutInCell="1" allowOverlap="1" wp14:anchorId="688EF165" wp14:editId="1A961D7E">
                      <wp:simplePos x="0" y="0"/>
                      <wp:positionH relativeFrom="column">
                        <wp:posOffset>848029</wp:posOffset>
                      </wp:positionH>
                      <wp:positionV relativeFrom="paragraph">
                        <wp:posOffset>207645</wp:posOffset>
                      </wp:positionV>
                      <wp:extent cx="2011680" cy="0"/>
                      <wp:effectExtent l="0" t="0" r="0" b="0"/>
                      <wp:wrapNone/>
                      <wp:docPr id="317410723" name="Straight Connector 1"/>
                      <wp:cNvGraphicFramePr/>
                      <a:graphic xmlns:a="http://schemas.openxmlformats.org/drawingml/2006/main">
                        <a:graphicData uri="http://schemas.microsoft.com/office/word/2010/wordprocessingShape">
                          <wps:wsp>
                            <wps:cNvCnPr/>
                            <wps:spPr>
                              <a:xfrm>
                                <a:off x="0" y="0"/>
                                <a:ext cx="201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88436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6.75pt,16.35pt" to="225.1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" strokecolor="black [3040]"/>
                  </w:pict>
                </mc:Fallback>
              </mc:AlternateContent>
            </w:r>
            <w:proofErr w:type="spellStart"/>
            <w:r w:rsidRPr="00201354">
              <w:rPr>
                <w:b/>
                <w:szCs w:val="26"/>
              </w:rPr>
              <w:t>Độc</w:t>
            </w:r>
            <w:proofErr w:type="spellEnd"/>
            <w:r w:rsidRPr="00201354">
              <w:rPr>
                <w:b/>
                <w:szCs w:val="26"/>
              </w:rPr>
              <w:t xml:space="preserve"> </w:t>
            </w:r>
            <w:proofErr w:type="spellStart"/>
            <w:r w:rsidRPr="00201354">
              <w:rPr>
                <w:b/>
                <w:szCs w:val="26"/>
              </w:rPr>
              <w:t>lập</w:t>
            </w:r>
            <w:proofErr w:type="spellEnd"/>
            <w:r w:rsidRPr="00201354">
              <w:rPr>
                <w:b/>
                <w:szCs w:val="26"/>
              </w:rPr>
              <w:t xml:space="preserve"> - </w:t>
            </w:r>
            <w:proofErr w:type="spellStart"/>
            <w:r w:rsidRPr="00201354">
              <w:rPr>
                <w:b/>
                <w:szCs w:val="26"/>
              </w:rPr>
              <w:t>Tự</w:t>
            </w:r>
            <w:proofErr w:type="spellEnd"/>
            <w:r w:rsidRPr="00201354">
              <w:rPr>
                <w:b/>
                <w:szCs w:val="26"/>
              </w:rPr>
              <w:t xml:space="preserve"> do - Hạnh phúc</w:t>
            </w:r>
          </w:p>
          <w:p w14:paraId="3B9A7242" w14:textId="5E32F2AC" w:rsidR="00EC799F" w:rsidRDefault="00EC799F">
            <w:pPr>
              <w:jc w:val="right"/>
            </w:pPr>
          </w:p>
        </w:tc>
      </w:tr>
      <w:tr w:rsidR="00201354" w14:paraId="61F4369D" w14:textId="77777777" w:rsidTr="00201354">
        <w:tc>
          <w:tcPr>
            <w:tcW w:w="2095" w:type="pct"/>
          </w:tcPr>
          <w:p w14:paraId="5330B5D2" w14:textId="77777777" w:rsidR="00201354" w:rsidRPr="00201354" w:rsidRDefault="00201354">
            <w:pPr>
              <w:jc w:val="center"/>
              <w:rPr>
                <w:b/>
                <w:szCs w:val="26"/>
              </w:rPr>
            </w:pPr>
          </w:p>
        </w:tc>
        <w:tc>
          <w:tcPr>
            <w:tcW w:w="2905" w:type="pct"/>
          </w:tcPr>
          <w:p w14:paraId="0EBC1EBF" w14:textId="639499E8" w:rsidR="00201354" w:rsidRPr="00201354" w:rsidRDefault="00201354">
            <w:pPr>
              <w:jc w:val="center"/>
              <w:rPr>
                <w:b/>
                <w:szCs w:val="26"/>
              </w:rPr>
            </w:pPr>
            <w:r>
              <w:rPr>
                <w:i/>
              </w:rPr>
              <w:t xml:space="preserve">Hà </w:t>
            </w:r>
            <w:proofErr w:type="spellStart"/>
            <w:r>
              <w:rPr>
                <w:i/>
              </w:rPr>
              <w:t>Nội</w:t>
            </w:r>
            <w:proofErr w:type="spellEnd"/>
            <w:r>
              <w:rPr>
                <w:i/>
              </w:rPr>
              <w:t xml:space="preserve">, </w:t>
            </w:r>
            <w:proofErr w:type="spellStart"/>
            <w:r>
              <w:rPr>
                <w:i/>
              </w:rPr>
              <w:t>ngày</w:t>
            </w:r>
            <w:proofErr w:type="spellEnd"/>
            <w:r>
              <w:rPr>
                <w:i/>
              </w:rPr>
              <w:t xml:space="preserve">      </w:t>
            </w:r>
            <w:proofErr w:type="spellStart"/>
            <w:r>
              <w:rPr>
                <w:i/>
              </w:rPr>
              <w:t>tháng</w:t>
            </w:r>
            <w:proofErr w:type="spellEnd"/>
            <w:r>
              <w:rPr>
                <w:i/>
              </w:rPr>
              <w:t xml:space="preserve">      </w:t>
            </w:r>
            <w:proofErr w:type="spellStart"/>
            <w:r>
              <w:rPr>
                <w:i/>
              </w:rPr>
              <w:t>năm</w:t>
            </w:r>
            <w:proofErr w:type="spellEnd"/>
            <w:r>
              <w:rPr>
                <w:i/>
              </w:rPr>
              <w:t xml:space="preserve"> 2026</w:t>
            </w:r>
          </w:p>
        </w:tc>
      </w:tr>
    </w:tbl>
    <w:p w14:paraId="30CDE6EA" w14:textId="77777777" w:rsidR="00EC799F" w:rsidRDefault="000A07B9">
      <w:pPr>
        <w:keepNext/>
        <w:spacing w:before="240" w:after="60"/>
        <w:jc w:val="center"/>
      </w:pPr>
      <w:r>
        <w:rPr>
          <w:b/>
          <w:sz w:val="28"/>
        </w:rPr>
        <w:t>BẢN ĐÁNH GIÁ THỦ TỤC HÀNH CHÍNH, VIỆC PHÂN CẤP NHIỆM VỤ, QUYỀN HẠN, VIỆC ỨNG DỤNG, THÚC ĐẨY PHÁT TRIỂN KHOA HỌC, CÔNG NGHỆ, ĐỔI MỚI SÁNG TẠO VÀ CHUYỂN ĐỔI SỐ</w:t>
      </w:r>
    </w:p>
    <w:p w14:paraId="66205986" w14:textId="5DD7D01F" w:rsidR="00EC799F" w:rsidRDefault="00201354">
      <w:pPr>
        <w:keepNext/>
        <w:spacing w:after="180"/>
        <w:jc w:val="center"/>
        <w:rPr>
          <w:b/>
        </w:rPr>
      </w:pPr>
      <w:r>
        <w:rPr>
          <w:b/>
          <w:noProof/>
        </w:rPr>
        <mc:AlternateContent>
          <mc:Choice Requires="wps">
            <w:drawing>
              <wp:anchor distT="0" distB="0" distL="114300" distR="114300" simplePos="0" relativeHeight="251661312" behindDoc="0" locked="0" layoutInCell="1" allowOverlap="1" wp14:anchorId="3B581E76" wp14:editId="504890BB">
                <wp:simplePos x="0" y="0"/>
                <wp:positionH relativeFrom="column">
                  <wp:posOffset>2283267</wp:posOffset>
                </wp:positionH>
                <wp:positionV relativeFrom="paragraph">
                  <wp:posOffset>444831</wp:posOffset>
                </wp:positionV>
                <wp:extent cx="1232452" cy="0"/>
                <wp:effectExtent l="0" t="0" r="0" b="0"/>
                <wp:wrapNone/>
                <wp:docPr id="380673047" name="Straight Connector 3"/>
                <wp:cNvGraphicFramePr/>
                <a:graphic xmlns:a="http://schemas.openxmlformats.org/drawingml/2006/main">
                  <a:graphicData uri="http://schemas.microsoft.com/office/word/2010/wordprocessingShape">
                    <wps:wsp>
                      <wps:cNvCnPr/>
                      <wps:spPr>
                        <a:xfrm>
                          <a:off x="0" y="0"/>
                          <a:ext cx="12324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22E930"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8pt,35.05pt" to="276.8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" strokecolor="black [3040]"/>
            </w:pict>
          </mc:Fallback>
        </mc:AlternateContent>
      </w:r>
      <w:proofErr w:type="spellStart"/>
      <w:r>
        <w:rPr>
          <w:b/>
        </w:rPr>
        <w:t>trong</w:t>
      </w:r>
      <w:proofErr w:type="spellEnd"/>
      <w:r>
        <w:rPr>
          <w:b/>
        </w:rPr>
        <w:t xml:space="preserve"> </w:t>
      </w:r>
      <w:proofErr w:type="spellStart"/>
      <w:r>
        <w:rPr>
          <w:b/>
        </w:rPr>
        <w:t>dự</w:t>
      </w:r>
      <w:proofErr w:type="spellEnd"/>
      <w:r>
        <w:rPr>
          <w:b/>
        </w:rPr>
        <w:t xml:space="preserve"> </w:t>
      </w:r>
      <w:proofErr w:type="spellStart"/>
      <w:r>
        <w:rPr>
          <w:b/>
        </w:rPr>
        <w:t>thảo</w:t>
      </w:r>
      <w:proofErr w:type="spellEnd"/>
      <w:r>
        <w:rPr>
          <w:b/>
        </w:rPr>
        <w:t xml:space="preserve"> </w:t>
      </w:r>
      <w:proofErr w:type="spellStart"/>
      <w:r>
        <w:rPr>
          <w:b/>
        </w:rPr>
        <w:t>Quyết</w:t>
      </w:r>
      <w:proofErr w:type="spellEnd"/>
      <w:r>
        <w:rPr>
          <w:b/>
        </w:rPr>
        <w:t xml:space="preserve"> định của Thủ tướng Chính phủ ban hành Quy định về Cổng Sáng kiến khoa học, công nghệ, đổi </w:t>
      </w:r>
      <w:proofErr w:type="spellStart"/>
      <w:r>
        <w:rPr>
          <w:b/>
        </w:rPr>
        <w:t>mới</w:t>
      </w:r>
      <w:proofErr w:type="spellEnd"/>
      <w:r>
        <w:rPr>
          <w:b/>
        </w:rPr>
        <w:t xml:space="preserve"> </w:t>
      </w:r>
      <w:proofErr w:type="spellStart"/>
      <w:r>
        <w:rPr>
          <w:b/>
        </w:rPr>
        <w:t>sáng</w:t>
      </w:r>
      <w:proofErr w:type="spellEnd"/>
      <w:r>
        <w:rPr>
          <w:b/>
        </w:rPr>
        <w:t xml:space="preserve"> </w:t>
      </w:r>
      <w:proofErr w:type="spellStart"/>
      <w:r>
        <w:rPr>
          <w:b/>
        </w:rPr>
        <w:t>tạo</w:t>
      </w:r>
      <w:proofErr w:type="spellEnd"/>
      <w:r>
        <w:rPr>
          <w:b/>
        </w:rPr>
        <w:t xml:space="preserve"> </w:t>
      </w:r>
      <w:proofErr w:type="spellStart"/>
      <w:r>
        <w:rPr>
          <w:b/>
        </w:rPr>
        <w:t>và</w:t>
      </w:r>
      <w:proofErr w:type="spellEnd"/>
      <w:r>
        <w:rPr>
          <w:b/>
        </w:rPr>
        <w:t xml:space="preserve"> </w:t>
      </w:r>
      <w:proofErr w:type="spellStart"/>
      <w:r>
        <w:rPr>
          <w:b/>
        </w:rPr>
        <w:t>chuyển</w:t>
      </w:r>
      <w:proofErr w:type="spellEnd"/>
      <w:r>
        <w:rPr>
          <w:b/>
        </w:rPr>
        <w:t xml:space="preserve"> </w:t>
      </w:r>
      <w:proofErr w:type="spellStart"/>
      <w:r>
        <w:rPr>
          <w:b/>
        </w:rPr>
        <w:t>đổi</w:t>
      </w:r>
      <w:proofErr w:type="spellEnd"/>
      <w:r>
        <w:rPr>
          <w:b/>
        </w:rPr>
        <w:t xml:space="preserve"> </w:t>
      </w:r>
      <w:proofErr w:type="spellStart"/>
      <w:r>
        <w:rPr>
          <w:b/>
        </w:rPr>
        <w:t>số</w:t>
      </w:r>
      <w:proofErr w:type="spellEnd"/>
    </w:p>
    <w:p w14:paraId="64EDCB0B" w14:textId="77777777" w:rsidR="00201354" w:rsidRDefault="00201354">
      <w:pPr>
        <w:keepNext/>
        <w:spacing w:after="180"/>
        <w:jc w:val="center"/>
      </w:pPr>
    </w:p>
    <w:p w14:paraId="02176491" w14:textId="77777777" w:rsidR="00EC799F" w:rsidRDefault="000A07B9">
      <w:pPr>
        <w:ind w:firstLine="567"/>
        <w:jc w:val="both"/>
      </w:pPr>
      <w:r>
        <w:t>Thực hiện Luật Ban hành văn bản quy phạm pháp luật số 64/2025/QH15 ngày 19 tháng 02 năm 2025, được sửa đổi, bổ sung bởi Luật số 87/2025/QH15 ngày 25 tháng 6 năm 2025;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 Bộ Khoa học và Công nghệ đánh giá thủ tục hành chính, việc phân cấp n</w:t>
      </w:r>
      <w:r>
        <w:t>hiệm vụ, quyền hạn, việc ứng dụng, thúc đẩy phát triển khoa học, công nghệ, đổi mới sáng tạo và chuyển đổi số trong dự thảo Quyết định của Thủ tướng Chính phủ ban hành Quy định về Cổng Sáng kiến khoa học, công nghệ, đổi mới sáng tạo và chuyển đổi số (sau đây viết tắt là dự thảo Quyết định). Kết quả như sau:</w:t>
      </w:r>
    </w:p>
    <w:p w14:paraId="5679BDF4" w14:textId="77777777" w:rsidR="00EC799F" w:rsidRDefault="000A07B9" w:rsidP="00201354">
      <w:pPr>
        <w:keepNext/>
        <w:spacing w:before="120" w:after="60"/>
        <w:ind w:firstLine="567"/>
      </w:pPr>
      <w:r>
        <w:rPr>
          <w:b/>
        </w:rPr>
        <w:t>I. TỔ CHỨC THỰC HIỆN ĐÁNH GIÁ</w:t>
      </w:r>
    </w:p>
    <w:p w14:paraId="17792B16" w14:textId="77777777" w:rsidR="00EC799F" w:rsidRDefault="000A07B9" w:rsidP="00201354">
      <w:pPr>
        <w:keepNext/>
        <w:spacing w:before="60" w:after="60"/>
        <w:ind w:firstLine="567"/>
      </w:pPr>
      <w:r>
        <w:rPr>
          <w:b/>
        </w:rPr>
        <w:t>1. Bối cảnh và phạm vi đánh giá</w:t>
      </w:r>
    </w:p>
    <w:p w14:paraId="1E76B5A0" w14:textId="77777777" w:rsidR="00EC799F" w:rsidRDefault="000A07B9">
      <w:pPr>
        <w:ind w:firstLine="567"/>
        <w:jc w:val="both"/>
      </w:pPr>
      <w:proofErr w:type="spellStart"/>
      <w:r>
        <w:t>Dự</w:t>
      </w:r>
      <w:proofErr w:type="spellEnd"/>
      <w:r>
        <w:t xml:space="preserve"> </w:t>
      </w:r>
      <w:proofErr w:type="spellStart"/>
      <w:r>
        <w:t>thảo</w:t>
      </w:r>
      <w:proofErr w:type="spellEnd"/>
      <w:r>
        <w:t xml:space="preserve"> </w:t>
      </w:r>
      <w:proofErr w:type="spellStart"/>
      <w:r>
        <w:t>Quyết</w:t>
      </w:r>
      <w:proofErr w:type="spellEnd"/>
      <w:r>
        <w:t xml:space="preserve"> </w:t>
      </w:r>
      <w:proofErr w:type="spellStart"/>
      <w:r>
        <w:t>định</w:t>
      </w:r>
      <w:proofErr w:type="spellEnd"/>
      <w:r>
        <w:t xml:space="preserve"> thiết lập cơ chế thống nhất trên phạm vi toàn quốc để tiếp nhận, đánh giá, công nhận và xử lý đề xuất sáng kiến, đề xuất sáng kiến đột phá trên môi trường số. Cơ chế này không thay thế việc xét, công nhận sáng kiến tại cơ sở và các quyền, nghĩa vụ phát sinh theo Nghị định số 13/2012/NĐ-CP ngày 02 tháng 3 năm 2012 của Chính phủ ban hành Điều lệ Sáng kiến (sau đây viết tắt là Nghị định số 13/2012/NĐ-CP).</w:t>
      </w:r>
    </w:p>
    <w:p w14:paraId="4B226B4E" w14:textId="77777777" w:rsidR="00EC799F" w:rsidRDefault="000A07B9">
      <w:pPr>
        <w:ind w:firstLine="567"/>
        <w:jc w:val="both"/>
      </w:pPr>
      <w:r>
        <w:t>Việc đánh giá được thực hiện đối với toàn bộ quy định về chủ thể, hồ sơ, điều kiện, trình tự, thời hạn, thẩm quyền, kết quả giải quyết; sự phân công, phân cấp giữa Bộ Khoa học và Công nghệ, các bộ, cơ quan ngang bộ, Ủy ban nhân dân cấp tỉnh và cơ quan, đơn vị trực thuộc; việc vận hành Cổng Sáng kiến, quản trị dữ liệu, đánh giá trực tuyến, kết nối sàn giao dịch khoa học và công nghệ, quỹ và chương trình hỗ trợ.</w:t>
      </w:r>
    </w:p>
    <w:p w14:paraId="027B6150" w14:textId="77777777" w:rsidR="00EC799F" w:rsidRDefault="000A07B9" w:rsidP="00201354">
      <w:pPr>
        <w:keepNext/>
        <w:spacing w:before="60" w:after="60"/>
        <w:ind w:firstLine="567"/>
      </w:pPr>
      <w:r>
        <w:rPr>
          <w:b/>
        </w:rPr>
        <w:t xml:space="preserve">2. </w:t>
      </w:r>
      <w:proofErr w:type="spellStart"/>
      <w:r>
        <w:rPr>
          <w:b/>
        </w:rPr>
        <w:t>Mục</w:t>
      </w:r>
      <w:proofErr w:type="spellEnd"/>
      <w:r>
        <w:rPr>
          <w:b/>
        </w:rPr>
        <w:t xml:space="preserve"> </w:t>
      </w:r>
      <w:proofErr w:type="spellStart"/>
      <w:r>
        <w:rPr>
          <w:b/>
        </w:rPr>
        <w:t>đích</w:t>
      </w:r>
      <w:proofErr w:type="spellEnd"/>
      <w:r>
        <w:rPr>
          <w:b/>
        </w:rPr>
        <w:t xml:space="preserve"> </w:t>
      </w:r>
      <w:proofErr w:type="spellStart"/>
      <w:r>
        <w:rPr>
          <w:b/>
        </w:rPr>
        <w:t>và</w:t>
      </w:r>
      <w:proofErr w:type="spellEnd"/>
      <w:r>
        <w:rPr>
          <w:b/>
        </w:rPr>
        <w:t xml:space="preserve"> </w:t>
      </w:r>
      <w:proofErr w:type="spellStart"/>
      <w:r>
        <w:rPr>
          <w:b/>
        </w:rPr>
        <w:t>phương</w:t>
      </w:r>
      <w:proofErr w:type="spellEnd"/>
      <w:r>
        <w:rPr>
          <w:b/>
        </w:rPr>
        <w:t xml:space="preserve"> </w:t>
      </w:r>
      <w:proofErr w:type="spellStart"/>
      <w:r>
        <w:rPr>
          <w:b/>
        </w:rPr>
        <w:t>pháp</w:t>
      </w:r>
      <w:proofErr w:type="spellEnd"/>
      <w:r>
        <w:rPr>
          <w:b/>
        </w:rPr>
        <w:t xml:space="preserve"> </w:t>
      </w:r>
      <w:proofErr w:type="spellStart"/>
      <w:r>
        <w:rPr>
          <w:b/>
        </w:rPr>
        <w:t>đánh</w:t>
      </w:r>
      <w:proofErr w:type="spellEnd"/>
      <w:r>
        <w:rPr>
          <w:b/>
        </w:rPr>
        <w:t xml:space="preserve"> </w:t>
      </w:r>
      <w:proofErr w:type="spellStart"/>
      <w:r>
        <w:rPr>
          <w:b/>
        </w:rPr>
        <w:t>giá</w:t>
      </w:r>
      <w:proofErr w:type="spellEnd"/>
    </w:p>
    <w:p w14:paraId="5250E299" w14:textId="77777777" w:rsidR="00EC799F" w:rsidRDefault="000A07B9" w:rsidP="00201354">
      <w:pPr>
        <w:ind w:firstLine="567"/>
        <w:jc w:val="both"/>
      </w:pPr>
      <w:r>
        <w:t xml:space="preserve">a) Xác định đầy đủ thủ tục hành chính được quy định mới; đánh giá sự cần thiết, tính hợp pháp, hợp lý, minh bạch, khả </w:t>
      </w:r>
      <w:proofErr w:type="spellStart"/>
      <w:r>
        <w:t>thi</w:t>
      </w:r>
      <w:proofErr w:type="spellEnd"/>
      <w:r>
        <w:t xml:space="preserve"> </w:t>
      </w:r>
      <w:proofErr w:type="spellStart"/>
      <w:r>
        <w:t>và</w:t>
      </w:r>
      <w:proofErr w:type="spellEnd"/>
      <w:r>
        <w:t xml:space="preserve"> chi </w:t>
      </w:r>
      <w:proofErr w:type="spellStart"/>
      <w:r>
        <w:t>phí</w:t>
      </w:r>
      <w:proofErr w:type="spellEnd"/>
      <w:r>
        <w:t xml:space="preserve"> </w:t>
      </w:r>
      <w:proofErr w:type="spellStart"/>
      <w:r>
        <w:t>tuân</w:t>
      </w:r>
      <w:proofErr w:type="spellEnd"/>
      <w:r>
        <w:t xml:space="preserve"> </w:t>
      </w:r>
      <w:proofErr w:type="spellStart"/>
      <w:r>
        <w:t>thủ</w:t>
      </w:r>
      <w:proofErr w:type="spellEnd"/>
      <w:r>
        <w:t>;</w:t>
      </w:r>
    </w:p>
    <w:p w14:paraId="0411EBB1" w14:textId="77777777" w:rsidR="00EC799F" w:rsidRDefault="000A07B9" w:rsidP="00201354">
      <w:pPr>
        <w:ind w:firstLine="567"/>
        <w:jc w:val="both"/>
      </w:pPr>
      <w:r>
        <w:t>b) Đánh giá sự rõ ràng của việc giao nhiệm vụ, quyền hạn; mức độ phù hợp giữa thẩm quyền quyết định với phạm vi quản lý, năng lực thực hiện và trách nhiệm giải trình;</w:t>
      </w:r>
    </w:p>
    <w:p w14:paraId="3E8BA331" w14:textId="77777777" w:rsidR="00EC799F" w:rsidRDefault="000A07B9" w:rsidP="00201354">
      <w:pPr>
        <w:ind w:firstLine="567"/>
        <w:jc w:val="both"/>
      </w:pPr>
      <w:r>
        <w:lastRenderedPageBreak/>
        <w:t>c) Đánh giá mức độ ứng dụng công nghệ số, khả năng kết nối và tái sử dụng dữ liệu, tự động hóa quy trình, bảo vệ dữ liệu, quyền sở hữu trí tuệ và khả năng thúc đẩy chuyển hóa đề xuất sau công nhận;</w:t>
      </w:r>
    </w:p>
    <w:p w14:paraId="0E0069FE" w14:textId="77777777" w:rsidR="00EC799F" w:rsidRDefault="000A07B9" w:rsidP="00201354">
      <w:pPr>
        <w:ind w:firstLine="567"/>
        <w:jc w:val="both"/>
      </w:pPr>
      <w:r>
        <w:t>d) Đối chiếu từng nội dung với các điều, khoản và biểu mẫu của dự thảo Quyết định; không coi quy trình nội bộ của cơ quan nhà nước hoặc thao tác kỹ thuật tự động là thủ tục hành chính độc lập.</w:t>
      </w:r>
    </w:p>
    <w:p w14:paraId="40EEEAEC" w14:textId="77777777" w:rsidR="00EC799F" w:rsidRDefault="000A07B9" w:rsidP="00201354">
      <w:pPr>
        <w:keepNext/>
        <w:spacing w:before="120" w:after="60"/>
        <w:ind w:firstLine="567"/>
      </w:pPr>
      <w:r>
        <w:rPr>
          <w:b/>
        </w:rPr>
        <w:t>II. KẾT QUẢ ĐÁNH GIÁ</w:t>
      </w:r>
    </w:p>
    <w:p w14:paraId="28B73BAC" w14:textId="77777777" w:rsidR="00EC799F" w:rsidRDefault="000A07B9" w:rsidP="00201354">
      <w:pPr>
        <w:keepNext/>
        <w:spacing w:before="60" w:after="60"/>
        <w:ind w:firstLine="567"/>
      </w:pPr>
      <w:r>
        <w:rPr>
          <w:b/>
        </w:rPr>
        <w:t>1. Đánh giá thủ tục hành chính</w:t>
      </w:r>
    </w:p>
    <w:p w14:paraId="18790A75" w14:textId="77777777" w:rsidR="00EC799F" w:rsidRDefault="000A07B9" w:rsidP="00201354">
      <w:pPr>
        <w:keepNext/>
        <w:spacing w:before="60" w:after="60"/>
        <w:ind w:firstLine="567"/>
      </w:pPr>
      <w:r>
        <w:rPr>
          <w:b/>
        </w:rPr>
        <w:t>1.1. Xác định thủ tục hành chính</w:t>
      </w:r>
    </w:p>
    <w:p w14:paraId="7692DD3A" w14:textId="77777777" w:rsidR="00EC799F" w:rsidRDefault="000A07B9">
      <w:pPr>
        <w:ind w:firstLine="567"/>
        <w:jc w:val="both"/>
      </w:pPr>
      <w:proofErr w:type="spellStart"/>
      <w:r>
        <w:t>Dự</w:t>
      </w:r>
      <w:proofErr w:type="spellEnd"/>
      <w:r>
        <w:t xml:space="preserve"> </w:t>
      </w:r>
      <w:proofErr w:type="spellStart"/>
      <w:r>
        <w:t>thảo</w:t>
      </w:r>
      <w:proofErr w:type="spellEnd"/>
      <w:r>
        <w:t xml:space="preserve"> </w:t>
      </w:r>
      <w:proofErr w:type="spellStart"/>
      <w:r>
        <w:t>Quyết</w:t>
      </w:r>
      <w:proofErr w:type="spellEnd"/>
      <w:r>
        <w:t xml:space="preserve"> </w:t>
      </w:r>
      <w:proofErr w:type="spellStart"/>
      <w:r>
        <w:t>định</w:t>
      </w:r>
      <w:proofErr w:type="spellEnd"/>
      <w:r>
        <w:t xml:space="preserve"> quy định mới 02 thủ tục hành chính: (1) công nhận đề xuất sáng kiến; (2) công nhận đề xuất sáng kiến đột phá. Khoản 1 Điều 11 xác định tên từng thủ tục; khoản 2 Điều 11 quy định 05 bước xử lý chung; khoản 3 Điều 11 quy định thời hạn giải quyết. Hai thủ tục sử dụng chung Mẫu số 01, phương thức nộp hồ sơ, sàng lọc hành chính, phản biện và đánh giá; khác nhau về yêu cầu hồ sơ, tiêu chí, phương thức làm việc của Hội đồng, thẩm quyền và kết quả công nhận.</w:t>
      </w:r>
    </w:p>
    <w:p w14:paraId="7B3DF925" w14:textId="77777777" w:rsidR="00EC799F" w:rsidRDefault="000A07B9">
      <w:pPr>
        <w:ind w:firstLine="567"/>
        <w:jc w:val="both"/>
      </w:pPr>
      <w:r>
        <w:t>Việc tạo tài khoản người sử dụng, xác thực điện tử, sàng lọc tự động, lựa chọn chuyên gia, thành lập và làm việc của Hội đồng, cấp tài khoản cơ quan, chuyển hồ sơ sau công nhận và chế độ báo cáo là phương thức thực hiện hoặc quy trình nội bộ, không phải là thủ tục hành chính độc lập. Việc xem xét lại kết quả quy định tại khoản 6 Điều 17 là cơ chế bảo đảm quyền của người đề xuất trong từng thủ tục, không phải là thủ tục hành chính mới.</w:t>
      </w:r>
    </w:p>
    <w:p w14:paraId="138C030B" w14:textId="77777777" w:rsidR="00EC799F" w:rsidRDefault="000A07B9" w:rsidP="00201354">
      <w:pPr>
        <w:keepNext/>
        <w:spacing w:before="60" w:after="60"/>
        <w:ind w:firstLine="567"/>
      </w:pPr>
      <w:r>
        <w:rPr>
          <w:b/>
        </w:rPr>
        <w:t xml:space="preserve">1.2. Thủ </w:t>
      </w:r>
      <w:proofErr w:type="spellStart"/>
      <w:r>
        <w:rPr>
          <w:b/>
        </w:rPr>
        <w:t>tục</w:t>
      </w:r>
      <w:proofErr w:type="spellEnd"/>
      <w:r>
        <w:rPr>
          <w:b/>
        </w:rPr>
        <w:t xml:space="preserve"> </w:t>
      </w:r>
      <w:proofErr w:type="spellStart"/>
      <w:r>
        <w:rPr>
          <w:b/>
        </w:rPr>
        <w:t>công</w:t>
      </w:r>
      <w:proofErr w:type="spellEnd"/>
      <w:r>
        <w:rPr>
          <w:b/>
        </w:rPr>
        <w:t xml:space="preserve"> </w:t>
      </w:r>
      <w:proofErr w:type="spellStart"/>
      <w:r>
        <w:rPr>
          <w:b/>
        </w:rPr>
        <w:t>nhận</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p>
    <w:p w14:paraId="7D5D878C" w14:textId="77777777" w:rsidR="00EC799F" w:rsidRDefault="000A07B9" w:rsidP="00201354">
      <w:pPr>
        <w:ind w:firstLine="567"/>
        <w:jc w:val="both"/>
      </w:pPr>
      <w:r>
        <w:t xml:space="preserve">a) Đối tượng thực hiện: tổ chức, cá nhân Việt Nam; tổ chức, cá nhân nước ngoài </w:t>
      </w:r>
      <w:proofErr w:type="spellStart"/>
      <w:r>
        <w:t>gửi</w:t>
      </w:r>
      <w:proofErr w:type="spellEnd"/>
      <w:r>
        <w:t xml:space="preserve"> </w:t>
      </w:r>
      <w:proofErr w:type="spellStart"/>
      <w:r>
        <w:t>đề</w:t>
      </w:r>
      <w:proofErr w:type="spellEnd"/>
      <w:r>
        <w:t xml:space="preserve"> </w:t>
      </w:r>
      <w:proofErr w:type="spellStart"/>
      <w:r>
        <w:t>xuất</w:t>
      </w:r>
      <w:proofErr w:type="spellEnd"/>
      <w:r>
        <w:t xml:space="preserve"> </w:t>
      </w:r>
      <w:proofErr w:type="spellStart"/>
      <w:r>
        <w:t>trên</w:t>
      </w:r>
      <w:proofErr w:type="spellEnd"/>
      <w:r>
        <w:t xml:space="preserve"> </w:t>
      </w:r>
      <w:proofErr w:type="spellStart"/>
      <w:r>
        <w:t>Cổng</w:t>
      </w:r>
      <w:proofErr w:type="spellEnd"/>
      <w:r>
        <w:t xml:space="preserve"> Sáng </w:t>
      </w:r>
      <w:proofErr w:type="spellStart"/>
      <w:r>
        <w:t>kiến</w:t>
      </w:r>
      <w:proofErr w:type="spellEnd"/>
      <w:r>
        <w:t>.</w:t>
      </w:r>
    </w:p>
    <w:p w14:paraId="0825FBCD" w14:textId="77777777" w:rsidR="00EC799F" w:rsidRDefault="000A07B9" w:rsidP="00201354">
      <w:pPr>
        <w:ind w:firstLine="567"/>
        <w:jc w:val="both"/>
      </w:pPr>
      <w:r>
        <w:t>b) Cơ quan giải quyết: bộ, cơ quan ngang bộ hoặc Ủy ban nhân dân cấp tỉnh theo lĩnh vực, địa bàn; Bộ Khoa học và Công nghệ giải quyết hồ sơ liên ngành, liên vùng, có phạm vi quốc gia hoặc không xác định được một lĩnh vực chính.</w:t>
      </w:r>
    </w:p>
    <w:p w14:paraId="3439975A" w14:textId="77777777" w:rsidR="00EC799F" w:rsidRDefault="000A07B9" w:rsidP="00201354">
      <w:pPr>
        <w:ind w:firstLine="567"/>
        <w:jc w:val="both"/>
      </w:pPr>
      <w:r>
        <w:t>c) Thành phần hồ sơ: Phiếu đề xuất sáng kiến theo Mẫu số 01; tài liệu chứng minh, kết quả thử nghiệm, sản phẩm mẫu, dữ liệu hoặc tài liệu khác nếu có; văn bản đồng ý của đồng tác giả, chủ sở hữu hoặc chủ thể có quyền liên quan nếu có.</w:t>
      </w:r>
    </w:p>
    <w:p w14:paraId="20703429" w14:textId="77777777" w:rsidR="00EC799F" w:rsidRDefault="000A07B9" w:rsidP="00201354">
      <w:pPr>
        <w:ind w:firstLine="567"/>
        <w:jc w:val="both"/>
      </w:pPr>
      <w:r>
        <w:t>d) Phương thức thực hiện: gửi và xử lý hoàn toàn trên Cổng Sáng kiến; hồ sơ được lập dưới dạng điện tử; dữ liệu đã có, còn giá trị và có thể khai thác từ hệ thống thông tin được kết nối không phải nộp lại.</w:t>
      </w:r>
    </w:p>
    <w:p w14:paraId="0B8DC1EB" w14:textId="77777777" w:rsidR="00EC799F" w:rsidRDefault="000A07B9" w:rsidP="00201354">
      <w:pPr>
        <w:ind w:firstLine="567"/>
        <w:jc w:val="both"/>
      </w:pPr>
      <w:r>
        <w:t>đ) Trình tự: gửi hồ sơ; sàng lọc, cấp mã và chuyển hồ sơ; lựa chọn 02 chuyên gia phản biện độc lập; Hội đồng tư vấn đánh giá, biểu quyết; người có thẩm quyền quyết định công nhận hoặc thông báo không công nhận. Thời hạn giải quyết không quá 40 ngày làm việc kể từ ngày hồ sơ được cấp mã.</w:t>
      </w:r>
    </w:p>
    <w:p w14:paraId="5855109D" w14:textId="77777777" w:rsidR="00EC799F" w:rsidRDefault="000A07B9" w:rsidP="00201354">
      <w:pPr>
        <w:ind w:firstLine="567"/>
        <w:jc w:val="both"/>
      </w:pPr>
      <w:r>
        <w:t xml:space="preserve">e) </w:t>
      </w:r>
      <w:proofErr w:type="spellStart"/>
      <w:r>
        <w:t>Điều</w:t>
      </w:r>
      <w:proofErr w:type="spellEnd"/>
      <w:r>
        <w:t xml:space="preserve"> </w:t>
      </w:r>
      <w:proofErr w:type="spellStart"/>
      <w:r>
        <w:t>kiện</w:t>
      </w:r>
      <w:proofErr w:type="spellEnd"/>
      <w:r>
        <w:t xml:space="preserve"> </w:t>
      </w:r>
      <w:proofErr w:type="spellStart"/>
      <w:r>
        <w:t>công</w:t>
      </w:r>
      <w:proofErr w:type="spellEnd"/>
      <w:r>
        <w:t xml:space="preserve"> </w:t>
      </w:r>
      <w:proofErr w:type="spellStart"/>
      <w:r>
        <w:t>nhận</w:t>
      </w:r>
      <w:proofErr w:type="spellEnd"/>
      <w:r>
        <w:t xml:space="preserve">: đạt từ 70 điểm trở lên; các tiêu chí bắt buộc đạt ít nhất 60% số điểm tối đa; có ít nhất hai phần ba số thành </w:t>
      </w:r>
      <w:proofErr w:type="spellStart"/>
      <w:r>
        <w:t>viên</w:t>
      </w:r>
      <w:proofErr w:type="spellEnd"/>
      <w:r>
        <w:t xml:space="preserve"> </w:t>
      </w:r>
      <w:proofErr w:type="spellStart"/>
      <w:r>
        <w:t>hợp</w:t>
      </w:r>
      <w:proofErr w:type="spellEnd"/>
      <w:r>
        <w:t xml:space="preserve"> </w:t>
      </w:r>
      <w:proofErr w:type="spellStart"/>
      <w:r>
        <w:t>lệ</w:t>
      </w:r>
      <w:proofErr w:type="spellEnd"/>
      <w:r>
        <w:t xml:space="preserve"> </w:t>
      </w:r>
      <w:proofErr w:type="spellStart"/>
      <w:r>
        <w:t>biểu</w:t>
      </w:r>
      <w:proofErr w:type="spellEnd"/>
      <w:r>
        <w:t xml:space="preserve"> </w:t>
      </w:r>
      <w:proofErr w:type="spellStart"/>
      <w:r>
        <w:t>quyết</w:t>
      </w:r>
      <w:proofErr w:type="spellEnd"/>
      <w:r>
        <w:t xml:space="preserve"> </w:t>
      </w:r>
      <w:proofErr w:type="spellStart"/>
      <w:r>
        <w:t>đồng</w:t>
      </w:r>
      <w:proofErr w:type="spellEnd"/>
      <w:r>
        <w:t xml:space="preserve"> ý.</w:t>
      </w:r>
    </w:p>
    <w:p w14:paraId="526B325F" w14:textId="77777777" w:rsidR="00EC799F" w:rsidRDefault="000A07B9" w:rsidP="00201354">
      <w:pPr>
        <w:ind w:firstLine="567"/>
        <w:jc w:val="both"/>
      </w:pPr>
      <w:r>
        <w:lastRenderedPageBreak/>
        <w:t>g) Kết quả: quyết định công nhận theo Mẫu số 06 hoặc thông báo không công nhận theo Mẫu số 07; kết quả được gửi đến tài khoản của người đề xuất và công khai theo phạm vi được phép.</w:t>
      </w:r>
    </w:p>
    <w:p w14:paraId="75785075" w14:textId="77777777" w:rsidR="00EC799F" w:rsidRDefault="000A07B9" w:rsidP="00201354">
      <w:pPr>
        <w:ind w:firstLine="567"/>
        <w:jc w:val="both"/>
      </w:pPr>
      <w:r>
        <w:t>h) Phí, lệ phí: dự thảo Quyết định không quy định phí, lệ phí.</w:t>
      </w:r>
    </w:p>
    <w:p w14:paraId="23B39290" w14:textId="77777777" w:rsidR="00EC799F" w:rsidRDefault="000A07B9" w:rsidP="00201354">
      <w:pPr>
        <w:keepNext/>
        <w:spacing w:before="60" w:after="60"/>
        <w:ind w:firstLine="567"/>
      </w:pPr>
      <w:r>
        <w:rPr>
          <w:b/>
        </w:rPr>
        <w:t xml:space="preserve">1.3. Thủ tục công </w:t>
      </w:r>
      <w:proofErr w:type="spellStart"/>
      <w:r>
        <w:rPr>
          <w:b/>
        </w:rPr>
        <w:t>nhận</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r>
        <w:rPr>
          <w:b/>
        </w:rPr>
        <w:t xml:space="preserve"> </w:t>
      </w:r>
      <w:proofErr w:type="spellStart"/>
      <w:r>
        <w:rPr>
          <w:b/>
        </w:rPr>
        <w:t>đột</w:t>
      </w:r>
      <w:proofErr w:type="spellEnd"/>
      <w:r>
        <w:rPr>
          <w:b/>
        </w:rPr>
        <w:t xml:space="preserve"> </w:t>
      </w:r>
      <w:proofErr w:type="spellStart"/>
      <w:r>
        <w:rPr>
          <w:b/>
        </w:rPr>
        <w:t>phá</w:t>
      </w:r>
      <w:proofErr w:type="spellEnd"/>
    </w:p>
    <w:p w14:paraId="3B0A741B" w14:textId="77777777" w:rsidR="00EC799F" w:rsidRDefault="000A07B9" w:rsidP="00201354">
      <w:pPr>
        <w:ind w:firstLine="567"/>
        <w:jc w:val="both"/>
      </w:pPr>
      <w:r>
        <w:t xml:space="preserve">a) Đối tượng, thành phần hồ sơ và phương thức thực hiện: như thủ tục công nhận đề xuất sáng kiến; hồ sơ phải làm rõ vấn đề lớn, cấp thiết, tính chiến lược, phạm vi tác động, chỉ số đo lường, phương án phối hợp, huy động </w:t>
      </w:r>
      <w:proofErr w:type="spellStart"/>
      <w:r>
        <w:t>nguồn</w:t>
      </w:r>
      <w:proofErr w:type="spellEnd"/>
      <w:r>
        <w:t xml:space="preserve"> </w:t>
      </w:r>
      <w:proofErr w:type="spellStart"/>
      <w:r>
        <w:t>lực</w:t>
      </w:r>
      <w:proofErr w:type="spellEnd"/>
      <w:r>
        <w:t xml:space="preserve"> </w:t>
      </w:r>
      <w:proofErr w:type="spellStart"/>
      <w:r>
        <w:t>và</w:t>
      </w:r>
      <w:proofErr w:type="spellEnd"/>
      <w:r>
        <w:t xml:space="preserve"> </w:t>
      </w:r>
      <w:proofErr w:type="spellStart"/>
      <w:r>
        <w:t>quản</w:t>
      </w:r>
      <w:proofErr w:type="spellEnd"/>
      <w:r>
        <w:t xml:space="preserve"> </w:t>
      </w:r>
      <w:proofErr w:type="spellStart"/>
      <w:r>
        <w:t>trị</w:t>
      </w:r>
      <w:proofErr w:type="spellEnd"/>
      <w:r>
        <w:t xml:space="preserve"> </w:t>
      </w:r>
      <w:proofErr w:type="spellStart"/>
      <w:r>
        <w:t>rủi</w:t>
      </w:r>
      <w:proofErr w:type="spellEnd"/>
      <w:r>
        <w:t xml:space="preserve"> ro.</w:t>
      </w:r>
    </w:p>
    <w:p w14:paraId="1B1508D3" w14:textId="77777777" w:rsidR="00EC799F" w:rsidRDefault="000A07B9" w:rsidP="00201354">
      <w:pPr>
        <w:ind w:firstLine="567"/>
        <w:jc w:val="both"/>
      </w:pPr>
      <w:r>
        <w:t>b) Cơ quan chủ trì xử lý: Bộ Khoa học và Công nghệ.</w:t>
      </w:r>
    </w:p>
    <w:p w14:paraId="11005867" w14:textId="77777777" w:rsidR="00EC799F" w:rsidRDefault="000A07B9" w:rsidP="00201354">
      <w:pPr>
        <w:ind w:firstLine="567"/>
        <w:jc w:val="both"/>
      </w:pPr>
      <w:r>
        <w:t>c) Trình tự: gửi hồ sơ; sàng lọc, cấp mã và chuyển hồ sơ; lựa chọn 02 chuyên gia phản biện độc lập; Hội đồng tư vấn liên ngành gồm 07 hoặc 09 thành viên tổ chức phiên họp trực tiếp; Bộ trưởng Bộ Khoa học và Công nghệ trình Thủ tướng Chính phủ xem xét, quyết định. Thời hạn giải quyết không quá 45 ngày làm việc kể từ ngày hồ sơ được cấp mã.</w:t>
      </w:r>
    </w:p>
    <w:p w14:paraId="554C2169" w14:textId="77777777" w:rsidR="00EC799F" w:rsidRDefault="000A07B9" w:rsidP="00201354">
      <w:pPr>
        <w:ind w:firstLine="567"/>
        <w:jc w:val="both"/>
      </w:pPr>
      <w:r>
        <w:t>d) Điều kiện công nhận: đạt từ 80 điểm trở lên; từng tiêu chí đạt ít nhất 60% số điểm tối đa; có ít nhất hai phần ba số thành viên hợp lệ biểu quyết đồng ý.</w:t>
      </w:r>
    </w:p>
    <w:p w14:paraId="64AAA99C" w14:textId="77777777" w:rsidR="00EC799F" w:rsidRDefault="000A07B9" w:rsidP="00201354">
      <w:pPr>
        <w:ind w:firstLine="567"/>
        <w:jc w:val="both"/>
      </w:pPr>
      <w:r>
        <w:t>đ) Kết quả: quyết định công nhận của Thủ tướng Chính phủ hoặc thông báo không công nhận của Bộ Khoa học và Công nghệ.</w:t>
      </w:r>
    </w:p>
    <w:p w14:paraId="0239B82B" w14:textId="77777777" w:rsidR="00EC799F" w:rsidRDefault="000A07B9" w:rsidP="00201354">
      <w:pPr>
        <w:ind w:firstLine="567"/>
        <w:jc w:val="both"/>
      </w:pPr>
      <w:r>
        <w:t>e) Phí, lệ phí: dự thảo Quyết định không quy định phí, lệ phí.</w:t>
      </w:r>
    </w:p>
    <w:p w14:paraId="7B5AEBB6" w14:textId="77777777" w:rsidR="00EC799F" w:rsidRDefault="000A07B9" w:rsidP="00201354">
      <w:pPr>
        <w:keepNext/>
        <w:spacing w:before="60" w:after="60"/>
        <w:ind w:firstLine="567"/>
      </w:pPr>
      <w:r>
        <w:rPr>
          <w:b/>
        </w:rPr>
        <w:t xml:space="preserve">1.4. Đánh giá sự cần thiết, tính hợp pháp, hợp </w:t>
      </w:r>
      <w:proofErr w:type="spellStart"/>
      <w:r>
        <w:rPr>
          <w:b/>
        </w:rPr>
        <w:t>lý</w:t>
      </w:r>
      <w:proofErr w:type="spellEnd"/>
      <w:r>
        <w:rPr>
          <w:b/>
        </w:rPr>
        <w:t xml:space="preserve"> </w:t>
      </w:r>
      <w:proofErr w:type="spellStart"/>
      <w:r>
        <w:rPr>
          <w:b/>
        </w:rPr>
        <w:t>và</w:t>
      </w:r>
      <w:proofErr w:type="spellEnd"/>
      <w:r>
        <w:rPr>
          <w:b/>
        </w:rPr>
        <w:t xml:space="preserve"> chi </w:t>
      </w:r>
      <w:proofErr w:type="spellStart"/>
      <w:r>
        <w:rPr>
          <w:b/>
        </w:rPr>
        <w:t>phí</w:t>
      </w:r>
      <w:proofErr w:type="spellEnd"/>
      <w:r>
        <w:rPr>
          <w:b/>
        </w:rPr>
        <w:t xml:space="preserve"> </w:t>
      </w:r>
      <w:proofErr w:type="spellStart"/>
      <w:r>
        <w:rPr>
          <w:b/>
        </w:rPr>
        <w:t>tuân</w:t>
      </w:r>
      <w:proofErr w:type="spellEnd"/>
      <w:r>
        <w:rPr>
          <w:b/>
        </w:rPr>
        <w:t xml:space="preserve"> </w:t>
      </w:r>
      <w:proofErr w:type="spellStart"/>
      <w:r>
        <w:rPr>
          <w:b/>
        </w:rPr>
        <w:t>thủ</w:t>
      </w:r>
      <w:proofErr w:type="spellEnd"/>
    </w:p>
    <w:p w14:paraId="6A1197C2" w14:textId="77777777" w:rsidR="00EC799F" w:rsidRDefault="000A07B9">
      <w:pPr>
        <w:ind w:firstLine="567"/>
        <w:jc w:val="both"/>
      </w:pPr>
      <w:r>
        <w:t>Việc quy định 02 thủ tục nêu trên là cần thiết để tạo một đầu mối thống nhất, công khai và có trách nhiệm xử lý đối với đề xuất được gửi liên tục từ tổ chức, cá nhân; khắc phục tình trạng không rõ cơ quan tiếp nhận, không có tiêu chí thống nhất và không theo dõi được kết quả sau công nhận. Thủ tục không trùng với việc xét, công nhận sáng kiến tại cơ sở theo Nghị định số 13/2012/NĐ-CP vì khác mục đích, chủ thể công nhận, tiêu chí và hậu quả pháp lý.</w:t>
      </w:r>
    </w:p>
    <w:p w14:paraId="3FF7DAF2" w14:textId="77777777" w:rsidR="00EC799F" w:rsidRDefault="000A07B9">
      <w:pPr>
        <w:ind w:firstLine="567"/>
        <w:jc w:val="both"/>
      </w:pPr>
      <w:r>
        <w:t xml:space="preserve">Thành phần hồ sơ được quy định theo hướng tối thiểu; chỉ Mẫu số 01 là bắt buộc. Việc nộp, theo dõi và nhận kết quả trực tuyến; tự động điền dữ liệu đã được xác thực; không yêu cầu nộp lại dữ liệu có thể khai thác; không thu phí, lệ phí giúp giảm thời gian đi lại, sao in, chứng thực và chi phí giao dịch. Chi phí tuân thủ chủ yếu là thời gian chuẩn bị nội dung đề xuất và tài liệu chứng minh. Cơ quan chủ trì tiếp tục đo thử thời gian kê khai trên Cổng Sáng kiến để bổ sung số liệu định lượng trước khi gửi thẩm </w:t>
      </w:r>
      <w:r>
        <w:t>định.</w:t>
      </w:r>
    </w:p>
    <w:p w14:paraId="22975E37" w14:textId="77777777" w:rsidR="00EC799F" w:rsidRDefault="000A07B9" w:rsidP="00201354">
      <w:pPr>
        <w:keepNext/>
        <w:spacing w:before="60" w:after="60"/>
        <w:ind w:firstLine="567"/>
      </w:pPr>
      <w:r>
        <w:rPr>
          <w:b/>
        </w:rPr>
        <w:t xml:space="preserve">1.5. Tính đầy đủ, </w:t>
      </w:r>
      <w:proofErr w:type="spellStart"/>
      <w:r>
        <w:rPr>
          <w:b/>
        </w:rPr>
        <w:t>rõ</w:t>
      </w:r>
      <w:proofErr w:type="spellEnd"/>
      <w:r>
        <w:rPr>
          <w:b/>
        </w:rPr>
        <w:t xml:space="preserve"> </w:t>
      </w:r>
      <w:proofErr w:type="spellStart"/>
      <w:r>
        <w:rPr>
          <w:b/>
        </w:rPr>
        <w:t>ràng</w:t>
      </w:r>
      <w:proofErr w:type="spellEnd"/>
      <w:r>
        <w:rPr>
          <w:b/>
        </w:rPr>
        <w:t xml:space="preserve"> </w:t>
      </w:r>
      <w:proofErr w:type="spellStart"/>
      <w:r>
        <w:rPr>
          <w:b/>
        </w:rPr>
        <w:t>của</w:t>
      </w:r>
      <w:proofErr w:type="spellEnd"/>
      <w:r>
        <w:rPr>
          <w:b/>
        </w:rPr>
        <w:t xml:space="preserve"> </w:t>
      </w:r>
      <w:proofErr w:type="spellStart"/>
      <w:r>
        <w:rPr>
          <w:b/>
        </w:rPr>
        <w:t>trình</w:t>
      </w:r>
      <w:proofErr w:type="spellEnd"/>
      <w:r>
        <w:rPr>
          <w:b/>
        </w:rPr>
        <w:t xml:space="preserve"> </w:t>
      </w:r>
      <w:proofErr w:type="spellStart"/>
      <w:r>
        <w:rPr>
          <w:b/>
        </w:rPr>
        <w:t>tự</w:t>
      </w:r>
      <w:proofErr w:type="spellEnd"/>
      <w:r>
        <w:rPr>
          <w:b/>
        </w:rPr>
        <w:t xml:space="preserve">, </w:t>
      </w:r>
      <w:proofErr w:type="spellStart"/>
      <w:r>
        <w:rPr>
          <w:b/>
        </w:rPr>
        <w:t>thủ</w:t>
      </w:r>
      <w:proofErr w:type="spellEnd"/>
      <w:r>
        <w:rPr>
          <w:b/>
        </w:rPr>
        <w:t xml:space="preserve"> </w:t>
      </w:r>
      <w:proofErr w:type="spellStart"/>
      <w:r>
        <w:rPr>
          <w:b/>
        </w:rPr>
        <w:t>tục</w:t>
      </w:r>
      <w:proofErr w:type="spellEnd"/>
    </w:p>
    <w:p w14:paraId="240637D4" w14:textId="77777777" w:rsidR="00EC799F" w:rsidRDefault="000A07B9" w:rsidP="00201354">
      <w:pPr>
        <w:ind w:firstLine="567"/>
        <w:jc w:val="both"/>
      </w:pPr>
      <w:r>
        <w:t xml:space="preserve">a) Dự thảo xác định thời điểm bắt đầu tính thời hạn là ngày hồ sơ được cấp mã và thời điểm kết thúc là ngày quyết định công nhận hoặc thông báo không công nhận được gửi đến </w:t>
      </w:r>
      <w:proofErr w:type="spellStart"/>
      <w:r>
        <w:t>tài</w:t>
      </w:r>
      <w:proofErr w:type="spellEnd"/>
      <w:r>
        <w:t xml:space="preserve"> </w:t>
      </w:r>
      <w:proofErr w:type="spellStart"/>
      <w:r>
        <w:t>khoản</w:t>
      </w:r>
      <w:proofErr w:type="spellEnd"/>
      <w:r>
        <w:t xml:space="preserve"> </w:t>
      </w:r>
      <w:proofErr w:type="spellStart"/>
      <w:r>
        <w:t>của</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w:t>
      </w:r>
    </w:p>
    <w:p w14:paraId="1D987D4F" w14:textId="77777777" w:rsidR="00EC799F" w:rsidRDefault="000A07B9" w:rsidP="00201354">
      <w:pPr>
        <w:ind w:firstLine="567"/>
        <w:jc w:val="both"/>
      </w:pPr>
      <w:r>
        <w:t>b) Thời hạn giải quyết thủ tục công nhận đề xuất sáng kiến không quá 40 ngày làm việc; thời hạn giải quyết thủ tục công nhận đề xuất sáng kiến đột phá không quá 45 ngày làm việc;</w:t>
      </w:r>
    </w:p>
    <w:p w14:paraId="7E0C0980" w14:textId="77777777" w:rsidR="00EC799F" w:rsidRDefault="000A07B9" w:rsidP="00201354">
      <w:pPr>
        <w:ind w:firstLine="567"/>
        <w:jc w:val="both"/>
      </w:pPr>
      <w:r>
        <w:t xml:space="preserve">c) Các mốc lựa chọn chuyên gia, xác nhận tham gia, phản biện, thành lập Hội đồng, đánh giá, tổng hợp kết quả, quyết định hoặc thông báo kết quả được quy định trực tiếp </w:t>
      </w:r>
      <w:r>
        <w:lastRenderedPageBreak/>
        <w:t>trong dự thảo; thời gian hệ thống tạm dừng do sự cố kỹ thuật hoặc sự kiện bất khả kháng chỉ được loại trừ khi Bộ Khoa học và Công nghệ thông báo công khai;</w:t>
      </w:r>
    </w:p>
    <w:p w14:paraId="2ED5707B" w14:textId="77777777" w:rsidR="00EC799F" w:rsidRDefault="000A07B9" w:rsidP="00201354">
      <w:pPr>
        <w:ind w:firstLine="567"/>
        <w:jc w:val="both"/>
      </w:pPr>
      <w:r>
        <w:t>d) Thành phần hồ sơ, trình tự, thời hạn, tiêu chí, thẩm quyền, kết quả và biểu mẫu của 02 thủ tục được quy định trực tiếp trong Quyết định; Bộ Khoa học và Công nghệ không được quy định thêm thành phần hồ sơ hoặc bước xử lý.</w:t>
      </w:r>
    </w:p>
    <w:p w14:paraId="4D48F79F" w14:textId="77777777" w:rsidR="00EC799F" w:rsidRDefault="000A07B9" w:rsidP="00201354">
      <w:pPr>
        <w:keepNext/>
        <w:spacing w:before="60" w:after="60"/>
        <w:ind w:firstLine="567"/>
      </w:pPr>
      <w:r>
        <w:rPr>
          <w:b/>
        </w:rPr>
        <w:t xml:space="preserve">2. Đánh giá </w:t>
      </w:r>
      <w:proofErr w:type="spellStart"/>
      <w:r>
        <w:rPr>
          <w:b/>
        </w:rPr>
        <w:t>việc</w:t>
      </w:r>
      <w:proofErr w:type="spellEnd"/>
      <w:r>
        <w:rPr>
          <w:b/>
        </w:rPr>
        <w:t xml:space="preserve"> </w:t>
      </w:r>
      <w:proofErr w:type="spellStart"/>
      <w:r>
        <w:rPr>
          <w:b/>
        </w:rPr>
        <w:t>phân</w:t>
      </w:r>
      <w:proofErr w:type="spellEnd"/>
      <w:r>
        <w:rPr>
          <w:b/>
        </w:rPr>
        <w:t xml:space="preserve"> </w:t>
      </w:r>
      <w:proofErr w:type="spellStart"/>
      <w:r>
        <w:rPr>
          <w:b/>
        </w:rPr>
        <w:t>cấp</w:t>
      </w:r>
      <w:proofErr w:type="spellEnd"/>
      <w:r>
        <w:rPr>
          <w:b/>
        </w:rPr>
        <w:t xml:space="preserve"> </w:t>
      </w:r>
      <w:proofErr w:type="spellStart"/>
      <w:r>
        <w:rPr>
          <w:b/>
        </w:rPr>
        <w:t>nhiệm</w:t>
      </w:r>
      <w:proofErr w:type="spellEnd"/>
      <w:r>
        <w:rPr>
          <w:b/>
        </w:rPr>
        <w:t xml:space="preserve"> </w:t>
      </w:r>
      <w:proofErr w:type="spellStart"/>
      <w:r>
        <w:rPr>
          <w:b/>
        </w:rPr>
        <w:t>vụ</w:t>
      </w:r>
      <w:proofErr w:type="spellEnd"/>
      <w:r>
        <w:rPr>
          <w:b/>
        </w:rPr>
        <w:t xml:space="preserve">, </w:t>
      </w:r>
      <w:proofErr w:type="spellStart"/>
      <w:r>
        <w:rPr>
          <w:b/>
        </w:rPr>
        <w:t>quyền</w:t>
      </w:r>
      <w:proofErr w:type="spellEnd"/>
      <w:r>
        <w:rPr>
          <w:b/>
        </w:rPr>
        <w:t xml:space="preserve"> </w:t>
      </w:r>
      <w:proofErr w:type="spellStart"/>
      <w:r>
        <w:rPr>
          <w:b/>
        </w:rPr>
        <w:t>hạn</w:t>
      </w:r>
      <w:proofErr w:type="spellEnd"/>
    </w:p>
    <w:p w14:paraId="03507FE8" w14:textId="77777777" w:rsidR="00EC799F" w:rsidRDefault="000A07B9" w:rsidP="00201354">
      <w:pPr>
        <w:keepNext/>
        <w:spacing w:before="60" w:after="60"/>
        <w:ind w:firstLine="567"/>
      </w:pPr>
      <w:r>
        <w:rPr>
          <w:b/>
        </w:rPr>
        <w:t>2.1. Nội dung phân công, phân cấp</w:t>
      </w:r>
    </w:p>
    <w:tbl>
      <w:tblPr>
        <w:tblW w:w="5000" w:type="pct"/>
        <w:jc w:val="center"/>
        <w:tblLook w:val="04A0" w:firstRow="1" w:lastRow="0" w:firstColumn="1" w:lastColumn="0" w:noHBand="0" w:noVBand="1"/>
      </w:tblPr>
      <w:tblGrid>
        <w:gridCol w:w="2037"/>
        <w:gridCol w:w="7024"/>
      </w:tblGrid>
      <w:tr w:rsidR="00EC799F" w:rsidRPr="00201354" w14:paraId="291B1CAC" w14:textId="77777777" w:rsidTr="00201354">
        <w:trPr>
          <w:tblHeader/>
          <w:jc w:val="center"/>
        </w:trPr>
        <w:tc>
          <w:tcPr>
            <w:tcW w:w="112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247A566" w14:textId="77777777" w:rsidR="00EC799F" w:rsidRPr="00201354" w:rsidRDefault="000A07B9">
            <w:pPr>
              <w:jc w:val="center"/>
              <w:rPr>
                <w:sz w:val="28"/>
                <w:szCs w:val="28"/>
              </w:rPr>
            </w:pPr>
            <w:proofErr w:type="spellStart"/>
            <w:r w:rsidRPr="00201354">
              <w:rPr>
                <w:b/>
                <w:sz w:val="28"/>
                <w:szCs w:val="28"/>
              </w:rPr>
              <w:t>Chủ</w:t>
            </w:r>
            <w:proofErr w:type="spellEnd"/>
            <w:r w:rsidRPr="00201354">
              <w:rPr>
                <w:b/>
                <w:sz w:val="28"/>
                <w:szCs w:val="28"/>
              </w:rPr>
              <w:t xml:space="preserve"> </w:t>
            </w:r>
            <w:proofErr w:type="spellStart"/>
            <w:r w:rsidRPr="00201354">
              <w:rPr>
                <w:b/>
                <w:sz w:val="28"/>
                <w:szCs w:val="28"/>
              </w:rPr>
              <w:t>thể</w:t>
            </w:r>
            <w:proofErr w:type="spellEnd"/>
          </w:p>
        </w:tc>
        <w:tc>
          <w:tcPr>
            <w:tcW w:w="387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1A103C9" w14:textId="77777777" w:rsidR="00EC799F" w:rsidRPr="00201354" w:rsidRDefault="000A07B9">
            <w:pPr>
              <w:jc w:val="center"/>
              <w:rPr>
                <w:sz w:val="28"/>
                <w:szCs w:val="28"/>
              </w:rPr>
            </w:pPr>
            <w:r w:rsidRPr="00201354">
              <w:rPr>
                <w:b/>
                <w:sz w:val="28"/>
                <w:szCs w:val="28"/>
              </w:rPr>
              <w:t>Nhiệm vụ, quyền hạn</w:t>
            </w:r>
          </w:p>
        </w:tc>
      </w:tr>
      <w:tr w:rsidR="00EC799F" w:rsidRPr="00201354" w14:paraId="5E65FD92" w14:textId="77777777" w:rsidTr="00201354">
        <w:trPr>
          <w:jc w:val="center"/>
        </w:trPr>
        <w:tc>
          <w:tcPr>
            <w:tcW w:w="112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027C67B" w14:textId="77777777" w:rsidR="00EC799F" w:rsidRPr="00201354" w:rsidRDefault="000A07B9">
            <w:pPr>
              <w:spacing w:line="252" w:lineRule="auto"/>
              <w:rPr>
                <w:sz w:val="28"/>
                <w:szCs w:val="28"/>
              </w:rPr>
            </w:pPr>
            <w:r w:rsidRPr="00201354">
              <w:rPr>
                <w:b/>
                <w:sz w:val="28"/>
                <w:szCs w:val="28"/>
              </w:rPr>
              <w:t>Bộ Khoa học và Công nghệ</w:t>
            </w:r>
          </w:p>
        </w:tc>
        <w:tc>
          <w:tcPr>
            <w:tcW w:w="387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0F627E9" w14:textId="77777777" w:rsidR="00EC799F" w:rsidRPr="00201354" w:rsidRDefault="000A07B9">
            <w:pPr>
              <w:spacing w:line="252" w:lineRule="auto"/>
              <w:jc w:val="both"/>
              <w:rPr>
                <w:sz w:val="28"/>
                <w:szCs w:val="28"/>
              </w:rPr>
            </w:pPr>
            <w:r w:rsidRPr="00201354">
              <w:rPr>
                <w:sz w:val="28"/>
                <w:szCs w:val="28"/>
              </w:rPr>
              <w:t>Thống nhất quản lý, vận hành Cổng Sáng kiến; quản lý dữ liệu và cơ sở dữ liệu chuyên gia dùng chung; điều phối hồ sơ chuyển sai hoặc khó xác định; xử lý hồ sơ thuộc phạm vi quản lý, hồ sơ liên ngành, liên vùng, phạm vi quốc gia và đề xuất sáng kiến đột phá.</w:t>
            </w:r>
          </w:p>
        </w:tc>
      </w:tr>
      <w:tr w:rsidR="00EC799F" w:rsidRPr="00201354" w14:paraId="7082AF24" w14:textId="77777777" w:rsidTr="00201354">
        <w:trPr>
          <w:jc w:val="center"/>
        </w:trPr>
        <w:tc>
          <w:tcPr>
            <w:tcW w:w="112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9BDA169" w14:textId="77777777" w:rsidR="00EC799F" w:rsidRPr="00201354" w:rsidRDefault="000A07B9">
            <w:pPr>
              <w:spacing w:line="252" w:lineRule="auto"/>
              <w:rPr>
                <w:sz w:val="28"/>
                <w:szCs w:val="28"/>
                <w:lang w:val="nl-NL"/>
              </w:rPr>
            </w:pPr>
            <w:r w:rsidRPr="00201354">
              <w:rPr>
                <w:b/>
                <w:sz w:val="28"/>
                <w:szCs w:val="28"/>
                <w:lang w:val="nl-NL"/>
              </w:rPr>
              <w:t>Bộ, cơ quan ngang bộ</w:t>
            </w:r>
          </w:p>
        </w:tc>
        <w:tc>
          <w:tcPr>
            <w:tcW w:w="387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AE5E4AD" w14:textId="77777777" w:rsidR="00EC799F" w:rsidRPr="00201354" w:rsidRDefault="000A07B9">
            <w:pPr>
              <w:spacing w:line="252" w:lineRule="auto"/>
              <w:jc w:val="both"/>
              <w:rPr>
                <w:sz w:val="28"/>
                <w:szCs w:val="28"/>
                <w:lang w:val="nl-NL"/>
              </w:rPr>
            </w:pPr>
            <w:r w:rsidRPr="00201354">
              <w:rPr>
                <w:sz w:val="28"/>
                <w:szCs w:val="28"/>
                <w:lang w:val="nl-NL"/>
              </w:rPr>
              <w:t>Tiếp nhận, xử lý và công nhận đề xuất thuộc ngành, lĩnh vực quản lý; lựa chọn chuyên gia, thành lập Hội đồng; tổ chức xử lý sau công nhận; bố trí kinh phí và báo cáo kết quả.</w:t>
            </w:r>
          </w:p>
        </w:tc>
      </w:tr>
      <w:tr w:rsidR="00EC799F" w:rsidRPr="00201354" w14:paraId="55082843" w14:textId="77777777" w:rsidTr="00201354">
        <w:trPr>
          <w:jc w:val="center"/>
        </w:trPr>
        <w:tc>
          <w:tcPr>
            <w:tcW w:w="112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085E04D" w14:textId="77777777" w:rsidR="00EC799F" w:rsidRPr="00201354" w:rsidRDefault="000A07B9">
            <w:pPr>
              <w:spacing w:line="252" w:lineRule="auto"/>
              <w:rPr>
                <w:sz w:val="28"/>
                <w:szCs w:val="28"/>
                <w:lang w:val="nl-NL"/>
              </w:rPr>
            </w:pPr>
            <w:r w:rsidRPr="00201354">
              <w:rPr>
                <w:b/>
                <w:sz w:val="28"/>
                <w:szCs w:val="28"/>
                <w:lang w:val="nl-NL"/>
              </w:rPr>
              <w:t>Ủy ban nhân dân cấp tỉnh</w:t>
            </w:r>
          </w:p>
        </w:tc>
        <w:tc>
          <w:tcPr>
            <w:tcW w:w="387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AFADD4A" w14:textId="77777777" w:rsidR="00EC799F" w:rsidRPr="00201354" w:rsidRDefault="000A07B9">
            <w:pPr>
              <w:spacing w:line="252" w:lineRule="auto"/>
              <w:jc w:val="both"/>
              <w:rPr>
                <w:sz w:val="28"/>
                <w:szCs w:val="28"/>
                <w:lang w:val="nl-NL"/>
              </w:rPr>
            </w:pPr>
            <w:r w:rsidRPr="00201354">
              <w:rPr>
                <w:sz w:val="28"/>
                <w:szCs w:val="28"/>
                <w:lang w:val="nl-NL"/>
              </w:rPr>
              <w:t>Tiếp nhận, xử lý và công nhận đề xuất thuộc địa bàn, phạm vi quản lý; lựa chọn chuyên gia, thành lập Hội đồng; thử nghiệm, áp dụng, nhân rộng và kết nối nguồn lực tại địa phương.</w:t>
            </w:r>
          </w:p>
        </w:tc>
      </w:tr>
      <w:tr w:rsidR="00EC799F" w:rsidRPr="00201354" w14:paraId="2B74E4F8" w14:textId="77777777" w:rsidTr="00201354">
        <w:trPr>
          <w:jc w:val="center"/>
        </w:trPr>
        <w:tc>
          <w:tcPr>
            <w:tcW w:w="112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4FD7E03" w14:textId="77777777" w:rsidR="00EC799F" w:rsidRPr="00201354" w:rsidRDefault="000A07B9">
            <w:pPr>
              <w:spacing w:line="252" w:lineRule="auto"/>
              <w:rPr>
                <w:sz w:val="28"/>
                <w:szCs w:val="28"/>
                <w:lang w:val="nl-NL"/>
              </w:rPr>
            </w:pPr>
            <w:r w:rsidRPr="00201354">
              <w:rPr>
                <w:b/>
                <w:sz w:val="28"/>
                <w:szCs w:val="28"/>
                <w:lang w:val="nl-NL"/>
              </w:rPr>
              <w:t>Cơ quan, đơn vị trực thuộc</w:t>
            </w:r>
          </w:p>
        </w:tc>
        <w:tc>
          <w:tcPr>
            <w:tcW w:w="387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BD8139A" w14:textId="77777777" w:rsidR="00EC799F" w:rsidRPr="00201354" w:rsidRDefault="000A07B9">
            <w:pPr>
              <w:spacing w:line="252" w:lineRule="auto"/>
              <w:jc w:val="both"/>
              <w:rPr>
                <w:sz w:val="28"/>
                <w:szCs w:val="28"/>
                <w:lang w:val="nl-NL"/>
              </w:rPr>
            </w:pPr>
            <w:r w:rsidRPr="00201354">
              <w:rPr>
                <w:sz w:val="28"/>
                <w:szCs w:val="28"/>
                <w:lang w:val="nl-NL"/>
              </w:rPr>
              <w:t>Thực hiện nhiệm vụ theo văn bản phân cấp hoặc ủy quyền; trực tiếp xử lý hồ sơ, trình hoặc quyết định công nhận trong phạm vi được giao.</w:t>
            </w:r>
          </w:p>
        </w:tc>
      </w:tr>
      <w:tr w:rsidR="00EC799F" w:rsidRPr="00201354" w14:paraId="7A078136" w14:textId="77777777" w:rsidTr="00201354">
        <w:trPr>
          <w:jc w:val="center"/>
        </w:trPr>
        <w:tc>
          <w:tcPr>
            <w:tcW w:w="112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E80D8D5" w14:textId="77777777" w:rsidR="00EC799F" w:rsidRPr="00201354" w:rsidRDefault="000A07B9">
            <w:pPr>
              <w:spacing w:line="252" w:lineRule="auto"/>
              <w:rPr>
                <w:sz w:val="28"/>
                <w:szCs w:val="28"/>
              </w:rPr>
            </w:pPr>
            <w:proofErr w:type="spellStart"/>
            <w:r w:rsidRPr="00201354">
              <w:rPr>
                <w:b/>
                <w:sz w:val="28"/>
                <w:szCs w:val="28"/>
              </w:rPr>
              <w:t>Thủ</w:t>
            </w:r>
            <w:proofErr w:type="spellEnd"/>
            <w:r w:rsidRPr="00201354">
              <w:rPr>
                <w:b/>
                <w:sz w:val="28"/>
                <w:szCs w:val="28"/>
              </w:rPr>
              <w:t xml:space="preserve"> </w:t>
            </w:r>
            <w:proofErr w:type="spellStart"/>
            <w:r w:rsidRPr="00201354">
              <w:rPr>
                <w:b/>
                <w:sz w:val="28"/>
                <w:szCs w:val="28"/>
              </w:rPr>
              <w:t>tướng</w:t>
            </w:r>
            <w:proofErr w:type="spellEnd"/>
            <w:r w:rsidRPr="00201354">
              <w:rPr>
                <w:b/>
                <w:sz w:val="28"/>
                <w:szCs w:val="28"/>
              </w:rPr>
              <w:t xml:space="preserve"> </w:t>
            </w:r>
            <w:proofErr w:type="spellStart"/>
            <w:r w:rsidRPr="00201354">
              <w:rPr>
                <w:b/>
                <w:sz w:val="28"/>
                <w:szCs w:val="28"/>
              </w:rPr>
              <w:t>Chính</w:t>
            </w:r>
            <w:proofErr w:type="spellEnd"/>
            <w:r w:rsidRPr="00201354">
              <w:rPr>
                <w:b/>
                <w:sz w:val="28"/>
                <w:szCs w:val="28"/>
              </w:rPr>
              <w:t xml:space="preserve"> </w:t>
            </w:r>
            <w:proofErr w:type="spellStart"/>
            <w:r w:rsidRPr="00201354">
              <w:rPr>
                <w:b/>
                <w:sz w:val="28"/>
                <w:szCs w:val="28"/>
              </w:rPr>
              <w:t>phủ</w:t>
            </w:r>
            <w:proofErr w:type="spellEnd"/>
          </w:p>
        </w:tc>
        <w:tc>
          <w:tcPr>
            <w:tcW w:w="387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00B3BF1" w14:textId="77777777" w:rsidR="00EC799F" w:rsidRPr="00201354" w:rsidRDefault="000A07B9">
            <w:pPr>
              <w:spacing w:line="252" w:lineRule="auto"/>
              <w:jc w:val="both"/>
              <w:rPr>
                <w:sz w:val="28"/>
                <w:szCs w:val="28"/>
              </w:rPr>
            </w:pPr>
            <w:r w:rsidRPr="00201354">
              <w:rPr>
                <w:sz w:val="28"/>
                <w:szCs w:val="28"/>
              </w:rPr>
              <w:t>Quyết định công nhận đề xuất sáng kiến đột phá trên cơ sở hồ sơ do Bộ Khoa học và Công nghệ trình.</w:t>
            </w:r>
          </w:p>
        </w:tc>
      </w:tr>
    </w:tbl>
    <w:p w14:paraId="0CF4EDC8" w14:textId="77777777" w:rsidR="00EC799F" w:rsidRDefault="000A07B9" w:rsidP="00201354">
      <w:pPr>
        <w:keepNext/>
        <w:spacing w:before="60" w:after="60"/>
        <w:ind w:firstLine="567"/>
      </w:pPr>
      <w:r>
        <w:rPr>
          <w:b/>
        </w:rPr>
        <w:t xml:space="preserve">2.2. </w:t>
      </w:r>
      <w:proofErr w:type="spellStart"/>
      <w:r>
        <w:rPr>
          <w:b/>
        </w:rPr>
        <w:t>Kết</w:t>
      </w:r>
      <w:proofErr w:type="spellEnd"/>
      <w:r>
        <w:rPr>
          <w:b/>
        </w:rPr>
        <w:t xml:space="preserve"> </w:t>
      </w:r>
      <w:proofErr w:type="spellStart"/>
      <w:r>
        <w:rPr>
          <w:b/>
        </w:rPr>
        <w:t>quả</w:t>
      </w:r>
      <w:proofErr w:type="spellEnd"/>
      <w:r>
        <w:rPr>
          <w:b/>
        </w:rPr>
        <w:t xml:space="preserve"> </w:t>
      </w:r>
      <w:proofErr w:type="spellStart"/>
      <w:r>
        <w:rPr>
          <w:b/>
        </w:rPr>
        <w:t>đánh</w:t>
      </w:r>
      <w:proofErr w:type="spellEnd"/>
      <w:r>
        <w:rPr>
          <w:b/>
        </w:rPr>
        <w:t xml:space="preserve"> </w:t>
      </w:r>
      <w:proofErr w:type="spellStart"/>
      <w:r>
        <w:rPr>
          <w:b/>
        </w:rPr>
        <w:t>giá</w:t>
      </w:r>
      <w:proofErr w:type="spellEnd"/>
    </w:p>
    <w:p w14:paraId="2B52BA32" w14:textId="77777777" w:rsidR="00EC799F" w:rsidRDefault="000A07B9">
      <w:pPr>
        <w:ind w:firstLine="567"/>
        <w:jc w:val="both"/>
      </w:pPr>
      <w:r>
        <w:t>Phương án phân cấp cơ bản phù hợp nguyên tắc cơ quan quản lý ngành, lĩnh vực hoặc địa bàn trực tiếp xử lý và chịu trách nhiệm về kết quả. Bộ Khoa học và Công nghệ giữ vai trò quản lý hạ tầng, dữ liệu, tiêu chuẩn dùng chung và điều phối hồ sơ; không tập trung toàn bộ việc đánh giá, công nhận tại trung ương. Cách phân công này rút ngắn tuyến xử lý, gắn quyết định công nhận với khả năng thử nghiệm, áp dụng, bố trí nguồn lực và theo dõi sau công nhận.</w:t>
      </w:r>
    </w:p>
    <w:p w14:paraId="1FBDCDE8" w14:textId="77777777" w:rsidR="00EC799F" w:rsidRDefault="000A07B9">
      <w:pPr>
        <w:ind w:firstLine="567"/>
        <w:jc w:val="both"/>
      </w:pPr>
      <w:r>
        <w:t xml:space="preserve">Dự thảo cho phép Bộ trưởng, Thủ trưởng cơ quan ngang bộ và Chủ tịch Ủy ban nhân dân cấp tỉnh phân cấp hoặc ủy quyền cho người đứng đầu cơ quan, đơn vị trực thuộc quyết định công nhận. Quy định này giảm việc dồn hồ sơ lên người đứng đầu nhưng phải thực hiện bằng văn bản, xác định rõ phạm vi, thời hạn, trách nhiệm và được cập nhật trên Cổng Sáng kiến. Cơ quan được giao xử lý phải chịu trách nhiệm về tiến </w:t>
      </w:r>
      <w:r>
        <w:lastRenderedPageBreak/>
        <w:t>độ, chất lượng, tính hợp pháp của quyết định; cơ quan phân cấp, ủy quyền vẫn thực hiện kiểm tra, giám sát.</w:t>
      </w:r>
    </w:p>
    <w:p w14:paraId="4F910A88" w14:textId="77777777" w:rsidR="00EC799F" w:rsidRDefault="000A07B9" w:rsidP="00201354">
      <w:pPr>
        <w:keepNext/>
        <w:spacing w:before="60" w:after="60"/>
        <w:ind w:firstLine="567"/>
      </w:pPr>
      <w:r>
        <w:rPr>
          <w:b/>
        </w:rPr>
        <w:t xml:space="preserve">2.3. </w:t>
      </w:r>
      <w:proofErr w:type="spellStart"/>
      <w:r>
        <w:rPr>
          <w:b/>
        </w:rPr>
        <w:t>Nội</w:t>
      </w:r>
      <w:proofErr w:type="spellEnd"/>
      <w:r>
        <w:rPr>
          <w:b/>
        </w:rPr>
        <w:t xml:space="preserve"> dung </w:t>
      </w:r>
      <w:proofErr w:type="spellStart"/>
      <w:r>
        <w:rPr>
          <w:b/>
        </w:rPr>
        <w:t>cần</w:t>
      </w:r>
      <w:proofErr w:type="spellEnd"/>
      <w:r>
        <w:rPr>
          <w:b/>
        </w:rPr>
        <w:t xml:space="preserve"> </w:t>
      </w:r>
      <w:proofErr w:type="spellStart"/>
      <w:r>
        <w:rPr>
          <w:b/>
        </w:rPr>
        <w:t>tiếp</w:t>
      </w:r>
      <w:proofErr w:type="spellEnd"/>
      <w:r>
        <w:rPr>
          <w:b/>
        </w:rPr>
        <w:t xml:space="preserve"> </w:t>
      </w:r>
      <w:proofErr w:type="spellStart"/>
      <w:r>
        <w:rPr>
          <w:b/>
        </w:rPr>
        <w:t>tục</w:t>
      </w:r>
      <w:proofErr w:type="spellEnd"/>
      <w:r>
        <w:rPr>
          <w:b/>
        </w:rPr>
        <w:t xml:space="preserve"> </w:t>
      </w:r>
      <w:proofErr w:type="spellStart"/>
      <w:r>
        <w:rPr>
          <w:b/>
        </w:rPr>
        <w:t>kiểm</w:t>
      </w:r>
      <w:proofErr w:type="spellEnd"/>
      <w:r>
        <w:rPr>
          <w:b/>
        </w:rPr>
        <w:t xml:space="preserve"> </w:t>
      </w:r>
      <w:proofErr w:type="spellStart"/>
      <w:r>
        <w:rPr>
          <w:b/>
        </w:rPr>
        <w:t>soát</w:t>
      </w:r>
      <w:proofErr w:type="spellEnd"/>
    </w:p>
    <w:p w14:paraId="0A4DE7AA" w14:textId="77777777" w:rsidR="00EC799F" w:rsidRDefault="000A07B9" w:rsidP="00201354">
      <w:pPr>
        <w:ind w:firstLine="567"/>
        <w:jc w:val="both"/>
      </w:pPr>
      <w:r>
        <w:t xml:space="preserve">a) Phân biệt rõ trường hợp phân cấp với ủy quyền; dẫn chiếu pháp luật về tổ chức Chính phủ, tổ chức chính quyền </w:t>
      </w:r>
      <w:proofErr w:type="spellStart"/>
      <w:r>
        <w:t>địa</w:t>
      </w:r>
      <w:proofErr w:type="spellEnd"/>
      <w:r>
        <w:t xml:space="preserve"> </w:t>
      </w:r>
      <w:proofErr w:type="spellStart"/>
      <w:r>
        <w:t>phương</w:t>
      </w:r>
      <w:proofErr w:type="spellEnd"/>
      <w:r>
        <w:t xml:space="preserve"> </w:t>
      </w:r>
      <w:proofErr w:type="spellStart"/>
      <w:r>
        <w:t>và</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chuyên</w:t>
      </w:r>
      <w:proofErr w:type="spellEnd"/>
      <w:r>
        <w:t xml:space="preserve"> </w:t>
      </w:r>
      <w:proofErr w:type="spellStart"/>
      <w:r>
        <w:t>ngành</w:t>
      </w:r>
      <w:proofErr w:type="spellEnd"/>
      <w:r>
        <w:t>;</w:t>
      </w:r>
    </w:p>
    <w:p w14:paraId="69BD1994" w14:textId="77777777" w:rsidR="00EC799F" w:rsidRDefault="000A07B9" w:rsidP="00201354">
      <w:pPr>
        <w:ind w:firstLine="567"/>
        <w:jc w:val="both"/>
      </w:pPr>
      <w:r>
        <w:t>b) Bảo đảm mỗi hồ sơ chỉ có một cơ quan chủ trì và một chủ thể có thẩm quyền công nhận; cơ quan phối hợp được ghi nhận trong quyết định nhưng không đồng thời có thẩm quyền công nhận;</w:t>
      </w:r>
    </w:p>
    <w:p w14:paraId="168B4525" w14:textId="77777777" w:rsidR="00EC799F" w:rsidRDefault="000A07B9" w:rsidP="00201354">
      <w:pPr>
        <w:ind w:firstLine="567"/>
        <w:jc w:val="both"/>
      </w:pPr>
      <w:r>
        <w:t>c) Duy trì đầu mối điều phối của Bộ Khoa học và Công nghệ để xử lý hồ sơ chuyển sai, hồ sơ liên ngành hoặc có ý kiến khác nhau về cơ quan chủ trì; không trả lại hồ sơ chỉ vì người đề xuất lựa chọn sai cơ quan;</w:t>
      </w:r>
    </w:p>
    <w:p w14:paraId="77E85203" w14:textId="77777777" w:rsidR="00EC799F" w:rsidRDefault="000A07B9" w:rsidP="00201354">
      <w:pPr>
        <w:ind w:firstLine="567"/>
        <w:jc w:val="both"/>
      </w:pPr>
      <w:r>
        <w:t>d) Công khai phạm vi phân cấp, ủy quyền và chỉ số xử lý của từng cơ quan trên Cổng Sáng kiến để bảo đảm trách nhiệm giải trình và thực hiện thống nhất.</w:t>
      </w:r>
    </w:p>
    <w:p w14:paraId="269F386C" w14:textId="77777777" w:rsidR="00EC799F" w:rsidRDefault="000A07B9" w:rsidP="00201354">
      <w:pPr>
        <w:keepNext/>
        <w:spacing w:before="60" w:after="60"/>
        <w:ind w:firstLine="567"/>
      </w:pPr>
      <w:r>
        <w:rPr>
          <w:b/>
        </w:rPr>
        <w:t xml:space="preserve">3. Đánh giá việc ứng dụng, thúc đẩy phát triển khoa học, công nghệ, đổi </w:t>
      </w:r>
      <w:proofErr w:type="spellStart"/>
      <w:r>
        <w:rPr>
          <w:b/>
        </w:rPr>
        <w:t>mới</w:t>
      </w:r>
      <w:proofErr w:type="spellEnd"/>
      <w:r>
        <w:rPr>
          <w:b/>
        </w:rPr>
        <w:t xml:space="preserve"> </w:t>
      </w:r>
      <w:proofErr w:type="spellStart"/>
      <w:r>
        <w:rPr>
          <w:b/>
        </w:rPr>
        <w:t>sáng</w:t>
      </w:r>
      <w:proofErr w:type="spellEnd"/>
      <w:r>
        <w:rPr>
          <w:b/>
        </w:rPr>
        <w:t xml:space="preserve"> </w:t>
      </w:r>
      <w:proofErr w:type="spellStart"/>
      <w:r>
        <w:rPr>
          <w:b/>
        </w:rPr>
        <w:t>tạo</w:t>
      </w:r>
      <w:proofErr w:type="spellEnd"/>
      <w:r>
        <w:rPr>
          <w:b/>
        </w:rPr>
        <w:t xml:space="preserve"> </w:t>
      </w:r>
      <w:proofErr w:type="spellStart"/>
      <w:r>
        <w:rPr>
          <w:b/>
        </w:rPr>
        <w:t>và</w:t>
      </w:r>
      <w:proofErr w:type="spellEnd"/>
      <w:r>
        <w:rPr>
          <w:b/>
        </w:rPr>
        <w:t xml:space="preserve"> </w:t>
      </w:r>
      <w:proofErr w:type="spellStart"/>
      <w:r>
        <w:rPr>
          <w:b/>
        </w:rPr>
        <w:t>chuyển</w:t>
      </w:r>
      <w:proofErr w:type="spellEnd"/>
      <w:r>
        <w:rPr>
          <w:b/>
        </w:rPr>
        <w:t xml:space="preserve"> </w:t>
      </w:r>
      <w:proofErr w:type="spellStart"/>
      <w:r>
        <w:rPr>
          <w:b/>
        </w:rPr>
        <w:t>đổi</w:t>
      </w:r>
      <w:proofErr w:type="spellEnd"/>
      <w:r>
        <w:rPr>
          <w:b/>
        </w:rPr>
        <w:t xml:space="preserve"> </w:t>
      </w:r>
      <w:proofErr w:type="spellStart"/>
      <w:r>
        <w:rPr>
          <w:b/>
        </w:rPr>
        <w:t>số</w:t>
      </w:r>
      <w:proofErr w:type="spellEnd"/>
    </w:p>
    <w:p w14:paraId="45446079" w14:textId="77777777" w:rsidR="00EC799F" w:rsidRDefault="000A07B9" w:rsidP="00201354">
      <w:pPr>
        <w:keepNext/>
        <w:spacing w:before="60" w:after="60"/>
        <w:ind w:firstLine="567"/>
      </w:pPr>
      <w:r>
        <w:rPr>
          <w:b/>
        </w:rPr>
        <w:t xml:space="preserve">3.1. Nội dung </w:t>
      </w:r>
      <w:proofErr w:type="spellStart"/>
      <w:r>
        <w:rPr>
          <w:b/>
        </w:rPr>
        <w:t>ứng</w:t>
      </w:r>
      <w:proofErr w:type="spellEnd"/>
      <w:r>
        <w:rPr>
          <w:b/>
        </w:rPr>
        <w:t xml:space="preserve"> </w:t>
      </w:r>
      <w:proofErr w:type="spellStart"/>
      <w:r>
        <w:rPr>
          <w:b/>
        </w:rPr>
        <w:t>dụng</w:t>
      </w:r>
      <w:proofErr w:type="spellEnd"/>
      <w:r>
        <w:rPr>
          <w:b/>
        </w:rPr>
        <w:t xml:space="preserve"> </w:t>
      </w:r>
      <w:proofErr w:type="spellStart"/>
      <w:r>
        <w:rPr>
          <w:b/>
        </w:rPr>
        <w:t>và</w:t>
      </w:r>
      <w:proofErr w:type="spellEnd"/>
      <w:r>
        <w:rPr>
          <w:b/>
        </w:rPr>
        <w:t xml:space="preserve"> </w:t>
      </w:r>
      <w:proofErr w:type="spellStart"/>
      <w:r>
        <w:rPr>
          <w:b/>
        </w:rPr>
        <w:t>chuyển</w:t>
      </w:r>
      <w:proofErr w:type="spellEnd"/>
      <w:r>
        <w:rPr>
          <w:b/>
        </w:rPr>
        <w:t xml:space="preserve"> </w:t>
      </w:r>
      <w:proofErr w:type="spellStart"/>
      <w:r>
        <w:rPr>
          <w:b/>
        </w:rPr>
        <w:t>đổi</w:t>
      </w:r>
      <w:proofErr w:type="spellEnd"/>
      <w:r>
        <w:rPr>
          <w:b/>
        </w:rPr>
        <w:t xml:space="preserve"> </w:t>
      </w:r>
      <w:proofErr w:type="spellStart"/>
      <w:r>
        <w:rPr>
          <w:b/>
        </w:rPr>
        <w:t>số</w:t>
      </w:r>
      <w:proofErr w:type="spellEnd"/>
    </w:p>
    <w:p w14:paraId="6B35E89B" w14:textId="77777777" w:rsidR="00EC799F" w:rsidRDefault="000A07B9" w:rsidP="00201354">
      <w:pPr>
        <w:ind w:firstLine="567"/>
        <w:jc w:val="both"/>
      </w:pPr>
      <w:r>
        <w:t xml:space="preserve">a) Cổng Sáng kiến là hệ thống thông tin dùng chung trên phạm vi toàn quốc; dữ liệu đề xuất và dữ liệu chuyên gia được quản lý tập trung, kết </w:t>
      </w:r>
      <w:proofErr w:type="spellStart"/>
      <w:r>
        <w:t>nối</w:t>
      </w:r>
      <w:proofErr w:type="spellEnd"/>
      <w:r>
        <w:t xml:space="preserve"> </w:t>
      </w:r>
      <w:proofErr w:type="spellStart"/>
      <w:r>
        <w:t>và</w:t>
      </w:r>
      <w:proofErr w:type="spellEnd"/>
      <w:r>
        <w:t xml:space="preserve"> chia </w:t>
      </w:r>
      <w:proofErr w:type="spellStart"/>
      <w:r>
        <w:t>sẻ</w:t>
      </w:r>
      <w:proofErr w:type="spellEnd"/>
      <w:r>
        <w:t xml:space="preserve"> </w:t>
      </w:r>
      <w:proofErr w:type="spellStart"/>
      <w:r>
        <w:t>theo</w:t>
      </w:r>
      <w:proofErr w:type="spellEnd"/>
      <w:r>
        <w:t xml:space="preserve"> </w:t>
      </w:r>
      <w:proofErr w:type="spellStart"/>
      <w:r>
        <w:t>thẩm</w:t>
      </w:r>
      <w:proofErr w:type="spellEnd"/>
      <w:r>
        <w:t xml:space="preserve"> </w:t>
      </w:r>
      <w:proofErr w:type="spellStart"/>
      <w:r>
        <w:t>quyền</w:t>
      </w:r>
      <w:proofErr w:type="spellEnd"/>
      <w:r>
        <w:t>;</w:t>
      </w:r>
    </w:p>
    <w:p w14:paraId="0E297CAB" w14:textId="77777777" w:rsidR="00EC799F" w:rsidRDefault="000A07B9" w:rsidP="00201354">
      <w:pPr>
        <w:ind w:firstLine="567"/>
        <w:jc w:val="both"/>
      </w:pPr>
      <w:r>
        <w:t>b) Người sử dụng có tài khoản điện tử; VNeID là một phương thức xác thực, bên cạnh chữ ký số hoặc phương thức xác thực hợp pháp khác, bảo đảm tổ chức, cá nhân không có VNeID vẫn có thể sử dụng Cổng Sáng kiến;</w:t>
      </w:r>
    </w:p>
    <w:p w14:paraId="68A0776C" w14:textId="77777777" w:rsidR="00EC799F" w:rsidRDefault="000A07B9" w:rsidP="00201354">
      <w:pPr>
        <w:ind w:firstLine="567"/>
        <w:jc w:val="both"/>
      </w:pPr>
      <w:r>
        <w:t>c) Hệ thống tự động kiểm tra điều kiện hành chính, cảnh báo trùng lặp, cấp mã và chuyển hồ sơ đến cơ quan xử lý; không sử dụng kết quả tự động để thay thế đánh giá chuyên môn;</w:t>
      </w:r>
    </w:p>
    <w:p w14:paraId="6F125920" w14:textId="77777777" w:rsidR="00EC799F" w:rsidRDefault="000A07B9" w:rsidP="00201354">
      <w:pPr>
        <w:ind w:firstLine="567"/>
        <w:jc w:val="both"/>
      </w:pPr>
      <w:r>
        <w:t>d) Chuyên gia và thành viên Hội đồng nhận hồ sơ, nhận xét, chấm điểm, biểu quyết và ký số trên hệ thống; hệ thống tổng hợp điểm, biểu quyết và lập phiếu tổng hợp, hỗ trợ hình thành biên bản;</w:t>
      </w:r>
    </w:p>
    <w:p w14:paraId="2DF21A3C" w14:textId="77777777" w:rsidR="00EC799F" w:rsidRDefault="000A07B9" w:rsidP="00201354">
      <w:pPr>
        <w:ind w:firstLine="567"/>
        <w:jc w:val="both"/>
      </w:pPr>
      <w:r>
        <w:t>đ) Hồ sơ được công nhận được theo dõi theo trạng thái và kết nối có điều kiện với sàn giao dịch khoa học và công nghệ, quỹ, chương trình hỗ trợ, cơ quan đặt hàng, tổ chức thử nghiệm, doanh nghiệp và nhà đầu tư;</w:t>
      </w:r>
    </w:p>
    <w:p w14:paraId="3BE54225" w14:textId="77777777" w:rsidR="00EC799F" w:rsidRDefault="000A07B9" w:rsidP="00201354">
      <w:pPr>
        <w:ind w:firstLine="567"/>
        <w:jc w:val="both"/>
      </w:pPr>
      <w:r>
        <w:t>e) Dữ liệu kết quả được sử dụng để đo lường thời gian xử lý, tỷ lệ công nhận, tỷ lệ hình thành nhiệm vụ, kết quả áp dụng, nhân rộng, giá trị giao dịch và tác động.</w:t>
      </w:r>
    </w:p>
    <w:p w14:paraId="652750D1" w14:textId="77777777" w:rsidR="00EC799F" w:rsidRDefault="000A07B9" w:rsidP="00201354">
      <w:pPr>
        <w:keepNext/>
        <w:spacing w:before="60" w:after="60"/>
        <w:ind w:firstLine="567"/>
      </w:pPr>
      <w:r>
        <w:rPr>
          <w:b/>
        </w:rPr>
        <w:t xml:space="preserve">3.2. </w:t>
      </w:r>
      <w:proofErr w:type="spellStart"/>
      <w:r>
        <w:rPr>
          <w:b/>
        </w:rPr>
        <w:t>Tác</w:t>
      </w:r>
      <w:proofErr w:type="spellEnd"/>
      <w:r>
        <w:rPr>
          <w:b/>
        </w:rPr>
        <w:t xml:space="preserve"> </w:t>
      </w:r>
      <w:proofErr w:type="spellStart"/>
      <w:r>
        <w:rPr>
          <w:b/>
        </w:rPr>
        <w:t>động</w:t>
      </w:r>
      <w:proofErr w:type="spellEnd"/>
      <w:r>
        <w:rPr>
          <w:b/>
        </w:rPr>
        <w:t xml:space="preserve"> </w:t>
      </w:r>
      <w:proofErr w:type="spellStart"/>
      <w:r>
        <w:rPr>
          <w:b/>
        </w:rPr>
        <w:t>dự</w:t>
      </w:r>
      <w:proofErr w:type="spellEnd"/>
      <w:r>
        <w:rPr>
          <w:b/>
        </w:rPr>
        <w:t xml:space="preserve"> </w:t>
      </w:r>
      <w:proofErr w:type="spellStart"/>
      <w:r>
        <w:rPr>
          <w:b/>
        </w:rPr>
        <w:t>kiến</w:t>
      </w:r>
      <w:proofErr w:type="spellEnd"/>
    </w:p>
    <w:p w14:paraId="305457CA" w14:textId="77777777" w:rsidR="00EC799F" w:rsidRDefault="000A07B9">
      <w:pPr>
        <w:ind w:firstLine="567"/>
        <w:jc w:val="both"/>
      </w:pPr>
      <w:r>
        <w:t>Dự thảo tạo hạ tầng số thống nhất để phát hiện, đánh giá và kết nối ý tưởng với nhu cầu thực tiễn, nguồn lực khoa học và công nghệ, nguồn tài chính và thị trường. Việc sử dụng dữ liệu dùng chung và xử lý trực tuyến làm giảm phân tán, trùng lặp hồ sơ; mở rộng khả năng huy động chuyên gia ngoài địa bàn; rút ngắn thời gian luân chuyển hồ sơ; tạo dữ liệu phục vụ hoạch định chính sách và đánh giá hiệu quả đầu tư.</w:t>
      </w:r>
    </w:p>
    <w:p w14:paraId="2EB8AF82" w14:textId="77777777" w:rsidR="00EC799F" w:rsidRDefault="000A07B9">
      <w:pPr>
        <w:ind w:firstLine="567"/>
        <w:jc w:val="both"/>
      </w:pPr>
      <w:r>
        <w:t xml:space="preserve">Cơ chế xử lý sau công nhận làm cho kết quả công nhận không chỉ mang tính danh dự. Tùy tính chất và nhu cầu của đề xuất, cơ quan xử lý xác định phương án thử nghiệm, </w:t>
      </w:r>
      <w:r>
        <w:lastRenderedPageBreak/>
        <w:t>áp dụng, nhân rộng; hình thành nhiệm vụ, chương trình, đề án, dự án; kết nối sàn giao dịch, quỹ hoặc chương trình hỗ trợ. Việc tiếp nhận không thay thế quy trình thẩm định và quyết định tài trợ, đặt hàng, đầu tư theo pháp luật chuyên ngành.</w:t>
      </w:r>
    </w:p>
    <w:p w14:paraId="7E31E0DE" w14:textId="77777777" w:rsidR="00EC799F" w:rsidRDefault="000A07B9" w:rsidP="00201354">
      <w:pPr>
        <w:keepNext/>
        <w:spacing w:before="60" w:after="60"/>
        <w:ind w:firstLine="567"/>
      </w:pPr>
      <w:r>
        <w:rPr>
          <w:b/>
        </w:rPr>
        <w:t xml:space="preserve">3.3. Điều kiện bảo </w:t>
      </w:r>
      <w:proofErr w:type="spellStart"/>
      <w:r>
        <w:rPr>
          <w:b/>
        </w:rPr>
        <w:t>đảm</w:t>
      </w:r>
      <w:proofErr w:type="spellEnd"/>
      <w:r>
        <w:rPr>
          <w:b/>
        </w:rPr>
        <w:t xml:space="preserve"> </w:t>
      </w:r>
      <w:proofErr w:type="spellStart"/>
      <w:r>
        <w:rPr>
          <w:b/>
        </w:rPr>
        <w:t>và</w:t>
      </w:r>
      <w:proofErr w:type="spellEnd"/>
      <w:r>
        <w:rPr>
          <w:b/>
        </w:rPr>
        <w:t xml:space="preserve"> </w:t>
      </w:r>
      <w:proofErr w:type="spellStart"/>
      <w:r>
        <w:rPr>
          <w:b/>
        </w:rPr>
        <w:t>rủi</w:t>
      </w:r>
      <w:proofErr w:type="spellEnd"/>
      <w:r>
        <w:rPr>
          <w:b/>
        </w:rPr>
        <w:t xml:space="preserve"> </w:t>
      </w:r>
      <w:proofErr w:type="spellStart"/>
      <w:r>
        <w:rPr>
          <w:b/>
        </w:rPr>
        <w:t>ro</w:t>
      </w:r>
      <w:proofErr w:type="spellEnd"/>
      <w:r>
        <w:rPr>
          <w:b/>
        </w:rPr>
        <w:t xml:space="preserve"> </w:t>
      </w:r>
      <w:proofErr w:type="spellStart"/>
      <w:r>
        <w:rPr>
          <w:b/>
        </w:rPr>
        <w:t>cần</w:t>
      </w:r>
      <w:proofErr w:type="spellEnd"/>
      <w:r>
        <w:rPr>
          <w:b/>
        </w:rPr>
        <w:t xml:space="preserve"> </w:t>
      </w:r>
      <w:proofErr w:type="spellStart"/>
      <w:r>
        <w:rPr>
          <w:b/>
        </w:rPr>
        <w:t>kiểm</w:t>
      </w:r>
      <w:proofErr w:type="spellEnd"/>
      <w:r>
        <w:rPr>
          <w:b/>
        </w:rPr>
        <w:t xml:space="preserve"> </w:t>
      </w:r>
      <w:proofErr w:type="spellStart"/>
      <w:r>
        <w:rPr>
          <w:b/>
        </w:rPr>
        <w:t>soát</w:t>
      </w:r>
      <w:proofErr w:type="spellEnd"/>
    </w:p>
    <w:p w14:paraId="5A8CB243" w14:textId="77777777" w:rsidR="00EC799F" w:rsidRDefault="000A07B9" w:rsidP="00201354">
      <w:pPr>
        <w:ind w:firstLine="567"/>
        <w:jc w:val="both"/>
      </w:pPr>
      <w:r>
        <w:t xml:space="preserve">a) Công khai quy tắc sàng lọc, tuyến chuyển và phiên bản thuật toán; lưu nhật ký xử lý; cho phép cơ quan có trách nhiệm điều chỉnh tuyến </w:t>
      </w:r>
      <w:proofErr w:type="spellStart"/>
      <w:r>
        <w:t>chuyển</w:t>
      </w:r>
      <w:proofErr w:type="spellEnd"/>
      <w:r>
        <w:t xml:space="preserve"> </w:t>
      </w:r>
      <w:proofErr w:type="spellStart"/>
      <w:r>
        <w:t>khi</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phân</w:t>
      </w:r>
      <w:proofErr w:type="spellEnd"/>
      <w:r>
        <w:t xml:space="preserve"> </w:t>
      </w:r>
      <w:proofErr w:type="spellStart"/>
      <w:r>
        <w:t>loại</w:t>
      </w:r>
      <w:proofErr w:type="spellEnd"/>
      <w:r>
        <w:t xml:space="preserve"> </w:t>
      </w:r>
      <w:proofErr w:type="spellStart"/>
      <w:r>
        <w:t>sai</w:t>
      </w:r>
      <w:proofErr w:type="spellEnd"/>
      <w:r>
        <w:t>;</w:t>
      </w:r>
    </w:p>
    <w:p w14:paraId="629F99DE" w14:textId="77777777" w:rsidR="00EC799F" w:rsidRDefault="000A07B9" w:rsidP="00201354">
      <w:pPr>
        <w:ind w:firstLine="567"/>
        <w:jc w:val="both"/>
      </w:pPr>
      <w:r>
        <w:t>b) Thực hiện phân quyền truy cập theo vai trò; mã hóa, sao lưu, giám sát an toàn thông tin; bảo vệ bí mật nhà nước, bí mật kinh doanh, dữ liệu cá nhân và quyền sở hữu trí tuệ;</w:t>
      </w:r>
    </w:p>
    <w:p w14:paraId="1FDEB836" w14:textId="77777777" w:rsidR="00EC799F" w:rsidRDefault="000A07B9" w:rsidP="00201354">
      <w:pPr>
        <w:ind w:firstLine="567"/>
        <w:jc w:val="both"/>
      </w:pPr>
      <w:r>
        <w:t>c) Chuẩn hóa danh mục dữ liệu, giao diện kết nối và trách nhiệm cập nhật; không yêu cầu tổ chức, cá nhân kê khai lại thông tin đã được xác thực và có thể khai thác;</w:t>
      </w:r>
    </w:p>
    <w:p w14:paraId="3E4DABEF" w14:textId="77777777" w:rsidR="00EC799F" w:rsidRDefault="000A07B9" w:rsidP="00201354">
      <w:pPr>
        <w:ind w:firstLine="567"/>
        <w:jc w:val="both"/>
      </w:pPr>
      <w:r>
        <w:t>d) Có phương án dự phòng khi Cổng Sáng kiến gặp sự cố; xác định giá trị pháp lý của thời điểm gửi, chữ ký số, thông báo điện tử và nhật ký hệ thống;</w:t>
      </w:r>
    </w:p>
    <w:p w14:paraId="44C9D221" w14:textId="77777777" w:rsidR="00EC799F" w:rsidRDefault="000A07B9" w:rsidP="00201354">
      <w:pPr>
        <w:ind w:firstLine="567"/>
        <w:jc w:val="both"/>
      </w:pPr>
      <w:r>
        <w:t>đ) Thường xuyên cập nhật hồ sơ chuyên gia; kiểm soát xung đột lợi ích; không để tự động hóa thay thế quyết định chuyên môn hoặc quyết định của người có thẩm quyền;</w:t>
      </w:r>
    </w:p>
    <w:p w14:paraId="0D8F21D2" w14:textId="77777777" w:rsidR="00EC799F" w:rsidRDefault="000A07B9" w:rsidP="00201354">
      <w:pPr>
        <w:ind w:firstLine="567"/>
        <w:jc w:val="both"/>
      </w:pPr>
      <w:r>
        <w:t>e) Bảo đảm kinh phí vận hành hạ tầng dùng chung và kinh phí xử lý hồ sơ tại bộ, ngành, địa phương; theo dõi chỉ số sử dụng, mức độ hài lòng và kết quả chuyển hóa để điều chỉnh quy trình.</w:t>
      </w:r>
    </w:p>
    <w:p w14:paraId="471122FF" w14:textId="77777777" w:rsidR="00EC799F" w:rsidRDefault="000A07B9" w:rsidP="00201354">
      <w:pPr>
        <w:keepNext/>
        <w:spacing w:before="120" w:after="60"/>
        <w:ind w:firstLine="567"/>
      </w:pPr>
      <w:r>
        <w:rPr>
          <w:b/>
        </w:rPr>
        <w:t>III. KẾT LUẬN VÀ KIẾN NGHỊ</w:t>
      </w:r>
    </w:p>
    <w:p w14:paraId="777862D4" w14:textId="77777777" w:rsidR="00EC799F" w:rsidRDefault="000A07B9">
      <w:pPr>
        <w:ind w:firstLine="567"/>
        <w:jc w:val="both"/>
      </w:pPr>
      <w:r>
        <w:t>Dự thảo Quyết định quy định 02 thủ tục hành chính mới, có sự cần thiết và phù hợp với mục tiêu xây dựng cơ chế thống nhất để tiếp nhận, đánh giá, công nhận và chuyển hóa đề xuất sáng kiến. Thành phần hồ sơ gọn; quy trình điện tử, không thu phí, lệ phí; thời hạn giải quyết được xác định; việc phân cấp gắn với phạm vi quản lý của bộ, cơ quan ngang bộ và địa phương; Bộ Khoa học và Công nghệ quản lý hạ tầng, dữ liệu và điều phối chung.</w:t>
      </w:r>
    </w:p>
    <w:p w14:paraId="6074692F" w14:textId="77777777" w:rsidR="00EC799F" w:rsidRDefault="000A07B9">
      <w:pPr>
        <w:ind w:firstLine="567"/>
        <w:jc w:val="both"/>
      </w:pPr>
      <w:r>
        <w:t>Trước khi gửi thẩm định, cơ quan chủ trì tiếp tục kiểm thử biểu mẫu điện tử, đo thời gian kê khai để bổ sung số liệu chi phí tuân thủ và rà soát lần cuối việc dẫn chiếu giữa các điều khoản, biểu mẫu. Nội dung 02 thủ tục hành chính đã được xác định trực tiếp trong dự thảo, không giao ban hành thêm quy định về hồ sơ hoặc trình tự xử lý.</w:t>
      </w:r>
    </w:p>
    <w:sectPr w:rsidR="00EC799F" w:rsidSect="00034616">
      <w:footerReference w:type="default" r:id="rId8"/>
      <w:pgSz w:w="11906" w:h="16838"/>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93C6B" w14:textId="77777777" w:rsidR="000A07B9" w:rsidRDefault="000A07B9">
      <w:pPr>
        <w:spacing w:line="240" w:lineRule="auto"/>
      </w:pPr>
      <w:r>
        <w:separator/>
      </w:r>
    </w:p>
  </w:endnote>
  <w:endnote w:type="continuationSeparator" w:id="0">
    <w:p w14:paraId="510B82B9" w14:textId="77777777" w:rsidR="000A07B9" w:rsidRDefault="000A07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9E47" w14:textId="77777777" w:rsidR="00EC799F" w:rsidRDefault="000A07B9">
    <w:pPr>
      <w:pStyle w:val="Footer"/>
      <w:jc w:val="center"/>
    </w:pPr>
    <w:r>
      <w:fldChar w:fldCharType="begin"/>
    </w:r>
    <w:r>
      <w:instrText>PAGE</w:instrText>
    </w:r>
    <w:r>
      <w:fldChar w:fldCharType="separate"/>
    </w:r>
    <w:r w:rsidR="0020135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3317E" w14:textId="77777777" w:rsidR="000A07B9" w:rsidRDefault="000A07B9">
      <w:pPr>
        <w:spacing w:line="240" w:lineRule="auto"/>
      </w:pPr>
      <w:r>
        <w:separator/>
      </w:r>
    </w:p>
  </w:footnote>
  <w:footnote w:type="continuationSeparator" w:id="0">
    <w:p w14:paraId="612EC616" w14:textId="77777777" w:rsidR="000A07B9" w:rsidRDefault="000A07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4209373">
    <w:abstractNumId w:val="8"/>
  </w:num>
  <w:num w:numId="2" w16cid:durableId="1609700318">
    <w:abstractNumId w:val="6"/>
  </w:num>
  <w:num w:numId="3" w16cid:durableId="1355494310">
    <w:abstractNumId w:val="5"/>
  </w:num>
  <w:num w:numId="4" w16cid:durableId="924459422">
    <w:abstractNumId w:val="4"/>
  </w:num>
  <w:num w:numId="5" w16cid:durableId="1532063484">
    <w:abstractNumId w:val="7"/>
  </w:num>
  <w:num w:numId="6" w16cid:durableId="381561003">
    <w:abstractNumId w:val="3"/>
  </w:num>
  <w:num w:numId="7" w16cid:durableId="719521359">
    <w:abstractNumId w:val="2"/>
  </w:num>
  <w:num w:numId="8" w16cid:durableId="1825270372">
    <w:abstractNumId w:val="1"/>
  </w:num>
  <w:num w:numId="9" w16cid:durableId="79633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B17"/>
    <w:rsid w:val="000A07B9"/>
    <w:rsid w:val="0015074B"/>
    <w:rsid w:val="00201354"/>
    <w:rsid w:val="0029639D"/>
    <w:rsid w:val="00326F90"/>
    <w:rsid w:val="00344F82"/>
    <w:rsid w:val="00A70A5B"/>
    <w:rsid w:val="00AA1D8D"/>
    <w:rsid w:val="00B47730"/>
    <w:rsid w:val="00CB0664"/>
    <w:rsid w:val="00EC799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00CECF"/>
  <w14:defaultImageDpi w14:val="300"/>
  <w15:docId w15:val="{C87898FE-81CD-4A71-831D-71C186FA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3338</Words>
  <Characters>11886</Characters>
  <Application>Microsoft Office Word</Application>
  <DocSecurity>0</DocSecurity>
  <Lines>289</Lines>
  <Paragraphs>139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đánh giá TTHC, phân cấp và thúc đẩy KH,CN,ĐMST,CĐS</dc:title>
  <dc:subject>Hồ sơ dự thảo Quyết định của Thủ tướng Chính phủ về Cổng Sáng kiến</dc:subject>
  <dc:creator>Bộ Khoa học và Công nghệ</dc:creator>
  <cp:keywords/>
  <dc:description>generated by python-docx</dc:description>
  <cp:lastModifiedBy>TRUONG LE KHA</cp:lastModifiedBy>
  <cp:revision>2</cp:revision>
  <dcterms:created xsi:type="dcterms:W3CDTF">2026-07-31T14:23:00Z</dcterms:created>
  <dcterms:modified xsi:type="dcterms:W3CDTF">2026-07-31T14:23:00Z</dcterms:modified>
  <cp:category/>
</cp:coreProperties>
</file>