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3969"/>
        <w:gridCol w:w="5102"/>
      </w:tblGrid>
      <w:tr w:rsidR="00210E7E" w14:paraId="33410ACC" w14:textId="77777777" w:rsidTr="001A1F36">
        <w:trPr>
          <w:cantSplit/>
          <w:jc w:val="center"/>
        </w:trPr>
        <w:tc>
          <w:tcPr>
            <w:tcW w:w="3969" w:type="dxa"/>
            <w:tcMar>
              <w:top w:w="0" w:type="dxa"/>
              <w:left w:w="40" w:type="dxa"/>
              <w:bottom w:w="0" w:type="dxa"/>
              <w:right w:w="40" w:type="dxa"/>
            </w:tcMar>
          </w:tcPr>
          <w:p w14:paraId="135FD45B" w14:textId="12F0ACEF" w:rsidR="00210E7E" w:rsidRPr="001A1F36" w:rsidRDefault="00E00B4A" w:rsidP="00C87CA5">
            <w:pPr>
              <w:spacing w:after="0" w:line="240" w:lineRule="auto"/>
              <w:jc w:val="center"/>
              <w:rPr>
                <w:sz w:val="24"/>
                <w:szCs w:val="24"/>
              </w:rPr>
            </w:pPr>
            <w:r w:rsidRPr="001A1F36">
              <w:rPr>
                <w:b/>
                <w:sz w:val="24"/>
                <w:szCs w:val="24"/>
              </w:rPr>
              <w:t>BỘ KHOA HỌC VÀ CÔNG NGHỆ</w:t>
            </w:r>
          </w:p>
          <w:p w14:paraId="5E625C08" w14:textId="54B3D141" w:rsidR="00210E7E" w:rsidRDefault="00C83F3D" w:rsidP="00C87CA5">
            <w:pPr>
              <w:spacing w:after="0" w:line="240" w:lineRule="auto"/>
              <w:jc w:val="center"/>
            </w:pPr>
            <w:r>
              <w:rPr>
                <w:noProof/>
                <w:lang w:val="vi-VN" w:eastAsia="vi-VN"/>
              </w:rPr>
              <mc:AlternateContent>
                <mc:Choice Requires="wps">
                  <w:drawing>
                    <wp:anchor distT="0" distB="0" distL="114300" distR="114300" simplePos="0" relativeHeight="251659264" behindDoc="0" locked="0" layoutInCell="1" allowOverlap="1" wp14:anchorId="116F8B80" wp14:editId="6293ECDE">
                      <wp:simplePos x="0" y="0"/>
                      <wp:positionH relativeFrom="column">
                        <wp:posOffset>738505</wp:posOffset>
                      </wp:positionH>
                      <wp:positionV relativeFrom="paragraph">
                        <wp:posOffset>57150</wp:posOffset>
                      </wp:positionV>
                      <wp:extent cx="861060" cy="0"/>
                      <wp:effectExtent l="0" t="0" r="0" b="0"/>
                      <wp:wrapNone/>
                      <wp:docPr id="1713434706" name="Straight Connector 1"/>
                      <wp:cNvGraphicFramePr/>
                      <a:graphic xmlns:a="http://schemas.openxmlformats.org/drawingml/2006/main">
                        <a:graphicData uri="http://schemas.microsoft.com/office/word/2010/wordprocessingShape">
                          <wps:wsp>
                            <wps:cNvCnPr/>
                            <wps:spPr>
                              <a:xfrm>
                                <a:off x="0" y="0"/>
                                <a:ext cx="86106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33AF8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15pt,4.5pt" to="125.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" strokecolor="black [3040]" strokeweight=".25pt"/>
                  </w:pict>
                </mc:Fallback>
              </mc:AlternateContent>
            </w:r>
          </w:p>
        </w:tc>
        <w:tc>
          <w:tcPr>
            <w:tcW w:w="5102" w:type="dxa"/>
            <w:tcMar>
              <w:top w:w="0" w:type="dxa"/>
              <w:left w:w="40" w:type="dxa"/>
              <w:bottom w:w="0" w:type="dxa"/>
              <w:right w:w="40" w:type="dxa"/>
            </w:tcMar>
          </w:tcPr>
          <w:p w14:paraId="7E7188DA" w14:textId="77777777" w:rsidR="00210E7E" w:rsidRPr="001A1F36" w:rsidRDefault="00E00B4A" w:rsidP="001A1F36">
            <w:pPr>
              <w:spacing w:after="0" w:line="240" w:lineRule="auto"/>
              <w:jc w:val="center"/>
              <w:rPr>
                <w:sz w:val="24"/>
                <w:szCs w:val="24"/>
              </w:rPr>
            </w:pPr>
            <w:r w:rsidRPr="001A1F36">
              <w:rPr>
                <w:b/>
                <w:sz w:val="24"/>
                <w:szCs w:val="24"/>
              </w:rPr>
              <w:t>CỘNG HÒA XÃ HỘI CHỦ NGHĨA VIỆT NAM</w:t>
            </w:r>
          </w:p>
          <w:p w14:paraId="649C0D40" w14:textId="324B4D72" w:rsidR="00210E7E" w:rsidRDefault="00E00B4A" w:rsidP="001A1F36">
            <w:pPr>
              <w:spacing w:after="0" w:line="240" w:lineRule="auto"/>
              <w:jc w:val="center"/>
            </w:pPr>
            <w:r>
              <w:rPr>
                <w:b/>
              </w:rPr>
              <w:t>Độc lập - Tự do - Hạnh phúc</w:t>
            </w:r>
          </w:p>
          <w:p w14:paraId="51B54C68" w14:textId="2B5C6739" w:rsidR="00210E7E" w:rsidRDefault="00891DBF" w:rsidP="00C87CA5">
            <w:pPr>
              <w:spacing w:after="0" w:line="240" w:lineRule="auto"/>
              <w:jc w:val="center"/>
            </w:pPr>
            <w:r>
              <w:rPr>
                <w:b/>
                <w:noProof/>
                <w:lang w:val="vi-VN" w:eastAsia="vi-VN"/>
              </w:rPr>
              <mc:AlternateContent>
                <mc:Choice Requires="wps">
                  <w:drawing>
                    <wp:anchor distT="0" distB="0" distL="114300" distR="114300" simplePos="0" relativeHeight="251660288" behindDoc="0" locked="0" layoutInCell="1" allowOverlap="1" wp14:anchorId="23BEC572" wp14:editId="3CCEF67D">
                      <wp:simplePos x="0" y="0"/>
                      <wp:positionH relativeFrom="column">
                        <wp:posOffset>608330</wp:posOffset>
                      </wp:positionH>
                      <wp:positionV relativeFrom="paragraph">
                        <wp:posOffset>18869</wp:posOffset>
                      </wp:positionV>
                      <wp:extent cx="1981200" cy="0"/>
                      <wp:effectExtent l="0" t="0" r="0" b="0"/>
                      <wp:wrapNone/>
                      <wp:docPr id="636872019"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7AE3C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9pt,1.5pt" to="20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" strokecolor="black [3040]" strokeweight=".25pt"/>
                  </w:pict>
                </mc:Fallback>
              </mc:AlternateContent>
            </w:r>
          </w:p>
        </w:tc>
      </w:tr>
      <w:tr w:rsidR="00210E7E" w14:paraId="0B4C3B7B" w14:textId="77777777" w:rsidTr="001A1F36">
        <w:trPr>
          <w:cantSplit/>
          <w:jc w:val="center"/>
        </w:trPr>
        <w:tc>
          <w:tcPr>
            <w:tcW w:w="3969" w:type="dxa"/>
            <w:tcMar>
              <w:top w:w="0" w:type="dxa"/>
              <w:left w:w="40" w:type="dxa"/>
              <w:bottom w:w="0" w:type="dxa"/>
              <w:right w:w="40" w:type="dxa"/>
            </w:tcMar>
          </w:tcPr>
          <w:p w14:paraId="614805DB" w14:textId="0072BC53" w:rsidR="00210E7E" w:rsidRDefault="00E00B4A" w:rsidP="00C87CA5">
            <w:pPr>
              <w:spacing w:after="0" w:line="240" w:lineRule="auto"/>
              <w:jc w:val="center"/>
            </w:pPr>
            <w:r>
              <w:t xml:space="preserve">Số:    </w:t>
            </w:r>
            <w:r w:rsidR="001A1F36">
              <w:rPr>
                <w:lang w:val="vi-VN"/>
              </w:rPr>
              <w:t xml:space="preserve">    </w:t>
            </w:r>
            <w:r>
              <w:t xml:space="preserve">    /BC-BKHCN</w:t>
            </w:r>
          </w:p>
        </w:tc>
        <w:tc>
          <w:tcPr>
            <w:tcW w:w="5102" w:type="dxa"/>
            <w:tcMar>
              <w:top w:w="0" w:type="dxa"/>
              <w:left w:w="40" w:type="dxa"/>
              <w:bottom w:w="0" w:type="dxa"/>
              <w:right w:w="40" w:type="dxa"/>
            </w:tcMar>
          </w:tcPr>
          <w:p w14:paraId="231582EB" w14:textId="77777777" w:rsidR="00210E7E" w:rsidRPr="001A1F36" w:rsidRDefault="00E00B4A" w:rsidP="00C87CA5">
            <w:pPr>
              <w:spacing w:after="0" w:line="240" w:lineRule="auto"/>
              <w:jc w:val="center"/>
              <w:rPr>
                <w:i/>
              </w:rPr>
            </w:pPr>
            <w:r w:rsidRPr="001A1F36">
              <w:rPr>
                <w:i/>
              </w:rPr>
              <w:t>Hà Nội, ngày     tháng     năm 2026</w:t>
            </w:r>
          </w:p>
        </w:tc>
      </w:tr>
    </w:tbl>
    <w:p w14:paraId="06928374" w14:textId="77777777" w:rsidR="00210E7E" w:rsidRDefault="00210E7E"/>
    <w:p w14:paraId="3DC99B3C" w14:textId="77777777" w:rsidR="00210E7E" w:rsidRPr="00891DBF" w:rsidRDefault="00E00B4A">
      <w:pPr>
        <w:spacing w:after="40"/>
        <w:jc w:val="center"/>
        <w:rPr>
          <w:sz w:val="28"/>
          <w:szCs w:val="28"/>
        </w:rPr>
      </w:pPr>
      <w:r w:rsidRPr="00891DBF">
        <w:rPr>
          <w:b/>
          <w:sz w:val="28"/>
          <w:szCs w:val="28"/>
        </w:rPr>
        <w:t>BÁO CÁO</w:t>
      </w:r>
    </w:p>
    <w:p w14:paraId="0380D5E7" w14:textId="77777777" w:rsidR="00891DBF" w:rsidRDefault="00E00B4A" w:rsidP="00F22E26">
      <w:pPr>
        <w:spacing w:after="0" w:line="240" w:lineRule="auto"/>
        <w:jc w:val="center"/>
        <w:rPr>
          <w:b/>
          <w:sz w:val="28"/>
          <w:szCs w:val="28"/>
        </w:rPr>
      </w:pPr>
      <w:r w:rsidRPr="00891DBF">
        <w:rPr>
          <w:b/>
          <w:sz w:val="28"/>
          <w:szCs w:val="28"/>
        </w:rPr>
        <w:t xml:space="preserve">Về rà soát các chủ trương, đường lối của Đảng, </w:t>
      </w:r>
    </w:p>
    <w:p w14:paraId="0B08A4FA" w14:textId="77777777" w:rsidR="00F22E26" w:rsidRDefault="00E00B4A" w:rsidP="00F22E26">
      <w:pPr>
        <w:spacing w:after="0" w:line="240" w:lineRule="auto"/>
        <w:jc w:val="center"/>
        <w:rPr>
          <w:b/>
          <w:sz w:val="28"/>
          <w:szCs w:val="28"/>
        </w:rPr>
      </w:pPr>
      <w:r w:rsidRPr="00891DBF">
        <w:rPr>
          <w:b/>
          <w:sz w:val="28"/>
          <w:szCs w:val="28"/>
        </w:rPr>
        <w:t xml:space="preserve">văn bản quy phạm pháp luật, điều ước quốc tế có liên quan đến </w:t>
      </w:r>
    </w:p>
    <w:p w14:paraId="7A551912" w14:textId="1D316551" w:rsidR="00210E7E" w:rsidRPr="00891DBF" w:rsidRDefault="00E00B4A" w:rsidP="00F22E26">
      <w:pPr>
        <w:spacing w:after="0" w:line="240" w:lineRule="auto"/>
        <w:jc w:val="center"/>
        <w:rPr>
          <w:sz w:val="28"/>
          <w:szCs w:val="28"/>
        </w:rPr>
      </w:pPr>
      <w:r w:rsidRPr="00891DBF">
        <w:rPr>
          <w:b/>
          <w:sz w:val="28"/>
          <w:szCs w:val="28"/>
        </w:rPr>
        <w:t>dự thảo Quyết định của Thủ tướng Chính phủ ban hành Quy chế phối hợp giữa các cơ quan kiểm tra chất lượng sản phẩm, hàng hóa</w:t>
      </w:r>
    </w:p>
    <w:p w14:paraId="740AA247" w14:textId="679D8FE8" w:rsidR="00F22E26" w:rsidRDefault="00F22E26">
      <w:pPr>
        <w:spacing w:after="40"/>
        <w:ind w:firstLine="567"/>
        <w:jc w:val="both"/>
      </w:pPr>
      <w:r>
        <w:rPr>
          <w:noProof/>
          <w:lang w:val="vi-VN" w:eastAsia="vi-VN"/>
        </w:rPr>
        <mc:AlternateContent>
          <mc:Choice Requires="wps">
            <w:drawing>
              <wp:anchor distT="0" distB="0" distL="114300" distR="114300" simplePos="0" relativeHeight="251661312" behindDoc="0" locked="0" layoutInCell="1" allowOverlap="1" wp14:anchorId="22A69984" wp14:editId="70755B34">
                <wp:simplePos x="0" y="0"/>
                <wp:positionH relativeFrom="column">
                  <wp:posOffset>2380615</wp:posOffset>
                </wp:positionH>
                <wp:positionV relativeFrom="paragraph">
                  <wp:posOffset>60960</wp:posOffset>
                </wp:positionV>
                <wp:extent cx="1174750" cy="6350"/>
                <wp:effectExtent l="0" t="0" r="25400" b="31750"/>
                <wp:wrapNone/>
                <wp:docPr id="1110874383" name="Straight Connector 3"/>
                <wp:cNvGraphicFramePr/>
                <a:graphic xmlns:a="http://schemas.openxmlformats.org/drawingml/2006/main">
                  <a:graphicData uri="http://schemas.microsoft.com/office/word/2010/wordprocessingShape">
                    <wps:wsp>
                      <wps:cNvCnPr/>
                      <wps:spPr>
                        <a:xfrm>
                          <a:off x="0" y="0"/>
                          <a:ext cx="117475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71F91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45pt,4.8pt" to="279.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" strokecolor="black [3040]" strokeweight=".25pt"/>
            </w:pict>
          </mc:Fallback>
        </mc:AlternateContent>
      </w:r>
    </w:p>
    <w:p w14:paraId="4957E69A" w14:textId="04E16DD7" w:rsidR="009506FA" w:rsidRPr="009506FA" w:rsidRDefault="009506FA" w:rsidP="009506FA">
      <w:pPr>
        <w:spacing w:before="240" w:after="360"/>
        <w:jc w:val="center"/>
        <w:rPr>
          <w:sz w:val="28"/>
          <w:szCs w:val="28"/>
        </w:rPr>
      </w:pPr>
      <w:r w:rsidRPr="009506FA">
        <w:rPr>
          <w:sz w:val="28"/>
          <w:szCs w:val="28"/>
        </w:rPr>
        <w:t xml:space="preserve">Kính gửi: </w:t>
      </w:r>
      <w:r w:rsidRPr="009506FA">
        <w:rPr>
          <w:sz w:val="28"/>
          <w:szCs w:val="28"/>
          <w:lang w:val="vi-VN"/>
        </w:rPr>
        <w:t xml:space="preserve">Thủ tướng </w:t>
      </w:r>
      <w:r w:rsidRPr="009506FA">
        <w:rPr>
          <w:sz w:val="28"/>
          <w:szCs w:val="28"/>
        </w:rPr>
        <w:t>Chính phủ</w:t>
      </w:r>
    </w:p>
    <w:p w14:paraId="2DAFC44C" w14:textId="5411C8F9"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Thực hiện quy định của Luật Ban hành văn bản quy phạm pháp luật số</w:t>
      </w:r>
      <w:r w:rsidRPr="00F22E26">
        <w:rPr>
          <w:rFonts w:cs="Times New Roman"/>
          <w:sz w:val="28"/>
          <w:szCs w:val="28"/>
        </w:rPr>
        <w:t xml:space="preserve"> 64/2025/QH15 ngày 19/02/2025 của Quốc hội, được sửa đổi, bổ sung bởi Luật số 87/2025/QH15 ngày 25/06/2025; Nghị định số 78/2025/NĐ-CP ngày 01/04/2025 của Chính phủ quy định chi tiết một số điều và biện pháp để tổ chức, hướng dẫn thi hành Luật Ban hành văn</w:t>
      </w:r>
      <w:r w:rsidRPr="00F22E26">
        <w:rPr>
          <w:rFonts w:cs="Times New Roman"/>
          <w:sz w:val="28"/>
          <w:szCs w:val="28"/>
        </w:rPr>
        <w:t xml:space="preserve"> bản quy phạm pháp luật, được sửa đổi, bổ sung bởi Nghị định số 187/2025/NĐ-CP ngày 01/07/2025, Bộ Khoa học và Công nghệ đã tiến hành rà soát các chủ trương, đường lối của Đảng, văn bản quy phạm pháp luật, điều ước quốc tế có liên quan đến dự thảo Quyết đị</w:t>
      </w:r>
      <w:r w:rsidRPr="00F22E26">
        <w:rPr>
          <w:rFonts w:cs="Times New Roman"/>
          <w:sz w:val="28"/>
          <w:szCs w:val="28"/>
        </w:rPr>
        <w:t>nh của Thủ tướng Chính phủ ban hành Quy chế phối hợp giữa các cơ quan kiểm tra chất lượng sản phẩm, hàng hóa (sau đây gọi là dự thảo Quyết định). Kết quả rà soát như sau:</w:t>
      </w:r>
    </w:p>
    <w:p w14:paraId="4B0A5BB8"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I. TỔ CHỨC THỰC HIỆN RÀ SOÁT</w:t>
      </w:r>
    </w:p>
    <w:p w14:paraId="676D7FF4"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1. Mục đích, yêu cầu rà soát</w:t>
      </w:r>
    </w:p>
    <w:p w14:paraId="6ED292DF"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Việc rà soát nhằm bảo đảm d</w:t>
      </w:r>
      <w:r w:rsidRPr="00F22E26">
        <w:rPr>
          <w:rFonts w:cs="Times New Roman"/>
          <w:sz w:val="28"/>
          <w:szCs w:val="28"/>
        </w:rPr>
        <w:t xml:space="preserve">ự thảo Quyết định phù hợp với chủ trương, đường lối của Đảng; bảo đảm tính hợp hiến, hợp pháp, tính thống nhất của hệ thống pháp luật và tính tương thích với điều ước quốc tế mà nước Cộng hòa xã hội chủ nghĩa Việt Nam là thành viên; đồng thời xác định đầy </w:t>
      </w:r>
      <w:r w:rsidRPr="00F22E26">
        <w:rPr>
          <w:rFonts w:cs="Times New Roman"/>
          <w:sz w:val="28"/>
          <w:szCs w:val="28"/>
        </w:rPr>
        <w:t>đủ phạm vi thẩm quyền của Thủ tướng Chính phủ và giới hạn của Quy chế phối hợp, không để quy định về phối hợp làm thay đổi, chuyển giao hoặc mở rộng thẩm quyền kiểm tra, lập biên bản, kết luận, xử lý của cơ quan, người có thẩm quyền.</w:t>
      </w:r>
    </w:p>
    <w:p w14:paraId="1F59700C"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Rà soát được thực hiện</w:t>
      </w:r>
      <w:r w:rsidRPr="00F22E26">
        <w:rPr>
          <w:rFonts w:cs="Times New Roman"/>
          <w:sz w:val="28"/>
          <w:szCs w:val="28"/>
        </w:rPr>
        <w:t xml:space="preserve"> theo hai chiều: từ từng nhóm quy định của dự thảo đối chiếu với văn bản quy phạm pháp luật có thẩm quyền cao hơn và pháp luật chuyên ngành để kiểm chứng căn cứ, chủ thể, thẩm quyền, trình tự và hậu quả pháp lý; đồng thời từ các quy định hiện hành về chất </w:t>
      </w:r>
      <w:r w:rsidRPr="00F22E26">
        <w:rPr>
          <w:rFonts w:cs="Times New Roman"/>
          <w:sz w:val="28"/>
          <w:szCs w:val="28"/>
        </w:rPr>
        <w:t>lượng sản phẩm, hàng hóa, kiểm tra chuyên ngành, tiêu chuẩn và quy chuẩn kỹ thuật, đo lường, xử lý vi phạm hành chính, dữ liệu, thương mại điện tử, hải quan, tổ chức bộ máy và chính quyền địa phương để xác định những nội dung cần được thể hiện trong cơ chế</w:t>
      </w:r>
      <w:r w:rsidRPr="00F22E26">
        <w:rPr>
          <w:rFonts w:cs="Times New Roman"/>
          <w:sz w:val="28"/>
          <w:szCs w:val="28"/>
        </w:rPr>
        <w:t xml:space="preserve"> phối hợp nhưng không được quy định lại hoặc làm biến đổi nội dung của pháp luật nguồn.</w:t>
      </w:r>
    </w:p>
    <w:p w14:paraId="452C39BA"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lastRenderedPageBreak/>
        <w:t>Yêu cầu rà soát là phân biệt rõ: (i) quy định thuộc phạm vi Quy chế phối hợp; (ii) quy định thuộc luật, nghị định, thông tư chuyên ngành mà Quy chế chỉ được dẫn chiếu h</w:t>
      </w:r>
      <w:r w:rsidRPr="00F22E26">
        <w:rPr>
          <w:rFonts w:cs="Times New Roman"/>
          <w:sz w:val="28"/>
          <w:szCs w:val="28"/>
        </w:rPr>
        <w:t>oặc thiết lập điểm phối hợp; và (iii) vấn đề về nguồn lực, tổ chức thực hiện. Dự thảo không được dùng để tạo thủ tục hành chính mới, đặt ra điều kiện kinh doanh, nghĩa vụ cung cấp dữ liệu, chế độ miễn, giảm kiểm tra, mức xử phạt, biện pháp cưỡng chế hoặc t</w:t>
      </w:r>
      <w:r w:rsidRPr="00F22E26">
        <w:rPr>
          <w:rFonts w:cs="Times New Roman"/>
          <w:sz w:val="28"/>
          <w:szCs w:val="28"/>
        </w:rPr>
        <w:t>hẩm quyền chuyên ngành mới khi pháp luật có thẩm quyền chưa quy định.</w:t>
      </w:r>
    </w:p>
    <w:p w14:paraId="4CAF6558"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2. Phạm vi, nội dung, đối tượng rà soát</w:t>
      </w:r>
    </w:p>
    <w:p w14:paraId="7FCFB376"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xml:space="preserve">Phạm vi rà soát bao gồm các văn bản của Đảng; Hiến pháp và văn bản sửa đổi Hiến pháp; luật, bộ luật và luật sửa đổi, bổ sung; nghị định của Chính </w:t>
      </w:r>
      <w:r w:rsidRPr="00F22E26">
        <w:rPr>
          <w:rFonts w:cs="Times New Roman"/>
          <w:sz w:val="28"/>
          <w:szCs w:val="28"/>
        </w:rPr>
        <w:t xml:space="preserve">phủ; Quyết định số 36/2010/QĐ-TTg hiện hành; thông tư chuyên ngành còn hiệu lực đến thời điểm rà soát và các văn bản đã được ban hành nhưng cần tiếp tục theo dõi hiệu lực, quy định chuyển tiếp hoặc khả năng tác động đến dự thảo. Việc rà soát tập trung vào </w:t>
      </w:r>
      <w:r w:rsidRPr="00F22E26">
        <w:rPr>
          <w:rFonts w:cs="Times New Roman"/>
          <w:sz w:val="28"/>
          <w:szCs w:val="28"/>
        </w:rPr>
        <w:t>các quan hệ pháp luật trực tiếp hoặc có giao thoa với 07 chương, 46 điều của Quy chế kèm theo dự thảo.</w:t>
      </w:r>
    </w:p>
    <w:p w14:paraId="5E24B58B"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Tổng cộng đã rà soát 07 văn bản của Đảng; 48 văn bản quy phạm pháp luật trọng tâm, gồm 01 Hiến pháp, 01 nghị quyết của Quốc hội sửa đổi, bổ sung Hiến phá</w:t>
      </w:r>
      <w:r w:rsidRPr="00F22E26">
        <w:rPr>
          <w:rFonts w:cs="Times New Roman"/>
          <w:sz w:val="28"/>
          <w:szCs w:val="28"/>
        </w:rPr>
        <w:t>p, 24 luật, bộ luật hoặc luật sửa đổi, bổ sung, 14 nghị định, 01 quyết định của Thủ tướng Chính phủ và 07 thông tư; đồng thời rà soát 04 điều ước quốc tế/hiệp định thương mại có cam kết trực tiếp liên quan đến hàng rào kỹ thuật trong thương mại, tiêu chuẩn</w:t>
      </w:r>
      <w:r w:rsidRPr="00F22E26">
        <w:rPr>
          <w:rFonts w:cs="Times New Roman"/>
          <w:sz w:val="28"/>
          <w:szCs w:val="28"/>
        </w:rPr>
        <w:t>, quy chuẩn kỹ thuật và đánh giá sự phù hợp. Danh mục theo nhóm nội dung, kết quả đánh giá và đề xuất xử lý được thể hiện tại Phụ lục kèm theo Báo cáo này.</w:t>
      </w:r>
    </w:p>
    <w:p w14:paraId="4155831E"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II. KẾT QUẢ RÀ SOÁT</w:t>
      </w:r>
    </w:p>
    <w:p w14:paraId="0893E5C7"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1. Chủ trương, đường lối của Đảng có liên quan đến dự thảo</w:t>
      </w:r>
    </w:p>
    <w:p w14:paraId="2CE2A889"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Đã rà soát 07 văn bản</w:t>
      </w:r>
      <w:r w:rsidRPr="00F22E26">
        <w:rPr>
          <w:rFonts w:cs="Times New Roman"/>
          <w:sz w:val="28"/>
          <w:szCs w:val="28"/>
        </w:rPr>
        <w:t xml:space="preserve"> của Đảng có liên quan trực tiếp hoặc có tính định hướng đối với dự thảo, gồm: Nghị quyết số 27-NQ/TW ngày 09/11/2022 của Ban Chấp hành Trung ương Đảng khóa XIII về tiếp tục xây dựng và hoàn thiện Nhà nước pháp quyền xã hội chủ nghĩa Việt Nam trong giai đo</w:t>
      </w:r>
      <w:r w:rsidRPr="00F22E26">
        <w:rPr>
          <w:rFonts w:cs="Times New Roman"/>
          <w:sz w:val="28"/>
          <w:szCs w:val="28"/>
        </w:rPr>
        <w:t>ạn mới; Chỉ thị số 38-CT/TW ngày 30/07/2024 của Ban Bí thư về đẩy mạnh công tác tiêu chuẩn, đo lường, chất lượng quốc gia đến năm 2030 và những năm tiếp theo; Nghị quyết số 57-NQ/TW ngày 22/12/2024 của Bộ Chính trị về đột phá phát triển khoa học, công nghệ</w:t>
      </w:r>
      <w:r w:rsidRPr="00F22E26">
        <w:rPr>
          <w:rFonts w:cs="Times New Roman"/>
          <w:sz w:val="28"/>
          <w:szCs w:val="28"/>
        </w:rPr>
        <w:t>, đổi mới sáng tạo và chuyển đổi số quốc gia; Kết luận số 119-KL/TW ngày 20/01/2025 của Bộ Chính trị về định hướng đổi mới, hoàn thiện quy trình xây dựng pháp luật; Kết luận số 121-KL/TW ngày 24/01/2025 của Ban Chấp hành Trung ương Đảng khóa XIII về tổng k</w:t>
      </w:r>
      <w:r w:rsidRPr="00F22E26">
        <w:rPr>
          <w:rFonts w:cs="Times New Roman"/>
          <w:sz w:val="28"/>
          <w:szCs w:val="28"/>
        </w:rPr>
        <w:t>ết Nghị quyết số 18-NQ/TW ngày 25/10/2017 của Ban Chấp hành Trung ương Đảng khóa XII về một số vấn đề tiếp tục đổi mới, sắp xếp tổ chức bộ máy của hệ thống chính trị tinh gọn, hoạt động hiệu lực, hiệu quả; Nghị quyết số 66-NQ/TW ngày 30/04/2025 của Bộ Chín</w:t>
      </w:r>
      <w:r w:rsidRPr="00F22E26">
        <w:rPr>
          <w:rFonts w:cs="Times New Roman"/>
          <w:sz w:val="28"/>
          <w:szCs w:val="28"/>
        </w:rPr>
        <w:t>h trị về đổi mới công tác xây dựng và thi hành pháp luật đáp ứng yêu cầu phát triển đất nước trong kỷ nguyên mới; Nghị quyết số 68-NQ/TW ngày 04/05/2025 của Bộ Chính trị về phát triển kinh tế tư nhân.</w:t>
      </w:r>
    </w:p>
    <w:p w14:paraId="0E684DD0"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lastRenderedPageBreak/>
        <w:t>Kết quả rà soát cho thấy các định hướng cơ bản của dự t</w:t>
      </w:r>
      <w:r w:rsidRPr="00F22E26">
        <w:rPr>
          <w:rFonts w:cs="Times New Roman"/>
          <w:sz w:val="28"/>
          <w:szCs w:val="28"/>
        </w:rPr>
        <w:t>hảo phù hợp với các chủ trương nêu trên: hoàn thiện cơ chế phối hợp trên cơ sở thẩm quyền luật định; xử lý chồng chéo, trùng lặp; tăng cường trách nhiệm tổ chức thi hành; chuyển từ phối hợp chủ yếu bằng văn bản sang phối hợp dựa trên dữ liệu, quản lý rủi r</w:t>
      </w:r>
      <w:r w:rsidRPr="00F22E26">
        <w:rPr>
          <w:rFonts w:cs="Times New Roman"/>
          <w:sz w:val="28"/>
          <w:szCs w:val="28"/>
        </w:rPr>
        <w:t>o, hậu kiểm và cảnh báo; cập nhật mô hình tổ chức bộ máy, chính quyền địa phương 02 cấp; giảm yêu cầu cung cấp lại dữ liệu và hạn chế kiểm tra lặp lại không cần thiết.</w:t>
      </w:r>
    </w:p>
    <w:p w14:paraId="527DE753"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Không phát hiện quy định nào của dự thảo trái hoặc không phù hợp với chủ trương, đường l</w:t>
      </w:r>
      <w:r w:rsidRPr="00F22E26">
        <w:rPr>
          <w:rFonts w:cs="Times New Roman"/>
          <w:sz w:val="28"/>
          <w:szCs w:val="28"/>
        </w:rPr>
        <w:t>ối của Đảng đã rà soát. Tuy nhiên, việc thể chế hóa phải tiếp tục tuân thủ giới hạn thẩm quyền: chủ trương tăng cường kiểm tra, chuyển đổi số hoặc giảm chi phí tuân thủ không được hiểu là căn cứ để tự tạo thẩm quyền kiểm tra, nghĩa vụ dữ liệu, thủ tục hành</w:t>
      </w:r>
      <w:r w:rsidRPr="00F22E26">
        <w:rPr>
          <w:rFonts w:cs="Times New Roman"/>
          <w:sz w:val="28"/>
          <w:szCs w:val="28"/>
        </w:rPr>
        <w:t xml:space="preserve"> chính hoặc cơ chế miễn, giảm kiểm tra ngoài luật và nghị định chuyên ngành. Nội dung này đã được kiểm soát tại Điều 1, Điều 4, Điều 6, Điều 16, Điều 21 đến Điều 25 và Điều 41 của dự thảo.</w:t>
      </w:r>
    </w:p>
    <w:p w14:paraId="43202EEC"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2. Văn bản quy phạm pháp luật có liên quan đến dự thảo</w:t>
      </w:r>
    </w:p>
    <w:p w14:paraId="44B4F06C" w14:textId="77777777" w:rsidR="00210E7E" w:rsidRPr="000F61BE" w:rsidRDefault="00E00B4A" w:rsidP="00F22E26">
      <w:pPr>
        <w:keepNext/>
        <w:spacing w:before="120" w:after="0" w:line="240" w:lineRule="auto"/>
        <w:ind w:firstLine="720"/>
        <w:jc w:val="both"/>
        <w:rPr>
          <w:rFonts w:cs="Times New Roman"/>
          <w:sz w:val="28"/>
          <w:szCs w:val="28"/>
        </w:rPr>
      </w:pPr>
      <w:r w:rsidRPr="000F61BE">
        <w:rPr>
          <w:rFonts w:cs="Times New Roman"/>
          <w:sz w:val="28"/>
          <w:szCs w:val="28"/>
        </w:rPr>
        <w:t>2.1. Hiến ph</w:t>
      </w:r>
      <w:r w:rsidRPr="000F61BE">
        <w:rPr>
          <w:rFonts w:cs="Times New Roman"/>
          <w:sz w:val="28"/>
          <w:szCs w:val="28"/>
        </w:rPr>
        <w:t>áp, pháp luật về ban hành văn bản quy phạm pháp luật và thẩm quyền ban hành</w:t>
      </w:r>
    </w:p>
    <w:p w14:paraId="6C782D28"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Hiến pháp nước Cộng hòa xã hội chủ nghĩa Việt Nam năm 2013, được sửa đổi, bổ sung một số điều theo Nghị quyết số 203/2025/QH15 ngày 16/06/2025 của Quốc hội, là căn cứ kiểm soát các</w:t>
      </w:r>
      <w:r w:rsidRPr="00F22E26">
        <w:rPr>
          <w:rFonts w:cs="Times New Roman"/>
          <w:sz w:val="28"/>
          <w:szCs w:val="28"/>
        </w:rPr>
        <w:t xml:space="preserve"> nguyên tắc tổ chức, thực hiện quyền lực nhà nước, bảo đảm quyền và lợi ích hợp pháp của tổ chức, cá nhân. Dự thảo chủ yếu điều chỉnh quan hệ phối hợp trong hệ thống cơ quan nhà nước và chỉ dẫn chiếu nghĩa vụ của tổ chức, cá nhân theo pháp luật hiện hành, </w:t>
      </w:r>
      <w:r w:rsidRPr="00F22E26">
        <w:rPr>
          <w:rFonts w:cs="Times New Roman"/>
          <w:sz w:val="28"/>
          <w:szCs w:val="28"/>
        </w:rPr>
        <w:t>không đặt ra hạn chế quyền mới; do đó không phát hiện nội dung trái Hiến pháp.</w:t>
      </w:r>
    </w:p>
    <w:p w14:paraId="59695423" w14:textId="0351772D"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Luật Ban hành văn bản quy phạm pháp luật s</w:t>
      </w:r>
      <w:r w:rsidR="00442135">
        <w:rPr>
          <w:rFonts w:cs="Times New Roman"/>
          <w:sz w:val="28"/>
          <w:szCs w:val="28"/>
        </w:rPr>
        <w:t>ố 64/2025/QH15 ngày 19/02/2025</w:t>
      </w:r>
      <w:r w:rsidR="00442135">
        <w:rPr>
          <w:rFonts w:cs="Times New Roman"/>
          <w:sz w:val="28"/>
          <w:szCs w:val="28"/>
          <w:lang w:val="vi-VN"/>
        </w:rPr>
        <w:t xml:space="preserve"> </w:t>
      </w:r>
      <w:bookmarkStart w:id="0" w:name="_GoBack"/>
      <w:bookmarkEnd w:id="0"/>
      <w:r w:rsidRPr="00F22E26">
        <w:rPr>
          <w:rFonts w:cs="Times New Roman"/>
          <w:sz w:val="28"/>
          <w:szCs w:val="28"/>
        </w:rPr>
        <w:t>được sửa đổi, bổ sung bởi Luật số 87/2025/QH15 ngày 25/06/2025, và Nghị định số 78/2025/NĐ-CP ngày 01/0</w:t>
      </w:r>
      <w:r w:rsidRPr="00F22E26">
        <w:rPr>
          <w:rFonts w:cs="Times New Roman"/>
          <w:sz w:val="28"/>
          <w:szCs w:val="28"/>
        </w:rPr>
        <w:t>4/2025, được sửa đổi, bổ sung bởi Nghị định số 187/2025/NĐ-CP ngày 01/07/2025, là căn cứ về hình thức, thẩm quyền, trình tự và hồ sơ. Việc ban hành quyết định của Thủ tướng Chính phủ để quy định cơ chế phối hợp thuộc hình thức văn bản và thẩm quyền luật đị</w:t>
      </w:r>
      <w:r w:rsidRPr="00F22E26">
        <w:rPr>
          <w:rFonts w:cs="Times New Roman"/>
          <w:sz w:val="28"/>
          <w:szCs w:val="28"/>
        </w:rPr>
        <w:t>nh; đồng thời Nghị định số 37/2026/NĐ-CP đã giao trực tiếp Bộ Khoa học và Công nghệ chủ trì xây dựng, trình Thủ tướng Chính phủ ban hành Quy chế. Việc lựa chọn hình thức văn bản</w:t>
      </w:r>
      <w:r w:rsidR="009506FA">
        <w:rPr>
          <w:rFonts w:cs="Times New Roman"/>
          <w:sz w:val="28"/>
          <w:szCs w:val="28"/>
          <w:lang w:val="vi-VN"/>
        </w:rPr>
        <w:t xml:space="preserve"> để</w:t>
      </w:r>
      <w:r w:rsidRPr="00F22E26">
        <w:rPr>
          <w:rFonts w:cs="Times New Roman"/>
          <w:sz w:val="28"/>
          <w:szCs w:val="28"/>
        </w:rPr>
        <w:t xml:space="preserve"> thay thế Quyết định số 36/2010/QĐ-TTg phù hợp</w:t>
      </w:r>
      <w:r w:rsidR="009506FA">
        <w:rPr>
          <w:rFonts w:cs="Times New Roman"/>
          <w:sz w:val="28"/>
          <w:szCs w:val="28"/>
          <w:lang w:val="vi-VN"/>
        </w:rPr>
        <w:t xml:space="preserve"> với</w:t>
      </w:r>
      <w:r w:rsidRPr="00F22E26">
        <w:rPr>
          <w:rFonts w:cs="Times New Roman"/>
          <w:sz w:val="28"/>
          <w:szCs w:val="28"/>
        </w:rPr>
        <w:t xml:space="preserve"> khoản 4 Điều 8 Luật Ban hành văn</w:t>
      </w:r>
      <w:r w:rsidRPr="00F22E26">
        <w:rPr>
          <w:rFonts w:cs="Times New Roman"/>
          <w:sz w:val="28"/>
          <w:szCs w:val="28"/>
        </w:rPr>
        <w:t xml:space="preserve"> bản quy phạm pháp luật do dự thảo thay đổi cơ bản cấu trúc, phạm vi cơ chế phối hợp và sửa đổi quá một phần hai tổng số điều của Quy chế hiện hành.</w:t>
      </w:r>
    </w:p>
    <w:p w14:paraId="38CD9F41"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Về hồ sơ, Báo cáo rà soát này được lập độc lập theo Mẫu số 07 Phụ lục IV ban hành kèm theo Nghị định số 78/</w:t>
      </w:r>
      <w:r w:rsidRPr="00F22E26">
        <w:rPr>
          <w:rFonts w:cs="Times New Roman"/>
          <w:sz w:val="28"/>
          <w:szCs w:val="28"/>
        </w:rPr>
        <w:t>2025/NĐ-CP đã được sửa đổi, bổ sung, đồng bộ với Tờ trình, Báo cáo tổng kết thi hành Quyết định số 36/2010/QĐ-TTg, Bản so sánh, thuyết minh theo Mẫu số 12, Bản tổng hợp tiếp thu, giải trình và các tài liệu khác trong hồ sơ thẩm định.</w:t>
      </w:r>
    </w:p>
    <w:p w14:paraId="4363409A" w14:textId="77777777" w:rsidR="00210E7E" w:rsidRPr="000F61BE" w:rsidRDefault="00E00B4A" w:rsidP="00F22E26">
      <w:pPr>
        <w:keepNext/>
        <w:spacing w:before="120" w:after="0" w:line="240" w:lineRule="auto"/>
        <w:ind w:firstLine="720"/>
        <w:jc w:val="both"/>
        <w:rPr>
          <w:rFonts w:cs="Times New Roman"/>
          <w:sz w:val="28"/>
          <w:szCs w:val="28"/>
        </w:rPr>
      </w:pPr>
      <w:r w:rsidRPr="000F61BE">
        <w:rPr>
          <w:rFonts w:cs="Times New Roman"/>
          <w:sz w:val="28"/>
          <w:szCs w:val="28"/>
        </w:rPr>
        <w:lastRenderedPageBreak/>
        <w:t>2.2. Pháp luật về chất</w:t>
      </w:r>
      <w:r w:rsidRPr="000F61BE">
        <w:rPr>
          <w:rFonts w:cs="Times New Roman"/>
          <w:sz w:val="28"/>
          <w:szCs w:val="28"/>
        </w:rPr>
        <w:t xml:space="preserve"> lượng sản phẩm, hàng hóa và căn cứ trực tiếp của Quy chế</w:t>
      </w:r>
    </w:p>
    <w:p w14:paraId="51B2326E"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Luật Chất lượng sản phẩm, hàng hóa số 05/2007/QH12 ngày 21/11/2007, được sửa đổi, bổ sung bởi Luật số 35/2018/QH14 ngày 20/11/2018 và Luật số 78/2025/QH15 ngày 18/06/2025, cùng Nghị định số 37/2026/</w:t>
      </w:r>
      <w:r w:rsidRPr="00F22E26">
        <w:rPr>
          <w:rFonts w:cs="Times New Roman"/>
          <w:sz w:val="28"/>
          <w:szCs w:val="28"/>
        </w:rPr>
        <w:t xml:space="preserve">NĐ-CP ngày 23/01/2026 của Chính phủ là nhóm văn bản nguồn trực tiếp. Pháp luật hiện hành đã thay đổi phương thức quản lý theo mức độ rủi ro; quy định kiểm tra trực tiếp, kiểm tra gián tiếp; trách nhiệm phối hợp, chia sẻ dữ liệu, tránh trùng lặp; truy xuất </w:t>
      </w:r>
      <w:r w:rsidRPr="00F22E26">
        <w:rPr>
          <w:rFonts w:cs="Times New Roman"/>
          <w:sz w:val="28"/>
          <w:szCs w:val="28"/>
        </w:rPr>
        <w:t>nguồn gốc, nhãn điện tử, hộ chiếu số và trách nhiệm của các chủ thể trong chuỗi sản xuất, nhập khẩu, lưu thông.</w:t>
      </w:r>
    </w:p>
    <w:p w14:paraId="3C4581AC"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Khoản 3 Điều 15 Nghị định số 37/2026/NĐ-CP giới hạn phối hợp kiểm tra giữa các cơ quan kiểm tra vào trường hợp có sự giao thoa trong chức năng q</w:t>
      </w:r>
      <w:r w:rsidRPr="00F22E26">
        <w:rPr>
          <w:rFonts w:cs="Times New Roman"/>
          <w:sz w:val="28"/>
          <w:szCs w:val="28"/>
        </w:rPr>
        <w:t>uản lý nhà nước của các bộ quản lý ngành, lĩnh vực đối với sản phẩm, hàng hóa hoặc phát hiện dấu hiệu vi phạm có quy mô lớn, tính chất phức tạp; khoản 4 Điều 15 và khoản 1 Điều 93 giao Bộ Khoa học và Công nghệ chủ trì xây dựng Quy chế. Dự thảo đã bám sát g</w:t>
      </w:r>
      <w:r w:rsidRPr="00F22E26">
        <w:rPr>
          <w:rFonts w:cs="Times New Roman"/>
          <w:sz w:val="28"/>
          <w:szCs w:val="28"/>
        </w:rPr>
        <w:t>iới hạn này tại khoản 2 Điều 4, Điều 5, Điều 11 và Điều 12; các hình thức chia sẻ thông tin, dữ liệu, hỗ trợ chuyên môn ngoài cuộc kiểm tra được quy định như hoạt động phối hợp trong phạm vi chức năng, nhiệm vụ, không phải là căn cứ độc lập để ban hành quy</w:t>
      </w:r>
      <w:r w:rsidRPr="00F22E26">
        <w:rPr>
          <w:rFonts w:cs="Times New Roman"/>
          <w:sz w:val="28"/>
          <w:szCs w:val="28"/>
        </w:rPr>
        <w:t>ết định kiểm tra.</w:t>
      </w:r>
    </w:p>
    <w:p w14:paraId="518C89E9"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Điều 94 Nghị định số 37/2026/NĐ-CP là căn cứ xác định trách nhiệm quản lý sản phẩm, hàng hóa có nhiều mục đích sử dụng hoặc giao thoa về đặc tính kỹ thuật. Dự thảo Điều 6 ưu tiên thẩm quyền đã được luật, nghị định và pháp luật chuyên ngàn</w:t>
      </w:r>
      <w:r w:rsidRPr="00F22E26">
        <w:rPr>
          <w:rFonts w:cs="Times New Roman"/>
          <w:sz w:val="28"/>
          <w:szCs w:val="28"/>
        </w:rPr>
        <w:t>h xác định, chỉ sử dụng cơ chế đầu mối để điều phối; không thiết lập một thứ tự ưu tiên thẩm quyền mới. Cách tiếp cận này bảo đảm tính hợp pháp và khắc phục hạn chế của cơ chế cũ khi có xu hướng mặc định một cơ quan chủ trì do cấp hành chính hoặc do tính l</w:t>
      </w:r>
      <w:r w:rsidRPr="00F22E26">
        <w:rPr>
          <w:rFonts w:cs="Times New Roman"/>
          <w:sz w:val="28"/>
          <w:szCs w:val="28"/>
        </w:rPr>
        <w:t>iên ngành của vụ việc.</w:t>
      </w:r>
    </w:p>
    <w:p w14:paraId="1793951A" w14:textId="77777777" w:rsidR="00210E7E" w:rsidRPr="000F61BE" w:rsidRDefault="00E00B4A" w:rsidP="00F22E26">
      <w:pPr>
        <w:keepNext/>
        <w:spacing w:before="120" w:after="0" w:line="240" w:lineRule="auto"/>
        <w:ind w:firstLine="720"/>
        <w:jc w:val="both"/>
        <w:rPr>
          <w:rFonts w:cs="Times New Roman"/>
          <w:sz w:val="28"/>
          <w:szCs w:val="28"/>
        </w:rPr>
      </w:pPr>
      <w:r w:rsidRPr="000F61BE">
        <w:rPr>
          <w:rFonts w:cs="Times New Roman"/>
          <w:sz w:val="28"/>
          <w:szCs w:val="28"/>
        </w:rPr>
        <w:t>2.3. Pháp luật về kiểm tra chuyên ngành, thanh tra và xử lý chồng chéo</w:t>
      </w:r>
    </w:p>
    <w:p w14:paraId="13CBB7AD"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Nghị định số 217/2025/NĐ-CP ngày 05/08/2025 của Chính phủ về hoạt động kiểm tra chuyên ngành và Luật Thanh tra số 84/2025/QH15 ngày 25/06/2025 là căn cứ trực tiếp</w:t>
      </w:r>
      <w:r w:rsidRPr="00F22E26">
        <w:rPr>
          <w:rFonts w:cs="Times New Roman"/>
          <w:sz w:val="28"/>
          <w:szCs w:val="28"/>
        </w:rPr>
        <w:t xml:space="preserve"> để phân biệt hoạt động kiểm tra chuyên ngành với thanh tra, xác định quyết định kiểm tra, Đoàn kiểm tra, xử lý chồng chéo và theo dõi sau kiểm tra. Dự thảo không quy định lại trình tự, thủ tục kiểm tra mà dẫn chiếu pháp luật này tại Điều 7, Điều 9, Điều 1</w:t>
      </w:r>
      <w:r w:rsidRPr="00F22E26">
        <w:rPr>
          <w:rFonts w:cs="Times New Roman"/>
          <w:sz w:val="28"/>
          <w:szCs w:val="28"/>
        </w:rPr>
        <w:t>0, Điều 12, Điều 25, Điều 26 và Điều 30.</w:t>
      </w:r>
    </w:p>
    <w:p w14:paraId="0952284A" w14:textId="77777777" w:rsidR="00210E7E" w:rsidRPr="000F61BE" w:rsidRDefault="00E00B4A" w:rsidP="00F22E26">
      <w:pPr>
        <w:spacing w:before="120" w:after="0" w:line="240" w:lineRule="auto"/>
        <w:ind w:firstLine="720"/>
        <w:jc w:val="both"/>
        <w:rPr>
          <w:rFonts w:cs="Times New Roman"/>
          <w:spacing w:val="-2"/>
          <w:sz w:val="28"/>
          <w:szCs w:val="28"/>
        </w:rPr>
      </w:pPr>
      <w:r w:rsidRPr="000F61BE">
        <w:rPr>
          <w:rFonts w:cs="Times New Roman"/>
          <w:spacing w:val="-2"/>
          <w:sz w:val="28"/>
          <w:szCs w:val="28"/>
        </w:rPr>
        <w:t>Cơ chế không kiểm tra lặp lại tại khoản 3 Điều 4 được giới hạn bởi ba yếu tố cùng đối tượng, cùng nội dung, cùng thời kỳ và điều kiện đã có kết quả kiểm tra hợp pháp có thể sử dụng; đồng thời bảo lưu trường hợp phát</w:t>
      </w:r>
      <w:r w:rsidRPr="000F61BE">
        <w:rPr>
          <w:rFonts w:cs="Times New Roman"/>
          <w:spacing w:val="-2"/>
          <w:sz w:val="28"/>
          <w:szCs w:val="28"/>
        </w:rPr>
        <w:t xml:space="preserve"> sinh căn cứ kiểm tra mới theo pháp luật. Quy định này phù hợp hơn phương án cấm tuyệt đối kiểm tra một doanh nghiệp quá một lần trong năm và không làm vô hiệu thẩm quyền chuyên ngành của cơ quan khác khi nội dung, khách thể hoặc căn cứ kiểm tra khác nhau.</w:t>
      </w:r>
    </w:p>
    <w:p w14:paraId="2FE05A74" w14:textId="77777777" w:rsidR="00210E7E" w:rsidRPr="000F61BE" w:rsidRDefault="00E00B4A" w:rsidP="00F22E26">
      <w:pPr>
        <w:keepNext/>
        <w:spacing w:before="120" w:after="0" w:line="240" w:lineRule="auto"/>
        <w:ind w:firstLine="720"/>
        <w:jc w:val="both"/>
        <w:rPr>
          <w:rFonts w:cs="Times New Roman"/>
          <w:sz w:val="28"/>
          <w:szCs w:val="28"/>
        </w:rPr>
      </w:pPr>
      <w:r w:rsidRPr="000F61BE">
        <w:rPr>
          <w:rFonts w:cs="Times New Roman"/>
          <w:sz w:val="28"/>
          <w:szCs w:val="28"/>
        </w:rPr>
        <w:lastRenderedPageBreak/>
        <w:t>2.4. Pháp luật về tiêu chuẩn, quy chuẩn kỹ thuật, đánh giá sự phù hợp và đo lường</w:t>
      </w:r>
    </w:p>
    <w:p w14:paraId="4CFAD720"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Luật Tiêu chuẩn và quy chuẩn kỹ thuật số 68/2006/QH11 ngày 29/06/2006, được sửa đổi, bổ sung bởi Luật số 70/2025/QH15 ngày 14/06/2025, Nghị định số 22/2026/NĐ-CP ngày 16/01/</w:t>
      </w:r>
      <w:r w:rsidRPr="00F22E26">
        <w:rPr>
          <w:rFonts w:cs="Times New Roman"/>
          <w:sz w:val="28"/>
          <w:szCs w:val="28"/>
        </w:rPr>
        <w:t>2026, Thông tư số 14/2026/TT-BKHCN ngày 25/05/2026 và Thông tư số 16/2026/TT-BKHCN ngày 09/04/2026 là căn cứ xác định đúng phạm vi hoạt động đánh giá sự phù hợp, tổ chức công nhận, chỉ định, thừa nhận kết quả và cơ chế sử dụng kết quả trong nước, nước ngoà</w:t>
      </w:r>
      <w:r w:rsidRPr="00F22E26">
        <w:rPr>
          <w:rFonts w:cs="Times New Roman"/>
          <w:sz w:val="28"/>
          <w:szCs w:val="28"/>
        </w:rPr>
        <w:t>i. Dự thảo Điều 18 đến Điều 20 phân biệt tổ chức đánh giá sự phù hợp, tổ chức kiểm định, hiệu chuẩn, chuyên gia kỹ thuật; kết quả chuyên môn chỉ là căn cứ kỹ thuật để cơ quan có thẩm quyền xem xét, kết luận; Quy chế không giao tổ chức công nhận quyền kết l</w:t>
      </w:r>
      <w:r w:rsidRPr="00F22E26">
        <w:rPr>
          <w:rFonts w:cs="Times New Roman"/>
          <w:sz w:val="28"/>
          <w:szCs w:val="28"/>
        </w:rPr>
        <w:t>uận trực tiếp chất lượng của mẫu sản phẩm, hàng hóa.</w:t>
      </w:r>
    </w:p>
    <w:p w14:paraId="4E1BCF4D"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Luật Đo lường số 04/2011/QH13 ngày 11/11/2011, Nghị định số 86/2012/NĐ-CP ngày 19/10/2012, Nghị định số 105/2016/NĐ-CP ngày 01/07/2016 được sửa đổi, bổ sung bởi Nghị định số 154/2018/NĐ-CP ngày 09/11/201</w:t>
      </w:r>
      <w:r w:rsidRPr="00F22E26">
        <w:rPr>
          <w:rFonts w:cs="Times New Roman"/>
          <w:sz w:val="28"/>
          <w:szCs w:val="28"/>
        </w:rPr>
        <w:t xml:space="preserve">8 và Nghị định số 36/2026/NĐ-CP ngày 23/01/2026, cùng Thông tư số 54/2025/TT-BKHCN ngày 31/12/2025 là căn cứ để giới hạn Điều 17, Điều 18 và Điều 19 của dự thảo. Khi vụ việc chất lượng có nội dung đo lường, cơ quan kiểm tra chất lượng chỉ đề nghị cơ quan, </w:t>
      </w:r>
      <w:r w:rsidRPr="00F22E26">
        <w:rPr>
          <w:rFonts w:cs="Times New Roman"/>
          <w:sz w:val="28"/>
          <w:szCs w:val="28"/>
        </w:rPr>
        <w:t>tổ chức có chức năng phù hợp phối hợp; nội dung, phương thức và trình tự kiểm tra nhà nước về đo lường tiếp tục thực hiện theo pháp luật đo lường.</w:t>
      </w:r>
    </w:p>
    <w:p w14:paraId="1BEC8D4C" w14:textId="77777777" w:rsidR="00210E7E" w:rsidRPr="000F61BE" w:rsidRDefault="00E00B4A" w:rsidP="00F22E26">
      <w:pPr>
        <w:keepNext/>
        <w:spacing w:before="120" w:after="0" w:line="240" w:lineRule="auto"/>
        <w:ind w:firstLine="720"/>
        <w:jc w:val="both"/>
        <w:rPr>
          <w:rFonts w:cs="Times New Roman"/>
          <w:sz w:val="28"/>
          <w:szCs w:val="28"/>
        </w:rPr>
      </w:pPr>
      <w:r w:rsidRPr="000F61BE">
        <w:rPr>
          <w:rFonts w:cs="Times New Roman"/>
          <w:sz w:val="28"/>
          <w:szCs w:val="28"/>
        </w:rPr>
        <w:t>2.5. Pháp luật về xử lý vi phạm hành chính và chuyển vụ việc có dấu hiệu tội phạm</w:t>
      </w:r>
    </w:p>
    <w:p w14:paraId="5CF56BA8"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Luật Xử lý vi phạm hành chí</w:t>
      </w:r>
      <w:r w:rsidRPr="00F22E26">
        <w:rPr>
          <w:rFonts w:cs="Times New Roman"/>
          <w:sz w:val="28"/>
          <w:szCs w:val="28"/>
        </w:rPr>
        <w:t>nh số 15/2012/QH13 ngày 20/06/2012, được sửa đổi, bổ sung bởi Luật số 67/2020/QH14 và Luật số 88/2025/QH15, Nghị định số 118/2021/NĐ-CP ngày 23/12/2021 và Nghị định số 189/2025/NĐ-CP ngày 01/07/2025, được sửa đổi, bổ sung bởi Nghị định số 311/2026/NĐ-CP ng</w:t>
      </w:r>
      <w:r w:rsidRPr="00F22E26">
        <w:rPr>
          <w:rFonts w:cs="Times New Roman"/>
          <w:sz w:val="28"/>
          <w:szCs w:val="28"/>
        </w:rPr>
        <w:t>ày 06/08/2026, là căn cứ đối với Điều 27, Điều 29 và Điều 30. Dự thảo chỉ quy định cơ chế chuyển, tiếp nhận, phối hợp bổ sung hồ sơ và theo dõi tình trạng xử lý; không tạo hành vi vi phạm, mức phạt, thẩm quyền xử phạt, thủ tục cưỡng chế hoặc biện pháp khắc</w:t>
      </w:r>
      <w:r w:rsidRPr="00F22E26">
        <w:rPr>
          <w:rFonts w:cs="Times New Roman"/>
          <w:sz w:val="28"/>
          <w:szCs w:val="28"/>
        </w:rPr>
        <w:t xml:space="preserve"> phục hậu quả mới.</w:t>
      </w:r>
    </w:p>
    <w:p w14:paraId="4E2FFE12"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Bộ luật Tố tụng hình sự số 101/2015/QH13 ngày 27/11/2015, được sửa đổi, bổ sung bởi Luật số 99/2025/QH15 ngày 27/06/2025, là căn cứ đối với cơ chế chuyển vụ việc có dấu hiệu tội phạm tại Điều 28. Dự thảo sử dụng kỹ thuật dẫn chiếu, yêu c</w:t>
      </w:r>
      <w:r w:rsidRPr="00F22E26">
        <w:rPr>
          <w:rFonts w:cs="Times New Roman"/>
          <w:sz w:val="28"/>
          <w:szCs w:val="28"/>
        </w:rPr>
        <w:t>ầu bảo toàn hồ sơ, mẫu, tang vật, phương tiện và dữ liệu điện tử trong phạm vi thẩm quyền, không quy định lại thẩm quyền điều tra, khởi tố hoặc hoạt động tố tụng.</w:t>
      </w:r>
    </w:p>
    <w:p w14:paraId="2232E3EA" w14:textId="77777777" w:rsidR="00210E7E" w:rsidRPr="000F61BE" w:rsidRDefault="00E00B4A" w:rsidP="00F22E26">
      <w:pPr>
        <w:keepNext/>
        <w:spacing w:before="120" w:after="0" w:line="240" w:lineRule="auto"/>
        <w:ind w:firstLine="720"/>
        <w:jc w:val="both"/>
        <w:rPr>
          <w:rFonts w:cs="Times New Roman"/>
          <w:spacing w:val="-6"/>
          <w:sz w:val="28"/>
          <w:szCs w:val="28"/>
        </w:rPr>
      </w:pPr>
      <w:r w:rsidRPr="000F61BE">
        <w:rPr>
          <w:rFonts w:cs="Times New Roman"/>
          <w:spacing w:val="-6"/>
          <w:sz w:val="28"/>
          <w:szCs w:val="28"/>
        </w:rPr>
        <w:t>2.6. Pháp luật về tổ chức bộ máy, phân công và chính quyền địa phương 02 cấp</w:t>
      </w:r>
    </w:p>
    <w:p w14:paraId="155E46A7"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Luật Tổ chức Chí</w:t>
      </w:r>
      <w:r w:rsidRPr="00F22E26">
        <w:rPr>
          <w:rFonts w:cs="Times New Roman"/>
          <w:sz w:val="28"/>
          <w:szCs w:val="28"/>
        </w:rPr>
        <w:t>nh phủ số 63/2025/QH15 ngày 18/02/2025; Luật Tổ chức chính quyền địa phương số 72/2025/QH15 ngày 16/06/2025; Nghị định số 225/2026/NĐ-CP ngày 24/06/2026 của Chính phủ quy định chức năng, nhiệm vụ, quyền hạn và cơ cấu tổ chức của Bộ Khoa học và Công nghệ là</w:t>
      </w:r>
      <w:r w:rsidRPr="00F22E26">
        <w:rPr>
          <w:rFonts w:cs="Times New Roman"/>
          <w:sz w:val="28"/>
          <w:szCs w:val="28"/>
        </w:rPr>
        <w:t xml:space="preserve"> căn cứ để rà soát </w:t>
      </w:r>
      <w:r w:rsidRPr="00F22E26">
        <w:rPr>
          <w:rFonts w:cs="Times New Roman"/>
          <w:sz w:val="28"/>
          <w:szCs w:val="28"/>
        </w:rPr>
        <w:lastRenderedPageBreak/>
        <w:t>Chương VI và Điều 46 của dự thảo. Dự thảo không phân quyền, phân cấp mới mà quy định trách nhiệm phối hợp trong giới hạn chức năng, nhiệm vụ, quyền hạn đã được pháp luật giao.</w:t>
      </w:r>
    </w:p>
    <w:p w14:paraId="5CC92273"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Đối với Ủy ban nhân dân cấp xã, dự thảo Điều 37 bám sát khoản</w:t>
      </w:r>
      <w:r w:rsidRPr="00F22E26">
        <w:rPr>
          <w:rFonts w:cs="Times New Roman"/>
          <w:sz w:val="28"/>
          <w:szCs w:val="28"/>
        </w:rPr>
        <w:t xml:space="preserve"> 5 Điều 48 Luật Chất lượng sản phẩm, hàng hóa: phối hợp kiểm tra hàng hóa lưu thông trên thị trường, phát hiện và chuyển thông tin, cử đại diện phối hợp, tuyên truyền và hỗ trợ theo dõi khắc phục. Khoản 6 Điều 37 khẳng định việc tham gia phối hợp không làm</w:t>
      </w:r>
      <w:r w:rsidRPr="00F22E26">
        <w:rPr>
          <w:rFonts w:cs="Times New Roman"/>
          <w:sz w:val="28"/>
          <w:szCs w:val="28"/>
        </w:rPr>
        <w:t xml:space="preserve"> phát sinh thẩm quyền lấy mẫu kỹ thuật, kết luận chất lượng, xử phạt hoặc thẩm quyền chuyên ngành khác nếu pháp luật không giao. Quy định này bảo đảm không biến trách nhiệm phối hợp của cấp xã thành thẩm quyền kiểm tra chuyên ngành.</w:t>
      </w:r>
    </w:p>
    <w:p w14:paraId="2B3B6EF2"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Việc ghi nhận trách nhi</w:t>
      </w:r>
      <w:r w:rsidRPr="00F22E26">
        <w:rPr>
          <w:rFonts w:cs="Times New Roman"/>
          <w:sz w:val="28"/>
          <w:szCs w:val="28"/>
        </w:rPr>
        <w:t>ệm của Ủy ban Tiêu chuẩn Đo lường Chất lượng Quốc gia tại Điều 33 chỉ phù hợp khi được đặt trong điều kiện “theo phân công của Bộ trưởng Bộ Khoa học và Công nghệ”, không được hiểu là nguồn phát sinh thẩm quyền độc lập ngoài Nghị định số 225/2026/NĐ-CP và v</w:t>
      </w:r>
      <w:r w:rsidRPr="00F22E26">
        <w:rPr>
          <w:rFonts w:cs="Times New Roman"/>
          <w:sz w:val="28"/>
          <w:szCs w:val="28"/>
        </w:rPr>
        <w:t>ăn bản phân công nội bộ. Dự thảo hiện đã thể hiện nguyên tắc này và cần tiếp tục duy trì trong bản hoàn thiện.</w:t>
      </w:r>
    </w:p>
    <w:p w14:paraId="221BF33D" w14:textId="77777777" w:rsidR="00210E7E" w:rsidRPr="004200E8" w:rsidRDefault="00E00B4A" w:rsidP="00F22E26">
      <w:pPr>
        <w:keepNext/>
        <w:spacing w:before="120" w:after="0" w:line="240" w:lineRule="auto"/>
        <w:ind w:firstLine="720"/>
        <w:jc w:val="both"/>
        <w:rPr>
          <w:rFonts w:cs="Times New Roman"/>
          <w:sz w:val="28"/>
          <w:szCs w:val="28"/>
        </w:rPr>
      </w:pPr>
      <w:r w:rsidRPr="004200E8">
        <w:rPr>
          <w:rFonts w:cs="Times New Roman"/>
          <w:sz w:val="28"/>
          <w:szCs w:val="28"/>
        </w:rPr>
        <w:t>2.7. Pháp luật về dữ liệu, giao dịch điện tử, thương mại điện tử, hải quan và bảo vệ người tiêu dùng</w:t>
      </w:r>
    </w:p>
    <w:p w14:paraId="254F1CEA"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xml:space="preserve">Luật Giao dịch điện tử số 20/2023/QH15 ngày </w:t>
      </w:r>
      <w:r w:rsidRPr="00F22E26">
        <w:rPr>
          <w:rFonts w:cs="Times New Roman"/>
          <w:sz w:val="28"/>
          <w:szCs w:val="28"/>
        </w:rPr>
        <w:t>22/06/2023; Luật Dữ liệu số 60/2024/QH15 ngày 30/11/2024; Luật Bảo vệ dữ liệu cá nhân số 91/2025/QH15 ngày 26/06/2025; Luật Thương mại điện tử số 122/2025/QH15 ngày 10/12/2025; Luật Chuyển đổi số 148/2025/QH15 ngày 11/12/2025; Nghị định số 248/2026/NĐ-CP n</w:t>
      </w:r>
      <w:r w:rsidRPr="00F22E26">
        <w:rPr>
          <w:rFonts w:cs="Times New Roman"/>
          <w:sz w:val="28"/>
          <w:szCs w:val="28"/>
        </w:rPr>
        <w:t>gày 30/06/2026; Luật Hải quan số 54/2014/QH13 ngày 23/06/2014; Luật Bảo vệ quyền lợi người tiêu dùng số 19/2023/QH15 ngày 20/06/2023 là căn cứ để rà soát Điều 14, Điều 16, Chương IV, Điều 31, Điều 38, Điều 39 và Điều 41.</w:t>
      </w:r>
    </w:p>
    <w:p w14:paraId="671507DC"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xml:space="preserve">Dự thảo đã tuân thủ nguyên tắc chỉ </w:t>
      </w:r>
      <w:r w:rsidRPr="00F22E26">
        <w:rPr>
          <w:rFonts w:cs="Times New Roman"/>
          <w:sz w:val="28"/>
          <w:szCs w:val="28"/>
        </w:rPr>
        <w:t>khai thác, chia sẻ dữ liệu trong phạm vi cơ quan nhà nước được quyền tạo lập, quản lý hoặc khai thác; không làm phát sinh nghĩa vụ khai báo, báo cáo mới; bảo vệ bí mật nhà nước, bí mật kinh doanh và dữ liệu cá nhân. Hình ảnh, âm thanh, video, thông điệp dữ</w:t>
      </w:r>
      <w:r w:rsidRPr="00F22E26">
        <w:rPr>
          <w:rFonts w:cs="Times New Roman"/>
          <w:sz w:val="28"/>
          <w:szCs w:val="28"/>
        </w:rPr>
        <w:t xml:space="preserve"> liệu và dữ liệu điện tử khác chỉ được sử dụng làm căn cứ kết luận, xử lý khi đáp ứng điều kiện về chứng cứ, nguồn, tính toàn vẹn, phương thức thu thập, lưu giữ, thẩm quyền và trình tự theo pháp luật.</w:t>
      </w:r>
    </w:p>
    <w:p w14:paraId="2CDB6E5F"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Đối với nền tảng số, bưu chính, chuyển phát và logistic</w:t>
      </w:r>
      <w:r w:rsidRPr="00F22E26">
        <w:rPr>
          <w:rFonts w:cs="Times New Roman"/>
          <w:sz w:val="28"/>
          <w:szCs w:val="28"/>
        </w:rPr>
        <w:t xml:space="preserve">s, Điều 16 và Điều 39 không tự đặt thời hạn gỡ bỏ, nghĩa vụ bảo toàn hoặc cung cấp dữ liệu mới; chỉ dẫn chiếu nghĩa vụ theo pháp luật chuyên ngành và yêu cầu hợp pháp của cơ quan có thẩm quyền. Cách thiết kế này bảo đảm Quy chế không trở thành nguồn nghĩa </w:t>
      </w:r>
      <w:r w:rsidRPr="00F22E26">
        <w:rPr>
          <w:rFonts w:cs="Times New Roman"/>
          <w:sz w:val="28"/>
          <w:szCs w:val="28"/>
        </w:rPr>
        <w:t>vụ kinh doanh mới ngoài Luật Thương mại điện tử và pháp luật có liên quan.</w:t>
      </w:r>
    </w:p>
    <w:p w14:paraId="7925F81E" w14:textId="77777777" w:rsidR="00210E7E" w:rsidRPr="004200E8" w:rsidRDefault="00E00B4A" w:rsidP="00F22E26">
      <w:pPr>
        <w:keepNext/>
        <w:spacing w:before="120" w:after="0" w:line="240" w:lineRule="auto"/>
        <w:ind w:firstLine="720"/>
        <w:jc w:val="both"/>
        <w:rPr>
          <w:rFonts w:cs="Times New Roman"/>
          <w:spacing w:val="-2"/>
          <w:sz w:val="28"/>
          <w:szCs w:val="28"/>
        </w:rPr>
      </w:pPr>
      <w:r w:rsidRPr="004200E8">
        <w:rPr>
          <w:rFonts w:cs="Times New Roman"/>
          <w:spacing w:val="-2"/>
          <w:sz w:val="28"/>
          <w:szCs w:val="28"/>
        </w:rPr>
        <w:lastRenderedPageBreak/>
        <w:t>2.8. Pháp luật về kinh phí, nhân lực, quản lý rủi ro và điều kiện bảo đảm</w:t>
      </w:r>
    </w:p>
    <w:p w14:paraId="40AC8D49"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xml:space="preserve">Thông tư số 24/2026/TT-BKHCN ngày 30/05/2026 quy định lập dự toán, quản lý, sử dụng và quyết toán kinh phí </w:t>
      </w:r>
      <w:r w:rsidRPr="00F22E26">
        <w:rPr>
          <w:rFonts w:cs="Times New Roman"/>
          <w:sz w:val="28"/>
          <w:szCs w:val="28"/>
        </w:rPr>
        <w:t>ngân sách nhà nước lĩnh vực khoa học, công nghệ, đổi mới sáng tạo và chuyển đổi số để thi hành Nghị định số 37/2026/NĐ-CP; Thông tư số 25/2026/TT-BKHCN ngày 30/05/2026 quy định tiêu chuẩn chuyên môn, nghiệp vụ đối với công chức, viên chức chuyên ngành kiểm</w:t>
      </w:r>
      <w:r w:rsidRPr="00F22E26">
        <w:rPr>
          <w:rFonts w:cs="Times New Roman"/>
          <w:sz w:val="28"/>
          <w:szCs w:val="28"/>
        </w:rPr>
        <w:t xml:space="preserve"> soát viên chất lượng sản phẩm, hàng hóa; Thông tư số 33/2026/TT-BKHCN ngày 15/06/2026 quy định về trang phục riêng, phù hiệu, thẻ kiểm soát viên chất lượng sản phẩm, hàng hóa; Thông tư số 36/2026/TT-BKHCN ngày 30/06/2026 ban hành Danh mục sản phẩm, hàng h</w:t>
      </w:r>
      <w:r w:rsidRPr="00F22E26">
        <w:rPr>
          <w:rFonts w:cs="Times New Roman"/>
          <w:sz w:val="28"/>
          <w:szCs w:val="28"/>
        </w:rPr>
        <w:t>óa có mức độ rủi ro trung bình, mức độ rủi ro cao thuộc trách nhiệm quản lý của Bộ Khoa học và Công nghệ là các văn bản trực tiếp liên quan Điều 4, Điều 19, Điều 42, Điều 43 và cơ chế quản lý rủi ro.</w:t>
      </w:r>
    </w:p>
    <w:p w14:paraId="36B5030F"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Dự thảo không tạo quỹ hoặc nguồn kinh phí phối hợp chung</w:t>
      </w:r>
      <w:r w:rsidRPr="00F22E26">
        <w:rPr>
          <w:rFonts w:cs="Times New Roman"/>
          <w:sz w:val="28"/>
          <w:szCs w:val="28"/>
        </w:rPr>
        <w:t>; từng cơ quan lập dự toán và chịu trách nhiệm đối với phần việc thuộc nhiệm vụ được giao. Việc bố trí kiểm soát viên chất lượng, tiêu chuẩn chuyên môn, nghiệp vụ, trang phục và chuyển tiếp thực hiện theo pháp luật hiện hành, có ngoại lệ phù hợp đối với lự</w:t>
      </w:r>
      <w:r w:rsidRPr="00F22E26">
        <w:rPr>
          <w:rFonts w:cs="Times New Roman"/>
          <w:sz w:val="28"/>
          <w:szCs w:val="28"/>
        </w:rPr>
        <w:t>c lượng vũ trang. Cách thiết kế này không làm phát sinh biên chế hoặc chế độ tài chính mới bằng Quyết định.</w:t>
      </w:r>
    </w:p>
    <w:p w14:paraId="5943329C" w14:textId="77777777" w:rsidR="00210E7E" w:rsidRPr="004200E8" w:rsidRDefault="00E00B4A" w:rsidP="00F22E26">
      <w:pPr>
        <w:keepNext/>
        <w:spacing w:before="120" w:after="0" w:line="240" w:lineRule="auto"/>
        <w:ind w:firstLine="720"/>
        <w:jc w:val="both"/>
        <w:rPr>
          <w:rFonts w:cs="Times New Roman"/>
          <w:sz w:val="28"/>
          <w:szCs w:val="28"/>
        </w:rPr>
      </w:pPr>
      <w:r w:rsidRPr="004200E8">
        <w:rPr>
          <w:rFonts w:cs="Times New Roman"/>
          <w:sz w:val="28"/>
          <w:szCs w:val="28"/>
        </w:rPr>
        <w:t>2.9. Một số nội dung cần tiếp tục hoàn thiện về tính thống nhất và kỹ thuật quy phạm</w:t>
      </w:r>
    </w:p>
    <w:p w14:paraId="01F9748D"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Qua rà soát, chưa phát hiện mâu thuẫn về thẩm quyền hoặc nội du</w:t>
      </w:r>
      <w:r w:rsidRPr="00F22E26">
        <w:rPr>
          <w:rFonts w:cs="Times New Roman"/>
          <w:sz w:val="28"/>
          <w:szCs w:val="28"/>
        </w:rPr>
        <w:t>ng làm cho dự thảo không thể trình thẩm định. Tuy nhiên, để bảo đảm tính chặt chẽ của bản gửi thẩm định và bản trình Thủ tướng Chính phủ, cần tiếp tục xử lý một số điểm kỹ thuật sau:</w:t>
      </w:r>
    </w:p>
    <w:p w14:paraId="59F8EB96"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Khoản 5 và khoản 8 Điều 25 đang cùng quy định không yêu cầu tổ chức, cá</w:t>
      </w:r>
      <w:r w:rsidRPr="00F22E26">
        <w:rPr>
          <w:rFonts w:cs="Times New Roman"/>
          <w:sz w:val="28"/>
          <w:szCs w:val="28"/>
        </w:rPr>
        <w:t xml:space="preserve"> nhân cung cấp lại thông tin, tài liệu, dữ liệu mà cơ quan nhà nước đã được quyền khai thác, chia sẻ và đủ giá trị sử dụng. Hai khoản có nội dung cơ bản trùng nhau; đề nghị giữ một khoản và lược bỏ khoản còn lại để tránh lặp quy phạm.</w:t>
      </w:r>
    </w:p>
    <w:p w14:paraId="3D72B356"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Thời hạn 03 ngày là</w:t>
      </w:r>
      <w:r w:rsidRPr="00F22E26">
        <w:rPr>
          <w:rFonts w:cs="Times New Roman"/>
          <w:sz w:val="28"/>
          <w:szCs w:val="28"/>
        </w:rPr>
        <w:t>m việc tại khoản 2 Điều 8 là thời hạn phối hợp nội bộ giữa cơ quan, không phải thủ tục hành chính đối với tổ chức, cá nhân. Cần giữ phạm vi áp dụng đúng là cơ quan phối hợp và không mở rộng thời hạn này thành nghĩa vụ của tổ chức đánh giá sự phù hợp, doanh</w:t>
      </w:r>
      <w:r w:rsidRPr="00F22E26">
        <w:rPr>
          <w:rFonts w:cs="Times New Roman"/>
          <w:sz w:val="28"/>
          <w:szCs w:val="28"/>
        </w:rPr>
        <w:t xml:space="preserve"> nghiệp, nền tảng số hoặc đối tượng kiểm tra nếu pháp luật chuyên ngành chưa quy định.</w:t>
      </w:r>
    </w:p>
    <w:p w14:paraId="7456AC8D"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Các quy định ghi đích danh Ủy ban Tiêu chuẩn Đo lường Chất lượng Quốc gia tại khoản 9 Điều 6 và Điều 33 cần tiếp tục gắn với cụm từ “theo phân công của Bộ trưởng Bộ Kh</w:t>
      </w:r>
      <w:r w:rsidRPr="00F22E26">
        <w:rPr>
          <w:rFonts w:cs="Times New Roman"/>
          <w:sz w:val="28"/>
          <w:szCs w:val="28"/>
        </w:rPr>
        <w:t>oa học và Công nghệ”, bảo đảm đây là đầu mối chuyên môn, không phải chủ thể được Quyết định tạo thẩm quyền kiểm tra hoặc xử lý độc lập.</w:t>
      </w:r>
    </w:p>
    <w:p w14:paraId="3C2693E9" w14:textId="77777777" w:rsidR="00210E7E" w:rsidRPr="001A1F36" w:rsidRDefault="00E00B4A" w:rsidP="00F22E26">
      <w:pPr>
        <w:spacing w:before="120" w:after="0" w:line="240" w:lineRule="auto"/>
        <w:ind w:firstLine="720"/>
        <w:jc w:val="both"/>
        <w:rPr>
          <w:rFonts w:cs="Times New Roman"/>
          <w:spacing w:val="-2"/>
          <w:sz w:val="28"/>
          <w:szCs w:val="28"/>
        </w:rPr>
      </w:pPr>
      <w:r w:rsidRPr="001A1F36">
        <w:rPr>
          <w:rFonts w:cs="Times New Roman"/>
          <w:spacing w:val="-2"/>
          <w:sz w:val="28"/>
          <w:szCs w:val="28"/>
        </w:rPr>
        <w:t xml:space="preserve">- Các dẫn chiếu điều, khoản của Nghị định số 37/2026/NĐ-CP, Nghị định số 217/2025/NĐ-CP, Luật Chất lượng sản phẩm, hàng </w:t>
      </w:r>
      <w:r w:rsidRPr="001A1F36">
        <w:rPr>
          <w:rFonts w:cs="Times New Roman"/>
          <w:spacing w:val="-2"/>
          <w:sz w:val="28"/>
          <w:szCs w:val="28"/>
        </w:rPr>
        <w:t xml:space="preserve">hóa và văn bản sửa đổi phải được kiểm tra lần cuối trên bản chính thức trước khi ký; việc viện dẫn văn bản trong </w:t>
      </w:r>
      <w:r w:rsidRPr="001A1F36">
        <w:rPr>
          <w:rFonts w:cs="Times New Roman"/>
          <w:spacing w:val="-2"/>
          <w:sz w:val="28"/>
          <w:szCs w:val="28"/>
        </w:rPr>
        <w:lastRenderedPageBreak/>
        <w:t>Quy chế chỉ thực hiện khi cần thiết để xác định giới hạn thẩm quyền hoặc điều kiện áp dụng, tránh dẫn chiếu dày đặc làm giảm tính ổn định của v</w:t>
      </w:r>
      <w:r w:rsidRPr="001A1F36">
        <w:rPr>
          <w:rFonts w:cs="Times New Roman"/>
          <w:spacing w:val="-2"/>
          <w:sz w:val="28"/>
          <w:szCs w:val="28"/>
        </w:rPr>
        <w:t>ăn bản.</w:t>
      </w:r>
    </w:p>
    <w:p w14:paraId="2F0520B2"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3. Điều ước quốc tế có liên quan đến dự thảo</w:t>
      </w:r>
    </w:p>
    <w:p w14:paraId="72C41857"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Đã rà soát 04 điều ước quốc tế/hiệp định thương mại có nội dung trực tiếp về hàng rào kỹ thuật trong thương mại, tiêu chuẩn, quy chuẩn kỹ thuật và đánh giá sự phù hợp, gồm: Hiệp định về Hàng rào kỹ thuật</w:t>
      </w:r>
      <w:r w:rsidRPr="00F22E26">
        <w:rPr>
          <w:rFonts w:cs="Times New Roman"/>
          <w:sz w:val="28"/>
          <w:szCs w:val="28"/>
        </w:rPr>
        <w:t xml:space="preserve"> trong thương mại của Tổ chức Thương mại Thế giới (WTO TBT Agreement); Hiệp định Đối tác Toàn diện và Tiến bộ xuyên Thái Bình Dương (CPTPP), Chương 8 về Hàng rào kỹ thuật trong thương mại; Hiệp định Thương mại tự do giữa Cộng hòa xã hội chủ nghĩa Việt Nam </w:t>
      </w:r>
      <w:r w:rsidRPr="00F22E26">
        <w:rPr>
          <w:rFonts w:cs="Times New Roman"/>
          <w:sz w:val="28"/>
          <w:szCs w:val="28"/>
        </w:rPr>
        <w:t>và Liên minh châu Âu (EVFTA), Chương 5 về Hàng rào kỹ thuật trong thương mại; Hiệp định Đối tác Kinh tế Toàn diện Khu vực (RCEP), Chương 6 về Tiêu chuẩn, quy chuẩn kỹ thuật và quy trình đánh giá sự phù hợp.</w:t>
      </w:r>
    </w:p>
    <w:p w14:paraId="67E6ACFA" w14:textId="77777777" w:rsidR="00210E7E" w:rsidRPr="001A1F36" w:rsidRDefault="00E00B4A" w:rsidP="00F22E26">
      <w:pPr>
        <w:spacing w:before="120" w:after="0" w:line="240" w:lineRule="auto"/>
        <w:ind w:firstLine="720"/>
        <w:jc w:val="both"/>
        <w:rPr>
          <w:rFonts w:cs="Times New Roman"/>
          <w:spacing w:val="-2"/>
          <w:sz w:val="28"/>
          <w:szCs w:val="28"/>
        </w:rPr>
      </w:pPr>
      <w:r w:rsidRPr="001A1F36">
        <w:rPr>
          <w:rFonts w:cs="Times New Roman"/>
          <w:spacing w:val="-2"/>
          <w:sz w:val="28"/>
          <w:szCs w:val="28"/>
        </w:rPr>
        <w:t>Xét theo phạm vi, 03 văn kiện có tính đa phương/k</w:t>
      </w:r>
      <w:r w:rsidRPr="001A1F36">
        <w:rPr>
          <w:rFonts w:cs="Times New Roman"/>
          <w:spacing w:val="-2"/>
          <w:sz w:val="28"/>
          <w:szCs w:val="28"/>
        </w:rPr>
        <w:t>hu vực (WTO/TBT, CPTPP, RCEP) và 01 hiệp định giữa Việt Nam và Liên minh châu Âu (EVFTA). Các tài liệu nguồn của hồ sơ dự thảo hiện không thể hiện đầy đủ thông tin phân loại theo danh nghĩa ký kết nhân danh Nhà nước hoặc nhân danh Chính phủ; nội dung này c</w:t>
      </w:r>
      <w:r w:rsidRPr="001A1F36">
        <w:rPr>
          <w:rFonts w:cs="Times New Roman"/>
          <w:spacing w:val="-2"/>
          <w:sz w:val="28"/>
          <w:szCs w:val="28"/>
        </w:rPr>
        <w:t>ần được đối chiếu lần cuối với cơ sở dữ liệu điều ước quốc tế do cơ quan có thẩm quyền quản lý trước khi ký Báo cáo chính thức. Việc phân loại danh nghĩa ký kết không làm thay đổi kết quả đánh giá tương thích nội dung của dự thảo.</w:t>
      </w:r>
    </w:p>
    <w:p w14:paraId="1786D7E7"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xml:space="preserve">Các cam kết có liên quan </w:t>
      </w:r>
      <w:r w:rsidRPr="00F22E26">
        <w:rPr>
          <w:rFonts w:cs="Times New Roman"/>
          <w:sz w:val="28"/>
          <w:szCs w:val="28"/>
        </w:rPr>
        <w:t xml:space="preserve">tập trung vào minh bạch, không phân biệt đối xử, tránh tạo rào cản kỹ thuật không cần thiết cho thương mại, khuyến khích sử dụng tiêu chuẩn quốc tế, tạo thuận lợi cho quy trình đánh giá sự phù hợp, trao đổi thông tin và thừa nhận kết quả khi đủ điều kiện. </w:t>
      </w:r>
      <w:r w:rsidRPr="00F22E26">
        <w:rPr>
          <w:rFonts w:cs="Times New Roman"/>
          <w:sz w:val="28"/>
          <w:szCs w:val="28"/>
        </w:rPr>
        <w:t>Không có điều ước nào trong 04 văn kiện nêu trên yêu cầu Việt Nam phải nội luật hóa bằng một quy định riêng về cơ chế phối hợp nội bộ giữa các cơ quan kiểm tra chất lượng sản phẩm, hàng hóa.</w:t>
      </w:r>
    </w:p>
    <w:p w14:paraId="2B156DAB"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 xml:space="preserve">Dự thảo Quyết định chủ yếu điều chỉnh quan hệ phối hợp trong </w:t>
      </w:r>
      <w:r w:rsidRPr="00F22E26">
        <w:rPr>
          <w:rFonts w:cs="Times New Roman"/>
          <w:sz w:val="28"/>
          <w:szCs w:val="28"/>
        </w:rPr>
        <w:t xml:space="preserve">nước, không đặt ra quy chuẩn kỹ thuật, tiêu chuẩn bắt buộc, điều kiện nhập khẩu, điều kiện lưu thông hoặc thủ tục đánh giá sự phù hợp mới. Điều 18 đến Điều 20 chỉ quy định cơ chế sử dụng kết quả hợp pháp và dẫn chiếu pháp luật về công nhận, chỉ định, thừa </w:t>
      </w:r>
      <w:r w:rsidRPr="00F22E26">
        <w:rPr>
          <w:rFonts w:cs="Times New Roman"/>
          <w:sz w:val="28"/>
          <w:szCs w:val="28"/>
        </w:rPr>
        <w:t>nhận; Điều 14, Điều 16 và Chương IV chỉ quy định phối hợp dữ liệu và hậu kiểm. Vì vậy, không phát hiện nội dung không tương thích với các điều ước quốc tế đã rà soát.</w:t>
      </w:r>
    </w:p>
    <w:p w14:paraId="701D0E29"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Đối với sản phẩm, hàng hóa hoặc kết quả đánh giá sự phù hợp cụ thể thuộc phạm vi điều ước</w:t>
      </w:r>
      <w:r w:rsidRPr="00F22E26">
        <w:rPr>
          <w:rFonts w:cs="Times New Roman"/>
          <w:sz w:val="28"/>
          <w:szCs w:val="28"/>
        </w:rPr>
        <w:t xml:space="preserve"> quốc tế, hiệp định thừa nhận lẫn nhau hoặc thỏa thuận quốc tế chuyên ngành, cơ quan áp dụng Quy chế phải thực hiện theo điều ước quốc tế và pháp luật chuyên ngành tương ứng; Quy chế không thay thế hoặc làm thay đổi điều kiện thừa nhận kết quả. Cần duy trì</w:t>
      </w:r>
      <w:r w:rsidRPr="00F22E26">
        <w:rPr>
          <w:rFonts w:cs="Times New Roman"/>
          <w:sz w:val="28"/>
          <w:szCs w:val="28"/>
        </w:rPr>
        <w:t xml:space="preserve"> nguyên tắc này khi hoàn thiện Điều 18 đến Điều 20 và các điều có liên quan.</w:t>
      </w:r>
    </w:p>
    <w:p w14:paraId="25B54151" w14:textId="77777777" w:rsidR="00210E7E" w:rsidRPr="00F22E26" w:rsidRDefault="00E00B4A" w:rsidP="00F22E26">
      <w:pPr>
        <w:keepNext/>
        <w:spacing w:before="120" w:after="0" w:line="240" w:lineRule="auto"/>
        <w:ind w:firstLine="720"/>
        <w:jc w:val="both"/>
        <w:rPr>
          <w:rFonts w:cs="Times New Roman"/>
          <w:sz w:val="28"/>
          <w:szCs w:val="28"/>
        </w:rPr>
      </w:pPr>
      <w:r w:rsidRPr="00F22E26">
        <w:rPr>
          <w:rFonts w:cs="Times New Roman"/>
          <w:b/>
          <w:sz w:val="28"/>
          <w:szCs w:val="28"/>
        </w:rPr>
        <w:t>4. Kết luận và đề xuất xử lý</w:t>
      </w:r>
    </w:p>
    <w:p w14:paraId="3597952C"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Kết quả rà soát cho thấy dự thảo Quyết định có cơ sở chính trị, pháp lý; phù hợp với chủ trương, đường lối của Đảng; thuộc thẩm quyền ban hành của Thủ</w:t>
      </w:r>
      <w:r w:rsidRPr="00F22E26">
        <w:rPr>
          <w:rFonts w:cs="Times New Roman"/>
          <w:sz w:val="28"/>
          <w:szCs w:val="28"/>
        </w:rPr>
        <w:t xml:space="preserve"> </w:t>
      </w:r>
      <w:r w:rsidRPr="00F22E26">
        <w:rPr>
          <w:rFonts w:cs="Times New Roman"/>
          <w:sz w:val="28"/>
          <w:szCs w:val="28"/>
        </w:rPr>
        <w:lastRenderedPageBreak/>
        <w:t>tướng Chính phủ; có căn cứ trực tiếp tại khoản 4 Điều 15 và khoản 1 Điều 93 Nghị định số 37/2026/NĐ-CP; về cơ bản bảo đảm tính hợp hiến, hợp pháp, tính thống nhất của hệ thống pháp luật và tương thích với các điều ước quốc tế được rà soát.</w:t>
      </w:r>
    </w:p>
    <w:p w14:paraId="13427D2C" w14:textId="77777777" w:rsidR="00210E7E" w:rsidRPr="00F22E26" w:rsidRDefault="00E00B4A" w:rsidP="00F22E26">
      <w:pPr>
        <w:spacing w:before="120" w:after="0" w:line="240" w:lineRule="auto"/>
        <w:ind w:firstLine="720"/>
        <w:jc w:val="both"/>
        <w:rPr>
          <w:rFonts w:cs="Times New Roman"/>
          <w:sz w:val="28"/>
          <w:szCs w:val="28"/>
        </w:rPr>
      </w:pPr>
      <w:r w:rsidRPr="00F22E26">
        <w:rPr>
          <w:rFonts w:cs="Times New Roman"/>
          <w:sz w:val="28"/>
          <w:szCs w:val="28"/>
        </w:rPr>
        <w:t>Đề nghị tiếp tụ</w:t>
      </w:r>
      <w:r w:rsidRPr="00F22E26">
        <w:rPr>
          <w:rFonts w:cs="Times New Roman"/>
          <w:sz w:val="28"/>
          <w:szCs w:val="28"/>
        </w:rPr>
        <w:t>c hoàn thiện dự thảo theo các yêu cầu: giữ đúng phạm vi “phối hợp giữa các cơ quan kiểm tra chất lượng sản phẩm, hàng hóa”; bảo đảm nguyên tắc thẩm quyền gốc trước, phối hợp sau; không quy định lại thủ tục kiểm tra, xử lý vi phạm hoặc nghĩa vụ chuyên ngành</w:t>
      </w:r>
      <w:r w:rsidRPr="00F22E26">
        <w:rPr>
          <w:rFonts w:cs="Times New Roman"/>
          <w:sz w:val="28"/>
          <w:szCs w:val="28"/>
        </w:rPr>
        <w:t>; loại bỏ nội dung trùng lặp tại Điều 25; kiểm soát chặt việc ghi tên đơn vị đầu mối; tiếp tục rà soát điều, khoản dẫn chiếu và cập nhật các văn bản được ban hành, sửa đổi, bổ sung hoặc thay thế từ thời điểm lập Báo cáo đến thời điểm gửi thẩm định, trình b</w:t>
      </w:r>
      <w:r w:rsidRPr="00F22E26">
        <w:rPr>
          <w:rFonts w:cs="Times New Roman"/>
          <w:sz w:val="28"/>
          <w:szCs w:val="28"/>
        </w:rPr>
        <w:t>an hành.</w:t>
      </w:r>
    </w:p>
    <w:p w14:paraId="3C9CF1FC" w14:textId="7A5EFB51" w:rsidR="009E1EA1" w:rsidRPr="00F22E26" w:rsidRDefault="00286F95" w:rsidP="008C2E14">
      <w:pPr>
        <w:spacing w:before="120" w:after="240" w:line="240" w:lineRule="auto"/>
        <w:ind w:firstLine="720"/>
        <w:jc w:val="both"/>
        <w:rPr>
          <w:rFonts w:cs="Times New Roman"/>
          <w:sz w:val="28"/>
          <w:szCs w:val="28"/>
        </w:rPr>
      </w:pPr>
      <w:r>
        <w:rPr>
          <w:rFonts w:cs="Times New Roman"/>
          <w:sz w:val="28"/>
          <w:szCs w:val="28"/>
          <w:lang w:val="vi-VN"/>
        </w:rPr>
        <w:t>Bộ Khoa học và Công nghệ kính báo</w:t>
      </w:r>
      <w:r w:rsidR="00E00B4A" w:rsidRPr="00F22E26">
        <w:rPr>
          <w:rFonts w:cs="Times New Roman"/>
          <w:sz w:val="28"/>
          <w:szCs w:val="28"/>
        </w:rPr>
        <w:t xml:space="preserve"> cáo</w:t>
      </w:r>
      <w:r>
        <w:rPr>
          <w:rFonts w:cs="Times New Roman"/>
          <w:sz w:val="28"/>
          <w:szCs w:val="28"/>
          <w:lang w:val="vi-VN"/>
        </w:rPr>
        <w:t xml:space="preserve"> nội dung kết quả</w:t>
      </w:r>
      <w:r w:rsidR="00E00B4A" w:rsidRPr="00F22E26">
        <w:rPr>
          <w:rFonts w:cs="Times New Roman"/>
          <w:sz w:val="28"/>
          <w:szCs w:val="28"/>
        </w:rPr>
        <w:t xml:space="preserve"> rà soát các chủ trương, đường lối của Đảng, văn bản quy phạm pháp luật, điều ước quốc tế có liên quan đến dự thảo Quyết định của Thủ tướng Chính phủ ban hành Quy chế phối hợp giữa các cơ quan kiểm tra chất lượng sản phẩm, hàng </w:t>
      </w:r>
      <w:r w:rsidR="00E00B4A" w:rsidRPr="00F22E26">
        <w:rPr>
          <w:rFonts w:cs="Times New Roman"/>
          <w:sz w:val="28"/>
          <w:szCs w:val="28"/>
        </w:rPr>
        <w:t>hóa./.</w:t>
      </w:r>
    </w:p>
    <w:tbl>
      <w:tblPr>
        <w:tblW w:w="9354" w:type="dxa"/>
        <w:jc w:val="center"/>
        <w:tblLayout w:type="fixed"/>
        <w:tblLook w:val="04A0" w:firstRow="1" w:lastRow="0" w:firstColumn="1" w:lastColumn="0" w:noHBand="0" w:noVBand="1"/>
      </w:tblPr>
      <w:tblGrid>
        <w:gridCol w:w="4932"/>
        <w:gridCol w:w="4422"/>
      </w:tblGrid>
      <w:tr w:rsidR="00210E7E" w14:paraId="790C0D91" w14:textId="77777777" w:rsidTr="009E1EA1">
        <w:trPr>
          <w:cantSplit/>
          <w:jc w:val="center"/>
        </w:trPr>
        <w:tc>
          <w:tcPr>
            <w:tcW w:w="4932" w:type="dxa"/>
            <w:tcMar>
              <w:top w:w="50" w:type="dxa"/>
              <w:left w:w="50" w:type="dxa"/>
              <w:bottom w:w="50" w:type="dxa"/>
              <w:right w:w="50" w:type="dxa"/>
            </w:tcMar>
          </w:tcPr>
          <w:p w14:paraId="486F1124" w14:textId="77777777" w:rsidR="00210E7E" w:rsidRPr="009E1EA1" w:rsidRDefault="00E00B4A" w:rsidP="009E1EA1">
            <w:pPr>
              <w:spacing w:after="0" w:line="240" w:lineRule="auto"/>
              <w:rPr>
                <w:i/>
                <w:iCs/>
                <w:sz w:val="24"/>
                <w:szCs w:val="24"/>
              </w:rPr>
            </w:pPr>
            <w:r w:rsidRPr="009E1EA1">
              <w:rPr>
                <w:b/>
                <w:i/>
                <w:iCs/>
                <w:sz w:val="24"/>
                <w:szCs w:val="24"/>
              </w:rPr>
              <w:t>Nơi nhận:</w:t>
            </w:r>
          </w:p>
          <w:p w14:paraId="0D59A3FF" w14:textId="77777777" w:rsidR="009506FA" w:rsidRDefault="009506FA" w:rsidP="009506FA">
            <w:pPr>
              <w:spacing w:after="0" w:line="240" w:lineRule="auto"/>
              <w:rPr>
                <w:bCs/>
                <w:sz w:val="22"/>
              </w:rPr>
            </w:pPr>
            <w:r w:rsidRPr="000A3521">
              <w:rPr>
                <w:bCs/>
                <w:sz w:val="22"/>
              </w:rPr>
              <w:t>- Như trên;</w:t>
            </w:r>
          </w:p>
          <w:p w14:paraId="1DD0E237" w14:textId="42F5259C" w:rsidR="00210E7E" w:rsidRDefault="009506FA" w:rsidP="009506FA">
            <w:pPr>
              <w:spacing w:after="0" w:line="240" w:lineRule="auto"/>
            </w:pPr>
            <w:r>
              <w:rPr>
                <w:bCs/>
                <w:sz w:val="22"/>
                <w:lang w:val="vi-VN"/>
              </w:rPr>
              <w:t>- Phó Thủ tướng Hồ Quốc Dũng (để b/c);</w:t>
            </w:r>
            <w:r w:rsidRPr="000A3521">
              <w:rPr>
                <w:bCs/>
                <w:sz w:val="22"/>
              </w:rPr>
              <w:br/>
              <w:t>- Bộ trưởng</w:t>
            </w:r>
            <w:r>
              <w:rPr>
                <w:bCs/>
                <w:sz w:val="22"/>
                <w:lang w:val="vi-VN"/>
              </w:rPr>
              <w:t xml:space="preserve"> Vũ Hải Quân</w:t>
            </w:r>
            <w:r w:rsidRPr="000A3521">
              <w:rPr>
                <w:bCs/>
                <w:sz w:val="22"/>
              </w:rPr>
              <w:t xml:space="preserve"> (để b/c);</w:t>
            </w:r>
            <w:r w:rsidRPr="000A3521">
              <w:rPr>
                <w:bCs/>
                <w:sz w:val="22"/>
              </w:rPr>
              <w:br/>
              <w:t>- Các Thứ trưởng Bộ KH&amp;CN;</w:t>
            </w:r>
            <w:r w:rsidRPr="000A3521">
              <w:rPr>
                <w:bCs/>
                <w:sz w:val="22"/>
              </w:rPr>
              <w:br/>
              <w:t>- Bộ Tư pháp (để thẩm định);</w:t>
            </w:r>
            <w:r w:rsidRPr="000A3521">
              <w:rPr>
                <w:bCs/>
                <w:sz w:val="22"/>
              </w:rPr>
              <w:br/>
              <w:t>- Văn phòng Chính phủ (để phối hợp);</w:t>
            </w:r>
            <w:r w:rsidRPr="000A3521">
              <w:rPr>
                <w:bCs/>
                <w:sz w:val="22"/>
              </w:rPr>
              <w:br/>
              <w:t>- Lưu: VT, TĐC.</w:t>
            </w:r>
          </w:p>
        </w:tc>
        <w:tc>
          <w:tcPr>
            <w:tcW w:w="4422" w:type="dxa"/>
            <w:tcMar>
              <w:top w:w="50" w:type="dxa"/>
              <w:left w:w="50" w:type="dxa"/>
              <w:bottom w:w="50" w:type="dxa"/>
              <w:right w:w="50" w:type="dxa"/>
            </w:tcMar>
          </w:tcPr>
          <w:p w14:paraId="4E46B78D" w14:textId="77777777" w:rsidR="00210E7E" w:rsidRPr="009506FA" w:rsidRDefault="00E00B4A">
            <w:pPr>
              <w:spacing w:after="0"/>
              <w:jc w:val="center"/>
              <w:rPr>
                <w:sz w:val="28"/>
                <w:szCs w:val="28"/>
              </w:rPr>
            </w:pPr>
            <w:r w:rsidRPr="009506FA">
              <w:rPr>
                <w:b/>
                <w:sz w:val="28"/>
                <w:szCs w:val="28"/>
              </w:rPr>
              <w:t>KT. BỘ TRƯỞNG</w:t>
            </w:r>
          </w:p>
          <w:p w14:paraId="09FC7877" w14:textId="77777777" w:rsidR="00210E7E" w:rsidRPr="009506FA" w:rsidRDefault="00E00B4A">
            <w:pPr>
              <w:spacing w:after="0"/>
              <w:jc w:val="center"/>
              <w:rPr>
                <w:sz w:val="28"/>
                <w:szCs w:val="28"/>
              </w:rPr>
            </w:pPr>
            <w:r w:rsidRPr="009506FA">
              <w:rPr>
                <w:b/>
                <w:sz w:val="28"/>
                <w:szCs w:val="28"/>
              </w:rPr>
              <w:t>THỨ TRƯỞNG</w:t>
            </w:r>
          </w:p>
          <w:p w14:paraId="35A61159" w14:textId="77777777" w:rsidR="00210E7E" w:rsidRPr="009506FA" w:rsidRDefault="00210E7E">
            <w:pPr>
              <w:spacing w:after="0"/>
              <w:jc w:val="center"/>
              <w:rPr>
                <w:sz w:val="28"/>
                <w:szCs w:val="28"/>
              </w:rPr>
            </w:pPr>
          </w:p>
          <w:p w14:paraId="45F2929E" w14:textId="637EFC69" w:rsidR="009E1EA1" w:rsidRPr="009506FA" w:rsidRDefault="009E1EA1">
            <w:pPr>
              <w:spacing w:after="0"/>
              <w:jc w:val="center"/>
              <w:rPr>
                <w:sz w:val="28"/>
                <w:szCs w:val="28"/>
              </w:rPr>
            </w:pPr>
          </w:p>
          <w:p w14:paraId="51E02BA0" w14:textId="0F15D1CF" w:rsidR="009E1EA1" w:rsidRDefault="009E1EA1" w:rsidP="009506FA">
            <w:pPr>
              <w:spacing w:after="0"/>
              <w:rPr>
                <w:sz w:val="28"/>
                <w:szCs w:val="28"/>
              </w:rPr>
            </w:pPr>
          </w:p>
          <w:p w14:paraId="531EB45C" w14:textId="77777777" w:rsidR="009506FA" w:rsidRPr="009506FA" w:rsidRDefault="009506FA" w:rsidP="009506FA">
            <w:pPr>
              <w:spacing w:after="0"/>
              <w:rPr>
                <w:sz w:val="28"/>
                <w:szCs w:val="28"/>
              </w:rPr>
            </w:pPr>
          </w:p>
          <w:p w14:paraId="3EF44BF0" w14:textId="77777777" w:rsidR="00210E7E" w:rsidRPr="009506FA" w:rsidRDefault="00210E7E">
            <w:pPr>
              <w:spacing w:after="0"/>
              <w:jc w:val="center"/>
              <w:rPr>
                <w:sz w:val="28"/>
                <w:szCs w:val="28"/>
              </w:rPr>
            </w:pPr>
          </w:p>
          <w:p w14:paraId="3D121067" w14:textId="77777777" w:rsidR="00210E7E" w:rsidRDefault="00E00B4A">
            <w:pPr>
              <w:spacing w:after="0"/>
              <w:jc w:val="center"/>
            </w:pPr>
            <w:r w:rsidRPr="009506FA">
              <w:rPr>
                <w:b/>
                <w:sz w:val="28"/>
                <w:szCs w:val="28"/>
              </w:rPr>
              <w:t>Lê Xuân Định</w:t>
            </w:r>
          </w:p>
        </w:tc>
      </w:tr>
    </w:tbl>
    <w:p w14:paraId="5E715ED2" w14:textId="77777777" w:rsidR="00210E7E" w:rsidRDefault="00210E7E">
      <w:pPr>
        <w:sectPr w:rsidR="00210E7E" w:rsidSect="00F22E26">
          <w:headerReference w:type="default" r:id="rId8"/>
          <w:footerReference w:type="default" r:id="rId9"/>
          <w:pgSz w:w="11907" w:h="16840" w:code="9"/>
          <w:pgMar w:top="1134" w:right="1134" w:bottom="1134" w:left="1701" w:header="720" w:footer="720" w:gutter="0"/>
          <w:cols w:space="720"/>
          <w:titlePg/>
          <w:docGrid w:linePitch="360"/>
        </w:sectPr>
      </w:pPr>
    </w:p>
    <w:p w14:paraId="3E4F94E7" w14:textId="532872ED" w:rsidR="00210E7E" w:rsidRPr="00EC3ECD" w:rsidRDefault="00EC6BE2" w:rsidP="00D05970">
      <w:pPr>
        <w:spacing w:after="0" w:line="240" w:lineRule="auto"/>
        <w:jc w:val="center"/>
        <w:rPr>
          <w:sz w:val="28"/>
          <w:szCs w:val="28"/>
        </w:rPr>
      </w:pPr>
      <w:r w:rsidRPr="00EC3ECD">
        <w:rPr>
          <w:b/>
          <w:sz w:val="28"/>
          <w:szCs w:val="28"/>
        </w:rPr>
        <w:lastRenderedPageBreak/>
        <w:t>Phụ lục</w:t>
      </w:r>
    </w:p>
    <w:p w14:paraId="77CD0179" w14:textId="77777777" w:rsidR="00EC3ECD" w:rsidRDefault="00E00B4A" w:rsidP="00D05970">
      <w:pPr>
        <w:spacing w:after="0" w:line="240" w:lineRule="auto"/>
        <w:jc w:val="center"/>
        <w:rPr>
          <w:b/>
          <w:sz w:val="28"/>
          <w:szCs w:val="28"/>
        </w:rPr>
      </w:pPr>
      <w:r w:rsidRPr="00EC3ECD">
        <w:rPr>
          <w:b/>
          <w:sz w:val="28"/>
          <w:szCs w:val="28"/>
        </w:rPr>
        <w:t xml:space="preserve">KẾT QUẢ RÀ SOÁT CÁC CHỦ TRƯƠNG, ĐƯỜNG LỐI CỦA ĐẢNG, VĂN BẢN QUY PHẠM </w:t>
      </w:r>
    </w:p>
    <w:p w14:paraId="0E102A01" w14:textId="7746F25E" w:rsidR="00210E7E" w:rsidRPr="00EC3ECD" w:rsidRDefault="00E00B4A" w:rsidP="00D05970">
      <w:pPr>
        <w:spacing w:after="0" w:line="240" w:lineRule="auto"/>
        <w:jc w:val="center"/>
        <w:rPr>
          <w:sz w:val="28"/>
          <w:szCs w:val="28"/>
        </w:rPr>
      </w:pPr>
      <w:r w:rsidRPr="00EC3ECD">
        <w:rPr>
          <w:b/>
          <w:sz w:val="28"/>
          <w:szCs w:val="28"/>
        </w:rPr>
        <w:t>PHÁP LUẬT, ĐIỀU ƯỚC QUỐC TẾ CÓ LIÊN QUAN ĐẾN DỰ THẢO QUYẾT ĐỊNH</w:t>
      </w:r>
    </w:p>
    <w:p w14:paraId="1D2811CD" w14:textId="47425D98" w:rsidR="00210E7E" w:rsidRPr="00EC3ECD" w:rsidRDefault="00D05970">
      <w:pPr>
        <w:spacing w:after="120"/>
        <w:jc w:val="center"/>
        <w:rPr>
          <w:szCs w:val="26"/>
        </w:rPr>
      </w:pPr>
      <w:r w:rsidRPr="00EC3ECD">
        <w:rPr>
          <w:i/>
          <w:noProof/>
          <w:szCs w:val="26"/>
          <w:lang w:val="vi-VN" w:eastAsia="vi-VN"/>
        </w:rPr>
        <mc:AlternateContent>
          <mc:Choice Requires="wps">
            <w:drawing>
              <wp:anchor distT="0" distB="0" distL="114300" distR="114300" simplePos="0" relativeHeight="251662336" behindDoc="0" locked="0" layoutInCell="1" allowOverlap="1" wp14:anchorId="580D7A8A" wp14:editId="7D3DF280">
                <wp:simplePos x="0" y="0"/>
                <wp:positionH relativeFrom="column">
                  <wp:posOffset>3536315</wp:posOffset>
                </wp:positionH>
                <wp:positionV relativeFrom="paragraph">
                  <wp:posOffset>236220</wp:posOffset>
                </wp:positionV>
                <wp:extent cx="1530350" cy="0"/>
                <wp:effectExtent l="0" t="0" r="0" b="0"/>
                <wp:wrapNone/>
                <wp:docPr id="1518468135" name="Straight Connector 4"/>
                <wp:cNvGraphicFramePr/>
                <a:graphic xmlns:a="http://schemas.openxmlformats.org/drawingml/2006/main">
                  <a:graphicData uri="http://schemas.microsoft.com/office/word/2010/wordprocessingShape">
                    <wps:wsp>
                      <wps:cNvCnPr/>
                      <wps:spPr>
                        <a:xfrm>
                          <a:off x="0" y="0"/>
                          <a:ext cx="153035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9DEAC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8.45pt,18.6pt" to="398.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" strokecolor="black [3040]" strokeweight=".25pt"/>
            </w:pict>
          </mc:Fallback>
        </mc:AlternateContent>
      </w:r>
      <w:r w:rsidRPr="00EC3ECD">
        <w:rPr>
          <w:i/>
          <w:szCs w:val="26"/>
        </w:rPr>
        <w:t>(Kèm theo Báo cáo số        /BC-BKHCN ngày     tháng     năm 2026 của Bộ Khoa học và Công nghệ)</w:t>
      </w:r>
    </w:p>
    <w:p w14:paraId="253FAA1C" w14:textId="77777777" w:rsidR="00210E7E" w:rsidRPr="00EC3ECD" w:rsidRDefault="00E00B4A">
      <w:pPr>
        <w:keepNext/>
        <w:spacing w:before="100" w:after="40"/>
        <w:rPr>
          <w:sz w:val="28"/>
          <w:szCs w:val="28"/>
        </w:rPr>
      </w:pPr>
      <w:r w:rsidRPr="00EC3ECD">
        <w:rPr>
          <w:b/>
          <w:sz w:val="28"/>
          <w:szCs w:val="28"/>
        </w:rPr>
        <w:t>1. Chủ trương, đường lối của Đảng có liên quan đến dự thảo</w:t>
      </w:r>
    </w:p>
    <w:tbl>
      <w:tblPr>
        <w:tblStyle w:val="TableGrid"/>
        <w:tblW w:w="13736" w:type="dxa"/>
        <w:jc w:val="center"/>
        <w:tblLayout w:type="fixed"/>
        <w:tblLook w:val="04A0" w:firstRow="1" w:lastRow="0" w:firstColumn="1" w:lastColumn="0" w:noHBand="0" w:noVBand="1"/>
      </w:tblPr>
      <w:tblGrid>
        <w:gridCol w:w="3114"/>
        <w:gridCol w:w="3969"/>
        <w:gridCol w:w="3118"/>
        <w:gridCol w:w="3535"/>
      </w:tblGrid>
      <w:tr w:rsidR="00210E7E" w:rsidRPr="00D05970" w14:paraId="7932DB8B" w14:textId="77777777" w:rsidTr="0047229F">
        <w:trPr>
          <w:cantSplit/>
          <w:tblHeader/>
          <w:jc w:val="center"/>
        </w:trPr>
        <w:tc>
          <w:tcPr>
            <w:tcW w:w="3114" w:type="dxa"/>
            <w:tcMar>
              <w:top w:w="55" w:type="dxa"/>
              <w:left w:w="55" w:type="dxa"/>
              <w:bottom w:w="55" w:type="dxa"/>
              <w:right w:w="55" w:type="dxa"/>
            </w:tcMar>
            <w:vAlign w:val="center"/>
          </w:tcPr>
          <w:p w14:paraId="166DB656" w14:textId="77777777" w:rsidR="00210E7E" w:rsidRPr="00D05970" w:rsidRDefault="00E00B4A">
            <w:pPr>
              <w:jc w:val="center"/>
              <w:rPr>
                <w:sz w:val="28"/>
                <w:szCs w:val="28"/>
              </w:rPr>
            </w:pPr>
            <w:r w:rsidRPr="00D05970">
              <w:rPr>
                <w:b/>
                <w:sz w:val="28"/>
                <w:szCs w:val="28"/>
              </w:rPr>
              <w:t>CHÍNH SÁCH/QUY ĐỊNH CỦA DỰ THẢO VĂN BẢN</w:t>
            </w:r>
          </w:p>
        </w:tc>
        <w:tc>
          <w:tcPr>
            <w:tcW w:w="3969" w:type="dxa"/>
            <w:tcMar>
              <w:top w:w="55" w:type="dxa"/>
              <w:left w:w="55" w:type="dxa"/>
              <w:bottom w:w="55" w:type="dxa"/>
              <w:right w:w="55" w:type="dxa"/>
            </w:tcMar>
            <w:vAlign w:val="center"/>
          </w:tcPr>
          <w:p w14:paraId="09F8C3A2" w14:textId="77777777" w:rsidR="00210E7E" w:rsidRPr="00D05970" w:rsidRDefault="00E00B4A">
            <w:pPr>
              <w:jc w:val="center"/>
              <w:rPr>
                <w:sz w:val="28"/>
                <w:szCs w:val="28"/>
              </w:rPr>
            </w:pPr>
            <w:r w:rsidRPr="00D05970">
              <w:rPr>
                <w:b/>
                <w:sz w:val="28"/>
                <w:szCs w:val="28"/>
              </w:rPr>
              <w:t>CHỦ TRƯƠNG, ĐƯỜNG LỐI CỦA ĐẢNG</w:t>
            </w:r>
          </w:p>
        </w:tc>
        <w:tc>
          <w:tcPr>
            <w:tcW w:w="3118" w:type="dxa"/>
            <w:tcMar>
              <w:top w:w="55" w:type="dxa"/>
              <w:left w:w="55" w:type="dxa"/>
              <w:bottom w:w="55" w:type="dxa"/>
              <w:right w:w="55" w:type="dxa"/>
            </w:tcMar>
            <w:vAlign w:val="center"/>
          </w:tcPr>
          <w:p w14:paraId="2775CEC8" w14:textId="77777777" w:rsidR="00210E7E" w:rsidRPr="00D05970" w:rsidRDefault="00E00B4A">
            <w:pPr>
              <w:jc w:val="center"/>
              <w:rPr>
                <w:sz w:val="28"/>
                <w:szCs w:val="28"/>
              </w:rPr>
            </w:pPr>
            <w:r w:rsidRPr="00D05970">
              <w:rPr>
                <w:b/>
                <w:sz w:val="28"/>
                <w:szCs w:val="28"/>
              </w:rPr>
              <w:t>ĐÁNH GIÁ</w:t>
            </w:r>
            <w:r w:rsidRPr="00D05970">
              <w:rPr>
                <w:b/>
                <w:sz w:val="28"/>
                <w:szCs w:val="28"/>
              </w:rPr>
              <w:br/>
              <w:t>(Đã thể chế đầy đủ hoặc một phần/phù hợp)</w:t>
            </w:r>
          </w:p>
        </w:tc>
        <w:tc>
          <w:tcPr>
            <w:tcW w:w="3535" w:type="dxa"/>
            <w:tcMar>
              <w:top w:w="55" w:type="dxa"/>
              <w:left w:w="55" w:type="dxa"/>
              <w:bottom w:w="55" w:type="dxa"/>
              <w:right w:w="55" w:type="dxa"/>
            </w:tcMar>
            <w:vAlign w:val="center"/>
          </w:tcPr>
          <w:p w14:paraId="6D8A9995" w14:textId="77777777" w:rsidR="00210E7E" w:rsidRPr="00D05970" w:rsidRDefault="00E00B4A">
            <w:pPr>
              <w:jc w:val="center"/>
              <w:rPr>
                <w:sz w:val="28"/>
                <w:szCs w:val="28"/>
              </w:rPr>
            </w:pPr>
            <w:r w:rsidRPr="00D05970">
              <w:rPr>
                <w:b/>
                <w:sz w:val="28"/>
                <w:szCs w:val="28"/>
              </w:rPr>
              <w:t>ĐỀ XUẤT XỬ LÝ</w:t>
            </w:r>
          </w:p>
        </w:tc>
      </w:tr>
      <w:tr w:rsidR="00210E7E" w:rsidRPr="00D05970" w14:paraId="220B757C" w14:textId="77777777" w:rsidTr="0047229F">
        <w:trPr>
          <w:cantSplit/>
          <w:jc w:val="center"/>
        </w:trPr>
        <w:tc>
          <w:tcPr>
            <w:tcW w:w="3114" w:type="dxa"/>
            <w:tcMar>
              <w:top w:w="50" w:type="dxa"/>
              <w:left w:w="55" w:type="dxa"/>
              <w:bottom w:w="50" w:type="dxa"/>
              <w:right w:w="55" w:type="dxa"/>
            </w:tcMar>
          </w:tcPr>
          <w:p w14:paraId="2F1D4B6C" w14:textId="3A2A3193" w:rsidR="00210E7E" w:rsidRPr="00D05970" w:rsidRDefault="00E00B4A">
            <w:pPr>
              <w:jc w:val="both"/>
              <w:rPr>
                <w:sz w:val="28"/>
                <w:szCs w:val="28"/>
              </w:rPr>
            </w:pPr>
            <w:r w:rsidRPr="00D05970">
              <w:rPr>
                <w:sz w:val="28"/>
                <w:szCs w:val="28"/>
              </w:rPr>
              <w:t xml:space="preserve">Hoàn thiện cơ chế </w:t>
            </w:r>
            <w:r w:rsidRPr="00D05970">
              <w:rPr>
                <w:sz w:val="28"/>
                <w:szCs w:val="28"/>
              </w:rPr>
              <w:t>phối hợp theo đúng thẩm quyền; phòng ngừa chồng chéo, trùng lặp; tăng trách nhiệm t</w:t>
            </w:r>
            <w:r w:rsidR="004F265B">
              <w:rPr>
                <w:sz w:val="28"/>
                <w:szCs w:val="28"/>
              </w:rPr>
              <w:t>ổ chức thi hành (Điều 4, Điều 6</w:t>
            </w:r>
            <w:r w:rsidR="004F265B">
              <w:rPr>
                <w:sz w:val="28"/>
                <w:szCs w:val="28"/>
                <w:lang w:val="vi-VN"/>
              </w:rPr>
              <w:t xml:space="preserve"> đến Điều </w:t>
            </w:r>
            <w:r w:rsidR="004F265B">
              <w:rPr>
                <w:sz w:val="28"/>
                <w:szCs w:val="28"/>
              </w:rPr>
              <w:t>12, Điều 26</w:t>
            </w:r>
            <w:r w:rsidR="004F265B">
              <w:rPr>
                <w:sz w:val="28"/>
                <w:szCs w:val="28"/>
                <w:lang w:val="vi-VN"/>
              </w:rPr>
              <w:t xml:space="preserve"> đến Điều 3</w:t>
            </w:r>
            <w:r w:rsidRPr="00D05970">
              <w:rPr>
                <w:sz w:val="28"/>
                <w:szCs w:val="28"/>
              </w:rPr>
              <w:t>0).</w:t>
            </w:r>
          </w:p>
        </w:tc>
        <w:tc>
          <w:tcPr>
            <w:tcW w:w="3969" w:type="dxa"/>
            <w:tcMar>
              <w:top w:w="50" w:type="dxa"/>
              <w:left w:w="55" w:type="dxa"/>
              <w:bottom w:w="50" w:type="dxa"/>
              <w:right w:w="55" w:type="dxa"/>
            </w:tcMar>
          </w:tcPr>
          <w:p w14:paraId="11E345AE" w14:textId="77777777" w:rsidR="00210E7E" w:rsidRPr="00D05970" w:rsidRDefault="00E00B4A">
            <w:pPr>
              <w:jc w:val="both"/>
              <w:rPr>
                <w:sz w:val="28"/>
                <w:szCs w:val="28"/>
              </w:rPr>
            </w:pPr>
            <w:r w:rsidRPr="00D05970">
              <w:rPr>
                <w:sz w:val="28"/>
                <w:szCs w:val="28"/>
              </w:rPr>
              <w:t>Nghị quyết số 27-NQ/TW ngày 09/11/2022 của Ban Chấp hành Trung ương Đảng khóa XIII về tiếp tục xây dựng và hoàn thiện Nhà nư</w:t>
            </w:r>
            <w:r w:rsidRPr="00D05970">
              <w:rPr>
                <w:sz w:val="28"/>
                <w:szCs w:val="28"/>
              </w:rPr>
              <w:t>ớc pháp quyền xã hội chủ nghĩa Việt Nam trong giai đoạn mới.</w:t>
            </w:r>
          </w:p>
        </w:tc>
        <w:tc>
          <w:tcPr>
            <w:tcW w:w="3118" w:type="dxa"/>
            <w:tcMar>
              <w:top w:w="50" w:type="dxa"/>
              <w:left w:w="55" w:type="dxa"/>
              <w:bottom w:w="50" w:type="dxa"/>
              <w:right w:w="55" w:type="dxa"/>
            </w:tcMar>
          </w:tcPr>
          <w:p w14:paraId="56F4D6B6" w14:textId="77777777" w:rsidR="00210E7E" w:rsidRPr="00D05970" w:rsidRDefault="00E00B4A">
            <w:pPr>
              <w:jc w:val="both"/>
              <w:rPr>
                <w:sz w:val="28"/>
                <w:szCs w:val="28"/>
              </w:rPr>
            </w:pPr>
            <w:r w:rsidRPr="00D05970">
              <w:rPr>
                <w:sz w:val="28"/>
                <w:szCs w:val="28"/>
              </w:rPr>
              <w:t>Phù hợp. Dự thảo đặt nguyên tắc đúng chức năng, nhiệm vụ, quyền hạn; đầu mối phối hợp không làm thay đổi thẩm quyền; xử lý chồng chéo theo pháp luật hiện hành.</w:t>
            </w:r>
          </w:p>
        </w:tc>
        <w:tc>
          <w:tcPr>
            <w:tcW w:w="3535" w:type="dxa"/>
            <w:tcMar>
              <w:top w:w="50" w:type="dxa"/>
              <w:left w:w="55" w:type="dxa"/>
              <w:bottom w:w="50" w:type="dxa"/>
              <w:right w:w="55" w:type="dxa"/>
            </w:tcMar>
          </w:tcPr>
          <w:p w14:paraId="09DDEE4B" w14:textId="77777777" w:rsidR="00210E7E" w:rsidRPr="00D05970" w:rsidRDefault="00E00B4A">
            <w:pPr>
              <w:jc w:val="both"/>
              <w:rPr>
                <w:sz w:val="28"/>
                <w:szCs w:val="28"/>
              </w:rPr>
            </w:pPr>
            <w:r w:rsidRPr="00D05970">
              <w:rPr>
                <w:sz w:val="28"/>
                <w:szCs w:val="28"/>
              </w:rPr>
              <w:t>Giữ nguyên nguyên tắc “thẩm quyền g</w:t>
            </w:r>
            <w:r w:rsidRPr="00D05970">
              <w:rPr>
                <w:sz w:val="28"/>
                <w:szCs w:val="28"/>
              </w:rPr>
              <w:t>ốc trước, phối hợp sau”; không dùng cơ chế phối hợp để chuyển giao hoặc mở rộng thẩm quyền.</w:t>
            </w:r>
          </w:p>
        </w:tc>
      </w:tr>
      <w:tr w:rsidR="00210E7E" w:rsidRPr="00D05970" w14:paraId="42C966D8" w14:textId="77777777" w:rsidTr="0047229F">
        <w:trPr>
          <w:cantSplit/>
          <w:jc w:val="center"/>
        </w:trPr>
        <w:tc>
          <w:tcPr>
            <w:tcW w:w="3114" w:type="dxa"/>
            <w:tcMar>
              <w:top w:w="50" w:type="dxa"/>
              <w:left w:w="55" w:type="dxa"/>
              <w:bottom w:w="50" w:type="dxa"/>
              <w:right w:w="55" w:type="dxa"/>
            </w:tcMar>
          </w:tcPr>
          <w:p w14:paraId="2CA6DF67" w14:textId="214C73A4" w:rsidR="00210E7E" w:rsidRPr="00D05970" w:rsidRDefault="00E00B4A">
            <w:pPr>
              <w:jc w:val="both"/>
              <w:rPr>
                <w:sz w:val="28"/>
                <w:szCs w:val="28"/>
              </w:rPr>
            </w:pPr>
            <w:r w:rsidRPr="00D05970">
              <w:rPr>
                <w:sz w:val="28"/>
                <w:szCs w:val="28"/>
              </w:rPr>
              <w:t>Nâng cao hiệu quả kiểm tra chất lượng, phối hợp chuyên môn, kỹ thuật, lấy mẫu, sử dụng kế</w:t>
            </w:r>
            <w:r w:rsidR="004F265B">
              <w:rPr>
                <w:sz w:val="28"/>
                <w:szCs w:val="28"/>
              </w:rPr>
              <w:t>t quả hợp pháp đã có (Điều 13</w:t>
            </w:r>
            <w:r w:rsidR="004F265B">
              <w:rPr>
                <w:sz w:val="28"/>
                <w:szCs w:val="28"/>
                <w:lang w:val="vi-VN"/>
              </w:rPr>
              <w:t xml:space="preserve"> đến Điều </w:t>
            </w:r>
            <w:r w:rsidRPr="00D05970">
              <w:rPr>
                <w:sz w:val="28"/>
                <w:szCs w:val="28"/>
              </w:rPr>
              <w:t>20</w:t>
            </w:r>
            <w:r w:rsidRPr="00D05970">
              <w:rPr>
                <w:sz w:val="28"/>
                <w:szCs w:val="28"/>
              </w:rPr>
              <w:t>).</w:t>
            </w:r>
          </w:p>
        </w:tc>
        <w:tc>
          <w:tcPr>
            <w:tcW w:w="3969" w:type="dxa"/>
            <w:tcMar>
              <w:top w:w="50" w:type="dxa"/>
              <w:left w:w="55" w:type="dxa"/>
              <w:bottom w:w="50" w:type="dxa"/>
              <w:right w:w="55" w:type="dxa"/>
            </w:tcMar>
          </w:tcPr>
          <w:p w14:paraId="18D54597" w14:textId="77777777" w:rsidR="00210E7E" w:rsidRPr="00D05970" w:rsidRDefault="00E00B4A">
            <w:pPr>
              <w:jc w:val="both"/>
              <w:rPr>
                <w:sz w:val="28"/>
                <w:szCs w:val="28"/>
              </w:rPr>
            </w:pPr>
            <w:r w:rsidRPr="00D05970">
              <w:rPr>
                <w:sz w:val="28"/>
                <w:szCs w:val="28"/>
              </w:rPr>
              <w:t>Chỉ thị số 38-CT/TW ngày 30/07/2024 của</w:t>
            </w:r>
            <w:r w:rsidRPr="00D05970">
              <w:rPr>
                <w:sz w:val="28"/>
                <w:szCs w:val="28"/>
              </w:rPr>
              <w:t xml:space="preserve"> Ban Bí thư về đẩy mạnh công tác tiêu chuẩn, đo lường, chất lượng quốc gia đến năm 2030 và những năm tiếp theo.</w:t>
            </w:r>
          </w:p>
        </w:tc>
        <w:tc>
          <w:tcPr>
            <w:tcW w:w="3118" w:type="dxa"/>
            <w:tcMar>
              <w:top w:w="50" w:type="dxa"/>
              <w:left w:w="55" w:type="dxa"/>
              <w:bottom w:w="50" w:type="dxa"/>
              <w:right w:w="55" w:type="dxa"/>
            </w:tcMar>
          </w:tcPr>
          <w:p w14:paraId="48DB7D28" w14:textId="09341B7B" w:rsidR="00210E7E" w:rsidRPr="00D05970" w:rsidRDefault="00E00B4A">
            <w:pPr>
              <w:jc w:val="both"/>
              <w:rPr>
                <w:sz w:val="28"/>
                <w:szCs w:val="28"/>
              </w:rPr>
            </w:pPr>
            <w:r w:rsidRPr="00D05970">
              <w:rPr>
                <w:sz w:val="28"/>
                <w:szCs w:val="28"/>
              </w:rPr>
              <w:t xml:space="preserve">Phù hợp với yêu cầu hoàn thiện pháp luật </w:t>
            </w:r>
            <w:r w:rsidR="00520ABB">
              <w:rPr>
                <w:sz w:val="28"/>
                <w:szCs w:val="28"/>
                <w:lang w:val="vi-VN"/>
              </w:rPr>
              <w:t>tiêu chuẩn đo lường chất lượng</w:t>
            </w:r>
            <w:r w:rsidRPr="00D05970">
              <w:rPr>
                <w:sz w:val="28"/>
                <w:szCs w:val="28"/>
              </w:rPr>
              <w:t xml:space="preserve"> và tăng cường kiểm tra, giám sát; dự thảo chỉ điều chỉnh cơ chế phối hợp, không mở rộng thành qu</w:t>
            </w:r>
            <w:r w:rsidRPr="00D05970">
              <w:rPr>
                <w:sz w:val="28"/>
                <w:szCs w:val="28"/>
              </w:rPr>
              <w:t>y chế thanh tra, kiểm tra chung toàn lĩnh vực.</w:t>
            </w:r>
          </w:p>
        </w:tc>
        <w:tc>
          <w:tcPr>
            <w:tcW w:w="3535" w:type="dxa"/>
            <w:tcMar>
              <w:top w:w="50" w:type="dxa"/>
              <w:left w:w="55" w:type="dxa"/>
              <w:bottom w:w="50" w:type="dxa"/>
              <w:right w:w="55" w:type="dxa"/>
            </w:tcMar>
          </w:tcPr>
          <w:p w14:paraId="275D566D" w14:textId="0A20DA8C" w:rsidR="00210E7E" w:rsidRPr="00D05970" w:rsidRDefault="00EC3ECD">
            <w:pPr>
              <w:jc w:val="both"/>
              <w:rPr>
                <w:sz w:val="28"/>
                <w:szCs w:val="28"/>
              </w:rPr>
            </w:pPr>
            <w:r>
              <w:rPr>
                <w:sz w:val="28"/>
                <w:szCs w:val="28"/>
              </w:rPr>
              <w:t xml:space="preserve">Tiếp tục giữ phạm vi </w:t>
            </w:r>
            <w:r>
              <w:rPr>
                <w:sz w:val="28"/>
                <w:szCs w:val="28"/>
                <w:lang w:val="vi-VN"/>
              </w:rPr>
              <w:t>chất lượng sản phẩm, hàng hóa</w:t>
            </w:r>
            <w:r w:rsidR="00E00B4A" w:rsidRPr="00D05970">
              <w:rPr>
                <w:sz w:val="28"/>
                <w:szCs w:val="28"/>
              </w:rPr>
              <w:t>; các nội dung đo lường, đánh giá sự phù hợp chỉ quy định điểm phối hợp và sử dụng kết quả theo pháp luật chuyên ngành.</w:t>
            </w:r>
          </w:p>
        </w:tc>
      </w:tr>
      <w:tr w:rsidR="0047229F" w:rsidRPr="00D05970" w14:paraId="58773A78" w14:textId="77777777" w:rsidTr="0047229F">
        <w:trPr>
          <w:cantSplit/>
          <w:jc w:val="center"/>
        </w:trPr>
        <w:tc>
          <w:tcPr>
            <w:tcW w:w="3114" w:type="dxa"/>
            <w:tcMar>
              <w:top w:w="50" w:type="dxa"/>
              <w:left w:w="55" w:type="dxa"/>
              <w:bottom w:w="50" w:type="dxa"/>
              <w:right w:w="55" w:type="dxa"/>
            </w:tcMar>
          </w:tcPr>
          <w:p w14:paraId="2AA07E36" w14:textId="08DD3943" w:rsidR="0047229F" w:rsidRPr="00D05970" w:rsidRDefault="0047229F" w:rsidP="0047229F">
            <w:pPr>
              <w:jc w:val="both"/>
              <w:rPr>
                <w:sz w:val="28"/>
                <w:szCs w:val="28"/>
              </w:rPr>
            </w:pPr>
            <w:r w:rsidRPr="00D05970">
              <w:rPr>
                <w:sz w:val="28"/>
                <w:szCs w:val="28"/>
              </w:rPr>
              <w:lastRenderedPageBreak/>
              <w:t>Phối hợp dựa trên dữ liệu; cảnh báo rủi ro; kiểm tra gián tiếp, trực tuyến, từ xa; không yêu cầu cung</w:t>
            </w:r>
            <w:r>
              <w:rPr>
                <w:sz w:val="28"/>
                <w:szCs w:val="28"/>
              </w:rPr>
              <w:t xml:space="preserve"> cấp lại dữ liệu đã có (Điều 21</w:t>
            </w:r>
            <w:r>
              <w:rPr>
                <w:sz w:val="28"/>
                <w:szCs w:val="28"/>
                <w:lang w:val="vi-VN"/>
              </w:rPr>
              <w:t xml:space="preserve"> đến Điều </w:t>
            </w:r>
            <w:r w:rsidRPr="00D05970">
              <w:rPr>
                <w:sz w:val="28"/>
                <w:szCs w:val="28"/>
              </w:rPr>
              <w:t xml:space="preserve">25, Điều </w:t>
            </w:r>
            <w:r>
              <w:rPr>
                <w:sz w:val="28"/>
                <w:szCs w:val="28"/>
                <w:lang w:val="vi-VN"/>
              </w:rPr>
              <w:t xml:space="preserve">44, Điều </w:t>
            </w:r>
            <w:r w:rsidRPr="00D05970">
              <w:rPr>
                <w:sz w:val="28"/>
                <w:szCs w:val="28"/>
              </w:rPr>
              <w:t>45).</w:t>
            </w:r>
          </w:p>
        </w:tc>
        <w:tc>
          <w:tcPr>
            <w:tcW w:w="3969" w:type="dxa"/>
            <w:tcMar>
              <w:top w:w="50" w:type="dxa"/>
              <w:left w:w="55" w:type="dxa"/>
              <w:bottom w:w="50" w:type="dxa"/>
              <w:right w:w="55" w:type="dxa"/>
            </w:tcMar>
          </w:tcPr>
          <w:p w14:paraId="6A16948A" w14:textId="29EA7F68" w:rsidR="0047229F" w:rsidRPr="00D05970" w:rsidRDefault="0047229F" w:rsidP="0047229F">
            <w:pPr>
              <w:jc w:val="both"/>
              <w:rPr>
                <w:sz w:val="28"/>
                <w:szCs w:val="28"/>
              </w:rPr>
            </w:pPr>
            <w:r w:rsidRPr="00D05970">
              <w:rPr>
                <w:sz w:val="28"/>
                <w:szCs w:val="28"/>
              </w:rPr>
              <w:t>Nghị quyết số 57-NQ/TW ngày 22/12/2024 của Bộ Chính trị về đột phá phát triển khoa học, công nghệ, đổi mới sáng tạo và chuyển đổi số quốc gia.</w:t>
            </w:r>
          </w:p>
        </w:tc>
        <w:tc>
          <w:tcPr>
            <w:tcW w:w="3118" w:type="dxa"/>
            <w:tcMar>
              <w:top w:w="50" w:type="dxa"/>
              <w:left w:w="55" w:type="dxa"/>
              <w:bottom w:w="50" w:type="dxa"/>
              <w:right w:w="55" w:type="dxa"/>
            </w:tcMar>
          </w:tcPr>
          <w:p w14:paraId="7F4D5170" w14:textId="242677DF" w:rsidR="0047229F" w:rsidRPr="00D05970" w:rsidRDefault="0047229F" w:rsidP="0047229F">
            <w:pPr>
              <w:jc w:val="both"/>
              <w:rPr>
                <w:sz w:val="28"/>
                <w:szCs w:val="28"/>
              </w:rPr>
            </w:pPr>
            <w:r w:rsidRPr="00D05970">
              <w:rPr>
                <w:sz w:val="28"/>
                <w:szCs w:val="28"/>
              </w:rPr>
              <w:t>Thể chế hóa trực tiếp định hướng quản trị dựa trên dữ liệu và chuyển đổi số. Dự thảo gắn dữ liệu với nguồn, phân quyền, giá trị pháp lý và bảo mật.</w:t>
            </w:r>
          </w:p>
        </w:tc>
        <w:tc>
          <w:tcPr>
            <w:tcW w:w="3535" w:type="dxa"/>
            <w:tcMar>
              <w:top w:w="50" w:type="dxa"/>
              <w:left w:w="55" w:type="dxa"/>
              <w:bottom w:w="50" w:type="dxa"/>
              <w:right w:w="55" w:type="dxa"/>
            </w:tcMar>
          </w:tcPr>
          <w:p w14:paraId="543A37B0" w14:textId="72D17D9A" w:rsidR="0047229F" w:rsidRDefault="0047229F" w:rsidP="0047229F">
            <w:pPr>
              <w:jc w:val="both"/>
              <w:rPr>
                <w:sz w:val="28"/>
                <w:szCs w:val="28"/>
              </w:rPr>
            </w:pPr>
            <w:r w:rsidRPr="00D05970">
              <w:rPr>
                <w:sz w:val="28"/>
                <w:szCs w:val="28"/>
              </w:rPr>
              <w:t>Giữ Chương IV; tiếp tục bảo đảm không tạo nghĩa vụ dữ liệu mới cho tổ chức, cá nhân ngoài pháp luật chuyên ngành.</w:t>
            </w:r>
          </w:p>
        </w:tc>
      </w:tr>
      <w:tr w:rsidR="0047229F" w:rsidRPr="00D05970" w14:paraId="04FBE53D" w14:textId="77777777" w:rsidTr="0047229F">
        <w:trPr>
          <w:cantSplit/>
          <w:jc w:val="center"/>
        </w:trPr>
        <w:tc>
          <w:tcPr>
            <w:tcW w:w="3114" w:type="dxa"/>
            <w:tcMar>
              <w:top w:w="50" w:type="dxa"/>
              <w:left w:w="55" w:type="dxa"/>
              <w:bottom w:w="50" w:type="dxa"/>
              <w:right w:w="55" w:type="dxa"/>
            </w:tcMar>
          </w:tcPr>
          <w:p w14:paraId="2677AA98" w14:textId="77777777" w:rsidR="0047229F" w:rsidRPr="00D05970" w:rsidRDefault="0047229F" w:rsidP="0047229F">
            <w:pPr>
              <w:jc w:val="both"/>
              <w:rPr>
                <w:sz w:val="28"/>
                <w:szCs w:val="28"/>
              </w:rPr>
            </w:pPr>
            <w:r w:rsidRPr="00D05970">
              <w:rPr>
                <w:sz w:val="28"/>
                <w:szCs w:val="28"/>
              </w:rPr>
              <w:t>Gắn xây dựng pháp luật với tổng kết thi hành; thiết kế quy định khả thi, không tạo thủ tục hành chính mới; theo dõi hiệu quả sau ban hành.</w:t>
            </w:r>
          </w:p>
        </w:tc>
        <w:tc>
          <w:tcPr>
            <w:tcW w:w="3969" w:type="dxa"/>
            <w:tcMar>
              <w:top w:w="50" w:type="dxa"/>
              <w:left w:w="55" w:type="dxa"/>
              <w:bottom w:w="50" w:type="dxa"/>
              <w:right w:w="55" w:type="dxa"/>
            </w:tcMar>
          </w:tcPr>
          <w:p w14:paraId="57D8465C" w14:textId="77777777" w:rsidR="0047229F" w:rsidRPr="00D05970" w:rsidRDefault="0047229F" w:rsidP="0047229F">
            <w:pPr>
              <w:jc w:val="both"/>
              <w:rPr>
                <w:sz w:val="28"/>
                <w:szCs w:val="28"/>
              </w:rPr>
            </w:pPr>
            <w:r w:rsidRPr="00D05970">
              <w:rPr>
                <w:sz w:val="28"/>
                <w:szCs w:val="28"/>
              </w:rPr>
              <w:t>Kết luận số 119-KL/TW ngày 20/01/2025 của Bộ Chính trị về định hướng đổi mới, hoàn thiện quy trình xây dựng pháp luật.</w:t>
            </w:r>
          </w:p>
        </w:tc>
        <w:tc>
          <w:tcPr>
            <w:tcW w:w="3118" w:type="dxa"/>
            <w:tcMar>
              <w:top w:w="50" w:type="dxa"/>
              <w:left w:w="55" w:type="dxa"/>
              <w:bottom w:w="50" w:type="dxa"/>
              <w:right w:w="55" w:type="dxa"/>
            </w:tcMar>
          </w:tcPr>
          <w:p w14:paraId="1F1019A8" w14:textId="77777777" w:rsidR="0047229F" w:rsidRPr="00D05970" w:rsidRDefault="0047229F" w:rsidP="0047229F">
            <w:pPr>
              <w:jc w:val="both"/>
              <w:rPr>
                <w:sz w:val="28"/>
                <w:szCs w:val="28"/>
              </w:rPr>
            </w:pPr>
            <w:r w:rsidRPr="00D05970">
              <w:rPr>
                <w:sz w:val="28"/>
                <w:szCs w:val="28"/>
              </w:rPr>
              <w:t>Phù hợp. Hồ sơ dự thảo được xây dựng trên kết quả tổng kết QĐ36; dự thảo phân biệt vấn đề quy phạm với vấn đề nguồn lực và pháp luật chuyên ngành.</w:t>
            </w:r>
          </w:p>
        </w:tc>
        <w:tc>
          <w:tcPr>
            <w:tcW w:w="3535" w:type="dxa"/>
            <w:tcMar>
              <w:top w:w="50" w:type="dxa"/>
              <w:left w:w="55" w:type="dxa"/>
              <w:bottom w:w="50" w:type="dxa"/>
              <w:right w:w="55" w:type="dxa"/>
            </w:tcMar>
          </w:tcPr>
          <w:p w14:paraId="47B4FA87" w14:textId="77777777" w:rsidR="0047229F" w:rsidRPr="00D05970" w:rsidRDefault="0047229F" w:rsidP="0047229F">
            <w:pPr>
              <w:jc w:val="both"/>
              <w:rPr>
                <w:sz w:val="28"/>
                <w:szCs w:val="28"/>
              </w:rPr>
            </w:pPr>
            <w:r w:rsidRPr="00D05970">
              <w:rPr>
                <w:sz w:val="28"/>
                <w:szCs w:val="28"/>
              </w:rPr>
              <w:t>Tiếp tục đồng bộ Báo cáo Mẫu 07, Mẫu 08, Mẫu 12 và Bản tổng hợp tiếp thu, giải trình; rà soát hiệu quả thực thi sau ban hành.</w:t>
            </w:r>
          </w:p>
        </w:tc>
      </w:tr>
      <w:tr w:rsidR="0047229F" w:rsidRPr="00D05970" w14:paraId="0EF6AC09" w14:textId="77777777" w:rsidTr="0047229F">
        <w:trPr>
          <w:cantSplit/>
          <w:jc w:val="center"/>
        </w:trPr>
        <w:tc>
          <w:tcPr>
            <w:tcW w:w="3114" w:type="dxa"/>
            <w:tcMar>
              <w:top w:w="50" w:type="dxa"/>
              <w:left w:w="55" w:type="dxa"/>
              <w:bottom w:w="50" w:type="dxa"/>
              <w:right w:w="55" w:type="dxa"/>
            </w:tcMar>
          </w:tcPr>
          <w:p w14:paraId="4E96009E" w14:textId="77777777" w:rsidR="0047229F" w:rsidRPr="00D05970" w:rsidRDefault="0047229F" w:rsidP="0047229F">
            <w:pPr>
              <w:jc w:val="both"/>
              <w:rPr>
                <w:sz w:val="28"/>
                <w:szCs w:val="28"/>
              </w:rPr>
            </w:pPr>
            <w:r w:rsidRPr="00D05970">
              <w:rPr>
                <w:sz w:val="28"/>
                <w:szCs w:val="28"/>
              </w:rPr>
              <w:t>Cập nhật trách nhiệm trung ương - địa phương, cơ quan chuyên môn và UBND cấp xã theo mô hình chính quyền địa phương 02 cấp (Điều 32-38).</w:t>
            </w:r>
          </w:p>
        </w:tc>
        <w:tc>
          <w:tcPr>
            <w:tcW w:w="3969" w:type="dxa"/>
            <w:tcMar>
              <w:top w:w="50" w:type="dxa"/>
              <w:left w:w="55" w:type="dxa"/>
              <w:bottom w:w="50" w:type="dxa"/>
              <w:right w:w="55" w:type="dxa"/>
            </w:tcMar>
          </w:tcPr>
          <w:p w14:paraId="6BA294B9" w14:textId="77777777" w:rsidR="0047229F" w:rsidRPr="00D05970" w:rsidRDefault="0047229F" w:rsidP="0047229F">
            <w:pPr>
              <w:jc w:val="both"/>
              <w:rPr>
                <w:sz w:val="28"/>
                <w:szCs w:val="28"/>
              </w:rPr>
            </w:pPr>
            <w:r w:rsidRPr="00D05970">
              <w:rPr>
                <w:sz w:val="28"/>
                <w:szCs w:val="28"/>
              </w:rPr>
              <w:t>Kết luận số 121-KL/TW ngày 24/01/2025 của Ban Chấp hành Trung ương Đảng khóa XIII về tổng kết Nghị quyết số 18-NQ/TW ngày 25/10/2017 của Ban Chấp hành Trung ương Đảng khóa XII về một số vấn đề tiếp tục đổi mới, sắp xếp tổ chức bộ máy của hệ thống chính trị tinh gọn, hoạt động hiệu lực, hiệu quả.</w:t>
            </w:r>
          </w:p>
        </w:tc>
        <w:tc>
          <w:tcPr>
            <w:tcW w:w="3118" w:type="dxa"/>
            <w:tcMar>
              <w:top w:w="50" w:type="dxa"/>
              <w:left w:w="55" w:type="dxa"/>
              <w:bottom w:w="50" w:type="dxa"/>
              <w:right w:w="55" w:type="dxa"/>
            </w:tcMar>
          </w:tcPr>
          <w:p w14:paraId="5730698D" w14:textId="77777777" w:rsidR="0047229F" w:rsidRPr="00D05970" w:rsidRDefault="0047229F" w:rsidP="0047229F">
            <w:pPr>
              <w:jc w:val="both"/>
              <w:rPr>
                <w:sz w:val="28"/>
                <w:szCs w:val="28"/>
              </w:rPr>
            </w:pPr>
            <w:r w:rsidRPr="00D05970">
              <w:rPr>
                <w:sz w:val="28"/>
                <w:szCs w:val="28"/>
              </w:rPr>
              <w:t>Phù hợp. Dự thảo không duy trì cơ học mô hình tổ chức năm 2010; trách nhiệm được quy định theo chức năng, thẩm quyền hiện hành.</w:t>
            </w:r>
          </w:p>
        </w:tc>
        <w:tc>
          <w:tcPr>
            <w:tcW w:w="3535" w:type="dxa"/>
            <w:tcMar>
              <w:top w:w="50" w:type="dxa"/>
              <w:left w:w="55" w:type="dxa"/>
              <w:bottom w:w="50" w:type="dxa"/>
              <w:right w:w="55" w:type="dxa"/>
            </w:tcMar>
          </w:tcPr>
          <w:p w14:paraId="774E393C" w14:textId="77777777" w:rsidR="0047229F" w:rsidRPr="00D05970" w:rsidRDefault="0047229F" w:rsidP="0047229F">
            <w:pPr>
              <w:jc w:val="both"/>
              <w:rPr>
                <w:sz w:val="28"/>
                <w:szCs w:val="28"/>
              </w:rPr>
            </w:pPr>
            <w:r w:rsidRPr="00D05970">
              <w:rPr>
                <w:sz w:val="28"/>
                <w:szCs w:val="28"/>
              </w:rPr>
              <w:t>Giữ điều kiện “theo phân công” đối với đầu mối tổ chức; hạn chế đóng cứng tên đơn vị nếu không cần thiết để bảo đảm tính ổn định.</w:t>
            </w:r>
          </w:p>
        </w:tc>
      </w:tr>
      <w:tr w:rsidR="0047229F" w:rsidRPr="00D05970" w14:paraId="4D4F0C71" w14:textId="77777777" w:rsidTr="0047229F">
        <w:trPr>
          <w:cantSplit/>
          <w:jc w:val="center"/>
        </w:trPr>
        <w:tc>
          <w:tcPr>
            <w:tcW w:w="3114" w:type="dxa"/>
            <w:tcMar>
              <w:top w:w="50" w:type="dxa"/>
              <w:left w:w="55" w:type="dxa"/>
              <w:bottom w:w="50" w:type="dxa"/>
              <w:right w:w="55" w:type="dxa"/>
            </w:tcMar>
          </w:tcPr>
          <w:p w14:paraId="283284DA" w14:textId="77777777" w:rsidR="0047229F" w:rsidRPr="00D05970" w:rsidRDefault="0047229F" w:rsidP="0047229F">
            <w:pPr>
              <w:jc w:val="both"/>
              <w:rPr>
                <w:sz w:val="28"/>
                <w:szCs w:val="28"/>
              </w:rPr>
            </w:pPr>
            <w:r w:rsidRPr="00D05970">
              <w:rPr>
                <w:sz w:val="28"/>
                <w:szCs w:val="28"/>
              </w:rPr>
              <w:lastRenderedPageBreak/>
              <w:t>Xử lý mâu thuẫn, chồng chéo; nâng cao hiệu quả thi hành; sử dụng dữ liệu và kết quả hợp pháp đã có; giảm kiểm tra không cần thiết.</w:t>
            </w:r>
          </w:p>
        </w:tc>
        <w:tc>
          <w:tcPr>
            <w:tcW w:w="3969" w:type="dxa"/>
            <w:tcMar>
              <w:top w:w="50" w:type="dxa"/>
              <w:left w:w="55" w:type="dxa"/>
              <w:bottom w:w="50" w:type="dxa"/>
              <w:right w:w="55" w:type="dxa"/>
            </w:tcMar>
          </w:tcPr>
          <w:p w14:paraId="351F5FC9" w14:textId="77777777" w:rsidR="0047229F" w:rsidRPr="00D05970" w:rsidRDefault="0047229F" w:rsidP="0047229F">
            <w:pPr>
              <w:jc w:val="both"/>
              <w:rPr>
                <w:sz w:val="28"/>
                <w:szCs w:val="28"/>
              </w:rPr>
            </w:pPr>
            <w:r w:rsidRPr="00D05970">
              <w:rPr>
                <w:sz w:val="28"/>
                <w:szCs w:val="28"/>
              </w:rPr>
              <w:t>Nghị quyết số 66-NQ/TW ngày 30/04/2025 của Bộ Chính trị về đổi mới công tác xây dựng và thi hành pháp luật đáp ứng yêu cầu phát triển đất nước trong kỷ nguyên mới.</w:t>
            </w:r>
          </w:p>
        </w:tc>
        <w:tc>
          <w:tcPr>
            <w:tcW w:w="3118" w:type="dxa"/>
            <w:tcMar>
              <w:top w:w="50" w:type="dxa"/>
              <w:left w:w="55" w:type="dxa"/>
              <w:bottom w:w="50" w:type="dxa"/>
              <w:right w:w="55" w:type="dxa"/>
            </w:tcMar>
          </w:tcPr>
          <w:p w14:paraId="0FAA6B87" w14:textId="77777777" w:rsidR="0047229F" w:rsidRPr="00D05970" w:rsidRDefault="0047229F" w:rsidP="0047229F">
            <w:pPr>
              <w:jc w:val="both"/>
              <w:rPr>
                <w:sz w:val="28"/>
                <w:szCs w:val="28"/>
              </w:rPr>
            </w:pPr>
            <w:r w:rsidRPr="00D05970">
              <w:rPr>
                <w:sz w:val="28"/>
                <w:szCs w:val="28"/>
              </w:rPr>
              <w:t>Phù hợp. Dự thảo không quy định lại thủ tục kiểm tra, xử phạt; thiết lập cơ chế điều phối, chuyển hồ sơ và theo dõi khắc phục.</w:t>
            </w:r>
          </w:p>
        </w:tc>
        <w:tc>
          <w:tcPr>
            <w:tcW w:w="3535" w:type="dxa"/>
            <w:tcMar>
              <w:top w:w="50" w:type="dxa"/>
              <w:left w:w="55" w:type="dxa"/>
              <w:bottom w:w="50" w:type="dxa"/>
              <w:right w:w="55" w:type="dxa"/>
            </w:tcMar>
          </w:tcPr>
          <w:p w14:paraId="17EBD4CA" w14:textId="77777777" w:rsidR="0047229F" w:rsidRPr="00D05970" w:rsidRDefault="0047229F" w:rsidP="0047229F">
            <w:pPr>
              <w:jc w:val="both"/>
              <w:rPr>
                <w:sz w:val="28"/>
                <w:szCs w:val="28"/>
              </w:rPr>
            </w:pPr>
            <w:r w:rsidRPr="00D05970">
              <w:rPr>
                <w:sz w:val="28"/>
                <w:szCs w:val="28"/>
              </w:rPr>
              <w:t>Tiếp tục loại bỏ nội dung trùng lặp; riêng khoản 5 và khoản 8 Điều 25 đề nghị hợp nhất, chỉ giữ một quy định.</w:t>
            </w:r>
          </w:p>
        </w:tc>
      </w:tr>
      <w:tr w:rsidR="0047229F" w:rsidRPr="00D05970" w14:paraId="6C12631B" w14:textId="77777777" w:rsidTr="0047229F">
        <w:trPr>
          <w:cantSplit/>
          <w:jc w:val="center"/>
        </w:trPr>
        <w:tc>
          <w:tcPr>
            <w:tcW w:w="3114" w:type="dxa"/>
            <w:tcMar>
              <w:top w:w="50" w:type="dxa"/>
              <w:left w:w="55" w:type="dxa"/>
              <w:bottom w:w="50" w:type="dxa"/>
              <w:right w:w="55" w:type="dxa"/>
            </w:tcMar>
          </w:tcPr>
          <w:p w14:paraId="7023B3B2" w14:textId="0FCDBE05" w:rsidR="0047229F" w:rsidRPr="0047229F" w:rsidRDefault="0047229F" w:rsidP="0047229F">
            <w:pPr>
              <w:jc w:val="both"/>
              <w:rPr>
                <w:sz w:val="28"/>
                <w:szCs w:val="28"/>
              </w:rPr>
            </w:pPr>
            <w:r w:rsidRPr="00D05970">
              <w:rPr>
                <w:sz w:val="28"/>
                <w:szCs w:val="28"/>
              </w:rPr>
              <w:t xml:space="preserve">Không làm phát sinh </w:t>
            </w:r>
            <w:r>
              <w:rPr>
                <w:sz w:val="28"/>
                <w:szCs w:val="28"/>
                <w:lang w:val="vi-VN"/>
              </w:rPr>
              <w:t>thủ tục hành chính</w:t>
            </w:r>
            <w:r w:rsidRPr="00D05970">
              <w:rPr>
                <w:sz w:val="28"/>
                <w:szCs w:val="28"/>
              </w:rPr>
              <w:t xml:space="preserve"> mới; hạn chế yêu cầu hồ sơ, dữ liệu lặp lại; phòng ngừa kiểm tra trùng lặp, giảm chi phí tuân thủ (Điều 4, Điều 9-10, Điều 20, Điều 25, Điều 41).</w:t>
            </w:r>
          </w:p>
        </w:tc>
        <w:tc>
          <w:tcPr>
            <w:tcW w:w="3969" w:type="dxa"/>
            <w:tcMar>
              <w:top w:w="50" w:type="dxa"/>
              <w:left w:w="55" w:type="dxa"/>
              <w:bottom w:w="50" w:type="dxa"/>
              <w:right w:w="55" w:type="dxa"/>
            </w:tcMar>
          </w:tcPr>
          <w:p w14:paraId="66E18ADD" w14:textId="77777777" w:rsidR="0047229F" w:rsidRPr="00D05970" w:rsidRDefault="0047229F" w:rsidP="0047229F">
            <w:pPr>
              <w:jc w:val="both"/>
              <w:rPr>
                <w:sz w:val="28"/>
                <w:szCs w:val="28"/>
              </w:rPr>
            </w:pPr>
            <w:r w:rsidRPr="00D05970">
              <w:rPr>
                <w:sz w:val="28"/>
                <w:szCs w:val="28"/>
              </w:rPr>
              <w:t>Nghị quyết số 68-NQ/TW ngày 04/05/2025 của Bộ Chính trị về phát triển kinh tế tư nhân.</w:t>
            </w:r>
          </w:p>
        </w:tc>
        <w:tc>
          <w:tcPr>
            <w:tcW w:w="3118" w:type="dxa"/>
            <w:tcMar>
              <w:top w:w="50" w:type="dxa"/>
              <w:left w:w="55" w:type="dxa"/>
              <w:bottom w:w="50" w:type="dxa"/>
              <w:right w:w="55" w:type="dxa"/>
            </w:tcMar>
          </w:tcPr>
          <w:p w14:paraId="75993625" w14:textId="77777777" w:rsidR="0047229F" w:rsidRPr="00D05970" w:rsidRDefault="0047229F" w:rsidP="0047229F">
            <w:pPr>
              <w:jc w:val="both"/>
              <w:rPr>
                <w:sz w:val="28"/>
                <w:szCs w:val="28"/>
              </w:rPr>
            </w:pPr>
            <w:r w:rsidRPr="00D05970">
              <w:rPr>
                <w:sz w:val="28"/>
                <w:szCs w:val="28"/>
              </w:rPr>
              <w:t>Phù hợp với yêu cầu tạo môi trường kinh doanh minh bạch, ổn định, giảm chi phí tuân thủ. Dự thảo vẫn bảo lưu quyền kiểm tra khi có căn cứ mới theo pháp luật.</w:t>
            </w:r>
          </w:p>
        </w:tc>
        <w:tc>
          <w:tcPr>
            <w:tcW w:w="3535" w:type="dxa"/>
            <w:tcMar>
              <w:top w:w="50" w:type="dxa"/>
              <w:left w:w="55" w:type="dxa"/>
              <w:bottom w:w="50" w:type="dxa"/>
              <w:right w:w="55" w:type="dxa"/>
            </w:tcMar>
          </w:tcPr>
          <w:p w14:paraId="11BF1EEF" w14:textId="77777777" w:rsidR="0047229F" w:rsidRPr="00D05970" w:rsidRDefault="0047229F" w:rsidP="0047229F">
            <w:pPr>
              <w:jc w:val="both"/>
              <w:rPr>
                <w:sz w:val="28"/>
                <w:szCs w:val="28"/>
              </w:rPr>
            </w:pPr>
            <w:r w:rsidRPr="00D05970">
              <w:rPr>
                <w:sz w:val="28"/>
                <w:szCs w:val="28"/>
              </w:rPr>
              <w:t>Giữ cơ chế tái sử dụng dữ liệu và kết quả; không chuyển thành quy tắc tuyệt đối “một doanh nghiệp chỉ kiểm tra một lần/năm”.</w:t>
            </w:r>
          </w:p>
        </w:tc>
      </w:tr>
    </w:tbl>
    <w:p w14:paraId="1870EA10" w14:textId="77777777" w:rsidR="00210E7E" w:rsidRPr="00D05970" w:rsidRDefault="00E00B4A">
      <w:pPr>
        <w:keepNext/>
        <w:spacing w:before="100" w:after="40"/>
        <w:rPr>
          <w:rFonts w:cs="Times New Roman"/>
          <w:sz w:val="28"/>
          <w:szCs w:val="28"/>
        </w:rPr>
      </w:pPr>
      <w:r w:rsidRPr="00D05970">
        <w:rPr>
          <w:rFonts w:cs="Times New Roman"/>
          <w:b/>
          <w:sz w:val="28"/>
          <w:szCs w:val="28"/>
        </w:rPr>
        <w:lastRenderedPageBreak/>
        <w:t>2. Văn bản quy phạm p</w:t>
      </w:r>
      <w:r w:rsidRPr="00D05970">
        <w:rPr>
          <w:rFonts w:cs="Times New Roman"/>
          <w:b/>
          <w:sz w:val="28"/>
          <w:szCs w:val="28"/>
        </w:rPr>
        <w:t>háp luật có liên quan đến dự thảo</w:t>
      </w:r>
    </w:p>
    <w:tbl>
      <w:tblPr>
        <w:tblStyle w:val="TableGrid"/>
        <w:tblW w:w="13678" w:type="dxa"/>
        <w:jc w:val="center"/>
        <w:tblLayout w:type="fixed"/>
        <w:tblLook w:val="04A0" w:firstRow="1" w:lastRow="0" w:firstColumn="1" w:lastColumn="0" w:noHBand="0" w:noVBand="1"/>
      </w:tblPr>
      <w:tblGrid>
        <w:gridCol w:w="2830"/>
        <w:gridCol w:w="4536"/>
        <w:gridCol w:w="2835"/>
        <w:gridCol w:w="3477"/>
      </w:tblGrid>
      <w:tr w:rsidR="00210E7E" w:rsidRPr="00D05970" w14:paraId="2B7899AD" w14:textId="77777777" w:rsidTr="0047229F">
        <w:trPr>
          <w:cantSplit/>
          <w:tblHeader/>
          <w:jc w:val="center"/>
        </w:trPr>
        <w:tc>
          <w:tcPr>
            <w:tcW w:w="2830" w:type="dxa"/>
            <w:tcMar>
              <w:top w:w="55" w:type="dxa"/>
              <w:left w:w="55" w:type="dxa"/>
              <w:bottom w:w="55" w:type="dxa"/>
              <w:right w:w="55" w:type="dxa"/>
            </w:tcMar>
            <w:vAlign w:val="center"/>
          </w:tcPr>
          <w:p w14:paraId="3ED026FA" w14:textId="77777777" w:rsidR="00210E7E" w:rsidRPr="00D05970" w:rsidRDefault="00E00B4A">
            <w:pPr>
              <w:jc w:val="center"/>
              <w:rPr>
                <w:rFonts w:cs="Times New Roman"/>
                <w:sz w:val="28"/>
                <w:szCs w:val="28"/>
              </w:rPr>
            </w:pPr>
            <w:r w:rsidRPr="00D05970">
              <w:rPr>
                <w:rFonts w:cs="Times New Roman"/>
                <w:b/>
                <w:sz w:val="28"/>
                <w:szCs w:val="28"/>
              </w:rPr>
              <w:t>CHÍNH SÁCH/QUY ĐỊNH CỦA DỰ THẢO VĂN BẢN</w:t>
            </w:r>
          </w:p>
        </w:tc>
        <w:tc>
          <w:tcPr>
            <w:tcW w:w="4536" w:type="dxa"/>
            <w:tcMar>
              <w:top w:w="55" w:type="dxa"/>
              <w:left w:w="55" w:type="dxa"/>
              <w:bottom w:w="55" w:type="dxa"/>
              <w:right w:w="55" w:type="dxa"/>
            </w:tcMar>
            <w:vAlign w:val="center"/>
          </w:tcPr>
          <w:p w14:paraId="52742361" w14:textId="77777777" w:rsidR="00210E7E" w:rsidRPr="00D05970" w:rsidRDefault="00E00B4A">
            <w:pPr>
              <w:jc w:val="center"/>
              <w:rPr>
                <w:rFonts w:cs="Times New Roman"/>
                <w:sz w:val="28"/>
                <w:szCs w:val="28"/>
              </w:rPr>
            </w:pPr>
            <w:r w:rsidRPr="00D05970">
              <w:rPr>
                <w:rFonts w:cs="Times New Roman"/>
                <w:b/>
                <w:sz w:val="28"/>
                <w:szCs w:val="28"/>
              </w:rPr>
              <w:t>QUY ĐỊNH CỦA PHÁP LUẬT HIỆN HÀNH CÓ LIÊN QUAN</w:t>
            </w:r>
          </w:p>
        </w:tc>
        <w:tc>
          <w:tcPr>
            <w:tcW w:w="2835" w:type="dxa"/>
            <w:tcMar>
              <w:top w:w="55" w:type="dxa"/>
              <w:left w:w="55" w:type="dxa"/>
              <w:bottom w:w="55" w:type="dxa"/>
              <w:right w:w="55" w:type="dxa"/>
            </w:tcMar>
            <w:vAlign w:val="center"/>
          </w:tcPr>
          <w:p w14:paraId="4C7E22EB" w14:textId="77777777" w:rsidR="00210E7E" w:rsidRPr="00D05970" w:rsidRDefault="00E00B4A">
            <w:pPr>
              <w:jc w:val="center"/>
              <w:rPr>
                <w:rFonts w:cs="Times New Roman"/>
                <w:sz w:val="28"/>
                <w:szCs w:val="28"/>
              </w:rPr>
            </w:pPr>
            <w:r w:rsidRPr="00D05970">
              <w:rPr>
                <w:rFonts w:cs="Times New Roman"/>
                <w:b/>
                <w:sz w:val="28"/>
                <w:szCs w:val="28"/>
              </w:rPr>
              <w:t>ĐÁNH GIÁ</w:t>
            </w:r>
            <w:r w:rsidRPr="00D05970">
              <w:rPr>
                <w:rFonts w:cs="Times New Roman"/>
                <w:b/>
                <w:sz w:val="28"/>
                <w:szCs w:val="28"/>
              </w:rPr>
              <w:br/>
              <w:t>(Tính hợp hiến, tính hợp pháp, tính thống nhất)</w:t>
            </w:r>
          </w:p>
        </w:tc>
        <w:tc>
          <w:tcPr>
            <w:tcW w:w="3477" w:type="dxa"/>
            <w:tcMar>
              <w:top w:w="55" w:type="dxa"/>
              <w:left w:w="55" w:type="dxa"/>
              <w:bottom w:w="55" w:type="dxa"/>
              <w:right w:w="55" w:type="dxa"/>
            </w:tcMar>
            <w:vAlign w:val="center"/>
          </w:tcPr>
          <w:p w14:paraId="1E0E73AE" w14:textId="77777777" w:rsidR="00210E7E" w:rsidRPr="00D05970" w:rsidRDefault="00E00B4A">
            <w:pPr>
              <w:jc w:val="center"/>
              <w:rPr>
                <w:rFonts w:cs="Times New Roman"/>
                <w:sz w:val="28"/>
                <w:szCs w:val="28"/>
              </w:rPr>
            </w:pPr>
            <w:r w:rsidRPr="00D05970">
              <w:rPr>
                <w:rFonts w:cs="Times New Roman"/>
                <w:b/>
                <w:sz w:val="28"/>
                <w:szCs w:val="28"/>
              </w:rPr>
              <w:t>ĐỀ XUẤT XỬ LÝ</w:t>
            </w:r>
          </w:p>
        </w:tc>
      </w:tr>
      <w:tr w:rsidR="00210E7E" w:rsidRPr="00D05970" w14:paraId="618E320C" w14:textId="77777777" w:rsidTr="0047229F">
        <w:trPr>
          <w:cantSplit/>
          <w:jc w:val="center"/>
        </w:trPr>
        <w:tc>
          <w:tcPr>
            <w:tcW w:w="2830" w:type="dxa"/>
            <w:tcMar>
              <w:top w:w="50" w:type="dxa"/>
              <w:left w:w="55" w:type="dxa"/>
              <w:bottom w:w="50" w:type="dxa"/>
              <w:right w:w="55" w:type="dxa"/>
            </w:tcMar>
          </w:tcPr>
          <w:p w14:paraId="4CAC55EB" w14:textId="77777777" w:rsidR="00210E7E" w:rsidRPr="00D05970" w:rsidRDefault="00E00B4A">
            <w:pPr>
              <w:jc w:val="both"/>
              <w:rPr>
                <w:rFonts w:cs="Times New Roman"/>
                <w:sz w:val="28"/>
                <w:szCs w:val="28"/>
              </w:rPr>
            </w:pPr>
            <w:r w:rsidRPr="00D05970">
              <w:rPr>
                <w:rFonts w:cs="Times New Roman"/>
                <w:sz w:val="28"/>
                <w:szCs w:val="28"/>
              </w:rPr>
              <w:t>Hình thức, thẩm quyền, hồ sơ; ban hành văn bản thay thế QĐ36.</w:t>
            </w:r>
          </w:p>
        </w:tc>
        <w:tc>
          <w:tcPr>
            <w:tcW w:w="4536" w:type="dxa"/>
            <w:tcMar>
              <w:top w:w="50" w:type="dxa"/>
              <w:left w:w="55" w:type="dxa"/>
              <w:bottom w:w="50" w:type="dxa"/>
              <w:right w:w="55" w:type="dxa"/>
            </w:tcMar>
          </w:tcPr>
          <w:p w14:paraId="0A68EA92" w14:textId="77777777" w:rsidR="00210E7E" w:rsidRPr="00D05970" w:rsidRDefault="00E00B4A">
            <w:pPr>
              <w:jc w:val="both"/>
              <w:rPr>
                <w:rFonts w:cs="Times New Roman"/>
                <w:sz w:val="28"/>
                <w:szCs w:val="28"/>
              </w:rPr>
            </w:pPr>
            <w:r w:rsidRPr="00D05970">
              <w:rPr>
                <w:rFonts w:cs="Times New Roman"/>
                <w:sz w:val="28"/>
                <w:szCs w:val="28"/>
              </w:rPr>
              <w:t>Hiến pháp năm 2013; Nghị quyết số 203/2025/QH15 ngày 16/06/2025; Luật số 64/2025/QH15 ngày 19/02/2025 được sửa đổi, bổ sung bởi Luật số 87/2025/QH15 ngày 25/06/2025; Nghị định số 78/2025/NĐ-CP ngày 01/04/2025 được sửa đổi, bổ sung bởi Nghị định số 187/2025</w:t>
            </w:r>
            <w:r w:rsidRPr="00D05970">
              <w:rPr>
                <w:rFonts w:cs="Times New Roman"/>
                <w:sz w:val="28"/>
                <w:szCs w:val="28"/>
              </w:rPr>
              <w:t>/NĐ-CP ngày 01/07/2025.</w:t>
            </w:r>
          </w:p>
        </w:tc>
        <w:tc>
          <w:tcPr>
            <w:tcW w:w="2835" w:type="dxa"/>
            <w:tcMar>
              <w:top w:w="50" w:type="dxa"/>
              <w:left w:w="55" w:type="dxa"/>
              <w:bottom w:w="50" w:type="dxa"/>
              <w:right w:w="55" w:type="dxa"/>
            </w:tcMar>
          </w:tcPr>
          <w:p w14:paraId="75FBA07A" w14:textId="55BF3E66" w:rsidR="00210E7E" w:rsidRPr="00D05970" w:rsidRDefault="00E00B4A">
            <w:pPr>
              <w:jc w:val="both"/>
              <w:rPr>
                <w:rFonts w:cs="Times New Roman"/>
                <w:sz w:val="28"/>
                <w:szCs w:val="28"/>
              </w:rPr>
            </w:pPr>
            <w:r w:rsidRPr="00D05970">
              <w:rPr>
                <w:rFonts w:cs="Times New Roman"/>
                <w:sz w:val="28"/>
                <w:szCs w:val="28"/>
              </w:rPr>
              <w:t>Dự thảo thuộc thẩm quyền Thủ tướng Chính phủ, có că</w:t>
            </w:r>
            <w:r w:rsidR="00CB66A1">
              <w:rPr>
                <w:rFonts w:cs="Times New Roman"/>
                <w:sz w:val="28"/>
                <w:szCs w:val="28"/>
              </w:rPr>
              <w:t xml:space="preserve">n cứ giao nhiệm vụ cụ thể tại </w:t>
            </w:r>
            <w:r w:rsidR="00CB66A1">
              <w:rPr>
                <w:rFonts w:cs="Times New Roman"/>
                <w:sz w:val="28"/>
                <w:szCs w:val="28"/>
                <w:lang w:val="vi-VN"/>
              </w:rPr>
              <w:t xml:space="preserve">Nghị định số </w:t>
            </w:r>
            <w:r w:rsidRPr="00D05970">
              <w:rPr>
                <w:rFonts w:cs="Times New Roman"/>
                <w:sz w:val="28"/>
                <w:szCs w:val="28"/>
              </w:rPr>
              <w:t>37/</w:t>
            </w:r>
            <w:r w:rsidR="00CB66A1">
              <w:rPr>
                <w:rFonts w:cs="Times New Roman"/>
                <w:sz w:val="28"/>
                <w:szCs w:val="28"/>
                <w:lang w:val="vi-VN"/>
              </w:rPr>
              <w:t>2026/NĐ-CP</w:t>
            </w:r>
            <w:r w:rsidRPr="00D05970">
              <w:rPr>
                <w:rFonts w:cs="Times New Roman"/>
                <w:sz w:val="28"/>
                <w:szCs w:val="28"/>
              </w:rPr>
              <w:t xml:space="preserve">. Phương án thay thế phù hợp khoản 4 Điều 8 Luật </w:t>
            </w:r>
            <w:r w:rsidR="00AA594B">
              <w:rPr>
                <w:rFonts w:cs="Times New Roman"/>
                <w:sz w:val="28"/>
                <w:szCs w:val="28"/>
                <w:lang w:val="vi-VN"/>
              </w:rPr>
              <w:t>Ban hành văn bản quy phạm pháp luật</w:t>
            </w:r>
            <w:r w:rsidRPr="00D05970">
              <w:rPr>
                <w:rFonts w:cs="Times New Roman"/>
                <w:sz w:val="28"/>
                <w:szCs w:val="28"/>
              </w:rPr>
              <w:t xml:space="preserve"> vì thay đổi cơ bản và sửa đổi quá 1/2 số điều của Quy chế hiện hành.</w:t>
            </w:r>
          </w:p>
        </w:tc>
        <w:tc>
          <w:tcPr>
            <w:tcW w:w="3477" w:type="dxa"/>
            <w:tcMar>
              <w:top w:w="50" w:type="dxa"/>
              <w:left w:w="55" w:type="dxa"/>
              <w:bottom w:w="50" w:type="dxa"/>
              <w:right w:w="55" w:type="dxa"/>
            </w:tcMar>
          </w:tcPr>
          <w:p w14:paraId="5148666D" w14:textId="77777777" w:rsidR="00210E7E" w:rsidRPr="00D05970" w:rsidRDefault="00E00B4A">
            <w:pPr>
              <w:jc w:val="both"/>
              <w:rPr>
                <w:rFonts w:cs="Times New Roman"/>
                <w:sz w:val="28"/>
                <w:szCs w:val="28"/>
              </w:rPr>
            </w:pPr>
            <w:r w:rsidRPr="00D05970">
              <w:rPr>
                <w:rFonts w:cs="Times New Roman"/>
                <w:sz w:val="28"/>
                <w:szCs w:val="28"/>
              </w:rPr>
              <w:t>Tiếp tục thực h</w:t>
            </w:r>
            <w:r w:rsidRPr="00D05970">
              <w:rPr>
                <w:rFonts w:cs="Times New Roman"/>
                <w:sz w:val="28"/>
                <w:szCs w:val="28"/>
              </w:rPr>
              <w:t>iện đầy đủ hồ sơ, lấy ý kiến, thẩm định; đồng bộ Mẫu 07, Mẫu 08, Mẫu 10, Mẫu 12 và Tờ trình.</w:t>
            </w:r>
          </w:p>
        </w:tc>
      </w:tr>
      <w:tr w:rsidR="00210E7E" w:rsidRPr="00D05970" w14:paraId="58915BE9" w14:textId="77777777" w:rsidTr="0047229F">
        <w:trPr>
          <w:cantSplit/>
          <w:jc w:val="center"/>
        </w:trPr>
        <w:tc>
          <w:tcPr>
            <w:tcW w:w="2830" w:type="dxa"/>
            <w:tcMar>
              <w:top w:w="50" w:type="dxa"/>
              <w:left w:w="55" w:type="dxa"/>
              <w:bottom w:w="50" w:type="dxa"/>
              <w:right w:w="55" w:type="dxa"/>
            </w:tcMar>
          </w:tcPr>
          <w:p w14:paraId="2722D705" w14:textId="77777777" w:rsidR="00210E7E" w:rsidRPr="00D05970" w:rsidRDefault="00E00B4A">
            <w:pPr>
              <w:jc w:val="both"/>
              <w:rPr>
                <w:rFonts w:cs="Times New Roman"/>
                <w:sz w:val="28"/>
                <w:szCs w:val="28"/>
              </w:rPr>
            </w:pPr>
            <w:r w:rsidRPr="00D05970">
              <w:rPr>
                <w:rFonts w:cs="Times New Roman"/>
                <w:sz w:val="28"/>
                <w:szCs w:val="28"/>
              </w:rPr>
              <w:t>Phân công, đầu mối, trách nhiệm trung ương - địa phương, UBND cấp xã (Điều 6, Điều 32-38, Điều 46).</w:t>
            </w:r>
          </w:p>
        </w:tc>
        <w:tc>
          <w:tcPr>
            <w:tcW w:w="4536" w:type="dxa"/>
            <w:tcMar>
              <w:top w:w="50" w:type="dxa"/>
              <w:left w:w="55" w:type="dxa"/>
              <w:bottom w:w="50" w:type="dxa"/>
              <w:right w:w="55" w:type="dxa"/>
            </w:tcMar>
          </w:tcPr>
          <w:p w14:paraId="7E9F9A6D" w14:textId="77777777" w:rsidR="00210E7E" w:rsidRPr="00D05970" w:rsidRDefault="00E00B4A">
            <w:pPr>
              <w:jc w:val="both"/>
              <w:rPr>
                <w:rFonts w:cs="Times New Roman"/>
                <w:sz w:val="28"/>
                <w:szCs w:val="28"/>
              </w:rPr>
            </w:pPr>
            <w:r w:rsidRPr="00D05970">
              <w:rPr>
                <w:rFonts w:cs="Times New Roman"/>
                <w:sz w:val="28"/>
                <w:szCs w:val="28"/>
              </w:rPr>
              <w:t>Luật Tổ chức Chính phủ số 63/2025/QH15 ngày 18/02/2025; Luật T</w:t>
            </w:r>
            <w:r w:rsidRPr="00D05970">
              <w:rPr>
                <w:rFonts w:cs="Times New Roman"/>
                <w:sz w:val="28"/>
                <w:szCs w:val="28"/>
              </w:rPr>
              <w:t>ổ chức chính quyền địa phương số 72/2025/QH15 ngày 16/06/2025; Nghị định số 225/2026/NĐ-CP ngày 24/06/2026.</w:t>
            </w:r>
          </w:p>
        </w:tc>
        <w:tc>
          <w:tcPr>
            <w:tcW w:w="2835" w:type="dxa"/>
            <w:tcMar>
              <w:top w:w="50" w:type="dxa"/>
              <w:left w:w="55" w:type="dxa"/>
              <w:bottom w:w="50" w:type="dxa"/>
              <w:right w:w="55" w:type="dxa"/>
            </w:tcMar>
          </w:tcPr>
          <w:p w14:paraId="4BF44FF7" w14:textId="77777777" w:rsidR="00210E7E" w:rsidRPr="00D05970" w:rsidRDefault="00E00B4A">
            <w:pPr>
              <w:jc w:val="both"/>
              <w:rPr>
                <w:rFonts w:cs="Times New Roman"/>
                <w:sz w:val="28"/>
                <w:szCs w:val="28"/>
              </w:rPr>
            </w:pPr>
            <w:r w:rsidRPr="00D05970">
              <w:rPr>
                <w:rFonts w:cs="Times New Roman"/>
                <w:sz w:val="28"/>
                <w:szCs w:val="28"/>
              </w:rPr>
              <w:t xml:space="preserve">Dự thảo không phân quyền, phân cấp mới. Trách nhiệm phối hợp được gắn với chức năng, nhiệm vụ, quyền hạn hiện hành; UBND cấp xã không bị biến thành </w:t>
            </w:r>
            <w:r w:rsidRPr="00D05970">
              <w:rPr>
                <w:rFonts w:cs="Times New Roman"/>
                <w:sz w:val="28"/>
                <w:szCs w:val="28"/>
              </w:rPr>
              <w:t>cơ quan kiểm tra chuyên ngành.</w:t>
            </w:r>
          </w:p>
        </w:tc>
        <w:tc>
          <w:tcPr>
            <w:tcW w:w="3477" w:type="dxa"/>
            <w:tcMar>
              <w:top w:w="50" w:type="dxa"/>
              <w:left w:w="55" w:type="dxa"/>
              <w:bottom w:w="50" w:type="dxa"/>
              <w:right w:w="55" w:type="dxa"/>
            </w:tcMar>
          </w:tcPr>
          <w:p w14:paraId="76ACA70C" w14:textId="77777777" w:rsidR="00210E7E" w:rsidRPr="00D05970" w:rsidRDefault="00E00B4A">
            <w:pPr>
              <w:jc w:val="both"/>
              <w:rPr>
                <w:rFonts w:cs="Times New Roman"/>
                <w:sz w:val="28"/>
                <w:szCs w:val="28"/>
              </w:rPr>
            </w:pPr>
            <w:r w:rsidRPr="00D05970">
              <w:rPr>
                <w:rFonts w:cs="Times New Roman"/>
                <w:sz w:val="28"/>
                <w:szCs w:val="28"/>
              </w:rPr>
              <w:t>Giữ cơ chế “theo phân công”; không giao đơn vị đầu mối quyền kiểm tra/xử lý độc lập nếu văn bản nguồn không giao.</w:t>
            </w:r>
          </w:p>
        </w:tc>
      </w:tr>
      <w:tr w:rsidR="00210E7E" w:rsidRPr="00D05970" w14:paraId="3590A394" w14:textId="77777777" w:rsidTr="0047229F">
        <w:trPr>
          <w:cantSplit/>
          <w:jc w:val="center"/>
        </w:trPr>
        <w:tc>
          <w:tcPr>
            <w:tcW w:w="2830" w:type="dxa"/>
            <w:tcMar>
              <w:top w:w="50" w:type="dxa"/>
              <w:left w:w="55" w:type="dxa"/>
              <w:bottom w:w="50" w:type="dxa"/>
              <w:right w:w="55" w:type="dxa"/>
            </w:tcMar>
          </w:tcPr>
          <w:p w14:paraId="5B7FF0DB" w14:textId="77777777" w:rsidR="00210E7E" w:rsidRPr="00D05970" w:rsidRDefault="00E00B4A">
            <w:pPr>
              <w:jc w:val="both"/>
              <w:rPr>
                <w:rFonts w:cs="Times New Roman"/>
                <w:sz w:val="28"/>
                <w:szCs w:val="28"/>
              </w:rPr>
            </w:pPr>
            <w:r w:rsidRPr="00D05970">
              <w:rPr>
                <w:rFonts w:cs="Times New Roman"/>
                <w:sz w:val="28"/>
                <w:szCs w:val="28"/>
              </w:rPr>
              <w:lastRenderedPageBreak/>
              <w:t>Quản lý rủi ro, phạm vi phối hợp kiểm tra, dữ liệu, liên ngành, liên tỉnh, hậu kiểm (Điều 1-16, Điều 21-31, Đi</w:t>
            </w:r>
            <w:r w:rsidRPr="00D05970">
              <w:rPr>
                <w:rFonts w:cs="Times New Roman"/>
                <w:sz w:val="28"/>
                <w:szCs w:val="28"/>
              </w:rPr>
              <w:t>ều 32-37).</w:t>
            </w:r>
          </w:p>
        </w:tc>
        <w:tc>
          <w:tcPr>
            <w:tcW w:w="4536" w:type="dxa"/>
            <w:tcMar>
              <w:top w:w="50" w:type="dxa"/>
              <w:left w:w="55" w:type="dxa"/>
              <w:bottom w:w="50" w:type="dxa"/>
              <w:right w:w="55" w:type="dxa"/>
            </w:tcMar>
          </w:tcPr>
          <w:p w14:paraId="5647DB06" w14:textId="77777777" w:rsidR="00210E7E" w:rsidRPr="00D05970" w:rsidRDefault="00E00B4A">
            <w:pPr>
              <w:jc w:val="both"/>
              <w:rPr>
                <w:rFonts w:cs="Times New Roman"/>
                <w:sz w:val="28"/>
                <w:szCs w:val="28"/>
              </w:rPr>
            </w:pPr>
            <w:r w:rsidRPr="00D05970">
              <w:rPr>
                <w:rFonts w:cs="Times New Roman"/>
                <w:sz w:val="28"/>
                <w:szCs w:val="28"/>
              </w:rPr>
              <w:t>Luật Chất lượng sản phẩm, hàng hóa số 05/2007/QH12 ngày 21/11/2007, được sửa đổi, bổ sung bởi Luật số 35/2018/QH14 ngày 20/11/2018 và Luật số 78/2025/QH15 ngày 18/06/2025; Nghị định số 37/2026/NĐ-CP ngày 23/01/2026.</w:t>
            </w:r>
          </w:p>
        </w:tc>
        <w:tc>
          <w:tcPr>
            <w:tcW w:w="2835" w:type="dxa"/>
            <w:tcMar>
              <w:top w:w="50" w:type="dxa"/>
              <w:left w:w="55" w:type="dxa"/>
              <w:bottom w:w="50" w:type="dxa"/>
              <w:right w:w="55" w:type="dxa"/>
            </w:tcMar>
          </w:tcPr>
          <w:p w14:paraId="1DAA4A60" w14:textId="07127952" w:rsidR="00210E7E" w:rsidRPr="00D05970" w:rsidRDefault="00E00B4A">
            <w:pPr>
              <w:jc w:val="both"/>
              <w:rPr>
                <w:rFonts w:cs="Times New Roman"/>
                <w:sz w:val="28"/>
                <w:szCs w:val="28"/>
              </w:rPr>
            </w:pPr>
            <w:r w:rsidRPr="00D05970">
              <w:rPr>
                <w:rFonts w:cs="Times New Roman"/>
                <w:sz w:val="28"/>
                <w:szCs w:val="28"/>
              </w:rPr>
              <w:t xml:space="preserve">Phù hợp trực tiếp khoản 3, </w:t>
            </w:r>
            <w:r w:rsidRPr="00D05970">
              <w:rPr>
                <w:rFonts w:cs="Times New Roman"/>
                <w:sz w:val="28"/>
                <w:szCs w:val="28"/>
              </w:rPr>
              <w:t xml:space="preserve">khoản 4 Điều 15, Điều 93-96 </w:t>
            </w:r>
            <w:r w:rsidR="00CB66A1">
              <w:rPr>
                <w:rFonts w:cs="Times New Roman"/>
                <w:sz w:val="28"/>
                <w:szCs w:val="28"/>
                <w:lang w:val="vi-VN"/>
              </w:rPr>
              <w:t xml:space="preserve">Nghị định số </w:t>
            </w:r>
            <w:r w:rsidR="00CB66A1" w:rsidRPr="00D05970">
              <w:rPr>
                <w:rFonts w:cs="Times New Roman"/>
                <w:sz w:val="28"/>
                <w:szCs w:val="28"/>
              </w:rPr>
              <w:t>37/</w:t>
            </w:r>
            <w:r w:rsidR="00CB66A1">
              <w:rPr>
                <w:rFonts w:cs="Times New Roman"/>
                <w:sz w:val="28"/>
                <w:szCs w:val="28"/>
                <w:lang w:val="vi-VN"/>
              </w:rPr>
              <w:t>2026/NĐ-CP</w:t>
            </w:r>
            <w:r w:rsidRPr="00D05970">
              <w:rPr>
                <w:rFonts w:cs="Times New Roman"/>
                <w:sz w:val="28"/>
                <w:szCs w:val="28"/>
              </w:rPr>
              <w:t>. Dự thảo giới hạn phối hợp kiểm tra đúng trường hợp pháp luật quy định; các hoạt động chia sẻ dữ liệu/chuyên môn không phải căn cứ độc lập để kiểm tra.</w:t>
            </w:r>
          </w:p>
        </w:tc>
        <w:tc>
          <w:tcPr>
            <w:tcW w:w="3477" w:type="dxa"/>
            <w:tcMar>
              <w:top w:w="50" w:type="dxa"/>
              <w:left w:w="55" w:type="dxa"/>
              <w:bottom w:w="50" w:type="dxa"/>
              <w:right w:w="55" w:type="dxa"/>
            </w:tcMar>
          </w:tcPr>
          <w:p w14:paraId="28F40C82" w14:textId="041CE2EB" w:rsidR="00210E7E" w:rsidRPr="00D05970" w:rsidRDefault="00E00B4A">
            <w:pPr>
              <w:jc w:val="both"/>
              <w:rPr>
                <w:rFonts w:cs="Times New Roman"/>
                <w:sz w:val="28"/>
                <w:szCs w:val="28"/>
              </w:rPr>
            </w:pPr>
            <w:r w:rsidRPr="00D05970">
              <w:rPr>
                <w:rFonts w:cs="Times New Roman"/>
                <w:sz w:val="28"/>
                <w:szCs w:val="28"/>
              </w:rPr>
              <w:t>Giữ giới hạn khoản 2 Điều 4 và Điều 12; không mở rộng phạm vi thàn</w:t>
            </w:r>
            <w:r w:rsidRPr="00D05970">
              <w:rPr>
                <w:rFonts w:cs="Times New Roman"/>
                <w:sz w:val="28"/>
                <w:szCs w:val="28"/>
              </w:rPr>
              <w:t xml:space="preserve">h phối hợp thanh tra, kiểm tra chung toàn lĩnh vực </w:t>
            </w:r>
            <w:r w:rsidR="00520ABB">
              <w:rPr>
                <w:sz w:val="28"/>
                <w:szCs w:val="28"/>
                <w:lang w:val="vi-VN"/>
              </w:rPr>
              <w:t>tiêu chuẩn đo lường chất lượng</w:t>
            </w:r>
            <w:r w:rsidRPr="00D05970">
              <w:rPr>
                <w:rFonts w:cs="Times New Roman"/>
                <w:sz w:val="28"/>
                <w:szCs w:val="28"/>
              </w:rPr>
              <w:t>.</w:t>
            </w:r>
          </w:p>
        </w:tc>
      </w:tr>
      <w:tr w:rsidR="00210E7E" w:rsidRPr="00D05970" w14:paraId="78FF5295" w14:textId="77777777" w:rsidTr="0047229F">
        <w:trPr>
          <w:cantSplit/>
          <w:jc w:val="center"/>
        </w:trPr>
        <w:tc>
          <w:tcPr>
            <w:tcW w:w="2830" w:type="dxa"/>
            <w:tcMar>
              <w:top w:w="50" w:type="dxa"/>
              <w:left w:w="55" w:type="dxa"/>
              <w:bottom w:w="50" w:type="dxa"/>
              <w:right w:w="55" w:type="dxa"/>
            </w:tcMar>
          </w:tcPr>
          <w:p w14:paraId="08E04221" w14:textId="77777777" w:rsidR="00210E7E" w:rsidRPr="00D05970" w:rsidRDefault="00E00B4A">
            <w:pPr>
              <w:jc w:val="both"/>
              <w:rPr>
                <w:rFonts w:cs="Times New Roman"/>
                <w:sz w:val="28"/>
                <w:szCs w:val="28"/>
              </w:rPr>
            </w:pPr>
            <w:r w:rsidRPr="00D05970">
              <w:rPr>
                <w:rFonts w:cs="Times New Roman"/>
                <w:sz w:val="28"/>
                <w:szCs w:val="28"/>
              </w:rPr>
              <w:t>Xử lý chồng chéo, kế hoạch, đoàn kiểm tra, kiểm tra trực tuyến/từ xa và theo dõi sau kiểm tra (Điều 7-12, Điều 25-30).</w:t>
            </w:r>
          </w:p>
        </w:tc>
        <w:tc>
          <w:tcPr>
            <w:tcW w:w="4536" w:type="dxa"/>
            <w:tcMar>
              <w:top w:w="50" w:type="dxa"/>
              <w:left w:w="55" w:type="dxa"/>
              <w:bottom w:w="50" w:type="dxa"/>
              <w:right w:w="55" w:type="dxa"/>
            </w:tcMar>
          </w:tcPr>
          <w:p w14:paraId="1E55ABE8" w14:textId="77777777" w:rsidR="00210E7E" w:rsidRPr="00D05970" w:rsidRDefault="00E00B4A">
            <w:pPr>
              <w:jc w:val="both"/>
              <w:rPr>
                <w:rFonts w:cs="Times New Roman"/>
                <w:sz w:val="28"/>
                <w:szCs w:val="28"/>
              </w:rPr>
            </w:pPr>
            <w:r w:rsidRPr="00D05970">
              <w:rPr>
                <w:rFonts w:cs="Times New Roman"/>
                <w:sz w:val="28"/>
                <w:szCs w:val="28"/>
              </w:rPr>
              <w:t>Nghị định số 217/2025/NĐ-CP ngày 05/08/2025 của Chính phủ về hoạt động kiểm t</w:t>
            </w:r>
            <w:r w:rsidRPr="00D05970">
              <w:rPr>
                <w:rFonts w:cs="Times New Roman"/>
                <w:sz w:val="28"/>
                <w:szCs w:val="28"/>
              </w:rPr>
              <w:t>ra chuyên ngành; Luật Thanh tra số 84/2025/QH15 ngày 25/06/2025.</w:t>
            </w:r>
          </w:p>
        </w:tc>
        <w:tc>
          <w:tcPr>
            <w:tcW w:w="2835" w:type="dxa"/>
            <w:tcMar>
              <w:top w:w="50" w:type="dxa"/>
              <w:left w:w="55" w:type="dxa"/>
              <w:bottom w:w="50" w:type="dxa"/>
              <w:right w:w="55" w:type="dxa"/>
            </w:tcMar>
          </w:tcPr>
          <w:p w14:paraId="57B0946F" w14:textId="77777777" w:rsidR="00210E7E" w:rsidRPr="00D05970" w:rsidRDefault="00E00B4A">
            <w:pPr>
              <w:jc w:val="both"/>
              <w:rPr>
                <w:rFonts w:cs="Times New Roman"/>
                <w:sz w:val="28"/>
                <w:szCs w:val="28"/>
              </w:rPr>
            </w:pPr>
            <w:r w:rsidRPr="00D05970">
              <w:rPr>
                <w:rFonts w:cs="Times New Roman"/>
                <w:sz w:val="28"/>
                <w:szCs w:val="28"/>
              </w:rPr>
              <w:t>Dự thảo sử dụng kỹ thuật dẫn chiếu, không quy định lại thủ tục. Cơ chế tránh kiểm tra lặp lại có điều kiện, không làm mất thẩm quyền của cơ quan khác khi khác nội dung/căn cứ.</w:t>
            </w:r>
          </w:p>
        </w:tc>
        <w:tc>
          <w:tcPr>
            <w:tcW w:w="3477" w:type="dxa"/>
            <w:tcMar>
              <w:top w:w="50" w:type="dxa"/>
              <w:left w:w="55" w:type="dxa"/>
              <w:bottom w:w="50" w:type="dxa"/>
              <w:right w:w="55" w:type="dxa"/>
            </w:tcMar>
          </w:tcPr>
          <w:p w14:paraId="2C3B4629" w14:textId="77777777" w:rsidR="00210E7E" w:rsidRPr="00D05970" w:rsidRDefault="00E00B4A">
            <w:pPr>
              <w:jc w:val="both"/>
              <w:rPr>
                <w:rFonts w:cs="Times New Roman"/>
                <w:sz w:val="28"/>
                <w:szCs w:val="28"/>
              </w:rPr>
            </w:pPr>
            <w:r w:rsidRPr="00D05970">
              <w:rPr>
                <w:rFonts w:cs="Times New Roman"/>
                <w:sz w:val="28"/>
                <w:szCs w:val="28"/>
              </w:rPr>
              <w:t xml:space="preserve">Tiếp tục tránh </w:t>
            </w:r>
            <w:r w:rsidRPr="00D05970">
              <w:rPr>
                <w:rFonts w:cs="Times New Roman"/>
                <w:sz w:val="28"/>
                <w:szCs w:val="28"/>
              </w:rPr>
              <w:t>quy tắc tuyệt đối “một lần/năm”; xử lý chồng chéo theo đối tượng, nội dung, thời kỳ và kết quả hợp pháp đã có.</w:t>
            </w:r>
          </w:p>
        </w:tc>
      </w:tr>
      <w:tr w:rsidR="0047229F" w:rsidRPr="00D05970" w14:paraId="083D3559" w14:textId="77777777" w:rsidTr="0047229F">
        <w:trPr>
          <w:cantSplit/>
          <w:jc w:val="center"/>
        </w:trPr>
        <w:tc>
          <w:tcPr>
            <w:tcW w:w="2830" w:type="dxa"/>
            <w:tcMar>
              <w:top w:w="50" w:type="dxa"/>
              <w:left w:w="55" w:type="dxa"/>
              <w:bottom w:w="50" w:type="dxa"/>
              <w:right w:w="55" w:type="dxa"/>
            </w:tcMar>
          </w:tcPr>
          <w:p w14:paraId="3E01E982" w14:textId="691D3C5B" w:rsidR="0047229F" w:rsidRPr="00D05970" w:rsidRDefault="0047229F" w:rsidP="0047229F">
            <w:pPr>
              <w:jc w:val="both"/>
              <w:rPr>
                <w:rFonts w:cs="Times New Roman"/>
                <w:sz w:val="28"/>
                <w:szCs w:val="28"/>
              </w:rPr>
            </w:pPr>
            <w:r w:rsidRPr="00D05970">
              <w:rPr>
                <w:rFonts w:cs="Times New Roman"/>
                <w:sz w:val="28"/>
                <w:szCs w:val="28"/>
              </w:rPr>
              <w:lastRenderedPageBreak/>
              <w:t>Đánh giá sự phù hợp, tổ chức công nhận, chỉ định/thừa nhận, sử dụng kết quả kỹ thuật (Điều 18-20, Điều 40).</w:t>
            </w:r>
          </w:p>
        </w:tc>
        <w:tc>
          <w:tcPr>
            <w:tcW w:w="4536" w:type="dxa"/>
            <w:tcMar>
              <w:top w:w="50" w:type="dxa"/>
              <w:left w:w="55" w:type="dxa"/>
              <w:bottom w:w="50" w:type="dxa"/>
              <w:right w:w="55" w:type="dxa"/>
            </w:tcMar>
          </w:tcPr>
          <w:p w14:paraId="6A67FFC2" w14:textId="21A152B7" w:rsidR="0047229F" w:rsidRPr="00D05970" w:rsidRDefault="0047229F" w:rsidP="0047229F">
            <w:pPr>
              <w:jc w:val="both"/>
              <w:rPr>
                <w:rFonts w:cs="Times New Roman"/>
                <w:sz w:val="28"/>
                <w:szCs w:val="28"/>
              </w:rPr>
            </w:pPr>
            <w:r w:rsidRPr="00D05970">
              <w:rPr>
                <w:rFonts w:cs="Times New Roman"/>
                <w:sz w:val="28"/>
                <w:szCs w:val="28"/>
              </w:rPr>
              <w:t>Luật Tiêu chuẩn và quy chuẩn kỹ thuật số 68/2006/QH11 ngày 29/06/2006, được sửa đổi, bổ sung bởi Luật số 70/2025/QH15 ngày 14/06/2025; Nghị định số 22/2026/NĐ-CP ngày 16/01/2026; Thông tư số 14/2026/TT-BKHCN ngày 25/05/2026; Thông tư số 16/2026/TT-BKHCN ngày 09/04/2026.</w:t>
            </w:r>
          </w:p>
        </w:tc>
        <w:tc>
          <w:tcPr>
            <w:tcW w:w="2835" w:type="dxa"/>
            <w:tcMar>
              <w:top w:w="50" w:type="dxa"/>
              <w:left w:w="55" w:type="dxa"/>
              <w:bottom w:w="50" w:type="dxa"/>
              <w:right w:w="55" w:type="dxa"/>
            </w:tcMar>
          </w:tcPr>
          <w:p w14:paraId="32CBA605" w14:textId="44EF0049" w:rsidR="0047229F" w:rsidRPr="00D05970" w:rsidRDefault="0047229F" w:rsidP="0047229F">
            <w:pPr>
              <w:jc w:val="both"/>
              <w:rPr>
                <w:rFonts w:cs="Times New Roman"/>
                <w:sz w:val="28"/>
                <w:szCs w:val="28"/>
              </w:rPr>
            </w:pPr>
            <w:r w:rsidRPr="00D05970">
              <w:rPr>
                <w:rFonts w:cs="Times New Roman"/>
                <w:sz w:val="28"/>
                <w:szCs w:val="28"/>
              </w:rPr>
              <w:t>Phù hợp. Dự thảo phân biệt tổ chức đánh giá sự phù hợp với tổ chức công nhận; kết quả chuyên môn là căn cứ kỹ thuật, quyền kết luận/xử lý vẫn thuộc cơ quan có thẩm quyền.</w:t>
            </w:r>
          </w:p>
        </w:tc>
        <w:tc>
          <w:tcPr>
            <w:tcW w:w="3477" w:type="dxa"/>
            <w:tcMar>
              <w:top w:w="50" w:type="dxa"/>
              <w:left w:w="55" w:type="dxa"/>
              <w:bottom w:w="50" w:type="dxa"/>
              <w:right w:w="55" w:type="dxa"/>
            </w:tcMar>
          </w:tcPr>
          <w:p w14:paraId="49ACE0E9" w14:textId="1FEAC724" w:rsidR="0047229F" w:rsidRPr="00D05970" w:rsidRDefault="0047229F" w:rsidP="0047229F">
            <w:pPr>
              <w:jc w:val="both"/>
              <w:rPr>
                <w:rFonts w:cs="Times New Roman"/>
                <w:sz w:val="28"/>
                <w:szCs w:val="28"/>
              </w:rPr>
            </w:pPr>
            <w:r w:rsidRPr="00D05970">
              <w:rPr>
                <w:rFonts w:cs="Times New Roman"/>
                <w:sz w:val="28"/>
                <w:szCs w:val="28"/>
              </w:rPr>
              <w:t>Giữ tiêu chí sử dụng kết quả theo phạm vi năng lực, đối tượng, lô hàng, chỉ tiêu, hiệu lực; không dùng Quy chế để đặt điều kiện công nhận/chỉ định mới.</w:t>
            </w:r>
          </w:p>
        </w:tc>
      </w:tr>
      <w:tr w:rsidR="0047229F" w:rsidRPr="00D05970" w14:paraId="57A99386" w14:textId="77777777" w:rsidTr="0047229F">
        <w:trPr>
          <w:cantSplit/>
          <w:jc w:val="center"/>
        </w:trPr>
        <w:tc>
          <w:tcPr>
            <w:tcW w:w="2830" w:type="dxa"/>
            <w:tcMar>
              <w:top w:w="50" w:type="dxa"/>
              <w:left w:w="55" w:type="dxa"/>
              <w:bottom w:w="50" w:type="dxa"/>
              <w:right w:w="55" w:type="dxa"/>
            </w:tcMar>
          </w:tcPr>
          <w:p w14:paraId="116C9846" w14:textId="77777777" w:rsidR="0047229F" w:rsidRPr="00D05970" w:rsidRDefault="0047229F" w:rsidP="0047229F">
            <w:pPr>
              <w:jc w:val="both"/>
              <w:rPr>
                <w:rFonts w:cs="Times New Roman"/>
                <w:sz w:val="28"/>
                <w:szCs w:val="28"/>
              </w:rPr>
            </w:pPr>
            <w:r w:rsidRPr="00D05970">
              <w:rPr>
                <w:rFonts w:cs="Times New Roman"/>
                <w:sz w:val="28"/>
                <w:szCs w:val="28"/>
              </w:rPr>
              <w:t>Phối hợp khi vụ việc chất lượng có nội dung đo lường; kiểm định, hiệu chuẩn, thử nghiệm và lấy mẫu (Điều 17-19, Điều 42).</w:t>
            </w:r>
          </w:p>
        </w:tc>
        <w:tc>
          <w:tcPr>
            <w:tcW w:w="4536" w:type="dxa"/>
            <w:tcMar>
              <w:top w:w="50" w:type="dxa"/>
              <w:left w:w="55" w:type="dxa"/>
              <w:bottom w:w="50" w:type="dxa"/>
              <w:right w:w="55" w:type="dxa"/>
            </w:tcMar>
          </w:tcPr>
          <w:p w14:paraId="0E1A78F2" w14:textId="77777777" w:rsidR="0047229F" w:rsidRPr="00D05970" w:rsidRDefault="0047229F" w:rsidP="0047229F">
            <w:pPr>
              <w:jc w:val="both"/>
              <w:rPr>
                <w:rFonts w:cs="Times New Roman"/>
                <w:sz w:val="28"/>
                <w:szCs w:val="28"/>
              </w:rPr>
            </w:pPr>
            <w:r w:rsidRPr="00D05970">
              <w:rPr>
                <w:rFonts w:cs="Times New Roman"/>
                <w:sz w:val="28"/>
                <w:szCs w:val="28"/>
              </w:rPr>
              <w:t>Luật Đo lường số 04/2011/QH13 ngày 11/11/2011; Nghị định số 86/2012/NĐ-CP ngày 19/10/2012; Nghị định số 105/2016/NĐ-CP ngày 01/07/2016 được sửa đổi bởi Nghị định số 154/2018/NĐ-CP ngày 09/11/2018 và Nghị định số 36/2026/NĐ-CP ngày 23/01/2026; Thông tư số 54/2025/TT-BKHCN ngày 31/12/2025.</w:t>
            </w:r>
          </w:p>
        </w:tc>
        <w:tc>
          <w:tcPr>
            <w:tcW w:w="2835" w:type="dxa"/>
            <w:tcMar>
              <w:top w:w="50" w:type="dxa"/>
              <w:left w:w="55" w:type="dxa"/>
              <w:bottom w:w="50" w:type="dxa"/>
              <w:right w:w="55" w:type="dxa"/>
            </w:tcMar>
          </w:tcPr>
          <w:p w14:paraId="289E8247" w14:textId="77777777" w:rsidR="0047229F" w:rsidRPr="00D05970" w:rsidRDefault="0047229F" w:rsidP="0047229F">
            <w:pPr>
              <w:jc w:val="both"/>
              <w:rPr>
                <w:rFonts w:cs="Times New Roman"/>
                <w:sz w:val="28"/>
                <w:szCs w:val="28"/>
              </w:rPr>
            </w:pPr>
            <w:r w:rsidRPr="00D05970">
              <w:rPr>
                <w:rFonts w:cs="Times New Roman"/>
                <w:sz w:val="28"/>
                <w:szCs w:val="28"/>
              </w:rPr>
              <w:t>Phù hợp. Quy chế chỉ thiết lập điểm phối hợp, không biến kiểm tra chất lượng thành kiểm tra nhà nước về đo lường hoặc giao cơ quan chất lượng thẩm quyền đo lường.</w:t>
            </w:r>
          </w:p>
        </w:tc>
        <w:tc>
          <w:tcPr>
            <w:tcW w:w="3477" w:type="dxa"/>
            <w:tcMar>
              <w:top w:w="50" w:type="dxa"/>
              <w:left w:w="55" w:type="dxa"/>
              <w:bottom w:w="50" w:type="dxa"/>
              <w:right w:w="55" w:type="dxa"/>
            </w:tcMar>
          </w:tcPr>
          <w:p w14:paraId="63F8B7A1" w14:textId="77777777" w:rsidR="0047229F" w:rsidRPr="00D05970" w:rsidRDefault="0047229F" w:rsidP="0047229F">
            <w:pPr>
              <w:jc w:val="both"/>
              <w:rPr>
                <w:rFonts w:cs="Times New Roman"/>
                <w:sz w:val="28"/>
                <w:szCs w:val="28"/>
              </w:rPr>
            </w:pPr>
            <w:r w:rsidRPr="00D05970">
              <w:rPr>
                <w:rFonts w:cs="Times New Roman"/>
                <w:sz w:val="28"/>
                <w:szCs w:val="28"/>
              </w:rPr>
              <w:t>Duy trì dẫn chiếu pháp luật đo lường; định danh đúng kiểm định, hiệu chuẩn, thử nghiệm theo đối tượng và mục đích.</w:t>
            </w:r>
          </w:p>
        </w:tc>
      </w:tr>
      <w:tr w:rsidR="0047229F" w:rsidRPr="00D05970" w14:paraId="037A9712" w14:textId="77777777" w:rsidTr="0047229F">
        <w:trPr>
          <w:cantSplit/>
          <w:jc w:val="center"/>
        </w:trPr>
        <w:tc>
          <w:tcPr>
            <w:tcW w:w="2830" w:type="dxa"/>
            <w:tcMar>
              <w:top w:w="50" w:type="dxa"/>
              <w:left w:w="55" w:type="dxa"/>
              <w:bottom w:w="50" w:type="dxa"/>
              <w:right w:w="55" w:type="dxa"/>
            </w:tcMar>
          </w:tcPr>
          <w:p w14:paraId="1F8D5512" w14:textId="35174A82" w:rsidR="0047229F" w:rsidRPr="00D05970" w:rsidRDefault="0047229F" w:rsidP="0047229F">
            <w:pPr>
              <w:jc w:val="both"/>
              <w:rPr>
                <w:rFonts w:cs="Times New Roman"/>
                <w:sz w:val="28"/>
                <w:szCs w:val="28"/>
              </w:rPr>
            </w:pPr>
            <w:r w:rsidRPr="00D05970">
              <w:rPr>
                <w:rFonts w:cs="Times New Roman"/>
                <w:sz w:val="28"/>
                <w:szCs w:val="28"/>
              </w:rPr>
              <w:lastRenderedPageBreak/>
              <w:t xml:space="preserve">Chuyển hồ sơ </w:t>
            </w:r>
            <w:r>
              <w:rPr>
                <w:rFonts w:cs="Times New Roman"/>
                <w:sz w:val="28"/>
                <w:szCs w:val="28"/>
                <w:lang w:val="vi-VN"/>
              </w:rPr>
              <w:t>vi phạm hành chính</w:t>
            </w:r>
            <w:r w:rsidRPr="00D05970">
              <w:rPr>
                <w:rFonts w:cs="Times New Roman"/>
                <w:sz w:val="28"/>
                <w:szCs w:val="28"/>
              </w:rPr>
              <w:t>, xử lý và khắc phục sau kiểm tra (Điều 27, Điều 29-30).</w:t>
            </w:r>
          </w:p>
        </w:tc>
        <w:tc>
          <w:tcPr>
            <w:tcW w:w="4536" w:type="dxa"/>
            <w:tcMar>
              <w:top w:w="50" w:type="dxa"/>
              <w:left w:w="55" w:type="dxa"/>
              <w:bottom w:w="50" w:type="dxa"/>
              <w:right w:w="55" w:type="dxa"/>
            </w:tcMar>
          </w:tcPr>
          <w:p w14:paraId="0C0561C5" w14:textId="77777777" w:rsidR="0047229F" w:rsidRPr="00D05970" w:rsidRDefault="0047229F" w:rsidP="0047229F">
            <w:pPr>
              <w:jc w:val="both"/>
              <w:rPr>
                <w:rFonts w:cs="Times New Roman"/>
                <w:sz w:val="28"/>
                <w:szCs w:val="28"/>
              </w:rPr>
            </w:pPr>
            <w:r w:rsidRPr="00D05970">
              <w:rPr>
                <w:rFonts w:cs="Times New Roman"/>
                <w:sz w:val="28"/>
                <w:szCs w:val="28"/>
              </w:rPr>
              <w:t>Luật Xử lý vi phạm hành chính số 15/2012/QH13 ngày 20/06/2012, được sửa đổi, bổ sung bởi Luật số 67/2020/QH14 và Luật số 88/2025/QH15; Nghị định số 118/2021/NĐ-CP ngày 23/12/2021; Nghị định số 189/2025/NĐ-CP ngày 01/07/2025 được sửa đổi, bổ sung bởi Nghị định số 311/2026/NĐ-CP ngày 06/08/2026.</w:t>
            </w:r>
          </w:p>
        </w:tc>
        <w:tc>
          <w:tcPr>
            <w:tcW w:w="2835" w:type="dxa"/>
            <w:tcMar>
              <w:top w:w="50" w:type="dxa"/>
              <w:left w:w="55" w:type="dxa"/>
              <w:bottom w:w="50" w:type="dxa"/>
              <w:right w:w="55" w:type="dxa"/>
            </w:tcMar>
          </w:tcPr>
          <w:p w14:paraId="458467F5" w14:textId="77777777" w:rsidR="0047229F" w:rsidRPr="00D05970" w:rsidRDefault="0047229F" w:rsidP="0047229F">
            <w:pPr>
              <w:jc w:val="both"/>
              <w:rPr>
                <w:rFonts w:cs="Times New Roman"/>
                <w:sz w:val="28"/>
                <w:szCs w:val="28"/>
              </w:rPr>
            </w:pPr>
            <w:r w:rsidRPr="00D05970">
              <w:rPr>
                <w:rFonts w:cs="Times New Roman"/>
                <w:sz w:val="28"/>
                <w:szCs w:val="28"/>
              </w:rPr>
              <w:t>Phù hợp nếu chỉ quy định chuyển, tiếp nhận, phối hợp bổ sung hồ sơ và theo dõi. Dự thảo không tạo hành vi, mức phạt, thẩm quyền xử phạt/cưỡng chế mới.</w:t>
            </w:r>
          </w:p>
        </w:tc>
        <w:tc>
          <w:tcPr>
            <w:tcW w:w="3477" w:type="dxa"/>
            <w:tcMar>
              <w:top w:w="50" w:type="dxa"/>
              <w:left w:w="55" w:type="dxa"/>
              <w:bottom w:w="50" w:type="dxa"/>
              <w:right w:w="55" w:type="dxa"/>
            </w:tcMar>
          </w:tcPr>
          <w:p w14:paraId="0394EDFC" w14:textId="64188D7D" w:rsidR="0047229F" w:rsidRPr="00D05970" w:rsidRDefault="0047229F" w:rsidP="0047229F">
            <w:pPr>
              <w:jc w:val="both"/>
              <w:rPr>
                <w:rFonts w:cs="Times New Roman"/>
                <w:sz w:val="28"/>
                <w:szCs w:val="28"/>
              </w:rPr>
            </w:pPr>
            <w:r w:rsidRPr="00D05970">
              <w:rPr>
                <w:rFonts w:cs="Times New Roman"/>
                <w:sz w:val="28"/>
                <w:szCs w:val="28"/>
              </w:rPr>
              <w:t xml:space="preserve">Giữ kỹ thuật dẫn chiếu; mọi biện pháp cưỡng chế, khắc phục phải do cơ quan/người có thẩm quyền áp dụng theo pháp luật </w:t>
            </w:r>
            <w:r>
              <w:rPr>
                <w:rFonts w:cs="Times New Roman"/>
                <w:sz w:val="28"/>
                <w:szCs w:val="28"/>
                <w:lang w:val="vi-VN"/>
              </w:rPr>
              <w:t>vi phạm hành chính</w:t>
            </w:r>
            <w:r w:rsidRPr="00D05970">
              <w:rPr>
                <w:rFonts w:cs="Times New Roman"/>
                <w:sz w:val="28"/>
                <w:szCs w:val="28"/>
              </w:rPr>
              <w:t xml:space="preserve"> và chuyên ngành.</w:t>
            </w:r>
          </w:p>
        </w:tc>
      </w:tr>
      <w:tr w:rsidR="0047229F" w:rsidRPr="00D05970" w14:paraId="173843C4" w14:textId="77777777" w:rsidTr="0047229F">
        <w:trPr>
          <w:cantSplit/>
          <w:jc w:val="center"/>
        </w:trPr>
        <w:tc>
          <w:tcPr>
            <w:tcW w:w="2830" w:type="dxa"/>
            <w:tcMar>
              <w:top w:w="50" w:type="dxa"/>
              <w:left w:w="55" w:type="dxa"/>
              <w:bottom w:w="50" w:type="dxa"/>
              <w:right w:w="55" w:type="dxa"/>
            </w:tcMar>
          </w:tcPr>
          <w:p w14:paraId="11023BB3" w14:textId="77777777" w:rsidR="0047229F" w:rsidRPr="00D05970" w:rsidRDefault="0047229F" w:rsidP="0047229F">
            <w:pPr>
              <w:jc w:val="both"/>
              <w:rPr>
                <w:rFonts w:cs="Times New Roman"/>
                <w:sz w:val="28"/>
                <w:szCs w:val="28"/>
              </w:rPr>
            </w:pPr>
            <w:r w:rsidRPr="00D05970">
              <w:rPr>
                <w:rFonts w:cs="Times New Roman"/>
                <w:sz w:val="28"/>
                <w:szCs w:val="28"/>
              </w:rPr>
              <w:t>Chuyển vụ việc có dấu hiệu tội phạm, bảo toàn hồ sơ, mẫu, tang vật, dữ liệu (Điều 28).</w:t>
            </w:r>
          </w:p>
        </w:tc>
        <w:tc>
          <w:tcPr>
            <w:tcW w:w="4536" w:type="dxa"/>
            <w:tcMar>
              <w:top w:w="50" w:type="dxa"/>
              <w:left w:w="55" w:type="dxa"/>
              <w:bottom w:w="50" w:type="dxa"/>
              <w:right w:w="55" w:type="dxa"/>
            </w:tcMar>
          </w:tcPr>
          <w:p w14:paraId="1DB8F14F" w14:textId="77777777" w:rsidR="0047229F" w:rsidRPr="00D05970" w:rsidRDefault="0047229F" w:rsidP="0047229F">
            <w:pPr>
              <w:jc w:val="both"/>
              <w:rPr>
                <w:rFonts w:cs="Times New Roman"/>
                <w:sz w:val="28"/>
                <w:szCs w:val="28"/>
              </w:rPr>
            </w:pPr>
            <w:r w:rsidRPr="00D05970">
              <w:rPr>
                <w:rFonts w:cs="Times New Roman"/>
                <w:sz w:val="28"/>
                <w:szCs w:val="28"/>
              </w:rPr>
              <w:t>Bộ luật Tố tụng hình sự số 101/2015/QH13 ngày 27/11/2015, được sửa đổi, bổ sung bởi Luật số 99/2025/QH15 ngày 27/06/2025.</w:t>
            </w:r>
          </w:p>
        </w:tc>
        <w:tc>
          <w:tcPr>
            <w:tcW w:w="2835" w:type="dxa"/>
            <w:tcMar>
              <w:top w:w="50" w:type="dxa"/>
              <w:left w:w="55" w:type="dxa"/>
              <w:bottom w:w="50" w:type="dxa"/>
              <w:right w:w="55" w:type="dxa"/>
            </w:tcMar>
          </w:tcPr>
          <w:p w14:paraId="5B0E2EC7" w14:textId="77777777" w:rsidR="0047229F" w:rsidRPr="00D05970" w:rsidRDefault="0047229F" w:rsidP="0047229F">
            <w:pPr>
              <w:jc w:val="both"/>
              <w:rPr>
                <w:rFonts w:cs="Times New Roman"/>
                <w:sz w:val="28"/>
                <w:szCs w:val="28"/>
              </w:rPr>
            </w:pPr>
            <w:r w:rsidRPr="00D05970">
              <w:rPr>
                <w:rFonts w:cs="Times New Roman"/>
                <w:sz w:val="28"/>
                <w:szCs w:val="28"/>
              </w:rPr>
              <w:t>Phù hợp. Dự thảo không quy định thẩm quyền điều tra/khởi tố, chỉ xác lập nghĩa vụ phối hợp, cung cấp tài liệu và bảo toàn trong phạm vi thẩm quyền.</w:t>
            </w:r>
          </w:p>
        </w:tc>
        <w:tc>
          <w:tcPr>
            <w:tcW w:w="3477" w:type="dxa"/>
            <w:tcMar>
              <w:top w:w="50" w:type="dxa"/>
              <w:left w:w="55" w:type="dxa"/>
              <w:bottom w:w="50" w:type="dxa"/>
              <w:right w:w="55" w:type="dxa"/>
            </w:tcMar>
          </w:tcPr>
          <w:p w14:paraId="4A256248" w14:textId="77777777" w:rsidR="0047229F" w:rsidRPr="00D05970" w:rsidRDefault="0047229F" w:rsidP="0047229F">
            <w:pPr>
              <w:jc w:val="both"/>
              <w:rPr>
                <w:rFonts w:cs="Times New Roman"/>
                <w:sz w:val="28"/>
                <w:szCs w:val="28"/>
              </w:rPr>
            </w:pPr>
            <w:r w:rsidRPr="00D05970">
              <w:rPr>
                <w:rFonts w:cs="Times New Roman"/>
                <w:sz w:val="28"/>
                <w:szCs w:val="28"/>
              </w:rPr>
              <w:t>Không quy định trình tự tố tụng riêng trong Quy chế; bảo đảm yêu cầu bảo mật dữ liệu điều tra.</w:t>
            </w:r>
          </w:p>
        </w:tc>
      </w:tr>
      <w:tr w:rsidR="0047229F" w:rsidRPr="00D05970" w14:paraId="530B9DBF" w14:textId="77777777" w:rsidTr="0047229F">
        <w:trPr>
          <w:cantSplit/>
          <w:jc w:val="center"/>
        </w:trPr>
        <w:tc>
          <w:tcPr>
            <w:tcW w:w="2830" w:type="dxa"/>
            <w:tcMar>
              <w:top w:w="50" w:type="dxa"/>
              <w:left w:w="55" w:type="dxa"/>
              <w:bottom w:w="50" w:type="dxa"/>
              <w:right w:w="55" w:type="dxa"/>
            </w:tcMar>
          </w:tcPr>
          <w:p w14:paraId="648C8759" w14:textId="43159A21" w:rsidR="0047229F" w:rsidRPr="00D05970" w:rsidRDefault="0047229F" w:rsidP="0047229F">
            <w:pPr>
              <w:jc w:val="both"/>
              <w:rPr>
                <w:rFonts w:cs="Times New Roman"/>
                <w:sz w:val="28"/>
                <w:szCs w:val="28"/>
              </w:rPr>
            </w:pPr>
            <w:r w:rsidRPr="00D05970">
              <w:rPr>
                <w:rFonts w:cs="Times New Roman"/>
                <w:sz w:val="28"/>
                <w:szCs w:val="28"/>
              </w:rPr>
              <w:lastRenderedPageBreak/>
              <w:t>Dữ liệu điện tử, chứng cứ điện tử, bảo vệ dữ liệu, kiểm tra gián</w:t>
            </w:r>
            <w:r>
              <w:rPr>
                <w:rFonts w:cs="Times New Roman"/>
                <w:sz w:val="28"/>
                <w:szCs w:val="28"/>
              </w:rPr>
              <w:t xml:space="preserve"> tiếp/trực tuyến/từ xa (Điều 21</w:t>
            </w:r>
            <w:r>
              <w:rPr>
                <w:rFonts w:cs="Times New Roman"/>
                <w:sz w:val="28"/>
                <w:szCs w:val="28"/>
                <w:lang w:val="vi-VN"/>
              </w:rPr>
              <w:t xml:space="preserve"> đến Điều </w:t>
            </w:r>
            <w:r w:rsidRPr="00D05970">
              <w:rPr>
                <w:rFonts w:cs="Times New Roman"/>
                <w:sz w:val="28"/>
                <w:szCs w:val="28"/>
              </w:rPr>
              <w:t>25, Điều 31).</w:t>
            </w:r>
          </w:p>
        </w:tc>
        <w:tc>
          <w:tcPr>
            <w:tcW w:w="4536" w:type="dxa"/>
            <w:tcMar>
              <w:top w:w="50" w:type="dxa"/>
              <w:left w:w="55" w:type="dxa"/>
              <w:bottom w:w="50" w:type="dxa"/>
              <w:right w:w="55" w:type="dxa"/>
            </w:tcMar>
          </w:tcPr>
          <w:p w14:paraId="7E3156AB" w14:textId="77777777" w:rsidR="0047229F" w:rsidRPr="00D05970" w:rsidRDefault="0047229F" w:rsidP="0047229F">
            <w:pPr>
              <w:jc w:val="both"/>
              <w:rPr>
                <w:rFonts w:cs="Times New Roman"/>
                <w:sz w:val="28"/>
                <w:szCs w:val="28"/>
              </w:rPr>
            </w:pPr>
            <w:r w:rsidRPr="00D05970">
              <w:rPr>
                <w:rFonts w:cs="Times New Roman"/>
                <w:sz w:val="28"/>
                <w:szCs w:val="28"/>
              </w:rPr>
              <w:t>Luật Giao dịch điện tử số 20/2023/QH15 ngày 22/06/2023; Luật Dữ liệu số 60/2024/QH15 ngày 30/11/2024; Luật Bảo vệ dữ liệu cá nhân số 91/2025/QH15 ngày 26/06/2025.</w:t>
            </w:r>
          </w:p>
        </w:tc>
        <w:tc>
          <w:tcPr>
            <w:tcW w:w="2835" w:type="dxa"/>
            <w:tcMar>
              <w:top w:w="50" w:type="dxa"/>
              <w:left w:w="55" w:type="dxa"/>
              <w:bottom w:w="50" w:type="dxa"/>
              <w:right w:w="55" w:type="dxa"/>
            </w:tcMar>
          </w:tcPr>
          <w:p w14:paraId="45D6C932" w14:textId="77777777" w:rsidR="0047229F" w:rsidRPr="00D05970" w:rsidRDefault="0047229F" w:rsidP="0047229F">
            <w:pPr>
              <w:jc w:val="both"/>
              <w:rPr>
                <w:rFonts w:cs="Times New Roman"/>
                <w:sz w:val="28"/>
                <w:szCs w:val="28"/>
              </w:rPr>
            </w:pPr>
            <w:r w:rsidRPr="00D05970">
              <w:rPr>
                <w:rFonts w:cs="Times New Roman"/>
                <w:sz w:val="28"/>
                <w:szCs w:val="28"/>
              </w:rPr>
              <w:t>Phù hợp. Dự thảo xác định trách nhiệm của cơ quan tạo lập và khai thác dữ liệu; dữ liệu chỉ dùng làm căn cứ kết luận/xử lý khi đáp ứng điều kiện về chứng cứ, nguồn, tính toàn vẹn, thu thập và lưu giữ.</w:t>
            </w:r>
          </w:p>
        </w:tc>
        <w:tc>
          <w:tcPr>
            <w:tcW w:w="3477" w:type="dxa"/>
            <w:tcMar>
              <w:top w:w="50" w:type="dxa"/>
              <w:left w:w="55" w:type="dxa"/>
              <w:bottom w:w="50" w:type="dxa"/>
              <w:right w:w="55" w:type="dxa"/>
            </w:tcMar>
          </w:tcPr>
          <w:p w14:paraId="5BF14C5E" w14:textId="77777777" w:rsidR="0047229F" w:rsidRPr="00D05970" w:rsidRDefault="0047229F" w:rsidP="0047229F">
            <w:pPr>
              <w:jc w:val="both"/>
              <w:rPr>
                <w:rFonts w:cs="Times New Roman"/>
                <w:sz w:val="28"/>
                <w:szCs w:val="28"/>
              </w:rPr>
            </w:pPr>
            <w:r w:rsidRPr="00D05970">
              <w:rPr>
                <w:rFonts w:cs="Times New Roman"/>
                <w:sz w:val="28"/>
                <w:szCs w:val="28"/>
              </w:rPr>
              <w:t>Giữ các hàng rào về phân quyền, mục đích, bảo mật và quyền giải trình; không đặt nghĩa vụ dữ liệu mới cho tổ chức, cá nhân.</w:t>
            </w:r>
          </w:p>
        </w:tc>
      </w:tr>
      <w:tr w:rsidR="0047229F" w:rsidRPr="00D05970" w14:paraId="00091ED7" w14:textId="77777777" w:rsidTr="0047229F">
        <w:trPr>
          <w:cantSplit/>
          <w:jc w:val="center"/>
        </w:trPr>
        <w:tc>
          <w:tcPr>
            <w:tcW w:w="2830" w:type="dxa"/>
            <w:tcMar>
              <w:top w:w="50" w:type="dxa"/>
              <w:left w:w="55" w:type="dxa"/>
              <w:bottom w:w="50" w:type="dxa"/>
              <w:right w:w="55" w:type="dxa"/>
            </w:tcMar>
          </w:tcPr>
          <w:p w14:paraId="7FAF7BEE" w14:textId="77777777" w:rsidR="0047229F" w:rsidRPr="00D05970" w:rsidRDefault="0047229F" w:rsidP="0047229F">
            <w:pPr>
              <w:jc w:val="both"/>
              <w:rPr>
                <w:rFonts w:cs="Times New Roman"/>
                <w:sz w:val="28"/>
                <w:szCs w:val="28"/>
              </w:rPr>
            </w:pPr>
            <w:r w:rsidRPr="00D05970">
              <w:rPr>
                <w:rFonts w:cs="Times New Roman"/>
                <w:sz w:val="28"/>
                <w:szCs w:val="28"/>
              </w:rPr>
              <w:t>Hàng hóa trên nền tảng số, chủ quản nền tảng, bưu chính, logistics (Điều 16, Điều 39).</w:t>
            </w:r>
          </w:p>
        </w:tc>
        <w:tc>
          <w:tcPr>
            <w:tcW w:w="4536" w:type="dxa"/>
            <w:tcMar>
              <w:top w:w="50" w:type="dxa"/>
              <w:left w:w="55" w:type="dxa"/>
              <w:bottom w:w="50" w:type="dxa"/>
              <w:right w:w="55" w:type="dxa"/>
            </w:tcMar>
          </w:tcPr>
          <w:p w14:paraId="0A32479C" w14:textId="77777777" w:rsidR="0047229F" w:rsidRPr="00D05970" w:rsidRDefault="0047229F" w:rsidP="0047229F">
            <w:pPr>
              <w:jc w:val="both"/>
              <w:rPr>
                <w:rFonts w:cs="Times New Roman"/>
                <w:sz w:val="28"/>
                <w:szCs w:val="28"/>
              </w:rPr>
            </w:pPr>
            <w:r w:rsidRPr="00D05970">
              <w:rPr>
                <w:rFonts w:cs="Times New Roman"/>
                <w:sz w:val="28"/>
                <w:szCs w:val="28"/>
              </w:rPr>
              <w:t>Luật Thương mại điện tử số 122/2025/QH15 ngày 10/12/2025; Luật Chuyển đổi số số 148/2025/QH15 ngày 11/12/2025; Nghị định số 248/2026/NĐ-CP ngày 30/06/2026.</w:t>
            </w:r>
          </w:p>
        </w:tc>
        <w:tc>
          <w:tcPr>
            <w:tcW w:w="2835" w:type="dxa"/>
            <w:tcMar>
              <w:top w:w="50" w:type="dxa"/>
              <w:left w:w="55" w:type="dxa"/>
              <w:bottom w:w="50" w:type="dxa"/>
              <w:right w:w="55" w:type="dxa"/>
            </w:tcMar>
          </w:tcPr>
          <w:p w14:paraId="45F1DFBF" w14:textId="77777777" w:rsidR="0047229F" w:rsidRPr="00D05970" w:rsidRDefault="0047229F" w:rsidP="0047229F">
            <w:pPr>
              <w:jc w:val="both"/>
              <w:rPr>
                <w:rFonts w:cs="Times New Roman"/>
                <w:sz w:val="28"/>
                <w:szCs w:val="28"/>
              </w:rPr>
            </w:pPr>
            <w:r w:rsidRPr="00D05970">
              <w:rPr>
                <w:rFonts w:cs="Times New Roman"/>
                <w:sz w:val="28"/>
                <w:szCs w:val="28"/>
              </w:rPr>
              <w:t>Phù hợp vì Quy chế chỉ dẫn chiếu nghĩa vụ cung cấp dữ liệu, sàng lọc, gỡ bỏ, ngăn chặn, cảnh báo theo pháp luật chuyên ngành và yêu cầu hợp pháp; không tự đặt thời hạn hoặc nghĩa vụ mới.</w:t>
            </w:r>
          </w:p>
        </w:tc>
        <w:tc>
          <w:tcPr>
            <w:tcW w:w="3477" w:type="dxa"/>
            <w:tcMar>
              <w:top w:w="50" w:type="dxa"/>
              <w:left w:w="55" w:type="dxa"/>
              <w:bottom w:w="50" w:type="dxa"/>
              <w:right w:w="55" w:type="dxa"/>
            </w:tcMar>
          </w:tcPr>
          <w:p w14:paraId="6B218571" w14:textId="1661E109" w:rsidR="0047229F" w:rsidRPr="00D05970" w:rsidRDefault="0047229F" w:rsidP="0047229F">
            <w:pPr>
              <w:jc w:val="both"/>
              <w:rPr>
                <w:rFonts w:cs="Times New Roman"/>
                <w:sz w:val="28"/>
                <w:szCs w:val="28"/>
              </w:rPr>
            </w:pPr>
            <w:r w:rsidRPr="00D05970">
              <w:rPr>
                <w:rFonts w:cs="Times New Roman"/>
                <w:sz w:val="28"/>
                <w:szCs w:val="28"/>
              </w:rPr>
              <w:t xml:space="preserve">Tiếp tục không quy định cứng 24-48 giờ nếu pháp luật </w:t>
            </w:r>
            <w:r>
              <w:rPr>
                <w:rFonts w:cs="Times New Roman"/>
                <w:sz w:val="28"/>
                <w:szCs w:val="28"/>
                <w:lang w:val="vi-VN"/>
              </w:rPr>
              <w:t>thương mại điện tử</w:t>
            </w:r>
            <w:r w:rsidRPr="00D05970">
              <w:rPr>
                <w:rFonts w:cs="Times New Roman"/>
                <w:sz w:val="28"/>
                <w:szCs w:val="28"/>
              </w:rPr>
              <w:t xml:space="preserve"> không giao; xác định rõ cơ quan yêu cầu phải có thẩm quyền.</w:t>
            </w:r>
          </w:p>
        </w:tc>
      </w:tr>
      <w:tr w:rsidR="0047229F" w:rsidRPr="00D05970" w14:paraId="055E902A" w14:textId="77777777" w:rsidTr="0047229F">
        <w:trPr>
          <w:cantSplit/>
          <w:jc w:val="center"/>
        </w:trPr>
        <w:tc>
          <w:tcPr>
            <w:tcW w:w="2830" w:type="dxa"/>
            <w:tcMar>
              <w:top w:w="50" w:type="dxa"/>
              <w:left w:w="55" w:type="dxa"/>
              <w:bottom w:w="50" w:type="dxa"/>
              <w:right w:w="55" w:type="dxa"/>
            </w:tcMar>
          </w:tcPr>
          <w:p w14:paraId="78F0C909" w14:textId="77777777" w:rsidR="0047229F" w:rsidRPr="00D05970" w:rsidRDefault="0047229F" w:rsidP="0047229F">
            <w:pPr>
              <w:jc w:val="both"/>
              <w:rPr>
                <w:rFonts w:cs="Times New Roman"/>
                <w:sz w:val="28"/>
                <w:szCs w:val="28"/>
              </w:rPr>
            </w:pPr>
            <w:r w:rsidRPr="00D05970">
              <w:rPr>
                <w:rFonts w:cs="Times New Roman"/>
                <w:sz w:val="28"/>
                <w:szCs w:val="28"/>
              </w:rPr>
              <w:lastRenderedPageBreak/>
              <w:t>Hàng hóa nhập khẩu, hậu kiểm, dữ liệu tờ khai, phối hợp với hải quan; quyền lợi người tiêu dùng (Điều 14, Điều 23, Điều 31, Điều 38).</w:t>
            </w:r>
          </w:p>
        </w:tc>
        <w:tc>
          <w:tcPr>
            <w:tcW w:w="4536" w:type="dxa"/>
            <w:tcMar>
              <w:top w:w="50" w:type="dxa"/>
              <w:left w:w="55" w:type="dxa"/>
              <w:bottom w:w="50" w:type="dxa"/>
              <w:right w:w="55" w:type="dxa"/>
            </w:tcMar>
          </w:tcPr>
          <w:p w14:paraId="485D618C" w14:textId="77777777" w:rsidR="0047229F" w:rsidRPr="00D05970" w:rsidRDefault="0047229F" w:rsidP="0047229F">
            <w:pPr>
              <w:jc w:val="both"/>
              <w:rPr>
                <w:rFonts w:cs="Times New Roman"/>
                <w:sz w:val="28"/>
                <w:szCs w:val="28"/>
              </w:rPr>
            </w:pPr>
            <w:r w:rsidRPr="00D05970">
              <w:rPr>
                <w:rFonts w:cs="Times New Roman"/>
                <w:sz w:val="28"/>
                <w:szCs w:val="28"/>
              </w:rPr>
              <w:t>Luật Hải quan số 54/2014/QH13 ngày 23/06/2014; Luật Bảo vệ quyền lợi người tiêu dùng số 19/2023/QH15 ngày 20/06/2023.</w:t>
            </w:r>
          </w:p>
        </w:tc>
        <w:tc>
          <w:tcPr>
            <w:tcW w:w="2835" w:type="dxa"/>
            <w:tcMar>
              <w:top w:w="50" w:type="dxa"/>
              <w:left w:w="55" w:type="dxa"/>
              <w:bottom w:w="50" w:type="dxa"/>
              <w:right w:w="55" w:type="dxa"/>
            </w:tcMar>
          </w:tcPr>
          <w:p w14:paraId="4174021D" w14:textId="77777777" w:rsidR="0047229F" w:rsidRPr="00D05970" w:rsidRDefault="0047229F" w:rsidP="0047229F">
            <w:pPr>
              <w:jc w:val="both"/>
              <w:rPr>
                <w:rFonts w:cs="Times New Roman"/>
                <w:sz w:val="28"/>
                <w:szCs w:val="28"/>
              </w:rPr>
            </w:pPr>
            <w:r w:rsidRPr="00D05970">
              <w:rPr>
                <w:rFonts w:cs="Times New Roman"/>
                <w:sz w:val="28"/>
                <w:szCs w:val="28"/>
              </w:rPr>
              <w:t>Phù hợp. Dự thảo tách hậu kiểm sau thông quan với thủ tục kiểm tra trước thông quan; việc chia sẻ dữ liệu và công khai/cảnh báo đều đặt trong giới hạn pháp luật.</w:t>
            </w:r>
          </w:p>
        </w:tc>
        <w:tc>
          <w:tcPr>
            <w:tcW w:w="3477" w:type="dxa"/>
            <w:tcMar>
              <w:top w:w="50" w:type="dxa"/>
              <w:left w:w="55" w:type="dxa"/>
              <w:bottom w:w="50" w:type="dxa"/>
              <w:right w:w="55" w:type="dxa"/>
            </w:tcMar>
          </w:tcPr>
          <w:p w14:paraId="1A81EC9A" w14:textId="77777777" w:rsidR="0047229F" w:rsidRPr="00D05970" w:rsidRDefault="0047229F" w:rsidP="0047229F">
            <w:pPr>
              <w:jc w:val="both"/>
              <w:rPr>
                <w:rFonts w:cs="Times New Roman"/>
                <w:sz w:val="28"/>
                <w:szCs w:val="28"/>
              </w:rPr>
            </w:pPr>
            <w:r w:rsidRPr="00D05970">
              <w:rPr>
                <w:rFonts w:cs="Times New Roman"/>
                <w:sz w:val="28"/>
                <w:szCs w:val="28"/>
              </w:rPr>
              <w:t>Giữ nguyên ranh giới giữa thủ tục hải quan và hậu kiểm chất lượng; không dùng Quy chế để tạo thủ tục nhập khẩu mới.</w:t>
            </w:r>
          </w:p>
        </w:tc>
      </w:tr>
      <w:tr w:rsidR="0047229F" w:rsidRPr="00D05970" w14:paraId="11AF5E16" w14:textId="77777777" w:rsidTr="0047229F">
        <w:trPr>
          <w:cantSplit/>
          <w:jc w:val="center"/>
        </w:trPr>
        <w:tc>
          <w:tcPr>
            <w:tcW w:w="2830" w:type="dxa"/>
            <w:tcMar>
              <w:top w:w="50" w:type="dxa"/>
              <w:left w:w="55" w:type="dxa"/>
              <w:bottom w:w="50" w:type="dxa"/>
              <w:right w:w="55" w:type="dxa"/>
            </w:tcMar>
          </w:tcPr>
          <w:p w14:paraId="17CD41EC" w14:textId="77777777" w:rsidR="0047229F" w:rsidRPr="00D05970" w:rsidRDefault="0047229F" w:rsidP="0047229F">
            <w:pPr>
              <w:jc w:val="both"/>
              <w:rPr>
                <w:rFonts w:cs="Times New Roman"/>
                <w:sz w:val="28"/>
                <w:szCs w:val="28"/>
              </w:rPr>
            </w:pPr>
            <w:r w:rsidRPr="00D05970">
              <w:rPr>
                <w:rFonts w:cs="Times New Roman"/>
                <w:sz w:val="28"/>
                <w:szCs w:val="28"/>
              </w:rPr>
              <w:t>Thực hiện điều ước quốc tế và thừa nhận kết quả đánh giá sự phù hợp (Điều 18-20).</w:t>
            </w:r>
          </w:p>
        </w:tc>
        <w:tc>
          <w:tcPr>
            <w:tcW w:w="4536" w:type="dxa"/>
            <w:tcMar>
              <w:top w:w="50" w:type="dxa"/>
              <w:left w:w="55" w:type="dxa"/>
              <w:bottom w:w="50" w:type="dxa"/>
              <w:right w:w="55" w:type="dxa"/>
            </w:tcMar>
          </w:tcPr>
          <w:p w14:paraId="3866CA16" w14:textId="29541871" w:rsidR="0047229F" w:rsidRPr="00D05970" w:rsidRDefault="0047229F" w:rsidP="0047229F">
            <w:pPr>
              <w:jc w:val="both"/>
              <w:rPr>
                <w:rFonts w:cs="Times New Roman"/>
                <w:sz w:val="28"/>
                <w:szCs w:val="28"/>
              </w:rPr>
            </w:pPr>
            <w:r w:rsidRPr="00D05970">
              <w:rPr>
                <w:rFonts w:cs="Times New Roman"/>
                <w:sz w:val="28"/>
                <w:szCs w:val="28"/>
              </w:rPr>
              <w:t xml:space="preserve">Luật Điều ước quốc tế số 108/2016/QH13 ngày 09/04/2016; pháp luật </w:t>
            </w:r>
            <w:r>
              <w:rPr>
                <w:rFonts w:cs="Times New Roman"/>
                <w:sz w:val="28"/>
                <w:szCs w:val="28"/>
                <w:lang w:val="vi-VN"/>
              </w:rPr>
              <w:t xml:space="preserve">tiêu chuẩn và quy chuẩn kỹ thuật </w:t>
            </w:r>
            <w:r w:rsidRPr="00D05970">
              <w:rPr>
                <w:rFonts w:cs="Times New Roman"/>
                <w:sz w:val="28"/>
                <w:szCs w:val="28"/>
              </w:rPr>
              <w:t>và Thông tư số 16/2026/TT-BKHCN.</w:t>
            </w:r>
          </w:p>
        </w:tc>
        <w:tc>
          <w:tcPr>
            <w:tcW w:w="2835" w:type="dxa"/>
            <w:tcMar>
              <w:top w:w="50" w:type="dxa"/>
              <w:left w:w="55" w:type="dxa"/>
              <w:bottom w:w="50" w:type="dxa"/>
              <w:right w:w="55" w:type="dxa"/>
            </w:tcMar>
          </w:tcPr>
          <w:p w14:paraId="5A636F2E" w14:textId="77777777" w:rsidR="0047229F" w:rsidRPr="00D05970" w:rsidRDefault="0047229F" w:rsidP="0047229F">
            <w:pPr>
              <w:jc w:val="both"/>
              <w:rPr>
                <w:rFonts w:cs="Times New Roman"/>
                <w:sz w:val="28"/>
                <w:szCs w:val="28"/>
              </w:rPr>
            </w:pPr>
            <w:r w:rsidRPr="00D05970">
              <w:rPr>
                <w:rFonts w:cs="Times New Roman"/>
                <w:sz w:val="28"/>
                <w:szCs w:val="28"/>
              </w:rPr>
              <w:t>Dự thảo không thay thế điều ước quốc tế hoặc cơ chế thừa nhận; chỉ quy định sử dụng kết quả hợp pháp trong phối hợp nội bộ.</w:t>
            </w:r>
          </w:p>
        </w:tc>
        <w:tc>
          <w:tcPr>
            <w:tcW w:w="3477" w:type="dxa"/>
            <w:tcMar>
              <w:top w:w="50" w:type="dxa"/>
              <w:left w:w="55" w:type="dxa"/>
              <w:bottom w:w="50" w:type="dxa"/>
              <w:right w:w="55" w:type="dxa"/>
            </w:tcMar>
          </w:tcPr>
          <w:p w14:paraId="33AD129A" w14:textId="77777777" w:rsidR="0047229F" w:rsidRPr="00D05970" w:rsidRDefault="0047229F" w:rsidP="0047229F">
            <w:pPr>
              <w:jc w:val="both"/>
              <w:rPr>
                <w:rFonts w:cs="Times New Roman"/>
                <w:sz w:val="28"/>
                <w:szCs w:val="28"/>
              </w:rPr>
            </w:pPr>
            <w:r w:rsidRPr="00D05970">
              <w:rPr>
                <w:rFonts w:cs="Times New Roman"/>
                <w:sz w:val="28"/>
                <w:szCs w:val="28"/>
              </w:rPr>
              <w:t>Khi điều ước quốc tế áp dụng cho sản phẩm/kết quả cụ thể có quy định khác, thực hiện theo điều ước và pháp luật chuyên ngành.</w:t>
            </w:r>
          </w:p>
        </w:tc>
      </w:tr>
      <w:tr w:rsidR="0047229F" w:rsidRPr="00D05970" w14:paraId="0B5FD12E" w14:textId="77777777" w:rsidTr="0047229F">
        <w:trPr>
          <w:cantSplit/>
          <w:jc w:val="center"/>
        </w:trPr>
        <w:tc>
          <w:tcPr>
            <w:tcW w:w="2830" w:type="dxa"/>
            <w:tcMar>
              <w:top w:w="50" w:type="dxa"/>
              <w:left w:w="55" w:type="dxa"/>
              <w:bottom w:w="50" w:type="dxa"/>
              <w:right w:w="55" w:type="dxa"/>
            </w:tcMar>
          </w:tcPr>
          <w:p w14:paraId="0FB9380E" w14:textId="77777777" w:rsidR="0047229F" w:rsidRPr="00D05970" w:rsidRDefault="0047229F" w:rsidP="0047229F">
            <w:pPr>
              <w:jc w:val="both"/>
              <w:rPr>
                <w:rFonts w:cs="Times New Roman"/>
                <w:sz w:val="28"/>
                <w:szCs w:val="28"/>
              </w:rPr>
            </w:pPr>
            <w:r w:rsidRPr="00D05970">
              <w:rPr>
                <w:rFonts w:cs="Times New Roman"/>
                <w:sz w:val="28"/>
                <w:szCs w:val="28"/>
              </w:rPr>
              <w:t>Kinh phí, nhân lực, kiểm soát viên chất lượng, quản lý rủi ro (Điều 4, Điều 42-45).</w:t>
            </w:r>
          </w:p>
        </w:tc>
        <w:tc>
          <w:tcPr>
            <w:tcW w:w="4536" w:type="dxa"/>
            <w:tcMar>
              <w:top w:w="50" w:type="dxa"/>
              <w:left w:w="55" w:type="dxa"/>
              <w:bottom w:w="50" w:type="dxa"/>
              <w:right w:w="55" w:type="dxa"/>
            </w:tcMar>
          </w:tcPr>
          <w:p w14:paraId="4FA81E31" w14:textId="77777777" w:rsidR="0047229F" w:rsidRPr="00D05970" w:rsidRDefault="0047229F" w:rsidP="0047229F">
            <w:pPr>
              <w:jc w:val="both"/>
              <w:rPr>
                <w:rFonts w:cs="Times New Roman"/>
                <w:sz w:val="28"/>
                <w:szCs w:val="28"/>
              </w:rPr>
            </w:pPr>
            <w:r w:rsidRPr="00D05970">
              <w:rPr>
                <w:rFonts w:cs="Times New Roman"/>
                <w:sz w:val="28"/>
                <w:szCs w:val="28"/>
              </w:rPr>
              <w:t>Thông tư số 24/2026/TT-BKHCN ngày 30/05/2026; Thông tư số 25/2026/TT-BKHCN ngày 30/05/2026; Thông tư số 33/2026/TT-BKHCN ngày 15/06/2026; Thông tư số 36/2026/TT-BKHCN ngày 30/06/2026.</w:t>
            </w:r>
          </w:p>
        </w:tc>
        <w:tc>
          <w:tcPr>
            <w:tcW w:w="2835" w:type="dxa"/>
            <w:tcMar>
              <w:top w:w="50" w:type="dxa"/>
              <w:left w:w="55" w:type="dxa"/>
              <w:bottom w:w="50" w:type="dxa"/>
              <w:right w:w="55" w:type="dxa"/>
            </w:tcMar>
          </w:tcPr>
          <w:p w14:paraId="7F9B24F9" w14:textId="77777777" w:rsidR="0047229F" w:rsidRPr="00D05970" w:rsidRDefault="0047229F" w:rsidP="0047229F">
            <w:pPr>
              <w:jc w:val="both"/>
              <w:rPr>
                <w:rFonts w:cs="Times New Roman"/>
                <w:sz w:val="28"/>
                <w:szCs w:val="28"/>
              </w:rPr>
            </w:pPr>
            <w:r w:rsidRPr="00D05970">
              <w:rPr>
                <w:rFonts w:cs="Times New Roman"/>
                <w:sz w:val="28"/>
                <w:szCs w:val="28"/>
              </w:rPr>
              <w:t>Phù hợp. Dự thảo không tạo nguồn kinh phí/biên chế mới; sử dụng danh mục rủi ro và tiêu chuẩn KSVCL theo văn bản chuyên ngành.</w:t>
            </w:r>
          </w:p>
        </w:tc>
        <w:tc>
          <w:tcPr>
            <w:tcW w:w="3477" w:type="dxa"/>
            <w:tcMar>
              <w:top w:w="50" w:type="dxa"/>
              <w:left w:w="55" w:type="dxa"/>
              <w:bottom w:w="50" w:type="dxa"/>
              <w:right w:w="55" w:type="dxa"/>
            </w:tcMar>
          </w:tcPr>
          <w:p w14:paraId="7DE6693A" w14:textId="77777777" w:rsidR="0047229F" w:rsidRPr="00D05970" w:rsidRDefault="0047229F" w:rsidP="0047229F">
            <w:pPr>
              <w:jc w:val="both"/>
              <w:rPr>
                <w:rFonts w:cs="Times New Roman"/>
                <w:sz w:val="28"/>
                <w:szCs w:val="28"/>
              </w:rPr>
            </w:pPr>
            <w:r w:rsidRPr="00D05970">
              <w:rPr>
                <w:rFonts w:cs="Times New Roman"/>
                <w:sz w:val="28"/>
                <w:szCs w:val="28"/>
              </w:rPr>
              <w:t>Tiếp tục quy định nguồn lực theo dự toán/phân cấp; lưu ý ngoại lệ áp dụng TT25, TT33 đối với lực lượng vũ trang.</w:t>
            </w:r>
          </w:p>
        </w:tc>
      </w:tr>
      <w:tr w:rsidR="0047229F" w:rsidRPr="00D05970" w14:paraId="580B8131" w14:textId="77777777" w:rsidTr="0047229F">
        <w:trPr>
          <w:cantSplit/>
          <w:jc w:val="center"/>
        </w:trPr>
        <w:tc>
          <w:tcPr>
            <w:tcW w:w="2830" w:type="dxa"/>
            <w:tcMar>
              <w:top w:w="50" w:type="dxa"/>
              <w:left w:w="55" w:type="dxa"/>
              <w:bottom w:w="50" w:type="dxa"/>
              <w:right w:w="55" w:type="dxa"/>
            </w:tcMar>
          </w:tcPr>
          <w:p w14:paraId="75E895F8" w14:textId="77777777" w:rsidR="0047229F" w:rsidRPr="00D05970" w:rsidRDefault="0047229F" w:rsidP="0047229F">
            <w:pPr>
              <w:jc w:val="both"/>
              <w:rPr>
                <w:rFonts w:cs="Times New Roman"/>
                <w:sz w:val="28"/>
                <w:szCs w:val="28"/>
              </w:rPr>
            </w:pPr>
            <w:r w:rsidRPr="00D05970">
              <w:rPr>
                <w:rFonts w:cs="Times New Roman"/>
                <w:sz w:val="28"/>
                <w:szCs w:val="28"/>
              </w:rPr>
              <w:lastRenderedPageBreak/>
              <w:t>Thay thế cơ chế phối hợp năm 2010.</w:t>
            </w:r>
          </w:p>
        </w:tc>
        <w:tc>
          <w:tcPr>
            <w:tcW w:w="4536" w:type="dxa"/>
            <w:tcMar>
              <w:top w:w="50" w:type="dxa"/>
              <w:left w:w="55" w:type="dxa"/>
              <w:bottom w:w="50" w:type="dxa"/>
              <w:right w:w="55" w:type="dxa"/>
            </w:tcMar>
          </w:tcPr>
          <w:p w14:paraId="76CE3723" w14:textId="77777777" w:rsidR="0047229F" w:rsidRPr="00D05970" w:rsidRDefault="0047229F" w:rsidP="0047229F">
            <w:pPr>
              <w:jc w:val="both"/>
              <w:rPr>
                <w:rFonts w:cs="Times New Roman"/>
                <w:sz w:val="28"/>
                <w:szCs w:val="28"/>
              </w:rPr>
            </w:pPr>
            <w:r w:rsidRPr="00D05970">
              <w:rPr>
                <w:rFonts w:cs="Times New Roman"/>
                <w:sz w:val="28"/>
                <w:szCs w:val="28"/>
              </w:rPr>
              <w:t>Quyết định số 36/2010/QĐ-TTg ngày 15/04/2010 của Thủ tướng Chính phủ ban hành Quy chế phối hợp kiểm tra chất lượng sản phẩm, hàng hóa.</w:t>
            </w:r>
          </w:p>
        </w:tc>
        <w:tc>
          <w:tcPr>
            <w:tcW w:w="2835" w:type="dxa"/>
            <w:tcMar>
              <w:top w:w="50" w:type="dxa"/>
              <w:left w:w="55" w:type="dxa"/>
              <w:bottom w:w="50" w:type="dxa"/>
              <w:right w:w="55" w:type="dxa"/>
            </w:tcMar>
          </w:tcPr>
          <w:p w14:paraId="60263738" w14:textId="37DED9E2" w:rsidR="0047229F" w:rsidRPr="00D05970" w:rsidRDefault="0047229F" w:rsidP="0047229F">
            <w:pPr>
              <w:jc w:val="both"/>
              <w:rPr>
                <w:rFonts w:cs="Times New Roman"/>
                <w:sz w:val="28"/>
                <w:szCs w:val="28"/>
              </w:rPr>
            </w:pPr>
            <w:r w:rsidRPr="00D05970">
              <w:rPr>
                <w:rFonts w:cs="Times New Roman"/>
                <w:sz w:val="28"/>
                <w:szCs w:val="28"/>
              </w:rPr>
              <w:t xml:space="preserve">Nhiều căn cứ, cơ chế tổ chức và phương thức phối hợp đã không còn đồng </w:t>
            </w:r>
            <w:r>
              <w:rPr>
                <w:rFonts w:cs="Times New Roman"/>
                <w:sz w:val="28"/>
                <w:szCs w:val="28"/>
              </w:rPr>
              <w:t xml:space="preserve">bộ với Luật sửa đổi năm 2025, </w:t>
            </w:r>
            <w:r>
              <w:rPr>
                <w:rFonts w:cs="Times New Roman"/>
                <w:sz w:val="28"/>
                <w:szCs w:val="28"/>
                <w:lang w:val="vi-VN"/>
              </w:rPr>
              <w:t xml:space="preserve">Nghị định số </w:t>
            </w:r>
            <w:r w:rsidRPr="00D05970">
              <w:rPr>
                <w:rFonts w:cs="Times New Roman"/>
                <w:sz w:val="28"/>
                <w:szCs w:val="28"/>
              </w:rPr>
              <w:t>37/</w:t>
            </w:r>
            <w:r>
              <w:rPr>
                <w:rFonts w:cs="Times New Roman"/>
                <w:sz w:val="28"/>
                <w:szCs w:val="28"/>
                <w:lang w:val="vi-VN"/>
              </w:rPr>
              <w:t>2026/</w:t>
            </w:r>
            <w:r>
              <w:rPr>
                <w:rFonts w:cs="Times New Roman"/>
                <w:sz w:val="28"/>
                <w:szCs w:val="28"/>
                <w:lang w:val="vi-VN"/>
              </w:rPr>
              <w:t>NĐ-CP</w:t>
            </w:r>
            <w:r>
              <w:rPr>
                <w:rFonts w:cs="Times New Roman"/>
                <w:sz w:val="28"/>
                <w:szCs w:val="28"/>
              </w:rPr>
              <w:t xml:space="preserve">, </w:t>
            </w:r>
            <w:r>
              <w:rPr>
                <w:rFonts w:cs="Times New Roman"/>
                <w:sz w:val="28"/>
                <w:szCs w:val="28"/>
                <w:lang w:val="vi-VN"/>
              </w:rPr>
              <w:t xml:space="preserve">Nghị định số </w:t>
            </w:r>
            <w:r w:rsidRPr="00D05970">
              <w:rPr>
                <w:rFonts w:cs="Times New Roman"/>
                <w:sz w:val="28"/>
                <w:szCs w:val="28"/>
              </w:rPr>
              <w:t>217/</w:t>
            </w:r>
            <w:r>
              <w:rPr>
                <w:rFonts w:cs="Times New Roman"/>
                <w:sz w:val="28"/>
                <w:szCs w:val="28"/>
                <w:lang w:val="vi-VN"/>
              </w:rPr>
              <w:t>2025/</w:t>
            </w:r>
            <w:r>
              <w:rPr>
                <w:rFonts w:cs="Times New Roman"/>
                <w:sz w:val="28"/>
                <w:szCs w:val="28"/>
                <w:lang w:val="vi-VN"/>
              </w:rPr>
              <w:t>NĐ-CP</w:t>
            </w:r>
            <w:r w:rsidRPr="00D05970">
              <w:rPr>
                <w:rFonts w:cs="Times New Roman"/>
                <w:sz w:val="28"/>
                <w:szCs w:val="28"/>
              </w:rPr>
              <w:t xml:space="preserve"> và mô hình tổ chức hiện hành. Dự thảo mới 07 chương, 46 điều là thay đổi cơ bản.</w:t>
            </w:r>
          </w:p>
        </w:tc>
        <w:tc>
          <w:tcPr>
            <w:tcW w:w="3477" w:type="dxa"/>
            <w:tcMar>
              <w:top w:w="50" w:type="dxa"/>
              <w:left w:w="55" w:type="dxa"/>
              <w:bottom w:w="50" w:type="dxa"/>
              <w:right w:w="55" w:type="dxa"/>
            </w:tcMar>
          </w:tcPr>
          <w:p w14:paraId="352142C6" w14:textId="7D7CA94F" w:rsidR="0047229F" w:rsidRPr="00D05970" w:rsidRDefault="0047229F" w:rsidP="0047229F">
            <w:pPr>
              <w:jc w:val="both"/>
              <w:rPr>
                <w:rFonts w:cs="Times New Roman"/>
                <w:sz w:val="28"/>
                <w:szCs w:val="28"/>
              </w:rPr>
            </w:pPr>
            <w:r w:rsidRPr="00D05970">
              <w:rPr>
                <w:rFonts w:cs="Times New Roman"/>
                <w:sz w:val="28"/>
                <w:szCs w:val="28"/>
              </w:rPr>
              <w:t xml:space="preserve">Ban hành Quyết định mới thay thế toàn bộ </w:t>
            </w:r>
            <w:r w:rsidRPr="00F22E26">
              <w:rPr>
                <w:rFonts w:cs="Times New Roman"/>
                <w:sz w:val="28"/>
                <w:szCs w:val="28"/>
              </w:rPr>
              <w:t>Quyết định số 36/2010/QĐ-TTg</w:t>
            </w:r>
            <w:r w:rsidRPr="00D05970">
              <w:rPr>
                <w:rFonts w:cs="Times New Roman"/>
                <w:sz w:val="28"/>
                <w:szCs w:val="28"/>
              </w:rPr>
              <w:t>; quy định chuyển tiếp để không làm gián đoạn cuộc kiểm tra đã có quyết định.</w:t>
            </w:r>
          </w:p>
        </w:tc>
      </w:tr>
      <w:tr w:rsidR="0047229F" w:rsidRPr="00D05970" w14:paraId="0E52E19C" w14:textId="77777777" w:rsidTr="0047229F">
        <w:trPr>
          <w:cantSplit/>
          <w:jc w:val="center"/>
        </w:trPr>
        <w:tc>
          <w:tcPr>
            <w:tcW w:w="2830" w:type="dxa"/>
            <w:tcMar>
              <w:top w:w="50" w:type="dxa"/>
              <w:left w:w="55" w:type="dxa"/>
              <w:bottom w:w="50" w:type="dxa"/>
              <w:right w:w="55" w:type="dxa"/>
            </w:tcMar>
          </w:tcPr>
          <w:p w14:paraId="4C6817C8" w14:textId="77777777" w:rsidR="0047229F" w:rsidRPr="00D05970" w:rsidRDefault="0047229F" w:rsidP="0047229F">
            <w:pPr>
              <w:jc w:val="both"/>
              <w:rPr>
                <w:rFonts w:cs="Times New Roman"/>
                <w:sz w:val="28"/>
                <w:szCs w:val="28"/>
              </w:rPr>
            </w:pPr>
            <w:r w:rsidRPr="00D05970">
              <w:rPr>
                <w:rFonts w:cs="Times New Roman"/>
                <w:sz w:val="28"/>
                <w:szCs w:val="28"/>
              </w:rPr>
              <w:t>Kỹ thuật tránh trùng lặp quy phạm trong kiểm tra gián tiếp, trực tuyến, từ xa (Điều 25).</w:t>
            </w:r>
          </w:p>
        </w:tc>
        <w:tc>
          <w:tcPr>
            <w:tcW w:w="4536" w:type="dxa"/>
            <w:tcMar>
              <w:top w:w="50" w:type="dxa"/>
              <w:left w:w="55" w:type="dxa"/>
              <w:bottom w:w="50" w:type="dxa"/>
              <w:right w:w="55" w:type="dxa"/>
            </w:tcMar>
          </w:tcPr>
          <w:p w14:paraId="50652B79" w14:textId="64C9F82D" w:rsidR="0047229F" w:rsidRPr="00D05970" w:rsidRDefault="0047229F" w:rsidP="0047229F">
            <w:pPr>
              <w:jc w:val="both"/>
              <w:rPr>
                <w:rFonts w:cs="Times New Roman"/>
                <w:sz w:val="28"/>
                <w:szCs w:val="28"/>
              </w:rPr>
            </w:pPr>
            <w:r w:rsidRPr="00D05970">
              <w:rPr>
                <w:rFonts w:cs="Times New Roman"/>
                <w:sz w:val="28"/>
                <w:szCs w:val="28"/>
              </w:rPr>
              <w:t xml:space="preserve">Nguyên tắc rõ ràng, thống nhất của </w:t>
            </w:r>
            <w:r>
              <w:rPr>
                <w:rFonts w:cs="Times New Roman"/>
                <w:sz w:val="28"/>
                <w:szCs w:val="28"/>
              </w:rPr>
              <w:t>Luật</w:t>
            </w:r>
            <w:r>
              <w:rPr>
                <w:rFonts w:cs="Times New Roman"/>
                <w:sz w:val="28"/>
                <w:szCs w:val="28"/>
                <w:lang w:val="vi-VN"/>
              </w:rPr>
              <w:t xml:space="preserve"> Ban hành văn bản quy phạm pháp luật</w:t>
            </w:r>
            <w:r w:rsidRPr="00D05970">
              <w:rPr>
                <w:rFonts w:cs="Times New Roman"/>
                <w:sz w:val="28"/>
                <w:szCs w:val="28"/>
              </w:rPr>
              <w:t xml:space="preserve">; </w:t>
            </w:r>
            <w:r w:rsidRPr="00D05970">
              <w:rPr>
                <w:rFonts w:cs="Times New Roman"/>
                <w:sz w:val="28"/>
                <w:szCs w:val="28"/>
              </w:rPr>
              <w:t xml:space="preserve">Nghị định số 217/2025/NĐ-CP </w:t>
            </w:r>
            <w:r w:rsidRPr="00D05970">
              <w:rPr>
                <w:rFonts w:cs="Times New Roman"/>
                <w:sz w:val="28"/>
                <w:szCs w:val="28"/>
              </w:rPr>
              <w:t xml:space="preserve">về kiểm tra trực </w:t>
            </w:r>
            <w:r>
              <w:rPr>
                <w:rFonts w:cs="Times New Roman"/>
                <w:sz w:val="28"/>
                <w:szCs w:val="28"/>
              </w:rPr>
              <w:t xml:space="preserve">tuyến, từ xa; Luật </w:t>
            </w:r>
            <w:r>
              <w:rPr>
                <w:rFonts w:cs="Times New Roman"/>
                <w:sz w:val="28"/>
                <w:szCs w:val="28"/>
                <w:lang w:val="vi-VN"/>
              </w:rPr>
              <w:t xml:space="preserve">Chất lượng sản phẩm, hàng hóa và </w:t>
            </w:r>
            <w:r>
              <w:rPr>
                <w:rFonts w:cs="Times New Roman"/>
                <w:sz w:val="28"/>
                <w:szCs w:val="28"/>
                <w:lang w:val="vi-VN"/>
              </w:rPr>
              <w:t xml:space="preserve">Nghị định số </w:t>
            </w:r>
            <w:r w:rsidRPr="00D05970">
              <w:rPr>
                <w:rFonts w:cs="Times New Roman"/>
                <w:sz w:val="28"/>
                <w:szCs w:val="28"/>
              </w:rPr>
              <w:t>37/</w:t>
            </w:r>
            <w:r>
              <w:rPr>
                <w:rFonts w:cs="Times New Roman"/>
                <w:sz w:val="28"/>
                <w:szCs w:val="28"/>
                <w:lang w:val="vi-VN"/>
              </w:rPr>
              <w:t>2026/NĐ-CP</w:t>
            </w:r>
            <w:r w:rsidRPr="00D05970">
              <w:rPr>
                <w:rFonts w:cs="Times New Roman"/>
                <w:sz w:val="28"/>
                <w:szCs w:val="28"/>
              </w:rPr>
              <w:t xml:space="preserve"> về trực tiếp, gián tiếp.</w:t>
            </w:r>
          </w:p>
        </w:tc>
        <w:tc>
          <w:tcPr>
            <w:tcW w:w="2835" w:type="dxa"/>
            <w:tcMar>
              <w:top w:w="50" w:type="dxa"/>
              <w:left w:w="55" w:type="dxa"/>
              <w:bottom w:w="50" w:type="dxa"/>
              <w:right w:w="55" w:type="dxa"/>
            </w:tcMar>
          </w:tcPr>
          <w:p w14:paraId="5441964D" w14:textId="77777777" w:rsidR="0047229F" w:rsidRPr="00D05970" w:rsidRDefault="0047229F" w:rsidP="0047229F">
            <w:pPr>
              <w:jc w:val="both"/>
              <w:rPr>
                <w:rFonts w:cs="Times New Roman"/>
                <w:sz w:val="28"/>
                <w:szCs w:val="28"/>
              </w:rPr>
            </w:pPr>
            <w:r w:rsidRPr="00D05970">
              <w:rPr>
                <w:rFonts w:cs="Times New Roman"/>
                <w:sz w:val="28"/>
                <w:szCs w:val="28"/>
              </w:rPr>
              <w:t>Khoản 5 và khoản 8 Điều 25 hiện trùng đáng kể nội dung “không yêu cầu cung cấp lại”. Đây là vấn đề kỹ thuật, không phải xung đột thẩm quyền nhưng làm giảm tính cô đọng.</w:t>
            </w:r>
          </w:p>
        </w:tc>
        <w:tc>
          <w:tcPr>
            <w:tcW w:w="3477" w:type="dxa"/>
            <w:tcMar>
              <w:top w:w="50" w:type="dxa"/>
              <w:left w:w="55" w:type="dxa"/>
              <w:bottom w:w="50" w:type="dxa"/>
              <w:right w:w="55" w:type="dxa"/>
            </w:tcMar>
          </w:tcPr>
          <w:p w14:paraId="732FDD8A" w14:textId="77777777" w:rsidR="0047229F" w:rsidRPr="00D05970" w:rsidRDefault="0047229F" w:rsidP="0047229F">
            <w:pPr>
              <w:jc w:val="both"/>
              <w:rPr>
                <w:rFonts w:cs="Times New Roman"/>
                <w:sz w:val="28"/>
                <w:szCs w:val="28"/>
              </w:rPr>
            </w:pPr>
            <w:r w:rsidRPr="00D05970">
              <w:rPr>
                <w:rFonts w:cs="Times New Roman"/>
                <w:sz w:val="28"/>
                <w:szCs w:val="28"/>
              </w:rPr>
              <w:t>Đề nghị lược bỏ khoản 8 hoặc hợp nhất vào khoản 5; đồng thời rà soát lại số thứ tự các khoản sau chỉnh lý.</w:t>
            </w:r>
          </w:p>
        </w:tc>
      </w:tr>
    </w:tbl>
    <w:p w14:paraId="1CA5D57F" w14:textId="77777777" w:rsidR="00210E7E" w:rsidRPr="00D05970" w:rsidRDefault="00E00B4A">
      <w:pPr>
        <w:keepNext/>
        <w:spacing w:before="100" w:after="40"/>
        <w:rPr>
          <w:rFonts w:cs="Times New Roman"/>
          <w:sz w:val="28"/>
          <w:szCs w:val="28"/>
        </w:rPr>
      </w:pPr>
      <w:r w:rsidRPr="00D05970">
        <w:rPr>
          <w:rFonts w:cs="Times New Roman"/>
          <w:b/>
          <w:sz w:val="28"/>
          <w:szCs w:val="28"/>
        </w:rPr>
        <w:lastRenderedPageBreak/>
        <w:t>3. Điều ước quốc tế có liên quan đến dự thảo</w:t>
      </w:r>
    </w:p>
    <w:tbl>
      <w:tblPr>
        <w:tblStyle w:val="TableGrid"/>
        <w:tblW w:w="13390" w:type="dxa"/>
        <w:jc w:val="center"/>
        <w:tblLayout w:type="fixed"/>
        <w:tblLook w:val="04A0" w:firstRow="1" w:lastRow="0" w:firstColumn="1" w:lastColumn="0" w:noHBand="0" w:noVBand="1"/>
      </w:tblPr>
      <w:tblGrid>
        <w:gridCol w:w="3397"/>
        <w:gridCol w:w="3472"/>
        <w:gridCol w:w="3376"/>
        <w:gridCol w:w="3145"/>
      </w:tblGrid>
      <w:tr w:rsidR="00210E7E" w:rsidRPr="00642973" w14:paraId="5D75A5C2" w14:textId="77777777" w:rsidTr="0047229F">
        <w:trPr>
          <w:cantSplit/>
          <w:tblHeader/>
          <w:jc w:val="center"/>
        </w:trPr>
        <w:tc>
          <w:tcPr>
            <w:tcW w:w="3397" w:type="dxa"/>
            <w:tcMar>
              <w:top w:w="55" w:type="dxa"/>
              <w:left w:w="55" w:type="dxa"/>
              <w:bottom w:w="55" w:type="dxa"/>
              <w:right w:w="55" w:type="dxa"/>
            </w:tcMar>
            <w:vAlign w:val="center"/>
          </w:tcPr>
          <w:p w14:paraId="20FC28FA" w14:textId="77777777" w:rsidR="00210E7E" w:rsidRPr="00642973" w:rsidRDefault="00E00B4A">
            <w:pPr>
              <w:jc w:val="center"/>
              <w:rPr>
                <w:rFonts w:cs="Times New Roman"/>
                <w:sz w:val="28"/>
                <w:szCs w:val="28"/>
              </w:rPr>
            </w:pPr>
            <w:r w:rsidRPr="00642973">
              <w:rPr>
                <w:rFonts w:cs="Times New Roman"/>
                <w:b/>
                <w:sz w:val="28"/>
                <w:szCs w:val="28"/>
              </w:rPr>
              <w:t>CHÍNH SÁCH/QUY ĐỊNH CỦA DỰ THẢO VĂN BẢN</w:t>
            </w:r>
          </w:p>
        </w:tc>
        <w:tc>
          <w:tcPr>
            <w:tcW w:w="3472" w:type="dxa"/>
            <w:tcMar>
              <w:top w:w="55" w:type="dxa"/>
              <w:left w:w="55" w:type="dxa"/>
              <w:bottom w:w="55" w:type="dxa"/>
              <w:right w:w="55" w:type="dxa"/>
            </w:tcMar>
            <w:vAlign w:val="center"/>
          </w:tcPr>
          <w:p w14:paraId="04BCCF5F" w14:textId="77777777" w:rsidR="00210E7E" w:rsidRPr="00642973" w:rsidRDefault="00E00B4A">
            <w:pPr>
              <w:jc w:val="center"/>
              <w:rPr>
                <w:rFonts w:cs="Times New Roman"/>
                <w:sz w:val="28"/>
                <w:szCs w:val="28"/>
              </w:rPr>
            </w:pPr>
            <w:r w:rsidRPr="00642973">
              <w:rPr>
                <w:rFonts w:cs="Times New Roman"/>
                <w:b/>
                <w:sz w:val="28"/>
                <w:szCs w:val="28"/>
              </w:rPr>
              <w:t>QUY ĐỊNH CỦA ĐIỀU ƯỚC QUỐC TẾ CÓ LIÊN QUAN</w:t>
            </w:r>
          </w:p>
        </w:tc>
        <w:tc>
          <w:tcPr>
            <w:tcW w:w="3376" w:type="dxa"/>
            <w:tcMar>
              <w:top w:w="55" w:type="dxa"/>
              <w:left w:w="55" w:type="dxa"/>
              <w:bottom w:w="55" w:type="dxa"/>
              <w:right w:w="55" w:type="dxa"/>
            </w:tcMar>
            <w:vAlign w:val="center"/>
          </w:tcPr>
          <w:p w14:paraId="5A6C2D1A" w14:textId="77777777" w:rsidR="00210E7E" w:rsidRPr="00642973" w:rsidRDefault="00E00B4A">
            <w:pPr>
              <w:jc w:val="center"/>
              <w:rPr>
                <w:rFonts w:cs="Times New Roman"/>
                <w:sz w:val="28"/>
                <w:szCs w:val="28"/>
              </w:rPr>
            </w:pPr>
            <w:r w:rsidRPr="00642973">
              <w:rPr>
                <w:rFonts w:cs="Times New Roman"/>
                <w:b/>
                <w:sz w:val="28"/>
                <w:szCs w:val="28"/>
              </w:rPr>
              <w:t>ĐÁNH GIÁ</w:t>
            </w:r>
            <w:r w:rsidRPr="00642973">
              <w:rPr>
                <w:rFonts w:cs="Times New Roman"/>
                <w:b/>
                <w:sz w:val="28"/>
                <w:szCs w:val="28"/>
              </w:rPr>
              <w:br/>
              <w:t>(Tính tương thích)</w:t>
            </w:r>
          </w:p>
        </w:tc>
        <w:tc>
          <w:tcPr>
            <w:tcW w:w="3145" w:type="dxa"/>
            <w:tcMar>
              <w:top w:w="55" w:type="dxa"/>
              <w:left w:w="55" w:type="dxa"/>
              <w:bottom w:w="55" w:type="dxa"/>
              <w:right w:w="55" w:type="dxa"/>
            </w:tcMar>
            <w:vAlign w:val="center"/>
          </w:tcPr>
          <w:p w14:paraId="030B2421" w14:textId="77777777" w:rsidR="00210E7E" w:rsidRPr="00642973" w:rsidRDefault="00E00B4A">
            <w:pPr>
              <w:jc w:val="center"/>
              <w:rPr>
                <w:rFonts w:cs="Times New Roman"/>
                <w:sz w:val="28"/>
                <w:szCs w:val="28"/>
              </w:rPr>
            </w:pPr>
            <w:r w:rsidRPr="00642973">
              <w:rPr>
                <w:rFonts w:cs="Times New Roman"/>
                <w:b/>
                <w:sz w:val="28"/>
                <w:szCs w:val="28"/>
              </w:rPr>
              <w:t>ĐỀ XUẤT XỬ LÝ</w:t>
            </w:r>
          </w:p>
        </w:tc>
      </w:tr>
      <w:tr w:rsidR="00210E7E" w:rsidRPr="00642973" w14:paraId="30E37E07" w14:textId="77777777" w:rsidTr="0047229F">
        <w:trPr>
          <w:cantSplit/>
          <w:jc w:val="center"/>
        </w:trPr>
        <w:tc>
          <w:tcPr>
            <w:tcW w:w="3397" w:type="dxa"/>
            <w:tcMar>
              <w:top w:w="50" w:type="dxa"/>
              <w:left w:w="55" w:type="dxa"/>
              <w:bottom w:w="50" w:type="dxa"/>
              <w:right w:w="55" w:type="dxa"/>
            </w:tcMar>
          </w:tcPr>
          <w:p w14:paraId="0564DDEC" w14:textId="77777777" w:rsidR="00210E7E" w:rsidRPr="00642973" w:rsidRDefault="00E00B4A">
            <w:pPr>
              <w:jc w:val="both"/>
              <w:rPr>
                <w:rFonts w:cs="Times New Roman"/>
                <w:sz w:val="28"/>
                <w:szCs w:val="28"/>
              </w:rPr>
            </w:pPr>
            <w:r w:rsidRPr="00642973">
              <w:rPr>
                <w:rFonts w:cs="Times New Roman"/>
                <w:sz w:val="28"/>
                <w:szCs w:val="28"/>
              </w:rPr>
              <w:t>Nguyên tắc minh bạch, không phân biệt đối xử, quản lý rủi ro, không tạo rào cản kỹ thuật không cần thiết; không đặt yêu cầu kỹ thuật mới.</w:t>
            </w:r>
          </w:p>
        </w:tc>
        <w:tc>
          <w:tcPr>
            <w:tcW w:w="3472" w:type="dxa"/>
            <w:tcMar>
              <w:top w:w="50" w:type="dxa"/>
              <w:left w:w="55" w:type="dxa"/>
              <w:bottom w:w="50" w:type="dxa"/>
              <w:right w:w="55" w:type="dxa"/>
            </w:tcMar>
          </w:tcPr>
          <w:p w14:paraId="09A25412" w14:textId="77777777" w:rsidR="00210E7E" w:rsidRPr="00642973" w:rsidRDefault="00E00B4A">
            <w:pPr>
              <w:jc w:val="both"/>
              <w:rPr>
                <w:rFonts w:cs="Times New Roman"/>
                <w:sz w:val="28"/>
                <w:szCs w:val="28"/>
              </w:rPr>
            </w:pPr>
            <w:r w:rsidRPr="00642973">
              <w:rPr>
                <w:rFonts w:cs="Times New Roman"/>
                <w:sz w:val="28"/>
                <w:szCs w:val="28"/>
              </w:rPr>
              <w:t xml:space="preserve">Hiệp định về Hàng rào kỹ thuật trong thương mại của WTO (WTO TBT </w:t>
            </w:r>
            <w:r w:rsidRPr="00642973">
              <w:rPr>
                <w:rFonts w:cs="Times New Roman"/>
                <w:sz w:val="28"/>
                <w:szCs w:val="28"/>
              </w:rPr>
              <w:t>Agreement): các nguyên tắc về không phân biệt đối xử, tránh trở ngại không cần thiết cho thương mại, minh bạch và đánh giá sự phù hợp.</w:t>
            </w:r>
          </w:p>
        </w:tc>
        <w:tc>
          <w:tcPr>
            <w:tcW w:w="3376" w:type="dxa"/>
            <w:tcMar>
              <w:top w:w="50" w:type="dxa"/>
              <w:left w:w="55" w:type="dxa"/>
              <w:bottom w:w="50" w:type="dxa"/>
              <w:right w:w="55" w:type="dxa"/>
            </w:tcMar>
          </w:tcPr>
          <w:p w14:paraId="337FE5E5" w14:textId="77777777" w:rsidR="00210E7E" w:rsidRPr="00642973" w:rsidRDefault="00E00B4A">
            <w:pPr>
              <w:jc w:val="both"/>
              <w:rPr>
                <w:rFonts w:cs="Times New Roman"/>
                <w:sz w:val="28"/>
                <w:szCs w:val="28"/>
              </w:rPr>
            </w:pPr>
            <w:r w:rsidRPr="00642973">
              <w:rPr>
                <w:rFonts w:cs="Times New Roman"/>
                <w:sz w:val="28"/>
                <w:szCs w:val="28"/>
              </w:rPr>
              <w:t>Tương thích. Dự thảo chỉ điều chỉnh phối hợp nội bộ, không ban hành quy chuẩn kỹ thuật, tiêu chuẩn bắt buộc hoặc điều kiệ</w:t>
            </w:r>
            <w:r w:rsidRPr="00642973">
              <w:rPr>
                <w:rFonts w:cs="Times New Roman"/>
                <w:sz w:val="28"/>
                <w:szCs w:val="28"/>
              </w:rPr>
              <w:t>n nhập khẩu/lưu thông mới.</w:t>
            </w:r>
          </w:p>
        </w:tc>
        <w:tc>
          <w:tcPr>
            <w:tcW w:w="3145" w:type="dxa"/>
            <w:tcMar>
              <w:top w:w="50" w:type="dxa"/>
              <w:left w:w="55" w:type="dxa"/>
              <w:bottom w:w="50" w:type="dxa"/>
              <w:right w:w="55" w:type="dxa"/>
            </w:tcMar>
          </w:tcPr>
          <w:p w14:paraId="4CA3543D" w14:textId="77777777" w:rsidR="00210E7E" w:rsidRPr="00642973" w:rsidRDefault="00E00B4A">
            <w:pPr>
              <w:jc w:val="both"/>
              <w:rPr>
                <w:rFonts w:cs="Times New Roman"/>
                <w:sz w:val="28"/>
                <w:szCs w:val="28"/>
              </w:rPr>
            </w:pPr>
            <w:r w:rsidRPr="00642973">
              <w:rPr>
                <w:rFonts w:cs="Times New Roman"/>
                <w:sz w:val="28"/>
                <w:szCs w:val="28"/>
              </w:rPr>
              <w:t>Không bổ sung nghĩa vụ kỹ thuật mới vào Quy chế; mọi yêu cầu kỹ thuật phải xuất phát từ QCVN, tiêu chuẩn được viện dẫn hoặc pháp luật chuyên ngành.</w:t>
            </w:r>
          </w:p>
        </w:tc>
      </w:tr>
      <w:tr w:rsidR="00210E7E" w:rsidRPr="00642973" w14:paraId="1247751E" w14:textId="77777777" w:rsidTr="0047229F">
        <w:trPr>
          <w:cantSplit/>
          <w:jc w:val="center"/>
        </w:trPr>
        <w:tc>
          <w:tcPr>
            <w:tcW w:w="3397" w:type="dxa"/>
            <w:tcMar>
              <w:top w:w="50" w:type="dxa"/>
              <w:left w:w="55" w:type="dxa"/>
              <w:bottom w:w="50" w:type="dxa"/>
              <w:right w:w="55" w:type="dxa"/>
            </w:tcMar>
          </w:tcPr>
          <w:p w14:paraId="2266B287" w14:textId="77777777" w:rsidR="00210E7E" w:rsidRPr="00642973" w:rsidRDefault="00E00B4A">
            <w:pPr>
              <w:jc w:val="both"/>
              <w:rPr>
                <w:rFonts w:cs="Times New Roman"/>
                <w:sz w:val="28"/>
                <w:szCs w:val="28"/>
              </w:rPr>
            </w:pPr>
            <w:r w:rsidRPr="00642973">
              <w:rPr>
                <w:rFonts w:cs="Times New Roman"/>
                <w:sz w:val="28"/>
                <w:szCs w:val="28"/>
              </w:rPr>
              <w:t>Sử dụng, trao đổi và thừa nhận kết quả đánh giá sự phù hợp hợp pháp (Điều 18-20)</w:t>
            </w:r>
            <w:r w:rsidRPr="00642973">
              <w:rPr>
                <w:rFonts w:cs="Times New Roman"/>
                <w:sz w:val="28"/>
                <w:szCs w:val="28"/>
              </w:rPr>
              <w:t>.</w:t>
            </w:r>
          </w:p>
        </w:tc>
        <w:tc>
          <w:tcPr>
            <w:tcW w:w="3472" w:type="dxa"/>
            <w:tcMar>
              <w:top w:w="50" w:type="dxa"/>
              <w:left w:w="55" w:type="dxa"/>
              <w:bottom w:w="50" w:type="dxa"/>
              <w:right w:w="55" w:type="dxa"/>
            </w:tcMar>
          </w:tcPr>
          <w:p w14:paraId="58DBB2AB" w14:textId="77777777" w:rsidR="00210E7E" w:rsidRPr="00642973" w:rsidRDefault="00E00B4A">
            <w:pPr>
              <w:jc w:val="both"/>
              <w:rPr>
                <w:rFonts w:cs="Times New Roman"/>
                <w:sz w:val="28"/>
                <w:szCs w:val="28"/>
              </w:rPr>
            </w:pPr>
            <w:r w:rsidRPr="00642973">
              <w:rPr>
                <w:rFonts w:cs="Times New Roman"/>
                <w:sz w:val="28"/>
                <w:szCs w:val="28"/>
              </w:rPr>
              <w:t>CPTPP, Chương 8 về Hàng rào kỹ thuật trong thương mại: minh bạch, tạo thuận lợi cho đánh giá sự phù hợp và hạn chế rào cản kỹ thuật không cần thiết.</w:t>
            </w:r>
          </w:p>
        </w:tc>
        <w:tc>
          <w:tcPr>
            <w:tcW w:w="3376" w:type="dxa"/>
            <w:tcMar>
              <w:top w:w="50" w:type="dxa"/>
              <w:left w:w="55" w:type="dxa"/>
              <w:bottom w:w="50" w:type="dxa"/>
              <w:right w:w="55" w:type="dxa"/>
            </w:tcMar>
          </w:tcPr>
          <w:p w14:paraId="7F622ADA" w14:textId="77777777" w:rsidR="00210E7E" w:rsidRPr="00642973" w:rsidRDefault="00E00B4A">
            <w:pPr>
              <w:jc w:val="both"/>
              <w:rPr>
                <w:rFonts w:cs="Times New Roman"/>
                <w:sz w:val="28"/>
                <w:szCs w:val="28"/>
              </w:rPr>
            </w:pPr>
            <w:r w:rsidRPr="00642973">
              <w:rPr>
                <w:rFonts w:cs="Times New Roman"/>
                <w:sz w:val="28"/>
                <w:szCs w:val="28"/>
              </w:rPr>
              <w:t>Tương thích. Quy chế không tự quy định điều kiện thừa nhận, chỉ yêu cầu sử dụng kết quả trong phạm vi giá</w:t>
            </w:r>
            <w:r w:rsidRPr="00642973">
              <w:rPr>
                <w:rFonts w:cs="Times New Roman"/>
                <w:sz w:val="28"/>
                <w:szCs w:val="28"/>
              </w:rPr>
              <w:t xml:space="preserve"> trị pháp lý và điều kiện sử dụng theo pháp luật/điều ước.</w:t>
            </w:r>
          </w:p>
        </w:tc>
        <w:tc>
          <w:tcPr>
            <w:tcW w:w="3145" w:type="dxa"/>
            <w:tcMar>
              <w:top w:w="50" w:type="dxa"/>
              <w:left w:w="55" w:type="dxa"/>
              <w:bottom w:w="50" w:type="dxa"/>
              <w:right w:w="55" w:type="dxa"/>
            </w:tcMar>
          </w:tcPr>
          <w:p w14:paraId="7412DA23" w14:textId="77777777" w:rsidR="00210E7E" w:rsidRPr="00642973" w:rsidRDefault="00E00B4A">
            <w:pPr>
              <w:jc w:val="both"/>
              <w:rPr>
                <w:rFonts w:cs="Times New Roman"/>
                <w:sz w:val="28"/>
                <w:szCs w:val="28"/>
              </w:rPr>
            </w:pPr>
            <w:r w:rsidRPr="00642973">
              <w:rPr>
                <w:rFonts w:cs="Times New Roman"/>
                <w:sz w:val="28"/>
                <w:szCs w:val="28"/>
              </w:rPr>
              <w:t>Giữ dẫn chiếu pháp luật về thừa nhận kết quả; không coi kết quả nước ngoài đương nhiên được sử dụng nếu chưa đáp ứng điều kiện áp dụng.</w:t>
            </w:r>
          </w:p>
        </w:tc>
      </w:tr>
      <w:tr w:rsidR="00210E7E" w:rsidRPr="00642973" w14:paraId="08258CB2" w14:textId="77777777" w:rsidTr="0047229F">
        <w:trPr>
          <w:cantSplit/>
          <w:jc w:val="center"/>
        </w:trPr>
        <w:tc>
          <w:tcPr>
            <w:tcW w:w="3397" w:type="dxa"/>
            <w:tcMar>
              <w:top w:w="50" w:type="dxa"/>
              <w:left w:w="55" w:type="dxa"/>
              <w:bottom w:w="50" w:type="dxa"/>
              <w:right w:w="55" w:type="dxa"/>
            </w:tcMar>
          </w:tcPr>
          <w:p w14:paraId="5A64B1E0" w14:textId="77777777" w:rsidR="00210E7E" w:rsidRPr="00642973" w:rsidRDefault="00E00B4A">
            <w:pPr>
              <w:jc w:val="both"/>
              <w:rPr>
                <w:rFonts w:cs="Times New Roman"/>
                <w:sz w:val="28"/>
                <w:szCs w:val="28"/>
              </w:rPr>
            </w:pPr>
            <w:r w:rsidRPr="00642973">
              <w:rPr>
                <w:rFonts w:cs="Times New Roman"/>
                <w:sz w:val="28"/>
                <w:szCs w:val="28"/>
              </w:rPr>
              <w:t xml:space="preserve">Phối hợp dữ liệu, kiểm tra/hậu kiểm hàng hóa và sử dụng kết </w:t>
            </w:r>
            <w:r w:rsidRPr="00642973">
              <w:rPr>
                <w:rFonts w:cs="Times New Roman"/>
                <w:sz w:val="28"/>
                <w:szCs w:val="28"/>
              </w:rPr>
              <w:t>quả kỹ thuật trong thương mại với EU.</w:t>
            </w:r>
          </w:p>
        </w:tc>
        <w:tc>
          <w:tcPr>
            <w:tcW w:w="3472" w:type="dxa"/>
            <w:tcMar>
              <w:top w:w="50" w:type="dxa"/>
              <w:left w:w="55" w:type="dxa"/>
              <w:bottom w:w="50" w:type="dxa"/>
              <w:right w:w="55" w:type="dxa"/>
            </w:tcMar>
          </w:tcPr>
          <w:p w14:paraId="6408BE22" w14:textId="77777777" w:rsidR="00210E7E" w:rsidRPr="00642973" w:rsidRDefault="00E00B4A">
            <w:pPr>
              <w:jc w:val="both"/>
              <w:rPr>
                <w:rFonts w:cs="Times New Roman"/>
                <w:sz w:val="28"/>
                <w:szCs w:val="28"/>
              </w:rPr>
            </w:pPr>
            <w:r w:rsidRPr="00642973">
              <w:rPr>
                <w:rFonts w:cs="Times New Roman"/>
                <w:sz w:val="28"/>
                <w:szCs w:val="28"/>
              </w:rPr>
              <w:t>EVFTA, Chương 5 về Hàng rào kỹ thuật trong thương mại: minh bạch, tiêu chuẩn, quy chuẩn kỹ thuật, quy trình đánh giá sự phù hợp và thuận lợi hóa thương mại.</w:t>
            </w:r>
          </w:p>
        </w:tc>
        <w:tc>
          <w:tcPr>
            <w:tcW w:w="3376" w:type="dxa"/>
            <w:tcMar>
              <w:top w:w="50" w:type="dxa"/>
              <w:left w:w="55" w:type="dxa"/>
              <w:bottom w:w="50" w:type="dxa"/>
              <w:right w:w="55" w:type="dxa"/>
            </w:tcMar>
          </w:tcPr>
          <w:p w14:paraId="3E72FD70" w14:textId="77777777" w:rsidR="00210E7E" w:rsidRPr="00642973" w:rsidRDefault="00E00B4A">
            <w:pPr>
              <w:jc w:val="both"/>
              <w:rPr>
                <w:rFonts w:cs="Times New Roman"/>
                <w:sz w:val="28"/>
                <w:szCs w:val="28"/>
              </w:rPr>
            </w:pPr>
            <w:r w:rsidRPr="00642973">
              <w:rPr>
                <w:rFonts w:cs="Times New Roman"/>
                <w:sz w:val="28"/>
                <w:szCs w:val="28"/>
              </w:rPr>
              <w:t xml:space="preserve">Tương thích. Dự thảo không phân biệt theo xuất xứ và không </w:t>
            </w:r>
            <w:r w:rsidRPr="00642973">
              <w:rPr>
                <w:rFonts w:cs="Times New Roman"/>
                <w:sz w:val="28"/>
                <w:szCs w:val="28"/>
              </w:rPr>
              <w:t>tạo một lớp thủ tục kiểm tra bổ sung riêng đối với hàng hóa EU.</w:t>
            </w:r>
          </w:p>
        </w:tc>
        <w:tc>
          <w:tcPr>
            <w:tcW w:w="3145" w:type="dxa"/>
            <w:tcMar>
              <w:top w:w="50" w:type="dxa"/>
              <w:left w:w="55" w:type="dxa"/>
              <w:bottom w:w="50" w:type="dxa"/>
              <w:right w:w="55" w:type="dxa"/>
            </w:tcMar>
          </w:tcPr>
          <w:p w14:paraId="5C71786B" w14:textId="77777777" w:rsidR="00210E7E" w:rsidRPr="00642973" w:rsidRDefault="00E00B4A">
            <w:pPr>
              <w:jc w:val="both"/>
              <w:rPr>
                <w:rFonts w:cs="Times New Roman"/>
                <w:sz w:val="28"/>
                <w:szCs w:val="28"/>
              </w:rPr>
            </w:pPr>
            <w:r w:rsidRPr="00642973">
              <w:rPr>
                <w:rFonts w:cs="Times New Roman"/>
                <w:sz w:val="28"/>
                <w:szCs w:val="28"/>
              </w:rPr>
              <w:t>Khi sản phẩm/kết quả cụ thể thuộc cam kết EVFTA, thực hiện theo cam kết và pháp luật chuyên ngành tương ứng.</w:t>
            </w:r>
          </w:p>
        </w:tc>
      </w:tr>
      <w:tr w:rsidR="00210E7E" w:rsidRPr="00642973" w14:paraId="6BBEF10A" w14:textId="77777777" w:rsidTr="0047229F">
        <w:trPr>
          <w:cantSplit/>
          <w:jc w:val="center"/>
        </w:trPr>
        <w:tc>
          <w:tcPr>
            <w:tcW w:w="3397" w:type="dxa"/>
            <w:tcMar>
              <w:top w:w="50" w:type="dxa"/>
              <w:left w:w="55" w:type="dxa"/>
              <w:bottom w:w="50" w:type="dxa"/>
              <w:right w:w="55" w:type="dxa"/>
            </w:tcMar>
          </w:tcPr>
          <w:p w14:paraId="23934AC1" w14:textId="77777777" w:rsidR="00210E7E" w:rsidRPr="00642973" w:rsidRDefault="00E00B4A">
            <w:pPr>
              <w:jc w:val="both"/>
              <w:rPr>
                <w:rFonts w:cs="Times New Roman"/>
                <w:sz w:val="28"/>
                <w:szCs w:val="28"/>
              </w:rPr>
            </w:pPr>
            <w:r w:rsidRPr="00642973">
              <w:rPr>
                <w:rFonts w:cs="Times New Roman"/>
                <w:sz w:val="28"/>
                <w:szCs w:val="28"/>
              </w:rPr>
              <w:lastRenderedPageBreak/>
              <w:t>Phối hợp đối với hàng hóa nhập khẩu, kết quả đánh giá sự phù hợp và thông tin kỹ t</w:t>
            </w:r>
            <w:r w:rsidRPr="00642973">
              <w:rPr>
                <w:rFonts w:cs="Times New Roman"/>
                <w:sz w:val="28"/>
                <w:szCs w:val="28"/>
              </w:rPr>
              <w:t>huật trong khu vực.</w:t>
            </w:r>
          </w:p>
        </w:tc>
        <w:tc>
          <w:tcPr>
            <w:tcW w:w="3472" w:type="dxa"/>
            <w:tcMar>
              <w:top w:w="50" w:type="dxa"/>
              <w:left w:w="55" w:type="dxa"/>
              <w:bottom w:w="50" w:type="dxa"/>
              <w:right w:w="55" w:type="dxa"/>
            </w:tcMar>
          </w:tcPr>
          <w:p w14:paraId="64A78988" w14:textId="77777777" w:rsidR="00210E7E" w:rsidRPr="00642973" w:rsidRDefault="00E00B4A">
            <w:pPr>
              <w:jc w:val="both"/>
              <w:rPr>
                <w:rFonts w:cs="Times New Roman"/>
                <w:sz w:val="28"/>
                <w:szCs w:val="28"/>
              </w:rPr>
            </w:pPr>
            <w:r w:rsidRPr="00642973">
              <w:rPr>
                <w:rFonts w:cs="Times New Roman"/>
                <w:sz w:val="28"/>
                <w:szCs w:val="28"/>
              </w:rPr>
              <w:t>RCEP, Chương 6 về Tiêu chuẩn, quy chuẩn kỹ thuật và quy trình đánh giá sự phù hợp.</w:t>
            </w:r>
          </w:p>
        </w:tc>
        <w:tc>
          <w:tcPr>
            <w:tcW w:w="3376" w:type="dxa"/>
            <w:tcMar>
              <w:top w:w="50" w:type="dxa"/>
              <w:left w:w="55" w:type="dxa"/>
              <w:bottom w:w="50" w:type="dxa"/>
              <w:right w:w="55" w:type="dxa"/>
            </w:tcMar>
          </w:tcPr>
          <w:p w14:paraId="0A5401D3" w14:textId="77777777" w:rsidR="00210E7E" w:rsidRPr="00642973" w:rsidRDefault="00E00B4A">
            <w:pPr>
              <w:jc w:val="both"/>
              <w:rPr>
                <w:rFonts w:cs="Times New Roman"/>
                <w:sz w:val="28"/>
                <w:szCs w:val="28"/>
              </w:rPr>
            </w:pPr>
            <w:r w:rsidRPr="00642973">
              <w:rPr>
                <w:rFonts w:cs="Times New Roman"/>
                <w:sz w:val="28"/>
                <w:szCs w:val="28"/>
              </w:rPr>
              <w:t>Tương thích. Dự thảo có cơ chế tái sử dụng kết quả hợp pháp đã có, kết nối dữ liệu và tránh kiểm tra lặp lại nhưng không thiết lập ưu đãi/thừa nhận ngoài</w:t>
            </w:r>
            <w:r w:rsidRPr="00642973">
              <w:rPr>
                <w:rFonts w:cs="Times New Roman"/>
                <w:sz w:val="28"/>
                <w:szCs w:val="28"/>
              </w:rPr>
              <w:t xml:space="preserve"> điều ước.</w:t>
            </w:r>
          </w:p>
        </w:tc>
        <w:tc>
          <w:tcPr>
            <w:tcW w:w="3145" w:type="dxa"/>
            <w:tcMar>
              <w:top w:w="50" w:type="dxa"/>
              <w:left w:w="55" w:type="dxa"/>
              <w:bottom w:w="50" w:type="dxa"/>
              <w:right w:w="55" w:type="dxa"/>
            </w:tcMar>
          </w:tcPr>
          <w:p w14:paraId="53D69FD8" w14:textId="77777777" w:rsidR="00210E7E" w:rsidRPr="00642973" w:rsidRDefault="00E00B4A">
            <w:pPr>
              <w:jc w:val="both"/>
              <w:rPr>
                <w:rFonts w:cs="Times New Roman"/>
                <w:sz w:val="28"/>
                <w:szCs w:val="28"/>
              </w:rPr>
            </w:pPr>
            <w:r w:rsidRPr="00642973">
              <w:rPr>
                <w:rFonts w:cs="Times New Roman"/>
                <w:sz w:val="28"/>
                <w:szCs w:val="28"/>
              </w:rPr>
              <w:t>Tiếp tục bảo đảm cơ chế phối hợp không làm phát sinh biện pháp TBT mới; áp dụng điều ước khi có quy định cụ thể cho sản phẩm, kết quả đánh giá sự phù hợp.</w:t>
            </w:r>
          </w:p>
        </w:tc>
      </w:tr>
    </w:tbl>
    <w:p w14:paraId="17320917" w14:textId="74C81CFF" w:rsidR="00210E7E" w:rsidRDefault="00396F9A">
      <w:pPr>
        <w:spacing w:before="100" w:after="0"/>
        <w:jc w:val="both"/>
      </w:pPr>
      <w:r>
        <w:rPr>
          <w:i/>
          <w:noProof/>
          <w:sz w:val="18"/>
          <w:lang w:val="vi-VN" w:eastAsia="vi-VN"/>
        </w:rPr>
        <mc:AlternateContent>
          <mc:Choice Requires="wps">
            <w:drawing>
              <wp:anchor distT="0" distB="0" distL="114300" distR="114300" simplePos="0" relativeHeight="251663360" behindDoc="0" locked="0" layoutInCell="1" allowOverlap="1" wp14:anchorId="3C0D56C7" wp14:editId="2F1C4923">
                <wp:simplePos x="0" y="0"/>
                <wp:positionH relativeFrom="column">
                  <wp:posOffset>2748915</wp:posOffset>
                </wp:positionH>
                <wp:positionV relativeFrom="paragraph">
                  <wp:posOffset>528320</wp:posOffset>
                </wp:positionV>
                <wp:extent cx="1987550" cy="12700"/>
                <wp:effectExtent l="0" t="0" r="31750" b="25400"/>
                <wp:wrapNone/>
                <wp:docPr id="1989744026" name="Straight Connector 5"/>
                <wp:cNvGraphicFramePr/>
                <a:graphic xmlns:a="http://schemas.openxmlformats.org/drawingml/2006/main">
                  <a:graphicData uri="http://schemas.microsoft.com/office/word/2010/wordprocessingShape">
                    <wps:wsp>
                      <wps:cNvCnPr/>
                      <wps:spPr>
                        <a:xfrm>
                          <a:off x="0" y="0"/>
                          <a:ext cx="1987550" cy="1270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DF9C4B"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45pt,41.6pt" to="372.9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" strokecolor="black [3040]" strokeweight=".25pt"/>
            </w:pict>
          </mc:Fallback>
        </mc:AlternateContent>
      </w:r>
      <w:r>
        <w:rPr>
          <w:i/>
          <w:sz w:val="18"/>
        </w:rPr>
        <w:t>Ghi chú: Báo cáo rà soát 04 điều ước/hiệp định nêu trên theo nội dung cam kết có liên quan. Thông tin phân loại danh nghĩa ký kết nhân danh Nhà nước/Chính phủ cần được đối chiếu lần cuối với cơ sở dữ liệu điều ước quốc tế của cơ quan có thẩm quyền trước khi ký phát hành chính thức.</w:t>
      </w:r>
    </w:p>
    <w:sectPr w:rsidR="00210E7E" w:rsidSect="00EC6BE2">
      <w:pgSz w:w="15840" w:h="12240" w:orient="landscape"/>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DCE67" w14:textId="77777777" w:rsidR="00E00B4A" w:rsidRDefault="00E00B4A">
      <w:pPr>
        <w:spacing w:after="0" w:line="240" w:lineRule="auto"/>
      </w:pPr>
      <w:r>
        <w:separator/>
      </w:r>
    </w:p>
  </w:endnote>
  <w:endnote w:type="continuationSeparator" w:id="0">
    <w:p w14:paraId="55CA7104" w14:textId="77777777" w:rsidR="00E00B4A" w:rsidRDefault="00E0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EC1F8" w14:textId="77777777" w:rsidR="00210E7E" w:rsidRDefault="00210E7E">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06C60" w14:textId="77777777" w:rsidR="00E00B4A" w:rsidRDefault="00E00B4A">
      <w:pPr>
        <w:spacing w:after="0" w:line="240" w:lineRule="auto"/>
      </w:pPr>
      <w:r>
        <w:separator/>
      </w:r>
    </w:p>
  </w:footnote>
  <w:footnote w:type="continuationSeparator" w:id="0">
    <w:p w14:paraId="04B0823D" w14:textId="77777777" w:rsidR="00E00B4A" w:rsidRDefault="00E00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025253"/>
      <w:docPartObj>
        <w:docPartGallery w:val="Page Numbers (Top of Page)"/>
        <w:docPartUnique/>
      </w:docPartObj>
    </w:sdtPr>
    <w:sdtEndPr>
      <w:rPr>
        <w:noProof/>
      </w:rPr>
    </w:sdtEndPr>
    <w:sdtContent>
      <w:p w14:paraId="5B0B90E4" w14:textId="2ED90AF9" w:rsidR="00F22E26" w:rsidRDefault="00F22E26">
        <w:pPr>
          <w:pStyle w:val="Header"/>
          <w:jc w:val="center"/>
        </w:pPr>
        <w:r>
          <w:fldChar w:fldCharType="begin"/>
        </w:r>
        <w:r>
          <w:instrText xml:space="preserve"> PAGE   \* MERGEFORMAT </w:instrText>
        </w:r>
        <w:r>
          <w:fldChar w:fldCharType="separate"/>
        </w:r>
        <w:r w:rsidR="00442135">
          <w:rPr>
            <w:noProof/>
          </w:rPr>
          <w:t>12</w:t>
        </w:r>
        <w:r>
          <w:rPr>
            <w:noProof/>
          </w:rPr>
          <w:fldChar w:fldCharType="end"/>
        </w:r>
      </w:p>
    </w:sdtContent>
  </w:sdt>
  <w:p w14:paraId="022CCB90" w14:textId="77777777" w:rsidR="00F22E26" w:rsidRDefault="00F22E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F61BE"/>
    <w:rsid w:val="0015074B"/>
    <w:rsid w:val="001A1F36"/>
    <w:rsid w:val="00210E7E"/>
    <w:rsid w:val="00275F12"/>
    <w:rsid w:val="00286F95"/>
    <w:rsid w:val="0029639D"/>
    <w:rsid w:val="00326F90"/>
    <w:rsid w:val="00352338"/>
    <w:rsid w:val="00396F9A"/>
    <w:rsid w:val="004200E8"/>
    <w:rsid w:val="00442135"/>
    <w:rsid w:val="0047229F"/>
    <w:rsid w:val="004F265B"/>
    <w:rsid w:val="00520ABB"/>
    <w:rsid w:val="0053336F"/>
    <w:rsid w:val="00642973"/>
    <w:rsid w:val="00891DBF"/>
    <w:rsid w:val="008C2E14"/>
    <w:rsid w:val="009506FA"/>
    <w:rsid w:val="009901A2"/>
    <w:rsid w:val="009E1EA1"/>
    <w:rsid w:val="00AA1D8D"/>
    <w:rsid w:val="00AA594B"/>
    <w:rsid w:val="00B47730"/>
    <w:rsid w:val="00BC33F6"/>
    <w:rsid w:val="00C83F3D"/>
    <w:rsid w:val="00C87CA5"/>
    <w:rsid w:val="00CB0664"/>
    <w:rsid w:val="00CB66A1"/>
    <w:rsid w:val="00D05970"/>
    <w:rsid w:val="00D91F15"/>
    <w:rsid w:val="00E00B4A"/>
    <w:rsid w:val="00EC3ECD"/>
    <w:rsid w:val="00EC6BE2"/>
    <w:rsid w:val="00F22E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5649A6"/>
  <w14:defaultImageDpi w14:val="300"/>
  <w15:docId w15:val="{EBDAACDE-2097-49F9-870B-CF7EA6F3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3175"/>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4D5FE-AADF-4B73-B54E-7BE22B2C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21</Pages>
  <Words>5963</Words>
  <Characters>33995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Báo cáo rà soát Mẫu số 07 - Dự thảo Quyết định phối hợp kiểm tra CLSPHH</vt:lpstr>
    </vt:vector>
  </TitlesOfParts>
  <Manager/>
  <Company/>
  <LinksUpToDate>false</LinksUpToDate>
  <CharactersWithSpaces>39879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rà soát Mẫu số 07 - Dự thảo Quyết định phối hợp kiểm tra CLSPHH</dc:title>
  <dc:subject>Hồ sơ dự thảo Quyết định của Thủ tướng Chính phủ</dc:subject>
  <dc:creator>Bộ Khoa học và Công nghệ</dc:creator>
  <cp:keywords/>
  <dc:description>generated by python-docx</dc:description>
  <cp:lastModifiedBy> PCTTra</cp:lastModifiedBy>
  <cp:revision>19</cp:revision>
  <dcterms:created xsi:type="dcterms:W3CDTF">2026-08-20T07:32:00Z</dcterms:created>
  <dcterms:modified xsi:type="dcterms:W3CDTF">2026-08-20T11:25:00Z</dcterms:modified>
  <cp:category/>
</cp:coreProperties>
</file>