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53" w:type="dxa"/>
        <w:tblInd w:w="-142" w:type="dxa"/>
        <w:tblLayout w:type="fixed"/>
        <w:tblLook w:val="0000" w:firstRow="0" w:lastRow="0" w:firstColumn="0" w:lastColumn="0" w:noHBand="0" w:noVBand="0"/>
      </w:tblPr>
      <w:tblGrid>
        <w:gridCol w:w="4210"/>
        <w:gridCol w:w="5343"/>
      </w:tblGrid>
      <w:tr w:rsidR="00933769" w:rsidRPr="00BC1602" w14:paraId="30ED7B81" w14:textId="77777777" w:rsidTr="00CA171E">
        <w:trPr>
          <w:trHeight w:val="720"/>
        </w:trPr>
        <w:tc>
          <w:tcPr>
            <w:tcW w:w="4210" w:type="dxa"/>
          </w:tcPr>
          <w:p w14:paraId="6CCFE4F3" w14:textId="4F254653" w:rsidR="003000CD" w:rsidRPr="00BC1602" w:rsidRDefault="003000CD" w:rsidP="001A2634">
            <w:pPr>
              <w:keepNext/>
              <w:widowControl w:val="0"/>
              <w:jc w:val="center"/>
              <w:rPr>
                <w:rFonts w:ascii="Times New Roman" w:hAnsi="Times New Roman"/>
                <w:b/>
                <w:sz w:val="24"/>
                <w:szCs w:val="24"/>
                <w:lang w:val="nl-NL"/>
              </w:rPr>
            </w:pPr>
            <w:r w:rsidRPr="00BC1602">
              <w:rPr>
                <w:rFonts w:ascii="Times New Roman" w:hAnsi="Times New Roman"/>
                <w:b/>
                <w:sz w:val="24"/>
                <w:szCs w:val="24"/>
                <w:lang w:val="nl-NL"/>
              </w:rPr>
              <w:t>BỘ KHOA HỌC VÀ CÔNG NGHỆ</w:t>
            </w:r>
          </w:p>
          <w:p w14:paraId="7E8F3496" w14:textId="77777777" w:rsidR="003000CD" w:rsidRPr="00BC1602" w:rsidRDefault="003000CD" w:rsidP="001A2634">
            <w:pPr>
              <w:keepNext/>
              <w:widowControl w:val="0"/>
              <w:rPr>
                <w:rFonts w:ascii="Times New Roman" w:hAnsi="Times New Roman"/>
                <w:sz w:val="24"/>
                <w:szCs w:val="20"/>
                <w:lang w:val="nl-NL"/>
              </w:rPr>
            </w:pPr>
            <w:r w:rsidRPr="00BC1602">
              <w:rPr>
                <w:rFonts w:ascii="Times New Roman" w:hAnsi="Times New Roman"/>
                <w:b/>
                <w:i/>
                <w:noProof/>
                <w:sz w:val="20"/>
                <w:szCs w:val="20"/>
                <w:lang w:val="vi-VN" w:eastAsia="vi-VN"/>
              </w:rPr>
              <mc:AlternateContent>
                <mc:Choice Requires="wps">
                  <w:drawing>
                    <wp:anchor distT="0" distB="0" distL="114300" distR="114300" simplePos="0" relativeHeight="251659264" behindDoc="0" locked="0" layoutInCell="1" allowOverlap="1" wp14:anchorId="1CA3F9DC" wp14:editId="10B73F6D">
                      <wp:simplePos x="0" y="0"/>
                      <wp:positionH relativeFrom="column">
                        <wp:posOffset>788773</wp:posOffset>
                      </wp:positionH>
                      <wp:positionV relativeFrom="paragraph">
                        <wp:posOffset>41275</wp:posOffset>
                      </wp:positionV>
                      <wp:extent cx="956310" cy="0"/>
                      <wp:effectExtent l="0" t="0" r="3429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6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39F292"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1pt,3.25pt" to="137.4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EP3GwIAADUEAAAOAAAAZHJzL2Uyb0RvYy54bWysU02P2jAQvVfqf7Byh3xso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"/>
                  </w:pict>
                </mc:Fallback>
              </mc:AlternateContent>
            </w:r>
          </w:p>
        </w:tc>
        <w:tc>
          <w:tcPr>
            <w:tcW w:w="5343" w:type="dxa"/>
          </w:tcPr>
          <w:p w14:paraId="56E15780" w14:textId="77777777" w:rsidR="003000CD" w:rsidRPr="00BC1602" w:rsidRDefault="003000CD" w:rsidP="00CA171E">
            <w:pPr>
              <w:keepNext/>
              <w:widowControl w:val="0"/>
              <w:jc w:val="center"/>
              <w:rPr>
                <w:rFonts w:ascii="Times New Roman" w:hAnsi="Times New Roman"/>
                <w:b/>
                <w:spacing w:val="-8"/>
                <w:sz w:val="24"/>
                <w:szCs w:val="24"/>
                <w:lang w:val="nl-NL"/>
              </w:rPr>
            </w:pPr>
            <w:r w:rsidRPr="00BC1602">
              <w:rPr>
                <w:rFonts w:ascii="Times New Roman" w:hAnsi="Times New Roman"/>
                <w:b/>
                <w:spacing w:val="-8"/>
                <w:sz w:val="24"/>
                <w:szCs w:val="24"/>
                <w:lang w:val="nl-NL"/>
              </w:rPr>
              <w:t>CỘNG HÒA XÃ HỘI CHỦ NGHĨA VIỆT NAM</w:t>
            </w:r>
          </w:p>
          <w:p w14:paraId="1DE6B0D4" w14:textId="77777777" w:rsidR="003000CD" w:rsidRPr="00BC1602" w:rsidRDefault="003000CD" w:rsidP="00CA171E">
            <w:pPr>
              <w:keepNext/>
              <w:widowControl w:val="0"/>
              <w:jc w:val="center"/>
              <w:rPr>
                <w:rFonts w:ascii="Times New Roman" w:hAnsi="Times New Roman"/>
                <w:sz w:val="20"/>
                <w:szCs w:val="20"/>
              </w:rPr>
            </w:pPr>
            <w:r w:rsidRPr="00BC1602">
              <w:rPr>
                <w:rFonts w:ascii="Times New Roman" w:hAnsi="Times New Roman"/>
                <w:b/>
                <w:sz w:val="26"/>
                <w:szCs w:val="20"/>
              </w:rPr>
              <w:t xml:space="preserve">Độc lập </w:t>
            </w:r>
            <w:r w:rsidR="001802BD" w:rsidRPr="00BC1602">
              <w:rPr>
                <w:rFonts w:ascii="Times New Roman" w:hAnsi="Times New Roman"/>
                <w:b/>
                <w:sz w:val="26"/>
                <w:szCs w:val="20"/>
              </w:rPr>
              <w:t>-</w:t>
            </w:r>
            <w:r w:rsidRPr="00BC1602">
              <w:rPr>
                <w:rFonts w:ascii="Times New Roman" w:hAnsi="Times New Roman"/>
                <w:b/>
                <w:sz w:val="26"/>
                <w:szCs w:val="20"/>
              </w:rPr>
              <w:t xml:space="preserve"> Tự do </w:t>
            </w:r>
            <w:r w:rsidR="001802BD" w:rsidRPr="00BC1602">
              <w:rPr>
                <w:rFonts w:ascii="Times New Roman" w:hAnsi="Times New Roman"/>
                <w:b/>
                <w:sz w:val="26"/>
                <w:szCs w:val="20"/>
              </w:rPr>
              <w:t>-</w:t>
            </w:r>
            <w:r w:rsidRPr="00BC1602">
              <w:rPr>
                <w:rFonts w:ascii="Times New Roman" w:hAnsi="Times New Roman"/>
                <w:b/>
                <w:sz w:val="26"/>
                <w:szCs w:val="20"/>
              </w:rPr>
              <w:t xml:space="preserve"> Hạnh phúc</w:t>
            </w:r>
          </w:p>
          <w:p w14:paraId="361A7B00" w14:textId="77777777" w:rsidR="003000CD" w:rsidRPr="00BC1602" w:rsidRDefault="003000CD" w:rsidP="001A2634">
            <w:pPr>
              <w:keepNext/>
              <w:widowControl w:val="0"/>
              <w:jc w:val="center"/>
              <w:rPr>
                <w:rFonts w:ascii="Times New Roman" w:hAnsi="Times New Roman"/>
                <w:sz w:val="20"/>
                <w:szCs w:val="20"/>
              </w:rPr>
            </w:pPr>
            <w:r w:rsidRPr="00BC1602">
              <w:rPr>
                <w:rFonts w:ascii="Times New Roman" w:hAnsi="Times New Roman"/>
                <w:b/>
                <w:noProof/>
                <w:sz w:val="24"/>
                <w:szCs w:val="24"/>
                <w:lang w:val="vi-VN" w:eastAsia="vi-VN"/>
              </w:rPr>
              <mc:AlternateContent>
                <mc:Choice Requires="wps">
                  <w:drawing>
                    <wp:anchor distT="0" distB="0" distL="114300" distR="114300" simplePos="0" relativeHeight="251660288" behindDoc="0" locked="0" layoutInCell="1" allowOverlap="1" wp14:anchorId="18DBCA5D" wp14:editId="098DE4DE">
                      <wp:simplePos x="0" y="0"/>
                      <wp:positionH relativeFrom="column">
                        <wp:posOffset>636802</wp:posOffset>
                      </wp:positionH>
                      <wp:positionV relativeFrom="paragraph">
                        <wp:posOffset>19050</wp:posOffset>
                      </wp:positionV>
                      <wp:extent cx="1990725" cy="0"/>
                      <wp:effectExtent l="0" t="0" r="2857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DF2067"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15pt,1.5pt" to="206.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"/>
                  </w:pict>
                </mc:Fallback>
              </mc:AlternateContent>
            </w:r>
          </w:p>
        </w:tc>
      </w:tr>
      <w:tr w:rsidR="00933769" w:rsidRPr="00BC1602" w14:paraId="36D9C78B" w14:textId="77777777" w:rsidTr="00CA171E">
        <w:trPr>
          <w:trHeight w:val="328"/>
        </w:trPr>
        <w:tc>
          <w:tcPr>
            <w:tcW w:w="4210" w:type="dxa"/>
          </w:tcPr>
          <w:p w14:paraId="21A7C8CD" w14:textId="0D1CD710" w:rsidR="003000CD" w:rsidRPr="00BC1602" w:rsidRDefault="003000CD" w:rsidP="001A2634">
            <w:pPr>
              <w:keepNext/>
              <w:widowControl w:val="0"/>
              <w:jc w:val="center"/>
              <w:rPr>
                <w:rFonts w:ascii="Times New Roman" w:hAnsi="Times New Roman"/>
                <w:sz w:val="26"/>
                <w:szCs w:val="20"/>
                <w:lang w:val="nl-NL"/>
              </w:rPr>
            </w:pPr>
            <w:r w:rsidRPr="00BC1602">
              <w:rPr>
                <w:rFonts w:ascii="Times New Roman" w:hAnsi="Times New Roman"/>
                <w:sz w:val="26"/>
                <w:szCs w:val="20"/>
                <w:lang w:val="nl-NL"/>
              </w:rPr>
              <w:t xml:space="preserve">Số:    </w:t>
            </w:r>
            <w:r w:rsidR="000B308A" w:rsidRPr="00BC1602">
              <w:rPr>
                <w:rFonts w:ascii="Times New Roman" w:hAnsi="Times New Roman"/>
                <w:sz w:val="26"/>
                <w:szCs w:val="20"/>
                <w:lang w:val="nl-NL"/>
              </w:rPr>
              <w:t xml:space="preserve">   </w:t>
            </w:r>
            <w:r w:rsidR="008A472C" w:rsidRPr="00BC1602">
              <w:rPr>
                <w:rFonts w:ascii="Times New Roman" w:hAnsi="Times New Roman"/>
                <w:sz w:val="26"/>
                <w:szCs w:val="20"/>
                <w:lang w:val="nl-NL"/>
              </w:rPr>
              <w:t xml:space="preserve">    /</w:t>
            </w:r>
            <w:r w:rsidR="00BC1602" w:rsidRPr="00BC1602">
              <w:rPr>
                <w:rFonts w:ascii="Times New Roman" w:hAnsi="Times New Roman"/>
                <w:sz w:val="26"/>
                <w:szCs w:val="20"/>
                <w:lang w:val="vi-VN"/>
              </w:rPr>
              <w:t>TTr</w:t>
            </w:r>
            <w:r w:rsidR="008A472C" w:rsidRPr="00BC1602">
              <w:rPr>
                <w:rFonts w:ascii="Times New Roman" w:hAnsi="Times New Roman"/>
                <w:sz w:val="26"/>
                <w:szCs w:val="20"/>
                <w:lang w:val="vi-VN"/>
              </w:rPr>
              <w:t>-</w:t>
            </w:r>
            <w:r w:rsidR="008A472C" w:rsidRPr="00BC1602">
              <w:rPr>
                <w:rFonts w:ascii="Times New Roman" w:hAnsi="Times New Roman"/>
                <w:sz w:val="26"/>
                <w:szCs w:val="20"/>
                <w:lang w:val="nl-NL"/>
              </w:rPr>
              <w:t>BKHCN</w:t>
            </w:r>
          </w:p>
          <w:p w14:paraId="3CCF1825" w14:textId="07A34294" w:rsidR="003000CD" w:rsidRPr="00BC1602" w:rsidRDefault="003000CD" w:rsidP="00F53F14">
            <w:pPr>
              <w:keepNext/>
              <w:widowControl w:val="0"/>
              <w:ind w:left="-105"/>
              <w:jc w:val="center"/>
              <w:rPr>
                <w:rFonts w:ascii="Times New Roman" w:hAnsi="Times New Roman"/>
                <w:b/>
                <w:spacing w:val="-10"/>
                <w:sz w:val="24"/>
                <w:szCs w:val="24"/>
                <w:lang w:val="nl-NL"/>
              </w:rPr>
            </w:pPr>
          </w:p>
        </w:tc>
        <w:tc>
          <w:tcPr>
            <w:tcW w:w="5343" w:type="dxa"/>
          </w:tcPr>
          <w:p w14:paraId="6FDE1BB4" w14:textId="77777777" w:rsidR="003000CD" w:rsidRPr="00BC1602" w:rsidRDefault="00151B83" w:rsidP="003903DD">
            <w:pPr>
              <w:keepNext/>
              <w:widowControl w:val="0"/>
              <w:jc w:val="center"/>
              <w:rPr>
                <w:rFonts w:ascii="Times New Roman" w:hAnsi="Times New Roman"/>
                <w:b/>
                <w:sz w:val="26"/>
                <w:szCs w:val="26"/>
                <w:lang w:val="nl-NL"/>
              </w:rPr>
            </w:pPr>
            <w:r w:rsidRPr="00BC1602">
              <w:rPr>
                <w:rFonts w:ascii="Times New Roman" w:hAnsi="Times New Roman"/>
                <w:i/>
              </w:rPr>
              <w:t xml:space="preserve">  </w:t>
            </w:r>
            <w:r w:rsidR="003000CD" w:rsidRPr="00BC1602">
              <w:rPr>
                <w:rFonts w:ascii="Times New Roman" w:hAnsi="Times New Roman"/>
                <w:i/>
                <w:sz w:val="26"/>
                <w:szCs w:val="26"/>
              </w:rPr>
              <w:t xml:space="preserve">Hà Nội, ngày      tháng </w:t>
            </w:r>
            <w:r w:rsidR="003903DD" w:rsidRPr="00BC1602">
              <w:rPr>
                <w:rFonts w:ascii="Times New Roman" w:hAnsi="Times New Roman"/>
                <w:i/>
                <w:sz w:val="26"/>
                <w:szCs w:val="26"/>
              </w:rPr>
              <w:t xml:space="preserve">    </w:t>
            </w:r>
            <w:r w:rsidR="003000CD" w:rsidRPr="00BC1602">
              <w:rPr>
                <w:rFonts w:ascii="Times New Roman" w:hAnsi="Times New Roman"/>
                <w:i/>
                <w:sz w:val="26"/>
                <w:szCs w:val="26"/>
              </w:rPr>
              <w:t xml:space="preserve"> năm </w:t>
            </w:r>
            <w:r w:rsidR="00E47754" w:rsidRPr="00BC1602">
              <w:rPr>
                <w:rFonts w:ascii="Times New Roman" w:hAnsi="Times New Roman"/>
                <w:i/>
                <w:sz w:val="26"/>
                <w:szCs w:val="26"/>
              </w:rPr>
              <w:t>202</w:t>
            </w:r>
            <w:r w:rsidR="00D917B9" w:rsidRPr="00BC1602">
              <w:rPr>
                <w:rFonts w:ascii="Times New Roman" w:hAnsi="Times New Roman"/>
                <w:i/>
                <w:sz w:val="26"/>
                <w:szCs w:val="26"/>
              </w:rPr>
              <w:t>6</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tblGrid>
      <w:tr w:rsidR="00933769" w:rsidRPr="00BC1602" w14:paraId="4D56C3D4" w14:textId="77777777" w:rsidTr="009E6DEF">
        <w:trPr>
          <w:trHeight w:val="191"/>
        </w:trPr>
        <w:tc>
          <w:tcPr>
            <w:tcW w:w="8789" w:type="dxa"/>
          </w:tcPr>
          <w:p w14:paraId="5BC902C6" w14:textId="0FB7C760" w:rsidR="008A472C" w:rsidRPr="00BC1602" w:rsidRDefault="00BC1602" w:rsidP="008A472C">
            <w:pPr>
              <w:spacing w:before="120"/>
              <w:jc w:val="center"/>
              <w:rPr>
                <w:rFonts w:ascii="Times New Roman" w:hAnsi="Times New Roman"/>
                <w:b/>
                <w:lang w:val="vi-VN"/>
              </w:rPr>
            </w:pPr>
            <w:r>
              <w:rPr>
                <w:rFonts w:ascii="Times New Roman" w:hAnsi="Times New Roman"/>
                <w:b/>
              </w:rPr>
              <w:t>TỜ TRÌNH</w:t>
            </w:r>
          </w:p>
          <w:p w14:paraId="497C599E" w14:textId="106E7723" w:rsidR="008A472C" w:rsidRPr="00BC1602" w:rsidRDefault="00BC1602" w:rsidP="00BC1602">
            <w:pPr>
              <w:jc w:val="center"/>
              <w:outlineLvl w:val="0"/>
              <w:rPr>
                <w:rFonts w:ascii="Times New Roman" w:hAnsi="Times New Roman"/>
                <w:b/>
              </w:rPr>
            </w:pPr>
            <w:r>
              <w:rPr>
                <w:rFonts w:ascii="Times New Roman" w:hAnsi="Times New Roman"/>
                <w:b/>
                <w:sz w:val="26"/>
              </w:rPr>
              <w:t>Về dự thảo Quyết định của Thủ tướng Chính phủ ban hành Quy chế phối hợp giữa các cơ quan kiểm tra chất lượng sản phẩm, hàng hóa</w:t>
            </w:r>
          </w:p>
          <w:p w14:paraId="4286ED9F" w14:textId="77777777" w:rsidR="00B11809" w:rsidRPr="00BC1602" w:rsidRDefault="008A472C" w:rsidP="008A472C">
            <w:pPr>
              <w:spacing w:before="120"/>
              <w:jc w:val="center"/>
              <w:rPr>
                <w:rFonts w:ascii="Times New Roman" w:hAnsi="Times New Roman"/>
              </w:rPr>
            </w:pPr>
            <w:r w:rsidRPr="00BC1602">
              <w:rPr>
                <w:rFonts w:ascii="Times New Roman" w:hAnsi="Times New Roman"/>
                <w:noProof/>
                <w:lang w:val="vi-VN" w:eastAsia="vi-VN"/>
              </w:rPr>
              <mc:AlternateContent>
                <mc:Choice Requires="wps">
                  <w:drawing>
                    <wp:anchor distT="4294967295" distB="4294967295" distL="114300" distR="114300" simplePos="0" relativeHeight="251664384" behindDoc="0" locked="0" layoutInCell="1" allowOverlap="1" wp14:anchorId="0DE39027" wp14:editId="6E1DD5A6">
                      <wp:simplePos x="0" y="0"/>
                      <wp:positionH relativeFrom="column">
                        <wp:posOffset>2006394</wp:posOffset>
                      </wp:positionH>
                      <wp:positionV relativeFrom="paragraph">
                        <wp:posOffset>73660</wp:posOffset>
                      </wp:positionV>
                      <wp:extent cx="1714500" cy="0"/>
                      <wp:effectExtent l="0" t="0" r="19050"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7FE94C" id="Line 2"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8pt,5.8pt" to="293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">
                      <o:lock v:ext="edit" shapetype="f"/>
                    </v:line>
                  </w:pict>
                </mc:Fallback>
              </mc:AlternateContent>
            </w:r>
          </w:p>
        </w:tc>
      </w:tr>
    </w:tbl>
    <w:p w14:paraId="14A37868" w14:textId="78DD35A8" w:rsidR="00E062BB" w:rsidRDefault="00947FCF">
      <w:pPr>
        <w:spacing w:after="40" w:line="276" w:lineRule="auto"/>
        <w:ind w:firstLine="567"/>
        <w:jc w:val="center"/>
      </w:pPr>
      <w:r w:rsidRPr="00BC1602">
        <w:rPr>
          <w:rFonts w:ascii="Times New Roman" w:hAnsi="Times New Roman"/>
          <w:b/>
          <w:bCs/>
          <w:noProof/>
          <w:lang w:val="vi-VN" w:eastAsia="vi-VN"/>
        </w:rPr>
        <mc:AlternateContent>
          <mc:Choice Requires="wps">
            <w:drawing>
              <wp:anchor distT="0" distB="0" distL="114300" distR="114300" simplePos="0" relativeHeight="251662336" behindDoc="0" locked="0" layoutInCell="1" allowOverlap="1" wp14:anchorId="0D281281" wp14:editId="60454534">
                <wp:simplePos x="0" y="0"/>
                <wp:positionH relativeFrom="column">
                  <wp:posOffset>122132</wp:posOffset>
                </wp:positionH>
                <wp:positionV relativeFrom="paragraph">
                  <wp:posOffset>-206798</wp:posOffset>
                </wp:positionV>
                <wp:extent cx="965200" cy="541866"/>
                <wp:effectExtent l="0" t="0" r="25400" b="10795"/>
                <wp:wrapNone/>
                <wp:docPr id="4" name="Text Box 4"/>
                <wp:cNvGraphicFramePr/>
                <a:graphic xmlns:a="http://schemas.openxmlformats.org/drawingml/2006/main">
                  <a:graphicData uri="http://schemas.microsoft.com/office/word/2010/wordprocessingShape">
                    <wps:wsp>
                      <wps:cNvSpPr txBox="1"/>
                      <wps:spPr>
                        <a:xfrm>
                          <a:off x="0" y="0"/>
                          <a:ext cx="965200" cy="541866"/>
                        </a:xfrm>
                        <a:prstGeom prst="rect">
                          <a:avLst/>
                        </a:prstGeom>
                        <a:solidFill>
                          <a:schemeClr val="lt1"/>
                        </a:solidFill>
                        <a:ln w="6350">
                          <a:solidFill>
                            <a:prstClr val="black"/>
                          </a:solidFill>
                        </a:ln>
                      </wps:spPr>
                      <wps:txbx>
                        <w:txbxContent>
                          <w:p w14:paraId="43EC8168" w14:textId="77777777" w:rsidR="008A472C" w:rsidRDefault="008A472C" w:rsidP="008A472C">
                            <w:pPr>
                              <w:jc w:val="center"/>
                              <w:rPr>
                                <w:b/>
                              </w:rPr>
                            </w:pPr>
                            <w:r w:rsidRPr="000B5513">
                              <w:rPr>
                                <w:b/>
                              </w:rPr>
                              <w:t>Dự thảo</w:t>
                            </w:r>
                          </w:p>
                          <w:p w14:paraId="140E8017" w14:textId="14475144" w:rsidR="00947FCF" w:rsidRPr="000B5513" w:rsidRDefault="00947FCF" w:rsidP="008A472C">
                            <w:pPr>
                              <w:jc w:val="center"/>
                              <w:rPr>
                                <w:b/>
                              </w:rPr>
                            </w:pPr>
                            <w:r>
                              <w:rPr>
                                <w:b/>
                              </w:rPr>
                              <w:t>20.8.2026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D281281" id="_x0000_t202" coordsize="21600,21600" o:spt="202" path="m,l,21600r21600,l21600,xe">
                <v:stroke joinstyle="miter"/>
                <v:path gradientshapeok="t" o:connecttype="rect"/>
              </v:shapetype>
              <v:shape id="Text Box 4" o:spid="_x0000_s1026" type="#_x0000_t202" style="position:absolute;left:0;text-align:left;margin-left:9.6pt;margin-top:-16.3pt;width:76pt;height:42.6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" fillcolor="white [3201]" strokeweight=".5pt">
                <v:textbox>
                  <w:txbxContent>
                    <w:p w14:paraId="43EC8168" w14:textId="77777777" w:rsidR="008A472C" w:rsidRDefault="008A472C" w:rsidP="008A472C">
                      <w:pPr>
                        <w:jc w:val="center"/>
                        <w:rPr>
                          <w:b/>
                        </w:rPr>
                      </w:pPr>
                      <w:r w:rsidRPr="000B5513">
                        <w:rPr>
                          <w:b/>
                        </w:rPr>
                        <w:t>Dự thảo</w:t>
                      </w:r>
                    </w:p>
                    <w:p w14:paraId="140E8017" w14:textId="14475144" w:rsidR="00947FCF" w:rsidRPr="000B5513" w:rsidRDefault="00947FCF" w:rsidP="008A472C">
                      <w:pPr>
                        <w:jc w:val="center"/>
                        <w:rPr>
                          <w:b/>
                        </w:rPr>
                      </w:pPr>
                      <w:r>
                        <w:rPr>
                          <w:b/>
                        </w:rPr>
                        <w:t>20.8.2026</w:t>
                      </w:r>
                    </w:p>
                  </w:txbxContent>
                </v:textbox>
              </v:shape>
            </w:pict>
          </mc:Fallback>
        </mc:AlternateContent>
      </w:r>
      <w:r w:rsidR="00000000">
        <w:rPr>
          <w:rFonts w:ascii="Times New Roman" w:hAnsi="Times New Roman"/>
        </w:rPr>
        <w:t>Kính gửi: Thủ tướng Chính phủ</w:t>
      </w:r>
    </w:p>
    <w:p w14:paraId="1326CA37" w14:textId="77777777" w:rsidR="00947FCF" w:rsidRDefault="00947FCF">
      <w:pPr>
        <w:spacing w:after="40" w:line="276" w:lineRule="auto"/>
        <w:ind w:firstLine="567"/>
        <w:jc w:val="both"/>
        <w:rPr>
          <w:rFonts w:ascii="Times New Roman" w:hAnsi="Times New Roman"/>
        </w:rPr>
      </w:pPr>
    </w:p>
    <w:p w14:paraId="5E4EDFD5" w14:textId="51D929D6" w:rsidR="00E062BB" w:rsidRPr="00947FCF" w:rsidRDefault="00000000" w:rsidP="00947FCF">
      <w:pPr>
        <w:spacing w:before="120"/>
        <w:ind w:firstLine="720"/>
        <w:jc w:val="both"/>
        <w:rPr>
          <w:rFonts w:ascii="Times New Roman" w:hAnsi="Times New Roman"/>
        </w:rPr>
      </w:pPr>
      <w:r w:rsidRPr="00947FCF">
        <w:rPr>
          <w:rFonts w:ascii="Times New Roman" w:hAnsi="Times New Roman"/>
        </w:rPr>
        <w:t>Thực hiện Luật Ban hành văn bản quy phạm pháp luật số 64/2025/QH15 ngày 19/02/2025 của Quốc hội, được sửa đổi, bổ sung bởi Luật số 87/2025/QH15 ngày 25/06/2025; Nghị định số 78/2025/NĐ-CP ngày 01/04/2025 của Chính phủ quy định chi tiết một số điều và biện pháp để tổ chức, hướng dẫn thi hành Luật Ban hành văn bản quy phạm pháp luật, được sửa đổi, bổ sung bởi Nghị định số 187/2025/NĐ-CP ngày 01/07/2025; căn cứ khoản 4 Điều 15 và khoản 1 Điều 93 Nghị định số 37/2026/NĐ-CP ngày 23/01/2026 của Chính phủ quy định chi tiết một số điều và biện pháp để tổ chức, hướng dẫn thi hành Luật Chất lượng sản phẩm, hàng hóa, Bộ Khoa học và Công nghệ kính trình Thủ tướng Chính phủ dự thảo Quyết định ban hành Quy chế phối hợp giữa các cơ quan kiểm tra chất lượng sản phẩm, hàng hóa như sau:</w:t>
      </w:r>
    </w:p>
    <w:p w14:paraId="12EDD51C" w14:textId="77777777" w:rsidR="00E062BB" w:rsidRPr="00947FCF" w:rsidRDefault="00000000" w:rsidP="00947FCF">
      <w:pPr>
        <w:pStyle w:val="Heading1"/>
        <w:spacing w:before="120"/>
        <w:ind w:firstLine="720"/>
        <w:jc w:val="both"/>
        <w:rPr>
          <w:rFonts w:ascii="Times New Roman" w:hAnsi="Times New Roman" w:cs="Times New Roman"/>
          <w:sz w:val="28"/>
          <w:szCs w:val="28"/>
        </w:rPr>
      </w:pPr>
      <w:r w:rsidRPr="00947FCF">
        <w:rPr>
          <w:rFonts w:ascii="Times New Roman" w:eastAsia="Times New Roman" w:hAnsi="Times New Roman" w:cs="Times New Roman"/>
          <w:sz w:val="28"/>
          <w:szCs w:val="28"/>
        </w:rPr>
        <w:t>I. SỰ CẦN THIẾT BAN HÀNH VĂN BẢN</w:t>
      </w:r>
    </w:p>
    <w:p w14:paraId="491547C5" w14:textId="77777777" w:rsidR="00E062BB" w:rsidRPr="00947FCF" w:rsidRDefault="00000000" w:rsidP="00947FCF">
      <w:pPr>
        <w:pStyle w:val="Heading2"/>
        <w:spacing w:before="120"/>
        <w:ind w:firstLine="720"/>
        <w:jc w:val="both"/>
        <w:rPr>
          <w:rFonts w:ascii="Times New Roman" w:hAnsi="Times New Roman" w:cs="Times New Roman"/>
          <w:sz w:val="28"/>
          <w:szCs w:val="28"/>
        </w:rPr>
      </w:pPr>
      <w:r w:rsidRPr="00947FCF">
        <w:rPr>
          <w:rFonts w:ascii="Times New Roman" w:eastAsia="Times New Roman" w:hAnsi="Times New Roman" w:cs="Times New Roman"/>
          <w:sz w:val="28"/>
          <w:szCs w:val="28"/>
        </w:rPr>
        <w:t>1. Cơ sở pháp lý và yêu cầu hoàn thiện thể chế</w:t>
      </w:r>
    </w:p>
    <w:p w14:paraId="506F3E09"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Luật Ban hành văn bản quy phạm pháp luật quy định Thủ tướng Chính phủ ban hành quyết định để quy định nội dung được giao trong luật, nghị định và biện pháp chỉ đạo, phối hợp hoạt động của hệ thống hành chính nhà nước. Khoản 4 Điều 8 của Luật quy định ban hành văn bản thay thế khi thay đổi cơ bản phạm vi điều chỉnh, đối tượng áp dụng hoặc sửa đổi, bổ sung về nội dung quá một phần hai tổng số điều của văn bản hiện hành. Quyết định số 36/2010/QĐ-TTg ngày 15/04/2010 hiện có 14 điều trong Quy chế kèm theo, trong khi dự thảo mới được tái cấu trúc thành 07 chương, 46 điều, thay đổi cơ bản cơ chế xác định cơ quan chủ trì, phương thức phối hợp, quản lý rủi ro, dữ liệu, phối hợp liên tỉnh, nền tảng số và xử lý sau kiểm tra. Vì vậy, phương án ban hành Quyết định mới thay thế toàn bộ Quyết định số 36/2010/QĐ-TTg là phù hợp.</w:t>
      </w:r>
    </w:p>
    <w:p w14:paraId="56ABC792"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xml:space="preserve">Luật Chất lượng sản phẩm, hàng hóa số 05/2007/QH12 ngày 21/11/2007 của Quốc hội, được sửa đổi, bổ sung bởi Luật số 35/2018/QH14 ngày 20/11/2018 và Luật số 78/2025/QH15, đã chuyển mạnh mô hình quản lý chất lượng sản phẩm, hàng hóa theo mức độ rủi ro, tăng cường hậu kiểm, truy xuất nguồn gốc, nhãn điện tử, hộ chiếu số của sản phẩm và ứng dụng dữ liệu trong quản lý. Đây là nền tảng pháp lý trực tiếp để thiết kế cơ chế phối hợp mới theo hướng tập trung vào rủi ro, sử dụng dữ liệu và kết quả hợp pháp đã có, thay cho cách phối hợp chủ yếu </w:t>
      </w:r>
      <w:r w:rsidRPr="00947FCF">
        <w:rPr>
          <w:rFonts w:ascii="Times New Roman" w:hAnsi="Times New Roman"/>
        </w:rPr>
        <w:lastRenderedPageBreak/>
        <w:t>dựa trên trao đổi văn bản và đoàn kiểm tra liên ngành như Quyết định số 36/2010/QĐ-TTg.</w:t>
      </w:r>
    </w:p>
    <w:p w14:paraId="1713FFE3"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Nghị định số 37/2026/NĐ-CP ngày 23/01/2026 của Chính phủ quy định chi tiết một số điều và biện pháp để tổ chức, hướng dẫn thi hành Luật Chất lượng sản phẩm, hàng hóa đã xác lập cơ chế quản lý rủi ro, hậu kiểm, hệ thống giám sát chất lượng sản phẩm, hàng hóa quốc gia, Cơ sở dữ liệu quốc gia về tiêu chuẩn, đo lường, chất lượng, Cơ sở dữ liệu nhãn điện tử quốc gia và phân công trách nhiệm quản lý chất lượng giữa các bộ, ngành, địa phương. Khoản 4 Điều 15 và khoản 1 Điều 93 Nghị định này giao Bộ Khoa học và Công nghệ chủ trì, phối hợp với các bộ quản lý ngành, lĩnh vực và địa phương xây dựng, trình Thủ tướng Chính phủ ban hành quy chế phối hợp giữa các cơ quan kiểm tra chất lượng sản phẩm, hàng hóa.</w:t>
      </w:r>
    </w:p>
    <w:p w14:paraId="754C64C1"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Nghị định số 217/2025/NĐ-CP ngày 05/08/2025 của Chính phủ về hoạt động kiểm tra chuyên ngành quy định nguyên tắc, thẩm quyền, căn cứ, quyết định kiểm tra, Đoàn kiểm tra, xử lý chồng chéo và các hình thức tiến hành kiểm tra chuyên ngành. Do đó, Quy chế mới phải được thiết kế theo hướng chỉ điều chỉnh quan hệ phối hợp, không quy định lại hoặc làm thay đổi thẩm quyền, căn cứ, trình tự, thủ tục kiểm tra chuyên ngành đã được Nghị định số 217/2025/NĐ-CP và pháp luật chuyên ngành quy định.</w:t>
      </w:r>
    </w:p>
    <w:p w14:paraId="0EC23049"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Luật Tiêu chuẩn và quy chuẩn kỹ thuật số 68/2006/QH11 ngày 29/06/2006, được sửa đổi, bổ sung bởi Luật số 35/2018/QH14 ngày 20/11/2018 và Luật số 70/2025/QH15 ngày 14/06/2025; Nghị định số 22/2026/NĐ-CP ngày 16/01/2026 của Chính phủ; Luật Đo lường số 04/2011/QH13 ngày 11/11/2011 và các văn bản có liên quan là căn cứ để xác định ranh giới giữa hoạt động kiểm tra chất lượng với đánh giá sự phù hợp, công nhận, kiểm định, hiệu chuẩn, thử nghiệm và kiểm tra nhà nước về đo lường. Dự thảo chỉ quy định việc phối hợp, sử dụng kết quả kỹ thuật và chuyển thông tin đến cơ quan có thẩm quyền; không quy định lại điều kiện hoạt động, trình tự đánh giá, chỉ định, công nhận hoặc thủ tục đo lường.</w:t>
      </w:r>
    </w:p>
    <w:p w14:paraId="4AC310D9"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Luật Tổ chức Chính phủ số 63/2025/QH15 ngày 18/02/2025; Luật Tổ chức chính quyền địa phương số 72/2025/QH15 ngày 16/06/2025; Luật Thanh tra số 84/2025/QH15 ngày 25/06/2025; Nghị định số 225/2026/NĐ-CP ngày 24/06/2026 của Chính phủ quy định chức năng, nhiệm vụ, quyền hạn và cơ cấu tổ chức của Bộ Khoa học và Công nghệ cùng các quy định về phân công, phân cấp và mô hình chính quyền địa phương 02 cấp đặt ra yêu cầu phải cập nhật lại trách nhiệm, đầu mối và quan hệ phối hợp giữa trung ương, địa phương, cấp tỉnh và cấp xã.</w:t>
      </w:r>
    </w:p>
    <w:p w14:paraId="386A34BE"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xml:space="preserve">Đối với hàng hóa kinh doanh trên môi trường số, Luật Thương mại điện tử số 122/2025/QH15, Luật Chuyển đổi số số 148/2025/QH15 và pháp luật về giao dịch điện tử, dữ liệu, bảo vệ dữ liệu cá nhân là cơ sở pháp lý liên quan để thiết kế cơ chế phối hợp về dữ liệu, xác minh chủ thể, bảo toàn thông tin điện tử và thực hiện yêu cầu hợp pháp của cơ quan có thẩm quyền. Dự thảo không tự đặt ra nghĩa vụ, thời hạn gỡ bỏ, cung cấp dữ liệu hoặc biện pháp ngăn chặn mới đối với nền </w:t>
      </w:r>
      <w:r w:rsidRPr="00947FCF">
        <w:rPr>
          <w:rFonts w:ascii="Times New Roman" w:hAnsi="Times New Roman"/>
        </w:rPr>
        <w:lastRenderedPageBreak/>
        <w:t>tảng số, bưu chính, chuyển phát, logistics ngoài nghĩa vụ đã được pháp luật chuyên ngành quy định.</w:t>
      </w:r>
    </w:p>
    <w:p w14:paraId="5D7623AE" w14:textId="77777777" w:rsidR="00E062BB" w:rsidRPr="00947FCF" w:rsidRDefault="00000000" w:rsidP="00947FCF">
      <w:pPr>
        <w:pStyle w:val="Heading2"/>
        <w:spacing w:before="120"/>
        <w:ind w:firstLine="720"/>
        <w:jc w:val="both"/>
        <w:rPr>
          <w:rFonts w:ascii="Times New Roman" w:hAnsi="Times New Roman" w:cs="Times New Roman"/>
          <w:sz w:val="28"/>
          <w:szCs w:val="28"/>
        </w:rPr>
      </w:pPr>
      <w:r w:rsidRPr="00947FCF">
        <w:rPr>
          <w:rFonts w:ascii="Times New Roman" w:eastAsia="Times New Roman" w:hAnsi="Times New Roman" w:cs="Times New Roman"/>
          <w:sz w:val="28"/>
          <w:szCs w:val="28"/>
        </w:rPr>
        <w:t>2. Cơ sở thực tiễn</w:t>
      </w:r>
    </w:p>
    <w:p w14:paraId="1843AF11"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Quyết định số 36/2010/QĐ-TTg ngày 15/04/2010 của Thủ tướng Chính phủ ban hành Quy chế phối hợp kiểm tra chất lượng sản phẩm, hàng hóa đã tạo khuôn khổ pháp lý ban đầu cho việc phối hợp giữa các cơ quan kiểm tra chất lượng sản phẩm, hàng hóa với nhau và với một số lực lượng chức năng trong kiểm tra, trao đổi thông tin và xử lý vụ việc.</w:t>
      </w:r>
    </w:p>
    <w:p w14:paraId="779FE561"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Bộ Khoa học và Công nghệ đã tổ chức tổng kết việc thi hành Quyết định số 36/2010/QĐ-TTg, gửi văn bản đề nghị các bộ, cơ quan trung ương, địa phương và đơn vị có liên quan báo cáo tình hình thực hiện, khó khăn, vướng mắc và kiến nghị; đồng thời rà soát các văn bản quy phạm pháp luật hiện hành có liên quan. Kết quả tổng kết cho thấy khung pháp luật, tổ chức bộ máy và phương thức lưu thông hàng hóa đã thay đổi sâu rộng so với thời điểm năm 2010.</w:t>
      </w:r>
    </w:p>
    <w:p w14:paraId="4C2FC202"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Các nhóm vấn đề chính cần xử lý trong Quy chế mới gồm:</w:t>
      </w:r>
    </w:p>
    <w:p w14:paraId="5F32A5A9"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Căn cứ pháp lý, mô hình tổ chức và một số cơ chế phối hợp của Quyết định số 36/2010/QĐ-TTg không còn phù hợp, đặc biệt các quy định dựa trên Nghị định số 132/2008/NĐ-CP, cơ chế thanh tra chuyên ngành cũ và mô hình tổ chức địa phương trước khi thực hiện chính quyền địa phương 02 cấp.</w:t>
      </w:r>
    </w:p>
    <w:p w14:paraId="350A238E"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Cơ chế xác định cơ quan chủ trì chưa xử lý đầy đủ trường hợp sản phẩm, hàng hóa có nhiều mục đích sử dụng, giao thoa về đặc tính kỹ thuật, vụ việc liên ngành, liên tỉnh hoặc có nhiều cơ quan cùng tham gia nhưng mỗi cơ quan chỉ có thẩm quyền đối với một phần nội dung.</w:t>
      </w:r>
    </w:p>
    <w:p w14:paraId="6102CC49"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Cơ chế phòng ngừa chồng chéo, trùng lặp còn thiên về xử lý kế hoạch theo cấp hành chính hoặc thành lập đoàn liên ngành, chưa gắn đầy đủ với phạm vi nội dung, thời kỳ kiểm tra, quản lý rủi ro và khả năng sử dụng kết quả kiểm tra hợp pháp đã có.</w:t>
      </w:r>
    </w:p>
    <w:p w14:paraId="4363F438"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Việc chia sẻ, khai thác và cập nhật dữ liệu giữa các cơ quan còn phân tán; chưa có cơ chế đủ rõ để sử dụng dữ liệu về truy xuất nguồn gốc, nhãn điện tử, kết quả đánh giá sự phù hợp, cảnh báo rủi ro, lịch sử tuân thủ và kết quả xử lý phục vụ lập kế hoạch, kiểm tra và hậu kiểm.</w:t>
      </w:r>
    </w:p>
    <w:p w14:paraId="6C9CF12B"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Quyết định số 36/2010/QĐ-TTg chưa điều chỉnh đặc thù phối hợp đối với hàng hóa kinh doanh trên nền tảng số, giao dịch xuyên địa bàn, hoạt động bưu chính, chuyển phát, logistics và trường hợp nơi đăng ký kinh doanh, kho hàng, địa điểm lưu giữ, nơi mở tờ khai hoặc nơi phát hiện hàng hóa không cùng một địa phương.</w:t>
      </w:r>
    </w:p>
    <w:p w14:paraId="5BDCDCE1"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Cơ chế phối hợp về lấy mẫu, niêm phong, giao nhận, bảo quản, thử nghiệm, giám định, sử dụng kết quả đánh giá sự phù hợp và kết quả kỹ thuật đã có chưa được quy định đầy đủ, trong khi đây là các mắt xích quyết định khả năng chứng minh và xử lý vụ việc liên ngành, liên địa phương.</w:t>
      </w:r>
    </w:p>
    <w:p w14:paraId="4312910F"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lastRenderedPageBreak/>
        <w:t>- Chuỗi xử lý sau kiểm tra, gồm chuyển hồ sơ vi phạm hành chính, chuyển vụ việc có dấu hiệu tội phạm, truy xuất, thu hồi, tái xuất, tiêu hủy, tái chế, ngừng lưu thông, khắc phục và cập nhật kết quả, chưa được tổ chức thành cơ chế phối hợp thống nhất.</w:t>
      </w:r>
    </w:p>
    <w:p w14:paraId="3A53C6D0"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Nguồn lực nhân sự, kiểm soát viên chất lượng, kinh phí lấy mẫu, thử nghiệm, năng lực kỹ thuật và hạ tầng dữ liệu tại một số địa phương còn hạn chế, cần được xử lý theo đúng văn bản về ngân sách, vị trí việc làm, kiểm soát viên chất lượng và pháp luật chuyên ngành, không dùng Quy chế để đặt ra chế độ tài chính hoặc biên chế mới.</w:t>
      </w:r>
    </w:p>
    <w:p w14:paraId="3AFEF5A6"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Kết quả tổng kết đồng thời cho thấy không phải mọi khó khăn trong thực tiễn đều có nguyên nhân từ Quyết định số 36/2010/QĐ-TTg. Các vấn đề về mức xử phạt, thẩm quyền xử phạt, trình tự xử lý vi phạm hành chính, phân công quản lý sản phẩm, điều kiện chỉ định/đăng ký hoạt động đánh giá sự phù hợp, định mức tài chính hoặc thủ tục kiểm tra chuyên ngành thuộc phạm vi điều chỉnh của luật, nghị định, thông tư chuyên ngành khác. Các vấn đề này chỉ được sử dụng làm thông tin để thiết kế điểm chuyển giao, phối hợp; không đưa thành quy định vượt phạm vi của Quy chế.</w:t>
      </w:r>
    </w:p>
    <w:p w14:paraId="6222C435"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Từ các cơ sở nêu trên, việc ban hành Quyết định của Thủ tướng Chính phủ thay thế Quyết định số 36/2010/QĐ-TTg là cần thiết nhằm bảo đảm tính hợp hiến, hợp pháp, thống nhất của hệ thống pháp luật; thực hiện nhiệm vụ được giao tại Nghị định số 37/2026/NĐ-CP; đồng bộ với Nghị định số 217/2025/NĐ-CP và đáp ứng yêu cầu quản lý chất lượng sản phẩm, hàng hóa trong bối cảnh quản lý rủi ro, hậu kiểm, chuyển đổi số, thương mại điện tử và chính quyền địa phương 02 cấp.</w:t>
      </w:r>
    </w:p>
    <w:p w14:paraId="6ACE1C76" w14:textId="77777777" w:rsidR="00E062BB" w:rsidRPr="00947FCF" w:rsidRDefault="00000000" w:rsidP="00947FCF">
      <w:pPr>
        <w:pStyle w:val="Heading1"/>
        <w:spacing w:before="120"/>
        <w:ind w:firstLine="720"/>
        <w:jc w:val="both"/>
        <w:rPr>
          <w:rFonts w:ascii="Times New Roman" w:hAnsi="Times New Roman" w:cs="Times New Roman"/>
          <w:sz w:val="28"/>
          <w:szCs w:val="28"/>
        </w:rPr>
      </w:pPr>
      <w:r w:rsidRPr="00947FCF">
        <w:rPr>
          <w:rFonts w:ascii="Times New Roman" w:eastAsia="Times New Roman" w:hAnsi="Times New Roman" w:cs="Times New Roman"/>
          <w:sz w:val="28"/>
          <w:szCs w:val="28"/>
        </w:rPr>
        <w:t>II. MỤC ĐÍCH BAN HÀNH, QUAN ĐIỂM XÂY DỰNG DỰ THẢO VĂN BẢN</w:t>
      </w:r>
    </w:p>
    <w:p w14:paraId="0026DAB3" w14:textId="77777777" w:rsidR="00E062BB" w:rsidRPr="00947FCF" w:rsidRDefault="00000000" w:rsidP="00947FCF">
      <w:pPr>
        <w:pStyle w:val="Heading2"/>
        <w:spacing w:before="120"/>
        <w:ind w:firstLine="720"/>
        <w:jc w:val="both"/>
        <w:rPr>
          <w:rFonts w:ascii="Times New Roman" w:hAnsi="Times New Roman" w:cs="Times New Roman"/>
          <w:sz w:val="28"/>
          <w:szCs w:val="28"/>
        </w:rPr>
      </w:pPr>
      <w:r w:rsidRPr="00947FCF">
        <w:rPr>
          <w:rFonts w:ascii="Times New Roman" w:eastAsia="Times New Roman" w:hAnsi="Times New Roman" w:cs="Times New Roman"/>
          <w:sz w:val="28"/>
          <w:szCs w:val="28"/>
        </w:rPr>
        <w:t>1. Mục đích ban hành văn bản</w:t>
      </w:r>
    </w:p>
    <w:p w14:paraId="6DA0B401"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Dự thảo Quyết định được xây dựng nhằm các mục đích sau đây:</w:t>
      </w:r>
    </w:p>
    <w:p w14:paraId="4926864C"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Thay thế Quyết định số 36/2010/QĐ-TTg, thiết lập cơ chế phối hợp phù hợp với Luật Chất lượng sản phẩm, hàng hóa hiện hành, Nghị định số 37/2026/NĐ-CP và Nghị định số 217/2025/NĐ-CP.</w:t>
      </w:r>
    </w:p>
    <w:p w14:paraId="65FAE41A"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Làm rõ cơ quan chủ trì, cơ quan phối hợp và đầu mối điều phối trên cơ sở thẩm quyền đã được pháp luật giao; bảo đảm việc phối hợp không làm phát sinh, chuyển giao hoặc mở rộng thẩm quyền kiểm tra, lập biên bản, kết luận, xử lý.</w:t>
      </w:r>
    </w:p>
    <w:p w14:paraId="650DB91F"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Phòng ngừa và xử lý chồng chéo, trùng lặp trên cơ sở đối tượng, nội dung, thời kỳ kiểm tra, quản lý rủi ro và khả năng sử dụng kết quả hợp pháp đã có; giảm yêu cầu cung cấp hồ sơ, dữ liệu và thực hiện hoạt động kỹ thuật lặp lại khi không cần thiết.</w:t>
      </w:r>
    </w:p>
    <w:p w14:paraId="5A83C7E1"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Thiết lập cơ chế phối hợp liên ngành, liên địa phương, phối hợp đối với hàng hóa nhập khẩu, hàng hóa lưu thông và hàng hóa kinh doanh trên nền tảng số; tăng cường cảnh báo nhanh, truy xuất, bảo toàn dữ liệu, mẫu và chứng cứ.</w:t>
      </w:r>
    </w:p>
    <w:p w14:paraId="0C97F8FB"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lastRenderedPageBreak/>
        <w:t>- Tăng cường kết nối, chia sẻ, cập nhật và khai thác dữ liệu phục vụ quản lý rủi ro, kiểm tra, hậu kiểm và theo dõi khắc phục; bảo đảm việc sử dụng dữ liệu điện tử đúng thẩm quyền, mục đích và điều kiện pháp luật.</w:t>
      </w:r>
    </w:p>
    <w:p w14:paraId="3D375A6C"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Nâng cao hiệu quả phối hợp xử lý kết quả kiểm tra, chuyển hồ sơ, thu hồi, tái xuất, tiêu hủy, tái chế, ngừng lưu thông và theo dõi việc khắc phục sau kiểm tra.</w:t>
      </w:r>
    </w:p>
    <w:p w14:paraId="0F94C5A4" w14:textId="77777777" w:rsidR="00E062BB" w:rsidRPr="00947FCF" w:rsidRDefault="00000000" w:rsidP="00947FCF">
      <w:pPr>
        <w:pStyle w:val="Heading2"/>
        <w:spacing w:before="120"/>
        <w:ind w:firstLine="720"/>
        <w:jc w:val="both"/>
        <w:rPr>
          <w:rFonts w:ascii="Times New Roman" w:hAnsi="Times New Roman" w:cs="Times New Roman"/>
          <w:sz w:val="28"/>
          <w:szCs w:val="28"/>
        </w:rPr>
      </w:pPr>
      <w:r w:rsidRPr="00947FCF">
        <w:rPr>
          <w:rFonts w:ascii="Times New Roman" w:eastAsia="Times New Roman" w:hAnsi="Times New Roman" w:cs="Times New Roman"/>
          <w:sz w:val="28"/>
          <w:szCs w:val="28"/>
        </w:rPr>
        <w:t>2. Quan điểm xây dựng dự thảo văn bản</w:t>
      </w:r>
    </w:p>
    <w:p w14:paraId="596EE757"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Việc xây dựng dự thảo Quyết định quán triệt các quan điểm sau đây:</w:t>
      </w:r>
    </w:p>
    <w:p w14:paraId="0EADC861"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Bám sát thẩm quyền của Thủ tướng Chính phủ và nhiệm vụ được giao tại khoản 4 Điều 15, khoản 1 Điều 93 Nghị định số 37/2026/NĐ-CP; phạm vi Quy chế chỉ là phối hợp giữa các cơ quan kiểm tra chất lượng sản phẩm, hàng hóa và các chủ thể có liên quan trong phạm vi pháp luật quy định.</w:t>
      </w:r>
    </w:p>
    <w:p w14:paraId="3BECE790"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Thực hiện nguyên tắc “thẩm quyền gốc trước, phối hợp sau”: cơ quan chủ trì phải là cơ quan có thẩm quyền kiểm tra đối với sản phẩm, hàng hóa hoặc nội dung cần phối hợp; đầu mối phối hợp không thay thế cơ quan có thẩm quyền.</w:t>
      </w:r>
    </w:p>
    <w:p w14:paraId="0A7C4D3E"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Không mở rộng Quy chế thành quy chế thanh tra, kiểm tra chung trong toàn bộ lĩnh vực tiêu chuẩn, đo lường, chất lượng; không quy định lại trình tự kiểm tra chuyên ngành, thanh tra, xử lý vi phạm hành chính, đánh giá sự phù hợp, công nhận, đo lường, hải quan hoặc thương mại điện tử đã được văn bản chuyên ngành điều chỉnh.</w:t>
      </w:r>
    </w:p>
    <w:p w14:paraId="5DABF367"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Lấy quản lý rủi ro, hậu kiểm, lịch sử tuân thủ, dữ liệu điện tử và kết quả hợp pháp đã có làm nền tảng điều phối. Việc lựa chọn kiểm tra trực tiếp, kiểm tra gián tiếp thực hiện theo pháp luật về chất lượng sản phẩm, hàng hóa; việc kiểm tra trực tuyến, kiểm tra từ xa dựa trên dữ liệu điện tử thực hiện theo Nghị định số 217/2025/NĐ-CP và phải phù hợp với pháp luật chuyên ngành.</w:t>
      </w:r>
    </w:p>
    <w:p w14:paraId="28A592E2"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Không làm phát sinh thủ tục hành chính mới; không yêu cầu tổ chức, cá nhân cung cấp lại thông tin, hồ sơ, dữ liệu mà cơ quan nhà nước đã được quyền khai thác, chia sẻ và đủ giá trị sử dụng; không đặt ra chế độ miễn, giảm kiểm tra hoặc nghĩa vụ mới của nền tảng số, bưu chính, logistics ngoài quy định của pháp luật.</w:t>
      </w:r>
    </w:p>
    <w:p w14:paraId="7300A11F"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Phù hợp với mô hình chính quyền địa phương 02 cấp và nguyên tắc phân công, phân cấp hiện hành; tăng tính khả thi, khả năng phản ứng nhanh đối với vụ việc liên tỉnh, hàng hóa có nguy cơ tẩu tán và hàng hóa kinh doanh trên môi trường số.</w:t>
      </w:r>
    </w:p>
    <w:p w14:paraId="7A3204DD" w14:textId="77777777" w:rsidR="00E062BB" w:rsidRPr="00947FCF" w:rsidRDefault="00000000" w:rsidP="00947FCF">
      <w:pPr>
        <w:pStyle w:val="Heading1"/>
        <w:spacing w:before="120"/>
        <w:ind w:firstLine="720"/>
        <w:jc w:val="both"/>
        <w:rPr>
          <w:rFonts w:ascii="Times New Roman" w:hAnsi="Times New Roman" w:cs="Times New Roman"/>
          <w:sz w:val="28"/>
          <w:szCs w:val="28"/>
        </w:rPr>
      </w:pPr>
      <w:r w:rsidRPr="00947FCF">
        <w:rPr>
          <w:rFonts w:ascii="Times New Roman" w:eastAsia="Times New Roman" w:hAnsi="Times New Roman" w:cs="Times New Roman"/>
          <w:sz w:val="28"/>
          <w:szCs w:val="28"/>
        </w:rPr>
        <w:t>III. QUÁ TRÌNH XÂY DỰNG DỰ THẢO VĂN BẢN</w:t>
      </w:r>
    </w:p>
    <w:p w14:paraId="6BF193FC"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xml:space="preserve">Dự thảo Quyết định của Thủ tướng Chính phủ không thuộc các trường hợp phải thực hiện quy trình xây dựng chính sách riêng trước khi soạn thảo theo Điều 27 Luật Ban hành văn bản quy phạm pháp luật. Bộ Khoa học và Công nghệ thực hiện trực tiếp trình tự tổng kết, rà soát, soạn thảo, lấy ý kiến, tiếp thu, thẩm định và trình ban hành quyết định của Thủ tướng Chính phủ theo các Điều 36, 37 và </w:t>
      </w:r>
      <w:r w:rsidRPr="00947FCF">
        <w:rPr>
          <w:rFonts w:ascii="Times New Roman" w:hAnsi="Times New Roman"/>
        </w:rPr>
        <w:lastRenderedPageBreak/>
        <w:t>38 Nghị định số 78/2025/NĐ-CP, được sửa đổi, bổ sung bởi Nghị định số 187/2025/NĐ-CP.</w:t>
      </w:r>
    </w:p>
    <w:p w14:paraId="2DC71492"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Bộ Khoa học và Công nghệ đã giao Ủy ban Tiêu chuẩn Đo lường Chất lượng Quốc gia chủ trì rà soát, tổng kết thi hành Quyết định số 36/2010/QĐ-TTg; tổng hợp báo cáo, kiến nghị của các bộ, cơ quan trung ương, địa phương và đơn vị có liên quan; đồng thời rà soát Luật Chất lượng sản phẩm, hàng hóa, pháp luật về tiêu chuẩn và quy chuẩn kỹ thuật, đo lường, kiểm tra chuyên ngành, thanh tra, xử lý vi phạm hành chính, tổ chức bộ máy, dữ liệu, thương mại điện tử và các văn bản có liên quan.</w:t>
      </w:r>
    </w:p>
    <w:p w14:paraId="496CFFC7"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Trên cơ sở kết quả tổng kết, Bộ Khoa học và Công nghệ đã phân loại các nhóm vấn đề: (i) vấn đề cần xử lý bằng Quy chế phối hợp; (ii) vấn đề thuộc thẩm quyền, trình tự, thủ tục của luật, nghị định, thông tư chuyên ngành; và (iii) vấn đề về nguồn lực, tổ chức thực hiện. Dự thảo chỉ quy phạm hóa nhóm nội dung thuộc phạm vi phối hợp, tránh đưa vào Quy chế các quy định về thẩm quyền xử phạt, mức phạt, thủ tục kiểm tra, điều kiện đánh giá sự phù hợp hoặc chế độ tài chính thuộc văn bản khác.</w:t>
      </w:r>
    </w:p>
    <w:p w14:paraId="759D4DDB" w14:textId="77777777" w:rsidR="00E062BB" w:rsidRDefault="00000000" w:rsidP="00947FCF">
      <w:pPr>
        <w:spacing w:before="120"/>
        <w:ind w:firstLine="720"/>
        <w:jc w:val="both"/>
        <w:rPr>
          <w:rFonts w:ascii="Times New Roman" w:hAnsi="Times New Roman"/>
        </w:rPr>
      </w:pPr>
      <w:r w:rsidRPr="00947FCF">
        <w:rPr>
          <w:rFonts w:ascii="Times New Roman" w:hAnsi="Times New Roman"/>
        </w:rPr>
        <w:t>Bộ Khoa học và Công nghệ đã xây dựng dự thảo Quyết định, Quy chế kèm theo, Báo cáo tổng kết việc thi hành Quyết định số 36/2010/QĐ-TTg, Bản so sánh, thuyết minh nội dung dự thảo và các tài liệu hồ sơ có liên quan; đồng thời tổ chức lấy ý kiến các đơn vị thuộc Bộ và tiếp thu, chỉnh lý dự thảo trên cơ sở ý kiến góp ý.</w:t>
      </w:r>
    </w:p>
    <w:p w14:paraId="1CBB8A43" w14:textId="178B9023" w:rsidR="00224499" w:rsidRDefault="00224499" w:rsidP="00224499">
      <w:pPr>
        <w:spacing w:before="120"/>
        <w:ind w:firstLine="720"/>
        <w:jc w:val="both"/>
        <w:rPr>
          <w:rFonts w:ascii="Times New Roman" w:hAnsi="Times New Roman"/>
        </w:rPr>
      </w:pPr>
      <w:r w:rsidRPr="00224499">
        <w:rPr>
          <w:rFonts w:ascii="Times New Roman" w:hAnsi="Times New Roman"/>
        </w:rPr>
        <w:t xml:space="preserve">Ngày </w:t>
      </w:r>
      <w:r>
        <w:rPr>
          <w:rFonts w:ascii="Times New Roman" w:hAnsi="Times New Roman"/>
        </w:rPr>
        <w:t>06</w:t>
      </w:r>
      <w:r w:rsidRPr="00224499">
        <w:rPr>
          <w:rFonts w:ascii="Times New Roman" w:hAnsi="Times New Roman"/>
        </w:rPr>
        <w:t>/</w:t>
      </w:r>
      <w:r>
        <w:rPr>
          <w:rFonts w:ascii="Times New Roman" w:hAnsi="Times New Roman"/>
        </w:rPr>
        <w:t>7</w:t>
      </w:r>
      <w:r w:rsidRPr="00224499">
        <w:rPr>
          <w:rFonts w:ascii="Times New Roman" w:hAnsi="Times New Roman"/>
        </w:rPr>
        <w:t xml:space="preserve">2026, Bộ Khoa học và Công nghệ đã ban hành Quyết định số </w:t>
      </w:r>
      <w:r>
        <w:rPr>
          <w:rFonts w:ascii="Times New Roman" w:hAnsi="Times New Roman"/>
        </w:rPr>
        <w:t>3051</w:t>
      </w:r>
      <w:r w:rsidRPr="00224499">
        <w:rPr>
          <w:rFonts w:ascii="Times New Roman" w:hAnsi="Times New Roman"/>
        </w:rPr>
        <w:t>/QĐ-BKHCN về việc thành lập Tổ soạn thảo xây dựng</w:t>
      </w:r>
      <w:r w:rsidRPr="00224499">
        <w:t xml:space="preserve"> </w:t>
      </w:r>
      <w:r w:rsidRPr="00224499">
        <w:rPr>
          <w:rFonts w:ascii="Times New Roman" w:hAnsi="Times New Roman"/>
        </w:rPr>
        <w:t xml:space="preserve">dự thảo Quyết </w:t>
      </w:r>
      <w:r w:rsidRPr="00224499">
        <w:rPr>
          <w:rFonts w:ascii="Times New Roman" w:hAnsi="Times New Roman" w:hint="eastAsia"/>
        </w:rPr>
        <w:t>đ</w:t>
      </w:r>
      <w:r w:rsidRPr="00224499">
        <w:rPr>
          <w:rFonts w:ascii="Times New Roman" w:hAnsi="Times New Roman"/>
        </w:rPr>
        <w:t>ịnh của Thủ t</w:t>
      </w:r>
      <w:r w:rsidRPr="00224499">
        <w:rPr>
          <w:rFonts w:ascii="Times New Roman" w:hAnsi="Times New Roman" w:hint="eastAsia"/>
        </w:rPr>
        <w:t>ư</w:t>
      </w:r>
      <w:r w:rsidRPr="00224499">
        <w:rPr>
          <w:rFonts w:ascii="Times New Roman" w:hAnsi="Times New Roman"/>
        </w:rPr>
        <w:t>ớng</w:t>
      </w:r>
      <w:r>
        <w:rPr>
          <w:rFonts w:ascii="Times New Roman" w:hAnsi="Times New Roman"/>
        </w:rPr>
        <w:t xml:space="preserve"> </w:t>
      </w:r>
      <w:r w:rsidRPr="00224499">
        <w:rPr>
          <w:rFonts w:ascii="Times New Roman" w:hAnsi="Times New Roman"/>
        </w:rPr>
        <w:t>Chính phủ ban hành Quy chế phối hợp giữa các c</w:t>
      </w:r>
      <w:r w:rsidRPr="00224499">
        <w:rPr>
          <w:rFonts w:ascii="Times New Roman" w:hAnsi="Times New Roman" w:hint="eastAsia"/>
        </w:rPr>
        <w:t>ơ</w:t>
      </w:r>
      <w:r w:rsidRPr="00224499">
        <w:rPr>
          <w:rFonts w:ascii="Times New Roman" w:hAnsi="Times New Roman"/>
        </w:rPr>
        <w:t xml:space="preserve"> quan kiểm tra</w:t>
      </w:r>
      <w:r>
        <w:rPr>
          <w:rFonts w:ascii="Times New Roman" w:hAnsi="Times New Roman"/>
        </w:rPr>
        <w:t xml:space="preserve"> </w:t>
      </w:r>
      <w:r w:rsidRPr="00224499">
        <w:rPr>
          <w:rFonts w:ascii="Times New Roman" w:hAnsi="Times New Roman"/>
        </w:rPr>
        <w:t>chất l</w:t>
      </w:r>
      <w:r w:rsidRPr="00224499">
        <w:rPr>
          <w:rFonts w:ascii="Times New Roman" w:hAnsi="Times New Roman" w:hint="eastAsia"/>
        </w:rPr>
        <w:t>ư</w:t>
      </w:r>
      <w:r w:rsidRPr="00224499">
        <w:rPr>
          <w:rFonts w:ascii="Times New Roman" w:hAnsi="Times New Roman"/>
        </w:rPr>
        <w:t>ợng sản phẩm, hàng hóa</w:t>
      </w:r>
      <w:r w:rsidR="00C40236">
        <w:rPr>
          <w:rFonts w:ascii="Times New Roman" w:hAnsi="Times New Roman"/>
        </w:rPr>
        <w:t>.</w:t>
      </w:r>
    </w:p>
    <w:p w14:paraId="4BBB3C98" w14:textId="602552F9" w:rsidR="00224499" w:rsidRDefault="00C40236" w:rsidP="00947FCF">
      <w:pPr>
        <w:spacing w:before="120"/>
        <w:ind w:firstLine="720"/>
        <w:jc w:val="both"/>
        <w:rPr>
          <w:rFonts w:ascii="Times New Roman" w:hAnsi="Times New Roman"/>
        </w:rPr>
      </w:pPr>
      <w:r w:rsidRPr="00C40236">
        <w:rPr>
          <w:rFonts w:ascii="Times New Roman" w:hAnsi="Times New Roman"/>
        </w:rPr>
        <w:t>Ngày   /8/2026, Bộ Khoa học và Công nghệ có Công văn số      /BKHCN-TĐC gửi Thành viên Tổ soan thảo và Công văn số      /BKHCN-TĐC gửi Bộ, ngành, địa phương để lấy ý kiến góp ý đối với hồ sơ dự thảo</w:t>
      </w:r>
      <w:r>
        <w:rPr>
          <w:rFonts w:ascii="Times New Roman" w:hAnsi="Times New Roman"/>
        </w:rPr>
        <w:t xml:space="preserve"> </w:t>
      </w:r>
      <w:r w:rsidRPr="00224499">
        <w:rPr>
          <w:rFonts w:ascii="Times New Roman" w:hAnsi="Times New Roman"/>
        </w:rPr>
        <w:t xml:space="preserve">Quyết </w:t>
      </w:r>
      <w:r w:rsidRPr="00224499">
        <w:rPr>
          <w:rFonts w:ascii="Times New Roman" w:hAnsi="Times New Roman" w:hint="eastAsia"/>
        </w:rPr>
        <w:t>đ</w:t>
      </w:r>
      <w:r w:rsidRPr="00224499">
        <w:rPr>
          <w:rFonts w:ascii="Times New Roman" w:hAnsi="Times New Roman"/>
        </w:rPr>
        <w:t>ịnh của Thủ t</w:t>
      </w:r>
      <w:r w:rsidRPr="00224499">
        <w:rPr>
          <w:rFonts w:ascii="Times New Roman" w:hAnsi="Times New Roman" w:hint="eastAsia"/>
        </w:rPr>
        <w:t>ư</w:t>
      </w:r>
      <w:r w:rsidRPr="00224499">
        <w:rPr>
          <w:rFonts w:ascii="Times New Roman" w:hAnsi="Times New Roman"/>
        </w:rPr>
        <w:t>ớng</w:t>
      </w:r>
      <w:r>
        <w:rPr>
          <w:rFonts w:ascii="Times New Roman" w:hAnsi="Times New Roman"/>
        </w:rPr>
        <w:t xml:space="preserve"> </w:t>
      </w:r>
      <w:r w:rsidRPr="00224499">
        <w:rPr>
          <w:rFonts w:ascii="Times New Roman" w:hAnsi="Times New Roman"/>
        </w:rPr>
        <w:t>Chính phủ ban hành Quy chế phối hợp giữa các c</w:t>
      </w:r>
      <w:r w:rsidRPr="00224499">
        <w:rPr>
          <w:rFonts w:ascii="Times New Roman" w:hAnsi="Times New Roman" w:hint="eastAsia"/>
        </w:rPr>
        <w:t>ơ</w:t>
      </w:r>
      <w:r w:rsidRPr="00224499">
        <w:rPr>
          <w:rFonts w:ascii="Times New Roman" w:hAnsi="Times New Roman"/>
        </w:rPr>
        <w:t xml:space="preserve"> quan kiểm tra</w:t>
      </w:r>
      <w:r>
        <w:rPr>
          <w:rFonts w:ascii="Times New Roman" w:hAnsi="Times New Roman"/>
        </w:rPr>
        <w:t xml:space="preserve"> </w:t>
      </w:r>
      <w:r w:rsidRPr="00224499">
        <w:rPr>
          <w:rFonts w:ascii="Times New Roman" w:hAnsi="Times New Roman"/>
        </w:rPr>
        <w:t>chất l</w:t>
      </w:r>
      <w:r w:rsidRPr="00224499">
        <w:rPr>
          <w:rFonts w:ascii="Times New Roman" w:hAnsi="Times New Roman" w:hint="eastAsia"/>
        </w:rPr>
        <w:t>ư</w:t>
      </w:r>
      <w:r w:rsidRPr="00224499">
        <w:rPr>
          <w:rFonts w:ascii="Times New Roman" w:hAnsi="Times New Roman"/>
        </w:rPr>
        <w:t>ợng sản phẩm, hàng hóa</w:t>
      </w:r>
      <w:r>
        <w:rPr>
          <w:rFonts w:ascii="Times New Roman" w:hAnsi="Times New Roman"/>
        </w:rPr>
        <w:t>.</w:t>
      </w:r>
    </w:p>
    <w:p w14:paraId="0E16EED4" w14:textId="625CA6D7" w:rsidR="00C40236" w:rsidRPr="00C40236" w:rsidRDefault="00C40236" w:rsidP="00C40236">
      <w:pPr>
        <w:spacing w:before="120"/>
        <w:ind w:firstLine="720"/>
        <w:jc w:val="both"/>
        <w:rPr>
          <w:rFonts w:ascii="Times New Roman" w:hAnsi="Times New Roman"/>
        </w:rPr>
      </w:pPr>
      <w:r w:rsidRPr="00C40236">
        <w:rPr>
          <w:rFonts w:ascii="Times New Roman" w:hAnsi="Times New Roman"/>
        </w:rPr>
        <w:t xml:space="preserve">Ngày    /8/2026, Bộ Khoa học và Công nghệ </w:t>
      </w:r>
      <w:r w:rsidRPr="00C40236">
        <w:rPr>
          <w:rFonts w:ascii="Times New Roman" w:hAnsi="Times New Roman" w:hint="eastAsia"/>
        </w:rPr>
        <w:t>đ</w:t>
      </w:r>
      <w:r w:rsidRPr="00C40236">
        <w:rPr>
          <w:rFonts w:ascii="Times New Roman" w:hAnsi="Times New Roman"/>
        </w:rPr>
        <w:t xml:space="preserve">ã </w:t>
      </w:r>
      <w:r w:rsidRPr="00C40236">
        <w:rPr>
          <w:rFonts w:ascii="Times New Roman" w:hAnsi="Times New Roman" w:hint="eastAsia"/>
        </w:rPr>
        <w:t>đă</w:t>
      </w:r>
      <w:r w:rsidRPr="00C40236">
        <w:rPr>
          <w:rFonts w:ascii="Times New Roman" w:hAnsi="Times New Roman"/>
        </w:rPr>
        <w:t>ng tải hồ s</w:t>
      </w:r>
      <w:r w:rsidRPr="00C40236">
        <w:rPr>
          <w:rFonts w:ascii="Times New Roman" w:hAnsi="Times New Roman" w:hint="eastAsia"/>
        </w:rPr>
        <w:t>ơ</w:t>
      </w:r>
      <w:r w:rsidRPr="00C40236">
        <w:rPr>
          <w:rFonts w:ascii="Times New Roman" w:hAnsi="Times New Roman"/>
        </w:rPr>
        <w:t xml:space="preserve"> d</w:t>
      </w:r>
      <w:r w:rsidRPr="00C40236">
        <w:rPr>
          <w:rFonts w:ascii="Times New Roman" w:hAnsi="Times New Roman" w:hint="eastAsia"/>
        </w:rPr>
        <w:t>ự</w:t>
      </w:r>
      <w:r w:rsidRPr="00C40236">
        <w:rPr>
          <w:rFonts w:ascii="Times New Roman" w:hAnsi="Times New Roman"/>
        </w:rPr>
        <w:t xml:space="preserve"> thảo </w:t>
      </w:r>
      <w:r w:rsidRPr="00224499">
        <w:rPr>
          <w:rFonts w:ascii="Times New Roman" w:hAnsi="Times New Roman"/>
        </w:rPr>
        <w:t xml:space="preserve">Quyết </w:t>
      </w:r>
      <w:r w:rsidRPr="00224499">
        <w:rPr>
          <w:rFonts w:ascii="Times New Roman" w:hAnsi="Times New Roman" w:hint="eastAsia"/>
        </w:rPr>
        <w:t>đ</w:t>
      </w:r>
      <w:r w:rsidRPr="00224499">
        <w:rPr>
          <w:rFonts w:ascii="Times New Roman" w:hAnsi="Times New Roman"/>
        </w:rPr>
        <w:t>ịnh của Thủ t</w:t>
      </w:r>
      <w:r w:rsidRPr="00224499">
        <w:rPr>
          <w:rFonts w:ascii="Times New Roman" w:hAnsi="Times New Roman" w:hint="eastAsia"/>
        </w:rPr>
        <w:t>ư</w:t>
      </w:r>
      <w:r w:rsidRPr="00224499">
        <w:rPr>
          <w:rFonts w:ascii="Times New Roman" w:hAnsi="Times New Roman"/>
        </w:rPr>
        <w:t>ớng</w:t>
      </w:r>
      <w:r>
        <w:rPr>
          <w:rFonts w:ascii="Times New Roman" w:hAnsi="Times New Roman"/>
        </w:rPr>
        <w:t xml:space="preserve"> </w:t>
      </w:r>
      <w:r w:rsidRPr="00224499">
        <w:rPr>
          <w:rFonts w:ascii="Times New Roman" w:hAnsi="Times New Roman"/>
        </w:rPr>
        <w:t>Chính phủ ban hành Quy chế phối hợp giữa các c</w:t>
      </w:r>
      <w:r w:rsidRPr="00224499">
        <w:rPr>
          <w:rFonts w:ascii="Times New Roman" w:hAnsi="Times New Roman" w:hint="eastAsia"/>
        </w:rPr>
        <w:t>ơ</w:t>
      </w:r>
      <w:r w:rsidRPr="00224499">
        <w:rPr>
          <w:rFonts w:ascii="Times New Roman" w:hAnsi="Times New Roman"/>
        </w:rPr>
        <w:t xml:space="preserve"> quan kiểm tra</w:t>
      </w:r>
      <w:r>
        <w:rPr>
          <w:rFonts w:ascii="Times New Roman" w:hAnsi="Times New Roman"/>
        </w:rPr>
        <w:t xml:space="preserve"> </w:t>
      </w:r>
      <w:r w:rsidRPr="00224499">
        <w:rPr>
          <w:rFonts w:ascii="Times New Roman" w:hAnsi="Times New Roman"/>
        </w:rPr>
        <w:t>chất l</w:t>
      </w:r>
      <w:r w:rsidRPr="00224499">
        <w:rPr>
          <w:rFonts w:ascii="Times New Roman" w:hAnsi="Times New Roman" w:hint="eastAsia"/>
        </w:rPr>
        <w:t>ư</w:t>
      </w:r>
      <w:r w:rsidRPr="00224499">
        <w:rPr>
          <w:rFonts w:ascii="Times New Roman" w:hAnsi="Times New Roman"/>
        </w:rPr>
        <w:t>ợng sản phẩm, hàng hóa</w:t>
      </w:r>
      <w:r w:rsidRPr="00C40236">
        <w:rPr>
          <w:rFonts w:ascii="Times New Roman" w:hAnsi="Times New Roman"/>
        </w:rPr>
        <w:t xml:space="preserve"> trên Trang thông tin </w:t>
      </w:r>
      <w:r w:rsidRPr="00C40236">
        <w:rPr>
          <w:rFonts w:ascii="Times New Roman" w:hAnsi="Times New Roman" w:hint="eastAsia"/>
        </w:rPr>
        <w:t>đ</w:t>
      </w:r>
      <w:r w:rsidRPr="00C40236">
        <w:rPr>
          <w:rFonts w:ascii="Times New Roman" w:hAnsi="Times New Roman"/>
        </w:rPr>
        <w:t>iện t</w:t>
      </w:r>
      <w:r w:rsidRPr="00C40236">
        <w:rPr>
          <w:rFonts w:ascii="Times New Roman" w:hAnsi="Times New Roman" w:hint="eastAsia"/>
        </w:rPr>
        <w:t>ử</w:t>
      </w:r>
      <w:r w:rsidRPr="00C40236">
        <w:rPr>
          <w:rFonts w:ascii="Times New Roman" w:hAnsi="Times New Roman"/>
        </w:rPr>
        <w:t xml:space="preserve"> của Bộ Khoa học và Công nghệ </w:t>
      </w:r>
      <w:r w:rsidRPr="00C40236">
        <w:rPr>
          <w:rFonts w:ascii="Times New Roman" w:hAnsi="Times New Roman" w:hint="eastAsia"/>
        </w:rPr>
        <w:t>để</w:t>
      </w:r>
      <w:r w:rsidRPr="00C40236">
        <w:rPr>
          <w:rFonts w:ascii="Times New Roman" w:hAnsi="Times New Roman"/>
        </w:rPr>
        <w:t xml:space="preserve"> lấy ý kiến rộng rãi;</w:t>
      </w:r>
    </w:p>
    <w:p w14:paraId="20D4F157" w14:textId="17797F31" w:rsidR="00C40236" w:rsidRPr="00C40236" w:rsidRDefault="00C40236" w:rsidP="00C40236">
      <w:pPr>
        <w:spacing w:before="120"/>
        <w:ind w:firstLine="720"/>
        <w:jc w:val="both"/>
        <w:rPr>
          <w:rFonts w:ascii="Times New Roman" w:hAnsi="Times New Roman"/>
        </w:rPr>
      </w:pPr>
      <w:r w:rsidRPr="00C40236">
        <w:rPr>
          <w:rFonts w:ascii="Times New Roman" w:hAnsi="Times New Roman"/>
        </w:rPr>
        <w:t xml:space="preserve">Ngày     /  /2026, Bộ Khoa học và Công nghệ </w:t>
      </w:r>
      <w:r w:rsidRPr="00C40236">
        <w:rPr>
          <w:rFonts w:ascii="Times New Roman" w:hAnsi="Times New Roman" w:hint="eastAsia"/>
        </w:rPr>
        <w:t>đ</w:t>
      </w:r>
      <w:r w:rsidRPr="00C40236">
        <w:rPr>
          <w:rFonts w:ascii="Times New Roman" w:hAnsi="Times New Roman"/>
        </w:rPr>
        <w:t>ã d</w:t>
      </w:r>
      <w:r w:rsidRPr="00C40236">
        <w:rPr>
          <w:rFonts w:ascii="Times New Roman" w:hAnsi="Times New Roman" w:hint="eastAsia"/>
        </w:rPr>
        <w:t>ă</w:t>
      </w:r>
      <w:r w:rsidRPr="00C40236">
        <w:rPr>
          <w:rFonts w:ascii="Times New Roman" w:hAnsi="Times New Roman"/>
        </w:rPr>
        <w:t>ng tải Báo cáo tổng h</w:t>
      </w:r>
      <w:r w:rsidRPr="00C40236">
        <w:rPr>
          <w:rFonts w:ascii="Times New Roman" w:hAnsi="Times New Roman" w:hint="eastAsia"/>
        </w:rPr>
        <w:t>ợ</w:t>
      </w:r>
      <w:r w:rsidRPr="00C40236">
        <w:rPr>
          <w:rFonts w:ascii="Times New Roman" w:hAnsi="Times New Roman"/>
        </w:rPr>
        <w:t xml:space="preserve">p tiếp thu, giải trình ý kiến góp ý trên Trang thông tin </w:t>
      </w:r>
      <w:r w:rsidRPr="00C40236">
        <w:rPr>
          <w:rFonts w:ascii="Times New Roman" w:hAnsi="Times New Roman" w:hint="eastAsia"/>
        </w:rPr>
        <w:t>đ</w:t>
      </w:r>
      <w:r w:rsidRPr="00C40236">
        <w:rPr>
          <w:rFonts w:ascii="Times New Roman" w:hAnsi="Times New Roman"/>
        </w:rPr>
        <w:t>iện t</w:t>
      </w:r>
      <w:r w:rsidRPr="00C40236">
        <w:rPr>
          <w:rFonts w:ascii="Times New Roman" w:hAnsi="Times New Roman" w:hint="eastAsia"/>
        </w:rPr>
        <w:t>ử</w:t>
      </w:r>
      <w:r w:rsidRPr="00C40236">
        <w:rPr>
          <w:rFonts w:ascii="Times New Roman" w:hAnsi="Times New Roman"/>
        </w:rPr>
        <w:t xml:space="preserve"> của Bộ Khoa học và Công nghệ </w:t>
      </w:r>
      <w:r w:rsidRPr="00C40236">
        <w:rPr>
          <w:rFonts w:ascii="Times New Roman" w:hAnsi="Times New Roman" w:hint="eastAsia"/>
        </w:rPr>
        <w:t>để</w:t>
      </w:r>
      <w:r w:rsidRPr="00C40236">
        <w:rPr>
          <w:rFonts w:ascii="Times New Roman" w:hAnsi="Times New Roman"/>
        </w:rPr>
        <w:t xml:space="preserve"> lấy ý kiến rộng rãi;</w:t>
      </w:r>
    </w:p>
    <w:p w14:paraId="243B6488" w14:textId="2B1142A9" w:rsidR="00C40236" w:rsidRPr="00C40236" w:rsidRDefault="00C40236" w:rsidP="00C40236">
      <w:pPr>
        <w:spacing w:before="120"/>
        <w:ind w:firstLine="720"/>
        <w:jc w:val="both"/>
        <w:rPr>
          <w:rFonts w:ascii="Times New Roman" w:hAnsi="Times New Roman"/>
        </w:rPr>
      </w:pPr>
      <w:r w:rsidRPr="00C40236">
        <w:rPr>
          <w:rFonts w:ascii="Times New Roman" w:hAnsi="Times New Roman"/>
        </w:rPr>
        <w:t xml:space="preserve">Ngày     /  /2026, Bộ Khoa học và Công nghệ </w:t>
      </w:r>
      <w:r w:rsidRPr="00C40236">
        <w:rPr>
          <w:rFonts w:ascii="Times New Roman" w:hAnsi="Times New Roman" w:hint="eastAsia"/>
        </w:rPr>
        <w:t>đ</w:t>
      </w:r>
      <w:r w:rsidRPr="00C40236">
        <w:rPr>
          <w:rFonts w:ascii="Times New Roman" w:hAnsi="Times New Roman"/>
        </w:rPr>
        <w:t>ã có Công v</w:t>
      </w:r>
      <w:r w:rsidRPr="00C40236">
        <w:rPr>
          <w:rFonts w:ascii="Times New Roman" w:hAnsi="Times New Roman" w:hint="eastAsia"/>
        </w:rPr>
        <w:t>ă</w:t>
      </w:r>
      <w:r w:rsidRPr="00C40236">
        <w:rPr>
          <w:rFonts w:ascii="Times New Roman" w:hAnsi="Times New Roman"/>
        </w:rPr>
        <w:t>n số      /BKHCN-T</w:t>
      </w:r>
      <w:r w:rsidRPr="00C40236">
        <w:rPr>
          <w:rFonts w:ascii="Times New Roman" w:hAnsi="Times New Roman" w:hint="eastAsia"/>
        </w:rPr>
        <w:t>Đ</w:t>
      </w:r>
      <w:r w:rsidRPr="00C40236">
        <w:rPr>
          <w:rFonts w:ascii="Times New Roman" w:hAnsi="Times New Roman"/>
        </w:rPr>
        <w:t>C kèm theo hồ s</w:t>
      </w:r>
      <w:r w:rsidRPr="00C40236">
        <w:rPr>
          <w:rFonts w:ascii="Times New Roman" w:hAnsi="Times New Roman" w:hint="eastAsia"/>
        </w:rPr>
        <w:t>ơ</w:t>
      </w:r>
      <w:r w:rsidRPr="00C40236">
        <w:rPr>
          <w:rFonts w:ascii="Times New Roman" w:hAnsi="Times New Roman"/>
        </w:rPr>
        <w:t xml:space="preserve"> d</w:t>
      </w:r>
      <w:r w:rsidRPr="00C40236">
        <w:rPr>
          <w:rFonts w:ascii="Times New Roman" w:hAnsi="Times New Roman" w:hint="eastAsia"/>
        </w:rPr>
        <w:t>ự</w:t>
      </w:r>
      <w:r w:rsidRPr="00C40236">
        <w:rPr>
          <w:rFonts w:ascii="Times New Roman" w:hAnsi="Times New Roman"/>
        </w:rPr>
        <w:t xml:space="preserve"> thảo Nghị </w:t>
      </w:r>
      <w:r w:rsidRPr="00C40236">
        <w:rPr>
          <w:rFonts w:ascii="Times New Roman" w:hAnsi="Times New Roman" w:hint="eastAsia"/>
        </w:rPr>
        <w:t>đ</w:t>
      </w:r>
      <w:r w:rsidRPr="00C40236">
        <w:rPr>
          <w:rFonts w:ascii="Times New Roman" w:hAnsi="Times New Roman"/>
        </w:rPr>
        <w:t>ịnh g</w:t>
      </w:r>
      <w:r w:rsidRPr="00C40236">
        <w:rPr>
          <w:rFonts w:ascii="Times New Roman" w:hAnsi="Times New Roman" w:hint="eastAsia"/>
        </w:rPr>
        <w:t>ử</w:t>
      </w:r>
      <w:r w:rsidRPr="00C40236">
        <w:rPr>
          <w:rFonts w:ascii="Times New Roman" w:hAnsi="Times New Roman"/>
        </w:rPr>
        <w:t>i Bộ T</w:t>
      </w:r>
      <w:r w:rsidRPr="00C40236">
        <w:rPr>
          <w:rFonts w:ascii="Times New Roman" w:hAnsi="Times New Roman" w:hint="eastAsia"/>
        </w:rPr>
        <w:t>ư</w:t>
      </w:r>
      <w:r w:rsidRPr="00C40236">
        <w:rPr>
          <w:rFonts w:ascii="Times New Roman" w:hAnsi="Times New Roman"/>
        </w:rPr>
        <w:t xml:space="preserve"> pháp thẩm </w:t>
      </w:r>
      <w:r w:rsidRPr="00C40236">
        <w:rPr>
          <w:rFonts w:ascii="Times New Roman" w:hAnsi="Times New Roman" w:hint="eastAsia"/>
        </w:rPr>
        <w:t>đ</w:t>
      </w:r>
      <w:r w:rsidRPr="00C40236">
        <w:rPr>
          <w:rFonts w:ascii="Times New Roman" w:hAnsi="Times New Roman"/>
        </w:rPr>
        <w:t>ịnh.</w:t>
      </w:r>
    </w:p>
    <w:p w14:paraId="158C8BA7" w14:textId="5037084A" w:rsidR="00C40236" w:rsidRPr="00C40236" w:rsidRDefault="00C40236" w:rsidP="00C40236">
      <w:pPr>
        <w:spacing w:before="120"/>
        <w:ind w:firstLine="720"/>
        <w:jc w:val="both"/>
        <w:rPr>
          <w:rFonts w:ascii="Times New Roman" w:hAnsi="Times New Roman"/>
        </w:rPr>
      </w:pPr>
      <w:r w:rsidRPr="00C40236">
        <w:rPr>
          <w:rFonts w:ascii="Times New Roman" w:hAnsi="Times New Roman"/>
        </w:rPr>
        <w:t>Ngày     /  /2026, Bộ T</w:t>
      </w:r>
      <w:r w:rsidRPr="00C40236">
        <w:rPr>
          <w:rFonts w:ascii="Times New Roman" w:hAnsi="Times New Roman" w:hint="eastAsia"/>
        </w:rPr>
        <w:t>ư</w:t>
      </w:r>
      <w:r w:rsidRPr="00C40236">
        <w:rPr>
          <w:rFonts w:ascii="Times New Roman" w:hAnsi="Times New Roman"/>
        </w:rPr>
        <w:t xml:space="preserve"> pháp </w:t>
      </w:r>
      <w:r w:rsidRPr="00C40236">
        <w:rPr>
          <w:rFonts w:ascii="Times New Roman" w:hAnsi="Times New Roman" w:hint="eastAsia"/>
        </w:rPr>
        <w:t>đ</w:t>
      </w:r>
      <w:r w:rsidRPr="00C40236">
        <w:rPr>
          <w:rFonts w:ascii="Times New Roman" w:hAnsi="Times New Roman"/>
        </w:rPr>
        <w:t xml:space="preserve">ã có Báo cáo thẩm </w:t>
      </w:r>
      <w:r w:rsidRPr="00C40236">
        <w:rPr>
          <w:rFonts w:ascii="Times New Roman" w:hAnsi="Times New Roman" w:hint="eastAsia"/>
        </w:rPr>
        <w:t>đ</w:t>
      </w:r>
      <w:r w:rsidRPr="00C40236">
        <w:rPr>
          <w:rFonts w:ascii="Times New Roman" w:hAnsi="Times New Roman"/>
        </w:rPr>
        <w:t>ịnh số   /BCT</w:t>
      </w:r>
      <w:r w:rsidRPr="00C40236">
        <w:rPr>
          <w:rFonts w:ascii="Times New Roman" w:hAnsi="Times New Roman" w:hint="eastAsia"/>
        </w:rPr>
        <w:t>Đ</w:t>
      </w:r>
      <w:r w:rsidRPr="00C40236">
        <w:rPr>
          <w:rFonts w:ascii="Times New Roman" w:hAnsi="Times New Roman"/>
        </w:rPr>
        <w:t>-BTP.</w:t>
      </w:r>
    </w:p>
    <w:p w14:paraId="4BD63BC4" w14:textId="50BECE23" w:rsidR="00C40236" w:rsidRDefault="00C40236" w:rsidP="00C40236">
      <w:pPr>
        <w:spacing w:before="120"/>
        <w:ind w:firstLine="720"/>
        <w:jc w:val="both"/>
        <w:rPr>
          <w:rFonts w:ascii="Times New Roman" w:hAnsi="Times New Roman"/>
        </w:rPr>
      </w:pPr>
      <w:r w:rsidRPr="00C40236">
        <w:rPr>
          <w:rFonts w:ascii="Times New Roman" w:hAnsi="Times New Roman"/>
        </w:rPr>
        <w:lastRenderedPageBreak/>
        <w:t xml:space="preserve">Ngày     /  /2026, Bộ Khoa học và Công nghệ </w:t>
      </w:r>
      <w:r w:rsidRPr="00C40236">
        <w:rPr>
          <w:rFonts w:ascii="Times New Roman" w:hAnsi="Times New Roman" w:hint="eastAsia"/>
        </w:rPr>
        <w:t>đ</w:t>
      </w:r>
      <w:r w:rsidRPr="00C40236">
        <w:rPr>
          <w:rFonts w:ascii="Times New Roman" w:hAnsi="Times New Roman"/>
        </w:rPr>
        <w:t xml:space="preserve">ã có Báo cáo số    /  /2026 về việc tiếp thu, giải trình ý kiến thẩm </w:t>
      </w:r>
      <w:r w:rsidRPr="00C40236">
        <w:rPr>
          <w:rFonts w:ascii="Times New Roman" w:hAnsi="Times New Roman" w:hint="eastAsia"/>
        </w:rPr>
        <w:t>đ</w:t>
      </w:r>
      <w:r w:rsidRPr="00C40236">
        <w:rPr>
          <w:rFonts w:ascii="Times New Roman" w:hAnsi="Times New Roman"/>
        </w:rPr>
        <w:t>ịnh.</w:t>
      </w:r>
    </w:p>
    <w:p w14:paraId="4FF3A6A0" w14:textId="2223FD1C" w:rsidR="00093EF2" w:rsidRPr="00947FCF" w:rsidRDefault="00093EF2" w:rsidP="00093EF2">
      <w:pPr>
        <w:spacing w:before="120"/>
        <w:ind w:firstLine="720"/>
        <w:jc w:val="both"/>
        <w:rPr>
          <w:rFonts w:ascii="Times New Roman" w:hAnsi="Times New Roman"/>
        </w:rPr>
      </w:pPr>
      <w:r w:rsidRPr="00947FCF">
        <w:rPr>
          <w:rFonts w:ascii="Times New Roman" w:hAnsi="Times New Roman"/>
        </w:rPr>
        <w:t xml:space="preserve">Sau khi có Báo cáo thẩm định của Bộ Tư pháp, Bộ Khoa học và Công nghệ </w:t>
      </w:r>
      <w:r>
        <w:rPr>
          <w:rFonts w:ascii="Times New Roman" w:hAnsi="Times New Roman"/>
        </w:rPr>
        <w:t>đã</w:t>
      </w:r>
      <w:r w:rsidRPr="00947FCF">
        <w:rPr>
          <w:rFonts w:ascii="Times New Roman" w:hAnsi="Times New Roman"/>
        </w:rPr>
        <w:t xml:space="preserve"> nghiên cứu, tiếp thu, giải trình, hoàn thiện dự thảo và cập nhật Tờ trình, Bản so sánh, thuyết minh, Bản tổng hợp ý kiến, Báo cáo tiếp thu, giải trình ý kiến thẩm định trước khi trình Thủ tướng Chính phủ theo Điều 38 Nghị định số 78/2025/NĐ-CP.</w:t>
      </w:r>
    </w:p>
    <w:p w14:paraId="2A1F59DB" w14:textId="6A45CFE1" w:rsidR="00C40236" w:rsidRDefault="00C40236" w:rsidP="00C40236">
      <w:pPr>
        <w:spacing w:before="120"/>
        <w:ind w:firstLine="720"/>
        <w:jc w:val="both"/>
        <w:rPr>
          <w:rFonts w:ascii="Times New Roman" w:hAnsi="Times New Roman"/>
        </w:rPr>
      </w:pPr>
      <w:r w:rsidRPr="00C40236">
        <w:rPr>
          <w:rFonts w:ascii="Times New Roman" w:hAnsi="Times New Roman"/>
        </w:rPr>
        <w:t>Ngày     /  /2026, Bộ Khoa học và Công nghệ có T</w:t>
      </w:r>
      <w:r w:rsidRPr="00C40236">
        <w:rPr>
          <w:rFonts w:ascii="Times New Roman" w:hAnsi="Times New Roman" w:hint="eastAsia"/>
        </w:rPr>
        <w:t>ờ</w:t>
      </w:r>
      <w:r w:rsidRPr="00C40236">
        <w:rPr>
          <w:rFonts w:ascii="Times New Roman" w:hAnsi="Times New Roman"/>
        </w:rPr>
        <w:t xml:space="preserve"> trình số    /TTr-BKHCN trinhg Chính phủ hồ s</w:t>
      </w:r>
      <w:r w:rsidRPr="00C40236">
        <w:rPr>
          <w:rFonts w:ascii="Times New Roman" w:hAnsi="Times New Roman" w:hint="eastAsia"/>
        </w:rPr>
        <w:t>ơ</w:t>
      </w:r>
      <w:r w:rsidRPr="00C40236">
        <w:rPr>
          <w:rFonts w:ascii="Times New Roman" w:hAnsi="Times New Roman"/>
        </w:rPr>
        <w:t xml:space="preserve"> d</w:t>
      </w:r>
      <w:r w:rsidRPr="00C40236">
        <w:rPr>
          <w:rFonts w:ascii="Times New Roman" w:hAnsi="Times New Roman" w:hint="eastAsia"/>
        </w:rPr>
        <w:t>ự</w:t>
      </w:r>
      <w:r w:rsidRPr="00C40236">
        <w:rPr>
          <w:rFonts w:ascii="Times New Roman" w:hAnsi="Times New Roman"/>
        </w:rPr>
        <w:t xml:space="preserve"> thảo Nghị </w:t>
      </w:r>
      <w:r w:rsidRPr="00C40236">
        <w:rPr>
          <w:rFonts w:ascii="Times New Roman" w:hAnsi="Times New Roman" w:hint="eastAsia"/>
        </w:rPr>
        <w:t>đ</w:t>
      </w:r>
      <w:r w:rsidRPr="00C40236">
        <w:rPr>
          <w:rFonts w:ascii="Times New Roman" w:hAnsi="Times New Roman"/>
        </w:rPr>
        <w:t>ịnh.</w:t>
      </w:r>
    </w:p>
    <w:p w14:paraId="2109E3B1" w14:textId="77777777" w:rsidR="00E062BB" w:rsidRPr="00947FCF" w:rsidRDefault="00000000" w:rsidP="00947FCF">
      <w:pPr>
        <w:pStyle w:val="Heading1"/>
        <w:spacing w:before="120"/>
        <w:ind w:firstLine="720"/>
        <w:jc w:val="both"/>
        <w:rPr>
          <w:rFonts w:ascii="Times New Roman" w:hAnsi="Times New Roman" w:cs="Times New Roman"/>
          <w:sz w:val="28"/>
          <w:szCs w:val="28"/>
        </w:rPr>
      </w:pPr>
      <w:r w:rsidRPr="00947FCF">
        <w:rPr>
          <w:rFonts w:ascii="Times New Roman" w:eastAsia="Times New Roman" w:hAnsi="Times New Roman" w:cs="Times New Roman"/>
          <w:sz w:val="28"/>
          <w:szCs w:val="28"/>
        </w:rPr>
        <w:t>IV. BỐ CỤC VÀ NỘI DUNG CƠ BẢN CỦA DỰ THẢO VĂN BẢN</w:t>
      </w:r>
    </w:p>
    <w:p w14:paraId="1370B414" w14:textId="77777777" w:rsidR="00E062BB" w:rsidRPr="00947FCF" w:rsidRDefault="00000000" w:rsidP="00947FCF">
      <w:pPr>
        <w:pStyle w:val="Heading2"/>
        <w:spacing w:before="120"/>
        <w:ind w:firstLine="720"/>
        <w:jc w:val="both"/>
        <w:rPr>
          <w:rFonts w:ascii="Times New Roman" w:hAnsi="Times New Roman" w:cs="Times New Roman"/>
          <w:sz w:val="28"/>
          <w:szCs w:val="28"/>
        </w:rPr>
      </w:pPr>
      <w:r w:rsidRPr="00947FCF">
        <w:rPr>
          <w:rFonts w:ascii="Times New Roman" w:eastAsia="Times New Roman" w:hAnsi="Times New Roman" w:cs="Times New Roman"/>
          <w:sz w:val="28"/>
          <w:szCs w:val="28"/>
        </w:rPr>
        <w:t>1. Phạm vi điều chỉnh, đối tượng áp dụng</w:t>
      </w:r>
    </w:p>
    <w:p w14:paraId="65B90E46"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Dự thảo Quyết định ban hành kèm theo Quy chế phối hợp giữa các cơ quan kiểm tra chất lượng sản phẩm, hàng hóa. Quy chế quy định cơ chế phối hợp gồm chia sẻ thông tin, dữ liệu, cảnh báo rủi ro; phối hợp chuyên môn, kỹ thuật; phối hợp kiểm tra trong trường hợp pháp luật quy định; chuyển thông tin, hồ sơ; phối hợp theo dõi kết quả xử lý và khắc phục sau kiểm tra. Quy chế không điều chỉnh thẩm quyền, căn cứ, trình tự, thủ tục kiểm tra chuyên ngành, thanh tra, xử lý vi phạm hành chính, kiểm tra nhà nước về đo lường, đánh giá sự phù hợp, công nhận, đăng ký, chỉ định hoặc thừa nhận kết quả đánh giá sự phù hợp.</w:t>
      </w:r>
    </w:p>
    <w:p w14:paraId="07657750"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Phạm vi phối hợp áp dụng đối với sản phẩm trong sản xuất; hàng hóa nhập khẩu, hàng hóa lưu thông trên thị trường, bao gồm hàng hóa kinh doanh trên nền tảng số trung gian phục vụ giao dịch điện tử. Đối với hàng hóa xuất khẩu, việc kiểm tra và phối hợp kiểm tra chỉ thực hiện trong trường hợp pháp luật về chất lượng sản phẩm, hàng hóa quy định phải kiểm tra.</w:t>
      </w:r>
    </w:p>
    <w:p w14:paraId="5A9EF068"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Đối tượng áp dụng gồm cơ quan kiểm tra chất lượng sản phẩm, hàng hóa; bộ quản lý ngành, lĩnh vực; cơ quan thuộc Chính phủ; Ủy ban nhân dân các cấp và cơ quan chuyên môn có liên quan; hải quan, quản lý thị trường, công an, bộ đội biên phòng, cảnh sát biển; cơ quan quản lý thương mại điện tử, bưu chính; tổ chức đánh giá sự phù hợp, tổ chức kiểm định, hiệu chuẩn, tổ chức, chuyên gia có năng lực kỹ thuật; chủ quản nền tảng số, tổ chức bưu chính, chuyển phát, logistics, kho vận; tổ chức, cá nhân sản xuất, nhập khẩu, kinh doanh, vận chuyển, lưu giữ sản phẩm, hàng hóa và chủ thể khác có liên quan theo quyền, nghĩa vụ được pháp luật quy định.</w:t>
      </w:r>
    </w:p>
    <w:p w14:paraId="1E79B667" w14:textId="77777777" w:rsidR="00E062BB" w:rsidRPr="00947FCF" w:rsidRDefault="00000000" w:rsidP="00947FCF">
      <w:pPr>
        <w:pStyle w:val="Heading2"/>
        <w:spacing w:before="120"/>
        <w:ind w:firstLine="720"/>
        <w:jc w:val="both"/>
        <w:rPr>
          <w:rFonts w:ascii="Times New Roman" w:hAnsi="Times New Roman" w:cs="Times New Roman"/>
          <w:sz w:val="28"/>
          <w:szCs w:val="28"/>
        </w:rPr>
      </w:pPr>
      <w:r w:rsidRPr="00947FCF">
        <w:rPr>
          <w:rFonts w:ascii="Times New Roman" w:eastAsia="Times New Roman" w:hAnsi="Times New Roman" w:cs="Times New Roman"/>
          <w:sz w:val="28"/>
          <w:szCs w:val="28"/>
        </w:rPr>
        <w:t>2. Bố cục của dự thảo văn bản</w:t>
      </w:r>
    </w:p>
    <w:p w14:paraId="3E57411E"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Dự thảo Quyết định gồm 03 điều: Điều 1 ban hành kèm theo Quy chế; Điều 2 quy định hiệu lực thi hành và việc Quyết định số 36/2010/QĐ-TTg hết hiệu lực; Điều 3 quy định trách nhiệm thi hành.</w:t>
      </w:r>
    </w:p>
    <w:p w14:paraId="346A027A"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Quy chế kèm theo dự thảo Quyết định gồm 07 chương, 46 điều, cụ thể:</w:t>
      </w:r>
    </w:p>
    <w:p w14:paraId="61EDCF58"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Chương I. Quy định chung (Điều 1 đến Điều 5): phạm vi điều chỉnh, đối tượng áp dụng, giải thích từ ngữ, nguyên tắc và nội dung phối hợp.</w:t>
      </w:r>
    </w:p>
    <w:p w14:paraId="7B3858AE"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lastRenderedPageBreak/>
        <w:t>- Chương II. Xác định cơ quan chủ trì, cơ quan phối hợp và điều phối kế hoạch kiểm tra (Điều 6 đến Điều 12): xác định cơ quan chủ trì; trách nhiệm chủ trì, phối hợp; kế hoạch; xử lý chồng chéo; cảnh báo rủi ro, kết quả khảo sát; phối hợp liên ngành, liên địa phương.</w:t>
      </w:r>
    </w:p>
    <w:p w14:paraId="3BAEF2C3"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Chương III. Phối hợp trong tổ chức kiểm tra chất lượng sản phẩm, hàng hóa (Điều 13 đến Điều 20): sản xuất, nhập khẩu, lưu thông, nền tảng số, đo lường, tổ chức đánh giá sự phù hợp, kiểm định, hiệu chuẩn, chuyên gia, mẫu và sử dụng kết quả đã có.</w:t>
      </w:r>
    </w:p>
    <w:p w14:paraId="41A3FDE1"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Chương IV. Phối hợp về dữ liệu, cảnh báo rủi ro và chuyển đổi số (Điều 21 đến Điều 25): kết nối, nhóm dữ liệu, cảnh báo rủi ro, khai thác và bảo mật dữ liệu, phối hợp trong kiểm tra gián tiếp, kiểm tra trực tuyến, kiểm tra từ xa dựa trên dữ liệu điện tử.</w:t>
      </w:r>
    </w:p>
    <w:p w14:paraId="4B4F6ED0"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Chương V. Phối hợp xử lý kết quả kiểm tra, xử lý vi phạm và khắc phục sau kiểm tra (Điều 26 đến Điều 31): xử lý kết quả; chuyển hồ sơ vi phạm hành chính; chuyển vụ việc có dấu hiệu tội phạm; thực hiện và theo dõi biện pháp xử lý; thông tin, truyền thông, công khai.</w:t>
      </w:r>
    </w:p>
    <w:p w14:paraId="415B05BE"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Chương VI. Trách nhiệm của cơ quan, tổ chức, cá nhân (Điều 32 đến Điều 41): trách nhiệm của Bộ Khoa học và Công nghệ, Ủy ban Tiêu chuẩn Đo lường Chất lượng Quốc gia, bộ quản lý ngành, lĩnh vực, địa phương, cấp xã, các lực lượng chức năng, cơ quan quản lý thương mại điện tử, bưu chính, tổ chức kỹ thuật và đối tượng kiểm tra.</w:t>
      </w:r>
    </w:p>
    <w:p w14:paraId="5BF81E3E"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Chương VII. Điều kiện bảo đảm, báo cáo, chuyển tiếp và tổ chức thực hiện (Điều 42 đến Điều 46): kinh phí, phương tiện, điều kiện kỹ thuật; nhân lực, kiểm soát viên chất lượng; thông tin, báo cáo; chuyển tiếp và tổ chức thực hiện.</w:t>
      </w:r>
    </w:p>
    <w:p w14:paraId="58AD10A8" w14:textId="77777777" w:rsidR="00E062BB" w:rsidRPr="00947FCF" w:rsidRDefault="00000000" w:rsidP="00947FCF">
      <w:pPr>
        <w:pStyle w:val="Heading2"/>
        <w:spacing w:before="120"/>
        <w:ind w:firstLine="720"/>
        <w:jc w:val="both"/>
        <w:rPr>
          <w:rFonts w:ascii="Times New Roman" w:hAnsi="Times New Roman" w:cs="Times New Roman"/>
          <w:sz w:val="28"/>
          <w:szCs w:val="28"/>
        </w:rPr>
      </w:pPr>
      <w:r w:rsidRPr="00947FCF">
        <w:rPr>
          <w:rFonts w:ascii="Times New Roman" w:eastAsia="Times New Roman" w:hAnsi="Times New Roman" w:cs="Times New Roman"/>
          <w:sz w:val="28"/>
          <w:szCs w:val="28"/>
        </w:rPr>
        <w:t>3. Nội dung cơ bản của dự thảo văn bản</w:t>
      </w:r>
    </w:p>
    <w:p w14:paraId="0264D899" w14:textId="77777777" w:rsidR="00E062BB" w:rsidRPr="00947FCF" w:rsidRDefault="00000000" w:rsidP="00947FCF">
      <w:pPr>
        <w:pStyle w:val="Heading3"/>
        <w:spacing w:before="120"/>
        <w:ind w:firstLine="720"/>
        <w:jc w:val="both"/>
        <w:rPr>
          <w:rFonts w:ascii="Times New Roman" w:hAnsi="Times New Roman" w:cs="Times New Roman"/>
          <w:sz w:val="28"/>
          <w:szCs w:val="28"/>
        </w:rPr>
      </w:pPr>
      <w:r w:rsidRPr="00947FCF">
        <w:rPr>
          <w:rFonts w:ascii="Times New Roman" w:eastAsia="Times New Roman" w:hAnsi="Times New Roman" w:cs="Times New Roman"/>
          <w:sz w:val="28"/>
          <w:szCs w:val="28"/>
        </w:rPr>
        <w:t>a) Nội dung sửa đổi, hoàn thiện</w:t>
      </w:r>
    </w:p>
    <w:p w14:paraId="71D617B5"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Dự thảo thay đổi cách tiếp cận của Quyết định số 36/2010/QĐ-TTg từ phối hợp chủ yếu bằng văn bản, hội nghị, cử cán bộ và đoàn liên ngành sang cơ chế phối hợp dựa trên thẩm quyền gốc, quản lý rủi ro, dữ liệu điện tử, sử dụng kết quả hợp pháp đã có, cảnh báo nhanh và theo dõi sau kiểm tra.</w:t>
      </w:r>
    </w:p>
    <w:p w14:paraId="3D586874"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Dự thảo hoàn thiện phạm vi và nguyên tắc phối hợp theo hướng chỉ tổ chức phối hợp kiểm tra giữa các cơ quan kiểm tra chất lượng trong trường hợp pháp luật quy định; các hình thức phối hợp khác được thực hiện trong phạm vi chức năng, nhiệm vụ, quyền hạn của từng cơ quan. Việc phối hợp không làm phát sinh thủ tục hành chính mới và không làm thay đổi, chuyển giao hoặc mở rộng thẩm quyền kiểm tra, lập biên bản, kết luận, xử lý.</w:t>
      </w:r>
    </w:p>
    <w:p w14:paraId="03ABF1B3"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xml:space="preserve">Cơ chế chống chồng chéo được chuyển từ quy tắc ưu tiên theo cấp hành chính hoặc mặc định thành lập đoàn liên ngành sang rà soát cùng đối tượng, cùng nội dung, cùng thời kỳ, khả năng sử dụng kết quả hợp pháp đã có và xử lý theo Nghị định số 217/2025/NĐ-CP, Luật Thanh tra và pháp luật có liên quan. Trường </w:t>
      </w:r>
      <w:r w:rsidRPr="00947FCF">
        <w:rPr>
          <w:rFonts w:ascii="Times New Roman" w:hAnsi="Times New Roman"/>
        </w:rPr>
        <w:lastRenderedPageBreak/>
        <w:t>hợp cùng đối tượng, cùng thời kỳ nhưng nội dung thuộc các thẩm quyền chuyên ngành khác nhau và không thể hợp nhất, các cơ quan phối hợp về thời gian, dữ liệu và sử dụng kết quả để hạn chế ảnh hưởng đến đối tượng kiểm tra.</w:t>
      </w:r>
    </w:p>
    <w:p w14:paraId="76642568"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Dự thảo hoàn thiện cơ chế xác định cơ quan chủ trì theo Luật Chất lượng sản phẩm, hàng hóa, Nghị định số 37/2026/NĐ-CP, pháp luật chuyên ngành và phân công, phân cấp quản lý nhà nước. Đối với sản phẩm, hàng hóa có nhiều mục đích sử dụng hoặc đặc tính kỹ thuật liên quan nhiều lĩnh vực, việc xác định bộ quản lý ngành, lĩnh vực chủ trì thực hiện theo Điều 94 Nghị định số 37/2026/NĐ-CP; không dùng Quy chế để xác lập thứ tự ưu tiên thẩm quyền khác.</w:t>
      </w:r>
    </w:p>
    <w:p w14:paraId="7AFC0E9F"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Dự thảo làm rõ mối quan hệ giữa phương thức kiểm tra trực tiếp, kiểm tra gián tiếp theo pháp luật về chất lượng sản phẩm, hàng hóa với kiểm tra trực tuyến, kiểm tra từ xa dựa trên dữ liệu điện tử theo Nghị định số 217/2025/NĐ-CP. Dự thảo không đồng nhất máy móc kiểm tra trực tuyến, từ xa với kiểm tra gián tiếp mà yêu cầu việc áp dụng phải phù hợp với pháp luật chuyên ngành và điều kiện sử dụng dữ liệu làm căn cứ kết luận, xử lý.</w:t>
      </w:r>
    </w:p>
    <w:p w14:paraId="32C9F61B" w14:textId="77777777" w:rsidR="00E062BB" w:rsidRPr="00947FCF" w:rsidRDefault="00000000" w:rsidP="00947FCF">
      <w:pPr>
        <w:pStyle w:val="Heading3"/>
        <w:spacing w:before="120"/>
        <w:ind w:firstLine="720"/>
        <w:jc w:val="both"/>
        <w:rPr>
          <w:rFonts w:ascii="Times New Roman" w:hAnsi="Times New Roman" w:cs="Times New Roman"/>
          <w:sz w:val="28"/>
          <w:szCs w:val="28"/>
        </w:rPr>
      </w:pPr>
      <w:r w:rsidRPr="00947FCF">
        <w:rPr>
          <w:rFonts w:ascii="Times New Roman" w:eastAsia="Times New Roman" w:hAnsi="Times New Roman" w:cs="Times New Roman"/>
          <w:sz w:val="28"/>
          <w:szCs w:val="28"/>
        </w:rPr>
        <w:t>b) Nội dung bổ sung</w:t>
      </w:r>
    </w:p>
    <w:p w14:paraId="08F32588"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Bổ sung cơ chế phối hợp liên tỉnh: cơ quan nơi phát hiện bảo toàn thông tin, dữ liệu, mẫu, tang vật hoặc chứng cứ; chuyển thông tin cho địa phương liên quan; cơ quan tiếp nhận xác nhận, xác định đầu mối và phản hồi tình trạng xử lý.</w:t>
      </w:r>
    </w:p>
    <w:p w14:paraId="72F37CF6"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Bổ sung cơ chế xử lý cảnh báo rủi ro và kết quả khảo sát chất lượng; kết quả khảo sát là nguồn thông tin để cơ quan có thẩm quyền xem xét kiểm tra, không được sử dụng trực tiếp làm căn cứ xử phạt vi phạm hành chính.</w:t>
      </w:r>
    </w:p>
    <w:p w14:paraId="020DF02B"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Bổ sung cơ chế phối hợp đối với hàng hóa kinh doanh trên nền tảng số, bao gồm xác minh người bán, gian hàng, kho hàng, dữ liệu giao dịch, vận chuyển và bảo toàn dữ liệu điện tử; nghĩa vụ của nền tảng, bưu chính, logistics chỉ thực hiện theo pháp luật chuyên ngành và yêu cầu hợp pháp.</w:t>
      </w:r>
    </w:p>
    <w:p w14:paraId="6BC34C67"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Bổ sung cơ chế phối hợp khi kiểm tra chất lượng có nội dung về đo lường; phối hợp với tổ chức đánh giá sự phù hợp, tổ chức kiểm định, hiệu chuẩn và chuyên gia kỹ thuật; làm rõ giá trị của kết quả kỹ thuật đối với việc xem xét, kết luận của cơ quan có thẩm quyền.</w:t>
      </w:r>
    </w:p>
    <w:p w14:paraId="3E5700C2"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Bổ sung quy định về lấy mẫu, niêm phong, giao nhận, bảo quản, vận chuyển, lưu mẫu và truy vết chuỗi bàn giao mẫu; thử nghiệm lại, giám định lại thực hiện theo pháp luật chuyên ngành, không tạo một trình tự mới trong Quy chế.</w:t>
      </w:r>
    </w:p>
    <w:p w14:paraId="2AC4EE44"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Bổ sung cơ chế sử dụng kết quả kiểm tra, thử nghiệm, giám định, chứng nhận, kiểm định, hiệu chuẩn và dữ liệu đã có khi còn giá trị và đúng phạm vi; trường hợp có dấu hiệu giả mạo, hết hiệu lực, sai đối tượng hoặc sai phạm vi thì phải xác minh, kiểm chứng trước khi sử dụng.</w:t>
      </w:r>
    </w:p>
    <w:p w14:paraId="5FF56DBC"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Bổ sung Chương IV về dữ liệu, cảnh báo rủi ro và chuyển đổi số; xác định nhóm dữ liệu, trách nhiệm tạo lập, cập nhật, chỉnh sửa dữ liệu sai/thiếu/trùng lặp, phân quyền, bảo mật và điều kiện sử dụng dữ liệu điện tử.</w:t>
      </w:r>
    </w:p>
    <w:p w14:paraId="657FA6A0"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lastRenderedPageBreak/>
        <w:t>- Bổ sung cơ chế chuyển hồ sơ vi phạm hành chính, chuyển vụ việc có dấu hiệu tội phạm, truy xuất chuỗi cung ứng, thực hiện và theo dõi thu hồi, tái xuất, tiêu hủy, tái chế, ngừng lưu thông và các biện pháp khắc phục.</w:t>
      </w:r>
    </w:p>
    <w:p w14:paraId="6D284674"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Bổ sung trách nhiệm phối hợp của Ủy ban nhân dân cấp xã theo khoản 5 Điều 48 Luật Chất lượng sản phẩm, hàng hóa; quy định rõ việc tham gia phối hợp không làm phát sinh thẩm quyền lấy mẫu kỹ thuật, kết luận chất lượng, xử phạt hoặc thẩm quyền chuyên ngành khác khi pháp luật không giao.</w:t>
      </w:r>
    </w:p>
    <w:p w14:paraId="3D23B36C" w14:textId="77777777" w:rsidR="00E062BB" w:rsidRPr="00947FCF" w:rsidRDefault="00000000" w:rsidP="00947FCF">
      <w:pPr>
        <w:pStyle w:val="Heading3"/>
        <w:spacing w:before="120"/>
        <w:ind w:firstLine="720"/>
        <w:jc w:val="both"/>
        <w:rPr>
          <w:rFonts w:ascii="Times New Roman" w:hAnsi="Times New Roman" w:cs="Times New Roman"/>
          <w:sz w:val="28"/>
          <w:szCs w:val="28"/>
        </w:rPr>
      </w:pPr>
      <w:r w:rsidRPr="00947FCF">
        <w:rPr>
          <w:rFonts w:ascii="Times New Roman" w:eastAsia="Times New Roman" w:hAnsi="Times New Roman" w:cs="Times New Roman"/>
          <w:sz w:val="28"/>
          <w:szCs w:val="28"/>
        </w:rPr>
        <w:t>c) Nội dung lược bỏ</w:t>
      </w:r>
    </w:p>
    <w:p w14:paraId="1DA703A3"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Lược bỏ các căn cứ, thuật ngữ và cơ chế gắn với Nghị định số 132/2008/NĐ-CP và mô hình tổ chức, kiểm tra chuyên ngành cũ không còn phù hợp.</w:t>
      </w:r>
    </w:p>
    <w:p w14:paraId="2B43500B"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Không tiếp tục quy định nguyên tắc kế hoạch cấp dưới trùng với cấp trên thì mặc nhiên thực hiện theo kế hoạch cấp trên hoặc các cơ quan cùng cấp phải mặc nhiên thành lập đoàn liên ngành; thay bằng cơ chế xử lý chồng chéo theo pháp luật hiện hành.</w:t>
      </w:r>
    </w:p>
    <w:p w14:paraId="506288F1"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Không duy trì cơ chế mặc định cơ quan khoa học và công nghệ chủ trì mọi đoàn liên ngành chỉ vì vụ việc có nhiều nhóm sản phẩm, hàng hóa; cơ quan chủ trì được xác định theo thẩm quyền pháp luật.</w:t>
      </w:r>
    </w:p>
    <w:p w14:paraId="6F2C624F"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Không quy định lại trình tự, thủ tục kiểm tra chuyên ngành, thanh tra, xử lý vi phạm hành chính, hải quan, đo lường, đánh giá sự phù hợp, đăng ký, chỉ định, công nhận, thừa nhận đã được luật, nghị định, thông tư chuyên ngành quy định.</w:t>
      </w:r>
    </w:p>
    <w:p w14:paraId="14C46BF6"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Không duy trì cơ chế nhập khẩu, chế độ báo cáo định kỳ hoặc quy định tổ chức thực hiện theo mô hình năm 2010 nếu đã được pháp luật hiện hành thay thế.</w:t>
      </w:r>
    </w:p>
    <w:p w14:paraId="4E6E6833" w14:textId="77777777" w:rsidR="00E062BB" w:rsidRPr="00947FCF" w:rsidRDefault="00000000" w:rsidP="00947FCF">
      <w:pPr>
        <w:pStyle w:val="Heading3"/>
        <w:spacing w:before="120"/>
        <w:ind w:firstLine="720"/>
        <w:jc w:val="both"/>
        <w:rPr>
          <w:rFonts w:ascii="Times New Roman" w:hAnsi="Times New Roman" w:cs="Times New Roman"/>
          <w:sz w:val="28"/>
          <w:szCs w:val="28"/>
        </w:rPr>
      </w:pPr>
      <w:r w:rsidRPr="00947FCF">
        <w:rPr>
          <w:rFonts w:ascii="Times New Roman" w:eastAsia="Times New Roman" w:hAnsi="Times New Roman" w:cs="Times New Roman"/>
          <w:sz w:val="28"/>
          <w:szCs w:val="28"/>
        </w:rPr>
        <w:t>d) Nội dung cắt giảm, đơn giản hóa thủ tục hành chính</w:t>
      </w:r>
    </w:p>
    <w:p w14:paraId="7CA05054"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Dự thảo Quyết định không quy định thủ tục hành chính. Các quy định về phối hợp tập trung vào quan hệ giữa cơ quan nhà nước và chủ thể có liên quan trong khuôn khổ quyền, nghĩa vụ đã được pháp luật quy định. Khoản 1 Điều 4 dự thảo quy định rõ việc phối hợp không làm phát sinh thủ tục hành chính mới đối với tổ chức, cá nhân.</w:t>
      </w:r>
    </w:p>
    <w:p w14:paraId="2D36A49F"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Dự thảo góp phần giảm chi phí tuân thủ thông qua việc ưu tiên khai thác dữ liệu điện tử, không yêu cầu cung cấp lại thông tin, thành phần hồ sơ mà cơ quan nhà nước đã được quyền khai thác, chia sẻ; sử dụng kết quả kiểm tra, đánh giá sự phù hợp và kết quả kỹ thuật còn giá trị; phòng ngừa kiểm tra lặp lại khi không có căn cứ mới. Việc miễn, giảm hoặc không kiểm tra thực tế chỉ thực hiện theo điều kiện do pháp luật chuyên ngành quy định, Quy chế không đặt ra chế độ miễn, giảm riêng.</w:t>
      </w:r>
    </w:p>
    <w:p w14:paraId="24563637" w14:textId="77777777" w:rsidR="00E062BB" w:rsidRPr="00947FCF" w:rsidRDefault="00000000" w:rsidP="00947FCF">
      <w:pPr>
        <w:pStyle w:val="Heading3"/>
        <w:spacing w:before="120"/>
        <w:ind w:firstLine="720"/>
        <w:jc w:val="both"/>
        <w:rPr>
          <w:rFonts w:ascii="Times New Roman" w:hAnsi="Times New Roman" w:cs="Times New Roman"/>
          <w:sz w:val="28"/>
          <w:szCs w:val="28"/>
        </w:rPr>
      </w:pPr>
      <w:r w:rsidRPr="00947FCF">
        <w:rPr>
          <w:rFonts w:ascii="Times New Roman" w:eastAsia="Times New Roman" w:hAnsi="Times New Roman" w:cs="Times New Roman"/>
          <w:sz w:val="28"/>
          <w:szCs w:val="28"/>
        </w:rPr>
        <w:t>đ) Nội dung phân quyền, phân cấp</w:t>
      </w:r>
    </w:p>
    <w:p w14:paraId="1A6A9647"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xml:space="preserve">Dự thảo không đặt ra nội dung phân quyền, phân cấp mới. Dự thảo chỉ cụ thể hóa trách nhiệm phối hợp trên cơ sở chức năng, nhiệm vụ, quyền hạn đã được </w:t>
      </w:r>
      <w:r w:rsidRPr="00947FCF">
        <w:rPr>
          <w:rFonts w:ascii="Times New Roman" w:hAnsi="Times New Roman"/>
        </w:rPr>
        <w:lastRenderedPageBreak/>
        <w:t>pháp luật giao cho Bộ Khoa học và Công nghệ, bộ quản lý ngành, lĩnh vực, Ủy ban nhân dân cấp tỉnh, cơ quan chuyên môn thuộc Ủy ban nhân dân cấp tỉnh, Ủy ban nhân dân cấp xã và các lực lượng có liên quan.</w:t>
      </w:r>
    </w:p>
    <w:p w14:paraId="0613E169"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Bộ Khoa học và Công nghệ thực hiện nhiệm vụ điều phối theo Nghị định số 37/2026/NĐ-CP; Ủy ban Tiêu chuẩn Đo lường Chất lượng Quốc gia làm đầu mối chuyên môn theo phân công của Bộ trưởng; bộ quản lý ngành, lĩnh vực chịu trách nhiệm đối với sản phẩm, hàng hóa thuộc phạm vi được giao; Ủy ban nhân dân cấp tỉnh chỉ đạo và phân công cơ quan đầu mối tại địa phương; Sở Khoa học và Công nghệ làm đầu mối phối hợp khi được Ủy ban nhân dân cấp tỉnh phân công; Ủy ban nhân dân cấp xã thực hiện trách nhiệm phối hợp theo Luật Chất lượng sản phẩm, hàng hóa.</w:t>
      </w:r>
    </w:p>
    <w:p w14:paraId="43BB34CA" w14:textId="77777777" w:rsidR="00E062BB" w:rsidRPr="00947FCF" w:rsidRDefault="00000000" w:rsidP="00947FCF">
      <w:pPr>
        <w:pStyle w:val="Heading3"/>
        <w:spacing w:before="120"/>
        <w:ind w:firstLine="720"/>
        <w:jc w:val="both"/>
        <w:rPr>
          <w:rFonts w:ascii="Times New Roman" w:hAnsi="Times New Roman" w:cs="Times New Roman"/>
          <w:sz w:val="28"/>
          <w:szCs w:val="28"/>
        </w:rPr>
      </w:pPr>
      <w:r w:rsidRPr="00947FCF">
        <w:rPr>
          <w:rFonts w:ascii="Times New Roman" w:eastAsia="Times New Roman" w:hAnsi="Times New Roman" w:cs="Times New Roman"/>
          <w:sz w:val="28"/>
          <w:szCs w:val="28"/>
        </w:rPr>
        <w:t>e) Vấn đề còn ý kiến khác nhau và kiến nghị phương án giải quyết</w:t>
      </w:r>
    </w:p>
    <w:p w14:paraId="7FE4F355"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Qua tổng hợp ý kiến, một số vấn đề có cách tiếp cận khác nhau; Bộ Khoa học và Công nghệ đề xuất xử lý như sau:</w:t>
      </w:r>
    </w:p>
    <w:p w14:paraId="0D580ECD"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Về phạm vi Quy chế: không mở rộng thành quy chế phối hợp thanh tra, kiểm tra chung trong toàn bộ lĩnh vực tiêu chuẩn, đo lường, chất lượng; giữ đúng phạm vi phối hợp giữa các cơ quan kiểm tra chất lượng sản phẩm, hàng hóa theo Nghị định số 37/2026/NĐ-CP, đồng thời quy định các điểm liên thông cần thiết với đo lường, đánh giá sự phù hợp, truy xuất nguồn gốc, nền tảng số và dữ liệu.</w:t>
      </w:r>
    </w:p>
    <w:p w14:paraId="063C78F6"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Về đầu mối tại địa phương: không giao Sở Khoa học và Công nghệ là cơ quan chủ trì duy nhất đối với mọi cuộc kiểm tra; Sở làm đầu mối phối hợp khi được Ủy ban nhân dân cấp tỉnh phân công, còn thẩm quyền kiểm tra thuộc cơ quan được pháp luật và phân công quản lý ngành, lĩnh vực giao.</w:t>
      </w:r>
    </w:p>
    <w:p w14:paraId="58F92878"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Về trách nhiệm cấp xã: tiếp thu ở mức trách nhiệm phối hợp, phát hiện, chuyển thông tin, xác minh địa bàn, cử đại diện và tuyên truyền/cảnh báo theo Luật; không xác định cấp xã là cơ quan kiểm tra chất lượng nếu pháp luật chưa giao.</w:t>
      </w:r>
    </w:p>
    <w:p w14:paraId="699258C9"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Về nền tảng số, bưu chính, logistics: chỉ quy định nghĩa vụ trong phạm vi pháp luật thương mại điện tử, bưu chính, chuyển phát, logistics và pháp luật có liên quan; không tự đặt thời hạn 24 giờ - 48 giờ hoặc nghĩa vụ gỡ bỏ, cung cấp dữ liệu mới bằng Quy chế.</w:t>
      </w:r>
    </w:p>
    <w:p w14:paraId="2E650504"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Về kinh phí lấy mẫu, thử nghiệm, giám định: thực hiện theo Điều 47 Luật Chất lượng sản phẩm, hàng hóa, Điều 17 Nghị định số 37/2026/NĐ-CP, Thông tư số 24/2026/TT-BKHCN và pháp luật ngân sách; không hình thành quỹ hoặc nguồn kinh phí chung mới trong Quy chế.</w:t>
      </w:r>
    </w:p>
    <w:p w14:paraId="747E36CD" w14:textId="77777777" w:rsidR="00E062BB" w:rsidRPr="00947FCF" w:rsidRDefault="00000000" w:rsidP="00947FCF">
      <w:pPr>
        <w:pStyle w:val="Heading1"/>
        <w:spacing w:before="120"/>
        <w:ind w:firstLine="720"/>
        <w:jc w:val="both"/>
        <w:rPr>
          <w:rFonts w:ascii="Times New Roman" w:hAnsi="Times New Roman" w:cs="Times New Roman"/>
          <w:sz w:val="28"/>
          <w:szCs w:val="28"/>
        </w:rPr>
      </w:pPr>
      <w:r w:rsidRPr="00947FCF">
        <w:rPr>
          <w:rFonts w:ascii="Times New Roman" w:eastAsia="Times New Roman" w:hAnsi="Times New Roman" w:cs="Times New Roman"/>
          <w:sz w:val="28"/>
          <w:szCs w:val="28"/>
        </w:rPr>
        <w:t>V. NHỮNG NỘI DUNG BỔ SUNG MỚI SO VỚI DỰ THẢO VĂN BẢN GỬI THẨM ĐỊNH</w:t>
      </w:r>
    </w:p>
    <w:p w14:paraId="29095A33"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xml:space="preserve">Tại thời điểm lập dự thảo Tờ trình để gửi kèm hồ sơ thẩm định, chưa phát sinh nội dung bổ sung mới so với dự thảo văn bản gửi thẩm định. Sau khi có Báo cáo thẩm định của Bộ Tư pháp, Bộ Khoa học và Công nghệ sẽ cập nhật mục này </w:t>
      </w:r>
      <w:r w:rsidRPr="00947FCF">
        <w:rPr>
          <w:rFonts w:ascii="Times New Roman" w:hAnsi="Times New Roman"/>
        </w:rPr>
        <w:lastRenderedPageBreak/>
        <w:t>theo đúng yêu cầu tại khoản 1 Điều 6 và Điều 38 Nghị định số 78/2025/NĐ-CP, được sửa đổi, bổ sung bởi Nghị định số 187/2025/NĐ-CP.</w:t>
      </w:r>
    </w:p>
    <w:p w14:paraId="66D61697"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Khi hoàn thiện hồ sơ trình Thủ tướng Chính phủ, nội dung mục này cần nêu rõ từng nhóm nội dung được bổ sung hoặc thay đổi so với dự thảo gửi thẩm định, số điều/khoản tương ứng và căn cứ tiếp thu ý kiến thẩm định; trường hợp không có nội dung bổ sung mới thì ghi rõ “Không có”.</w:t>
      </w:r>
    </w:p>
    <w:p w14:paraId="3E2D844F" w14:textId="77777777" w:rsidR="00E062BB" w:rsidRPr="00947FCF" w:rsidRDefault="00000000" w:rsidP="00947FCF">
      <w:pPr>
        <w:pStyle w:val="Heading1"/>
        <w:spacing w:before="120"/>
        <w:ind w:firstLine="720"/>
        <w:jc w:val="both"/>
        <w:rPr>
          <w:rFonts w:ascii="Times New Roman" w:hAnsi="Times New Roman" w:cs="Times New Roman"/>
          <w:sz w:val="28"/>
          <w:szCs w:val="28"/>
        </w:rPr>
      </w:pPr>
      <w:r w:rsidRPr="00947FCF">
        <w:rPr>
          <w:rFonts w:ascii="Times New Roman" w:eastAsia="Times New Roman" w:hAnsi="Times New Roman" w:cs="Times New Roman"/>
          <w:sz w:val="28"/>
          <w:szCs w:val="28"/>
        </w:rPr>
        <w:t>VI. DỰ KIẾN NGUỒN LỰC, ĐIỀU KIỆN BẢO ĐẢM CHO VIỆC THI HÀNH VĂN BẢN VÀ THỜI GIAN TRÌNH BAN HÀNH</w:t>
      </w:r>
    </w:p>
    <w:p w14:paraId="7339A24A" w14:textId="77777777" w:rsidR="00E062BB" w:rsidRPr="00947FCF" w:rsidRDefault="00000000" w:rsidP="00947FCF">
      <w:pPr>
        <w:pStyle w:val="Heading2"/>
        <w:spacing w:before="120"/>
        <w:ind w:firstLine="720"/>
        <w:jc w:val="both"/>
        <w:rPr>
          <w:rFonts w:ascii="Times New Roman" w:hAnsi="Times New Roman" w:cs="Times New Roman"/>
          <w:sz w:val="28"/>
          <w:szCs w:val="28"/>
        </w:rPr>
      </w:pPr>
      <w:r w:rsidRPr="00947FCF">
        <w:rPr>
          <w:rFonts w:ascii="Times New Roman" w:eastAsia="Times New Roman" w:hAnsi="Times New Roman" w:cs="Times New Roman"/>
          <w:sz w:val="28"/>
          <w:szCs w:val="28"/>
        </w:rPr>
        <w:t>1. Dự kiến nguồn lực, điều kiện bảo đảm thi hành</w:t>
      </w:r>
    </w:p>
    <w:p w14:paraId="0513D7B0"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Về tổ chức, nhân lực, dự thảo không làm phát sinh tổ chức bộ máy mới hoặc yêu cầu tăng biên chế. Bộ, ngành, địa phương bố trí công chức, viên chức, kiểm soát viên chất lượng và người có chuyên môn trong phạm vi biên chế, vị trí việc làm, chức năng, nhiệm vụ được giao; việc huy động tổ chức đánh giá sự phù hợp, tổ chức kỹ thuật, chuyên gia được thực hiện theo pháp luật.</w:t>
      </w:r>
    </w:p>
    <w:p w14:paraId="65463681"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Về dữ liệu và hạ tầng kỹ thuật, việc thực hiện Quy chế ưu tiên sử dụng, kết nối và chia sẻ các hệ thống, cơ sở dữ liệu đã được pháp luật quy định hoặc giao xây dựng, quản lý, vận hành; không tạo một hệ thống thông tin độc lập mới bằng Quy chế. Trong thời gian chưa kết nối đầy đủ, các cơ quan sử dụng văn bản điện tử, hệ thống quản lý văn bản, thư điện tử công vụ hoặc phương thức hợp pháp khác để trao đổi thông tin và cập nhật bổ sung khi hệ thống đáp ứng điều kiện kết nối.</w:t>
      </w:r>
    </w:p>
    <w:p w14:paraId="51A5DC36"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Về kinh phí, kinh phí thực hiện nhiệm vụ kiểm tra, phối hợp kiểm tra và chi phí lấy mẫu, thử nghiệm, giám định, đánh giá sự phù hợp phục vụ kiểm tra thực hiện theo Điều 47 Luật Chất lượng sản phẩm, hàng hóa, Điều 17 Nghị định số 37/2026/NĐ-CP, Thông tư số 24/2026/TT-BKHCN, pháp luật về ngân sách nhà nước và pháp luật chuyên ngành. Dự thảo không hình thành nguồn kinh phí chung ngoài quy định của pháp luật; cơ quan chủ trì và cơ quan phối hợp chịu trách nhiệm đối với phần việc thuộc nhiệm vụ được giao.</w:t>
      </w:r>
    </w:p>
    <w:p w14:paraId="62FDEC4A" w14:textId="77777777" w:rsidR="00E062BB" w:rsidRPr="00947FCF" w:rsidRDefault="00000000" w:rsidP="00947FCF">
      <w:pPr>
        <w:pStyle w:val="Heading2"/>
        <w:spacing w:before="120"/>
        <w:ind w:firstLine="720"/>
        <w:jc w:val="both"/>
        <w:rPr>
          <w:rFonts w:ascii="Times New Roman" w:hAnsi="Times New Roman" w:cs="Times New Roman"/>
          <w:sz w:val="28"/>
          <w:szCs w:val="28"/>
        </w:rPr>
      </w:pPr>
      <w:r w:rsidRPr="00947FCF">
        <w:rPr>
          <w:rFonts w:ascii="Times New Roman" w:eastAsia="Times New Roman" w:hAnsi="Times New Roman" w:cs="Times New Roman"/>
          <w:sz w:val="28"/>
          <w:szCs w:val="28"/>
        </w:rPr>
        <w:t>2. Thời gian trình ban hành</w:t>
      </w:r>
    </w:p>
    <w:p w14:paraId="425EC992"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Bộ Khoa học và Công nghệ dự kiến hoàn thiện hồ sơ dự thảo Quyết định, tổ chức lấy ý kiến và đăng tải theo quy định, gửi Bộ Tư pháp thẩm định, tiếp thu ý kiến thẩm định và trình Thủ tướng Chính phủ xem xét, ban hành trong năm 2026, bảo đảm đồng bộ với việc triển khai Luật Chất lượng sản phẩm, hàng hóa đã được sửa đổi, bổ sung và Nghị định số 37/2026/NĐ-CP.</w:t>
      </w:r>
    </w:p>
    <w:p w14:paraId="4967B517" w14:textId="77777777" w:rsidR="00E062BB" w:rsidRPr="00947FCF" w:rsidRDefault="00000000" w:rsidP="00947FCF">
      <w:pPr>
        <w:pStyle w:val="Heading1"/>
        <w:spacing w:before="120"/>
        <w:ind w:firstLine="720"/>
        <w:jc w:val="both"/>
        <w:rPr>
          <w:rFonts w:ascii="Times New Roman" w:hAnsi="Times New Roman" w:cs="Times New Roman"/>
          <w:sz w:val="28"/>
          <w:szCs w:val="28"/>
        </w:rPr>
      </w:pPr>
      <w:r w:rsidRPr="00947FCF">
        <w:rPr>
          <w:rFonts w:ascii="Times New Roman" w:eastAsia="Times New Roman" w:hAnsi="Times New Roman" w:cs="Times New Roman"/>
          <w:sz w:val="28"/>
          <w:szCs w:val="28"/>
        </w:rPr>
        <w:t>VII. VẤN ĐỀ XIN Ý KIẾN (NẾU CÓ)</w:t>
      </w:r>
    </w:p>
    <w:p w14:paraId="2A9AFF09"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 xml:space="preserve">Trên cơ sở kết quả tổng kết, rà soát pháp luật và ý kiến đã tiếp thu, Bộ Khoa học và Công nghệ đã lựa chọn phương án xử lý các nội dung còn có ý kiến khác nhau như nêu tại điểm e khoản 3 Mục IV của Tờ trình này và thể hiện tương ứng trong dự thảo. Tại thời điểm gửi hồ sơ thẩm định, Bộ Khoa học và Công nghệ chưa đề xuất vấn đề xin ý kiến riêng ngoài các nội dung của dự thảo. Trường hợp </w:t>
      </w:r>
      <w:r w:rsidRPr="00947FCF">
        <w:rPr>
          <w:rFonts w:ascii="Times New Roman" w:hAnsi="Times New Roman"/>
        </w:rPr>
        <w:lastRenderedPageBreak/>
        <w:t>sau thẩm định còn nội dung lớn, quan trọng hoặc có ý kiến khác nhau cần xin ý kiến Thủ tướng Chính phủ, Bộ sẽ cập nhật cụ thể vấn đề, các phương án và kiến nghị phương án lựa chọn tại Mục này trước khi trình.</w:t>
      </w:r>
    </w:p>
    <w:p w14:paraId="1736C148"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rPr>
        <w:t>Trên đây là Tờ trình về dự thảo Quyết định của Thủ tướng Chính phủ ban hành Quy chế phối hợp giữa các cơ quan kiểm tra chất lượng sản phẩm, hàng hóa, Bộ Khoa học và Công nghệ kính trình Thủ tướng Chính phủ xem xét, quyết định.</w:t>
      </w:r>
    </w:p>
    <w:p w14:paraId="2AA1A5CC" w14:textId="77777777" w:rsidR="00E062BB" w:rsidRPr="00947FCF" w:rsidRDefault="00000000" w:rsidP="00947FCF">
      <w:pPr>
        <w:spacing w:before="120"/>
        <w:ind w:firstLine="720"/>
        <w:jc w:val="both"/>
        <w:rPr>
          <w:rFonts w:ascii="Times New Roman" w:hAnsi="Times New Roman"/>
        </w:rPr>
      </w:pPr>
      <w:r w:rsidRPr="00947FCF">
        <w:rPr>
          <w:rFonts w:ascii="Times New Roman" w:hAnsi="Times New Roman"/>
          <w:i/>
          <w:iCs/>
        </w:rPr>
        <w:t>(Xin gửi kèm theo: (1) Dự thảo Quyết định của Thủ tướng Chính phủ và Quy chế ban hành kèm theo; (2) Báo cáo tổng kết việc thi hành Quyết định số 36/2010/QĐ-TTg kèm phụ lục rà soát chủ trương, đường lối của Đảng, văn bản quy phạm pháp luật, điều ước quốc tế có liên quan; (3) Bản so sánh, thuyết minh nội dung dự thảo theo Mẫu số 12 Phụ lục IV; (4) Bản đánh giá về thủ tục hành chính, việc phân cấp nhiệm vụ, quyền hạn, việc ứng dụng, thúc đẩy phát triển khoa học, công nghệ, đổi mới sáng tạo và chuyển đổi số (nếu có); (5) Bản tổng hợp ý kiến, tiếp thu, giải trình ý kiến góp ý; (6) Báo cáo thẩm định của Bộ Tư pháp; (7) Báo cáo tiếp thu, giải trình ý kiến thẩm định; (8) Tài liệu khác có liên quan (nếu có))</w:t>
      </w:r>
      <w:r w:rsidRPr="00947FCF">
        <w:rPr>
          <w:rFonts w:ascii="Times New Roman" w:hAnsi="Times New Roman"/>
        </w:rPr>
        <w:t>./.</w:t>
      </w:r>
    </w:p>
    <w:tbl>
      <w:tblPr>
        <w:tblW w:w="9404" w:type="dxa"/>
        <w:jc w:val="center"/>
        <w:tblLayout w:type="fixed"/>
        <w:tblLook w:val="04A0" w:firstRow="1" w:lastRow="0" w:firstColumn="1" w:lastColumn="0" w:noHBand="0" w:noVBand="1"/>
      </w:tblPr>
      <w:tblGrid>
        <w:gridCol w:w="5387"/>
        <w:gridCol w:w="4017"/>
      </w:tblGrid>
      <w:tr w:rsidR="00BC1602" w:rsidRPr="00BC1602" w14:paraId="2515F216" w14:textId="77777777" w:rsidTr="00BC1602">
        <w:trPr>
          <w:cantSplit/>
          <w:jc w:val="center"/>
        </w:trPr>
        <w:tc>
          <w:tcPr>
            <w:tcW w:w="5387" w:type="dxa"/>
            <w:tcBorders>
              <w:top w:val="nil"/>
              <w:left w:val="nil"/>
              <w:bottom w:val="nil"/>
              <w:right w:val="nil"/>
            </w:tcBorders>
          </w:tcPr>
          <w:p w14:paraId="16625742" w14:textId="77777777" w:rsidR="00BC1602" w:rsidRPr="00BC1602" w:rsidRDefault="00BC1602" w:rsidP="00A61FA4">
            <w:pPr>
              <w:rPr>
                <w:rFonts w:ascii="Times New Roman" w:hAnsi="Times New Roman"/>
              </w:rPr>
            </w:pPr>
          </w:p>
          <w:p w14:paraId="55BA31C7" w14:textId="77777777" w:rsidR="00BC1602" w:rsidRPr="00BC1602" w:rsidRDefault="00BC1602" w:rsidP="00A61FA4">
            <w:pPr>
              <w:rPr>
                <w:rFonts w:ascii="Times New Roman" w:hAnsi="Times New Roman"/>
              </w:rPr>
            </w:pPr>
            <w:r w:rsidRPr="00BC1602">
              <w:rPr>
                <w:rFonts w:ascii="Times New Roman" w:hAnsi="Times New Roman"/>
                <w:b/>
                <w:i/>
                <w:sz w:val="24"/>
              </w:rPr>
              <w:t>Nơi nhận:</w:t>
            </w:r>
          </w:p>
          <w:p w14:paraId="63147EF9" w14:textId="77777777" w:rsidR="00BC1602" w:rsidRPr="00BC1602" w:rsidRDefault="00BC1602" w:rsidP="00A61FA4">
            <w:pPr>
              <w:rPr>
                <w:rFonts w:ascii="Times New Roman" w:hAnsi="Times New Roman"/>
                <w:sz w:val="22"/>
                <w:szCs w:val="22"/>
              </w:rPr>
            </w:pPr>
            <w:r w:rsidRPr="00BC1602">
              <w:rPr>
                <w:rFonts w:ascii="Times New Roman" w:hAnsi="Times New Roman"/>
                <w:sz w:val="22"/>
                <w:szCs w:val="22"/>
              </w:rPr>
              <w:t>- Như trên;</w:t>
            </w:r>
          </w:p>
          <w:p w14:paraId="245814F0" w14:textId="77777777" w:rsidR="00BC1602" w:rsidRPr="00BC1602" w:rsidRDefault="00BC1602" w:rsidP="00A61FA4">
            <w:pPr>
              <w:rPr>
                <w:rFonts w:ascii="Times New Roman" w:hAnsi="Times New Roman"/>
                <w:sz w:val="22"/>
                <w:szCs w:val="22"/>
              </w:rPr>
            </w:pPr>
            <w:r w:rsidRPr="00BC1602">
              <w:rPr>
                <w:rFonts w:ascii="Times New Roman" w:hAnsi="Times New Roman"/>
                <w:sz w:val="22"/>
                <w:szCs w:val="22"/>
              </w:rPr>
              <w:t>- Thủ tướng Chính phủ (để báo cáo);</w:t>
            </w:r>
          </w:p>
          <w:p w14:paraId="6228060A" w14:textId="77777777" w:rsidR="00BC1602" w:rsidRPr="00BC1602" w:rsidRDefault="00BC1602" w:rsidP="00A61FA4">
            <w:pPr>
              <w:rPr>
                <w:rFonts w:ascii="Times New Roman" w:hAnsi="Times New Roman"/>
                <w:sz w:val="22"/>
                <w:szCs w:val="22"/>
              </w:rPr>
            </w:pPr>
            <w:r w:rsidRPr="00BC1602">
              <w:rPr>
                <w:rFonts w:ascii="Times New Roman" w:hAnsi="Times New Roman"/>
                <w:sz w:val="22"/>
                <w:szCs w:val="22"/>
              </w:rPr>
              <w:t>- Các Phó Thủ tướng Chính phủ (để báo cáo);</w:t>
            </w:r>
          </w:p>
          <w:p w14:paraId="347C9915" w14:textId="77777777" w:rsidR="00BC1602" w:rsidRPr="00BC1602" w:rsidRDefault="00BC1602" w:rsidP="00A61FA4">
            <w:pPr>
              <w:rPr>
                <w:rFonts w:ascii="Times New Roman" w:hAnsi="Times New Roman"/>
                <w:sz w:val="22"/>
                <w:szCs w:val="22"/>
              </w:rPr>
            </w:pPr>
            <w:r w:rsidRPr="00BC1602">
              <w:rPr>
                <w:rFonts w:ascii="Times New Roman" w:hAnsi="Times New Roman"/>
                <w:sz w:val="22"/>
                <w:szCs w:val="22"/>
              </w:rPr>
              <w:t>- Văn phòng Chính phủ;</w:t>
            </w:r>
          </w:p>
          <w:p w14:paraId="2B09803D" w14:textId="77777777" w:rsidR="00BC1602" w:rsidRPr="00BC1602" w:rsidRDefault="00BC1602" w:rsidP="00A61FA4">
            <w:pPr>
              <w:rPr>
                <w:rFonts w:ascii="Times New Roman" w:hAnsi="Times New Roman"/>
                <w:sz w:val="22"/>
                <w:szCs w:val="22"/>
              </w:rPr>
            </w:pPr>
            <w:r w:rsidRPr="00BC1602">
              <w:rPr>
                <w:rFonts w:ascii="Times New Roman" w:hAnsi="Times New Roman"/>
                <w:sz w:val="22"/>
                <w:szCs w:val="22"/>
              </w:rPr>
              <w:t>- Bộ Tư pháp;</w:t>
            </w:r>
          </w:p>
          <w:p w14:paraId="2689742F" w14:textId="77777777" w:rsidR="00BC1602" w:rsidRPr="00BC1602" w:rsidRDefault="00BC1602" w:rsidP="00A61FA4">
            <w:pPr>
              <w:rPr>
                <w:rFonts w:ascii="Times New Roman" w:hAnsi="Times New Roman"/>
                <w:sz w:val="22"/>
                <w:szCs w:val="22"/>
              </w:rPr>
            </w:pPr>
            <w:r w:rsidRPr="00BC1602">
              <w:rPr>
                <w:rFonts w:ascii="Times New Roman" w:hAnsi="Times New Roman"/>
                <w:sz w:val="22"/>
                <w:szCs w:val="22"/>
              </w:rPr>
              <w:t>- Các bộ, cơ quan ngang bộ;</w:t>
            </w:r>
          </w:p>
          <w:p w14:paraId="023B089E" w14:textId="77777777" w:rsidR="00BC1602" w:rsidRPr="00BC1602" w:rsidRDefault="00BC1602" w:rsidP="00A61FA4">
            <w:pPr>
              <w:rPr>
                <w:rFonts w:ascii="Times New Roman" w:hAnsi="Times New Roman"/>
                <w:sz w:val="22"/>
                <w:szCs w:val="22"/>
              </w:rPr>
            </w:pPr>
            <w:r w:rsidRPr="00BC1602">
              <w:rPr>
                <w:rFonts w:ascii="Times New Roman" w:hAnsi="Times New Roman"/>
                <w:sz w:val="22"/>
                <w:szCs w:val="22"/>
              </w:rPr>
              <w:t>- UBND các tỉnh, thành phố trực thuộc trung ương;</w:t>
            </w:r>
          </w:p>
          <w:p w14:paraId="2DC64B33" w14:textId="77777777" w:rsidR="00BC1602" w:rsidRPr="00BC1602" w:rsidRDefault="00BC1602" w:rsidP="00A61FA4">
            <w:pPr>
              <w:rPr>
                <w:rFonts w:ascii="Times New Roman" w:hAnsi="Times New Roman"/>
              </w:rPr>
            </w:pPr>
            <w:r w:rsidRPr="00BC1602">
              <w:rPr>
                <w:rFonts w:ascii="Times New Roman" w:hAnsi="Times New Roman"/>
                <w:sz w:val="22"/>
                <w:szCs w:val="22"/>
              </w:rPr>
              <w:t>- Lưu: VT, PC, TĐC.</w:t>
            </w:r>
          </w:p>
        </w:tc>
        <w:tc>
          <w:tcPr>
            <w:tcW w:w="4017" w:type="dxa"/>
            <w:tcBorders>
              <w:top w:val="nil"/>
              <w:left w:val="nil"/>
              <w:bottom w:val="nil"/>
              <w:right w:val="nil"/>
            </w:tcBorders>
          </w:tcPr>
          <w:p w14:paraId="2B3FA70B" w14:textId="77777777" w:rsidR="00BC1602" w:rsidRPr="00BC1602" w:rsidRDefault="00BC1602" w:rsidP="00A61FA4">
            <w:pPr>
              <w:rPr>
                <w:rFonts w:ascii="Times New Roman" w:hAnsi="Times New Roman"/>
              </w:rPr>
            </w:pPr>
          </w:p>
          <w:p w14:paraId="43F80E5D" w14:textId="77777777" w:rsidR="00BC1602" w:rsidRPr="00BC1602" w:rsidRDefault="00BC1602" w:rsidP="00A61FA4">
            <w:pPr>
              <w:jc w:val="center"/>
              <w:rPr>
                <w:rFonts w:ascii="Times New Roman" w:hAnsi="Times New Roman"/>
              </w:rPr>
            </w:pPr>
            <w:r w:rsidRPr="00BC1602">
              <w:rPr>
                <w:rFonts w:ascii="Times New Roman" w:hAnsi="Times New Roman"/>
                <w:b/>
              </w:rPr>
              <w:t>KT. BỘ TRƯỞNG</w:t>
            </w:r>
          </w:p>
          <w:p w14:paraId="1E4BD68F" w14:textId="77777777" w:rsidR="00BC1602" w:rsidRPr="00BC1602" w:rsidRDefault="00BC1602" w:rsidP="00A61FA4">
            <w:pPr>
              <w:jc w:val="center"/>
              <w:rPr>
                <w:rFonts w:ascii="Times New Roman" w:hAnsi="Times New Roman"/>
              </w:rPr>
            </w:pPr>
            <w:r w:rsidRPr="00BC1602">
              <w:rPr>
                <w:rFonts w:ascii="Times New Roman" w:hAnsi="Times New Roman"/>
                <w:b/>
              </w:rPr>
              <w:t>THỨ TRƯỞNG</w:t>
            </w:r>
          </w:p>
          <w:p w14:paraId="5E72FE72" w14:textId="77777777" w:rsidR="00BC1602" w:rsidRPr="00BC1602" w:rsidRDefault="00BC1602" w:rsidP="00A61FA4">
            <w:pPr>
              <w:jc w:val="center"/>
              <w:rPr>
                <w:rFonts w:ascii="Times New Roman" w:hAnsi="Times New Roman"/>
              </w:rPr>
            </w:pPr>
          </w:p>
          <w:p w14:paraId="7C9834BA" w14:textId="77777777" w:rsidR="00BC1602" w:rsidRPr="00BC1602" w:rsidRDefault="00BC1602" w:rsidP="00A61FA4">
            <w:pPr>
              <w:jc w:val="center"/>
              <w:rPr>
                <w:rFonts w:ascii="Times New Roman" w:hAnsi="Times New Roman"/>
              </w:rPr>
            </w:pPr>
          </w:p>
          <w:p w14:paraId="762BB130" w14:textId="77777777" w:rsidR="00BC1602" w:rsidRPr="00BC1602" w:rsidRDefault="00BC1602" w:rsidP="00A61FA4">
            <w:pPr>
              <w:jc w:val="center"/>
              <w:rPr>
                <w:rFonts w:ascii="Times New Roman" w:hAnsi="Times New Roman"/>
              </w:rPr>
            </w:pPr>
          </w:p>
          <w:p w14:paraId="053974C1" w14:textId="77777777" w:rsidR="00BC1602" w:rsidRPr="00BC1602" w:rsidRDefault="00BC1602" w:rsidP="00A61FA4">
            <w:pPr>
              <w:jc w:val="center"/>
              <w:rPr>
                <w:rFonts w:ascii="Times New Roman" w:hAnsi="Times New Roman"/>
                <w:b/>
              </w:rPr>
            </w:pPr>
          </w:p>
          <w:p w14:paraId="0840BC66" w14:textId="77777777" w:rsidR="00BC1602" w:rsidRPr="00BC1602" w:rsidRDefault="00BC1602" w:rsidP="00A61FA4">
            <w:pPr>
              <w:jc w:val="center"/>
              <w:rPr>
                <w:rFonts w:ascii="Times New Roman" w:hAnsi="Times New Roman"/>
                <w:b/>
              </w:rPr>
            </w:pPr>
          </w:p>
          <w:p w14:paraId="368855F2" w14:textId="77777777" w:rsidR="00BC1602" w:rsidRPr="00BC1602" w:rsidRDefault="00BC1602" w:rsidP="00A61FA4">
            <w:pPr>
              <w:jc w:val="center"/>
              <w:rPr>
                <w:rFonts w:ascii="Times New Roman" w:hAnsi="Times New Roman"/>
                <w:b/>
              </w:rPr>
            </w:pPr>
          </w:p>
          <w:p w14:paraId="2755E3EE" w14:textId="77777777" w:rsidR="00BC1602" w:rsidRPr="00BC1602" w:rsidRDefault="00BC1602" w:rsidP="00A61FA4">
            <w:pPr>
              <w:jc w:val="center"/>
              <w:rPr>
                <w:rFonts w:ascii="Times New Roman" w:hAnsi="Times New Roman"/>
                <w:lang w:val="vi-VN"/>
              </w:rPr>
            </w:pPr>
            <w:r w:rsidRPr="00BC1602">
              <w:rPr>
                <w:rFonts w:ascii="Times New Roman" w:hAnsi="Times New Roman"/>
                <w:b/>
                <w:lang w:val="vi-VN"/>
              </w:rPr>
              <w:t>Lê Xuân Định</w:t>
            </w:r>
          </w:p>
        </w:tc>
      </w:tr>
    </w:tbl>
    <w:p w14:paraId="55F4FA8D" w14:textId="77777777" w:rsidR="009E40EB" w:rsidRDefault="009E40EB"/>
    <w:sectPr w:rsidR="009E40EB" w:rsidSect="00947FCF">
      <w:headerReference w:type="default" r:id="rId8"/>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7CA10" w14:textId="77777777" w:rsidR="009E40EB" w:rsidRDefault="009E40EB" w:rsidP="00DB3D80">
      <w:r>
        <w:separator/>
      </w:r>
    </w:p>
  </w:endnote>
  <w:endnote w:type="continuationSeparator" w:id="0">
    <w:p w14:paraId="18D9E246" w14:textId="77777777" w:rsidR="009E40EB" w:rsidRDefault="009E40EB" w:rsidP="00DB3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516C7" w14:textId="77777777" w:rsidR="009E40EB" w:rsidRDefault="009E40EB" w:rsidP="00DB3D80">
      <w:r>
        <w:separator/>
      </w:r>
    </w:p>
  </w:footnote>
  <w:footnote w:type="continuationSeparator" w:id="0">
    <w:p w14:paraId="0E939018" w14:textId="77777777" w:rsidR="009E40EB" w:rsidRDefault="009E40EB" w:rsidP="00DB3D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3663282"/>
      <w:docPartObj>
        <w:docPartGallery w:val="Page Numbers (Top of Page)"/>
        <w:docPartUnique/>
      </w:docPartObj>
    </w:sdtPr>
    <w:sdtEndPr>
      <w:rPr>
        <w:noProof/>
      </w:rPr>
    </w:sdtEndPr>
    <w:sdtContent>
      <w:p w14:paraId="6BFB8AA8" w14:textId="77777777" w:rsidR="009E6DEF" w:rsidRDefault="009E6DEF">
        <w:pPr>
          <w:pStyle w:val="Header"/>
          <w:jc w:val="center"/>
        </w:pPr>
        <w:r>
          <w:fldChar w:fldCharType="begin"/>
        </w:r>
        <w:r>
          <w:instrText xml:space="preserve"> PAGE   \* MERGEFORMAT </w:instrText>
        </w:r>
        <w:r>
          <w:fldChar w:fldCharType="separate"/>
        </w:r>
        <w:r w:rsidR="00265BEB">
          <w:rPr>
            <w:noProof/>
          </w:rPr>
          <w:t>12</w:t>
        </w:r>
        <w:r>
          <w:rPr>
            <w:noProof/>
          </w:rPr>
          <w:fldChar w:fldCharType="end"/>
        </w:r>
      </w:p>
    </w:sdtContent>
  </w:sdt>
  <w:p w14:paraId="2C033D67" w14:textId="77777777" w:rsidR="00DB3D80" w:rsidRDefault="00DB3D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C76C6"/>
    <w:multiLevelType w:val="hybridMultilevel"/>
    <w:tmpl w:val="AEAEB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B02E3D"/>
    <w:multiLevelType w:val="hybridMultilevel"/>
    <w:tmpl w:val="1B947FE4"/>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639A5228"/>
    <w:multiLevelType w:val="hybridMultilevel"/>
    <w:tmpl w:val="AF246988"/>
    <w:lvl w:ilvl="0" w:tplc="50789536">
      <w:start w:val="1"/>
      <w:numFmt w:val="bullet"/>
      <w:lvlText w:val=""/>
      <w:lvlJc w:val="left"/>
      <w:rPr>
        <w:rFonts w:ascii="Symbol" w:eastAsia="Calibri" w:hAnsi="Symbol" w:cs="Times New Roman"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3" w15:restartNumberingAfterBreak="0">
    <w:nsid w:val="65BC1D5C"/>
    <w:multiLevelType w:val="hybridMultilevel"/>
    <w:tmpl w:val="766EE0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76589721">
    <w:abstractNumId w:val="2"/>
  </w:num>
  <w:num w:numId="2" w16cid:durableId="1485658674">
    <w:abstractNumId w:val="3"/>
  </w:num>
  <w:num w:numId="3" w16cid:durableId="71582585">
    <w:abstractNumId w:val="1"/>
  </w:num>
  <w:num w:numId="4" w16cid:durableId="56587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0CD"/>
    <w:rsid w:val="00002A7B"/>
    <w:rsid w:val="0001543D"/>
    <w:rsid w:val="0002327B"/>
    <w:rsid w:val="00053266"/>
    <w:rsid w:val="0005719B"/>
    <w:rsid w:val="00057917"/>
    <w:rsid w:val="00062F5E"/>
    <w:rsid w:val="00070F3A"/>
    <w:rsid w:val="00082085"/>
    <w:rsid w:val="00082498"/>
    <w:rsid w:val="0008321E"/>
    <w:rsid w:val="00090A87"/>
    <w:rsid w:val="00093EF2"/>
    <w:rsid w:val="000B308A"/>
    <w:rsid w:val="000B341B"/>
    <w:rsid w:val="000B41AB"/>
    <w:rsid w:val="000B489D"/>
    <w:rsid w:val="000C4A27"/>
    <w:rsid w:val="000C6D66"/>
    <w:rsid w:val="000D025E"/>
    <w:rsid w:val="000D04A5"/>
    <w:rsid w:val="000E3E6F"/>
    <w:rsid w:val="000F1D00"/>
    <w:rsid w:val="000F1D67"/>
    <w:rsid w:val="0010004F"/>
    <w:rsid w:val="00105261"/>
    <w:rsid w:val="001060BB"/>
    <w:rsid w:val="0011425C"/>
    <w:rsid w:val="001421C5"/>
    <w:rsid w:val="00143151"/>
    <w:rsid w:val="00151B83"/>
    <w:rsid w:val="00152D1E"/>
    <w:rsid w:val="00161FE7"/>
    <w:rsid w:val="00162066"/>
    <w:rsid w:val="001622EC"/>
    <w:rsid w:val="001651C8"/>
    <w:rsid w:val="001728B3"/>
    <w:rsid w:val="00172BB1"/>
    <w:rsid w:val="00173BFD"/>
    <w:rsid w:val="0017490D"/>
    <w:rsid w:val="001802BD"/>
    <w:rsid w:val="0019416A"/>
    <w:rsid w:val="001A5751"/>
    <w:rsid w:val="001B3837"/>
    <w:rsid w:val="001B4E61"/>
    <w:rsid w:val="001D1676"/>
    <w:rsid w:val="001D3BEB"/>
    <w:rsid w:val="001D4496"/>
    <w:rsid w:val="001D519E"/>
    <w:rsid w:val="001E3573"/>
    <w:rsid w:val="001F3533"/>
    <w:rsid w:val="001F519D"/>
    <w:rsid w:val="001F5244"/>
    <w:rsid w:val="0020443E"/>
    <w:rsid w:val="002107B8"/>
    <w:rsid w:val="002175BF"/>
    <w:rsid w:val="0022013C"/>
    <w:rsid w:val="002214D0"/>
    <w:rsid w:val="00224499"/>
    <w:rsid w:val="00232D88"/>
    <w:rsid w:val="00234EA8"/>
    <w:rsid w:val="002352CB"/>
    <w:rsid w:val="00247CDD"/>
    <w:rsid w:val="00254B86"/>
    <w:rsid w:val="00254CA6"/>
    <w:rsid w:val="002571F0"/>
    <w:rsid w:val="002633F4"/>
    <w:rsid w:val="00265BEB"/>
    <w:rsid w:val="002777D3"/>
    <w:rsid w:val="0027782E"/>
    <w:rsid w:val="002959F7"/>
    <w:rsid w:val="002A3720"/>
    <w:rsid w:val="002A6D92"/>
    <w:rsid w:val="002B3458"/>
    <w:rsid w:val="002B47BD"/>
    <w:rsid w:val="002B6600"/>
    <w:rsid w:val="002C6C74"/>
    <w:rsid w:val="002D470C"/>
    <w:rsid w:val="002D753E"/>
    <w:rsid w:val="002F0C77"/>
    <w:rsid w:val="002F5A08"/>
    <w:rsid w:val="002F6996"/>
    <w:rsid w:val="003000CD"/>
    <w:rsid w:val="00306829"/>
    <w:rsid w:val="00310CB7"/>
    <w:rsid w:val="00312213"/>
    <w:rsid w:val="003126DF"/>
    <w:rsid w:val="00313A2C"/>
    <w:rsid w:val="00317E3F"/>
    <w:rsid w:val="0033257F"/>
    <w:rsid w:val="00333E00"/>
    <w:rsid w:val="00337039"/>
    <w:rsid w:val="0034199E"/>
    <w:rsid w:val="00342437"/>
    <w:rsid w:val="00342B0D"/>
    <w:rsid w:val="00350655"/>
    <w:rsid w:val="00354CD0"/>
    <w:rsid w:val="00363ECF"/>
    <w:rsid w:val="003657C9"/>
    <w:rsid w:val="00371238"/>
    <w:rsid w:val="00385562"/>
    <w:rsid w:val="003903DD"/>
    <w:rsid w:val="003A05EF"/>
    <w:rsid w:val="003A2352"/>
    <w:rsid w:val="003A6D66"/>
    <w:rsid w:val="003B4EB5"/>
    <w:rsid w:val="003C2751"/>
    <w:rsid w:val="003C3284"/>
    <w:rsid w:val="003C3461"/>
    <w:rsid w:val="003C616C"/>
    <w:rsid w:val="003C748B"/>
    <w:rsid w:val="003D1BC3"/>
    <w:rsid w:val="003D355F"/>
    <w:rsid w:val="003D6550"/>
    <w:rsid w:val="003F2236"/>
    <w:rsid w:val="003F7CE8"/>
    <w:rsid w:val="0041066C"/>
    <w:rsid w:val="00420678"/>
    <w:rsid w:val="00423291"/>
    <w:rsid w:val="0042736E"/>
    <w:rsid w:val="0043120E"/>
    <w:rsid w:val="00431CEB"/>
    <w:rsid w:val="00432888"/>
    <w:rsid w:val="00436EB2"/>
    <w:rsid w:val="00453C49"/>
    <w:rsid w:val="00462255"/>
    <w:rsid w:val="00462A99"/>
    <w:rsid w:val="00471301"/>
    <w:rsid w:val="004730CF"/>
    <w:rsid w:val="00482BA7"/>
    <w:rsid w:val="00487237"/>
    <w:rsid w:val="004934E8"/>
    <w:rsid w:val="004937D1"/>
    <w:rsid w:val="00496BA4"/>
    <w:rsid w:val="004A6C9B"/>
    <w:rsid w:val="004B6551"/>
    <w:rsid w:val="004C14EC"/>
    <w:rsid w:val="004C2513"/>
    <w:rsid w:val="004C4524"/>
    <w:rsid w:val="004C69CB"/>
    <w:rsid w:val="004C775E"/>
    <w:rsid w:val="004D5709"/>
    <w:rsid w:val="004D60DD"/>
    <w:rsid w:val="004E1404"/>
    <w:rsid w:val="004F344A"/>
    <w:rsid w:val="004F6665"/>
    <w:rsid w:val="00503BF7"/>
    <w:rsid w:val="0052456F"/>
    <w:rsid w:val="005303AE"/>
    <w:rsid w:val="00531F9A"/>
    <w:rsid w:val="0053372E"/>
    <w:rsid w:val="0053489E"/>
    <w:rsid w:val="00543E3A"/>
    <w:rsid w:val="00554FA2"/>
    <w:rsid w:val="00555E72"/>
    <w:rsid w:val="00556206"/>
    <w:rsid w:val="00557FB6"/>
    <w:rsid w:val="0057569A"/>
    <w:rsid w:val="00577139"/>
    <w:rsid w:val="00581988"/>
    <w:rsid w:val="0058660E"/>
    <w:rsid w:val="0059025B"/>
    <w:rsid w:val="0059027B"/>
    <w:rsid w:val="005952A4"/>
    <w:rsid w:val="00595944"/>
    <w:rsid w:val="005A2F9F"/>
    <w:rsid w:val="005A3E03"/>
    <w:rsid w:val="005A6F9E"/>
    <w:rsid w:val="005A7C9A"/>
    <w:rsid w:val="005B1217"/>
    <w:rsid w:val="005B5CBF"/>
    <w:rsid w:val="005C1F47"/>
    <w:rsid w:val="005C4C5D"/>
    <w:rsid w:val="005C6074"/>
    <w:rsid w:val="005E2E91"/>
    <w:rsid w:val="005E42D9"/>
    <w:rsid w:val="005E4D32"/>
    <w:rsid w:val="005E63C0"/>
    <w:rsid w:val="005F66BC"/>
    <w:rsid w:val="0060133E"/>
    <w:rsid w:val="00612F8E"/>
    <w:rsid w:val="0063522F"/>
    <w:rsid w:val="006405BB"/>
    <w:rsid w:val="006411B6"/>
    <w:rsid w:val="006479B4"/>
    <w:rsid w:val="0066000A"/>
    <w:rsid w:val="0066538D"/>
    <w:rsid w:val="006677F9"/>
    <w:rsid w:val="006812AF"/>
    <w:rsid w:val="00690587"/>
    <w:rsid w:val="00691A96"/>
    <w:rsid w:val="006942B6"/>
    <w:rsid w:val="006A1A50"/>
    <w:rsid w:val="006B0CD9"/>
    <w:rsid w:val="006B2A34"/>
    <w:rsid w:val="006B351F"/>
    <w:rsid w:val="006D64E9"/>
    <w:rsid w:val="006D772D"/>
    <w:rsid w:val="006E4D89"/>
    <w:rsid w:val="006E78B3"/>
    <w:rsid w:val="006F2F55"/>
    <w:rsid w:val="006F7155"/>
    <w:rsid w:val="00703EE8"/>
    <w:rsid w:val="00711173"/>
    <w:rsid w:val="00711E99"/>
    <w:rsid w:val="0072705D"/>
    <w:rsid w:val="00730AE1"/>
    <w:rsid w:val="00736479"/>
    <w:rsid w:val="007378A4"/>
    <w:rsid w:val="007435B5"/>
    <w:rsid w:val="00750632"/>
    <w:rsid w:val="007507CC"/>
    <w:rsid w:val="00751081"/>
    <w:rsid w:val="00755C92"/>
    <w:rsid w:val="00762730"/>
    <w:rsid w:val="0076599F"/>
    <w:rsid w:val="0077350A"/>
    <w:rsid w:val="00775495"/>
    <w:rsid w:val="00776269"/>
    <w:rsid w:val="0079074A"/>
    <w:rsid w:val="007A22D7"/>
    <w:rsid w:val="007A7572"/>
    <w:rsid w:val="007B0CC2"/>
    <w:rsid w:val="007B15EC"/>
    <w:rsid w:val="007D2BC6"/>
    <w:rsid w:val="007E29A1"/>
    <w:rsid w:val="007E5FD6"/>
    <w:rsid w:val="007E6692"/>
    <w:rsid w:val="007E7C14"/>
    <w:rsid w:val="007F58C7"/>
    <w:rsid w:val="00800801"/>
    <w:rsid w:val="00803CD8"/>
    <w:rsid w:val="00805D74"/>
    <w:rsid w:val="00812BF0"/>
    <w:rsid w:val="0082184B"/>
    <w:rsid w:val="00826AF4"/>
    <w:rsid w:val="00827DBD"/>
    <w:rsid w:val="00827F27"/>
    <w:rsid w:val="00831723"/>
    <w:rsid w:val="00836A51"/>
    <w:rsid w:val="00840383"/>
    <w:rsid w:val="00840D2F"/>
    <w:rsid w:val="008554C2"/>
    <w:rsid w:val="008670FD"/>
    <w:rsid w:val="008676C7"/>
    <w:rsid w:val="00881458"/>
    <w:rsid w:val="008A0A43"/>
    <w:rsid w:val="008A3CEF"/>
    <w:rsid w:val="008A472C"/>
    <w:rsid w:val="008B6B89"/>
    <w:rsid w:val="008B7F1F"/>
    <w:rsid w:val="008C3800"/>
    <w:rsid w:val="008C432C"/>
    <w:rsid w:val="008D5D8D"/>
    <w:rsid w:val="008D7F33"/>
    <w:rsid w:val="008E2296"/>
    <w:rsid w:val="008E53EA"/>
    <w:rsid w:val="008F6C50"/>
    <w:rsid w:val="009103C5"/>
    <w:rsid w:val="00912B68"/>
    <w:rsid w:val="00922216"/>
    <w:rsid w:val="00931A67"/>
    <w:rsid w:val="00933769"/>
    <w:rsid w:val="0094313A"/>
    <w:rsid w:val="009463A1"/>
    <w:rsid w:val="00947FCF"/>
    <w:rsid w:val="009515BD"/>
    <w:rsid w:val="0095451D"/>
    <w:rsid w:val="009616FB"/>
    <w:rsid w:val="00961C29"/>
    <w:rsid w:val="00974500"/>
    <w:rsid w:val="0097458F"/>
    <w:rsid w:val="00974FC8"/>
    <w:rsid w:val="00975855"/>
    <w:rsid w:val="00984E60"/>
    <w:rsid w:val="009857E6"/>
    <w:rsid w:val="009B20F8"/>
    <w:rsid w:val="009B3E2D"/>
    <w:rsid w:val="009C2EA9"/>
    <w:rsid w:val="009C600E"/>
    <w:rsid w:val="009D4A51"/>
    <w:rsid w:val="009E2536"/>
    <w:rsid w:val="009E2D08"/>
    <w:rsid w:val="009E40EB"/>
    <w:rsid w:val="009E6DEF"/>
    <w:rsid w:val="009F25FB"/>
    <w:rsid w:val="00A007F2"/>
    <w:rsid w:val="00A01264"/>
    <w:rsid w:val="00A034B2"/>
    <w:rsid w:val="00A03F0D"/>
    <w:rsid w:val="00A1195B"/>
    <w:rsid w:val="00A23BD8"/>
    <w:rsid w:val="00A23F5A"/>
    <w:rsid w:val="00A24BC5"/>
    <w:rsid w:val="00A26DF7"/>
    <w:rsid w:val="00A276CF"/>
    <w:rsid w:val="00A321B5"/>
    <w:rsid w:val="00A363DA"/>
    <w:rsid w:val="00A4597E"/>
    <w:rsid w:val="00A46247"/>
    <w:rsid w:val="00A52C25"/>
    <w:rsid w:val="00A658B4"/>
    <w:rsid w:val="00A77336"/>
    <w:rsid w:val="00A81ED4"/>
    <w:rsid w:val="00A847A0"/>
    <w:rsid w:val="00A848DA"/>
    <w:rsid w:val="00A86984"/>
    <w:rsid w:val="00A947C0"/>
    <w:rsid w:val="00AA201F"/>
    <w:rsid w:val="00AA24C5"/>
    <w:rsid w:val="00AA27F4"/>
    <w:rsid w:val="00AA6B92"/>
    <w:rsid w:val="00AC2C28"/>
    <w:rsid w:val="00AC39CC"/>
    <w:rsid w:val="00AD256A"/>
    <w:rsid w:val="00AE0DFC"/>
    <w:rsid w:val="00AE0EDF"/>
    <w:rsid w:val="00AE37BC"/>
    <w:rsid w:val="00AE4719"/>
    <w:rsid w:val="00AE47C6"/>
    <w:rsid w:val="00AE58AF"/>
    <w:rsid w:val="00AE5AA4"/>
    <w:rsid w:val="00B0471E"/>
    <w:rsid w:val="00B04BF1"/>
    <w:rsid w:val="00B11809"/>
    <w:rsid w:val="00B12776"/>
    <w:rsid w:val="00B12E7E"/>
    <w:rsid w:val="00B14C26"/>
    <w:rsid w:val="00B1602F"/>
    <w:rsid w:val="00B16B94"/>
    <w:rsid w:val="00B2757B"/>
    <w:rsid w:val="00B35F40"/>
    <w:rsid w:val="00B41380"/>
    <w:rsid w:val="00B421CD"/>
    <w:rsid w:val="00B44836"/>
    <w:rsid w:val="00B4496E"/>
    <w:rsid w:val="00B55B50"/>
    <w:rsid w:val="00B61561"/>
    <w:rsid w:val="00B61BF2"/>
    <w:rsid w:val="00B6445E"/>
    <w:rsid w:val="00B65D90"/>
    <w:rsid w:val="00B75E51"/>
    <w:rsid w:val="00B768D7"/>
    <w:rsid w:val="00B76EA1"/>
    <w:rsid w:val="00B85BFE"/>
    <w:rsid w:val="00B9475C"/>
    <w:rsid w:val="00BA040D"/>
    <w:rsid w:val="00BA1CB1"/>
    <w:rsid w:val="00BA6D97"/>
    <w:rsid w:val="00BB3773"/>
    <w:rsid w:val="00BB4E67"/>
    <w:rsid w:val="00BC1602"/>
    <w:rsid w:val="00BC495D"/>
    <w:rsid w:val="00BD72EB"/>
    <w:rsid w:val="00BF1E91"/>
    <w:rsid w:val="00C02397"/>
    <w:rsid w:val="00C05BE2"/>
    <w:rsid w:val="00C214B2"/>
    <w:rsid w:val="00C21F37"/>
    <w:rsid w:val="00C3282B"/>
    <w:rsid w:val="00C40236"/>
    <w:rsid w:val="00C55864"/>
    <w:rsid w:val="00C6402C"/>
    <w:rsid w:val="00C65C9B"/>
    <w:rsid w:val="00C70A65"/>
    <w:rsid w:val="00C7527F"/>
    <w:rsid w:val="00C76E61"/>
    <w:rsid w:val="00C817CD"/>
    <w:rsid w:val="00C81FA4"/>
    <w:rsid w:val="00C84FB8"/>
    <w:rsid w:val="00C93468"/>
    <w:rsid w:val="00C94B10"/>
    <w:rsid w:val="00CA171E"/>
    <w:rsid w:val="00CB7DC4"/>
    <w:rsid w:val="00CE332C"/>
    <w:rsid w:val="00CE3C41"/>
    <w:rsid w:val="00CF102B"/>
    <w:rsid w:val="00CF19DB"/>
    <w:rsid w:val="00CF540D"/>
    <w:rsid w:val="00D0427A"/>
    <w:rsid w:val="00D11B8D"/>
    <w:rsid w:val="00D1741B"/>
    <w:rsid w:val="00D272B7"/>
    <w:rsid w:val="00D4573D"/>
    <w:rsid w:val="00D5150A"/>
    <w:rsid w:val="00D525FF"/>
    <w:rsid w:val="00D56429"/>
    <w:rsid w:val="00D6311F"/>
    <w:rsid w:val="00D6616F"/>
    <w:rsid w:val="00D7059A"/>
    <w:rsid w:val="00D70C89"/>
    <w:rsid w:val="00D762FE"/>
    <w:rsid w:val="00D76956"/>
    <w:rsid w:val="00D772A9"/>
    <w:rsid w:val="00D917B9"/>
    <w:rsid w:val="00D91E68"/>
    <w:rsid w:val="00D93FCD"/>
    <w:rsid w:val="00D94E67"/>
    <w:rsid w:val="00DA0C7B"/>
    <w:rsid w:val="00DB2533"/>
    <w:rsid w:val="00DB3D80"/>
    <w:rsid w:val="00DB45BC"/>
    <w:rsid w:val="00DC0088"/>
    <w:rsid w:val="00DC2B9C"/>
    <w:rsid w:val="00DE1844"/>
    <w:rsid w:val="00DE51C6"/>
    <w:rsid w:val="00DF269F"/>
    <w:rsid w:val="00DF4FDD"/>
    <w:rsid w:val="00DF6D55"/>
    <w:rsid w:val="00E0024D"/>
    <w:rsid w:val="00E05E2E"/>
    <w:rsid w:val="00E062BB"/>
    <w:rsid w:val="00E073AB"/>
    <w:rsid w:val="00E2011B"/>
    <w:rsid w:val="00E2272E"/>
    <w:rsid w:val="00E22AF2"/>
    <w:rsid w:val="00E453A4"/>
    <w:rsid w:val="00E47754"/>
    <w:rsid w:val="00E60255"/>
    <w:rsid w:val="00E60CAE"/>
    <w:rsid w:val="00E71E9A"/>
    <w:rsid w:val="00E84676"/>
    <w:rsid w:val="00E9270D"/>
    <w:rsid w:val="00EA257B"/>
    <w:rsid w:val="00EC05E6"/>
    <w:rsid w:val="00EC232E"/>
    <w:rsid w:val="00EC3CB2"/>
    <w:rsid w:val="00EC706C"/>
    <w:rsid w:val="00ED10CF"/>
    <w:rsid w:val="00ED2EA2"/>
    <w:rsid w:val="00ED74C3"/>
    <w:rsid w:val="00EE087D"/>
    <w:rsid w:val="00EE4073"/>
    <w:rsid w:val="00EF175D"/>
    <w:rsid w:val="00EF5FBE"/>
    <w:rsid w:val="00F0148F"/>
    <w:rsid w:val="00F06480"/>
    <w:rsid w:val="00F12A77"/>
    <w:rsid w:val="00F1642C"/>
    <w:rsid w:val="00F33613"/>
    <w:rsid w:val="00F4596D"/>
    <w:rsid w:val="00F53F14"/>
    <w:rsid w:val="00F742CC"/>
    <w:rsid w:val="00F8092A"/>
    <w:rsid w:val="00F83FDB"/>
    <w:rsid w:val="00FB0D56"/>
    <w:rsid w:val="00FB1129"/>
    <w:rsid w:val="00FB686A"/>
    <w:rsid w:val="00FB6A4A"/>
    <w:rsid w:val="00FC7A29"/>
    <w:rsid w:val="00FD1E0F"/>
    <w:rsid w:val="00FD6B20"/>
    <w:rsid w:val="00FE0D4D"/>
    <w:rsid w:val="00FE3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B2DC8"/>
  <w15:docId w15:val="{4312F3D9-FB68-42CF-8B90-9E31247C7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0CD"/>
    <w:pPr>
      <w:spacing w:after="0" w:line="240" w:lineRule="auto"/>
    </w:pPr>
    <w:rPr>
      <w:rFonts w:ascii=".VnTime" w:eastAsia="Times New Roman" w:hAnsi=".VnTime" w:cs="Times New Roman"/>
      <w:sz w:val="28"/>
      <w:szCs w:val="28"/>
    </w:rPr>
  </w:style>
  <w:style w:type="paragraph" w:styleId="Heading1">
    <w:name w:val="heading 1"/>
    <w:basedOn w:val="Normal"/>
    <w:next w:val="Normal"/>
    <w:link w:val="Heading1Char"/>
    <w:uiPriority w:val="9"/>
    <w:qFormat/>
    <w:rsid w:val="00312213"/>
    <w:pPr>
      <w:keepNext/>
      <w:keepLines/>
      <w:spacing w:before="240"/>
      <w:outlineLvl w:val="0"/>
    </w:pPr>
    <w:rPr>
      <w:rFonts w:asciiTheme="majorHAnsi" w:eastAsiaTheme="majorEastAsia" w:hAnsiTheme="majorHAnsi" w:cstheme="majorBidi"/>
      <w:b/>
      <w:color w:val="000000"/>
      <w:sz w:val="26"/>
      <w:szCs w:val="32"/>
    </w:rPr>
  </w:style>
  <w:style w:type="paragraph" w:styleId="Heading2">
    <w:name w:val="heading 2"/>
    <w:basedOn w:val="Normal"/>
    <w:next w:val="Normal"/>
    <w:link w:val="Heading2Char"/>
    <w:uiPriority w:val="9"/>
    <w:semiHidden/>
    <w:unhideWhenUsed/>
    <w:qFormat/>
    <w:rsid w:val="00BC1602"/>
    <w:pPr>
      <w:keepNext/>
      <w:keepLines/>
      <w:spacing w:before="40"/>
      <w:outlineLvl w:val="1"/>
    </w:pPr>
    <w:rPr>
      <w:rFonts w:asciiTheme="majorHAnsi" w:eastAsiaTheme="majorEastAsia" w:hAnsiTheme="majorHAnsi" w:cstheme="majorBidi"/>
      <w:b/>
      <w:color w:val="000000"/>
      <w:sz w:val="26"/>
      <w:szCs w:val="26"/>
    </w:rPr>
  </w:style>
  <w:style w:type="paragraph" w:styleId="Heading3">
    <w:name w:val="heading 3"/>
    <w:basedOn w:val="Normal"/>
    <w:next w:val="Normal"/>
    <w:link w:val="Heading3Char"/>
    <w:uiPriority w:val="9"/>
    <w:semiHidden/>
    <w:unhideWhenUsed/>
    <w:qFormat/>
    <w:rsid w:val="00BC1602"/>
    <w:pPr>
      <w:keepNext/>
      <w:keepLines/>
      <w:spacing w:before="40"/>
      <w:outlineLvl w:val="2"/>
    </w:pPr>
    <w:rPr>
      <w:rFonts w:asciiTheme="majorHAnsi" w:eastAsiaTheme="majorEastAsia" w:hAnsiTheme="majorHAnsi" w:cstheme="majorBidi"/>
      <w:b/>
      <w:color w:val="000000"/>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3000CD"/>
    <w:pPr>
      <w:spacing w:after="120"/>
    </w:pPr>
    <w:rPr>
      <w:sz w:val="16"/>
      <w:szCs w:val="16"/>
    </w:rPr>
  </w:style>
  <w:style w:type="character" w:customStyle="1" w:styleId="BodyText3Char">
    <w:name w:val="Body Text 3 Char"/>
    <w:basedOn w:val="DefaultParagraphFont"/>
    <w:link w:val="BodyText3"/>
    <w:rsid w:val="003000CD"/>
    <w:rPr>
      <w:rFonts w:ascii=".VnTime" w:eastAsia="Times New Roman" w:hAnsi=".VnTime" w:cs="Times New Roman"/>
      <w:sz w:val="16"/>
      <w:szCs w:val="16"/>
    </w:rPr>
  </w:style>
  <w:style w:type="paragraph" w:customStyle="1" w:styleId="2d">
    <w:name w:val="2d"/>
    <w:basedOn w:val="Heading1"/>
    <w:rsid w:val="00312213"/>
    <w:pPr>
      <w:keepLines w:val="0"/>
      <w:spacing w:before="0" w:line="360" w:lineRule="auto"/>
    </w:pPr>
    <w:rPr>
      <w:rFonts w:ascii="Times New Roman" w:eastAsia="Times New Roman" w:hAnsi="Times New Roman" w:cs="Times New Roman"/>
      <w:bCs/>
      <w:color w:val="auto"/>
      <w:kern w:val="32"/>
      <w:szCs w:val="26"/>
      <w:lang w:val="x-none" w:eastAsia="x-none"/>
    </w:rPr>
  </w:style>
  <w:style w:type="character" w:customStyle="1" w:styleId="Heading1Char">
    <w:name w:val="Heading 1 Char"/>
    <w:basedOn w:val="DefaultParagraphFont"/>
    <w:link w:val="Heading1"/>
    <w:uiPriority w:val="9"/>
    <w:rsid w:val="00312213"/>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qFormat/>
    <w:rsid w:val="004C45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3D80"/>
    <w:pPr>
      <w:tabs>
        <w:tab w:val="center" w:pos="4680"/>
        <w:tab w:val="right" w:pos="9360"/>
      </w:tabs>
    </w:pPr>
  </w:style>
  <w:style w:type="character" w:customStyle="1" w:styleId="HeaderChar">
    <w:name w:val="Header Char"/>
    <w:basedOn w:val="DefaultParagraphFont"/>
    <w:link w:val="Header"/>
    <w:uiPriority w:val="99"/>
    <w:rsid w:val="00DB3D80"/>
    <w:rPr>
      <w:rFonts w:ascii=".VnTime" w:eastAsia="Times New Roman" w:hAnsi=".VnTime" w:cs="Times New Roman"/>
      <w:sz w:val="28"/>
      <w:szCs w:val="28"/>
    </w:rPr>
  </w:style>
  <w:style w:type="paragraph" w:styleId="Footer">
    <w:name w:val="footer"/>
    <w:basedOn w:val="Normal"/>
    <w:link w:val="FooterChar"/>
    <w:uiPriority w:val="99"/>
    <w:unhideWhenUsed/>
    <w:rsid w:val="00DB3D80"/>
    <w:pPr>
      <w:tabs>
        <w:tab w:val="center" w:pos="4680"/>
        <w:tab w:val="right" w:pos="9360"/>
      </w:tabs>
    </w:pPr>
  </w:style>
  <w:style w:type="character" w:customStyle="1" w:styleId="FooterChar">
    <w:name w:val="Footer Char"/>
    <w:basedOn w:val="DefaultParagraphFont"/>
    <w:link w:val="Footer"/>
    <w:uiPriority w:val="99"/>
    <w:rsid w:val="00DB3D80"/>
    <w:rPr>
      <w:rFonts w:ascii=".VnTime" w:eastAsia="Times New Roman" w:hAnsi=".VnTime" w:cs="Times New Roman"/>
      <w:sz w:val="28"/>
      <w:szCs w:val="28"/>
    </w:rPr>
  </w:style>
  <w:style w:type="character" w:styleId="CommentReference">
    <w:name w:val="annotation reference"/>
    <w:basedOn w:val="DefaultParagraphFont"/>
    <w:uiPriority w:val="99"/>
    <w:semiHidden/>
    <w:unhideWhenUsed/>
    <w:rsid w:val="00ED10CF"/>
    <w:rPr>
      <w:sz w:val="16"/>
      <w:szCs w:val="16"/>
    </w:rPr>
  </w:style>
  <w:style w:type="paragraph" w:styleId="CommentText">
    <w:name w:val="annotation text"/>
    <w:basedOn w:val="Normal"/>
    <w:link w:val="CommentTextChar"/>
    <w:uiPriority w:val="99"/>
    <w:unhideWhenUsed/>
    <w:rsid w:val="00ED10CF"/>
    <w:pPr>
      <w:spacing w:after="160"/>
    </w:pPr>
    <w:rPr>
      <w:rFonts w:asciiTheme="minorHAnsi" w:eastAsiaTheme="minorEastAsia" w:hAnsiTheme="minorHAnsi" w:cstheme="minorBidi"/>
      <w:sz w:val="20"/>
      <w:szCs w:val="20"/>
      <w:lang w:eastAsia="ja-JP"/>
    </w:rPr>
  </w:style>
  <w:style w:type="character" w:customStyle="1" w:styleId="CommentTextChar">
    <w:name w:val="Comment Text Char"/>
    <w:basedOn w:val="DefaultParagraphFont"/>
    <w:link w:val="CommentText"/>
    <w:uiPriority w:val="99"/>
    <w:rsid w:val="00ED10CF"/>
    <w:rPr>
      <w:rFonts w:eastAsiaTheme="minorEastAsia"/>
      <w:sz w:val="20"/>
      <w:szCs w:val="20"/>
      <w:lang w:eastAsia="ja-JP"/>
    </w:rPr>
  </w:style>
  <w:style w:type="paragraph" w:styleId="BalloonText">
    <w:name w:val="Balloon Text"/>
    <w:basedOn w:val="Normal"/>
    <w:link w:val="BalloonTextChar"/>
    <w:uiPriority w:val="99"/>
    <w:semiHidden/>
    <w:unhideWhenUsed/>
    <w:rsid w:val="00ED10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10CF"/>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42736E"/>
    <w:pPr>
      <w:spacing w:after="0"/>
    </w:pPr>
    <w:rPr>
      <w:rFonts w:ascii=".VnTime" w:eastAsia="Times New Roman" w:hAnsi=".VnTime" w:cs="Times New Roman"/>
      <w:b/>
      <w:bCs/>
      <w:lang w:eastAsia="en-US"/>
    </w:rPr>
  </w:style>
  <w:style w:type="character" w:customStyle="1" w:styleId="CommentSubjectChar">
    <w:name w:val="Comment Subject Char"/>
    <w:basedOn w:val="CommentTextChar"/>
    <w:link w:val="CommentSubject"/>
    <w:uiPriority w:val="99"/>
    <w:semiHidden/>
    <w:rsid w:val="0042736E"/>
    <w:rPr>
      <w:rFonts w:ascii=".VnTime" w:eastAsia="Times New Roman" w:hAnsi=".VnTime" w:cs="Times New Roman"/>
      <w:b/>
      <w:bCs/>
      <w:sz w:val="20"/>
      <w:szCs w:val="20"/>
      <w:lang w:eastAsia="ja-JP"/>
    </w:rPr>
  </w:style>
  <w:style w:type="paragraph" w:styleId="NormalWeb">
    <w:name w:val="Normal (Web)"/>
    <w:aliases w:val="Char Char Char,Char Char Char Char Char Char Char Char Char Char,Char Char Char Char Char Char Char Char Char Char Char,Обычный (веб)1,Обычный (веб) Знак,Обычный (веб) Знак1,Обычный (веб) Знак Знак, Char Char Char, Char Char"/>
    <w:basedOn w:val="Normal"/>
    <w:link w:val="NormalWebChar"/>
    <w:uiPriority w:val="99"/>
    <w:unhideWhenUsed/>
    <w:qFormat/>
    <w:rsid w:val="0042736E"/>
    <w:pPr>
      <w:spacing w:before="100" w:beforeAutospacing="1" w:after="100" w:afterAutospacing="1"/>
    </w:pPr>
    <w:rPr>
      <w:rFonts w:ascii="Times New Roman" w:hAnsi="Times New Roman"/>
      <w:sz w:val="24"/>
      <w:szCs w:val="24"/>
      <w:lang w:val="x-none" w:eastAsia="x-none"/>
    </w:rPr>
  </w:style>
  <w:style w:type="character" w:customStyle="1" w:styleId="NormalWebChar">
    <w:name w:val="Normal (Web) Char"/>
    <w:aliases w:val="Char Char Char Char,Char Char Char Char Char Char Char Char Char Char Char1,Char Char Char Char Char Char Char Char Char Char Char Char,Обычный (веб)1 Char,Обычный (веб) Знак Char,Обычный (веб) Знак1 Char,Обычный (веб) Знак Знак Char"/>
    <w:link w:val="NormalWeb"/>
    <w:uiPriority w:val="99"/>
    <w:locked/>
    <w:rsid w:val="0042736E"/>
    <w:rPr>
      <w:rFonts w:ascii="Times New Roman" w:eastAsia="Times New Roman" w:hAnsi="Times New Roman" w:cs="Times New Roman"/>
      <w:sz w:val="24"/>
      <w:szCs w:val="24"/>
      <w:lang w:val="x-none" w:eastAsia="x-none"/>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7378A4"/>
    <w:pPr>
      <w:ind w:left="720"/>
    </w:pPr>
    <w:rPr>
      <w:rFonts w:ascii="Times New Roman" w:hAnsi="Times New Roman"/>
      <w:sz w:val="24"/>
      <w:szCs w:val="24"/>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locked/>
    <w:rsid w:val="007378A4"/>
    <w:rPr>
      <w:rFonts w:ascii="Times New Roman" w:eastAsia="Times New Roman" w:hAnsi="Times New Roman" w:cs="Times New Roman"/>
      <w:sz w:val="24"/>
      <w:szCs w:val="24"/>
    </w:rPr>
  </w:style>
  <w:style w:type="paragraph" w:customStyle="1" w:styleId="2a">
    <w:name w:val="2a"/>
    <w:basedOn w:val="Normal"/>
    <w:rsid w:val="00FB1129"/>
    <w:pPr>
      <w:widowControl w:val="0"/>
      <w:autoSpaceDE w:val="0"/>
      <w:autoSpaceDN w:val="0"/>
      <w:adjustRightInd w:val="0"/>
      <w:spacing w:line="400" w:lineRule="exact"/>
      <w:jc w:val="both"/>
      <w:outlineLvl w:val="1"/>
    </w:pPr>
    <w:rPr>
      <w:rFonts w:ascii="Times New Roman" w:hAnsi="Times New Roman"/>
      <w:b/>
      <w:bCs/>
      <w:kern w:val="28"/>
      <w:lang w:val="pt-BR"/>
    </w:rPr>
  </w:style>
  <w:style w:type="character" w:customStyle="1" w:styleId="fontstyle01">
    <w:name w:val="fontstyle01"/>
    <w:basedOn w:val="DefaultParagraphFont"/>
    <w:rsid w:val="008E53EA"/>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59025B"/>
    <w:rPr>
      <w:rFonts w:ascii="Times New Roman" w:hAnsi="Times New Roman" w:cs="Times New Roman" w:hint="default"/>
      <w:b w:val="0"/>
      <w:bCs w:val="0"/>
      <w:i/>
      <w:iCs/>
      <w:color w:val="000000"/>
      <w:sz w:val="28"/>
      <w:szCs w:val="28"/>
    </w:rPr>
  </w:style>
  <w:style w:type="paragraph" w:styleId="BodyText">
    <w:name w:val="Body Text"/>
    <w:basedOn w:val="Normal"/>
    <w:link w:val="BodyTextChar"/>
    <w:uiPriority w:val="99"/>
    <w:unhideWhenUsed/>
    <w:rsid w:val="006D772D"/>
    <w:pPr>
      <w:spacing w:after="120"/>
    </w:pPr>
  </w:style>
  <w:style w:type="character" w:customStyle="1" w:styleId="BodyTextChar">
    <w:name w:val="Body Text Char"/>
    <w:basedOn w:val="DefaultParagraphFont"/>
    <w:link w:val="BodyText"/>
    <w:uiPriority w:val="99"/>
    <w:rsid w:val="006D772D"/>
    <w:rPr>
      <w:rFonts w:ascii=".VnTime" w:eastAsia="Times New Roman" w:hAnsi=".VnTime" w:cs="Times New Roman"/>
      <w:sz w:val="28"/>
      <w:szCs w:val="28"/>
    </w:rPr>
  </w:style>
  <w:style w:type="character" w:styleId="Hyperlink">
    <w:name w:val="Hyperlink"/>
    <w:unhideWhenUsed/>
    <w:rsid w:val="006D772D"/>
    <w:rPr>
      <w:color w:val="0000FF"/>
      <w:u w:val="single"/>
    </w:rPr>
  </w:style>
  <w:style w:type="character" w:customStyle="1" w:styleId="UnresolvedMention1">
    <w:name w:val="Unresolved Mention1"/>
    <w:basedOn w:val="DefaultParagraphFont"/>
    <w:uiPriority w:val="99"/>
    <w:semiHidden/>
    <w:unhideWhenUsed/>
    <w:rsid w:val="00B11809"/>
    <w:rPr>
      <w:color w:val="605E5C"/>
      <w:shd w:val="clear" w:color="auto" w:fill="E1DFDD"/>
    </w:rPr>
  </w:style>
  <w:style w:type="paragraph" w:styleId="Title">
    <w:name w:val="Title"/>
    <w:basedOn w:val="Normal"/>
    <w:next w:val="Normal"/>
    <w:link w:val="TitleChar"/>
    <w:uiPriority w:val="10"/>
    <w:qFormat/>
    <w:rsid w:val="009F25FB"/>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9F25FB"/>
    <w:rPr>
      <w:rFonts w:asciiTheme="majorHAnsi" w:eastAsiaTheme="majorEastAsia" w:hAnsiTheme="majorHAnsi" w:cstheme="majorBidi"/>
      <w:color w:val="323E4F" w:themeColor="text2" w:themeShade="BF"/>
      <w:spacing w:val="5"/>
      <w:kern w:val="28"/>
      <w:sz w:val="52"/>
      <w:szCs w:val="52"/>
    </w:rPr>
  </w:style>
  <w:style w:type="paragraph" w:styleId="FootnoteText">
    <w:name w:val="footnote text"/>
    <w:basedOn w:val="Normal"/>
    <w:link w:val="FootnoteTextChar"/>
    <w:uiPriority w:val="99"/>
    <w:unhideWhenUsed/>
    <w:rsid w:val="00C21F37"/>
    <w:rPr>
      <w:sz w:val="20"/>
      <w:szCs w:val="20"/>
    </w:rPr>
  </w:style>
  <w:style w:type="character" w:customStyle="1" w:styleId="FootnoteTextChar">
    <w:name w:val="Footnote Text Char"/>
    <w:basedOn w:val="DefaultParagraphFont"/>
    <w:link w:val="FootnoteText"/>
    <w:uiPriority w:val="99"/>
    <w:rsid w:val="00C21F37"/>
    <w:rPr>
      <w:rFonts w:ascii=".VnTime" w:eastAsia="Times New Roman" w:hAnsi=".VnTime" w:cs="Times New Roman"/>
      <w:sz w:val="20"/>
      <w:szCs w:val="20"/>
    </w:rPr>
  </w:style>
  <w:style w:type="character" w:styleId="FootnoteReference">
    <w:name w:val="footnote reference"/>
    <w:basedOn w:val="DefaultParagraphFont"/>
    <w:uiPriority w:val="99"/>
    <w:unhideWhenUsed/>
    <w:rsid w:val="00C21F37"/>
    <w:rPr>
      <w:vertAlign w:val="superscript"/>
    </w:rPr>
  </w:style>
  <w:style w:type="character" w:styleId="Strong">
    <w:name w:val="Strong"/>
    <w:uiPriority w:val="22"/>
    <w:qFormat/>
    <w:rsid w:val="008A472C"/>
    <w:rPr>
      <w:b/>
      <w:bCs/>
    </w:rPr>
  </w:style>
  <w:style w:type="character" w:customStyle="1" w:styleId="normal-h1">
    <w:name w:val="normal-h1"/>
    <w:rsid w:val="008A472C"/>
    <w:rPr>
      <w:rFonts w:ascii="Times New Roman" w:hAnsi="Times New Roman"/>
      <w:sz w:val="28"/>
    </w:rPr>
  </w:style>
  <w:style w:type="paragraph" w:customStyle="1" w:styleId="Body1">
    <w:name w:val="Body 1"/>
    <w:uiPriority w:val="99"/>
    <w:rsid w:val="0066000A"/>
    <w:pPr>
      <w:spacing w:after="0" w:line="240" w:lineRule="auto"/>
      <w:outlineLvl w:val="0"/>
    </w:pPr>
    <w:rPr>
      <w:rFonts w:ascii="Times New Roman" w:eastAsia="Arial Unicode MS" w:hAnsi="Times New Roman" w:cs="Times New Roman"/>
      <w:color w:val="000000"/>
      <w:sz w:val="28"/>
      <w:szCs w:val="20"/>
      <w:u w:color="000000"/>
    </w:rPr>
  </w:style>
  <w:style w:type="character" w:customStyle="1" w:styleId="Heading2Char">
    <w:name w:val="Heading 2 Char"/>
    <w:basedOn w:val="DefaultParagraphFont"/>
    <w:link w:val="Heading2"/>
    <w:uiPriority w:val="9"/>
    <w:semiHidden/>
    <w:rsid w:val="00BC160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BC160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99409">
      <w:bodyDiv w:val="1"/>
      <w:marLeft w:val="0"/>
      <w:marRight w:val="0"/>
      <w:marTop w:val="0"/>
      <w:marBottom w:val="0"/>
      <w:divBdr>
        <w:top w:val="none" w:sz="0" w:space="0" w:color="auto"/>
        <w:left w:val="none" w:sz="0" w:space="0" w:color="auto"/>
        <w:bottom w:val="none" w:sz="0" w:space="0" w:color="auto"/>
        <w:right w:val="none" w:sz="0" w:space="0" w:color="auto"/>
      </w:divBdr>
      <w:divsChild>
        <w:div w:id="425662637">
          <w:marLeft w:val="0"/>
          <w:marRight w:val="0"/>
          <w:marTop w:val="0"/>
          <w:marBottom w:val="200"/>
          <w:divBdr>
            <w:top w:val="none" w:sz="0" w:space="0" w:color="auto"/>
            <w:left w:val="none" w:sz="0" w:space="0" w:color="auto"/>
            <w:bottom w:val="none" w:sz="0" w:space="0" w:color="auto"/>
            <w:right w:val="none" w:sz="0" w:space="0" w:color="auto"/>
          </w:divBdr>
        </w:div>
        <w:div w:id="1114908037">
          <w:marLeft w:val="0"/>
          <w:marRight w:val="0"/>
          <w:marTop w:val="80"/>
          <w:marBottom w:val="0"/>
          <w:divBdr>
            <w:top w:val="none" w:sz="0" w:space="0" w:color="auto"/>
            <w:left w:val="none" w:sz="0" w:space="0" w:color="auto"/>
            <w:bottom w:val="none" w:sz="0" w:space="0" w:color="auto"/>
            <w:right w:val="none" w:sz="0" w:space="0" w:color="auto"/>
          </w:divBdr>
        </w:div>
      </w:divsChild>
    </w:div>
    <w:div w:id="664433067">
      <w:bodyDiv w:val="1"/>
      <w:marLeft w:val="0"/>
      <w:marRight w:val="0"/>
      <w:marTop w:val="0"/>
      <w:marBottom w:val="0"/>
      <w:divBdr>
        <w:top w:val="none" w:sz="0" w:space="0" w:color="auto"/>
        <w:left w:val="none" w:sz="0" w:space="0" w:color="auto"/>
        <w:bottom w:val="none" w:sz="0" w:space="0" w:color="auto"/>
        <w:right w:val="none" w:sz="0" w:space="0" w:color="auto"/>
      </w:divBdr>
    </w:div>
    <w:div w:id="716315124">
      <w:bodyDiv w:val="1"/>
      <w:marLeft w:val="0"/>
      <w:marRight w:val="0"/>
      <w:marTop w:val="0"/>
      <w:marBottom w:val="0"/>
      <w:divBdr>
        <w:top w:val="none" w:sz="0" w:space="0" w:color="auto"/>
        <w:left w:val="none" w:sz="0" w:space="0" w:color="auto"/>
        <w:bottom w:val="none" w:sz="0" w:space="0" w:color="auto"/>
        <w:right w:val="none" w:sz="0" w:space="0" w:color="auto"/>
      </w:divBdr>
    </w:div>
    <w:div w:id="1115058471">
      <w:bodyDiv w:val="1"/>
      <w:marLeft w:val="0"/>
      <w:marRight w:val="0"/>
      <w:marTop w:val="0"/>
      <w:marBottom w:val="0"/>
      <w:divBdr>
        <w:top w:val="none" w:sz="0" w:space="0" w:color="auto"/>
        <w:left w:val="none" w:sz="0" w:space="0" w:color="auto"/>
        <w:bottom w:val="none" w:sz="0" w:space="0" w:color="auto"/>
        <w:right w:val="none" w:sz="0" w:space="0" w:color="auto"/>
      </w:divBdr>
      <w:divsChild>
        <w:div w:id="459881296">
          <w:marLeft w:val="0"/>
          <w:marRight w:val="0"/>
          <w:marTop w:val="0"/>
          <w:marBottom w:val="200"/>
          <w:divBdr>
            <w:top w:val="none" w:sz="0" w:space="0" w:color="auto"/>
            <w:left w:val="none" w:sz="0" w:space="0" w:color="auto"/>
            <w:bottom w:val="none" w:sz="0" w:space="0" w:color="auto"/>
            <w:right w:val="none" w:sz="0" w:space="0" w:color="auto"/>
          </w:divBdr>
        </w:div>
        <w:div w:id="2011521880">
          <w:marLeft w:val="0"/>
          <w:marRight w:val="0"/>
          <w:marTop w:val="80"/>
          <w:marBottom w:val="0"/>
          <w:divBdr>
            <w:top w:val="none" w:sz="0" w:space="0" w:color="auto"/>
            <w:left w:val="none" w:sz="0" w:space="0" w:color="auto"/>
            <w:bottom w:val="none" w:sz="0" w:space="0" w:color="auto"/>
            <w:right w:val="none" w:sz="0" w:space="0" w:color="auto"/>
          </w:divBdr>
        </w:div>
      </w:divsChild>
    </w:div>
    <w:div w:id="1365055956">
      <w:bodyDiv w:val="1"/>
      <w:marLeft w:val="0"/>
      <w:marRight w:val="0"/>
      <w:marTop w:val="0"/>
      <w:marBottom w:val="0"/>
      <w:divBdr>
        <w:top w:val="none" w:sz="0" w:space="0" w:color="auto"/>
        <w:left w:val="none" w:sz="0" w:space="0" w:color="auto"/>
        <w:bottom w:val="none" w:sz="0" w:space="0" w:color="auto"/>
        <w:right w:val="none" w:sz="0" w:space="0" w:color="auto"/>
      </w:divBdr>
    </w:div>
    <w:div w:id="1485586296">
      <w:bodyDiv w:val="1"/>
      <w:marLeft w:val="0"/>
      <w:marRight w:val="0"/>
      <w:marTop w:val="0"/>
      <w:marBottom w:val="0"/>
      <w:divBdr>
        <w:top w:val="none" w:sz="0" w:space="0" w:color="auto"/>
        <w:left w:val="none" w:sz="0" w:space="0" w:color="auto"/>
        <w:bottom w:val="none" w:sz="0" w:space="0" w:color="auto"/>
        <w:right w:val="none" w:sz="0" w:space="0" w:color="auto"/>
      </w:divBdr>
    </w:div>
    <w:div w:id="1673333640">
      <w:bodyDiv w:val="1"/>
      <w:marLeft w:val="0"/>
      <w:marRight w:val="0"/>
      <w:marTop w:val="0"/>
      <w:marBottom w:val="0"/>
      <w:divBdr>
        <w:top w:val="none" w:sz="0" w:space="0" w:color="auto"/>
        <w:left w:val="none" w:sz="0" w:space="0" w:color="auto"/>
        <w:bottom w:val="none" w:sz="0" w:space="0" w:color="auto"/>
        <w:right w:val="none" w:sz="0" w:space="0" w:color="auto"/>
      </w:divBdr>
      <w:divsChild>
        <w:div w:id="1920821473">
          <w:marLeft w:val="0"/>
          <w:marRight w:val="0"/>
          <w:marTop w:val="0"/>
          <w:marBottom w:val="200"/>
          <w:divBdr>
            <w:top w:val="none" w:sz="0" w:space="0" w:color="auto"/>
            <w:left w:val="none" w:sz="0" w:space="0" w:color="auto"/>
            <w:bottom w:val="none" w:sz="0" w:space="0" w:color="auto"/>
            <w:right w:val="none" w:sz="0" w:space="0" w:color="auto"/>
          </w:divBdr>
        </w:div>
        <w:div w:id="403993437">
          <w:marLeft w:val="0"/>
          <w:marRight w:val="0"/>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245CB-8908-46D4-B09D-304460206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5046</Words>
  <Characters>28767</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Tho Thanh Doan</cp:lastModifiedBy>
  <cp:revision>3</cp:revision>
  <cp:lastPrinted>2023-07-07T04:14:00Z</cp:lastPrinted>
  <dcterms:created xsi:type="dcterms:W3CDTF">2026-08-20T06:22:00Z</dcterms:created>
  <dcterms:modified xsi:type="dcterms:W3CDTF">2026-08-20T06:30:00Z</dcterms:modified>
</cp:coreProperties>
</file>