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EF07C" w14:textId="77777777" w:rsidR="00973434" w:rsidRPr="00D832F4" w:rsidRDefault="00973434" w:rsidP="00973434">
      <w:pPr>
        <w:spacing w:line="240" w:lineRule="atLeast"/>
        <w:jc w:val="both"/>
        <w:rPr>
          <w:rFonts w:ascii="Times New Roman" w:eastAsia="Times New Roman" w:hAnsi="Times New Roman" w:cs="Times New Roman"/>
          <w:b/>
          <w:color w:val="auto"/>
          <w:spacing w:val="10"/>
        </w:rPr>
      </w:pPr>
    </w:p>
    <w:tbl>
      <w:tblPr>
        <w:tblW w:w="9668" w:type="dxa"/>
        <w:jc w:val="center"/>
        <w:tblLook w:val="01E0" w:firstRow="1" w:lastRow="1" w:firstColumn="1" w:lastColumn="1" w:noHBand="0" w:noVBand="0"/>
      </w:tblPr>
      <w:tblGrid>
        <w:gridCol w:w="4068"/>
        <w:gridCol w:w="5600"/>
      </w:tblGrid>
      <w:tr w:rsidR="00973434" w:rsidRPr="00D832F4" w14:paraId="407FCEAA" w14:textId="77777777" w:rsidTr="006B698B">
        <w:trPr>
          <w:trHeight w:val="1332"/>
          <w:jc w:val="center"/>
        </w:trPr>
        <w:tc>
          <w:tcPr>
            <w:tcW w:w="4068" w:type="dxa"/>
          </w:tcPr>
          <w:p w14:paraId="490CC28D" w14:textId="6FFC0761" w:rsidR="00973434" w:rsidRPr="00D832F4" w:rsidRDefault="004B3954" w:rsidP="0086715D">
            <w:pPr>
              <w:jc w:val="center"/>
              <w:rPr>
                <w:rFonts w:ascii="Times New Roman" w:eastAsia="Times New Roman" w:hAnsi="Times New Roman" w:cs="Times New Roman"/>
                <w:b/>
                <w:color w:val="auto"/>
                <w:vertAlign w:val="superscript"/>
                <w:lang w:val="nl-NL"/>
              </w:rPr>
            </w:pPr>
            <w:r w:rsidRPr="00D832F4">
              <w:rPr>
                <w:rFonts w:ascii="Times New Roman" w:eastAsia="Times New Roman" w:hAnsi="Times New Roman" w:cs="Times New Roman"/>
                <w:b/>
                <w:color w:val="auto"/>
                <w:spacing w:val="-8"/>
                <w:lang w:val="nl-NL"/>
              </w:rPr>
              <w:t>BỘ KHOA HỌC VÀ CÔNG NGHỆ</w:t>
            </w:r>
            <w:r w:rsidR="00973434" w:rsidRPr="00D832F4">
              <w:rPr>
                <w:rFonts w:ascii="Times New Roman" w:eastAsia="Times New Roman" w:hAnsi="Times New Roman" w:cs="Times New Roman"/>
                <w:b/>
                <w:color w:val="auto"/>
                <w:lang w:val="nl-NL"/>
              </w:rPr>
              <w:br/>
            </w:r>
            <w:r w:rsidR="00973434" w:rsidRPr="00D832F4">
              <w:rPr>
                <w:rFonts w:ascii="Times New Roman" w:eastAsia="Times New Roman" w:hAnsi="Times New Roman" w:cs="Times New Roman"/>
                <w:b/>
                <w:color w:val="auto"/>
                <w:vertAlign w:val="superscript"/>
                <w:lang w:val="nl-NL"/>
              </w:rPr>
              <w:t>______________</w:t>
            </w:r>
          </w:p>
          <w:p w14:paraId="09907E95" w14:textId="77777777" w:rsidR="00973434" w:rsidRPr="00D832F4" w:rsidRDefault="00973434" w:rsidP="0086715D">
            <w:pPr>
              <w:jc w:val="center"/>
              <w:rPr>
                <w:rFonts w:ascii="Times New Roman" w:eastAsia="Times New Roman" w:hAnsi="Times New Roman" w:cs="Times New Roman"/>
                <w:b/>
                <w:color w:val="auto"/>
                <w:lang w:val="nl-NL"/>
              </w:rPr>
            </w:pPr>
          </w:p>
        </w:tc>
        <w:tc>
          <w:tcPr>
            <w:tcW w:w="5600" w:type="dxa"/>
          </w:tcPr>
          <w:p w14:paraId="0754C810" w14:textId="77777777" w:rsidR="00973434" w:rsidRPr="00D832F4" w:rsidRDefault="00973434" w:rsidP="0086715D">
            <w:pPr>
              <w:jc w:val="center"/>
              <w:rPr>
                <w:rFonts w:ascii="Times New Roman" w:eastAsia="Times New Roman" w:hAnsi="Times New Roman" w:cs="Times New Roman"/>
                <w:color w:val="auto"/>
                <w:vertAlign w:val="superscript"/>
                <w:lang w:val="nl-NL"/>
              </w:rPr>
            </w:pPr>
            <w:r w:rsidRPr="00D832F4">
              <w:rPr>
                <w:rFonts w:ascii="Times New Roman" w:eastAsia="Times New Roman" w:hAnsi="Times New Roman" w:cs="Times New Roman"/>
                <w:b/>
                <w:color w:val="auto"/>
                <w:spacing w:val="-8"/>
                <w:lang w:val="nl-NL"/>
              </w:rPr>
              <w:t>CỘNG HÒA XÃ HỘI CHỦ NGHĨA VIỆT NAM</w:t>
            </w:r>
            <w:r w:rsidRPr="00D832F4">
              <w:rPr>
                <w:rFonts w:ascii="Times New Roman" w:eastAsia="Times New Roman" w:hAnsi="Times New Roman" w:cs="Times New Roman"/>
                <w:b/>
                <w:color w:val="auto"/>
                <w:lang w:val="nl-NL"/>
              </w:rPr>
              <w:br/>
              <w:t xml:space="preserve">Độc lập - Tự do - Hạnh phúc </w:t>
            </w:r>
            <w:r w:rsidRPr="00D832F4">
              <w:rPr>
                <w:rFonts w:ascii="Times New Roman" w:eastAsia="Times New Roman" w:hAnsi="Times New Roman" w:cs="Times New Roman"/>
                <w:color w:val="auto"/>
                <w:vertAlign w:val="superscript"/>
                <w:lang w:val="nl-NL"/>
              </w:rPr>
              <w:t>___________________________________</w:t>
            </w:r>
          </w:p>
          <w:p w14:paraId="5A8BCE8D" w14:textId="76478D55" w:rsidR="00973434" w:rsidRPr="00D832F4" w:rsidRDefault="008D4D75" w:rsidP="008B0045">
            <w:pPr>
              <w:jc w:val="center"/>
              <w:rPr>
                <w:rFonts w:ascii="Times New Roman" w:eastAsia="Times New Roman" w:hAnsi="Times New Roman" w:cs="Times New Roman"/>
                <w:color w:val="auto"/>
                <w:lang w:val="nl-NL"/>
              </w:rPr>
            </w:pPr>
            <w:r w:rsidRPr="00D832F4">
              <w:rPr>
                <w:rFonts w:ascii="Times New Roman" w:eastAsia="Times New Roman" w:hAnsi="Times New Roman" w:cs="Times New Roman"/>
                <w:i/>
                <w:color w:val="auto"/>
                <w:lang w:val="nl-NL"/>
              </w:rPr>
              <w:t>Hà Nội</w:t>
            </w:r>
            <w:r w:rsidR="00973434" w:rsidRPr="00D832F4">
              <w:rPr>
                <w:rFonts w:ascii="Times New Roman" w:eastAsia="Times New Roman" w:hAnsi="Times New Roman" w:cs="Times New Roman"/>
                <w:i/>
                <w:color w:val="auto"/>
                <w:lang w:val="nl-NL"/>
              </w:rPr>
              <w:t>, ngày</w:t>
            </w:r>
            <w:r w:rsidR="009A4FEB" w:rsidRPr="00D832F4">
              <w:rPr>
                <w:rFonts w:ascii="Times New Roman" w:eastAsia="Times New Roman" w:hAnsi="Times New Roman" w:cs="Times New Roman"/>
                <w:i/>
                <w:color w:val="auto"/>
                <w:lang w:val="nl-NL"/>
              </w:rPr>
              <w:t xml:space="preserve"> </w:t>
            </w:r>
            <w:r w:rsidR="00E04915" w:rsidRPr="00D832F4">
              <w:rPr>
                <w:rFonts w:ascii="Times New Roman" w:eastAsia="Times New Roman" w:hAnsi="Times New Roman" w:cs="Times New Roman"/>
                <w:i/>
                <w:color w:val="auto"/>
                <w:lang w:val="nl-NL"/>
              </w:rPr>
              <w:t xml:space="preserve">   </w:t>
            </w:r>
            <w:r w:rsidR="00973434" w:rsidRPr="00D832F4">
              <w:rPr>
                <w:rFonts w:ascii="Times New Roman" w:eastAsia="Times New Roman" w:hAnsi="Times New Roman" w:cs="Times New Roman"/>
                <w:i/>
                <w:color w:val="auto"/>
                <w:lang w:val="nl-NL"/>
              </w:rPr>
              <w:t>tháng</w:t>
            </w:r>
            <w:r w:rsidR="00E04915" w:rsidRPr="00D832F4">
              <w:rPr>
                <w:rFonts w:ascii="Times New Roman" w:eastAsia="Times New Roman" w:hAnsi="Times New Roman" w:cs="Times New Roman"/>
                <w:i/>
                <w:color w:val="auto"/>
                <w:lang w:val="nl-NL"/>
              </w:rPr>
              <w:t xml:space="preserve">  </w:t>
            </w:r>
            <w:r w:rsidR="009A4FEB" w:rsidRPr="00D832F4">
              <w:rPr>
                <w:rFonts w:ascii="Times New Roman" w:eastAsia="Times New Roman" w:hAnsi="Times New Roman" w:cs="Times New Roman"/>
                <w:i/>
                <w:color w:val="auto"/>
                <w:lang w:val="nl-NL"/>
              </w:rPr>
              <w:t xml:space="preserve"> </w:t>
            </w:r>
            <w:r w:rsidR="00973434" w:rsidRPr="00D832F4">
              <w:rPr>
                <w:rFonts w:ascii="Times New Roman" w:eastAsia="Times New Roman" w:hAnsi="Times New Roman" w:cs="Times New Roman"/>
                <w:i/>
                <w:color w:val="auto"/>
                <w:lang w:val="nl-NL"/>
              </w:rPr>
              <w:t>năm</w:t>
            </w:r>
            <w:r w:rsidRPr="00D832F4">
              <w:rPr>
                <w:rFonts w:ascii="Times New Roman" w:eastAsia="Times New Roman" w:hAnsi="Times New Roman" w:cs="Times New Roman"/>
                <w:i/>
                <w:color w:val="auto"/>
                <w:lang w:val="nl-NL"/>
              </w:rPr>
              <w:t xml:space="preserve"> 202</w:t>
            </w:r>
            <w:r w:rsidR="00E04915" w:rsidRPr="00D832F4">
              <w:rPr>
                <w:rFonts w:ascii="Times New Roman" w:eastAsia="Times New Roman" w:hAnsi="Times New Roman" w:cs="Times New Roman"/>
                <w:i/>
                <w:color w:val="auto"/>
                <w:lang w:val="nl-NL"/>
              </w:rPr>
              <w:t>6</w:t>
            </w:r>
          </w:p>
        </w:tc>
      </w:tr>
    </w:tbl>
    <w:p w14:paraId="022828A0" w14:textId="77777777" w:rsidR="00973434" w:rsidRPr="00D832F4" w:rsidRDefault="00973434" w:rsidP="00973434">
      <w:pPr>
        <w:jc w:val="center"/>
        <w:rPr>
          <w:rFonts w:ascii="Times New Roman" w:eastAsia="Times New Roman" w:hAnsi="Times New Roman" w:cs="Times New Roman"/>
          <w:b/>
          <w:color w:val="auto"/>
          <w:spacing w:val="10"/>
        </w:rPr>
      </w:pPr>
    </w:p>
    <w:p w14:paraId="1AA6CA6E" w14:textId="18A64377" w:rsidR="00973434" w:rsidRPr="00D832F4" w:rsidRDefault="00973434" w:rsidP="005E7A6D">
      <w:pPr>
        <w:jc w:val="center"/>
        <w:rPr>
          <w:rFonts w:ascii="Times New Roman" w:eastAsia="Times New Roman" w:hAnsi="Times New Roman" w:cs="Times New Roman"/>
          <w:b/>
          <w:color w:val="auto"/>
        </w:rPr>
      </w:pPr>
      <w:r w:rsidRPr="00D832F4">
        <w:rPr>
          <w:rFonts w:ascii="Times New Roman" w:eastAsia="Times New Roman" w:hAnsi="Times New Roman" w:cs="Times New Roman"/>
          <w:b/>
          <w:color w:val="auto"/>
        </w:rPr>
        <w:t xml:space="preserve">BẢN TỔNG HỢP Ý KIẾN, TIẾP THU, GIẢI TRÌNH Ý KIẾN GÓP Ý, </w:t>
      </w:r>
      <w:r w:rsidR="008B0045" w:rsidRPr="00D832F4">
        <w:rPr>
          <w:rFonts w:ascii="Times New Roman" w:eastAsia="Times New Roman" w:hAnsi="Times New Roman" w:cs="Times New Roman"/>
          <w:b/>
          <w:color w:val="auto"/>
        </w:rPr>
        <w:br/>
      </w:r>
      <w:r w:rsidRPr="00D832F4">
        <w:rPr>
          <w:rFonts w:ascii="Times New Roman" w:eastAsia="Times New Roman" w:hAnsi="Times New Roman" w:cs="Times New Roman"/>
          <w:b/>
          <w:color w:val="auto"/>
        </w:rPr>
        <w:t>PHẢN BIỆN XÃ HỘI ĐỐI VỚI DỰ THẢO</w:t>
      </w:r>
      <w:r w:rsidR="003964A7" w:rsidRPr="00D832F4">
        <w:rPr>
          <w:rFonts w:ascii="Times New Roman" w:eastAsia="Times New Roman" w:hAnsi="Times New Roman" w:cs="Times New Roman"/>
          <w:b/>
          <w:color w:val="auto"/>
        </w:rPr>
        <w:t xml:space="preserve"> </w:t>
      </w:r>
      <w:r w:rsidR="00EC7EDF" w:rsidRPr="00D832F4">
        <w:rPr>
          <w:rFonts w:ascii="Times New Roman" w:eastAsia="Times New Roman" w:hAnsi="Times New Roman" w:cs="Times New Roman"/>
          <w:b/>
          <w:color w:val="auto"/>
        </w:rPr>
        <w:t>THÔNG TƯ QUY ĐỊNH BẢO ĐẢM AN TOÀN BỨC XẠ, AN TOÀN HẠT NHÂN VÀ AN NINH HẠT NHÂN ĐỐI VỚI NHÀ MÁY ĐIỆN HẠT NHÂN SỬ DỤNG CÔNG NGHỆ LÒ PHẢN ỨNG HẠT NHÂN MÔ-ĐUN NHỎ</w:t>
      </w:r>
    </w:p>
    <w:p w14:paraId="0BB097F5" w14:textId="77777777" w:rsidR="00973434" w:rsidRPr="00D832F4" w:rsidRDefault="00973434" w:rsidP="00973434">
      <w:pPr>
        <w:jc w:val="center"/>
        <w:rPr>
          <w:rFonts w:ascii="Times New Roman" w:eastAsia="Times New Roman" w:hAnsi="Times New Roman" w:cs="Times New Roman"/>
          <w:b/>
          <w:color w:val="auto"/>
          <w:spacing w:val="10"/>
        </w:rPr>
      </w:pPr>
      <w:r w:rsidRPr="00D832F4">
        <w:rPr>
          <w:rFonts w:ascii="Times New Roman" w:eastAsia="Times New Roman" w:hAnsi="Times New Roman" w:cs="Times New Roman"/>
          <w:b/>
          <w:color w:val="auto"/>
          <w:spacing w:val="10"/>
        </w:rPr>
        <w:t xml:space="preserve"> </w:t>
      </w:r>
    </w:p>
    <w:p w14:paraId="11FB65E5" w14:textId="77777777" w:rsidR="00405737" w:rsidRPr="00D832F4" w:rsidRDefault="00405737" w:rsidP="00405737">
      <w:pPr>
        <w:spacing w:before="120"/>
        <w:ind w:firstLine="567"/>
        <w:jc w:val="both"/>
        <w:rPr>
          <w:rFonts w:ascii="Times New Roman" w:hAnsi="Times New Roman" w:cs="Times New Roman"/>
          <w:color w:val="auto"/>
        </w:rPr>
      </w:pPr>
      <w:r w:rsidRPr="00D832F4">
        <w:rPr>
          <w:rFonts w:ascii="Times New Roman" w:hAnsi="Times New Roman" w:cs="Times New Roman"/>
          <w:color w:val="auto"/>
        </w:rPr>
        <w:t xml:space="preserve">1. Căn cứ xây dựng Bản tổng hợp, giải trình, tiếp thu ý kiến góp ý </w:t>
      </w:r>
    </w:p>
    <w:p w14:paraId="7480BDAE" w14:textId="6967281A" w:rsidR="00405737" w:rsidRPr="00D832F4" w:rsidRDefault="00405737" w:rsidP="00405737">
      <w:pPr>
        <w:spacing w:before="120"/>
        <w:ind w:firstLine="567"/>
        <w:jc w:val="both"/>
        <w:rPr>
          <w:rFonts w:ascii="Times New Roman" w:hAnsi="Times New Roman" w:cs="Times New Roman"/>
          <w:color w:val="auto"/>
        </w:rPr>
      </w:pPr>
      <w:r w:rsidRPr="00D832F4">
        <w:rPr>
          <w:rFonts w:ascii="Times New Roman" w:hAnsi="Times New Roman" w:cs="Times New Roman"/>
          <w:color w:val="auto"/>
        </w:rPr>
        <w:t xml:space="preserve">Ngày </w:t>
      </w:r>
      <w:r w:rsidR="00C06745" w:rsidRPr="00D832F4">
        <w:rPr>
          <w:rFonts w:ascii="Times New Roman" w:hAnsi="Times New Roman" w:cs="Times New Roman"/>
          <w:color w:val="auto"/>
        </w:rPr>
        <w:t>05</w:t>
      </w:r>
      <w:r w:rsidRPr="00D832F4">
        <w:rPr>
          <w:rFonts w:ascii="Times New Roman" w:hAnsi="Times New Roman" w:cs="Times New Roman"/>
          <w:color w:val="auto"/>
        </w:rPr>
        <w:t>/</w:t>
      </w:r>
      <w:r w:rsidR="00C06745" w:rsidRPr="00D832F4">
        <w:rPr>
          <w:rFonts w:ascii="Times New Roman" w:hAnsi="Times New Roman" w:cs="Times New Roman"/>
          <w:color w:val="auto"/>
        </w:rPr>
        <w:t>3</w:t>
      </w:r>
      <w:r w:rsidRPr="00D832F4">
        <w:rPr>
          <w:rFonts w:ascii="Times New Roman" w:hAnsi="Times New Roman" w:cs="Times New Roman"/>
          <w:color w:val="auto"/>
        </w:rPr>
        <w:t>/202</w:t>
      </w:r>
      <w:r w:rsidR="00C06745" w:rsidRPr="00D832F4">
        <w:rPr>
          <w:rFonts w:ascii="Times New Roman" w:hAnsi="Times New Roman" w:cs="Times New Roman"/>
          <w:color w:val="auto"/>
        </w:rPr>
        <w:t>6</w:t>
      </w:r>
      <w:r w:rsidRPr="00D832F4">
        <w:rPr>
          <w:rFonts w:ascii="Times New Roman" w:hAnsi="Times New Roman" w:cs="Times New Roman"/>
          <w:color w:val="auto"/>
        </w:rPr>
        <w:t xml:space="preserve">, Bộ trưởng Bộ KH&amp;CN ký ban hành Quyết định số </w:t>
      </w:r>
      <w:r w:rsidR="00C6325D" w:rsidRPr="00D832F4">
        <w:rPr>
          <w:rFonts w:ascii="Times New Roman" w:hAnsi="Times New Roman" w:cs="Times New Roman"/>
          <w:color w:val="auto"/>
        </w:rPr>
        <w:t>1571</w:t>
      </w:r>
      <w:r w:rsidRPr="00D832F4">
        <w:rPr>
          <w:rFonts w:ascii="Times New Roman" w:hAnsi="Times New Roman" w:cs="Times New Roman"/>
          <w:color w:val="auto"/>
        </w:rPr>
        <w:t xml:space="preserve">/QĐ-BKHCN </w:t>
      </w:r>
      <w:r w:rsidR="00390714" w:rsidRPr="00D832F4">
        <w:rPr>
          <w:rFonts w:ascii="Times New Roman" w:hAnsi="Times New Roman" w:cs="Times New Roman"/>
          <w:color w:val="auto"/>
        </w:rPr>
        <w:t>về việc ban hành Chương trình xây dựng văn bản quy phạm pháp luật trọng tâm năm 2026</w:t>
      </w:r>
      <w:r w:rsidRPr="00D832F4">
        <w:rPr>
          <w:rFonts w:ascii="Times New Roman" w:hAnsi="Times New Roman" w:cs="Times New Roman"/>
          <w:color w:val="auto"/>
        </w:rPr>
        <w:t xml:space="preserve">, trong đó đó phân công Cục ATBXHN chủ trì xây dựng </w:t>
      </w:r>
      <w:r w:rsidR="003C2D51" w:rsidRPr="00D832F4">
        <w:rPr>
          <w:rFonts w:ascii="Times New Roman" w:hAnsi="Times New Roman" w:cs="Times New Roman"/>
          <w:color w:val="auto"/>
        </w:rPr>
        <w:t>Dự thảo Thông tư quy định bảo đảm an toàn bức xạ</w:t>
      </w:r>
      <w:r w:rsidR="00F171E3" w:rsidRPr="00F171E3">
        <w:rPr>
          <w:rFonts w:ascii="Times New Roman" w:hAnsi="Times New Roman" w:cs="Times New Roman"/>
          <w:color w:val="auto"/>
        </w:rPr>
        <w:t xml:space="preserve"> và</w:t>
      </w:r>
      <w:r w:rsidR="003C2D51" w:rsidRPr="00D832F4">
        <w:rPr>
          <w:rFonts w:ascii="Times New Roman" w:hAnsi="Times New Roman" w:cs="Times New Roman"/>
          <w:color w:val="auto"/>
        </w:rPr>
        <w:t xml:space="preserve"> an toàn hạt nhân đối với nhà máy điện hạt nhân sử dụng công nghệ lò phản ứng hạt nhân mô-đun nhỏ</w:t>
      </w:r>
      <w:r w:rsidR="00CB6FAE" w:rsidRPr="00E541B7">
        <w:rPr>
          <w:rFonts w:ascii="Times New Roman" w:hAnsi="Times New Roman" w:cs="Times New Roman"/>
          <w:color w:val="auto"/>
        </w:rPr>
        <w:t>, trình tự thủ tục cấp phép cho nhà máy điện hạt nhân</w:t>
      </w:r>
      <w:r w:rsidRPr="00D832F4">
        <w:rPr>
          <w:rFonts w:ascii="Times New Roman" w:hAnsi="Times New Roman" w:cs="Times New Roman"/>
          <w:color w:val="auto"/>
        </w:rPr>
        <w:t xml:space="preserve"> và đã gửi lấy ý kiến của Bộ, cơ quan ngang Bộ và Ủy ban nhân dân cấp tỉnh, thành phố (UBND) tại Công văn số </w:t>
      </w:r>
      <w:r w:rsidR="00DA59B1" w:rsidRPr="00D832F4">
        <w:rPr>
          <w:rFonts w:ascii="Times New Roman" w:hAnsi="Times New Roman" w:cs="Times New Roman"/>
          <w:color w:val="auto"/>
        </w:rPr>
        <w:t>4571</w:t>
      </w:r>
      <w:r w:rsidRPr="00D832F4">
        <w:rPr>
          <w:rFonts w:ascii="Times New Roman" w:hAnsi="Times New Roman" w:cs="Times New Roman"/>
          <w:color w:val="auto"/>
        </w:rPr>
        <w:t xml:space="preserve">/BKHCN-ATBXHN ngày </w:t>
      </w:r>
      <w:r w:rsidR="00200646" w:rsidRPr="00D832F4">
        <w:rPr>
          <w:rFonts w:ascii="Times New Roman" w:hAnsi="Times New Roman" w:cs="Times New Roman"/>
          <w:color w:val="auto"/>
        </w:rPr>
        <w:t>26</w:t>
      </w:r>
      <w:r w:rsidRPr="00D832F4">
        <w:rPr>
          <w:rFonts w:ascii="Times New Roman" w:hAnsi="Times New Roman" w:cs="Times New Roman"/>
          <w:color w:val="auto"/>
        </w:rPr>
        <w:t>/</w:t>
      </w:r>
      <w:r w:rsidR="00200646" w:rsidRPr="00D832F4">
        <w:rPr>
          <w:rFonts w:ascii="Times New Roman" w:hAnsi="Times New Roman" w:cs="Times New Roman"/>
          <w:color w:val="auto"/>
        </w:rPr>
        <w:t>6</w:t>
      </w:r>
      <w:r w:rsidRPr="00D832F4">
        <w:rPr>
          <w:rFonts w:ascii="Times New Roman" w:hAnsi="Times New Roman" w:cs="Times New Roman"/>
          <w:color w:val="auto"/>
        </w:rPr>
        <w:t>/</w:t>
      </w:r>
      <w:r w:rsidR="00DA59B1" w:rsidRPr="00D832F4">
        <w:rPr>
          <w:rFonts w:ascii="Times New Roman" w:hAnsi="Times New Roman" w:cs="Times New Roman"/>
          <w:color w:val="auto"/>
        </w:rPr>
        <w:t>2026</w:t>
      </w:r>
      <w:r w:rsidRPr="00D832F4">
        <w:rPr>
          <w:rFonts w:ascii="Times New Roman" w:hAnsi="Times New Roman" w:cs="Times New Roman"/>
          <w:color w:val="auto"/>
        </w:rPr>
        <w:t>.</w:t>
      </w:r>
    </w:p>
    <w:p w14:paraId="09F9C4F5" w14:textId="77777777" w:rsidR="00405737" w:rsidRPr="00D832F4" w:rsidRDefault="00405737" w:rsidP="00405737">
      <w:pPr>
        <w:spacing w:before="120"/>
        <w:ind w:firstLine="567"/>
        <w:jc w:val="both"/>
        <w:rPr>
          <w:rFonts w:ascii="Times New Roman" w:hAnsi="Times New Roman" w:cs="Times New Roman"/>
          <w:color w:val="auto"/>
        </w:rPr>
      </w:pPr>
      <w:r w:rsidRPr="00D832F4">
        <w:rPr>
          <w:rFonts w:ascii="Times New Roman" w:hAnsi="Times New Roman" w:cs="Times New Roman"/>
          <w:color w:val="auto"/>
        </w:rPr>
        <w:t>2. Cơ quan, tổ chức lấy ý kiến:</w:t>
      </w:r>
    </w:p>
    <w:p w14:paraId="4E05B183" w14:textId="63F8B285" w:rsidR="00405737" w:rsidRPr="00D832F4" w:rsidRDefault="00405737" w:rsidP="00405737">
      <w:pPr>
        <w:spacing w:before="120"/>
        <w:ind w:firstLine="567"/>
        <w:jc w:val="both"/>
        <w:rPr>
          <w:rFonts w:ascii="Times New Roman" w:hAnsi="Times New Roman" w:cs="Times New Roman"/>
          <w:b/>
          <w:color w:val="auto"/>
        </w:rPr>
      </w:pPr>
      <w:r w:rsidRPr="00D832F4">
        <w:rPr>
          <w:rFonts w:ascii="Times New Roman" w:hAnsi="Times New Roman" w:cs="Times New Roman"/>
          <w:color w:val="auto"/>
        </w:rPr>
        <w:t xml:space="preserve">a) Tổng số </w:t>
      </w:r>
      <w:r w:rsidR="008A413A" w:rsidRPr="00D832F4">
        <w:rPr>
          <w:rFonts w:ascii="Times New Roman" w:hAnsi="Times New Roman" w:cs="Times New Roman"/>
          <w:b/>
          <w:color w:val="auto"/>
        </w:rPr>
        <w:t>61</w:t>
      </w:r>
      <w:r w:rsidRPr="00D832F4">
        <w:rPr>
          <w:rFonts w:ascii="Times New Roman" w:hAnsi="Times New Roman" w:cs="Times New Roman"/>
          <w:color w:val="auto"/>
        </w:rPr>
        <w:t xml:space="preserve"> Bộ, cơ quan ngang Bộ và UBND cấp tỉnh, thành phố đã gửi xin ý kiến:</w:t>
      </w:r>
      <w:r w:rsidR="00675C8A" w:rsidRPr="00D832F4">
        <w:rPr>
          <w:rFonts w:ascii="Times New Roman" w:hAnsi="Times New Roman" w:cs="Times New Roman"/>
          <w:color w:val="auto"/>
        </w:rPr>
        <w:t xml:space="preserve"> </w:t>
      </w:r>
    </w:p>
    <w:p w14:paraId="098FAE09" w14:textId="58FB543E" w:rsidR="009F5A67" w:rsidRPr="00D832F4" w:rsidRDefault="00B75DF4" w:rsidP="005A22A3">
      <w:pPr>
        <w:spacing w:before="120"/>
        <w:ind w:firstLine="567"/>
        <w:jc w:val="both"/>
        <w:rPr>
          <w:rFonts w:ascii="Times New Roman" w:hAnsi="Times New Roman" w:cs="Times New Roman"/>
          <w:color w:val="auto"/>
        </w:rPr>
      </w:pPr>
      <w:r w:rsidRPr="00D832F4">
        <w:rPr>
          <w:rFonts w:ascii="Times New Roman" w:hAnsi="Times New Roman" w:cs="Times New Roman"/>
          <w:color w:val="auto"/>
        </w:rPr>
        <w:t xml:space="preserve">b) Tổng số văn bản góp ý nhận được: </w:t>
      </w:r>
      <w:r w:rsidR="0008522E" w:rsidRPr="00D832F4">
        <w:rPr>
          <w:rFonts w:ascii="Times New Roman" w:hAnsi="Times New Roman" w:cs="Times New Roman"/>
          <w:color w:val="auto"/>
        </w:rPr>
        <w:t>55</w:t>
      </w:r>
      <w:r w:rsidRPr="00D832F4">
        <w:rPr>
          <w:rFonts w:ascii="Times New Roman" w:hAnsi="Times New Roman" w:cs="Times New Roman"/>
          <w:color w:val="auto"/>
        </w:rPr>
        <w:t xml:space="preserve"> (Bao gồm: </w:t>
      </w:r>
      <w:r w:rsidR="00EA1C87" w:rsidRPr="00D832F4">
        <w:rPr>
          <w:rFonts w:ascii="Times New Roman" w:hAnsi="Times New Roman" w:cs="Times New Roman"/>
          <w:color w:val="auto"/>
        </w:rPr>
        <w:t>1</w:t>
      </w:r>
      <w:r w:rsidR="00D472D4" w:rsidRPr="00D832F4">
        <w:rPr>
          <w:rFonts w:ascii="Times New Roman" w:hAnsi="Times New Roman" w:cs="Times New Roman"/>
          <w:color w:val="auto"/>
        </w:rPr>
        <w:t>7</w:t>
      </w:r>
      <w:r w:rsidRPr="00D832F4">
        <w:rPr>
          <w:rFonts w:ascii="Times New Roman" w:hAnsi="Times New Roman" w:cs="Times New Roman"/>
          <w:color w:val="auto"/>
        </w:rPr>
        <w:t xml:space="preserve"> Bộ</w:t>
      </w:r>
      <w:r w:rsidR="002B6542" w:rsidRPr="00D832F4">
        <w:rPr>
          <w:rFonts w:ascii="Times New Roman" w:hAnsi="Times New Roman" w:cs="Times New Roman"/>
          <w:color w:val="auto"/>
        </w:rPr>
        <w:t>, Ngành,</w:t>
      </w:r>
      <w:r w:rsidR="00765C04" w:rsidRPr="00D832F4">
        <w:rPr>
          <w:rFonts w:ascii="Times New Roman" w:hAnsi="Times New Roman" w:cs="Times New Roman"/>
          <w:color w:val="auto"/>
        </w:rPr>
        <w:t xml:space="preserve"> Cơ quan ngang Bộ</w:t>
      </w:r>
      <w:r w:rsidRPr="00D832F4">
        <w:rPr>
          <w:rFonts w:ascii="Times New Roman" w:hAnsi="Times New Roman" w:cs="Times New Roman"/>
          <w:color w:val="auto"/>
        </w:rPr>
        <w:t xml:space="preserve"> </w:t>
      </w:r>
      <w:r w:rsidR="002B6542" w:rsidRPr="00D832F4">
        <w:rPr>
          <w:rFonts w:ascii="Times New Roman" w:hAnsi="Times New Roman" w:cs="Times New Roman"/>
          <w:color w:val="auto"/>
        </w:rPr>
        <w:t>và đơn vị liên quan</w:t>
      </w:r>
      <w:r w:rsidRPr="00D832F4">
        <w:rPr>
          <w:rFonts w:ascii="Times New Roman" w:hAnsi="Times New Roman" w:cs="Times New Roman"/>
          <w:color w:val="auto"/>
        </w:rPr>
        <w:t xml:space="preserve">; </w:t>
      </w:r>
      <w:r w:rsidR="00D472D4" w:rsidRPr="00D832F4">
        <w:rPr>
          <w:rFonts w:ascii="Times New Roman" w:hAnsi="Times New Roman" w:cs="Times New Roman"/>
          <w:color w:val="auto"/>
        </w:rPr>
        <w:t>3</w:t>
      </w:r>
      <w:r w:rsidR="00D70A1B" w:rsidRPr="00D832F4">
        <w:rPr>
          <w:rFonts w:ascii="Times New Roman" w:hAnsi="Times New Roman" w:cs="Times New Roman"/>
          <w:color w:val="auto"/>
        </w:rPr>
        <w:t>4</w:t>
      </w:r>
      <w:r w:rsidR="00447C32" w:rsidRPr="00D832F4">
        <w:rPr>
          <w:rFonts w:ascii="Times New Roman" w:hAnsi="Times New Roman" w:cs="Times New Roman"/>
          <w:color w:val="auto"/>
        </w:rPr>
        <w:t xml:space="preserve"> </w:t>
      </w:r>
      <w:r w:rsidRPr="00D832F4">
        <w:rPr>
          <w:rFonts w:ascii="Times New Roman" w:hAnsi="Times New Roman" w:cs="Times New Roman"/>
          <w:color w:val="auto"/>
        </w:rPr>
        <w:t xml:space="preserve">UBND, </w:t>
      </w:r>
      <w:r w:rsidR="00D472D4" w:rsidRPr="00D832F4">
        <w:rPr>
          <w:rFonts w:ascii="Times New Roman" w:hAnsi="Times New Roman" w:cs="Times New Roman"/>
          <w:color w:val="auto"/>
        </w:rPr>
        <w:t>4</w:t>
      </w:r>
      <w:r w:rsidRPr="00D832F4">
        <w:rPr>
          <w:rFonts w:ascii="Times New Roman" w:hAnsi="Times New Roman" w:cs="Times New Roman"/>
          <w:color w:val="auto"/>
        </w:rPr>
        <w:t xml:space="preserve"> đơn vị trong Bộ)</w:t>
      </w:r>
    </w:p>
    <w:p w14:paraId="1E54D621" w14:textId="5BE55E8E" w:rsidR="00B75DF4" w:rsidRPr="00D832F4" w:rsidRDefault="00B75DF4" w:rsidP="00B75DF4">
      <w:pPr>
        <w:spacing w:before="120"/>
        <w:ind w:firstLine="567"/>
        <w:jc w:val="both"/>
        <w:rPr>
          <w:rFonts w:ascii="Times New Roman" w:hAnsi="Times New Roman" w:cs="Times New Roman"/>
          <w:color w:val="auto"/>
        </w:rPr>
      </w:pPr>
      <w:r w:rsidRPr="00D832F4">
        <w:rPr>
          <w:rFonts w:ascii="Times New Roman" w:hAnsi="Times New Roman" w:cs="Times New Roman"/>
          <w:color w:val="auto"/>
        </w:rPr>
        <w:t>3. Trên cơ sở ý kiến của các Bộ, cơ quan ngang Bộ và UBND, cơ quan soạn thảo đã tổng hợp đầy đủ các ý kiến góp ý và giải trình, tiếp thu ý kiến góp ý như sau:</w:t>
      </w:r>
    </w:p>
    <w:p w14:paraId="0531EE0E" w14:textId="5372CD06" w:rsidR="008E3AE6" w:rsidRPr="00D832F4" w:rsidRDefault="00B75DF4" w:rsidP="00B75DF4">
      <w:pPr>
        <w:spacing w:before="120"/>
        <w:ind w:firstLine="567"/>
        <w:jc w:val="both"/>
        <w:rPr>
          <w:rFonts w:ascii="Times New Roman" w:hAnsi="Times New Roman" w:cs="Times New Roman"/>
          <w:color w:val="auto"/>
          <w:lang w:val="en-US"/>
        </w:rPr>
      </w:pPr>
      <w:r w:rsidRPr="00D832F4">
        <w:rPr>
          <w:rFonts w:ascii="Times New Roman" w:hAnsi="Times New Roman" w:cs="Times New Roman"/>
          <w:color w:val="auto"/>
        </w:rPr>
        <w:t xml:space="preserve">a) Có </w:t>
      </w:r>
      <w:r w:rsidR="008A413A" w:rsidRPr="00D832F4">
        <w:rPr>
          <w:rFonts w:ascii="Times New Roman" w:hAnsi="Times New Roman" w:cs="Times New Roman"/>
          <w:color w:val="auto"/>
          <w:lang w:val="en-US"/>
        </w:rPr>
        <w:t>28</w:t>
      </w:r>
      <w:r w:rsidRPr="00D832F4">
        <w:rPr>
          <w:rFonts w:ascii="Times New Roman" w:hAnsi="Times New Roman" w:cs="Times New Roman"/>
          <w:color w:val="auto"/>
        </w:rPr>
        <w:t>/</w:t>
      </w:r>
      <w:r w:rsidR="008A413A" w:rsidRPr="00D832F4">
        <w:rPr>
          <w:rFonts w:ascii="Times New Roman" w:hAnsi="Times New Roman" w:cs="Times New Roman"/>
          <w:color w:val="auto"/>
          <w:lang w:val="en-US"/>
        </w:rPr>
        <w:t>55</w:t>
      </w:r>
      <w:r w:rsidRPr="00D832F4">
        <w:rPr>
          <w:rFonts w:ascii="Times New Roman" w:hAnsi="Times New Roman" w:cs="Times New Roman"/>
          <w:color w:val="auto"/>
        </w:rPr>
        <w:t xml:space="preserve"> cơ quan nhất trí hoàn toàn</w:t>
      </w:r>
      <w:r w:rsidR="005D6E30" w:rsidRPr="00D832F4">
        <w:rPr>
          <w:rFonts w:ascii="Times New Roman" w:hAnsi="Times New Roman" w:cs="Times New Roman"/>
          <w:color w:val="auto"/>
          <w:lang w:val="en-US"/>
        </w:rPr>
        <w:t>;</w:t>
      </w:r>
    </w:p>
    <w:p w14:paraId="5BAF5248" w14:textId="7246A061" w:rsidR="00C950DA" w:rsidRPr="00D832F4" w:rsidRDefault="00405737" w:rsidP="00B75DF4">
      <w:pPr>
        <w:spacing w:before="120"/>
        <w:ind w:firstLine="567"/>
        <w:jc w:val="both"/>
        <w:rPr>
          <w:rFonts w:ascii="Times New Roman" w:hAnsi="Times New Roman" w:cs="Times New Roman"/>
          <w:color w:val="auto"/>
        </w:rPr>
      </w:pPr>
      <w:r w:rsidRPr="00D832F4">
        <w:rPr>
          <w:rFonts w:ascii="Times New Roman" w:hAnsi="Times New Roman" w:cs="Times New Roman"/>
          <w:color w:val="auto"/>
        </w:rPr>
        <w:t>b) Cơ quan soạn thảo giải trình các ý kiến đóng góp như sau:</w:t>
      </w:r>
      <w:r w:rsidR="009A4FEB" w:rsidRPr="00D832F4">
        <w:rPr>
          <w:rFonts w:ascii="Times New Roman" w:hAnsi="Times New Roman" w:cs="Times New Roman"/>
          <w:color w:val="auto"/>
        </w:rPr>
        <w:t xml:space="preserve"> </w:t>
      </w:r>
    </w:p>
    <w:p w14:paraId="225A1206" w14:textId="74723F60" w:rsidR="00C950DA" w:rsidRPr="00D832F4" w:rsidRDefault="00C950DA" w:rsidP="005D17FF">
      <w:pPr>
        <w:spacing w:before="120"/>
        <w:ind w:firstLine="567"/>
        <w:jc w:val="both"/>
        <w:rPr>
          <w:rFonts w:ascii="Times New Roman" w:hAnsi="Times New Roman" w:cs="Times New Roman"/>
          <w:color w:val="auto"/>
        </w:rPr>
      </w:pPr>
    </w:p>
    <w:p w14:paraId="57437D10" w14:textId="5321AA60" w:rsidR="00C950DA" w:rsidRPr="00D832F4" w:rsidRDefault="00C950DA" w:rsidP="005D17FF">
      <w:pPr>
        <w:spacing w:before="120"/>
        <w:ind w:firstLine="567"/>
        <w:jc w:val="both"/>
        <w:rPr>
          <w:rFonts w:ascii="Times New Roman" w:hAnsi="Times New Roman" w:cs="Times New Roman"/>
          <w:color w:val="auto"/>
        </w:rPr>
      </w:pPr>
    </w:p>
    <w:p w14:paraId="7C142B88" w14:textId="77777777" w:rsidR="00D569E4" w:rsidRPr="00D832F4" w:rsidRDefault="00D569E4" w:rsidP="00973434">
      <w:pPr>
        <w:spacing w:before="120"/>
        <w:ind w:firstLine="567"/>
        <w:jc w:val="both"/>
        <w:rPr>
          <w:rFonts w:ascii="Times New Roman" w:hAnsi="Times New Roman" w:cs="Times New Roman"/>
          <w:color w:val="auto"/>
        </w:rPr>
        <w:sectPr w:rsidR="00D569E4" w:rsidRPr="00D832F4" w:rsidSect="00E20F8E">
          <w:pgSz w:w="12240" w:h="15840"/>
          <w:pgMar w:top="1138" w:right="1138" w:bottom="1138" w:left="1699" w:header="720" w:footer="720" w:gutter="0"/>
          <w:cols w:space="720"/>
          <w:docGrid w:linePitch="360"/>
        </w:sectPr>
      </w:pPr>
    </w:p>
    <w:p w14:paraId="63C7CAB4" w14:textId="77777777" w:rsidR="00973434" w:rsidRPr="00D832F4" w:rsidRDefault="00973434" w:rsidP="00973434">
      <w:pPr>
        <w:spacing w:before="120"/>
        <w:ind w:firstLine="567"/>
        <w:jc w:val="both"/>
        <w:rPr>
          <w:rFonts w:ascii="Times New Roman" w:hAnsi="Times New Roman" w:cs="Times New Roman"/>
          <w:color w:val="auto"/>
        </w:rPr>
      </w:pPr>
    </w:p>
    <w:p w14:paraId="5CA84C3D" w14:textId="77777777" w:rsidR="00973434" w:rsidRPr="00D832F4" w:rsidRDefault="00973434" w:rsidP="00973434">
      <w:pPr>
        <w:spacing w:line="360" w:lineRule="exact"/>
        <w:ind w:firstLine="720"/>
        <w:jc w:val="center"/>
        <w:rPr>
          <w:rFonts w:ascii="Times New Roman" w:eastAsia="Times New Roman" w:hAnsi="Times New Roman" w:cs="Times New Roman"/>
          <w:b/>
          <w:color w:val="auto"/>
          <w:spacing w:val="10"/>
        </w:rPr>
      </w:pPr>
    </w:p>
    <w:tbl>
      <w:tblPr>
        <w:tblW w:w="507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5"/>
        <w:gridCol w:w="1686"/>
        <w:gridCol w:w="1801"/>
        <w:gridCol w:w="4683"/>
        <w:gridCol w:w="4424"/>
      </w:tblGrid>
      <w:tr w:rsidR="00E460F9" w:rsidRPr="00D832F4" w14:paraId="36407A2D" w14:textId="77777777" w:rsidTr="00071901">
        <w:trPr>
          <w:trHeight w:val="365"/>
          <w:tblHeader/>
        </w:trPr>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14:paraId="32DB24AD" w14:textId="3CA8DA8F" w:rsidR="00E460F9" w:rsidRPr="00D832F4" w:rsidRDefault="00E460F9" w:rsidP="00C7205E">
            <w:pPr>
              <w:spacing w:before="100" w:after="100"/>
              <w:jc w:val="center"/>
              <w:rPr>
                <w:rFonts w:ascii="Times New Roman" w:hAnsi="Times New Roman" w:cs="Times New Roman"/>
                <w:b/>
                <w:color w:val="auto"/>
                <w:lang w:val="en-US"/>
              </w:rPr>
            </w:pPr>
            <w:r w:rsidRPr="00D832F4">
              <w:rPr>
                <w:rFonts w:ascii="Times New Roman" w:hAnsi="Times New Roman" w:cs="Times New Roman"/>
                <w:b/>
                <w:color w:val="auto"/>
                <w:lang w:val="en-US"/>
              </w:rPr>
              <w:t>STT</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81968E" w14:textId="45218AEB" w:rsidR="00E460F9" w:rsidRPr="00D832F4" w:rsidRDefault="00E460F9" w:rsidP="00C7205E">
            <w:pPr>
              <w:spacing w:before="100" w:after="100"/>
              <w:jc w:val="center"/>
              <w:rPr>
                <w:rFonts w:ascii="Times New Roman" w:eastAsia="Times New Roman" w:hAnsi="Times New Roman" w:cs="Times New Roman"/>
                <w:b/>
                <w:color w:val="auto"/>
              </w:rPr>
            </w:pPr>
            <w:r w:rsidRPr="00D832F4">
              <w:rPr>
                <w:rFonts w:ascii="Times New Roman" w:hAnsi="Times New Roman" w:cs="Times New Roman"/>
                <w:b/>
                <w:color w:val="auto"/>
              </w:rPr>
              <w:t>ĐIỀU, KHOẢN</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2A4ED446" w14:textId="5B6D3D26" w:rsidR="00E460F9" w:rsidRPr="00D832F4" w:rsidRDefault="00E460F9" w:rsidP="00C7205E">
            <w:pPr>
              <w:spacing w:before="100" w:after="100" w:line="240" w:lineRule="atLeast"/>
              <w:jc w:val="center"/>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rPr>
              <w:t xml:space="preserve">CHỦ THỂ </w:t>
            </w:r>
            <w:r w:rsidRPr="00D832F4">
              <w:rPr>
                <w:rFonts w:ascii="Times New Roman Bold" w:eastAsia="Times New Roman" w:hAnsi="Times New Roman Bold" w:cs="Times New Roman"/>
                <w:b/>
                <w:color w:val="auto"/>
                <w:spacing w:val="-6"/>
              </w:rPr>
              <w:t>GÓP Ý</w:t>
            </w:r>
          </w:p>
        </w:tc>
        <w:tc>
          <w:tcPr>
            <w:tcW w:w="170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41C8D5" w14:textId="77777777" w:rsidR="00E460F9" w:rsidRPr="00D832F4" w:rsidRDefault="00E460F9" w:rsidP="00C7205E">
            <w:pPr>
              <w:spacing w:before="100" w:after="100" w:line="240" w:lineRule="atLeast"/>
              <w:jc w:val="center"/>
              <w:rPr>
                <w:rFonts w:ascii="Times New Roman" w:eastAsia="Times New Roman" w:hAnsi="Times New Roman" w:cs="Times New Roman"/>
                <w:b/>
                <w:color w:val="auto"/>
              </w:rPr>
            </w:pPr>
          </w:p>
          <w:p w14:paraId="7F15410C" w14:textId="12B6A76D" w:rsidR="00E460F9" w:rsidRPr="00D832F4" w:rsidRDefault="00E460F9" w:rsidP="00C7205E">
            <w:pPr>
              <w:spacing w:before="100" w:after="100" w:line="240" w:lineRule="atLeast"/>
              <w:jc w:val="center"/>
              <w:rPr>
                <w:rFonts w:ascii="Times New Roman" w:eastAsia="Times New Roman" w:hAnsi="Times New Roman" w:cs="Times New Roman"/>
                <w:b/>
                <w:color w:val="auto"/>
              </w:rPr>
            </w:pPr>
            <w:r w:rsidRPr="00D832F4">
              <w:rPr>
                <w:rFonts w:ascii="Times New Roman" w:eastAsia="Times New Roman" w:hAnsi="Times New Roman" w:cs="Times New Roman"/>
                <w:b/>
                <w:color w:val="auto"/>
              </w:rPr>
              <w:t>NỘI DUNG GÓP Ý</w:t>
            </w:r>
          </w:p>
          <w:p w14:paraId="17DF5D6D" w14:textId="08CFB3E6" w:rsidR="00E460F9" w:rsidRPr="00D832F4" w:rsidRDefault="00E460F9" w:rsidP="00C7205E">
            <w:pPr>
              <w:spacing w:before="100" w:after="100" w:line="240" w:lineRule="atLeast"/>
              <w:jc w:val="center"/>
              <w:rPr>
                <w:rFonts w:ascii="Times New Roman" w:eastAsia="Times New Roman" w:hAnsi="Times New Roman" w:cs="Times New Roman"/>
                <w:b/>
                <w:color w:val="auto"/>
              </w:rPr>
            </w:pPr>
          </w:p>
        </w:tc>
        <w:tc>
          <w:tcPr>
            <w:tcW w:w="160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6D9861" w14:textId="0D4409BB" w:rsidR="00E460F9" w:rsidRPr="00D832F4" w:rsidRDefault="00E460F9" w:rsidP="00C7205E">
            <w:pPr>
              <w:spacing w:before="100" w:after="100"/>
              <w:jc w:val="center"/>
              <w:rPr>
                <w:rFonts w:ascii="Times New Roman" w:eastAsia="Times New Roman" w:hAnsi="Times New Roman" w:cs="Times New Roman"/>
                <w:b/>
                <w:color w:val="auto"/>
              </w:rPr>
            </w:pPr>
            <w:r w:rsidRPr="00D832F4">
              <w:rPr>
                <w:rFonts w:ascii="Times New Roman" w:eastAsia="Times New Roman" w:hAnsi="Times New Roman" w:cs="Times New Roman"/>
                <w:b/>
                <w:color w:val="auto"/>
              </w:rPr>
              <w:t xml:space="preserve">NỘI DUNG TIẾP THU, </w:t>
            </w:r>
          </w:p>
          <w:p w14:paraId="3A7BB0F5" w14:textId="77777777" w:rsidR="00E460F9" w:rsidRPr="00D832F4" w:rsidRDefault="00E460F9" w:rsidP="00C7205E">
            <w:pPr>
              <w:spacing w:before="100" w:after="100"/>
              <w:jc w:val="center"/>
              <w:rPr>
                <w:rFonts w:ascii="Times New Roman" w:eastAsia="Times New Roman" w:hAnsi="Times New Roman" w:cs="Times New Roman"/>
                <w:b/>
                <w:color w:val="auto"/>
              </w:rPr>
            </w:pPr>
            <w:r w:rsidRPr="00D832F4">
              <w:rPr>
                <w:rFonts w:ascii="Times New Roman" w:eastAsia="Times New Roman" w:hAnsi="Times New Roman" w:cs="Times New Roman"/>
                <w:b/>
                <w:color w:val="auto"/>
              </w:rPr>
              <w:t>GIẢI TRÌNH</w:t>
            </w:r>
          </w:p>
        </w:tc>
      </w:tr>
      <w:tr w:rsidR="009018B1" w:rsidRPr="00D832F4" w14:paraId="3049328B" w14:textId="77777777" w:rsidTr="00071901">
        <w:trPr>
          <w:trHeight w:val="488"/>
        </w:trPr>
        <w:tc>
          <w:tcPr>
            <w:tcW w:w="1688" w:type="pct"/>
            <w:gridSpan w:val="3"/>
            <w:tcBorders>
              <w:top w:val="single" w:sz="4" w:space="0" w:color="auto"/>
              <w:left w:val="single" w:sz="4" w:space="0" w:color="auto"/>
              <w:bottom w:val="single" w:sz="4" w:space="0" w:color="auto"/>
              <w:right w:val="single" w:sz="4" w:space="0" w:color="auto"/>
            </w:tcBorders>
            <w:shd w:val="clear" w:color="auto" w:fill="A5C9EB" w:themeFill="text2" w:themeFillTint="40"/>
          </w:tcPr>
          <w:p w14:paraId="7D38A55D" w14:textId="24223F11" w:rsidR="009018B1" w:rsidRPr="00D832F4" w:rsidRDefault="009018B1" w:rsidP="00C7205E">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color w:val="auto"/>
              </w:rPr>
              <w:t>Hồ sơ dự thảo Thông tư</w:t>
            </w:r>
          </w:p>
        </w:tc>
        <w:tc>
          <w:tcPr>
            <w:tcW w:w="1703" w:type="pct"/>
            <w:tcBorders>
              <w:top w:val="single" w:sz="4" w:space="0" w:color="auto"/>
              <w:left w:val="single" w:sz="4" w:space="0" w:color="auto"/>
              <w:bottom w:val="single" w:sz="4" w:space="0" w:color="auto"/>
              <w:right w:val="single" w:sz="4" w:space="0" w:color="auto"/>
            </w:tcBorders>
            <w:shd w:val="clear" w:color="auto" w:fill="A5C9EB" w:themeFill="text2" w:themeFillTint="40"/>
          </w:tcPr>
          <w:p w14:paraId="012CD48E" w14:textId="77777777" w:rsidR="009018B1" w:rsidRPr="00D832F4" w:rsidRDefault="009018B1" w:rsidP="00C7205E">
            <w:pPr>
              <w:spacing w:before="100" w:after="100"/>
              <w:jc w:val="both"/>
              <w:rPr>
                <w:rFonts w:ascii="Times New Roman" w:eastAsia="Times New Roman" w:hAnsi="Times New Roman" w:cs="Times New Roman"/>
                <w:color w:val="auto"/>
                <w:spacing w:val="-2"/>
              </w:rPr>
            </w:pPr>
          </w:p>
        </w:tc>
        <w:tc>
          <w:tcPr>
            <w:tcW w:w="1609" w:type="pct"/>
            <w:tcBorders>
              <w:top w:val="single" w:sz="4" w:space="0" w:color="auto"/>
              <w:left w:val="single" w:sz="4" w:space="0" w:color="auto"/>
              <w:bottom w:val="single" w:sz="4" w:space="0" w:color="auto"/>
              <w:right w:val="single" w:sz="4" w:space="0" w:color="auto"/>
            </w:tcBorders>
            <w:shd w:val="clear" w:color="auto" w:fill="A5C9EB" w:themeFill="text2" w:themeFillTint="40"/>
          </w:tcPr>
          <w:p w14:paraId="2FE2F120" w14:textId="77777777" w:rsidR="009018B1" w:rsidRPr="00D832F4" w:rsidRDefault="009018B1" w:rsidP="00C7205E">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374AC0" w:rsidRPr="00D832F4" w14:paraId="0C621C2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E7B649B" w14:textId="77777777" w:rsidR="00374AC0" w:rsidRPr="00D832F4" w:rsidRDefault="00374AC0" w:rsidP="00374AC0">
            <w:pPr>
              <w:spacing w:before="100" w:after="100"/>
              <w:jc w:val="both"/>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23C5CBC" w14:textId="7EC19C76" w:rsidR="00374AC0" w:rsidRPr="00D832F4" w:rsidRDefault="00374AC0" w:rsidP="00374AC0">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0BE8EE9" w14:textId="649C55AC" w:rsidR="00374AC0" w:rsidRPr="00D832F4" w:rsidRDefault="00374AC0" w:rsidP="00374AC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thành phố Hải Phòng (CV số 2891/SKHCN-HTS&amp;CNg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BE6B7F3" w14:textId="77777777" w:rsidR="004A3014" w:rsidRPr="00D832F4" w:rsidRDefault="004A3014" w:rsidP="004A3014">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Sau khi nghiên cứu và tổng hợp ý kiến, Sở Khoa học và Công nghệ thành phố Hải Phòng có ý kiến như sau:</w:t>
            </w:r>
          </w:p>
          <w:p w14:paraId="7D2B9C59" w14:textId="77777777" w:rsidR="004A3014" w:rsidRPr="00D832F4" w:rsidRDefault="004A3014" w:rsidP="004A3014">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Về tên gọi của Thông tư: Công văn lấy ý kiến, dự thảo Tờ trình và các tài liệu đánh giá thủ tục hành chính đều sử dụng tên gọi có nội dung “an ninh hạt nhân”. Cụ thể: tên dự thảo Thông tư ghi “Quy định bảo đảm an toàn bức xạ, an toàn hạt nhân đối với nhà máy điện hạt nhân sử dụng công nghệ lò phản ứng hạt nhân mô-đun nhỏ”; Trong khi đó Tờ trình ghi: “Về việc ban hành Thông tư quy định bảo đảm an toàn bức xạ, an toàn hạt nhân và an ninh hạt nhân đối với nhà máy điện hạt nhân sử dụng công nghệ lò phản ứng hạt nhân mô-đun nhỏ”.</w:t>
            </w:r>
          </w:p>
          <w:p w14:paraId="0D19EF95" w14:textId="77777777" w:rsidR="004A3014" w:rsidRPr="00D832F4" w:rsidRDefault="004A3014" w:rsidP="004A3014">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Về sự thống nhất giữa Tờ trình và dự thảo Thông tư:</w:t>
            </w:r>
          </w:p>
          <w:p w14:paraId="3708D450" w14:textId="77777777" w:rsidR="004A3014" w:rsidRPr="00D832F4" w:rsidRDefault="004A3014" w:rsidP="004A3014">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(1) Dự thảo Tờ trình nêu dự thảo Thông tư gồm 10 chương và 04 phụ lục; nhưng dự thảo Thông tư gồm 09 chương, 45 điều và 05 phụ lục.</w:t>
            </w:r>
          </w:p>
          <w:p w14:paraId="697D48B9" w14:textId="715CB284" w:rsidR="00374AC0" w:rsidRPr="00D832F4" w:rsidRDefault="004A3014" w:rsidP="00374AC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 Phần thuyết minh về Chương VIII tại Tờ trình ghi số mục, tên mục 12 không thống nhất với dự thảo thông tư.</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65BD75F" w14:textId="63E95DF8" w:rsidR="00374AC0" w:rsidRPr="00D832F4" w:rsidRDefault="00075AC7" w:rsidP="00374AC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Về ý kiến này, Cục ATBXHN xin báo cáo như sau: Nội dung an ninh hạt nhân sẽ được quy định tại </w:t>
            </w:r>
            <w:r w:rsidRPr="00D832F4">
              <w:rPr>
                <w:rFonts w:ascii="Times New Roman" w:eastAsia="Times New Roman" w:hAnsi="Times New Roman" w:cs="Times New Roman"/>
                <w:color w:val="auto"/>
                <w:spacing w:val="-2"/>
              </w:rPr>
              <w:t>một</w:t>
            </w:r>
            <w:r w:rsidRPr="00D832F4">
              <w:rPr>
                <w:rFonts w:ascii="Times New Roman" w:eastAsia="Times New Roman" w:hAnsi="Times New Roman" w:cs="Times New Roman"/>
                <w:bCs/>
                <w:color w:val="auto"/>
                <w:spacing w:val="-2"/>
              </w:rPr>
              <w:t xml:space="preserve"> thông tư khác; Cục ATBXHN đã báo cáo lãnh đạo Bộ KH&amp;CN về việc xin đổi tên Thông tư</w:t>
            </w:r>
          </w:p>
        </w:tc>
      </w:tr>
      <w:tr w:rsidR="00457208" w:rsidRPr="00D832F4" w14:paraId="3FACD88E"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25E5E80" w14:textId="77777777" w:rsidR="00457208" w:rsidRPr="00D832F4" w:rsidRDefault="00457208" w:rsidP="00457208">
            <w:pPr>
              <w:spacing w:before="100" w:after="100"/>
              <w:jc w:val="both"/>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40AFC02" w14:textId="0C0BCD4C" w:rsidR="00457208" w:rsidRPr="00D832F4" w:rsidRDefault="00457208" w:rsidP="00457208">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472C3A6" w14:textId="3A964F98" w:rsidR="00457208" w:rsidRPr="00D832F4" w:rsidRDefault="00457208" w:rsidP="00457208">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UBND tỉnh Lạng Sơn (CV số 3900/SKHCN-QLKH&amp;ĐMST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4F85CDA" w14:textId="47A138C6" w:rsidR="00457208" w:rsidRPr="00D832F4" w:rsidRDefault="00457208" w:rsidP="00457208">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Đối với thủ tục hành chính:</w:t>
            </w:r>
          </w:p>
          <w:p w14:paraId="21C898F0" w14:textId="770EFC45" w:rsidR="00457208" w:rsidRPr="00D832F4" w:rsidRDefault="00457208" w:rsidP="00457208">
            <w:pPr>
              <w:spacing w:before="100" w:after="100"/>
              <w:jc w:val="both"/>
              <w:rPr>
                <w:rFonts w:ascii="Times New Roman" w:eastAsia="Times New Roman" w:hAnsi="Times New Roman" w:cs="Times New Roman"/>
                <w:b/>
                <w:i/>
                <w:color w:val="auto"/>
              </w:rPr>
            </w:pPr>
            <w:r w:rsidRPr="00D832F4">
              <w:rPr>
                <w:rFonts w:ascii="Times New Roman" w:eastAsia="Times New Roman" w:hAnsi="Times New Roman" w:cs="Times New Roman"/>
                <w:color w:val="auto"/>
                <w:spacing w:val="-2"/>
              </w:rPr>
              <w:t>- Tại Biểu mẫu số 01/ĐGTĐ-BHM (đánh giá tác động đối với thủ tục hành chính số 01), đề nghị rà soát, chỉnh sửa các nội dung viện dẫn để bảo đảm thống nhất với dự thảo Thông tư. Cụ thể, Biểu mẫu hiện viện dẫn thủ tục hành chính tại Điều 40 của Thông tư, trong khi dự thảo được kết cấu theo chương, mục và điều khác; đồng thời còn viện dẫn Phụ lục IX trong khi dự thảo chỉ có 05 phụ lục, và vẫn sử dụng thuật ngữ "lò phản ứng hạt nhân nghiên cứu" thay cho đối tượng điều chỉnh của dự thảo là "nhà máy điện hạt nhân sử dụng công nghệ lò phản ứng hạt nhân mô-đun nhỏ (SMR)". Đề nghị rà soát, chỉnh sửa để bảo đảm tính thống nhất của toàn bộ hồ sơ.</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79FFCAA" w14:textId="2AF4D267" w:rsidR="00457208" w:rsidRPr="00D832F4" w:rsidRDefault="00457208" w:rsidP="00457208">
            <w:pPr>
              <w:spacing w:before="100" w:after="100"/>
              <w:jc w:val="both"/>
              <w:rPr>
                <w:rFonts w:ascii="Times New Roman" w:eastAsia="Times New Roman" w:hAnsi="Times New Roman" w:cs="Times New Roman"/>
                <w:bCs/>
                <w:color w:val="auto"/>
                <w:spacing w:val="-2"/>
              </w:rPr>
            </w:pPr>
          </w:p>
        </w:tc>
      </w:tr>
      <w:tr w:rsidR="00662168" w:rsidRPr="00D832F4" w14:paraId="669465E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B91615B" w14:textId="77777777" w:rsidR="00662168" w:rsidRPr="00D832F4" w:rsidRDefault="00662168" w:rsidP="00457208">
            <w:pPr>
              <w:spacing w:before="100" w:after="100"/>
              <w:jc w:val="both"/>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350CBE2" w14:textId="73F60134" w:rsidR="00662168" w:rsidRPr="00D832F4" w:rsidRDefault="00662168" w:rsidP="00457208">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DAA5F30" w14:textId="1343C24A" w:rsidR="00662168" w:rsidRPr="00D832F4" w:rsidRDefault="00662168" w:rsidP="00457208">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Bộ Công An (CV số 12409/A04-P8 ngày 15/7/2026)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195259B" w14:textId="77777777" w:rsidR="00662168" w:rsidRPr="00D832F4" w:rsidRDefault="00CE35EF" w:rsidP="00457208">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Đề nghị Bộ KH&amp;CN:</w:t>
            </w:r>
          </w:p>
          <w:p w14:paraId="4621AA7E" w14:textId="77777777" w:rsidR="00CE35EF" w:rsidRPr="00D832F4" w:rsidRDefault="00CE35EF" w:rsidP="00457208">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(1) Bổ sung thông tin về các quy định, hướng dẫn, khuyến cáo của IAEA các nước đang phát triển lò phản ứng hạt nhân modul nhỏ làm căn cứ, cơ sở để xây dựng nội dung thông tư</w:t>
            </w:r>
          </w:p>
          <w:p w14:paraId="3C129638" w14:textId="337A04F6" w:rsidR="00CE35EF" w:rsidRPr="00D832F4" w:rsidRDefault="00CE35EF" w:rsidP="00457208">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(2) Rà soát bảo đảm nội dung của Thông tư phù hợp với các quy định của pháp luật liên quan, hài hòa với cac quy định quốc tế và chịu trách nhiệm về nội dung Thông tư</w:t>
            </w:r>
            <w:r w:rsidR="00D7518B" w:rsidRPr="00D832F4">
              <w:rPr>
                <w:rFonts w:ascii="Times New Roman" w:eastAsia="Times New Roman" w:hAnsi="Times New Roman" w:cs="Times New Roman"/>
                <w:color w:val="auto"/>
                <w:spacing w:val="-2"/>
                <w:lang w:val="en-US"/>
              </w:rPr>
              <w:t>, đặc biệt là vấn đề an toàn hạt nhân của các NMĐHN sử dụng công nghệ lò phản ứng hạt nhân modul nhỏ</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019BDD5" w14:textId="7DBC7E6F" w:rsidR="00DE3721" w:rsidRPr="00D832F4" w:rsidRDefault="00EC686F" w:rsidP="00457208">
            <w:pPr>
              <w:spacing w:before="100" w:after="100"/>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xml:space="preserve">Cục ATBXHN có ý kiến như sau: </w:t>
            </w:r>
            <w:r w:rsidR="00DE3721" w:rsidRPr="00D832F4">
              <w:rPr>
                <w:rFonts w:ascii="Times New Roman" w:eastAsia="Times New Roman" w:hAnsi="Times New Roman" w:cs="Times New Roman"/>
                <w:bCs/>
                <w:color w:val="auto"/>
                <w:spacing w:val="-2"/>
                <w:lang w:val="en-US"/>
              </w:rPr>
              <w:t xml:space="preserve">Theo báo cáo số 123 năm 2023 của IAEA về việc áp dụng các tiêu chuẩn an toàn của IAEA đối với lò phản ứng không làm mát bằng nước và lò phản ứng mô-đun nhỏ, các yêu cầu an </w:t>
            </w:r>
            <w:r w:rsidR="00DE3721" w:rsidRPr="00D832F4">
              <w:rPr>
                <w:rFonts w:ascii="Times New Roman" w:eastAsia="Times New Roman" w:hAnsi="Times New Roman" w:cs="Times New Roman"/>
                <w:color w:val="auto"/>
                <w:spacing w:val="-2"/>
                <w:lang w:val="en-US"/>
              </w:rPr>
              <w:t>toàn</w:t>
            </w:r>
            <w:r w:rsidR="00DE3721" w:rsidRPr="00D832F4">
              <w:rPr>
                <w:rFonts w:ascii="Times New Roman" w:eastAsia="Times New Roman" w:hAnsi="Times New Roman" w:cs="Times New Roman"/>
                <w:bCs/>
                <w:color w:val="auto"/>
                <w:spacing w:val="-2"/>
                <w:lang w:val="en-US"/>
              </w:rPr>
              <w:t xml:space="preserve"> đối với khảo sát, đánh giá địa điểm được quy định tại tiêu chuẩn an toàn SSR-1 (đã được tham khảo để xây dựng Chương II Thông tư số 07/2026/TT-BKHCN) áp dụng được cho lò phản ứng hạt nhân mô-đun nhỏ trừ lò phản ứng hạt nhân mô-đun nhỏ có khả năng di động đồng thời không đặt tại một địa điểm cụ thể.</w:t>
            </w:r>
          </w:p>
        </w:tc>
      </w:tr>
      <w:tr w:rsidR="00457208" w:rsidRPr="00D832F4" w14:paraId="76EAB007" w14:textId="77777777" w:rsidTr="00071901">
        <w:trPr>
          <w:trHeight w:val="488"/>
        </w:trPr>
        <w:tc>
          <w:tcPr>
            <w:tcW w:w="1688" w:type="pct"/>
            <w:gridSpan w:val="3"/>
            <w:tcBorders>
              <w:top w:val="single" w:sz="4" w:space="0" w:color="auto"/>
              <w:left w:val="single" w:sz="4" w:space="0" w:color="auto"/>
              <w:bottom w:val="single" w:sz="4" w:space="0" w:color="auto"/>
              <w:right w:val="single" w:sz="4" w:space="0" w:color="auto"/>
            </w:tcBorders>
            <w:shd w:val="clear" w:color="auto" w:fill="A5C9EB" w:themeFill="text2" w:themeFillTint="40"/>
          </w:tcPr>
          <w:p w14:paraId="54D500CA" w14:textId="20792F29" w:rsidR="00457208" w:rsidRPr="00D832F4" w:rsidRDefault="00457208" w:rsidP="00457208">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color w:val="auto"/>
              </w:rPr>
              <w:lastRenderedPageBreak/>
              <w:t>Dự thảo Thông tư</w:t>
            </w:r>
          </w:p>
        </w:tc>
        <w:tc>
          <w:tcPr>
            <w:tcW w:w="1703" w:type="pct"/>
            <w:tcBorders>
              <w:top w:val="single" w:sz="4" w:space="0" w:color="auto"/>
              <w:left w:val="single" w:sz="4" w:space="0" w:color="auto"/>
              <w:bottom w:val="single" w:sz="4" w:space="0" w:color="auto"/>
              <w:right w:val="single" w:sz="4" w:space="0" w:color="auto"/>
            </w:tcBorders>
            <w:shd w:val="clear" w:color="auto" w:fill="A5C9EB" w:themeFill="text2" w:themeFillTint="40"/>
          </w:tcPr>
          <w:p w14:paraId="0A8C34E1" w14:textId="77777777" w:rsidR="00457208" w:rsidRPr="00D832F4" w:rsidRDefault="00457208" w:rsidP="00457208">
            <w:pPr>
              <w:spacing w:before="100" w:after="100"/>
              <w:jc w:val="both"/>
              <w:rPr>
                <w:rFonts w:ascii="Times New Roman" w:eastAsia="Times New Roman" w:hAnsi="Times New Roman" w:cs="Times New Roman"/>
                <w:color w:val="auto"/>
                <w:spacing w:val="-2"/>
              </w:rPr>
            </w:pPr>
          </w:p>
        </w:tc>
        <w:tc>
          <w:tcPr>
            <w:tcW w:w="1609" w:type="pct"/>
            <w:tcBorders>
              <w:top w:val="single" w:sz="4" w:space="0" w:color="auto"/>
              <w:left w:val="single" w:sz="4" w:space="0" w:color="auto"/>
              <w:bottom w:val="single" w:sz="4" w:space="0" w:color="auto"/>
              <w:right w:val="single" w:sz="4" w:space="0" w:color="auto"/>
            </w:tcBorders>
            <w:shd w:val="clear" w:color="auto" w:fill="A5C9EB" w:themeFill="text2" w:themeFillTint="40"/>
          </w:tcPr>
          <w:p w14:paraId="3FD55A01" w14:textId="77777777" w:rsidR="00457208" w:rsidRPr="00D832F4" w:rsidRDefault="00457208" w:rsidP="00457208">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457208" w:rsidRPr="00D832F4" w14:paraId="00958B9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D7C7CB6" w14:textId="0F2A407F" w:rsidR="00457208" w:rsidRPr="00D832F4" w:rsidRDefault="00457208" w:rsidP="00457208">
            <w:pPr>
              <w:spacing w:before="100" w:after="100"/>
              <w:jc w:val="center"/>
              <w:rPr>
                <w:rFonts w:ascii="Times New Roman" w:eastAsia="Times New Roman" w:hAnsi="Times New Roman" w:cs="Times New Roman"/>
                <w:b/>
                <w:color w:val="auto"/>
                <w:lang w:val="en-US"/>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908FFC6" w14:textId="78504C8A" w:rsidR="00457208" w:rsidRPr="00D832F4" w:rsidRDefault="00457208" w:rsidP="00457208">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79493341" w14:textId="38A0CFD8" w:rsidR="00457208" w:rsidRPr="00D832F4" w:rsidRDefault="00457208" w:rsidP="00457208">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Bộ Quốc phòng (CV số 4914/BQP-KHQS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8404D23" w14:textId="7E20BA38" w:rsidR="00457208" w:rsidRPr="00D832F4" w:rsidRDefault="00457208" w:rsidP="00457208">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Quốc phòng thống nhất với bố cục và nội dung dự thảo Thông tư nêu trên do Bộ Khoa</w:t>
            </w:r>
            <w:r w:rsidRPr="00D832F4">
              <w:rPr>
                <w:rFonts w:ascii="Times New Roman" w:eastAsia="Times New Roman" w:hAnsi="Times New Roman" w:cs="Times New Roman"/>
                <w:color w:val="auto"/>
                <w:spacing w:val="-2"/>
                <w:lang w:val="en-US"/>
              </w:rPr>
              <w:t xml:space="preserve"> </w:t>
            </w:r>
            <w:r w:rsidRPr="00D832F4">
              <w:rPr>
                <w:rFonts w:ascii="Times New Roman" w:eastAsia="Times New Roman" w:hAnsi="Times New Roman" w:cs="Times New Roman"/>
                <w:color w:val="auto"/>
                <w:spacing w:val="-2"/>
              </w:rPr>
              <w:t>học và Công nghệ chủ trì soạn thảo.</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5DBE965" w14:textId="509E7E43" w:rsidR="00457208" w:rsidRPr="00D832F4" w:rsidRDefault="00986F10" w:rsidP="00457208">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7114E0" w:rsidRPr="00D832F4" w14:paraId="02DB87C7"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FE2953A" w14:textId="77777777" w:rsidR="007114E0" w:rsidRPr="00D832F4" w:rsidRDefault="007114E0" w:rsidP="007114E0">
            <w:pPr>
              <w:spacing w:before="100" w:after="100"/>
              <w:jc w:val="center"/>
              <w:rPr>
                <w:rFonts w:ascii="Times New Roman" w:eastAsia="Times New Roman" w:hAnsi="Times New Roman" w:cs="Times New Roman"/>
                <w:b/>
                <w:color w:val="auto"/>
                <w:lang w:val="en-US"/>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283ADEE" w14:textId="2BC85208" w:rsidR="007114E0" w:rsidRPr="00D832F4" w:rsidRDefault="007114E0"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0B477D3" w14:textId="3EFFD792" w:rsidR="007114E0" w:rsidRPr="00D832F4" w:rsidRDefault="007114E0" w:rsidP="007114E0">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Bộ Công An (CV số 12409/A04-P8 ngày 15/7/2026)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665B6F0" w14:textId="34A0478D" w:rsidR="007114E0" w:rsidRPr="00D832F4" w:rsidRDefault="007114E0" w:rsidP="007114E0">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Trong tên của Thông tư có nội dung về "an ninh hạt nhân" nhưng trong nội dung Thông tư lại không có quy định về an ninh hạt nhân; do đó đề nghị Bộ KHCN làm rõ nội dung này</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6780C9A" w14:textId="77777777" w:rsidR="00AA06C4" w:rsidRPr="00D832F4" w:rsidRDefault="00AA06C4" w:rsidP="00AA06C4">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Về ý kiến này, Cục ATBXHN xin báo cáo như sau: Nội dung an ninh hạt nhân sẽ được quy định tại </w:t>
            </w:r>
            <w:r w:rsidRPr="00D832F4">
              <w:rPr>
                <w:rFonts w:ascii="Times New Roman" w:eastAsia="Times New Roman" w:hAnsi="Times New Roman" w:cs="Times New Roman"/>
                <w:color w:val="auto"/>
                <w:spacing w:val="-2"/>
              </w:rPr>
              <w:t>một</w:t>
            </w:r>
            <w:r w:rsidRPr="00D832F4">
              <w:rPr>
                <w:rFonts w:ascii="Times New Roman" w:eastAsia="Times New Roman" w:hAnsi="Times New Roman" w:cs="Times New Roman"/>
                <w:bCs/>
                <w:color w:val="auto"/>
                <w:spacing w:val="-2"/>
              </w:rPr>
              <w:t xml:space="preserve"> thông tư khác; Cục ATBXHN đã báo cáo lãnh đạo Bộ KH&amp;CN về việc xin đổi tên Thông tư </w:t>
            </w:r>
          </w:p>
          <w:p w14:paraId="6727F47F" w14:textId="0A9EFCBF" w:rsidR="007114E0" w:rsidRPr="00D832F4" w:rsidRDefault="007114E0"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tc>
      </w:tr>
      <w:tr w:rsidR="007114E0" w:rsidRPr="00D832F4" w14:paraId="3808F397"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88272F2" w14:textId="77777777" w:rsidR="007114E0" w:rsidRPr="00D832F4" w:rsidRDefault="007114E0" w:rsidP="007114E0">
            <w:pPr>
              <w:spacing w:before="100" w:after="100"/>
              <w:jc w:val="center"/>
              <w:rPr>
                <w:rFonts w:ascii="Times New Roman" w:eastAsia="Times New Roman" w:hAnsi="Times New Roman" w:cs="Times New Roman"/>
                <w:b/>
                <w:color w:val="auto"/>
                <w:lang w:val="en-US"/>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F80905E" w14:textId="3172DAC5" w:rsidR="007114E0" w:rsidRPr="00D832F4" w:rsidRDefault="007114E0"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22F59EA" w14:textId="1E3F906F" w:rsidR="007114E0" w:rsidRPr="00D832F4" w:rsidRDefault="007114E0" w:rsidP="007114E0">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rPr>
              <w:t xml:space="preserve">Bộ </w:t>
            </w:r>
            <w:r w:rsidRPr="00D832F4">
              <w:rPr>
                <w:rFonts w:ascii="Times New Roman" w:eastAsia="Times New Roman" w:hAnsi="Times New Roman" w:cs="Times New Roman"/>
                <w:color w:val="auto"/>
                <w:spacing w:val="-2"/>
                <w:lang w:val="en-US"/>
              </w:rPr>
              <w:t>Nội vụ</w:t>
            </w:r>
            <w:r w:rsidRPr="00D832F4">
              <w:rPr>
                <w:rFonts w:ascii="Times New Roman" w:eastAsia="Times New Roman" w:hAnsi="Times New Roman" w:cs="Times New Roman"/>
                <w:color w:val="auto"/>
                <w:spacing w:val="-2"/>
              </w:rPr>
              <w:t xml:space="preserve"> (CV số </w:t>
            </w:r>
            <w:r w:rsidRPr="00D832F4">
              <w:rPr>
                <w:rFonts w:ascii="Times New Roman" w:eastAsia="Times New Roman" w:hAnsi="Times New Roman" w:cs="Times New Roman"/>
                <w:color w:val="auto"/>
                <w:spacing w:val="-2"/>
                <w:lang w:val="en-US"/>
              </w:rPr>
              <w:t>6823</w:t>
            </w:r>
            <w:r w:rsidRPr="00D832F4">
              <w:rPr>
                <w:rFonts w:ascii="Times New Roman" w:eastAsia="Times New Roman" w:hAnsi="Times New Roman" w:cs="Times New Roman"/>
                <w:color w:val="auto"/>
                <w:spacing w:val="-2"/>
              </w:rPr>
              <w:t>/</w:t>
            </w:r>
            <w:r w:rsidRPr="00D832F4">
              <w:rPr>
                <w:rFonts w:ascii="Times New Roman" w:eastAsia="Times New Roman" w:hAnsi="Times New Roman" w:cs="Times New Roman"/>
                <w:color w:val="auto"/>
                <w:spacing w:val="-2"/>
                <w:lang w:val="en-US"/>
              </w:rPr>
              <w:t>BNV-PC</w:t>
            </w:r>
            <w:r w:rsidRPr="00D832F4">
              <w:rPr>
                <w:rFonts w:ascii="Times New Roman" w:eastAsia="Times New Roman" w:hAnsi="Times New Roman" w:cs="Times New Roman"/>
                <w:color w:val="auto"/>
                <w:spacing w:val="-2"/>
              </w:rPr>
              <w:t xml:space="preserve"> ngày </w:t>
            </w:r>
            <w:r w:rsidRPr="00D832F4">
              <w:rPr>
                <w:rFonts w:ascii="Times New Roman" w:eastAsia="Times New Roman" w:hAnsi="Times New Roman" w:cs="Times New Roman"/>
                <w:color w:val="auto"/>
                <w:spacing w:val="-2"/>
                <w:lang w:val="en-US"/>
              </w:rPr>
              <w:t>01/7/2026</w:t>
            </w:r>
            <w:r w:rsidRPr="00D832F4">
              <w:rPr>
                <w:rFonts w:ascii="Times New Roman" w:eastAsia="Times New Roman" w:hAnsi="Times New Roman" w:cs="Times New Roman"/>
                <w:color w:val="auto"/>
                <w:spacing w:val="-2"/>
              </w:rPr>
              <w:t>)</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D9931E9" w14:textId="0794B623"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Bộ Nội vụ thống nhất với sự cần thiết việc xây dựng dự thảo Thông tư nêu trên. Đề nghị cơ quan soạn thảo phối hợp chặt chẽ với các cơ quan, bộ ngành có liên quan tiếp tục rà soát hoàn thiện nội dung bảo đảm đúng chủ trương đường lối của Đảng, Nhà nước và thống nhất, đồng bộ với hệ thống pháp luật liên quan, đặc biệt là các quy định liên quan tới Luật Năng lượng nguyên tử số 94/2025/QH15 (được Quốc hội thông qua và có hiệu lực thi hành từ ngày 01 tháng 01 năm 2026), Nghị định số 316/2025/NĐ-CP ngày 10 tháng 12 năm 2025 của Chính phủ quy định chi tiết một số điều và biện pháp thi hành Luật Năng lượng nguyên tử về nhà máy điện hạt nhân và lò phản ứng hạt nhân nghiên cứu, bảo đảm tính </w:t>
            </w:r>
            <w:r w:rsidRPr="00D832F4">
              <w:rPr>
                <w:rFonts w:ascii="Times New Roman" w:eastAsia="Times New Roman" w:hAnsi="Times New Roman" w:cs="Times New Roman"/>
                <w:color w:val="auto"/>
                <w:spacing w:val="-2"/>
              </w:rPr>
              <w:lastRenderedPageBreak/>
              <w:t>thống nhất, đồng bộ của hệ thống pháp luật, bảo đảm tính khả thi và đáp ứng yêu cầu quản lý nhà nước.</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91C918F" w14:textId="6B5EBD0F" w:rsidR="007114E0" w:rsidRPr="00D832F4" w:rsidRDefault="00986F10"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lastRenderedPageBreak/>
              <w:t>Ý kiến nhất trí</w:t>
            </w:r>
          </w:p>
        </w:tc>
      </w:tr>
      <w:tr w:rsidR="007114E0" w:rsidRPr="00D832F4" w14:paraId="4027B160"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25C2C96"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5274204" w14:textId="4BA1DC08" w:rsidR="007114E0" w:rsidRPr="00D832F4" w:rsidRDefault="007114E0" w:rsidP="007114E0">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7E1C9740" w14:textId="1A302844"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Công Thương (CV số 5119/BCT-ATMT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485783E"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1. Bộ Công Thương Thống nhất với nội dung về sự cần thiết và mục đích ban hành Thông tư.</w:t>
            </w:r>
          </w:p>
          <w:p w14:paraId="29E35F92" w14:textId="4F62BD90"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 Bộ Công thương không có ý kiến góp ý bổ sung đối với nội dung dự thảo này.</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2D63E7B" w14:textId="2C87D7CB" w:rsidR="007114E0" w:rsidRPr="00D832F4" w:rsidRDefault="00986F10"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7114E0" w:rsidRPr="00D832F4" w14:paraId="1D256E4E"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499173F"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01DB550" w14:textId="7128D408" w:rsidR="007114E0" w:rsidRPr="00D832F4" w:rsidRDefault="007114E0" w:rsidP="007114E0">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EC18757" w14:textId="678428C1"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Xây dựng (CV số 10563/BXD-KHCNMT &amp; VLXD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172072C" w14:textId="6FE61FC5"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Đề nghị cơ quan chủ trì soạn thảo rà soát pháp luật quy định về dự án quan trọng quốc gia, pháp luật về xây dựng, pháp luật về năng lượng nguyên tử để sửa đổi, hoàn chỉnh hồ sơ dự thảo Thông tư đáp ứng nội hàm về đảm bảo an toàn bức xạ, an toàn hạt nhân đối với dự án/công trình nhà máy điện hạt nhân mô-đun nhỏ trong các giai đoạn chuẩn bị dự án, thực hiện dự án, kết thúc xây dựng và khai thác, sử dụng công trình; tuân thủ các quy định của Luật Ban hành văn bản quy phạm pháp luật số 64/2025/QH15, Luật số 87/2025/QH15 sửa đổi, bổ sung một số điều của Luật Ban hành văn bản quy phạm pháp luật và các văn bản hướng dẫn thi hành.</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E89F268" w14:textId="434B6EF8" w:rsidR="007114E0" w:rsidRPr="00D832F4" w:rsidRDefault="00811424"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Cục ATBXHN đã rà soát, chỉnh sửa hồ sơ dự thảo Thông tư, bảo đảm tuân thủ quy định của pháp luật có liên quan.</w:t>
            </w:r>
          </w:p>
        </w:tc>
      </w:tr>
      <w:tr w:rsidR="007114E0" w:rsidRPr="00D832F4" w14:paraId="6A73EFE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3470346"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655711D" w14:textId="31A7202C" w:rsidR="007114E0" w:rsidRPr="00D832F4" w:rsidRDefault="007114E0" w:rsidP="007114E0">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E159D2" w14:textId="23A71C74"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Dân tộc và Tôn giáo (CV số 2053/BDTTC-PC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CFB5313"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Bộ Dân tộc và Tôn giáo nhất trí với sự cần thiết xây dựng Thông tư nêu trên. </w:t>
            </w:r>
          </w:p>
          <w:p w14:paraId="3E3FC9E5" w14:textId="30AEEC53"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Đề nghị quý Bộ rà soát nội dung dự thảo Thông tư bảo đảm thể chế hóa đầy đủ chủ trương của Đảng, thống nhất, đồng bộ với hệ thống pháp luật liên quan và các điều ước, thỏa thuận quốc </w:t>
            </w:r>
            <w:r w:rsidRPr="00D832F4">
              <w:rPr>
                <w:rFonts w:ascii="Times New Roman" w:eastAsia="Times New Roman" w:hAnsi="Times New Roman" w:cs="Times New Roman"/>
                <w:color w:val="auto"/>
                <w:spacing w:val="-2"/>
              </w:rPr>
              <w:lastRenderedPageBreak/>
              <w:t>tế mà Việt Nam là thành viên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03132BB" w14:textId="77777777" w:rsidR="007114E0" w:rsidRPr="00D832F4" w:rsidRDefault="007114E0"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7114E0" w:rsidRPr="00D832F4" w14:paraId="0CA15319"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605A71C"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1E8BDE8" w14:textId="05788FE7" w:rsidR="007114E0" w:rsidRPr="00D832F4" w:rsidRDefault="007114E0" w:rsidP="007114E0">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8CA33DD" w14:textId="682A7F4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Thanh tra Chính phủ (CV số 2203/TTCP-C.XII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034832C" w14:textId="4161B10B"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Nhất trí với sự cần thiết ban hành Thông tư quy định bảo đảm an toàn bức xạ, an toàn hạt nhân và an ninh hạt nhân đối với nhà máy điện hạt nhân sử dụng công nghệ lò phản ứng hạt nhân mô-đun nhỏ. Đề nghị cơ quan chủ trì trong quá trình xây dựng Thông tư nêu trên bảo đảm tuân thủ chặt chẽ các quy định của Luật Ban hành văn bản quy phạm pháp luật 2025; Luật Năng lượng nguyên tử năm 2025; Nghị định 316/2025/NĐ-CP ngày 10/12/2025 quy định chi tiết một số điều và biện pháp thi hành Luật Năng lượng nguyên tử về nhà máy điện hạt nhân, lò phản ứng hạt nhân nghiên cứu và các văn bản quy phạm pháp luật liên quan.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998F950" w14:textId="3FED09AB" w:rsidR="007114E0" w:rsidRPr="00D832F4" w:rsidRDefault="000D0605"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tiếp thu, đã rà soát</w:t>
            </w:r>
          </w:p>
        </w:tc>
      </w:tr>
      <w:tr w:rsidR="007114E0" w:rsidRPr="00D832F4" w14:paraId="5A68BEEF"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00A30A2"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1F888F9" w14:textId="63C67346" w:rsidR="007114E0" w:rsidRPr="00D832F4" w:rsidRDefault="007114E0" w:rsidP="007114E0">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AB954A" w14:textId="56DB24F3"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Ngân hàng Nhà nước Việt Nam (Công văn số 5987/NHNN-VP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F8B3A1C" w14:textId="3025514D"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Không có ý kiến bổ sung</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B411253" w14:textId="57EB41C8" w:rsidR="007114E0" w:rsidRPr="00D832F4" w:rsidRDefault="00986F10"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Ý kiến nhất trí</w:t>
            </w:r>
          </w:p>
        </w:tc>
      </w:tr>
      <w:tr w:rsidR="00A81EF1" w:rsidRPr="00D832F4" w14:paraId="3755E93F"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F0E249F" w14:textId="77777777" w:rsidR="00A81EF1" w:rsidRPr="00D832F4" w:rsidRDefault="00A81EF1"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C9FCA72" w14:textId="71084F31" w:rsidR="00A81EF1" w:rsidRPr="00D832F4" w:rsidRDefault="00A81EF1"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26336E" w14:textId="78DEA085" w:rsidR="00A81EF1" w:rsidRPr="00D832F4" w:rsidRDefault="00A81EF1" w:rsidP="007114E0">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UBND tỉnh Ninh Bình (CV số 2252/SKHCN-CNCN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98FEFC1" w14:textId="28CBC4B7" w:rsidR="00A81EF1" w:rsidRPr="00D832F4" w:rsidRDefault="00B62D51"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S</w:t>
            </w:r>
            <w:r w:rsidR="001B3F65" w:rsidRPr="00D832F4">
              <w:rPr>
                <w:rFonts w:ascii="Times New Roman" w:eastAsia="Times New Roman" w:hAnsi="Times New Roman" w:cs="Times New Roman"/>
                <w:color w:val="auto"/>
                <w:spacing w:val="-2"/>
              </w:rPr>
              <w:t>ở Khoa học và Công nghệ nhất trí với các nội dung trên.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1EDB56D" w14:textId="5FFF2992" w:rsidR="00A81EF1" w:rsidRPr="00D832F4" w:rsidRDefault="00986F10"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Ý kiến nhất trí</w:t>
            </w:r>
          </w:p>
        </w:tc>
      </w:tr>
      <w:tr w:rsidR="0080184A" w:rsidRPr="00D832F4" w14:paraId="20762A25" w14:textId="77777777" w:rsidTr="00A354E9">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1EBE5D7" w14:textId="77777777" w:rsidR="0080184A" w:rsidRPr="00D832F4" w:rsidRDefault="0080184A"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1DD6E08" w14:textId="4880F95E" w:rsidR="0080184A" w:rsidRPr="00D832F4" w:rsidRDefault="0080184A"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6D2E560" w14:textId="2E684B9D" w:rsidR="0080184A" w:rsidRPr="00D832F4" w:rsidRDefault="0080184A" w:rsidP="00A354E9">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Tây Ninh (CV số 4415/SKHCN-CN&amp;ĐMST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3B65DC3" w14:textId="558CDDD6" w:rsidR="0080184A" w:rsidRPr="00D832F4" w:rsidRDefault="0082721F" w:rsidP="00C97E73">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Dự thảo cần khai báo rõ các cụm từ viết tắt trước khi sử dụng, cũng như thống nhất việc sử dụng trong suốt Dự thảo gồm NMĐHN SMR (tại khoản 4, khoản 5, khoản 13, khoản 18 của Điều 4), NMĐHN (tại khoản 17 của Điều 4), HMHTBP (tại khoản 5, khoản 6 của Điều 4), FAT (tại khoản 14 của Điều 4), KH&amp;CN (tại điểm a và b khoản 2 của Điều 7). Đồng thời, Dự thảo cần bỏ bớt cụm từ “(sau đây gọi là Cục ATBXHN)” tại điểm d khoản 5 của Điều 15 và cụm từ “(ATBXHN)” tại Điều 20 vì cụm từ này đã được khai báo tại khoản 14 của Điều 14.</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637A9B5" w14:textId="563B2DFA" w:rsidR="0080184A" w:rsidRPr="00D832F4" w:rsidRDefault="00B3086C"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tiếp thu, đã rà soát chỉnh sửa</w:t>
            </w:r>
            <w:r w:rsidR="00746408" w:rsidRPr="00D832F4">
              <w:rPr>
                <w:rFonts w:ascii="Times New Roman" w:eastAsia="Times New Roman" w:hAnsi="Times New Roman" w:cs="Times New Roman"/>
                <w:bCs/>
                <w:color w:val="auto"/>
                <w:spacing w:val="-2"/>
              </w:rPr>
              <w:t xml:space="preserve"> trong dự thảo của Thông tư</w:t>
            </w:r>
          </w:p>
        </w:tc>
      </w:tr>
      <w:tr w:rsidR="008B4B6F" w:rsidRPr="00D832F4" w14:paraId="5C0ED951"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E8523DC" w14:textId="77777777" w:rsidR="008B4B6F" w:rsidRPr="00D832F4" w:rsidRDefault="008B4B6F" w:rsidP="008B4B6F">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4BD9640" w14:textId="2FE36620" w:rsidR="008B4B6F" w:rsidRPr="00D832F4" w:rsidRDefault="008B4B6F" w:rsidP="008B4B6F">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39DB3B" w14:textId="41D1AB5F" w:rsidR="008B4B6F" w:rsidRPr="00D832F4" w:rsidRDefault="008B4B6F" w:rsidP="008B4B6F">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UBND tỉnh An Giang (CV số 4705/SKHCN-PTCN&amp;ĐMST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E9C594D" w14:textId="23A83BDF" w:rsidR="008B4B6F" w:rsidRPr="00D832F4" w:rsidRDefault="008B4B6F" w:rsidP="008B4B6F">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Sau khi đã nghiên cứu hồ sơ dự thảo kèm theo, Sở Khoa học và Công nghệ thống nhất với các văn bản dự thảo</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F1AA3E9" w14:textId="4D0A765A" w:rsidR="008B4B6F" w:rsidRPr="00D832F4" w:rsidRDefault="009B027E" w:rsidP="008B4B6F">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7114E0" w:rsidRPr="00D832F4" w14:paraId="1946BD8E"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F130F76"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9451C61" w14:textId="5968D38C" w:rsidR="007114E0" w:rsidRPr="00D832F4" w:rsidRDefault="007114E0"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5E681E" w14:textId="7839185B"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Viện Hàn lâm Khoa học và Công nghệ Việt Nam (CV số 1082-CV/VHLKHCNVN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12576AB"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1. Về phạm vi điều chỉnh và cách tiếp cận xây dựng Thông tư </w:t>
            </w:r>
          </w:p>
          <w:p w14:paraId="754667B1"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Dự thảo đã tiếp cận theo hướng xây dựng một khung pháp lý riêng cho công nghệ lò phản ứng hạt nhân mô-đun nhỏ (SMR) trên cơ sở kế thừa các quy định hiện hành và bổ sung các yêu cầu phù hợp với đặc điểm của công nghệ này. Đây là hướng tiếp cận phù hợp với xu hướng quản lý pháp quy quốc tế. </w:t>
            </w:r>
          </w:p>
          <w:p w14:paraId="2904EEE2"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Tuy nhiên, do công nghệ SMR có nhiều đặc điểm khác biệt về thiết kế, chế tạo, xây dựng, </w:t>
            </w:r>
            <w:r w:rsidRPr="00D832F4">
              <w:rPr>
                <w:rFonts w:ascii="Times New Roman" w:eastAsia="Times New Roman" w:hAnsi="Times New Roman" w:cs="Times New Roman"/>
                <w:color w:val="auto"/>
                <w:spacing w:val="-2"/>
              </w:rPr>
              <w:lastRenderedPageBreak/>
              <w:t xml:space="preserve">vận hành và cấp phép so với nhà máy điện hạt nhân truyền thống, do đó, cần rà soát, điều chỉnh cho phù hợp để bảo đảm các quy định của Thông tư phản ánh đúng đặc trưng của công nghệ, tránh áp dụng máy móc các quy định được xây dựng cho lò phản ứng công suất lớn. </w:t>
            </w:r>
          </w:p>
          <w:p w14:paraId="3D4D1810"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2. Về hệ thống thuật ngữ và tính thống nhất của dự thảo </w:t>
            </w:r>
          </w:p>
          <w:p w14:paraId="51A0EDFC"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Một số thuật ngữ và khái niệm trong dự thảo chưa được phân định rõ hoặc còn giao thoa với các khái niệm đang được sử dụng trong thông lệ quốc tế. Bên cạnh đó, một số đối tượng quản lý liên quan đến mô-đun, tổ máy và nhà máy nhiều mô-đun chưa được xác định đầy đủ về nội hàm và mối quan hệ. Đề nghị tiếp tục rà soát, chuẩn hóa hệ thống thuật ngữ và bảo đảm tính thống nhất trong toàn bộ dự thảo. </w:t>
            </w:r>
          </w:p>
          <w:p w14:paraId="25D6C406"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3. Về khảo sát, đánh giá địa điểm </w:t>
            </w:r>
          </w:p>
          <w:p w14:paraId="3B2AEE1A"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Khảo sát và đánh giá địa điểm là một trong những cơ sở quan trọng để bảo đảm an toàn đối với nhà máy điện hạt nhân, kể cả đối với công nghệ SMR. Mặc dù SMR có nhiều ưu điểm về thiết kế và mức độ an toàn nội tại, việc đánh giá địa điểm vẫn cần được thực hiện trên cơ sở điều kiện tự nhiên, địa chất, địa chấn, khí tượng và các nguy hại bên ngoài của khu vực xây dựng. </w:t>
            </w:r>
          </w:p>
          <w:p w14:paraId="78FD1FB4"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Cần rà soát, hoàn thiện các quy định liên quan đến phạm vi khảo sát, hệ thống thuật ngữ về địa điểm và điều kiện áp dụng cơ chế kế thừa kết </w:t>
            </w:r>
            <w:r w:rsidRPr="00D832F4">
              <w:rPr>
                <w:rFonts w:ascii="Times New Roman" w:eastAsia="Times New Roman" w:hAnsi="Times New Roman" w:cs="Times New Roman"/>
                <w:color w:val="auto"/>
                <w:spacing w:val="-2"/>
              </w:rPr>
              <w:lastRenderedPageBreak/>
              <w:t xml:space="preserve">quả khảo sát theo hướng phù hợp với các tiêu chuẩn an toàn của Cơ quan Năng lượng nguyên tử quốc tế (International Atomic Energy Agency - IAEA), đồng thời bảo đảm việc kế thừa chỉ được thực hiện khi không làm ảnh hưởng đến cơ sở an toàn của dự án. </w:t>
            </w:r>
          </w:p>
          <w:p w14:paraId="21B62870"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4. Về quản lý chất lượng và quản lý vòng đời nhà máy </w:t>
            </w:r>
          </w:p>
          <w:p w14:paraId="2616D35F" w14:textId="1AB340AD"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Đặc điểm chế tạo theo mô-đun, sản xuất tại các cơ sở ngoài địa điểm và lắp đặt tại công trường đặt ra yêu cầu cao hơn đối với quản lý chất lượng và kiểm soát toàn bộ vòng đời của thiết bị, cấu kiện và hệ thống quan trọng về an toàn. Do đó, các quy định về quản lý chất lượng cần hoàn thiện, làm rõ theo hướng tăng cường yêu cầu đối với hồ sơ kỹ thuật, truy xuất nguồn gốc, quản lý cấu hình, quản lý lão hóa và kiểm soát chuỗi cung ứng; đồng thời làm rõ trách nhiệm của chủ đầu tư và các tổ chức tham gia trong suốt quá trình thiết kế, chế tạo, lắp đặt, vận hành, bảo dưỡng và chấm dứt hoạt động. </w:t>
            </w:r>
          </w:p>
          <w:p w14:paraId="54B7B7CE"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5. Về nhà máy nhiều mô-đun và cơ chế cấp phép </w:t>
            </w:r>
          </w:p>
          <w:p w14:paraId="271340F0"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Nhà máy điện hạt nhân sử dụng nhiều mô-đun là mô hình mới, có nhiều khác biệt so với nhà máy điện hạt nhân truyền thống cả về tổ chức xây dựng, vận hành và quản lý an toàn. Vì vậy, các quy định về cơ chế cấp phép cần bảo đảm vừa tận dụng được các kết quả đã được đánh giá </w:t>
            </w:r>
            <w:r w:rsidRPr="00D832F4">
              <w:rPr>
                <w:rFonts w:ascii="Times New Roman" w:eastAsia="Times New Roman" w:hAnsi="Times New Roman" w:cs="Times New Roman"/>
                <w:color w:val="auto"/>
                <w:spacing w:val="-2"/>
              </w:rPr>
              <w:lastRenderedPageBreak/>
              <w:t xml:space="preserve">đối với mô-đun đầu tiên, vừa duy trì nguyên tắc xem xét độc lập đối với các nội dung có ảnh hưởng đến an toàn. Cần làm rõ nguyên tắc kế thừa kết quả đánh giá, phạm vi áp dụng cơ chế cấp phép theo chuỗi và các yêu cầu đánh giá đối với các hệ thống dùng chung cũng như ảnh hưởng tương hỗ giữa các mô-đun trong cùng một nhà máy. </w:t>
            </w:r>
          </w:p>
          <w:p w14:paraId="28AF0EA1"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6. Về tính thống nhất và tính khả thi của dự thảo </w:t>
            </w:r>
          </w:p>
          <w:p w14:paraId="3FCD0730" w14:textId="25D2CB3D"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Đề nghị tiếp tục rà soát toàn bộ hệ thống biểu mẫu, thành phần hồ sơ, thủ tục hành chính và các phụ lục kèm theo; đồng thời bảo đảm sự thống nhất với các văn bản quy phạm pháp luật có liên quan, đặc biệt là các quy định về an toàn bức xạ, an toàn hạt nhân và cấp phép hoạt động năng lượng nguyên tử. Việc hoàn thiện các nội dung này sẽ góp phần nâng cao tính khả thi, giảm vướng mắc trong quá trình tổ chức thực hiện và tạo cơ sở cho việc quản lý thống nhất đối với công nghệ SMR tại Việt Nam.</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84C8FA3" w14:textId="13EFBB47" w:rsidR="007114E0" w:rsidRPr="00D832F4" w:rsidRDefault="00F226EC" w:rsidP="007114E0">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lastRenderedPageBreak/>
              <w:t xml:space="preserve">Ý kiến 1: </w:t>
            </w:r>
          </w:p>
          <w:p w14:paraId="6B023C97" w14:textId="0398BC57" w:rsidR="00905695" w:rsidRPr="00D832F4" w:rsidRDefault="00905695" w:rsidP="004B6DD6">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Cục ATBXHN đã kế thừa các quy định tại Thông tư số 07/2026/TT-BKHCN được xây dựng trên cơ sở tham khảo các tiêu chuẩn an toàn của IAEA, điều chỉnh quy định về quy mô nghiên cứu, khảo sát địa điểm cho phù hợp với quy mô công suất lò SMR và bổ sung các yêu cầu an toàn bảo đảm phù hợp với đặc điểm của NMĐHN sử dụng công nghệ lò phản ứng hạt nhân mô-đun nhỏ.</w:t>
            </w:r>
          </w:p>
          <w:p w14:paraId="6B58A1F2"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E936794"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C5EA185"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2763B3B"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1CB9870"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9337610"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969BBAD" w14:textId="77777777" w:rsidR="005C10CD" w:rsidRPr="00D832F4" w:rsidRDefault="005C10CD"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5A0A52A" w14:textId="77777777" w:rsidR="008937B4" w:rsidRPr="00D832F4" w:rsidRDefault="00F27642" w:rsidP="005C5EA6">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w:t>
            </w:r>
            <w:r w:rsidR="005C5EA6" w:rsidRPr="00D832F4">
              <w:rPr>
                <w:rFonts w:ascii="Times New Roman" w:eastAsia="Times New Roman" w:hAnsi="Times New Roman" w:cs="Times New Roman"/>
                <w:b/>
                <w:color w:val="auto"/>
                <w:spacing w:val="-2"/>
              </w:rPr>
              <w:t xml:space="preserve"> kiến 2: </w:t>
            </w:r>
          </w:p>
          <w:p w14:paraId="00EB96CD" w14:textId="2A0F3CEA" w:rsidR="005C5EA6" w:rsidRPr="00D832F4" w:rsidRDefault="005C5EA6" w:rsidP="004B6DD6">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tiếp thu và đã rà soát, chuẩn hóa lại các thuật </w:t>
            </w:r>
            <w:r w:rsidRPr="00D832F4">
              <w:rPr>
                <w:rFonts w:ascii="Times New Roman" w:eastAsia="Times New Roman" w:hAnsi="Times New Roman" w:cs="Times New Roman"/>
                <w:color w:val="auto"/>
                <w:spacing w:val="-2"/>
              </w:rPr>
              <w:t>ngữ</w:t>
            </w:r>
          </w:p>
          <w:p w14:paraId="2DC1A831"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14A1E53"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FA4D597"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A244ED1"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55487F7"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24C9A89"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C0411EC"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DB9040A" w14:textId="79C702BF"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 xml:space="preserve">Ý kiến 3: </w:t>
            </w:r>
          </w:p>
          <w:p w14:paraId="35A0DAF8" w14:textId="157E1991" w:rsidR="00DD478B" w:rsidRPr="00D832F4" w:rsidRDefault="00DD478B" w:rsidP="004B6DD6">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Các yêu cầu an toàn đối với khảo sát, đánh giá địa điểm (Chương II của dự thảo Thông tư) được xây dựng trên cơ sở tham khảo các quy định tại Chương II Thông tư số 07/2026/TT-BKHCN (Thông tư này đã được xây dựng trên cơ sở tham khảo từ các tiêu chuẩn an toàn của IAEA), điều chỉnh quy định về quy mô nghiên cứu, khảo sát địa </w:t>
            </w:r>
            <w:r w:rsidRPr="00D832F4">
              <w:rPr>
                <w:rFonts w:ascii="Times New Roman" w:eastAsia="Times New Roman" w:hAnsi="Times New Roman" w:cs="Times New Roman"/>
                <w:bCs/>
                <w:color w:val="auto"/>
                <w:spacing w:val="-2"/>
              </w:rPr>
              <w:lastRenderedPageBreak/>
              <w:t>điểm bảo đảm phù hợp với quy mô công suất lò SMR và bổ sung các yêu cầu an toàn bảo đảm phù hợp với đặc điểm của NMĐHN sử dụng công nghệ lò phản ứng hạt nhân mô-đun nhỏ.</w:t>
            </w:r>
          </w:p>
          <w:p w14:paraId="770669B6" w14:textId="77777777" w:rsidR="00341003" w:rsidRPr="00D832F4" w:rsidRDefault="00341003"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4ECE7AC" w14:textId="77777777"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2844A2E" w14:textId="4722C746" w:rsidR="00E0247B" w:rsidRPr="00D832F4" w:rsidRDefault="00E0247B" w:rsidP="007114E0">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4:</w:t>
            </w:r>
          </w:p>
          <w:p w14:paraId="74A7B2FB" w14:textId="21A79FDA" w:rsidR="000E4AD7" w:rsidRPr="00D832F4" w:rsidRDefault="00341003"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Cục ATBXHN xin tiếp thu và</w:t>
            </w:r>
            <w:r w:rsidR="007F5EFC" w:rsidRPr="00D832F4">
              <w:rPr>
                <w:rFonts w:ascii="Times New Roman" w:eastAsia="Times New Roman" w:hAnsi="Times New Roman" w:cs="Times New Roman"/>
                <w:bCs/>
                <w:color w:val="auto"/>
                <w:spacing w:val="-2"/>
              </w:rPr>
              <w:t xml:space="preserve"> c</w:t>
            </w:r>
            <w:r w:rsidRPr="00D832F4">
              <w:rPr>
                <w:rFonts w:ascii="Times New Roman" w:eastAsia="Times New Roman" w:hAnsi="Times New Roman" w:cs="Times New Roman"/>
                <w:bCs/>
                <w:color w:val="auto"/>
                <w:spacing w:val="-2"/>
              </w:rPr>
              <w:t>hỉnh sửa, bổ sung tại khoản 1, điểm b khoản 2, điểm b khoản 3</w:t>
            </w:r>
          </w:p>
          <w:p w14:paraId="5546C1CC"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799A69B" w14:textId="77777777" w:rsidR="00F1558A" w:rsidRPr="00D832F4" w:rsidRDefault="00F1558A"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E96910B" w14:textId="77777777" w:rsidR="00F1558A" w:rsidRPr="00D832F4" w:rsidRDefault="00F1558A"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CC9F0C5" w14:textId="77777777" w:rsidR="00F1558A" w:rsidRPr="00D832F4" w:rsidRDefault="00F1558A"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7330463" w14:textId="77777777" w:rsidR="00F1558A" w:rsidRPr="00D832F4" w:rsidRDefault="00F1558A"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3EEE343" w14:textId="77777777" w:rsidR="009A289D" w:rsidRPr="00D832F4" w:rsidRDefault="009A289D"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7BD6A68" w14:textId="77777777" w:rsidR="009A289D" w:rsidRPr="00D832F4" w:rsidRDefault="009A289D"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B35EA60" w14:textId="77777777" w:rsidR="005C10CD" w:rsidRPr="00D832F4" w:rsidRDefault="005C10CD" w:rsidP="007114E0">
            <w:pPr>
              <w:tabs>
                <w:tab w:val="num" w:pos="0"/>
                <w:tab w:val="left" w:pos="1080"/>
              </w:tabs>
              <w:spacing w:before="100" w:after="100" w:line="240" w:lineRule="exact"/>
              <w:jc w:val="both"/>
              <w:rPr>
                <w:rFonts w:ascii="Times New Roman" w:eastAsia="Times New Roman" w:hAnsi="Times New Roman" w:cs="Times New Roman"/>
                <w:b/>
                <w:color w:val="auto"/>
                <w:spacing w:val="-2"/>
              </w:rPr>
            </w:pPr>
          </w:p>
          <w:p w14:paraId="32A1EC11" w14:textId="5B44D896" w:rsidR="00242DDB" w:rsidRPr="00D832F4" w:rsidRDefault="00242DDB" w:rsidP="007114E0">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5:</w:t>
            </w:r>
          </w:p>
          <w:p w14:paraId="417625AD" w14:textId="1F9B68DA" w:rsidR="000E4AD7" w:rsidRPr="00D832F4" w:rsidRDefault="00FE43DA" w:rsidP="00B5151C">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tiếp thu một phần đã điều chỉnh lại dự thảo thông tư để không làm phát sinh thủ tục hành chính</w:t>
            </w:r>
            <w:r w:rsidRPr="00D832F4">
              <w:rPr>
                <w:rFonts w:ascii="Times New Roman" w:eastAsia="Times New Roman" w:hAnsi="Times New Roman" w:cs="Times New Roman"/>
                <w:b/>
                <w:color w:val="auto"/>
                <w:spacing w:val="-2"/>
              </w:rPr>
              <w:t xml:space="preserve"> “</w:t>
            </w:r>
            <w:r w:rsidRPr="00D832F4">
              <w:rPr>
                <w:rFonts w:ascii="Times New Roman" w:hAnsi="Times New Roman" w:cs="Times New Roman"/>
                <w:color w:val="auto"/>
              </w:rPr>
              <w:t xml:space="preserve">Đối với SMR có thiết kế tiêu chuẩn đã được cơ quan pháp quy nước xuất xứ chấp thuận để triển khai cho một hoặc nhiều tổ máy , chủ đầu tư phải nộp báo cáo phân tích khác biệt giữa thiết kế </w:t>
            </w:r>
            <w:r w:rsidRPr="00D832F4">
              <w:rPr>
                <w:rFonts w:ascii="Times New Roman" w:hAnsi="Times New Roman" w:cs="Times New Roman"/>
                <w:color w:val="auto"/>
              </w:rPr>
              <w:lastRenderedPageBreak/>
              <w:t xml:space="preserve">tiêu chuẩn và phương án triển khai tại Việt Nam, đặc biệt đối với các nguy hại bên ngoài đặc thù của địa điểm. Phân tích khác biệt là một thành phần của Báo cáo phân tích an toàn giai đoạn xây dựng và được nộp cùng hồ sơ đề nghị cấp Giấy phép xây dựng quy định tại Điều 37 Chương VIII Thông tư này và là một thành phần trong Báo cáo phân tích an toàn giai đoạn xây dựng” và đáp ứng được các yêu cầu mới của IAEA trong việc chấp nhận các mô – đun đã được chấp </w:t>
            </w:r>
            <w:r w:rsidR="006A7E63" w:rsidRPr="00D832F4">
              <w:rPr>
                <w:rFonts w:ascii="Times New Roman" w:hAnsi="Times New Roman" w:cs="Times New Roman"/>
                <w:color w:val="auto"/>
              </w:rPr>
              <w:t>thuận</w:t>
            </w:r>
          </w:p>
          <w:p w14:paraId="70C6EE5C"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88AED9C" w14:textId="78C897F7" w:rsidR="000E4AD7" w:rsidRPr="00D832F4" w:rsidRDefault="00F1558A"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
                <w:color w:val="auto"/>
                <w:spacing w:val="-2"/>
              </w:rPr>
              <w:t>Ý kiến 6:</w:t>
            </w:r>
          </w:p>
          <w:p w14:paraId="3799906F" w14:textId="55E130B3" w:rsidR="000E4AD7" w:rsidRPr="00D832F4" w:rsidRDefault="00A0571C" w:rsidP="007114E0">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FB44B5">
              <w:rPr>
                <w:rFonts w:ascii="Times New Roman" w:eastAsia="Times New Roman" w:hAnsi="Times New Roman" w:cs="Times New Roman"/>
                <w:bCs/>
                <w:color w:val="auto"/>
                <w:spacing w:val="-2"/>
              </w:rPr>
              <w:t>Cục ATBXHN tiếp thu đã rà soát chỉnh sửa để thống nhất với các văn bản đã ban hành để tránh chồng chéo.</w:t>
            </w:r>
          </w:p>
        </w:tc>
      </w:tr>
      <w:tr w:rsidR="0024535A" w:rsidRPr="00D832F4" w14:paraId="5E64E62A"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5E4D16C" w14:textId="77777777" w:rsidR="0024535A" w:rsidRPr="00D832F4" w:rsidRDefault="0024535A"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64304B0" w14:textId="7B8C1641" w:rsidR="0024535A" w:rsidRPr="00D832F4" w:rsidRDefault="0024535A"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178F5C" w14:textId="46D1B7E5" w:rsidR="0024535A" w:rsidRPr="00D832F4" w:rsidRDefault="0024535A" w:rsidP="007114E0">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Liên đoàn Thương mại và Công nghiệp Việt Nam (CV số 1455/LĐTM-PC ngày 15 tháng 7 năm 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6E37179" w14:textId="61311567" w:rsidR="0024535A" w:rsidRPr="00D832F4" w:rsidRDefault="00FE2E23" w:rsidP="007114E0">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VCCI đã triển khai lấy ý kiến, tuy nhiên hiện nay VCCI chưa nhận được ý kiến nào liên quan đến dự thảo. VCCI sẽ chuyển Quý cơ quan các góp ý được gửi tới sau này (nếu có)</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E84F983" w14:textId="256B3464" w:rsidR="0024535A" w:rsidRPr="00D832F4" w:rsidRDefault="009B027E"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7114E0" w:rsidRPr="00D832F4" w14:paraId="72D572D4"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2A2BA3A"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7CF2AD8" w14:textId="0F9063DA" w:rsidR="007114E0" w:rsidRPr="00D832F4" w:rsidRDefault="007114E0"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AB9057" w14:textId="4A04C538"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TP Hà Nội (CV số 4766/SKHCN-TCĐL ngày 06/7/2026)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DCD1459" w14:textId="340EC4FE"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Nhất trí với bố cục và nội dung của dự thảo Thông tư quy định bảo đảm an toàn bức xạ, an toàn hạt nhân và an ninh hạt nhân đối với nhà máy điện hạt nhân sử dụng công nghệ lò phản ứng hạt nhân mô-đun nhỏ</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F9283C2" w14:textId="1CC594B5" w:rsidR="007114E0" w:rsidRPr="00D832F4" w:rsidRDefault="009B027E"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7114E0" w:rsidRPr="00D832F4" w14:paraId="4DEF7E5F"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03BEB13"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5B61C01" w14:textId="54379FD8" w:rsidR="007114E0" w:rsidRPr="00D832F4" w:rsidRDefault="007114E0" w:rsidP="007114E0">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5D45FA" w14:textId="3D6405F9"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thành phố Hồ Chí Minh (CV số 6601/SKHCN-QLCN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3526C14" w14:textId="4145F8D3"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thống</w:t>
            </w:r>
            <w:r w:rsidRPr="00D832F4">
              <w:rPr>
                <w:rFonts w:ascii="Times New Roman" w:eastAsia="Times New Roman" w:hAnsi="Times New Roman" w:cs="Times New Roman"/>
                <w:color w:val="auto"/>
                <w:spacing w:val="-2"/>
              </w:rPr>
              <w:cr/>
              <w:t>nhất với bố cục, nội dung và kỹ thuật trình bày của dự thảo Thông tư</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C08F018" w14:textId="1A606A79" w:rsidR="007114E0" w:rsidRPr="00D832F4" w:rsidRDefault="00990CCC"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D03142" w:rsidRPr="00D832F4" w14:paraId="365890F9"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BFE41B3" w14:textId="77777777" w:rsidR="00D03142" w:rsidRPr="00D832F4" w:rsidRDefault="00D03142"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42B5329" w14:textId="6C821F74" w:rsidR="00D03142" w:rsidRPr="00D832F4" w:rsidRDefault="00D03142"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220B5B" w14:textId="103AB806" w:rsidR="00D03142" w:rsidRPr="00D832F4" w:rsidRDefault="00D03142" w:rsidP="007114E0">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UBTW MTTQ Việt Nam (CV số 895/MTTW-BTT ngày 22/7/2026)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E1A9C7D" w14:textId="72ABBCE4" w:rsidR="00D03142" w:rsidRPr="00D832F4" w:rsidRDefault="00D03142" w:rsidP="00D0314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Dự thảo Thông tư trên thuộc lĩnh vực quản lý nhà nước có tính chất chuyên</w:t>
            </w:r>
            <w:r w:rsidR="00934994" w:rsidRPr="00D832F4">
              <w:rPr>
                <w:rFonts w:ascii="Times New Roman" w:eastAsia="Times New Roman" w:hAnsi="Times New Roman" w:cs="Times New Roman"/>
                <w:color w:val="auto"/>
                <w:spacing w:val="-2"/>
                <w:lang w:val="en-US"/>
              </w:rPr>
              <w:t xml:space="preserve"> </w:t>
            </w:r>
            <w:r w:rsidRPr="00D832F4">
              <w:rPr>
                <w:rFonts w:ascii="Times New Roman" w:eastAsia="Times New Roman" w:hAnsi="Times New Roman" w:cs="Times New Roman"/>
                <w:color w:val="auto"/>
                <w:spacing w:val="-2"/>
              </w:rPr>
              <w:t>ngành, chuyên biệt, do đó Ban Thường trực Ủy ban Trung ương Mặt trận Tổ quốc</w:t>
            </w:r>
            <w:r w:rsidR="00934994" w:rsidRPr="00D832F4">
              <w:rPr>
                <w:rFonts w:ascii="Times New Roman" w:eastAsia="Times New Roman" w:hAnsi="Times New Roman" w:cs="Times New Roman"/>
                <w:color w:val="auto"/>
                <w:spacing w:val="-2"/>
                <w:lang w:val="en-US"/>
              </w:rPr>
              <w:t xml:space="preserve"> </w:t>
            </w:r>
            <w:r w:rsidRPr="00D832F4">
              <w:rPr>
                <w:rFonts w:ascii="Times New Roman" w:eastAsia="Times New Roman" w:hAnsi="Times New Roman" w:cs="Times New Roman"/>
                <w:color w:val="auto"/>
                <w:spacing w:val="-2"/>
              </w:rPr>
              <w:t>Việt Nam xin không có ý kiến tham gia</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DF25FF8" w14:textId="2E7965FE" w:rsidR="00D03142" w:rsidRPr="00D832F4" w:rsidRDefault="00990CCC"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Không có ý kiến</w:t>
            </w:r>
          </w:p>
        </w:tc>
      </w:tr>
      <w:tr w:rsidR="007114E0" w:rsidRPr="00D832F4" w14:paraId="4BDE625A"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7DA56E4"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E445E50" w14:textId="770BFE35" w:rsidR="007114E0" w:rsidRPr="00D832F4" w:rsidRDefault="007114E0"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E31C12" w14:textId="16E4F8F8"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UBND thành phố </w:t>
            </w:r>
            <w:r w:rsidRPr="00D832F4">
              <w:rPr>
                <w:rFonts w:ascii="Times New Roman" w:eastAsia="Times New Roman" w:hAnsi="Times New Roman" w:cs="Times New Roman"/>
                <w:color w:val="auto"/>
                <w:spacing w:val="-2"/>
                <w:lang w:val="en-US"/>
              </w:rPr>
              <w:t>Huế</w:t>
            </w:r>
            <w:r w:rsidRPr="00D832F4">
              <w:rPr>
                <w:rFonts w:ascii="Times New Roman" w:eastAsia="Times New Roman" w:hAnsi="Times New Roman" w:cs="Times New Roman"/>
                <w:color w:val="auto"/>
                <w:spacing w:val="-2"/>
              </w:rPr>
              <w:t xml:space="preserve"> (CV số </w:t>
            </w:r>
            <w:r w:rsidRPr="00D832F4">
              <w:rPr>
                <w:rFonts w:ascii="Times New Roman" w:eastAsia="Times New Roman" w:hAnsi="Times New Roman" w:cs="Times New Roman"/>
                <w:color w:val="auto"/>
                <w:spacing w:val="-2"/>
                <w:lang w:val="en-US"/>
              </w:rPr>
              <w:t>3272</w:t>
            </w:r>
            <w:r w:rsidRPr="00D832F4">
              <w:rPr>
                <w:rFonts w:ascii="Times New Roman" w:eastAsia="Times New Roman" w:hAnsi="Times New Roman" w:cs="Times New Roman"/>
                <w:color w:val="auto"/>
                <w:spacing w:val="-2"/>
              </w:rPr>
              <w:t>/SKHCN-</w:t>
            </w:r>
            <w:r w:rsidRPr="00D832F4">
              <w:rPr>
                <w:rFonts w:ascii="Times New Roman" w:eastAsia="Times New Roman" w:hAnsi="Times New Roman" w:cs="Times New Roman"/>
                <w:color w:val="auto"/>
                <w:spacing w:val="-2"/>
                <w:lang w:val="en-US"/>
              </w:rPr>
              <w:t>ĐMST</w:t>
            </w:r>
            <w:r w:rsidRPr="00D832F4">
              <w:rPr>
                <w:rFonts w:ascii="Times New Roman" w:eastAsia="Times New Roman" w:hAnsi="Times New Roman" w:cs="Times New Roman"/>
                <w:color w:val="auto"/>
                <w:spacing w:val="-2"/>
              </w:rPr>
              <w:t xml:space="preserve"> ngày </w:t>
            </w:r>
            <w:r w:rsidRPr="00D832F4">
              <w:rPr>
                <w:rFonts w:ascii="Times New Roman" w:eastAsia="Times New Roman" w:hAnsi="Times New Roman" w:cs="Times New Roman"/>
                <w:color w:val="auto"/>
                <w:spacing w:val="-2"/>
                <w:lang w:val="en-US"/>
              </w:rPr>
              <w:t>01</w:t>
            </w:r>
            <w:r w:rsidRPr="00D832F4">
              <w:rPr>
                <w:rFonts w:ascii="Times New Roman" w:eastAsia="Times New Roman" w:hAnsi="Times New Roman" w:cs="Times New Roman"/>
                <w:color w:val="auto"/>
                <w:spacing w:val="-2"/>
              </w:rPr>
              <w:t>/7/2026)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6B8C5DD" w14:textId="33089FBF"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thành phố Huế thống nhất nội dung dự thảo hồ sơ Thông tư quy định đảm bảo an toàn bức xạ, an toàn hạt nhân và an ninh hạt nhân đối với nhà máy điện hạt nhân sử dụng công nghệ lò phản ứng hạt nhân mô-đun nhỏ</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98B9BA3" w14:textId="32624161" w:rsidR="007114E0" w:rsidRPr="00D832F4" w:rsidRDefault="00C2300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7114E0" w:rsidRPr="00D832F4" w14:paraId="41114A9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51E6ADB"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AF60829" w14:textId="74FC008D" w:rsidR="007114E0" w:rsidRPr="00D832F4" w:rsidRDefault="007114E0" w:rsidP="007114E0">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BA3D400" w14:textId="3467888D"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UBND thành phố Cần Thơ (CV số 3374/SKHCN-ĐMST ngày </w:t>
            </w:r>
            <w:r w:rsidRPr="00D832F4">
              <w:rPr>
                <w:rFonts w:ascii="Times New Roman" w:eastAsia="Times New Roman" w:hAnsi="Times New Roman" w:cs="Times New Roman"/>
                <w:color w:val="auto"/>
                <w:spacing w:val="-2"/>
              </w:rPr>
              <w:lastRenderedPageBreak/>
              <w:t>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708EC4E" w14:textId="02EE5128"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xml:space="preserve">Sở Khoa học và Công nghệ thành phố Cần Thơ thống nhất với nội dung hồ sơ dự thảo Thông tư quy định bảo đảm an toàn bức xạ, an toàn hạt nhân và an ninh hạt nhân đối với nhà máy điện hạt nhân sử dụng công nghệ lò phản ứng hạt </w:t>
            </w:r>
            <w:r w:rsidRPr="00D832F4">
              <w:rPr>
                <w:rFonts w:ascii="Times New Roman" w:eastAsia="Times New Roman" w:hAnsi="Times New Roman" w:cs="Times New Roman"/>
                <w:color w:val="auto"/>
                <w:spacing w:val="-2"/>
              </w:rPr>
              <w:lastRenderedPageBreak/>
              <w:t>nhân mô-đun nhỏ</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C5E19D0" w14:textId="7E72EBD8" w:rsidR="007114E0" w:rsidRPr="00D832F4" w:rsidRDefault="00C2300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lastRenderedPageBreak/>
              <w:t>Ý kiến nhất trí</w:t>
            </w:r>
          </w:p>
        </w:tc>
      </w:tr>
      <w:tr w:rsidR="007114E0" w:rsidRPr="00D832F4" w14:paraId="5DCA6D90"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D607581"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888D698" w14:textId="0A9396BE" w:rsidR="007114E0" w:rsidRPr="00D832F4" w:rsidRDefault="007114E0" w:rsidP="007114E0">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49D3B18" w14:textId="42850649"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thành phố Hải Phòng (CV số 2891/SKHCN-HTS&amp;CNg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4EBDA94" w14:textId="13781519" w:rsidR="007114E0" w:rsidRPr="00D832F4" w:rsidRDefault="00C124FC"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1. </w:t>
            </w:r>
            <w:r w:rsidR="007114E0" w:rsidRPr="00D832F4">
              <w:rPr>
                <w:rFonts w:ascii="Times New Roman" w:eastAsia="Times New Roman" w:hAnsi="Times New Roman" w:cs="Times New Roman"/>
                <w:color w:val="auto"/>
                <w:spacing w:val="-2"/>
              </w:rPr>
              <w:t>Về phạm vi các nội dung được quy định chi tiết: Điều 1 liệt kê các nội dung được Nghị định số 316/2025/NĐ-CP giao quy định chi tiết, như: hoạt động giám sát; thu hồi, sửa đổi, gia hạn giấy phép; tạm đình chỉ và cho phép tiếp tục vận hành thử; hệ thống quan trắc phóng xạ môi trường; báo cáo tổng thể 10 năm; nâng cấp, cải tạo nhà máy điện hạt nhân; phê duyệt, điều chỉnh kế hoạch chấm dứt hoạt động; tạm dừng, tạm đình chỉ, cho phép tiếp tục tháo dỡ và công nhận nhà máy điện hạt nhân chấm dứt hoạt động.</w:t>
            </w:r>
          </w:p>
          <w:p w14:paraId="372D1C89" w14:textId="77777777"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Qua rà soát cho thấy một số nội dung nêu trên chưa được quy định đầy đủ trong dự thảo hoặc mới chỉ dừng ở các yêu cầu mang tính nguyên tắc, chưa xác định cụ thể trình tự thực hiện, thành phần hồ sơ, thời hạn giải quyết, cơ quan có thẩm quyền và kết quả giải quyết. Đề nghị tiếp tục đối chiếu từng nội dung được giao tại Nghị định số 316/2025/NĐ-CP để bổ sung, hoàn thiện dự thảo; trường hợp chưa quy định tại Thông tư này thì xem xét điều chỉnh lại phạm vi điều chỉnh tại Điều 1.</w:t>
            </w:r>
          </w:p>
          <w:p w14:paraId="3EF0D233" w14:textId="08BC3573" w:rsidR="007114E0" w:rsidRPr="00D832F4" w:rsidRDefault="00CE1D5B"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w:t>
            </w:r>
            <w:r w:rsidR="007114E0" w:rsidRPr="00D832F4">
              <w:rPr>
                <w:rFonts w:ascii="Times New Roman" w:eastAsia="Times New Roman" w:hAnsi="Times New Roman" w:cs="Times New Roman"/>
                <w:color w:val="auto"/>
                <w:spacing w:val="-2"/>
              </w:rPr>
              <w:t xml:space="preserve"> Về tên cơ quan chuyên môn: “Cục An toàn bức xạ và hạt nhân”, “Cục An toàn bức xạ hạt nhân” (Điều 20) và “Cục An toàn bức xạ và hạt nhân quốc gia” (Điều 39). Đề nghị kiểm tra, rà </w:t>
            </w:r>
            <w:r w:rsidR="007114E0" w:rsidRPr="00D832F4">
              <w:rPr>
                <w:rFonts w:ascii="Times New Roman" w:eastAsia="Times New Roman" w:hAnsi="Times New Roman" w:cs="Times New Roman"/>
                <w:color w:val="auto"/>
                <w:spacing w:val="-2"/>
              </w:rPr>
              <w:lastRenderedPageBreak/>
              <w:t>soát, chỉnh lý đảm bảo thống nhất, đúng quy định.</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49C737E" w14:textId="52043E18" w:rsidR="00F00976" w:rsidRPr="00D832F4" w:rsidRDefault="00F00976" w:rsidP="007114E0">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lastRenderedPageBreak/>
              <w:t xml:space="preserve">Ý kiến </w:t>
            </w:r>
            <w:r w:rsidR="00CE1D5B" w:rsidRPr="00D832F4">
              <w:rPr>
                <w:rFonts w:ascii="Times New Roman" w:eastAsia="Times New Roman" w:hAnsi="Times New Roman" w:cs="Times New Roman"/>
                <w:b/>
                <w:color w:val="auto"/>
                <w:spacing w:val="-2"/>
              </w:rPr>
              <w:t>1</w:t>
            </w:r>
            <w:r w:rsidRPr="00D832F4">
              <w:rPr>
                <w:rFonts w:ascii="Times New Roman" w:eastAsia="Times New Roman" w:hAnsi="Times New Roman" w:cs="Times New Roman"/>
                <w:b/>
                <w:color w:val="auto"/>
                <w:spacing w:val="-2"/>
              </w:rPr>
              <w:t>:</w:t>
            </w:r>
          </w:p>
          <w:p w14:paraId="3655A05F" w14:textId="427AC575" w:rsidR="007114E0" w:rsidRPr="00D832F4" w:rsidRDefault="003B593F"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đã tiếp thu </w:t>
            </w:r>
            <w:r w:rsidR="00EC0738" w:rsidRPr="00D832F4">
              <w:rPr>
                <w:rFonts w:ascii="Times New Roman" w:eastAsia="Times New Roman" w:hAnsi="Times New Roman" w:cs="Times New Roman"/>
                <w:bCs/>
                <w:color w:val="auto"/>
                <w:spacing w:val="-2"/>
              </w:rPr>
              <w:t>loại bỏ phạm vi điều chỉnh một số nội dung tại Điều 1 để phù hợp với quy định tại Chương VIII</w:t>
            </w:r>
          </w:p>
          <w:p w14:paraId="38FA7318"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F2050D0"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09CC731"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1B948C9"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A54C5E7"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04637DD"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04612DB"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06F323B"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59F7350"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FCCD2B7"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E2D8027"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17FFCC3"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2BBF7E4"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6253E70"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C87B0A7" w14:textId="77777777"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263DB4D" w14:textId="77777777" w:rsidR="005C10CD" w:rsidRPr="00D832F4" w:rsidRDefault="005C10CD"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BD18BDA" w14:textId="1C0D9E66"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 xml:space="preserve">Ý kiến 2: </w:t>
            </w:r>
          </w:p>
          <w:p w14:paraId="09992114" w14:textId="512679D2" w:rsidR="007B2E5F" w:rsidRPr="00D832F4" w:rsidRDefault="007B2E5F"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đã tiếp thu và chỉnh sửa trực tiếp trong dự thảo Thông tư</w:t>
            </w:r>
          </w:p>
          <w:p w14:paraId="37BCB722" w14:textId="1EEF359A" w:rsidR="000E4AD7" w:rsidRPr="00D832F4" w:rsidRDefault="000E4AD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7114E0" w:rsidRPr="00D832F4" w14:paraId="0F88219E"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D5429F8"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0DB0D33" w14:textId="27394275" w:rsidR="007114E0" w:rsidRPr="00D832F4" w:rsidRDefault="007114E0"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962BFB" w14:textId="195DA776"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thành phố Đà Nẵng (CV số 4624/SKHCN-PTCNĐMST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221F67B" w14:textId="38EE07F3"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thành phố Đà Nẵng thống nhất với các dự thảo Thông tư nêu trên.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BF98C4C" w14:textId="19CEB3DC" w:rsidR="007114E0" w:rsidRPr="00D832F4" w:rsidRDefault="00C2300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7114E0" w:rsidRPr="00D832F4" w14:paraId="15798527"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FF865B8"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7631032" w14:textId="5071A0DE" w:rsidR="007114E0" w:rsidRPr="00D832F4" w:rsidRDefault="007114E0"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712B86" w14:textId="2B6CB5C2"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Lào Cai (CV số 1981/SKHCN-QLCN ngày 02/7/2026)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69F99F6" w14:textId="04859C03"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Nhất trí với nội dung hồ sơ dự thảo Thông tư quy định quy định bảo đảm an toàn bức xạ, an toàn hạt nhân và an ninh hạt nhân đối với nhà máy điện hạt nhân sử dụng công nghệ lò phản ứng hạt nhân mô-đun nhỏ.</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3E22386" w14:textId="29D6B219" w:rsidR="007114E0" w:rsidRPr="00D832F4" w:rsidRDefault="00C2300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7114E0" w:rsidRPr="00D832F4" w14:paraId="2B642F8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7DA71FF"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2540FEA" w14:textId="479E128F" w:rsidR="007114E0" w:rsidRPr="00D832F4" w:rsidRDefault="007114E0"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DF35A67" w14:textId="278D4EDE"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UBND tỉnh </w:t>
            </w:r>
            <w:r w:rsidRPr="00D832F4">
              <w:rPr>
                <w:rFonts w:ascii="Times New Roman" w:eastAsia="Times New Roman" w:hAnsi="Times New Roman" w:cs="Times New Roman"/>
                <w:color w:val="auto"/>
                <w:spacing w:val="-2"/>
                <w:lang w:val="en-US"/>
              </w:rPr>
              <w:t>Quảng Trị</w:t>
            </w:r>
            <w:r w:rsidRPr="00D832F4">
              <w:rPr>
                <w:rFonts w:ascii="Times New Roman" w:eastAsia="Times New Roman" w:hAnsi="Times New Roman" w:cs="Times New Roman"/>
                <w:color w:val="auto"/>
                <w:spacing w:val="-2"/>
              </w:rPr>
              <w:t xml:space="preserve"> (CV số </w:t>
            </w:r>
            <w:r w:rsidRPr="00D832F4">
              <w:rPr>
                <w:rFonts w:ascii="Times New Roman" w:eastAsia="Times New Roman" w:hAnsi="Times New Roman" w:cs="Times New Roman"/>
                <w:color w:val="auto"/>
                <w:spacing w:val="-2"/>
                <w:lang w:val="en-US"/>
              </w:rPr>
              <w:t>2687</w:t>
            </w:r>
            <w:r w:rsidRPr="00D832F4">
              <w:rPr>
                <w:rFonts w:ascii="Times New Roman" w:eastAsia="Times New Roman" w:hAnsi="Times New Roman" w:cs="Times New Roman"/>
                <w:color w:val="auto"/>
                <w:spacing w:val="-2"/>
              </w:rPr>
              <w:t>/SKHCN-QLCN</w:t>
            </w:r>
            <w:r w:rsidRPr="00D832F4">
              <w:rPr>
                <w:rFonts w:ascii="Times New Roman" w:eastAsia="Times New Roman" w:hAnsi="Times New Roman" w:cs="Times New Roman"/>
                <w:color w:val="auto"/>
                <w:spacing w:val="-2"/>
                <w:lang w:val="en-US"/>
              </w:rPr>
              <w:t>&amp;ĐMST</w:t>
            </w:r>
            <w:r w:rsidRPr="00D832F4">
              <w:rPr>
                <w:rFonts w:ascii="Times New Roman" w:eastAsia="Times New Roman" w:hAnsi="Times New Roman" w:cs="Times New Roman"/>
                <w:color w:val="auto"/>
                <w:spacing w:val="-2"/>
              </w:rPr>
              <w:t xml:space="preserve"> ngày </w:t>
            </w:r>
            <w:r w:rsidRPr="00D832F4">
              <w:rPr>
                <w:rFonts w:ascii="Times New Roman" w:eastAsia="Times New Roman" w:hAnsi="Times New Roman" w:cs="Times New Roman"/>
                <w:color w:val="auto"/>
                <w:spacing w:val="-2"/>
                <w:lang w:val="en-US"/>
              </w:rPr>
              <w:t>13</w:t>
            </w:r>
            <w:r w:rsidRPr="00D832F4">
              <w:rPr>
                <w:rFonts w:ascii="Times New Roman" w:eastAsia="Times New Roman" w:hAnsi="Times New Roman" w:cs="Times New Roman"/>
                <w:color w:val="auto"/>
                <w:spacing w:val="-2"/>
              </w:rPr>
              <w:t>/7/2026)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BDFE574" w14:textId="4AAE4A00"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Sau khi nghiên cứu, Sở Khoa học và Công nghệ tỉnh Quảng Trị nhất trí với các nội dung của hồ sơ Dự thảo Thông tư và không có ý kiến góp ý gì thêm</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7726A48" w14:textId="4EA675D2" w:rsidR="007114E0" w:rsidRPr="00D832F4" w:rsidRDefault="00C2300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Ý kiến nhất trí</w:t>
            </w:r>
          </w:p>
        </w:tc>
      </w:tr>
      <w:tr w:rsidR="007114E0" w:rsidRPr="00D832F4" w14:paraId="67A4695B"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86B5D97"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9F23934" w14:textId="6B1D86E1" w:rsidR="007114E0" w:rsidRPr="00D832F4" w:rsidRDefault="007114E0" w:rsidP="007114E0">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C896771" w14:textId="6F37FFE1"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UBND tỉnh </w:t>
            </w:r>
            <w:r w:rsidRPr="00D832F4">
              <w:rPr>
                <w:rFonts w:ascii="Times New Roman" w:eastAsia="Times New Roman" w:hAnsi="Times New Roman" w:cs="Times New Roman"/>
                <w:color w:val="auto"/>
                <w:spacing w:val="-2"/>
                <w:lang w:val="en-US"/>
              </w:rPr>
              <w:t>Thái Nguyên</w:t>
            </w:r>
            <w:r w:rsidRPr="00D832F4">
              <w:rPr>
                <w:rFonts w:ascii="Times New Roman" w:eastAsia="Times New Roman" w:hAnsi="Times New Roman" w:cs="Times New Roman"/>
                <w:color w:val="auto"/>
                <w:spacing w:val="-2"/>
              </w:rPr>
              <w:t xml:space="preserve"> (CV số </w:t>
            </w:r>
            <w:r w:rsidRPr="00D832F4">
              <w:rPr>
                <w:rFonts w:ascii="Times New Roman" w:eastAsia="Times New Roman" w:hAnsi="Times New Roman" w:cs="Times New Roman"/>
                <w:color w:val="auto"/>
                <w:spacing w:val="-2"/>
                <w:lang w:val="en-US"/>
              </w:rPr>
              <w:t>2458</w:t>
            </w:r>
            <w:r w:rsidRPr="00D832F4">
              <w:rPr>
                <w:rFonts w:ascii="Times New Roman" w:eastAsia="Times New Roman" w:hAnsi="Times New Roman" w:cs="Times New Roman"/>
                <w:color w:val="auto"/>
                <w:spacing w:val="-2"/>
              </w:rPr>
              <w:t xml:space="preserve">/SKHCN-QLCN ngày </w:t>
            </w:r>
            <w:r w:rsidRPr="00D832F4">
              <w:rPr>
                <w:rFonts w:ascii="Times New Roman" w:eastAsia="Times New Roman" w:hAnsi="Times New Roman" w:cs="Times New Roman"/>
                <w:color w:val="auto"/>
                <w:spacing w:val="-2"/>
                <w:lang w:val="en-US"/>
              </w:rPr>
              <w:t>13</w:t>
            </w:r>
            <w:r w:rsidRPr="00D832F4">
              <w:rPr>
                <w:rFonts w:ascii="Times New Roman" w:eastAsia="Times New Roman" w:hAnsi="Times New Roman" w:cs="Times New Roman"/>
                <w:color w:val="auto"/>
                <w:spacing w:val="-2"/>
              </w:rPr>
              <w:t>/7/2026)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E5234EF" w14:textId="4B1CDA60"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đã có văn bản số 2333/SKHCN-QLCN ngày 02/7/2026 về việc ý kiến đối với các sở, ngành liên quan như Sở Tư pháp, Công Thương, Nông nghiệp và Môi trường, Xây dựng, Y tế, Thanh tra tỉnh, Bộ chỉ huy Quân sự tỉnh, Công an tỉnh. Qua tổng hợp các đơn vị nhất trí với nội dung dự thảo không có kiến nghị sửa đổi, bổ sung</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2C5C1B1" w14:textId="6302D35A" w:rsidR="007114E0" w:rsidRPr="00D832F4" w:rsidRDefault="00C23007"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7114E0" w:rsidRPr="00D832F4" w14:paraId="17D46ABB"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903C802" w14:textId="77777777" w:rsidR="007114E0" w:rsidRPr="00D832F4" w:rsidRDefault="007114E0" w:rsidP="007114E0">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11CD156" w14:textId="519724AA" w:rsidR="007114E0" w:rsidRPr="00D832F4" w:rsidRDefault="007114E0" w:rsidP="007114E0">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rPr>
              <w:t>Ý kiến chung (tên thông tư)</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997BD90" w14:textId="2E66759C"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Nghệ An (CV số 2295/SKHCN-QLCN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D5017AD" w14:textId="2BBAB212" w:rsidR="007114E0" w:rsidRPr="00D832F4" w:rsidRDefault="007114E0" w:rsidP="007114E0">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tỉnh Nghệ An Thống nhất với nội dung hồ sơ dự thảo Thông tư. Tuy nhiên, về tên gọi: Tờ trình và Công văn lấy ý kiến sử dụng tên gọi có nội dung "an ninh hạt nhân", trong khi tên dự thảo Thông tư chưa thể hiện nội dung này, đề nghị cơ quan soạn thảo rà soát, thống nhất tên gọi của toàn bộ hồ sơ dự thảo</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4A923EE" w14:textId="48B34692" w:rsidR="007114E0" w:rsidRPr="00D832F4" w:rsidRDefault="000D635E" w:rsidP="007114E0">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Về ý kiến này, Cục ATBXHN xin báo cáo như sau: Nội dung an ninh hạt nhân sẽ được quy định tại </w:t>
            </w:r>
            <w:r w:rsidRPr="00D832F4">
              <w:rPr>
                <w:rFonts w:ascii="Times New Roman" w:eastAsia="Times New Roman" w:hAnsi="Times New Roman" w:cs="Times New Roman"/>
                <w:color w:val="auto"/>
                <w:spacing w:val="-2"/>
              </w:rPr>
              <w:t>một</w:t>
            </w:r>
            <w:r w:rsidRPr="00D832F4">
              <w:rPr>
                <w:rFonts w:ascii="Times New Roman" w:eastAsia="Times New Roman" w:hAnsi="Times New Roman" w:cs="Times New Roman"/>
                <w:bCs/>
                <w:color w:val="auto"/>
                <w:spacing w:val="-2"/>
              </w:rPr>
              <w:t xml:space="preserve"> thông tư khác; Cục ATBXHN đã báo cáo lãnh đạo Bộ KH&amp;CN về việc xin đổi tên Thông tư</w:t>
            </w:r>
          </w:p>
        </w:tc>
      </w:tr>
      <w:tr w:rsidR="003D657C" w:rsidRPr="00D832F4" w14:paraId="1DE4B3D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5D1031C"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E7137D7" w14:textId="091A0E7A"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87817E3" w14:textId="5ADA70F2"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UBND tỉnh </w:t>
            </w:r>
            <w:r w:rsidR="00E46382" w:rsidRPr="00D832F4">
              <w:rPr>
                <w:rFonts w:ascii="Times New Roman" w:eastAsia="Times New Roman" w:hAnsi="Times New Roman" w:cs="Times New Roman"/>
                <w:color w:val="auto"/>
                <w:spacing w:val="-2"/>
                <w:lang w:val="en-US"/>
              </w:rPr>
              <w:t>Đồng Tháp</w:t>
            </w:r>
            <w:r w:rsidRPr="00D832F4">
              <w:rPr>
                <w:rFonts w:ascii="Times New Roman" w:eastAsia="Times New Roman" w:hAnsi="Times New Roman" w:cs="Times New Roman"/>
                <w:color w:val="auto"/>
                <w:spacing w:val="-2"/>
              </w:rPr>
              <w:t xml:space="preserve"> (CV số </w:t>
            </w:r>
            <w:r w:rsidR="00E46382" w:rsidRPr="00D832F4">
              <w:rPr>
                <w:rFonts w:ascii="Times New Roman" w:eastAsia="Times New Roman" w:hAnsi="Times New Roman" w:cs="Times New Roman"/>
                <w:color w:val="auto"/>
                <w:spacing w:val="-2"/>
                <w:lang w:val="en-US"/>
              </w:rPr>
              <w:t>3577</w:t>
            </w:r>
            <w:r w:rsidRPr="00D832F4">
              <w:rPr>
                <w:rFonts w:ascii="Times New Roman" w:eastAsia="Times New Roman" w:hAnsi="Times New Roman" w:cs="Times New Roman"/>
                <w:color w:val="auto"/>
                <w:spacing w:val="-2"/>
              </w:rPr>
              <w:t>/SKHCN-</w:t>
            </w:r>
            <w:r w:rsidR="00E46382" w:rsidRPr="00D832F4">
              <w:rPr>
                <w:rFonts w:ascii="Times New Roman" w:eastAsia="Times New Roman" w:hAnsi="Times New Roman" w:cs="Times New Roman"/>
                <w:color w:val="auto"/>
                <w:spacing w:val="-2"/>
                <w:lang w:val="en-US"/>
              </w:rPr>
              <w:t>SN&amp;ĐMST</w:t>
            </w:r>
            <w:r w:rsidRPr="00D832F4">
              <w:rPr>
                <w:rFonts w:ascii="Times New Roman" w:eastAsia="Times New Roman" w:hAnsi="Times New Roman" w:cs="Times New Roman"/>
                <w:color w:val="auto"/>
                <w:spacing w:val="-2"/>
              </w:rPr>
              <w:t xml:space="preserve"> ngày </w:t>
            </w:r>
            <w:r w:rsidR="0081586A" w:rsidRPr="00D832F4">
              <w:rPr>
                <w:rFonts w:ascii="Times New Roman" w:eastAsia="Times New Roman" w:hAnsi="Times New Roman" w:cs="Times New Roman"/>
                <w:color w:val="auto"/>
                <w:spacing w:val="-2"/>
                <w:lang w:val="en-US"/>
              </w:rPr>
              <w:t>1</w:t>
            </w:r>
            <w:r w:rsidRPr="00D832F4">
              <w:rPr>
                <w:rFonts w:ascii="Times New Roman" w:eastAsia="Times New Roman" w:hAnsi="Times New Roman" w:cs="Times New Roman"/>
                <w:color w:val="auto"/>
                <w:spacing w:val="-2"/>
              </w:rPr>
              <w:t>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2391EC9" w14:textId="196E79E3" w:rsidR="003D657C" w:rsidRPr="00D832F4" w:rsidRDefault="005367C8" w:rsidP="005367C8">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w:t>
            </w:r>
            <w:r w:rsidR="00295A45" w:rsidRPr="00D832F4">
              <w:rPr>
                <w:rFonts w:ascii="Times New Roman" w:eastAsia="Times New Roman" w:hAnsi="Times New Roman" w:cs="Times New Roman"/>
                <w:color w:val="auto"/>
                <w:spacing w:val="-2"/>
              </w:rPr>
              <w:t xml:space="preserve"> </w:t>
            </w:r>
            <w:r w:rsidRPr="00D832F4">
              <w:rPr>
                <w:rFonts w:ascii="Times New Roman" w:eastAsia="Times New Roman" w:hAnsi="Times New Roman" w:cs="Times New Roman"/>
                <w:color w:val="auto"/>
                <w:spacing w:val="-2"/>
              </w:rPr>
              <w:t>Công nghệ tỉnh Đồng Tháp thống nhất với nội dung của dự thảo Thông tư</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45EA4CA" w14:textId="54B3B475" w:rsidR="003D657C" w:rsidRPr="00D832F4" w:rsidRDefault="00A63531"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3D657C" w:rsidRPr="00D832F4" w14:paraId="7A8BEE8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10B8489"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1E8620B" w14:textId="4F787E3D"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063DF4" w14:textId="7945B34B"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Phú Thọ (CV số 3070/SKHCN-SHTT&amp;ATBX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1FC47C0" w14:textId="77777777" w:rsidR="003D657C" w:rsidRPr="00D832F4" w:rsidRDefault="003D657C" w:rsidP="003D657C">
            <w:pPr>
              <w:spacing w:before="100" w:after="100"/>
              <w:jc w:val="both"/>
              <w:rPr>
                <w:rFonts w:ascii="Times New Roman" w:eastAsia="Times New Roman" w:hAnsi="Times New Roman" w:cs="Times New Roman"/>
                <w:color w:val="auto"/>
                <w:spacing w:val="-2"/>
              </w:rPr>
            </w:pPr>
          </w:p>
          <w:p w14:paraId="46593BD5" w14:textId="77777777" w:rsidR="003D657C" w:rsidRPr="00D832F4" w:rsidRDefault="003D657C" w:rsidP="003D657C">
            <w:pPr>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tỉnh Phú Thọ nhất trí với nội dung hồ sơ dự thảo Thông tư nêu trên</w:t>
            </w:r>
          </w:p>
          <w:p w14:paraId="29837A15" w14:textId="6859453A"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rPr>
              <w:tab/>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3EF3333" w14:textId="0D1EC06D" w:rsidR="003D657C" w:rsidRPr="00D832F4" w:rsidRDefault="00A63531"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3D657C" w:rsidRPr="00D832F4" w14:paraId="09055EA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C99D6AE"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4CDDD7A" w14:textId="5C8FD7EE"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B66C5B" w14:textId="43C1B3A9"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Quảng Ngãi (CV số 3460/SKHCN-CN&amp;CN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967D37F" w14:textId="79164251"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tỉnh Quảng Ngãi thống nhất với nội dung hồ sơ dự thảo</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F299351" w14:textId="6FC8D9DB" w:rsidR="003D657C" w:rsidRPr="00D832F4" w:rsidRDefault="00A63531"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3D657C" w:rsidRPr="00D832F4" w14:paraId="77CD8A88"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710C74E"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9BAB9C0" w14:textId="24F68C7D"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B74E05B" w14:textId="217862CA"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UBND tỉnh </w:t>
            </w:r>
            <w:r w:rsidRPr="00D832F4">
              <w:rPr>
                <w:rFonts w:ascii="Times New Roman" w:eastAsia="Times New Roman" w:hAnsi="Times New Roman" w:cs="Times New Roman"/>
                <w:color w:val="auto"/>
                <w:spacing w:val="-2"/>
              </w:rPr>
              <w:lastRenderedPageBreak/>
              <w:t>Quảng Ninh (CV số 3142/SKHCN-BCVT&amp;TĐC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1F725BC" w14:textId="764E32C8"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xml:space="preserve">Đề nghị Ban soạn thảo xem xét, chỉnh sửa, bổ </w:t>
            </w:r>
            <w:r w:rsidRPr="00D832F4">
              <w:rPr>
                <w:rFonts w:ascii="Times New Roman" w:eastAsia="Times New Roman" w:hAnsi="Times New Roman" w:cs="Times New Roman"/>
                <w:color w:val="auto"/>
                <w:spacing w:val="-2"/>
              </w:rPr>
              <w:lastRenderedPageBreak/>
              <w:t>sung một số nội dung cụ thể sau:</w:t>
            </w:r>
          </w:p>
          <w:p w14:paraId="716F5C75" w14:textId="6CEDFBCB" w:rsidR="003D657C" w:rsidRPr="00D832F4" w:rsidRDefault="00F12CAF"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1</w:t>
            </w:r>
            <w:r w:rsidR="00BD6E2E" w:rsidRPr="00D832F4">
              <w:rPr>
                <w:rFonts w:ascii="Times New Roman" w:eastAsia="Times New Roman" w:hAnsi="Times New Roman" w:cs="Times New Roman"/>
                <w:color w:val="auto"/>
                <w:spacing w:val="-2"/>
              </w:rPr>
              <w:t>.</w:t>
            </w:r>
            <w:r w:rsidR="003D657C" w:rsidRPr="00D832F4">
              <w:rPr>
                <w:rFonts w:ascii="Times New Roman" w:eastAsia="Times New Roman" w:hAnsi="Times New Roman" w:cs="Times New Roman"/>
                <w:color w:val="auto"/>
                <w:spacing w:val="-2"/>
              </w:rPr>
              <w:t xml:space="preserve"> Việc dự thảo Thông tư dành nhiều nội dung quy định riêng đối với nhà máy điện hạt nhân nhiều mô-đun (SMR) là cần thiết, do loại hình công nghệ này có đặc thù khác biệt so với nhà máy điện hạt nhân truyền thống, đặc biệt về tương tác giữa các mô-đun, khả năng triển khai theo từng giai đoạn, sử dụng hệ thống dùng chung và xu hướng chuẩn hóa thiết kế. Tuy nhiên, để bảo đảm an toàn, đề nghị tiếp tục làm rõ và bổ sung các quy định về: (i) quy định về đánh giá tương tác và ảnh hưởng lẫn nhau giữa các mô-đun trong các trạng thái vận hành khác nhau; (ii) tiêu chí xác định tính tương đồng khi xem xét giảm phạm vi hoặc khối lượng thử nghiệm đối với các mô-đun tiếp theo; (iii) yêu cầu xác nhận các giả thiết thiết kế, mô hình phân tích và các đặc tính an toàn đối với thiết kế lần đầu (FOAK); (iv) cơ chế giám sát tổng thể trong suốt quá trình vận hành thử đối với hệ thống nhiều mô-đun.</w:t>
            </w:r>
          </w:p>
          <w:p w14:paraId="6DCFC238" w14:textId="0A9D0E80" w:rsidR="003D657C" w:rsidRPr="00D832F4" w:rsidRDefault="00F12CAF"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w:t>
            </w:r>
            <w:r w:rsidR="00BD6E2E" w:rsidRPr="00D832F4">
              <w:rPr>
                <w:rFonts w:ascii="Times New Roman" w:eastAsia="Times New Roman" w:hAnsi="Times New Roman" w:cs="Times New Roman"/>
                <w:color w:val="auto"/>
                <w:spacing w:val="-2"/>
              </w:rPr>
              <w:t>.</w:t>
            </w:r>
            <w:r w:rsidR="003D657C" w:rsidRPr="00D832F4">
              <w:rPr>
                <w:rFonts w:ascii="Times New Roman" w:eastAsia="Times New Roman" w:hAnsi="Times New Roman" w:cs="Times New Roman"/>
                <w:color w:val="auto"/>
                <w:spacing w:val="-2"/>
              </w:rPr>
              <w:t xml:space="preserve"> Đề nghị bổ sung quy định về cơ chế phối hợp giữa cơ quan trung ương và các cơ quan quản lý tại địa phương trong quá trình giám sát vận hành, đặc biệt đối với các nội dung liên quan đến an toàn hạt nhân và ứng phó sự cố.</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C924E79" w14:textId="77777777" w:rsidR="003D657C" w:rsidRPr="00D832F4" w:rsidRDefault="003D657C"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6684B25" w14:textId="225C0B42" w:rsidR="000E4AD7" w:rsidRPr="00D832F4" w:rsidRDefault="0029598A" w:rsidP="003D657C">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lastRenderedPageBreak/>
              <w:t>Ý kiến 1</w:t>
            </w:r>
          </w:p>
          <w:p w14:paraId="0210FD5E" w14:textId="36AC2F4F" w:rsidR="00585015" w:rsidRPr="00D832F4" w:rsidRDefault="00585015" w:rsidP="00585015">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có ý kiến như sau việc quy định đánh giá tương tác giữa các mô – đun, xác nhận đặc tính an toàn đã được quy định tại các chương tương ứng về xây dựng, thiết kế, vận hành thử và vận hành </w:t>
            </w:r>
          </w:p>
          <w:p w14:paraId="48C81AE3" w14:textId="77777777" w:rsidR="000E4AD7" w:rsidRPr="00D832F4" w:rsidRDefault="000E4AD7"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7F411CB"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572643E"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28C0BF2"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0B0D173"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92DD465"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8E7B968"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1FA41A7"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7E43BCB"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2CAD565"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3D90780"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C4973EA"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E588AC6" w14:textId="77777777" w:rsidR="00C55BDB" w:rsidRPr="00D832F4" w:rsidRDefault="00C55BD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2E0B377" w14:textId="5807F985" w:rsidR="00740AA9" w:rsidRPr="00D832F4" w:rsidRDefault="00740AA9" w:rsidP="003D657C">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2</w:t>
            </w:r>
          </w:p>
          <w:p w14:paraId="565AE344" w14:textId="069FBD9F" w:rsidR="000E4AD7" w:rsidRPr="00D832F4" w:rsidRDefault="00EF6B21"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có ý kiến như sau việc quy định cơ chế phối hợp giữa cơ quan trung ương và địa phương liên quan đến an toàn hạt nhân và ứng phó sự cố không thuộc phạm vi điều chỉnh của thông tư </w:t>
            </w:r>
          </w:p>
        </w:tc>
      </w:tr>
      <w:tr w:rsidR="003D657C" w:rsidRPr="00D832F4" w14:paraId="03909BB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8586018"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16B4777" w14:textId="15BB9752"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BA19CC2" w14:textId="6C000C71"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UBND tỉnh Sơn La (CV số </w:t>
            </w:r>
            <w:r w:rsidRPr="00D832F4">
              <w:rPr>
                <w:rFonts w:ascii="Times New Roman" w:eastAsia="Times New Roman" w:hAnsi="Times New Roman" w:cs="Times New Roman"/>
                <w:color w:val="auto"/>
                <w:spacing w:val="-2"/>
              </w:rPr>
              <w:lastRenderedPageBreak/>
              <w:t>1607/SKHCN-TĐC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207BA56" w14:textId="58EA4ACD"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xml:space="preserve">Sở Khoa học và Công nghệ Sơn La đã chủ trì, phối hợp với các sở, ban, ngành, UBND các xã, </w:t>
            </w:r>
            <w:r w:rsidRPr="00D832F4">
              <w:rPr>
                <w:rFonts w:ascii="Times New Roman" w:eastAsia="Times New Roman" w:hAnsi="Times New Roman" w:cs="Times New Roman"/>
                <w:color w:val="auto"/>
                <w:spacing w:val="-2"/>
              </w:rPr>
              <w:lastRenderedPageBreak/>
              <w:t>phường và đơn vị có liên quan nghiên cứu dự thảo Thông tư và dự thảo Tờ trình. Tổng hợp ý kiến tham gia kết quả như sau: Nhất trí với nội dung các dự thảo.</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D843275" w14:textId="075A929C" w:rsidR="003D657C" w:rsidRPr="00D832F4" w:rsidRDefault="00A63531"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lastRenderedPageBreak/>
              <w:t>Ý kiến nhất trí</w:t>
            </w:r>
          </w:p>
        </w:tc>
      </w:tr>
      <w:tr w:rsidR="003D657C" w:rsidRPr="00D832F4" w14:paraId="0007C50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04E1C95"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FAB31BC" w14:textId="45B226B8"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9FB638" w14:textId="5E8437B0"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Thanh Hóa (CV số 2994/SKHCN-CNgSHTT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B1E294E" w14:textId="1159396D"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KH&amp;CN Thanh Hóa thống nhất cao với nội dung dự thảo</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F23808F" w14:textId="38B71B73" w:rsidR="003D657C" w:rsidRPr="00D832F4" w:rsidRDefault="00A63531"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3D657C" w:rsidRPr="00D832F4" w14:paraId="646B700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11CEA29"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D5005FA" w14:textId="26FCBFF3"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20234EA" w14:textId="495C8D5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Tuyên Quang (CV số 2348/SKHCN-QLCN&amp;CNg ngày 06/7/2026)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9B4E0D5" w14:textId="7EA7280E"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nhất trí với nội dung dự thảo Thông tư do Cục An toàn Bức xạ và Hạt nhân chủ trì soạn thảo.</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B220D76" w14:textId="63A4EE21" w:rsidR="003D657C" w:rsidRPr="00D832F4" w:rsidRDefault="00A63531"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3D657C" w:rsidRPr="00D832F4" w14:paraId="76884799"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38E8879"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E1673FA" w14:textId="438A4ECF"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 xml:space="preserve">Ý kiến chung </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E6C3ED8" w14:textId="3C6C8B2E"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UBND tỉnh </w:t>
            </w:r>
            <w:r w:rsidRPr="00D832F4">
              <w:rPr>
                <w:rFonts w:ascii="Times New Roman" w:eastAsia="Times New Roman" w:hAnsi="Times New Roman" w:cs="Times New Roman"/>
                <w:color w:val="auto"/>
                <w:spacing w:val="-2"/>
                <w:lang w:val="en-US"/>
              </w:rPr>
              <w:t>Đắk Lắk</w:t>
            </w:r>
            <w:r w:rsidRPr="00D832F4">
              <w:rPr>
                <w:rFonts w:ascii="Times New Roman" w:eastAsia="Times New Roman" w:hAnsi="Times New Roman" w:cs="Times New Roman"/>
                <w:color w:val="auto"/>
                <w:spacing w:val="-2"/>
              </w:rPr>
              <w:t xml:space="preserve"> (CV số </w:t>
            </w:r>
            <w:r w:rsidRPr="00D832F4">
              <w:rPr>
                <w:rFonts w:ascii="Times New Roman" w:eastAsia="Times New Roman" w:hAnsi="Times New Roman" w:cs="Times New Roman"/>
                <w:color w:val="auto"/>
                <w:spacing w:val="-2"/>
                <w:lang w:val="en-US"/>
              </w:rPr>
              <w:t>3310</w:t>
            </w:r>
            <w:r w:rsidRPr="00D832F4">
              <w:rPr>
                <w:rFonts w:ascii="Times New Roman" w:eastAsia="Times New Roman" w:hAnsi="Times New Roman" w:cs="Times New Roman"/>
                <w:color w:val="auto"/>
                <w:spacing w:val="-2"/>
              </w:rPr>
              <w:t>/SKHCN-</w:t>
            </w:r>
            <w:r w:rsidRPr="00D832F4">
              <w:rPr>
                <w:rFonts w:ascii="Times New Roman" w:eastAsia="Times New Roman" w:hAnsi="Times New Roman" w:cs="Times New Roman"/>
                <w:color w:val="auto"/>
                <w:spacing w:val="-2"/>
                <w:lang w:val="en-US"/>
              </w:rPr>
              <w:t>CN&amp;ĐMST</w:t>
            </w:r>
            <w:r w:rsidRPr="00D832F4">
              <w:rPr>
                <w:rFonts w:ascii="Times New Roman" w:eastAsia="Times New Roman" w:hAnsi="Times New Roman" w:cs="Times New Roman"/>
                <w:color w:val="auto"/>
                <w:spacing w:val="-2"/>
              </w:rPr>
              <w:t xml:space="preserve"> ngày </w:t>
            </w:r>
            <w:r w:rsidRPr="00D832F4">
              <w:rPr>
                <w:rFonts w:ascii="Times New Roman" w:eastAsia="Times New Roman" w:hAnsi="Times New Roman" w:cs="Times New Roman"/>
                <w:color w:val="auto"/>
                <w:spacing w:val="-2"/>
                <w:lang w:val="en-US"/>
              </w:rPr>
              <w:t>15</w:t>
            </w:r>
            <w:r w:rsidRPr="00D832F4">
              <w:rPr>
                <w:rFonts w:ascii="Times New Roman" w:eastAsia="Times New Roman" w:hAnsi="Times New Roman" w:cs="Times New Roman"/>
                <w:color w:val="auto"/>
                <w:spacing w:val="-2"/>
              </w:rPr>
              <w:t>/7/2026)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9B3DC94" w14:textId="7F86AE56"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tỉnh Đắk Lắk thống nhất với bố cục và nội dung hồ sơ dự thảoThông tư.</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421FA34" w14:textId="495062A5" w:rsidR="003D657C" w:rsidRPr="00D832F4" w:rsidRDefault="00A63531"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3D657C" w:rsidRPr="00D832F4" w14:paraId="73958018"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E10CE29"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5C1DB67" w14:textId="332B83D5"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90AD676" w14:textId="37561A0A"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UBND tỉnh </w:t>
            </w:r>
            <w:r w:rsidRPr="00D832F4">
              <w:rPr>
                <w:rFonts w:ascii="Times New Roman" w:eastAsia="Times New Roman" w:hAnsi="Times New Roman" w:cs="Times New Roman"/>
                <w:color w:val="auto"/>
                <w:spacing w:val="-2"/>
                <w:lang w:val="en-US"/>
              </w:rPr>
              <w:t>Khánh Hòa</w:t>
            </w:r>
            <w:r w:rsidRPr="00D832F4">
              <w:rPr>
                <w:rFonts w:ascii="Times New Roman" w:eastAsia="Times New Roman" w:hAnsi="Times New Roman" w:cs="Times New Roman"/>
                <w:color w:val="auto"/>
                <w:spacing w:val="-2"/>
              </w:rPr>
              <w:t xml:space="preserve"> (CV số </w:t>
            </w:r>
            <w:r w:rsidRPr="00D832F4">
              <w:rPr>
                <w:rFonts w:ascii="Times New Roman" w:eastAsia="Times New Roman" w:hAnsi="Times New Roman" w:cs="Times New Roman"/>
                <w:color w:val="auto"/>
                <w:spacing w:val="-2"/>
                <w:lang w:val="en-US"/>
              </w:rPr>
              <w:t>4118</w:t>
            </w:r>
            <w:r w:rsidRPr="00D832F4">
              <w:rPr>
                <w:rFonts w:ascii="Times New Roman" w:eastAsia="Times New Roman" w:hAnsi="Times New Roman" w:cs="Times New Roman"/>
                <w:color w:val="auto"/>
                <w:spacing w:val="-2"/>
              </w:rPr>
              <w:t>/SKHCN-</w:t>
            </w:r>
            <w:r w:rsidRPr="00D832F4">
              <w:rPr>
                <w:rFonts w:ascii="Times New Roman" w:eastAsia="Times New Roman" w:hAnsi="Times New Roman" w:cs="Times New Roman"/>
                <w:color w:val="auto"/>
                <w:spacing w:val="-2"/>
                <w:lang w:val="en-US"/>
              </w:rPr>
              <w:t>KHCN</w:t>
            </w:r>
            <w:r w:rsidRPr="00D832F4">
              <w:rPr>
                <w:rFonts w:ascii="Times New Roman" w:eastAsia="Times New Roman" w:hAnsi="Times New Roman" w:cs="Times New Roman"/>
                <w:color w:val="auto"/>
                <w:spacing w:val="-2"/>
              </w:rPr>
              <w:t xml:space="preserve"> ngày </w:t>
            </w:r>
            <w:r w:rsidRPr="00D832F4">
              <w:rPr>
                <w:rFonts w:ascii="Times New Roman" w:eastAsia="Times New Roman" w:hAnsi="Times New Roman" w:cs="Times New Roman"/>
                <w:color w:val="auto"/>
                <w:spacing w:val="-2"/>
                <w:lang w:val="en-US"/>
              </w:rPr>
              <w:t>15</w:t>
            </w:r>
            <w:r w:rsidRPr="00D832F4">
              <w:rPr>
                <w:rFonts w:ascii="Times New Roman" w:eastAsia="Times New Roman" w:hAnsi="Times New Roman" w:cs="Times New Roman"/>
                <w:color w:val="auto"/>
                <w:spacing w:val="-2"/>
              </w:rPr>
              <w:t>/7/2026)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937FD40" w14:textId="444BDFAE" w:rsidR="003D657C" w:rsidRPr="00D832F4" w:rsidRDefault="003D657C" w:rsidP="003D657C">
            <w:pPr>
              <w:spacing w:before="100" w:after="100"/>
              <w:jc w:val="both"/>
              <w:rPr>
                <w:rFonts w:ascii="Times New Roman" w:eastAsia="Times New Roman" w:hAnsi="Times New Roman" w:cs="Times New Roman"/>
                <w:i/>
                <w:iCs/>
                <w:color w:val="auto"/>
                <w:spacing w:val="-2"/>
              </w:rPr>
            </w:pPr>
            <w:r w:rsidRPr="00D832F4">
              <w:rPr>
                <w:rFonts w:ascii="Times New Roman" w:eastAsia="Times New Roman" w:hAnsi="Times New Roman" w:cs="Times New Roman"/>
                <w:color w:val="auto"/>
                <w:spacing w:val="-2"/>
              </w:rPr>
              <w:t>- Về căn cứ pháp lý, đề nghị điều chỉnh: “</w:t>
            </w:r>
            <w:r w:rsidRPr="00D832F4">
              <w:rPr>
                <w:rFonts w:ascii="Times New Roman" w:eastAsia="Times New Roman" w:hAnsi="Times New Roman" w:cs="Times New Roman"/>
                <w:i/>
                <w:iCs/>
                <w:color w:val="auto"/>
                <w:spacing w:val="-2"/>
              </w:rPr>
              <w:t>Căn cứ Luật Năng lượng nguyên tử số 94/2025/QH15</w:t>
            </w:r>
            <w:r w:rsidRPr="00D832F4">
              <w:rPr>
                <w:rFonts w:ascii="Times New Roman" w:eastAsia="Times New Roman" w:hAnsi="Times New Roman" w:cs="Times New Roman"/>
                <w:color w:val="auto"/>
                <w:spacing w:val="-2"/>
              </w:rPr>
              <w:t>”;</w:t>
            </w:r>
          </w:p>
          <w:p w14:paraId="6FD230C0" w14:textId="000E242A"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Đề nghị rà soát thống nhất cách viện dẫn Thông tư số 07/2026/TT-BKHCN ngày 31 tháng 3 năm 2026 của Bộ trưởng Bộ Khoa học </w:t>
            </w:r>
            <w:r w:rsidRPr="00D832F4">
              <w:rPr>
                <w:rFonts w:ascii="Times New Roman" w:eastAsia="Times New Roman" w:hAnsi="Times New Roman" w:cs="Times New Roman"/>
                <w:color w:val="auto"/>
                <w:spacing w:val="-2"/>
              </w:rPr>
              <w:lastRenderedPageBreak/>
              <w:t xml:space="preserve">và Công nghệ </w:t>
            </w:r>
            <w:r w:rsidRPr="00D832F4">
              <w:rPr>
                <w:rFonts w:ascii="Times New Roman" w:eastAsia="Times New Roman" w:hAnsi="Times New Roman" w:cs="Times New Roman"/>
                <w:i/>
                <w:iCs/>
                <w:color w:val="auto"/>
                <w:spacing w:val="-2"/>
              </w:rPr>
              <w:t>quy định về</w:t>
            </w:r>
            <w:r w:rsidRPr="00D832F4">
              <w:rPr>
                <w:rFonts w:ascii="Times New Roman" w:eastAsia="Times New Roman" w:hAnsi="Times New Roman" w:cs="Times New Roman"/>
                <w:color w:val="auto"/>
                <w:spacing w:val="-2"/>
              </w:rPr>
              <w:t xml:space="preserve"> </w:t>
            </w:r>
            <w:r w:rsidRPr="00D832F4">
              <w:rPr>
                <w:rFonts w:ascii="Times New Roman" w:eastAsia="Times New Roman" w:hAnsi="Times New Roman" w:cs="Times New Roman"/>
                <w:i/>
                <w:iCs/>
                <w:color w:val="auto"/>
                <w:spacing w:val="-2"/>
              </w:rPr>
              <w:t>an toàn hạt nhân đối với địa điểm, thiết kế, xây dựng và phân tích an toàn nhà</w:t>
            </w:r>
            <w:r w:rsidRPr="00D832F4">
              <w:rPr>
                <w:rFonts w:ascii="Times New Roman" w:eastAsia="Times New Roman" w:hAnsi="Times New Roman" w:cs="Times New Roman"/>
                <w:color w:val="auto"/>
                <w:spacing w:val="-2"/>
              </w:rPr>
              <w:t xml:space="preserve"> </w:t>
            </w:r>
            <w:r w:rsidRPr="00D832F4">
              <w:rPr>
                <w:rFonts w:ascii="Times New Roman" w:eastAsia="Times New Roman" w:hAnsi="Times New Roman" w:cs="Times New Roman"/>
                <w:i/>
                <w:iCs/>
                <w:color w:val="auto"/>
                <w:spacing w:val="-2"/>
              </w:rPr>
              <w:t>máy điện hạt nhân</w:t>
            </w:r>
            <w:r w:rsidRPr="00D832F4">
              <w:rPr>
                <w:rFonts w:ascii="Times New Roman" w:eastAsia="Times New Roman" w:hAnsi="Times New Roman" w:cs="Times New Roman"/>
                <w:color w:val="auto"/>
                <w:spacing w:val="-2"/>
              </w:rPr>
              <w:t>; rà soát, chuẩn hóa hệ thống thuật ngữ và từ viết tắt sử dụng trong dự thảo; bảo đảm giải thích đầy đủ các từ viết tắt được sử dụng, thống nhất cách viết trong toàn văn và hạn chế sử dụng quá nhiều từ viết tắt tiếng Anh khi đã có thuật ngữ tiếng Việt tương ứng nhằm bảo đảm tính rõ ràng, dễ áp dụng của văn bản.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DA52551" w14:textId="703D4BB6" w:rsidR="003D657C" w:rsidRPr="00D832F4" w:rsidRDefault="00E738C2"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Cục ATBXHN xin tiếp thu và chỉnh sửa trực tiếp trong Thông tư</w:t>
            </w:r>
          </w:p>
        </w:tc>
      </w:tr>
      <w:tr w:rsidR="003D657C" w:rsidRPr="00D832F4" w14:paraId="68B17888"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736A548"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66F9EE3" w14:textId="6DB89F0A"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732F3B3C" w14:textId="5EBA2982"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Vĩnh Long (CV số 3561/SKHCN-ĐMST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60065A7" w14:textId="26D74934"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tỉnh Vĩnh Long đã phát hành Công văn số 3457/SKHCN-ĐMST ngày 02/7/2026 để lấy ý kiến các Sở, ban, ngành, Đại học, Trường Đại học có liên quan nghiên cứu, góp ý dự thảo Thông tư quy định bảo đảm an toàn bức xạ, an toàn hạt nhân và an ninh hạt nhân đối với nhà máy điện hạt nhân sử dụng công nghệ lò phản ứng hạt nhân mô-đun nhỏ. Qua nghiên cứu và tổng hợp ý kiến, Sở Khoa học và Công nghệ tỉnh Vĩnh Long cơ bản thống nhất với nội dung dự thảo Thông tư nêu trên.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848B76D" w14:textId="245C910E" w:rsidR="003D657C" w:rsidRPr="00D832F4" w:rsidRDefault="007665E4"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3D657C" w:rsidRPr="00D832F4" w14:paraId="348B4F71"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84F7E18"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CA55028" w14:textId="591511EC"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010EE2" w14:textId="4BB9BD4E"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UBND tỉnh Cao Bằng (CV số 2898/SKHCN-QLCN&amp;ĐMST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CA4D3C9" w14:textId="2FA03E1E"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tỉnh Cao</w:t>
            </w:r>
            <w:r w:rsidRPr="00D832F4">
              <w:rPr>
                <w:rFonts w:ascii="Times New Roman" w:eastAsia="Times New Roman" w:hAnsi="Times New Roman" w:cs="Times New Roman"/>
                <w:color w:val="auto"/>
                <w:spacing w:val="-2"/>
              </w:rPr>
              <w:cr/>
              <w:t>Bằng nhất trí đối với nội dung các dự thảo Thông tư của Bộ Khoa học và Công nghệ do Cục An toàn bức xạ và hạt nhân chủ trì soạn thảo</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A5D9E36" w14:textId="0E357F1C" w:rsidR="003D657C" w:rsidRPr="00D832F4" w:rsidRDefault="007665E4"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3D657C" w:rsidRPr="00D832F4" w14:paraId="57F89E09"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B281684"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BF4B12D" w14:textId="232FDF89"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rPr>
              <w:t xml:space="preserve">Ý kiến chung </w:t>
            </w:r>
            <w:r w:rsidRPr="00D832F4">
              <w:rPr>
                <w:rFonts w:ascii="Times New Roman" w:eastAsia="Times New Roman" w:hAnsi="Times New Roman" w:cs="Times New Roman"/>
                <w:b/>
                <w:color w:val="auto"/>
              </w:rPr>
              <w:lastRenderedPageBreak/>
              <w:t>(về thủ tục hành chính)</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53DE26A" w14:textId="69B69EA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xml:space="preserve">Văn phòng Bộ </w:t>
            </w:r>
            <w:r w:rsidRPr="00D832F4">
              <w:rPr>
                <w:rFonts w:ascii="Times New Roman" w:eastAsia="Times New Roman" w:hAnsi="Times New Roman" w:cs="Times New Roman"/>
                <w:color w:val="auto"/>
                <w:spacing w:val="-2"/>
              </w:rPr>
              <w:lastRenderedPageBreak/>
              <w:t>(CV số 2267/VP-KSTT ngày 04/7/2026)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D95CB91" w14:textId="77777777" w:rsidR="003D657C" w:rsidRPr="00D832F4" w:rsidRDefault="003D657C" w:rsidP="003D657C">
            <w:pPr>
              <w:spacing w:before="100" w:after="100"/>
              <w:jc w:val="both"/>
              <w:rPr>
                <w:rFonts w:ascii="Times New Roman" w:eastAsia="Times New Roman" w:hAnsi="Times New Roman" w:cs="Times New Roman"/>
                <w:b/>
                <w:bCs/>
                <w:color w:val="auto"/>
                <w:spacing w:val="-2"/>
              </w:rPr>
            </w:pPr>
            <w:r w:rsidRPr="00D832F4">
              <w:rPr>
                <w:rFonts w:ascii="Times New Roman" w:eastAsia="Times New Roman" w:hAnsi="Times New Roman" w:cs="Times New Roman"/>
                <w:b/>
                <w:bCs/>
                <w:color w:val="auto"/>
                <w:spacing w:val="-2"/>
              </w:rPr>
              <w:lastRenderedPageBreak/>
              <w:t xml:space="preserve">1. Về cơ sở pháp lý ban hành thủ tục hành </w:t>
            </w:r>
            <w:r w:rsidRPr="00D832F4">
              <w:rPr>
                <w:rFonts w:ascii="Times New Roman" w:eastAsia="Times New Roman" w:hAnsi="Times New Roman" w:cs="Times New Roman"/>
                <w:b/>
                <w:bCs/>
                <w:color w:val="auto"/>
                <w:spacing w:val="-2"/>
              </w:rPr>
              <w:lastRenderedPageBreak/>
              <w:t>chính</w:t>
            </w:r>
          </w:p>
          <w:p w14:paraId="06AF4595"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Các thủ tục hành chính (TTHC) về nhà máy điện hạt nhân được xác định tại Luật Năng lượng nguyên tử 2025 và Nghị định số 316/2025/NĐ-CP ngày 10/12/2025 của Chính phủ quy định chi tiết một số điều và biện pháp thi hành Luật Năng lượng nguyên tử về nhà máy điện hạt nhân, lò phản ứng hạt nhân nghiên cứu (sau đây gọi tắt là Nghị định số 316/2025/NĐ-CP). Tuy nhiên, tại Nghị định số 316/2025/NĐ-CP chỉ giao Bộ trưởng Bộ KH&amp;CN quy định chi tiết đối với các TTHC về nhà máy điện hạt nhân. Còn đối với các TTHC về nhà máy điện hạt nhân sử dụng công nghệ lò phản ứng hạt nhân mô-đun nhỏ chủ yếu dẫn chiếu thực hiện theo quy định của TTHC về nhà máy điện hạt nhân và không có điều, khoản giao Bộ trưởng Bộ KH&amp;CN quy định chi tiết về các TTHC này.</w:t>
            </w:r>
          </w:p>
          <w:p w14:paraId="0D0D18AF"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Do đó, đề nghị Cục An toàn bức xạ và hạt nhân rà soát về cơ sở pháp lý ban hành đối với các TTHC về lò phản ứng hạt nhân mô-đun nhỏ tại dự thảo Thông tư này.</w:t>
            </w:r>
          </w:p>
          <w:p w14:paraId="4A78A3DA" w14:textId="77777777" w:rsidR="003D657C" w:rsidRPr="00D832F4" w:rsidRDefault="003D657C" w:rsidP="003D657C">
            <w:pPr>
              <w:spacing w:before="100" w:after="100"/>
              <w:jc w:val="both"/>
              <w:rPr>
                <w:rFonts w:ascii="Times New Roman" w:eastAsia="Times New Roman" w:hAnsi="Times New Roman" w:cs="Times New Roman"/>
                <w:b/>
                <w:bCs/>
                <w:color w:val="auto"/>
                <w:spacing w:val="-2"/>
              </w:rPr>
            </w:pPr>
            <w:r w:rsidRPr="00D832F4">
              <w:rPr>
                <w:rFonts w:ascii="Times New Roman" w:eastAsia="Times New Roman" w:hAnsi="Times New Roman" w:cs="Times New Roman"/>
                <w:b/>
                <w:bCs/>
                <w:color w:val="auto"/>
                <w:spacing w:val="-2"/>
              </w:rPr>
              <w:t>2. Về TTHC quy định tại dự thảo Thông tư</w:t>
            </w:r>
          </w:p>
          <w:p w14:paraId="1132B778"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Hiện nay, qua rà soát nội dung quy định tại dự thảo Thông tư, Văn phòng Bộ xác định được 12 TTHC (số thứ tự từ 01 đến 12 tại Phụ lục kèm theo) và 03 thủ tục có dấu hiệu là TTHC (số thứ tự từ 13 đến 15 tại Phụ lục kèm theo).</w:t>
            </w:r>
          </w:p>
          <w:p w14:paraId="61B51ED4"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Do đó, đề nghị Cục rà soát, đánh giá đầy đủ, đặc </w:t>
            </w:r>
            <w:r w:rsidRPr="00D832F4">
              <w:rPr>
                <w:rFonts w:ascii="Times New Roman" w:eastAsia="Times New Roman" w:hAnsi="Times New Roman" w:cs="Times New Roman"/>
                <w:color w:val="auto"/>
                <w:spacing w:val="-2"/>
              </w:rPr>
              <w:lastRenderedPageBreak/>
              <w:t>biệt là tính hợp pháp, cơ sở pháp lý ban hành các TTHC nêu trên. Tránh việc ban hành không hợp pháp, tự ý quy định TTHC mới khi không được luật giao quy định.</w:t>
            </w:r>
          </w:p>
          <w:p w14:paraId="7C6C999B" w14:textId="77777777" w:rsidR="003D657C" w:rsidRPr="00D832F4" w:rsidRDefault="003D657C" w:rsidP="003D657C">
            <w:pPr>
              <w:spacing w:before="100" w:after="100"/>
              <w:jc w:val="both"/>
              <w:rPr>
                <w:rFonts w:ascii="Times New Roman" w:eastAsia="Times New Roman" w:hAnsi="Times New Roman" w:cs="Times New Roman"/>
                <w:b/>
                <w:bCs/>
                <w:color w:val="auto"/>
                <w:spacing w:val="-2"/>
              </w:rPr>
            </w:pPr>
            <w:r w:rsidRPr="00D832F4">
              <w:rPr>
                <w:rFonts w:ascii="Times New Roman" w:eastAsia="Times New Roman" w:hAnsi="Times New Roman" w:cs="Times New Roman"/>
                <w:b/>
                <w:bCs/>
                <w:color w:val="auto"/>
                <w:spacing w:val="-2"/>
              </w:rPr>
              <w:t>3. TTHC về nhà máy điện hạt nhân</w:t>
            </w:r>
          </w:p>
          <w:p w14:paraId="6D4DD368"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Hiện nay, nhiều TTHC về nhà máy điện hạt nhân tại Nghị định số 316/2025/NĐ-CP (có hiệu lực từ 01/01/2026) vẫn còn khoảng trống pháp lý do chưa ban hành đầy đủ các văn bản quy định chi tiết, dẫn đến gặp khó khăn, vướng mắc khi triển khai thực tế. Tuy nhiên, các TTHC tại dự thảo Thông tư này lại dẫn chiếu thực hiện theo các TTHC về nhà máy điện hạt nhân – dẫn đến cũng sẽ gặp phải khó khăn, vướng mắc như các TTHC về nhà máy điện hạt nhân.</w:t>
            </w:r>
          </w:p>
          <w:p w14:paraId="1223D8E6" w14:textId="5DB41F9C"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Do đó, đề nghị Cục nghiên cứu, cân nhắc việc ưu tiên ban hành nhóm TTHC về nhà máy điện hạt nhân, trên cơ sở đó thì ban hành TTHC về nhà máy điện hạt nhân sử dụng mô-đun nhỏ để đảm bảo về cơ sở pháp lý và khả thi khi triển khai thực hiện.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1D0AE29" w14:textId="393A4106" w:rsidR="00CA70DC" w:rsidRPr="00D832F4" w:rsidRDefault="00243B7C"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Giải trình:</w:t>
            </w:r>
          </w:p>
          <w:p w14:paraId="467010B9" w14:textId="77777777" w:rsidR="002117C9" w:rsidRPr="002117C9" w:rsidRDefault="00243B7C" w:rsidP="002117C9">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 </w:t>
            </w:r>
            <w:r w:rsidR="002117C9" w:rsidRPr="002117C9">
              <w:rPr>
                <w:rFonts w:ascii="Times New Roman" w:eastAsia="Times New Roman" w:hAnsi="Times New Roman" w:cs="Times New Roman"/>
                <w:bCs/>
                <w:color w:val="auto"/>
                <w:spacing w:val="-2"/>
              </w:rPr>
              <w:t>Tổ soạn thảo thống nhất về việc trong Nghị định 316/2025/NĐ-CP không giao tường minh Bộ KH&amp;CN hướng dẫn các thủ tục hành chính cho nhà máy điện hạt nhân sử dụng công nghệ SMR, mà chỉ hướng dẫn cho nhà máy điện hạt nhân nói chung.</w:t>
            </w:r>
          </w:p>
          <w:p w14:paraId="543E6059" w14:textId="77777777" w:rsidR="002117C9" w:rsidRPr="002117C9" w:rsidRDefault="002117C9" w:rsidP="002117C9">
            <w:pPr>
              <w:spacing w:before="100" w:after="100"/>
              <w:jc w:val="both"/>
              <w:rPr>
                <w:rFonts w:ascii="Times New Roman" w:eastAsia="Times New Roman" w:hAnsi="Times New Roman" w:cs="Times New Roman"/>
                <w:bCs/>
                <w:color w:val="auto"/>
                <w:spacing w:val="-2"/>
              </w:rPr>
            </w:pPr>
            <w:r w:rsidRPr="002117C9">
              <w:rPr>
                <w:rFonts w:ascii="Times New Roman" w:eastAsia="Times New Roman" w:hAnsi="Times New Roman" w:cs="Times New Roman"/>
                <w:bCs/>
                <w:color w:val="auto"/>
                <w:spacing w:val="-2"/>
              </w:rPr>
              <w:t>Tuy nhiên, h</w:t>
            </w:r>
            <w:r w:rsidRPr="00D832F4">
              <w:rPr>
                <w:rFonts w:ascii="Times New Roman" w:eastAsia="Times New Roman" w:hAnsi="Times New Roman" w:cs="Times New Roman"/>
                <w:bCs/>
                <w:color w:val="auto"/>
                <w:spacing w:val="-2"/>
              </w:rPr>
              <w:t xml:space="preserve">iện nay nhu cầu thẩm định cấp phép cho nhà máy điện hạt nhân SMR cũng rất thực tế, cần có hướng dẫn chi tiết để chủ đầu tư có thể triển khai việc lập hồ sơ xin cấp phép một cách cụ thể. </w:t>
            </w:r>
            <w:r w:rsidRPr="002117C9">
              <w:rPr>
                <w:rFonts w:ascii="Times New Roman" w:eastAsia="Times New Roman" w:hAnsi="Times New Roman" w:cs="Times New Roman"/>
                <w:bCs/>
                <w:color w:val="auto"/>
                <w:spacing w:val="-2"/>
              </w:rPr>
              <w:t xml:space="preserve"> Lãnh đạo Bộ phụ trách cũng có ý kiến chỉ đạo theo hướng: Thông tư được ban hành đồng thời phải giải quyết được vấn đề về tính khả thi cho chủ đầu tư áp dụng được ngay để thực hiện các thủ tục liên quan đến đề nghị cấp phép cho các nhà máy điện hạt nhân SMR. Do đó để giải quyết vấn đề này, Cục ATBXHN, tổ soạn thảo đã làm việc với đại diện Vụ Pháp chế thống nhất đưa ra phương án xử lý như sau. Thông tư sẽ thực hiện 02 nhiệm vụ:</w:t>
            </w:r>
          </w:p>
          <w:p w14:paraId="780319AF" w14:textId="77777777" w:rsidR="002117C9" w:rsidRPr="002117C9" w:rsidRDefault="002117C9" w:rsidP="002117C9">
            <w:pPr>
              <w:spacing w:before="100" w:after="100"/>
              <w:jc w:val="both"/>
              <w:rPr>
                <w:rFonts w:ascii="Times New Roman" w:eastAsia="Times New Roman" w:hAnsi="Times New Roman" w:cs="Times New Roman"/>
                <w:bCs/>
                <w:color w:val="auto"/>
                <w:spacing w:val="-2"/>
              </w:rPr>
            </w:pPr>
            <w:r w:rsidRPr="002117C9">
              <w:rPr>
                <w:rFonts w:ascii="Times New Roman" w:eastAsia="Times New Roman" w:hAnsi="Times New Roman" w:cs="Times New Roman"/>
                <w:bCs/>
                <w:color w:val="auto"/>
                <w:spacing w:val="-2"/>
              </w:rPr>
              <w:t>+ Quy định các yêu cầu về bảo đảm an toàn bức xạ, an toàn hạt nhân và an ninh hạt nhân đối với nhà máy điện hạt nhân sử dụng công nghệ lò phản ứng hạt nhân mô-đun nhỏ (SMR)</w:t>
            </w:r>
          </w:p>
          <w:p w14:paraId="29FD493C" w14:textId="77777777" w:rsidR="002117C9" w:rsidRPr="002117C9" w:rsidRDefault="002117C9" w:rsidP="002117C9">
            <w:pPr>
              <w:spacing w:before="100" w:after="100"/>
              <w:jc w:val="both"/>
              <w:rPr>
                <w:rFonts w:ascii="Times New Roman" w:eastAsia="Times New Roman" w:hAnsi="Times New Roman" w:cs="Times New Roman"/>
                <w:bCs/>
                <w:color w:val="auto"/>
                <w:spacing w:val="-2"/>
              </w:rPr>
            </w:pPr>
            <w:r w:rsidRPr="002117C9">
              <w:rPr>
                <w:rFonts w:ascii="Times New Roman" w:eastAsia="Times New Roman" w:hAnsi="Times New Roman" w:cs="Times New Roman"/>
                <w:bCs/>
                <w:color w:val="auto"/>
                <w:spacing w:val="-2"/>
              </w:rPr>
              <w:t xml:space="preserve">+ Quy định về </w:t>
            </w:r>
            <w:r w:rsidRPr="00893B0A">
              <w:rPr>
                <w:rFonts w:ascii="Times New Roman" w:eastAsia="Times New Roman" w:hAnsi="Times New Roman" w:cs="Times New Roman"/>
                <w:bCs/>
                <w:color w:val="auto"/>
                <w:spacing w:val="-2"/>
              </w:rPr>
              <w:t>trình tự thủ tục cấp phép cho nhà máy điện hạt nhân</w:t>
            </w:r>
            <w:r w:rsidRPr="002117C9">
              <w:rPr>
                <w:rFonts w:ascii="Times New Roman" w:eastAsia="Times New Roman" w:hAnsi="Times New Roman" w:cs="Times New Roman"/>
                <w:bCs/>
                <w:color w:val="auto"/>
                <w:spacing w:val="-2"/>
              </w:rPr>
              <w:t xml:space="preserve"> (hiện nay chưa có văn bản quy định đầy đủ). Như vậy cũng giải </w:t>
            </w:r>
            <w:r w:rsidRPr="002117C9">
              <w:rPr>
                <w:rFonts w:ascii="Times New Roman" w:eastAsia="Times New Roman" w:hAnsi="Times New Roman" w:cs="Times New Roman"/>
                <w:bCs/>
                <w:color w:val="auto"/>
                <w:spacing w:val="-2"/>
              </w:rPr>
              <w:lastRenderedPageBreak/>
              <w:t>quyết luôn được bài toán về thủ tục hành chính cho nhà máy điện hạt nhân SMR vốn dĩ là là “tập con” của nhà máy điện hạt nhân nói chung. Các vấn đề như cơ sở pháp lý, phát sinh TTHC mới cũng được giải quyết.</w:t>
            </w:r>
          </w:p>
          <w:p w14:paraId="0444A19C" w14:textId="74EF439B" w:rsidR="003D657C" w:rsidRPr="00C56FE5" w:rsidRDefault="002117C9" w:rsidP="002117C9">
            <w:pPr>
              <w:spacing w:before="100" w:after="100"/>
              <w:jc w:val="both"/>
              <w:rPr>
                <w:rFonts w:ascii="Times New Roman" w:eastAsia="Times New Roman" w:hAnsi="Times New Roman" w:cs="Times New Roman"/>
                <w:bCs/>
                <w:color w:val="auto"/>
                <w:spacing w:val="-2"/>
              </w:rPr>
            </w:pPr>
            <w:r w:rsidRPr="00C56FE5">
              <w:rPr>
                <w:rFonts w:ascii="Times New Roman" w:eastAsia="Times New Roman" w:hAnsi="Times New Roman" w:cs="Times New Roman"/>
                <w:bCs/>
                <w:color w:val="auto"/>
                <w:spacing w:val="-2"/>
              </w:rPr>
              <w:t>Cục ATBXHN, tổ soạn thảo sẽ thực hiện các thủ tục: Đổi tên thông tư, báo cáo lãnh đạo Bộ và Thường vụ Đảng uỷ Bộ theo quy định</w:t>
            </w:r>
          </w:p>
        </w:tc>
      </w:tr>
      <w:tr w:rsidR="005C10CD" w:rsidRPr="00D832F4" w14:paraId="2DC1C836" w14:textId="77777777" w:rsidTr="005C10CD">
        <w:trPr>
          <w:trHeight w:val="1500"/>
        </w:trPr>
        <w:tc>
          <w:tcPr>
            <w:tcW w:w="420" w:type="pct"/>
            <w:vMerge w:val="restart"/>
            <w:tcBorders>
              <w:top w:val="single" w:sz="4" w:space="0" w:color="auto"/>
              <w:left w:val="single" w:sz="4" w:space="0" w:color="auto"/>
              <w:right w:val="single" w:sz="4" w:space="0" w:color="auto"/>
            </w:tcBorders>
            <w:shd w:val="clear" w:color="auto" w:fill="FFFFFF" w:themeFill="background1"/>
          </w:tcPr>
          <w:p w14:paraId="1F037FBA" w14:textId="77777777" w:rsidR="005C10CD" w:rsidRPr="00D832F4" w:rsidRDefault="005C10CD" w:rsidP="003D657C">
            <w:pPr>
              <w:spacing w:before="100" w:after="100"/>
              <w:jc w:val="center"/>
              <w:rPr>
                <w:rFonts w:ascii="Times New Roman" w:eastAsia="Times New Roman" w:hAnsi="Times New Roman" w:cs="Times New Roman"/>
                <w:b/>
                <w:color w:val="auto"/>
              </w:rPr>
            </w:pPr>
          </w:p>
        </w:tc>
        <w:tc>
          <w:tcPr>
            <w:tcW w:w="613" w:type="pct"/>
            <w:vMerge w:val="restart"/>
            <w:tcBorders>
              <w:top w:val="single" w:sz="4" w:space="0" w:color="auto"/>
              <w:left w:val="single" w:sz="4" w:space="0" w:color="auto"/>
              <w:right w:val="single" w:sz="4" w:space="0" w:color="auto"/>
            </w:tcBorders>
            <w:shd w:val="clear" w:color="auto" w:fill="FFFFFF" w:themeFill="background1"/>
          </w:tcPr>
          <w:p w14:paraId="6447D5AA" w14:textId="72D7B864" w:rsidR="005C10CD" w:rsidRPr="00D832F4" w:rsidRDefault="005C10CD"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vMerge w:val="restart"/>
            <w:tcBorders>
              <w:top w:val="single" w:sz="4" w:space="0" w:color="auto"/>
              <w:left w:val="single" w:sz="4" w:space="0" w:color="auto"/>
              <w:right w:val="single" w:sz="4" w:space="0" w:color="auto"/>
            </w:tcBorders>
            <w:shd w:val="clear" w:color="auto" w:fill="FFFFFF" w:themeFill="background1"/>
            <w:vAlign w:val="bottom"/>
          </w:tcPr>
          <w:p w14:paraId="32DCC575" w14:textId="090B0904" w:rsidR="005C10CD" w:rsidRPr="00D832F4" w:rsidRDefault="005C10CD"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Ủy ban Tiêu chuẩn Đo lường chất lượng quốc gia (CV số 2585/TĐC-TC </w:t>
            </w:r>
            <w:r w:rsidRPr="00D832F4">
              <w:rPr>
                <w:rFonts w:ascii="Times New Roman" w:eastAsia="Times New Roman" w:hAnsi="Times New Roman" w:cs="Times New Roman"/>
                <w:color w:val="auto"/>
                <w:spacing w:val="-2"/>
              </w:rPr>
              <w:lastRenderedPageBreak/>
              <w:t>ngày 13/7/2026)</w:t>
            </w:r>
          </w:p>
        </w:tc>
        <w:tc>
          <w:tcPr>
            <w:tcW w:w="1703" w:type="pct"/>
            <w:tcBorders>
              <w:top w:val="single" w:sz="4" w:space="0" w:color="auto"/>
              <w:left w:val="single" w:sz="4" w:space="0" w:color="auto"/>
              <w:bottom w:val="dotted" w:sz="4" w:space="0" w:color="auto"/>
              <w:right w:val="single" w:sz="4" w:space="0" w:color="auto"/>
            </w:tcBorders>
            <w:shd w:val="clear" w:color="auto" w:fill="FFFFFF" w:themeFill="background1"/>
          </w:tcPr>
          <w:p w14:paraId="5A8FE627" w14:textId="0B15DCE0" w:rsidR="005C10CD" w:rsidRPr="00D832F4" w:rsidRDefault="005C10CD"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xml:space="preserve">- Xem xét chuyển dịch “Verification” là “kiểm tra xác nhận”; “validation” chuyển dịch là “xác nhận giá trị sử dụng” để phù hợp với TCVN ISO 9000 Hệ thống quản lý chất lượng – cơ sở và từ vựng. </w:t>
            </w:r>
          </w:p>
        </w:tc>
        <w:tc>
          <w:tcPr>
            <w:tcW w:w="1609" w:type="pct"/>
            <w:tcBorders>
              <w:top w:val="single" w:sz="4" w:space="0" w:color="auto"/>
              <w:left w:val="single" w:sz="4" w:space="0" w:color="auto"/>
              <w:bottom w:val="dotted" w:sz="4" w:space="0" w:color="auto"/>
              <w:right w:val="single" w:sz="4" w:space="0" w:color="auto"/>
            </w:tcBorders>
            <w:shd w:val="clear" w:color="auto" w:fill="FFFFFF" w:themeFill="background1"/>
          </w:tcPr>
          <w:p w14:paraId="7CEC91BC" w14:textId="0ADD48DE" w:rsidR="005C10CD" w:rsidRPr="00D832F4" w:rsidRDefault="005C10C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và đã chỉnh sửa tại khoản 28 Điều 4</w:t>
            </w:r>
          </w:p>
          <w:p w14:paraId="0292C7CD" w14:textId="77777777" w:rsidR="005C10CD" w:rsidRPr="00D832F4" w:rsidRDefault="005C10C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6FF7A15" w14:textId="77777777" w:rsidR="005C10CD" w:rsidRPr="00D832F4" w:rsidRDefault="005C10C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D7D5F67" w14:textId="70DE57CC" w:rsidR="005C10CD" w:rsidRPr="00D832F4" w:rsidRDefault="005C10C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5C10CD" w:rsidRPr="00D832F4" w14:paraId="73031245" w14:textId="77777777" w:rsidTr="005C10CD">
        <w:trPr>
          <w:trHeight w:val="1005"/>
        </w:trPr>
        <w:tc>
          <w:tcPr>
            <w:tcW w:w="420" w:type="pct"/>
            <w:vMerge/>
            <w:tcBorders>
              <w:left w:val="single" w:sz="4" w:space="0" w:color="auto"/>
              <w:bottom w:val="single" w:sz="4" w:space="0" w:color="auto"/>
              <w:right w:val="single" w:sz="4" w:space="0" w:color="auto"/>
            </w:tcBorders>
            <w:shd w:val="clear" w:color="auto" w:fill="FFFFFF" w:themeFill="background1"/>
          </w:tcPr>
          <w:p w14:paraId="66C03753" w14:textId="77777777" w:rsidR="005C10CD" w:rsidRPr="00D832F4" w:rsidRDefault="005C10CD" w:rsidP="003D657C">
            <w:pPr>
              <w:spacing w:before="100" w:after="100"/>
              <w:jc w:val="center"/>
              <w:rPr>
                <w:rFonts w:ascii="Times New Roman" w:eastAsia="Times New Roman" w:hAnsi="Times New Roman" w:cs="Times New Roman"/>
                <w:b/>
                <w:color w:val="auto"/>
              </w:rPr>
            </w:pPr>
          </w:p>
        </w:tc>
        <w:tc>
          <w:tcPr>
            <w:tcW w:w="613" w:type="pct"/>
            <w:vMerge/>
            <w:tcBorders>
              <w:left w:val="single" w:sz="4" w:space="0" w:color="auto"/>
              <w:bottom w:val="single" w:sz="4" w:space="0" w:color="auto"/>
              <w:right w:val="single" w:sz="4" w:space="0" w:color="auto"/>
            </w:tcBorders>
            <w:shd w:val="clear" w:color="auto" w:fill="FFFFFF" w:themeFill="background1"/>
          </w:tcPr>
          <w:p w14:paraId="77175A1E" w14:textId="77777777" w:rsidR="005C10CD" w:rsidRPr="00D832F4" w:rsidRDefault="005C10CD" w:rsidP="003D657C">
            <w:pPr>
              <w:spacing w:before="100" w:after="100"/>
              <w:jc w:val="both"/>
              <w:rPr>
                <w:rFonts w:ascii="Times New Roman" w:eastAsia="Times New Roman" w:hAnsi="Times New Roman" w:cs="Times New Roman"/>
                <w:b/>
                <w:color w:val="auto"/>
              </w:rPr>
            </w:pPr>
          </w:p>
        </w:tc>
        <w:tc>
          <w:tcPr>
            <w:tcW w:w="655" w:type="pct"/>
            <w:vMerge/>
            <w:tcBorders>
              <w:left w:val="single" w:sz="4" w:space="0" w:color="auto"/>
              <w:bottom w:val="single" w:sz="4" w:space="0" w:color="auto"/>
              <w:right w:val="single" w:sz="4" w:space="0" w:color="auto"/>
            </w:tcBorders>
            <w:shd w:val="clear" w:color="auto" w:fill="FFFFFF" w:themeFill="background1"/>
            <w:vAlign w:val="bottom"/>
          </w:tcPr>
          <w:p w14:paraId="55E93179" w14:textId="77777777" w:rsidR="005C10CD" w:rsidRPr="00D832F4" w:rsidRDefault="005C10CD" w:rsidP="003D657C">
            <w:pPr>
              <w:spacing w:before="100" w:after="100"/>
              <w:jc w:val="both"/>
              <w:rPr>
                <w:rFonts w:ascii="Times New Roman" w:eastAsia="Times New Roman" w:hAnsi="Times New Roman" w:cs="Times New Roman"/>
                <w:color w:val="auto"/>
                <w:spacing w:val="-2"/>
              </w:rPr>
            </w:pPr>
          </w:p>
        </w:tc>
        <w:tc>
          <w:tcPr>
            <w:tcW w:w="1703" w:type="pct"/>
            <w:tcBorders>
              <w:top w:val="dotted" w:sz="4" w:space="0" w:color="auto"/>
              <w:left w:val="single" w:sz="4" w:space="0" w:color="auto"/>
              <w:bottom w:val="single" w:sz="4" w:space="0" w:color="auto"/>
              <w:right w:val="single" w:sz="4" w:space="0" w:color="auto"/>
            </w:tcBorders>
            <w:shd w:val="clear" w:color="auto" w:fill="FFFFFF" w:themeFill="background1"/>
          </w:tcPr>
          <w:p w14:paraId="6E1BE378" w14:textId="77777777" w:rsidR="005C10CD" w:rsidRPr="00D832F4" w:rsidRDefault="005C10CD" w:rsidP="005C10CD">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Xem xét Bổ sung Phụ lục “Các chữ viết tắt” được sử dụng trong thông tư để dễ theo dõi trong quá trình sử dụng. </w:t>
            </w:r>
          </w:p>
        </w:tc>
        <w:tc>
          <w:tcPr>
            <w:tcW w:w="1609" w:type="pct"/>
            <w:tcBorders>
              <w:top w:val="dotted" w:sz="4" w:space="0" w:color="auto"/>
              <w:left w:val="single" w:sz="4" w:space="0" w:color="auto"/>
              <w:bottom w:val="single" w:sz="4" w:space="0" w:color="auto"/>
              <w:right w:val="single" w:sz="4" w:space="0" w:color="auto"/>
            </w:tcBorders>
            <w:shd w:val="clear" w:color="auto" w:fill="FFFFFF" w:themeFill="background1"/>
          </w:tcPr>
          <w:p w14:paraId="3EF25DBE" w14:textId="66411D46" w:rsidR="005C10CD" w:rsidRPr="00D832F4" w:rsidRDefault="005C10CD" w:rsidP="005C10CD">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có ý kiến như sau: Theo NĐ 78/2025/NĐ-CP không có hướng dẫn về bảng phụ lục các chữ viết tắt</w:t>
            </w:r>
          </w:p>
        </w:tc>
      </w:tr>
      <w:tr w:rsidR="003D657C" w:rsidRPr="00D832F4" w14:paraId="517F31E1"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5A5ADAB"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A33ED7F" w14:textId="77777777"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rPr>
              <w:t>Ý kiến chung</w:t>
            </w:r>
          </w:p>
          <w:p w14:paraId="20047282" w14:textId="652B04B7"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rPr>
              <w:t>(chương III đến chương VI)</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5A9A297" w14:textId="3E60C9AE"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Tài Chính (CV số 9368/BTC-KCN ngày 03/7/2026)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225F2F4"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1. Đề nghị Bộ KH&amp;CN căn cứ quy định của pháp luật về năng lượng nguyên tử, chức năng, nhiệm vụ được giao, chủ động phối hợp với Bộ Công Thương, Bộ Xây dựng và các cơ quan trung ương, địa phương và tổ chức có liên quan để rà soát nội dung dự thảo Thông tư, bảo đảm phù hợp với quy định hiện hành, đáp ứng các thông số kỹ thuật yêu cầu, bảo đảm an toàn, hiệu quả trong toàn bộ chu trình vòng đời của NMHĐN sử dụng công nghệ SMR.</w:t>
            </w:r>
          </w:p>
          <w:p w14:paraId="24E62CD8"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 Nội dung quy định từng công đoạn thuộc vòng đời nhà máy điện hạt nhân sử dụng công nghệ lò phản ứng hạt nhân mô đun nhỏ, tác động trực tiếp tới an toàn bức xạ và an toàn hạt nhân. Do đó, đề nghị Bộ Khoa học và Công nghệ quy định cụ thể trách nhiệm của từng cơ quan, tổ chức có liên quan (chủ đầu tư, tổ chức vận hành, cơ quan quản lý thuộc trung ương, địa phương và cơ quan có chức năng thanh tra, giám sát) trong từng công đoạn, làm cơ sở phân định rõ trách nhiệm, thẩm quyền trong triển khai thực hiện và quản lý hiệu quả từng công đoạn vòng đời nhà máy điện hạt nhân sử dụng công nghệ lò phản ứng hạt nhân mô đun nhỏ.</w:t>
            </w:r>
          </w:p>
          <w:p w14:paraId="37CF71FE" w14:textId="2D5328C5"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3. Đối tượng điều chỉnh của Thông tư là nhà máy điện hạt nhân sử dụng công nghệ lò phản </w:t>
            </w:r>
            <w:r w:rsidRPr="00D832F4">
              <w:rPr>
                <w:rFonts w:ascii="Times New Roman" w:eastAsia="Times New Roman" w:hAnsi="Times New Roman" w:cs="Times New Roman"/>
                <w:color w:val="auto"/>
                <w:spacing w:val="-2"/>
              </w:rPr>
              <w:lastRenderedPageBreak/>
              <w:t xml:space="preserve">ứng hạt nhân mô đun nhỏ (đã được thể hiện tại tên Thông tư, quy định từ ngữ tại Điều 4 Dự thảo Thông tư). Do đó, tại đề mục các chương từ chương III đến chương VII và nội dung tương ứng cần thống nhất đối tượng là </w:t>
            </w:r>
            <w:r w:rsidRPr="00D832F4">
              <w:rPr>
                <w:rFonts w:ascii="Times New Roman" w:eastAsia="Times New Roman" w:hAnsi="Times New Roman" w:cs="Times New Roman"/>
                <w:b/>
                <w:bCs/>
                <w:color w:val="auto"/>
                <w:spacing w:val="-2"/>
              </w:rPr>
              <w:t>nhà máy điện hạt nhân sử dụng công nghệ lò phản ứng hạt nhân mô đun nhỏ</w:t>
            </w:r>
            <w:r w:rsidRPr="00D832F4">
              <w:rPr>
                <w:rFonts w:ascii="Times New Roman" w:eastAsia="Times New Roman" w:hAnsi="Times New Roman" w:cs="Times New Roman"/>
                <w:color w:val="auto"/>
                <w:spacing w:val="-2"/>
              </w:rPr>
              <w:t>.</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0FEEDD8" w14:textId="2DA58C92" w:rsidR="008B3F44" w:rsidRPr="00D832F4" w:rsidRDefault="008B3F44" w:rsidP="001A6B67">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lastRenderedPageBreak/>
              <w:t>Ý kiến 1</w:t>
            </w:r>
          </w:p>
          <w:p w14:paraId="513D0571" w14:textId="6B0D0235" w:rsidR="001A6B67" w:rsidRPr="00D832F4" w:rsidRDefault="008D2860" w:rsidP="00155DB8">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Giải trình: </w:t>
            </w:r>
            <w:r w:rsidR="001A6B67" w:rsidRPr="00D832F4">
              <w:rPr>
                <w:rFonts w:ascii="Times New Roman" w:eastAsia="Times New Roman" w:hAnsi="Times New Roman" w:cs="Times New Roman"/>
                <w:bCs/>
                <w:color w:val="auto"/>
                <w:spacing w:val="-2"/>
              </w:rPr>
              <w:t>Quá trình xây dựng dự thảo Bộ KHCN đã gửi CV xin ý kiến góp ý của Bộ Xây dựng, các cơ quan trung ương và địa phương có liên quan. Trên cơ sở các ý kiến góp ý Bộ KH&amp;CN đã nghiên cứu, tiếp thu, chỉnh sửa dự thảo.</w:t>
            </w:r>
          </w:p>
          <w:p w14:paraId="3343F5E4" w14:textId="77777777" w:rsidR="001A6B67" w:rsidRPr="00D832F4" w:rsidRDefault="001A6B67" w:rsidP="00B879C7">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6381D1E" w14:textId="77777777" w:rsidR="001F039A" w:rsidRPr="00D832F4" w:rsidRDefault="001F039A" w:rsidP="00B879C7">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7CF8C62" w14:textId="77777777" w:rsidR="001F039A" w:rsidRPr="00D832F4" w:rsidRDefault="001F039A" w:rsidP="00B879C7">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0AA1E68" w14:textId="7770AB1B" w:rsidR="001F039A" w:rsidRPr="00D832F4" w:rsidRDefault="008B3F44" w:rsidP="00B879C7">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2</w:t>
            </w:r>
          </w:p>
          <w:p w14:paraId="1DC08F94" w14:textId="6D1AAE27" w:rsidR="00CD1878" w:rsidRPr="00D832F4" w:rsidRDefault="008D2860" w:rsidP="00155DB8">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Giải trình: </w:t>
            </w:r>
            <w:r w:rsidR="00CD1878" w:rsidRPr="00D832F4">
              <w:rPr>
                <w:rFonts w:ascii="Times New Roman" w:eastAsia="Times New Roman" w:hAnsi="Times New Roman" w:cs="Times New Roman"/>
                <w:bCs/>
                <w:color w:val="auto"/>
                <w:spacing w:val="-2"/>
              </w:rPr>
              <w:t>Trách nhiệm của Bộ, ngành, địa phương có liên quan tới triển khai dự án đầu tư xây dựng NMĐHN đã được quy định tại Nghị định 332/2025/NĐ-CP</w:t>
            </w:r>
          </w:p>
          <w:p w14:paraId="7FB58362" w14:textId="7F50E998" w:rsidR="001F039A" w:rsidRPr="00D832F4" w:rsidRDefault="001F039A" w:rsidP="00B879C7">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666075F" w14:textId="77777777" w:rsidR="003D657C" w:rsidRPr="00D832F4" w:rsidRDefault="003D657C"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F6F9DD8" w14:textId="77777777" w:rsidR="00CF58BE" w:rsidRPr="00D832F4" w:rsidRDefault="00CF58BE"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6BC83D1" w14:textId="77777777" w:rsidR="008D2860" w:rsidRPr="00D832F4" w:rsidRDefault="008D2860"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6EB674D" w14:textId="77777777" w:rsidR="008D2860" w:rsidRPr="00D832F4" w:rsidRDefault="008D2860"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60D0E33" w14:textId="77777777" w:rsidR="008D2860" w:rsidRPr="00F171E3" w:rsidRDefault="008D2860"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A63F9BC" w14:textId="6CBFF066" w:rsidR="00CF58BE" w:rsidRPr="00D832F4" w:rsidRDefault="008B3F44" w:rsidP="003D657C">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3</w:t>
            </w:r>
          </w:p>
          <w:p w14:paraId="2C54EFC5" w14:textId="3397F499" w:rsidR="00CF58BE" w:rsidRPr="00D832F4" w:rsidRDefault="008D2860" w:rsidP="00155DB8">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đã t</w:t>
            </w:r>
            <w:r w:rsidR="00CF58BE" w:rsidRPr="00D832F4">
              <w:rPr>
                <w:rFonts w:ascii="Times New Roman" w:eastAsia="Times New Roman" w:hAnsi="Times New Roman" w:cs="Times New Roman"/>
                <w:bCs/>
                <w:color w:val="auto"/>
                <w:spacing w:val="-2"/>
              </w:rPr>
              <w:t xml:space="preserve">hống nhất thuật ngữ toàn </w:t>
            </w:r>
            <w:r w:rsidR="00CF58BE" w:rsidRPr="00D832F4">
              <w:rPr>
                <w:rFonts w:ascii="Times New Roman" w:eastAsia="Times New Roman" w:hAnsi="Times New Roman" w:cs="Times New Roman"/>
                <w:bCs/>
                <w:color w:val="auto"/>
                <w:spacing w:val="-2"/>
              </w:rPr>
              <w:lastRenderedPageBreak/>
              <w:t>dự thảo</w:t>
            </w:r>
          </w:p>
        </w:tc>
      </w:tr>
      <w:tr w:rsidR="003D657C" w:rsidRPr="00D832F4" w14:paraId="36B83B08"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CAA3352"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87FAD7A" w14:textId="3D02488D"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2EEF3E" w14:textId="78B32EFB"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Viện Hàn lâm Khoa học và Công nghệ Việt Nam (CV số 1082-CV/VHLKHCNVN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07DC25A" w14:textId="21CB1304" w:rsidR="003D657C" w:rsidRPr="00D832F4" w:rsidRDefault="00781239"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1.</w:t>
            </w:r>
            <w:r w:rsidR="003D657C" w:rsidRPr="00D832F4">
              <w:rPr>
                <w:rFonts w:ascii="Times New Roman" w:eastAsia="Times New Roman" w:hAnsi="Times New Roman" w:cs="Times New Roman"/>
                <w:color w:val="auto"/>
                <w:spacing w:val="-2"/>
              </w:rPr>
              <w:t xml:space="preserve"> </w:t>
            </w:r>
            <w:r w:rsidR="003D657C" w:rsidRPr="00D832F4">
              <w:rPr>
                <w:rFonts w:ascii="Times New Roman" w:eastAsia="Times New Roman" w:hAnsi="Times New Roman" w:cs="Times New Roman"/>
                <w:b/>
                <w:bCs/>
                <w:color w:val="auto"/>
                <w:spacing w:val="-2"/>
              </w:rPr>
              <w:t>Nội dung dự thảo</w:t>
            </w:r>
            <w:r w:rsidR="003D657C" w:rsidRPr="00D832F4">
              <w:rPr>
                <w:rFonts w:ascii="Times New Roman" w:eastAsia="Times New Roman" w:hAnsi="Times New Roman" w:cs="Times New Roman"/>
                <w:color w:val="auto"/>
                <w:spacing w:val="-2"/>
              </w:rPr>
              <w:t xml:space="preserve"> “Các quy định về dữ liệu nền và quan trắc phóng xạ môi trường”; </w:t>
            </w:r>
            <w:r w:rsidR="003D657C" w:rsidRPr="00D832F4">
              <w:rPr>
                <w:rFonts w:ascii="Times New Roman" w:eastAsia="Times New Roman" w:hAnsi="Times New Roman" w:cs="Times New Roman"/>
                <w:b/>
                <w:bCs/>
                <w:color w:val="auto"/>
                <w:spacing w:val="-2"/>
              </w:rPr>
              <w:t>Ý kiến góp ý</w:t>
            </w:r>
            <w:r w:rsidR="003D657C" w:rsidRPr="00D832F4">
              <w:rPr>
                <w:rFonts w:ascii="Times New Roman" w:eastAsia="Times New Roman" w:hAnsi="Times New Roman" w:cs="Times New Roman"/>
                <w:color w:val="auto"/>
                <w:spacing w:val="-2"/>
              </w:rPr>
              <w:t xml:space="preserve"> “Dự thảo chưa quy định đầy đủ các yêu cầu về thiết lập cơ sở dữ liệu phông phóng xạ môi trường nền và chương trình quan trắc phóng xạ môi trường trong toàn bộ vòng đời nhà máy. Xem xét bổ sung quy định về khảo sát, thiết lập, cập nhật và quản lý cơ sở dữ liệu phông phóng xạ môi trường nền; đồng thời quy định cụ thể chương trình quan trắc môi trường, chế độ lưu giữ và sử dụng dữ liệu phục vụ đánh giá tác động bức xạ và theo dõi diễn biến môi trường trong quá trình xây dựng, vận hành và sau khi chấm dứt hoạt động.”</w:t>
            </w:r>
          </w:p>
          <w:p w14:paraId="6395BCAD" w14:textId="13607069" w:rsidR="003D657C" w:rsidRPr="00D832F4" w:rsidRDefault="00781239"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w:t>
            </w:r>
            <w:r w:rsidR="003D657C" w:rsidRPr="00D832F4">
              <w:rPr>
                <w:rFonts w:ascii="Times New Roman" w:eastAsia="Times New Roman" w:hAnsi="Times New Roman" w:cs="Times New Roman"/>
                <w:color w:val="auto"/>
                <w:spacing w:val="-2"/>
              </w:rPr>
              <w:t xml:space="preserve"> </w:t>
            </w:r>
            <w:r w:rsidR="003D657C" w:rsidRPr="00D832F4">
              <w:rPr>
                <w:rFonts w:ascii="Times New Roman" w:eastAsia="Times New Roman" w:hAnsi="Times New Roman" w:cs="Times New Roman"/>
                <w:b/>
                <w:bCs/>
                <w:color w:val="auto"/>
                <w:spacing w:val="-2"/>
              </w:rPr>
              <w:t>Nội dung dự thảo</w:t>
            </w:r>
            <w:r w:rsidR="003D657C" w:rsidRPr="00D832F4">
              <w:rPr>
                <w:rFonts w:ascii="Times New Roman" w:eastAsia="Times New Roman" w:hAnsi="Times New Roman" w:cs="Times New Roman"/>
                <w:color w:val="auto"/>
                <w:spacing w:val="-2"/>
              </w:rPr>
              <w:t xml:space="preserve"> “Các quy định về quản lý chất thải phóng xạ”; </w:t>
            </w:r>
            <w:r w:rsidR="003D657C" w:rsidRPr="00D832F4">
              <w:rPr>
                <w:rFonts w:ascii="Times New Roman" w:eastAsia="Times New Roman" w:hAnsi="Times New Roman" w:cs="Times New Roman"/>
                <w:b/>
                <w:bCs/>
                <w:color w:val="auto"/>
                <w:spacing w:val="-2"/>
              </w:rPr>
              <w:t>Ý kiến góp ý</w:t>
            </w:r>
            <w:r w:rsidR="003D657C" w:rsidRPr="00D832F4">
              <w:rPr>
                <w:rFonts w:ascii="Times New Roman" w:eastAsia="Times New Roman" w:hAnsi="Times New Roman" w:cs="Times New Roman"/>
                <w:color w:val="auto"/>
                <w:spacing w:val="-2"/>
              </w:rPr>
              <w:t xml:space="preserve"> “Nội dung quản lý chất thải phóng xạ chưa bao quát đầy đủ toàn bộ vòng đời của nhà máy điện hạt nhân sử dụng công nghệ SMR. Nên cụ thể hóa các yêu cầu về phân loại, thu gom, xử lý, điều kiện hóa, lưu giữ, vận chuyển và chuyển giao chất thải; đồng thời yêu cầu lập kế hoạch quản lý chất thải </w:t>
            </w:r>
            <w:r w:rsidR="003D657C" w:rsidRPr="00D832F4">
              <w:rPr>
                <w:rFonts w:ascii="Times New Roman" w:eastAsia="Times New Roman" w:hAnsi="Times New Roman" w:cs="Times New Roman"/>
                <w:color w:val="auto"/>
                <w:spacing w:val="-2"/>
              </w:rPr>
              <w:lastRenderedPageBreak/>
              <w:t>ngay từ giai đoạn thiết kế. ”</w:t>
            </w:r>
          </w:p>
          <w:p w14:paraId="02742BB8" w14:textId="027A0D61" w:rsidR="003D657C" w:rsidRPr="00D832F4" w:rsidRDefault="00781239"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3.</w:t>
            </w:r>
            <w:r w:rsidR="003D657C" w:rsidRPr="00D832F4">
              <w:rPr>
                <w:rFonts w:ascii="Times New Roman" w:eastAsia="Times New Roman" w:hAnsi="Times New Roman" w:cs="Times New Roman"/>
                <w:color w:val="auto"/>
                <w:spacing w:val="-2"/>
              </w:rPr>
              <w:t xml:space="preserve"> </w:t>
            </w:r>
            <w:r w:rsidR="003D657C" w:rsidRPr="00D832F4">
              <w:rPr>
                <w:rFonts w:ascii="Times New Roman" w:eastAsia="Times New Roman" w:hAnsi="Times New Roman" w:cs="Times New Roman"/>
                <w:b/>
                <w:bCs/>
                <w:color w:val="auto"/>
                <w:spacing w:val="-2"/>
              </w:rPr>
              <w:t>Nội dung dự thảo</w:t>
            </w:r>
            <w:r w:rsidR="003D657C" w:rsidRPr="00D832F4">
              <w:rPr>
                <w:rFonts w:ascii="Times New Roman" w:eastAsia="Times New Roman" w:hAnsi="Times New Roman" w:cs="Times New Roman"/>
                <w:color w:val="auto"/>
                <w:spacing w:val="-2"/>
              </w:rPr>
              <w:t xml:space="preserve"> “Các quy định về nhiên liệu hạt nhân đã qua sử dụng”; </w:t>
            </w:r>
            <w:r w:rsidR="003D657C" w:rsidRPr="00D832F4">
              <w:rPr>
                <w:rFonts w:ascii="Times New Roman" w:eastAsia="Times New Roman" w:hAnsi="Times New Roman" w:cs="Times New Roman"/>
                <w:b/>
                <w:bCs/>
                <w:color w:val="auto"/>
                <w:spacing w:val="-2"/>
              </w:rPr>
              <w:t>Ý kiến góp ý</w:t>
            </w:r>
            <w:r w:rsidR="003D657C" w:rsidRPr="00D832F4">
              <w:rPr>
                <w:rFonts w:ascii="Times New Roman" w:eastAsia="Times New Roman" w:hAnsi="Times New Roman" w:cs="Times New Roman"/>
                <w:color w:val="auto"/>
                <w:spacing w:val="-2"/>
              </w:rPr>
              <w:t xml:space="preserve"> “Dự thảo chưa làm rõ các yêu cầu quản lý đối với nhiên liệu hạt nhân đã qua sử dụng phù hợp với các loại công nghệ SMR khác nhau. Cần nghiên cứu bổ sung quy định về lưu giữ, làm mát, giám sát, kiểm kê, bảo vệ vật lý, vận chuyển, bảo vệ vật liệu hạt nhân và quản lý nhiên liệu đã qua sử dụng phù hợp với từng loại công nghệ.”</w:t>
            </w:r>
          </w:p>
          <w:p w14:paraId="35F1508C" w14:textId="7615F6DA" w:rsidR="003D657C" w:rsidRPr="00D832F4" w:rsidRDefault="00781239"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4.</w:t>
            </w:r>
            <w:r w:rsidR="003D657C" w:rsidRPr="00D832F4">
              <w:rPr>
                <w:rFonts w:ascii="Times New Roman" w:eastAsia="Times New Roman" w:hAnsi="Times New Roman" w:cs="Times New Roman"/>
                <w:color w:val="auto"/>
                <w:spacing w:val="-2"/>
              </w:rPr>
              <w:t xml:space="preserve"> </w:t>
            </w:r>
            <w:r w:rsidR="003D657C" w:rsidRPr="00D832F4">
              <w:rPr>
                <w:rFonts w:ascii="Times New Roman" w:eastAsia="Times New Roman" w:hAnsi="Times New Roman" w:cs="Times New Roman"/>
                <w:b/>
                <w:bCs/>
                <w:color w:val="auto"/>
                <w:spacing w:val="-2"/>
              </w:rPr>
              <w:t>Nội dung dự thảo</w:t>
            </w:r>
            <w:r w:rsidR="003D657C" w:rsidRPr="00D832F4">
              <w:rPr>
                <w:rFonts w:ascii="Times New Roman" w:eastAsia="Times New Roman" w:hAnsi="Times New Roman" w:cs="Times New Roman"/>
                <w:color w:val="auto"/>
                <w:spacing w:val="-2"/>
              </w:rPr>
              <w:t xml:space="preserve"> “Các quy định về chấm dứt hoạt động và tháo dỡ mô-đun”; </w:t>
            </w:r>
            <w:r w:rsidR="003D657C" w:rsidRPr="00D832F4">
              <w:rPr>
                <w:rFonts w:ascii="Times New Roman" w:eastAsia="Times New Roman" w:hAnsi="Times New Roman" w:cs="Times New Roman"/>
                <w:b/>
                <w:bCs/>
                <w:color w:val="auto"/>
                <w:spacing w:val="-2"/>
              </w:rPr>
              <w:t>Ý kiến góp ý</w:t>
            </w:r>
            <w:r w:rsidR="003D657C" w:rsidRPr="00D832F4">
              <w:rPr>
                <w:rFonts w:ascii="Times New Roman" w:eastAsia="Times New Roman" w:hAnsi="Times New Roman" w:cs="Times New Roman"/>
                <w:color w:val="auto"/>
                <w:spacing w:val="-2"/>
              </w:rPr>
              <w:t xml:space="preserve"> “Các yêu cầu về giám sát phóng xạ môi trường và xác nhận điều kiện kết thúc quản lý pháp quy sau khi nhà máy chấm dứt hoạt động hoặc sau khi tháo dỡ, di dời mô-đun cũng cần rà soát để có quy định toàn diện hơn. Bổ sung quy định về chương trình giám sát sau chấm dứt hoạt động, tiêu chí đánh giá và căn cứ xác nhận địa điểm đáp ứng yêu cầu an toàn để kết thúc quản lý pháp quy.”</w:t>
            </w:r>
          </w:p>
          <w:p w14:paraId="05ABD3C5" w14:textId="402F68BF" w:rsidR="003D657C" w:rsidRPr="00D832F4" w:rsidRDefault="0006281B"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5.</w:t>
            </w:r>
            <w:r w:rsidR="003D657C" w:rsidRPr="00D832F4">
              <w:rPr>
                <w:rFonts w:ascii="Times New Roman" w:eastAsia="Times New Roman" w:hAnsi="Times New Roman" w:cs="Times New Roman"/>
                <w:color w:val="auto"/>
                <w:spacing w:val="-2"/>
              </w:rPr>
              <w:t xml:space="preserve"> </w:t>
            </w:r>
            <w:r w:rsidR="003D657C" w:rsidRPr="00D832F4">
              <w:rPr>
                <w:rFonts w:ascii="Times New Roman" w:eastAsia="Times New Roman" w:hAnsi="Times New Roman" w:cs="Times New Roman"/>
                <w:b/>
                <w:bCs/>
                <w:color w:val="auto"/>
                <w:spacing w:val="-2"/>
              </w:rPr>
              <w:t>Nội dung dự thảo</w:t>
            </w:r>
            <w:r w:rsidR="003D657C" w:rsidRPr="00D832F4">
              <w:rPr>
                <w:rFonts w:ascii="Times New Roman" w:eastAsia="Times New Roman" w:hAnsi="Times New Roman" w:cs="Times New Roman"/>
                <w:color w:val="auto"/>
                <w:spacing w:val="-2"/>
              </w:rPr>
              <w:t xml:space="preserve"> “Biểu mẫu, hồ sơ và báo </w:t>
            </w:r>
          </w:p>
          <w:p w14:paraId="2BE7D5EE"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cáo đánh giá thủ tục hành chính”; </w:t>
            </w:r>
            <w:r w:rsidRPr="00D832F4">
              <w:rPr>
                <w:rFonts w:ascii="Times New Roman" w:eastAsia="Times New Roman" w:hAnsi="Times New Roman" w:cs="Times New Roman"/>
                <w:b/>
                <w:bCs/>
                <w:color w:val="auto"/>
                <w:spacing w:val="-2"/>
              </w:rPr>
              <w:t>Ý kiến góp ý</w:t>
            </w:r>
            <w:r w:rsidRPr="00D832F4">
              <w:rPr>
                <w:rFonts w:ascii="Times New Roman" w:eastAsia="Times New Roman" w:hAnsi="Times New Roman" w:cs="Times New Roman"/>
                <w:color w:val="auto"/>
                <w:spacing w:val="-2"/>
              </w:rPr>
              <w:t xml:space="preserve"> “Một số biểu mẫu và báo cáo đánh giá thủ tục hành chính còn sử dụng thuật ngữ của lò phản ứng hạt nhân nghiên cứu hoặc chưa thống nhất với đối tượng điều chỉnh của Thông tư. Đề nghị rà soát, hống nhất toàn bộ thuật ngữ, thành phần </w:t>
            </w:r>
            <w:r w:rsidRPr="00D832F4">
              <w:rPr>
                <w:rFonts w:ascii="Times New Roman" w:eastAsia="Times New Roman" w:hAnsi="Times New Roman" w:cs="Times New Roman"/>
                <w:color w:val="auto"/>
                <w:spacing w:val="-2"/>
              </w:rPr>
              <w:lastRenderedPageBreak/>
              <w:t>hồ sơ và các biểu mẫu kèm theo với nội dung của dự thảo Thông tư.”</w:t>
            </w:r>
          </w:p>
          <w:p w14:paraId="249D1A22" w14:textId="7871AA78" w:rsidR="003D657C" w:rsidRPr="00D832F4" w:rsidRDefault="00C26BEC" w:rsidP="0026104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6.</w:t>
            </w:r>
            <w:r w:rsidR="003D657C" w:rsidRPr="00D832F4">
              <w:rPr>
                <w:rFonts w:ascii="Times New Roman" w:eastAsia="Times New Roman" w:hAnsi="Times New Roman" w:cs="Times New Roman"/>
                <w:color w:val="auto"/>
                <w:spacing w:val="-2"/>
              </w:rPr>
              <w:t xml:space="preserve"> </w:t>
            </w:r>
            <w:r w:rsidR="003D657C" w:rsidRPr="00D832F4">
              <w:rPr>
                <w:rFonts w:ascii="Times New Roman" w:eastAsia="Times New Roman" w:hAnsi="Times New Roman" w:cs="Times New Roman"/>
                <w:b/>
                <w:bCs/>
                <w:color w:val="auto"/>
                <w:spacing w:val="-2"/>
              </w:rPr>
              <w:t>Nội dung dự thảo</w:t>
            </w:r>
            <w:r w:rsidR="003D657C" w:rsidRPr="00D832F4">
              <w:rPr>
                <w:rFonts w:ascii="Times New Roman" w:eastAsia="Times New Roman" w:hAnsi="Times New Roman" w:cs="Times New Roman"/>
                <w:color w:val="auto"/>
                <w:spacing w:val="-2"/>
              </w:rPr>
              <w:t xml:space="preserve"> “Đánh giá chi phí tuân</w:t>
            </w:r>
            <w:r w:rsidR="0026104B" w:rsidRPr="00D832F4">
              <w:rPr>
                <w:rFonts w:ascii="Times New Roman" w:eastAsia="Times New Roman" w:hAnsi="Times New Roman" w:cs="Times New Roman"/>
                <w:color w:val="auto"/>
                <w:spacing w:val="-2"/>
              </w:rPr>
              <w:t xml:space="preserve"> </w:t>
            </w:r>
            <w:r w:rsidR="003D657C" w:rsidRPr="00D832F4">
              <w:rPr>
                <w:rFonts w:ascii="Times New Roman" w:eastAsia="Times New Roman" w:hAnsi="Times New Roman" w:cs="Times New Roman"/>
                <w:color w:val="auto"/>
                <w:spacing w:val="-2"/>
              </w:rPr>
              <w:t xml:space="preserve">thủ thủ tục hành chính”; </w:t>
            </w:r>
            <w:r w:rsidR="003D657C" w:rsidRPr="00D832F4">
              <w:rPr>
                <w:rFonts w:ascii="Times New Roman" w:eastAsia="Times New Roman" w:hAnsi="Times New Roman" w:cs="Times New Roman"/>
                <w:b/>
                <w:bCs/>
                <w:color w:val="auto"/>
                <w:spacing w:val="-2"/>
              </w:rPr>
              <w:t>Ý kiến góp ý</w:t>
            </w:r>
            <w:r w:rsidR="003D657C" w:rsidRPr="00D832F4">
              <w:rPr>
                <w:rFonts w:ascii="Times New Roman" w:eastAsia="Times New Roman" w:hAnsi="Times New Roman" w:cs="Times New Roman"/>
                <w:color w:val="auto"/>
                <w:spacing w:val="-2"/>
              </w:rPr>
              <w:t xml:space="preserve"> “Phương pháp xác định chi phí tuân thủ trong Báo cáo đánh giá thủ tục hành chính hiện chủ yếu dựa trên định mức nhân lực trong nước, chưa phản ánh đầy đủ đặc thù của giai đoạn đầu triển khai công nghệ lò phản ứng hạt nhân mô-đun nhỏ tại Việt Nam, khi nhiều hoạt động chuyên môn phải có sự tham gia của chuyên gia và tổ chức hỗ trợ kỹ thuật quốc tế. Do đó, cần rà soát, cập nhật phương pháp xác định chi phí tuân thủ theo hướng phản ánh sát hơn điều kiện triển khai thực tế, đặc biệt đối với các thủ tục yêu cầu hồ sơ kỹ thuật chuyên sâu.”</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AFA6EDB" w14:textId="07F84492" w:rsidR="00781239" w:rsidRPr="00D832F4" w:rsidRDefault="00781239" w:rsidP="00781239">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Ý kiến 1</w:t>
            </w:r>
          </w:p>
          <w:p w14:paraId="1A24B314" w14:textId="678F50BF" w:rsidR="0032572D" w:rsidRPr="00D832F4" w:rsidRDefault="0032572D" w:rsidP="00155DB8">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có ý kiến như sau: Các quy định về dữ liệu nền và quan trắc phóng xạ môi trường, thiết lập dữ liệu quan trắc không nằm trong phạm vi điều chỉnh của thông tư mà sẽ được quy định tại các thông tư liên quan đến quan trắc phóng xạ môi trường</w:t>
            </w:r>
          </w:p>
          <w:p w14:paraId="24C6F62D"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3B4CDDC"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A492462"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5FAB1D1"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A0377F2"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78D7355" w14:textId="77777777" w:rsidR="00781239" w:rsidRPr="00D832F4" w:rsidRDefault="00781239"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7CF19F6" w14:textId="494D6605" w:rsidR="007D5FAA" w:rsidRPr="00D832F4" w:rsidRDefault="00781239"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Ý kiến 2</w:t>
            </w:r>
          </w:p>
          <w:p w14:paraId="4A267CA3" w14:textId="00198DF3" w:rsidR="00E86E18" w:rsidRPr="00D832F4" w:rsidRDefault="00E86E18" w:rsidP="00155DB8">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có ý kiến như sau: Việc phân loại chất thải phóng xạ và nhiên liệu hạt nhân đã qua sử dụng, thu gom, điều kiện hóa,… được quy định tại nghị định 332/2025/NĐ-CP và thông tư 59/2025/TT-BKHCN</w:t>
            </w:r>
          </w:p>
          <w:p w14:paraId="59A833F4"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185CD5A"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F8C0B14"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156F634" w14:textId="1E160998" w:rsidR="00781239" w:rsidRPr="00D832F4" w:rsidRDefault="00781239"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Ý kiến 3</w:t>
            </w:r>
          </w:p>
          <w:p w14:paraId="00E98067" w14:textId="376A5D55" w:rsidR="007D5FAA" w:rsidRPr="00D832F4" w:rsidRDefault="00DF1D40" w:rsidP="00155DB8">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có ý kiến như sau: </w:t>
            </w:r>
            <w:r w:rsidR="002B6077" w:rsidRPr="00D832F4">
              <w:rPr>
                <w:rFonts w:ascii="Times New Roman" w:eastAsia="Times New Roman" w:hAnsi="Times New Roman" w:cs="Times New Roman"/>
                <w:bCs/>
                <w:color w:val="auto"/>
                <w:spacing w:val="-2"/>
              </w:rPr>
              <w:t>Việc quản lý n</w:t>
            </w:r>
            <w:r w:rsidRPr="00D832F4">
              <w:rPr>
                <w:rFonts w:ascii="Times New Roman" w:eastAsia="Times New Roman" w:hAnsi="Times New Roman" w:cs="Times New Roman"/>
                <w:bCs/>
                <w:color w:val="auto"/>
                <w:spacing w:val="-2"/>
              </w:rPr>
              <w:t xml:space="preserve">hiên liệu hạt nhân đã qua sử dụng là </w:t>
            </w:r>
            <w:r w:rsidR="002B6077" w:rsidRPr="00D832F4">
              <w:rPr>
                <w:rFonts w:ascii="Times New Roman" w:eastAsia="Times New Roman" w:hAnsi="Times New Roman" w:cs="Times New Roman"/>
                <w:bCs/>
                <w:color w:val="auto"/>
                <w:spacing w:val="-2"/>
              </w:rPr>
              <w:t>hoạt động thường xuyên thuộc phạm vi của giấy phép vận hành cơ sở</w:t>
            </w:r>
            <w:r w:rsidR="003D27F9" w:rsidRPr="00D832F4">
              <w:rPr>
                <w:rFonts w:ascii="Times New Roman" w:eastAsia="Times New Roman" w:hAnsi="Times New Roman" w:cs="Times New Roman"/>
                <w:bCs/>
                <w:color w:val="auto"/>
                <w:spacing w:val="-2"/>
              </w:rPr>
              <w:t xml:space="preserve"> và đã được quy định tại nghị định 332/2025/NĐ-CP và thông tư 59/2025/TT-BKHCN</w:t>
            </w:r>
          </w:p>
          <w:p w14:paraId="3DCD0B68"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A3AB8BE" w14:textId="10C83716" w:rsidR="007D5FAA" w:rsidRPr="00D832F4" w:rsidRDefault="00781239"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Ý kiến </w:t>
            </w:r>
            <w:r w:rsidR="0006281B" w:rsidRPr="00D832F4">
              <w:rPr>
                <w:rFonts w:ascii="Times New Roman" w:eastAsia="Times New Roman" w:hAnsi="Times New Roman" w:cs="Times New Roman"/>
                <w:bCs/>
                <w:color w:val="auto"/>
                <w:spacing w:val="-2"/>
              </w:rPr>
              <w:t>4</w:t>
            </w:r>
          </w:p>
          <w:p w14:paraId="79112F24" w14:textId="0D7A26D4" w:rsidR="007D5FAA" w:rsidRPr="00D832F4" w:rsidRDefault="006E54DE" w:rsidP="00155DB8">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có ý kiến như sau: Các quy định về quan trắc phóng xạ môi trường, thiết lập dữ liệu quan trắc không nằm trong phạm vi điều chỉnh của thông tư mà sẽ được quy định tại các thông tư liên quan đến quan trắc phóng xạ môi trường</w:t>
            </w:r>
          </w:p>
          <w:p w14:paraId="784912AE"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545AEA4"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A20D34B"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E6C757E" w14:textId="5ABAFD71" w:rsidR="0006281B" w:rsidRPr="00D832F4" w:rsidRDefault="0006281B" w:rsidP="0006281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Ý kiến 5</w:t>
            </w:r>
          </w:p>
          <w:p w14:paraId="2880892C" w14:textId="6F675F98" w:rsidR="00BD1EFC" w:rsidRPr="00D832F4" w:rsidRDefault="00BD1EFC" w:rsidP="00BD1EF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tiếp thu và chỉnh sửa</w:t>
            </w:r>
          </w:p>
          <w:p w14:paraId="187DF06F"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518546C"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2A04B25"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CEEF6FF"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37BF444"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73F7584" w14:textId="77777777" w:rsidR="007D5FAA" w:rsidRPr="00D832F4" w:rsidRDefault="007D5FAA"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35ED492" w14:textId="519C3B26" w:rsidR="007D5FAA" w:rsidRPr="00D832F4" w:rsidRDefault="00C26BEC" w:rsidP="007D5FAA">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Ý kiến 6</w:t>
            </w:r>
          </w:p>
          <w:p w14:paraId="19C546C7" w14:textId="7C096AA0" w:rsidR="00B871B4" w:rsidRPr="00D832F4" w:rsidRDefault="00CD482D" w:rsidP="00B871B4">
            <w:pPr>
              <w:tabs>
                <w:tab w:val="num" w:pos="0"/>
                <w:tab w:val="left" w:pos="1080"/>
              </w:tabs>
              <w:spacing w:before="100" w:after="100" w:line="240" w:lineRule="exact"/>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Về ý kiến này, cơ quan chủ trì soạn thảo xin được g</w:t>
            </w:r>
            <w:r w:rsidR="00B871B4" w:rsidRPr="00D832F4">
              <w:rPr>
                <w:rFonts w:ascii="Times New Roman" w:eastAsia="Times New Roman" w:hAnsi="Times New Roman" w:cs="Times New Roman"/>
                <w:color w:val="auto"/>
                <w:spacing w:val="-2"/>
              </w:rPr>
              <w:t>iải trình</w:t>
            </w:r>
            <w:r w:rsidRPr="00D832F4">
              <w:rPr>
                <w:rFonts w:ascii="Times New Roman" w:eastAsia="Times New Roman" w:hAnsi="Times New Roman" w:cs="Times New Roman"/>
                <w:color w:val="auto"/>
                <w:spacing w:val="-2"/>
              </w:rPr>
              <w:t xml:space="preserve"> như sau</w:t>
            </w:r>
            <w:r w:rsidR="00B871B4" w:rsidRPr="00D832F4">
              <w:rPr>
                <w:rFonts w:ascii="Times New Roman" w:eastAsia="Times New Roman" w:hAnsi="Times New Roman" w:cs="Times New Roman"/>
                <w:color w:val="auto"/>
                <w:spacing w:val="-2"/>
              </w:rPr>
              <w:t>:</w:t>
            </w:r>
          </w:p>
          <w:p w14:paraId="403906E0" w14:textId="1DAB52F6" w:rsidR="00B871B4" w:rsidRPr="00D832F4" w:rsidRDefault="00B871B4" w:rsidP="00B871B4">
            <w:pPr>
              <w:tabs>
                <w:tab w:val="num" w:pos="0"/>
                <w:tab w:val="left" w:pos="1080"/>
              </w:tabs>
              <w:spacing w:before="100" w:after="100" w:line="240" w:lineRule="exact"/>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Cơ quan soạn thảo thống nhất rằng trong giai đoạn đầu triển khai các hoạt động liên quan đến lò phản ứng hạt nhân nghiên cứu tại Việt Nam, đặc biệt đối với các hồ sơ kỹ thuật chuyên sâu, việc lập hồ sơ có thể cần sự tham gia của chuyên gia nước ngoài, tổ chức hỗ trợ kỹ thuật quốc tế hoặc nhà cung cấp công nghệ. Do đó, chi phí thực tế trong quá trình triển khai có thể cao hơn mức chi phí ước tính trong Báo cáo.</w:t>
            </w:r>
          </w:p>
          <w:p w14:paraId="66C99D42" w14:textId="77777777" w:rsidR="00B871B4" w:rsidRPr="00D832F4" w:rsidRDefault="00B871B4" w:rsidP="00B871B4">
            <w:pPr>
              <w:tabs>
                <w:tab w:val="num" w:pos="0"/>
                <w:tab w:val="left" w:pos="1080"/>
              </w:tabs>
              <w:spacing w:before="100" w:after="100" w:line="240" w:lineRule="exact"/>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Tuy nhiên, tại thời điểm xây dựng Báo cáo đánh giá thủ tục hành chính, chưa có cơ sở dữ liệu chính thức, thống nhất và đủ tin cậy về đơn giá chuyên gia quốc tế áp dụng cho từng loại hồ sơ, từng loại công nghệ, từng giai đoạn triển khai và từng phạm vi công việc cụ thể tại Việt Nam. Việc sử dụng đơn giá chuyên gia quốc tế để lượng hóa chi phí tuân thủ trong Báo cáo có thể dẫn đến sai lệch lớn, khó bảo đảm tính thống nhất, khách quan và khả năng kiểm chứng.</w:t>
            </w:r>
          </w:p>
          <w:p w14:paraId="3A004087" w14:textId="217B5D68" w:rsidR="007D5FAA" w:rsidRPr="00D832F4" w:rsidRDefault="00B871B4" w:rsidP="00F3621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color w:val="auto"/>
                <w:spacing w:val="-2"/>
              </w:rPr>
              <w:t xml:space="preserve">Vì vậy, cơ quan soạn thảo xác định chi phí tuân thủ trên cơ sở định mức chuyên gia tư vấn trong nước theo Thông tư số 004/2025/TT-BNV ngày 07/5/2025 của Bộ Nội vụ, kết hợp với việc ước tính số lượng chuyên gia, cấp độ chuyên gia và thời gian thực hiện theo tính chất, mức độ phức tạp và </w:t>
            </w:r>
            <w:r w:rsidRPr="00D832F4">
              <w:rPr>
                <w:rFonts w:ascii="Times New Roman" w:eastAsia="Times New Roman" w:hAnsi="Times New Roman" w:cs="Times New Roman"/>
                <w:color w:val="auto"/>
                <w:spacing w:val="-2"/>
              </w:rPr>
              <w:lastRenderedPageBreak/>
              <w:t>ý nghĩa an toàn của từng thủ tục. Đây là cơ sở pháp lý hiện hành, thống nhất và có thể kiểm chứng để phục vụ việc lượng hóa chi phí tuân thủ thủ tục hành chính.</w:t>
            </w:r>
          </w:p>
        </w:tc>
      </w:tr>
      <w:tr w:rsidR="003D657C" w:rsidRPr="00D832F4" w14:paraId="7BABC76D"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B3DFD08"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420D77A" w14:textId="5CFDB89A"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AF7264E" w14:textId="4C31EE02"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UBND tỉnh Bắc Ninh (CV số 2962/SKHCN-CNST ngày 08/72026) </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284911A"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1. Đề nghị diễn giải rõ hơn và bổ sung diễn giải bằng tiếng Việt đối với các chú thích số 2 (Điều 22), số 3 (Điều 23), số 4 (Điều 25), số 5 (khoản 1 Điều 26), số 6 (điểm a khoản 2 Điều 27), số 7, 8 (khoản 1 Điều 28), số 9, 10 (điểm a, b khoản 2 Điều 28), số 12 (khoản 1 Điều 29), số 13 (khoản 9 Điều 29), số 14, 15 (điểm a, b khoản 1 Điều 36), số 16 (điểm a khoản 3 Điều 36).</w:t>
            </w:r>
          </w:p>
          <w:p w14:paraId="26856703" w14:textId="22BF6C23"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 Đề nghị cơ quan soạn thảo rà soát, sử dụng các cụm từ viết tắt trong dự thảo Thông tư theo đúng trình tự quy định.</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514D2C4" w14:textId="09D3089A" w:rsidR="00B84967" w:rsidRPr="00D832F4" w:rsidRDefault="00B84967" w:rsidP="002B64A7">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1</w:t>
            </w:r>
          </w:p>
          <w:p w14:paraId="7088DFFE" w14:textId="171D5963" w:rsidR="002B64A7" w:rsidRPr="00D832F4" w:rsidRDefault="00B84967" w:rsidP="002B64A7">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đã bỏ các diễn giải khỏi dự thảo</w:t>
            </w:r>
          </w:p>
          <w:p w14:paraId="4E060577" w14:textId="77777777" w:rsidR="002B64A7" w:rsidRPr="00D832F4" w:rsidRDefault="002B64A7" w:rsidP="002B64A7">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80C792D" w14:textId="77777777" w:rsidR="002B64A7" w:rsidRPr="00D832F4" w:rsidRDefault="002B64A7" w:rsidP="002B64A7">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191901B" w14:textId="77777777" w:rsidR="002B64A7" w:rsidRPr="00D832F4" w:rsidRDefault="002B64A7" w:rsidP="002B64A7">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8525710" w14:textId="77777777" w:rsidR="002B64A7" w:rsidRPr="00D832F4" w:rsidRDefault="002B64A7" w:rsidP="002B64A7">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9E2F960" w14:textId="1B606337" w:rsidR="002B64A7" w:rsidRPr="00D832F4" w:rsidRDefault="00B84967" w:rsidP="002B64A7">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2</w:t>
            </w:r>
          </w:p>
          <w:p w14:paraId="66CDAE7C" w14:textId="2A8DE2BA" w:rsidR="003D657C" w:rsidRPr="00D832F4" w:rsidRDefault="00C07603" w:rsidP="002B64A7">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Cục ATBXHN đã rà soát chuẩn hóa lại các cụm từ viết tắt</w:t>
            </w:r>
          </w:p>
        </w:tc>
      </w:tr>
      <w:tr w:rsidR="003D657C" w:rsidRPr="00D832F4" w14:paraId="54D10C1F"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E7C70FC"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5D8A10D" w14:textId="77777777"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rPr>
              <w:t>Ý kiến chung</w:t>
            </w:r>
          </w:p>
          <w:p w14:paraId="3707697C" w14:textId="02A73170"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rPr>
              <w:t>Phụ lục 1 và phụ lục 2</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2669BAE" w14:textId="632054A0"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Cà Mau (CV số 3497/SKHCN-QLCN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A5B6E25"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tỉnh Cà Mau cơ bản thống nhất nội dung dự thảo Thông tư và có góp ý bổ sung như sau:</w:t>
            </w:r>
          </w:p>
          <w:p w14:paraId="509D6120" w14:textId="13F669EC" w:rsidR="003D657C" w:rsidRPr="00D832F4" w:rsidRDefault="005D2DB8"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1.</w:t>
            </w:r>
            <w:r w:rsidR="003D657C" w:rsidRPr="00D832F4">
              <w:rPr>
                <w:rFonts w:ascii="Times New Roman" w:eastAsia="Times New Roman" w:hAnsi="Times New Roman" w:cs="Times New Roman"/>
                <w:color w:val="auto"/>
                <w:spacing w:val="-2"/>
              </w:rPr>
              <w:t xml:space="preserve"> Rà soát, chỉnh sửa nội dung “viện dẫn văn bản” đúng theo quy định tại khoản 38 Điều 1 Nghị định số 187/2025/NĐ-CP1 (tiêu biểu như các viện dẫn tại khoản 1 Điều 5, khoản 1 Điều 6, …).</w:t>
            </w:r>
          </w:p>
          <w:p w14:paraId="40A3E0BE" w14:textId="2CB75BB3" w:rsidR="003D657C" w:rsidRPr="00D832F4" w:rsidRDefault="005D2DB8"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w:t>
            </w:r>
            <w:r w:rsidR="003D657C" w:rsidRPr="00D832F4">
              <w:rPr>
                <w:rFonts w:ascii="Times New Roman" w:eastAsia="Times New Roman" w:hAnsi="Times New Roman" w:cs="Times New Roman"/>
                <w:color w:val="auto"/>
                <w:spacing w:val="-2"/>
              </w:rPr>
              <w:t xml:space="preserve"> Rà soát, chỉnh sửa các Phụ lục ban hành kèm theo Thông tư đúng theo quy định về “Phụ lục ban hành kèm theo văn bản quy phạm pháp luật” quy định tại Mẫu số 26 phụ lục III kèm theo Nghị định số 187/2025/NĐ-CP.</w:t>
            </w:r>
          </w:p>
          <w:p w14:paraId="256F2FB0" w14:textId="175B23EA" w:rsidR="003D657C" w:rsidRPr="00D832F4" w:rsidRDefault="005D2DB8"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3.</w:t>
            </w:r>
            <w:r w:rsidR="003D657C" w:rsidRPr="00D832F4">
              <w:rPr>
                <w:rFonts w:ascii="Times New Roman" w:eastAsia="Times New Roman" w:hAnsi="Times New Roman" w:cs="Times New Roman"/>
                <w:color w:val="auto"/>
                <w:spacing w:val="-2"/>
              </w:rPr>
              <w:t xml:space="preserve"> Trong dự thảo Thông tư có 02 Phụ lục 1 (trang 70 và trang 168) và 02 Phụ lục 2 (trang 74 và trang 169), đề nghị xem xét chỉnh sửa trình bày phù hợp</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754C9CD" w14:textId="3817B8E4" w:rsidR="007116CB" w:rsidRPr="00D832F4" w:rsidRDefault="007116CB" w:rsidP="003D657C">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lastRenderedPageBreak/>
              <w:t>Ý kiến 1</w:t>
            </w:r>
          </w:p>
          <w:p w14:paraId="78D8A874" w14:textId="6BCB2C86" w:rsidR="003D657C" w:rsidRPr="00D832F4" w:rsidRDefault="001000CE"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Cục ATBXHN đã rà soát, chỉnh sửa nội dung viện dẫn bảo đảm thực hiện theo quy định tại khoản 38 Điều 1 Nghị định số 187/2025/NĐ-CP.</w:t>
            </w:r>
          </w:p>
          <w:p w14:paraId="19B1710F" w14:textId="77777777" w:rsidR="007116CB" w:rsidRPr="00D832F4" w:rsidRDefault="007116C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72296A8" w14:textId="77777777" w:rsidR="007116CB" w:rsidRPr="00D832F4" w:rsidRDefault="007116C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966157B" w14:textId="77777777" w:rsidR="007116CB" w:rsidRPr="00D832F4" w:rsidRDefault="007116CB" w:rsidP="007116CB">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2</w:t>
            </w:r>
          </w:p>
          <w:p w14:paraId="376CD8D3" w14:textId="14BB2A89" w:rsidR="007116CB" w:rsidRPr="00D832F4" w:rsidRDefault="00BF36A0"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và chỉnh sửa như tại dự thảo</w:t>
            </w:r>
          </w:p>
          <w:p w14:paraId="6086EFC5" w14:textId="77777777" w:rsidR="007116CB" w:rsidRPr="00D832F4" w:rsidRDefault="007116C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47DE3C8" w14:textId="77777777" w:rsidR="007116CB" w:rsidRPr="00D832F4" w:rsidRDefault="007116CB"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2ADEC1E" w14:textId="77771CB9" w:rsidR="007116CB" w:rsidRPr="00D832F4" w:rsidRDefault="007116CB" w:rsidP="007116CB">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3</w:t>
            </w:r>
          </w:p>
          <w:p w14:paraId="47F96415" w14:textId="77777777" w:rsidR="008E6391" w:rsidRPr="00D832F4" w:rsidRDefault="008E6391" w:rsidP="008E6391">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Tiếp thu và chỉnh sửa như tại dự thảo</w:t>
            </w:r>
          </w:p>
          <w:p w14:paraId="358545BC" w14:textId="6B5B95BF" w:rsidR="007116CB" w:rsidRPr="00D832F4" w:rsidRDefault="007116CB" w:rsidP="007116CB">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3D657C" w:rsidRPr="00D832F4" w14:paraId="6EC93AB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D445A57"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24A912C" w14:textId="1BD03D6C"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B02F76" w14:textId="6C50A68E"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UBND tỉnh Điện Biên (CV số 2963/SKHCN-TĐC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B233BA1" w14:textId="7893ADB9" w:rsidR="003D657C" w:rsidRPr="00D832F4" w:rsidRDefault="00DB4A43"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1. </w:t>
            </w:r>
            <w:r w:rsidR="003D657C" w:rsidRPr="00D832F4">
              <w:rPr>
                <w:rFonts w:ascii="Times New Roman" w:eastAsia="Times New Roman" w:hAnsi="Times New Roman" w:cs="Times New Roman"/>
                <w:color w:val="auto"/>
                <w:spacing w:val="-2"/>
              </w:rPr>
              <w:t xml:space="preserve">Tên Thông tư chưa thống nhất với nội dung dự thảo thông tư; dự thảo thông tư chưa quy định đầy đủ về an ninh hạt nhân. Đề nghị cơ quan soạn thảo xem xét, bổ sung đầy đủ các quy định về an ninh hạt nhân hoặc sửa tên Thông tư cho phù hợp với phạm vi điều chỉnh. </w:t>
            </w:r>
          </w:p>
          <w:p w14:paraId="2F19799D" w14:textId="0935E32C" w:rsidR="003D657C" w:rsidRPr="00D832F4" w:rsidRDefault="00DB4A43"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2. </w:t>
            </w:r>
            <w:r w:rsidR="003D657C" w:rsidRPr="00D832F4">
              <w:rPr>
                <w:rFonts w:ascii="Times New Roman" w:eastAsia="Times New Roman" w:hAnsi="Times New Roman" w:cs="Times New Roman"/>
                <w:color w:val="auto"/>
                <w:spacing w:val="-2"/>
              </w:rPr>
              <w:t>Dự thảo chưa quy định cụ thể việc diễn tập ứng phó sự cố đối với nhà máy nhiều mô-đun. Đề nghị cơ quan soạn thảo xem xét bổ sung nội dung về ứng phó sự cố; quy định về diễn tập định kỳ, diễn tập liên ngành và cơ chế phối hợp giữa trung ương và địa phương.</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92E99BC" w14:textId="702E2D79" w:rsidR="00DB4A43" w:rsidRPr="00D832F4" w:rsidRDefault="00DB4A43" w:rsidP="003D657C">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1</w:t>
            </w:r>
          </w:p>
          <w:p w14:paraId="5EFE716C" w14:textId="2D3DD0E4" w:rsidR="003D657C" w:rsidRPr="00D832F4" w:rsidRDefault="009A62B2" w:rsidP="00155DB8">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Về ý kiến này, Cục ATBXHN xin báo cáo như sau: </w:t>
            </w:r>
            <w:r w:rsidR="00957082" w:rsidRPr="00D832F4">
              <w:rPr>
                <w:rFonts w:ascii="Times New Roman" w:eastAsia="Times New Roman" w:hAnsi="Times New Roman" w:cs="Times New Roman"/>
                <w:bCs/>
                <w:color w:val="auto"/>
                <w:spacing w:val="-2"/>
              </w:rPr>
              <w:t xml:space="preserve">Nội dung an ninh hạt nhân sẽ được quy định tại </w:t>
            </w:r>
            <w:r w:rsidR="00957082" w:rsidRPr="00D832F4">
              <w:rPr>
                <w:rFonts w:ascii="Times New Roman" w:eastAsia="Times New Roman" w:hAnsi="Times New Roman" w:cs="Times New Roman"/>
                <w:color w:val="auto"/>
                <w:spacing w:val="-2"/>
              </w:rPr>
              <w:t>một</w:t>
            </w:r>
            <w:r w:rsidR="00957082" w:rsidRPr="00D832F4">
              <w:rPr>
                <w:rFonts w:ascii="Times New Roman" w:eastAsia="Times New Roman" w:hAnsi="Times New Roman" w:cs="Times New Roman"/>
                <w:bCs/>
                <w:color w:val="auto"/>
                <w:spacing w:val="-2"/>
              </w:rPr>
              <w:t xml:space="preserve"> thông tư khác; Cục ATBXHN đã báo cáo lãnh đạo Bộ KH&amp;CN về việc xin đổi tên Thông tư</w:t>
            </w:r>
            <w:r w:rsidRPr="00D832F4">
              <w:rPr>
                <w:rFonts w:ascii="Times New Roman" w:eastAsia="Times New Roman" w:hAnsi="Times New Roman" w:cs="Times New Roman"/>
                <w:bCs/>
                <w:color w:val="auto"/>
                <w:spacing w:val="-2"/>
              </w:rPr>
              <w:t xml:space="preserve"> </w:t>
            </w:r>
          </w:p>
          <w:p w14:paraId="01D24C54" w14:textId="77777777" w:rsidR="007D5FAA" w:rsidRPr="00D832F4" w:rsidRDefault="007D5FAA"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7B97172" w14:textId="38FD457E" w:rsidR="007D5FAA" w:rsidRPr="00D832F4" w:rsidRDefault="00957082" w:rsidP="003D657C">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 xml:space="preserve">Ý kiến </w:t>
            </w:r>
            <w:r w:rsidR="00EB753E" w:rsidRPr="00D832F4">
              <w:rPr>
                <w:rFonts w:ascii="Times New Roman" w:eastAsia="Times New Roman" w:hAnsi="Times New Roman" w:cs="Times New Roman"/>
                <w:b/>
                <w:color w:val="auto"/>
                <w:spacing w:val="-2"/>
              </w:rPr>
              <w:t>2</w:t>
            </w:r>
          </w:p>
          <w:p w14:paraId="7F5B5B44" w14:textId="6C78044B" w:rsidR="007D5FAA" w:rsidRPr="00D832F4" w:rsidRDefault="00F9737F" w:rsidP="00155DB8">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xin giải trình:</w:t>
            </w:r>
            <w:r w:rsidR="00DB4A43" w:rsidRPr="00D832F4">
              <w:rPr>
                <w:rFonts w:ascii="Times New Roman" w:eastAsia="Times New Roman" w:hAnsi="Times New Roman" w:cs="Times New Roman"/>
                <w:bCs/>
                <w:color w:val="auto"/>
                <w:spacing w:val="-2"/>
              </w:rPr>
              <w:t xml:space="preserve"> </w:t>
            </w:r>
            <w:r w:rsidRPr="00D832F4">
              <w:rPr>
                <w:rFonts w:ascii="Times New Roman" w:eastAsia="Times New Roman" w:hAnsi="Times New Roman" w:cs="Times New Roman"/>
                <w:bCs/>
                <w:color w:val="auto"/>
                <w:spacing w:val="-2"/>
              </w:rPr>
              <w:t xml:space="preserve">Các nội dung liên quan đến ứng phó sự cố </w:t>
            </w:r>
            <w:r w:rsidR="00CA0377" w:rsidRPr="00D832F4">
              <w:rPr>
                <w:rFonts w:ascii="Times New Roman" w:eastAsia="Times New Roman" w:hAnsi="Times New Roman" w:cs="Times New Roman"/>
                <w:bCs/>
                <w:color w:val="auto"/>
                <w:spacing w:val="-2"/>
              </w:rPr>
              <w:t>đã</w:t>
            </w:r>
            <w:r w:rsidRPr="00D832F4">
              <w:rPr>
                <w:rFonts w:ascii="Times New Roman" w:eastAsia="Times New Roman" w:hAnsi="Times New Roman" w:cs="Times New Roman"/>
                <w:bCs/>
                <w:color w:val="auto"/>
                <w:spacing w:val="-2"/>
              </w:rPr>
              <w:t xml:space="preserve"> được quy định </w:t>
            </w:r>
            <w:r w:rsidR="00A3109F" w:rsidRPr="00D832F4">
              <w:rPr>
                <w:rFonts w:ascii="Times New Roman" w:eastAsia="Times New Roman" w:hAnsi="Times New Roman" w:cs="Times New Roman"/>
                <w:bCs/>
                <w:color w:val="auto"/>
                <w:spacing w:val="-2"/>
              </w:rPr>
              <w:t xml:space="preserve">tại thông tư </w:t>
            </w:r>
            <w:r w:rsidR="00CA0377" w:rsidRPr="00D832F4">
              <w:rPr>
                <w:rFonts w:ascii="Times New Roman" w:eastAsia="Times New Roman" w:hAnsi="Times New Roman" w:cs="Times New Roman"/>
                <w:color w:val="auto"/>
                <w:spacing w:val="-2"/>
              </w:rPr>
              <w:t>59</w:t>
            </w:r>
            <w:r w:rsidR="00CA0377" w:rsidRPr="00D832F4">
              <w:rPr>
                <w:rFonts w:ascii="Times New Roman" w:eastAsia="Times New Roman" w:hAnsi="Times New Roman" w:cs="Times New Roman"/>
                <w:bCs/>
                <w:color w:val="auto"/>
                <w:spacing w:val="-2"/>
              </w:rPr>
              <w:t>/2025/TT-BKHCN</w:t>
            </w:r>
          </w:p>
        </w:tc>
      </w:tr>
      <w:tr w:rsidR="003D657C" w:rsidRPr="00D832F4" w14:paraId="6A60B694"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DF14A44"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CBAFFE0" w14:textId="425E3481"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CF700E1" w14:textId="23716B30"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Đồng Nai (CV số 2588/SKHCN-TĐC ngày 06/7/2026)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AE97CAC" w14:textId="5129E3E8"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thống nhất với hồ sơ dự thảo Thông tư quy định bảo đảm an toàn bức xạ, an toàn hạt nhân và an ninh hạt nhân đối với nhà máy điện hạt nhân sử dụng công nghệ lò phản ứng hạt nhân mô-đun nhỏ do Bộ Khoa học và Công nghệ chủ trì soạn thảo.</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A60B084" w14:textId="355A116A" w:rsidR="003D657C" w:rsidRPr="00D832F4" w:rsidRDefault="007665E4"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3D657C" w:rsidRPr="00D832F4" w14:paraId="2DA7AF7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9C646B9"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693F19D" w14:textId="36030EC0"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4A8D5AC" w14:textId="1975FD4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Gia Lai (CV số 2517/SKHCN-CN&amp;SHTT ngày 03/7/2026)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C1A05D2" w14:textId="5E82489F"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Qua nghiên cứu, Sở Khoa học và Công nghệ tỉnh Gia Lai thống nhất với nội dung hồ sơ dự thảo Thông tư quy định quy định bảo đảm an toàn bức xạ, an toàn hạt nhân và an ninh hạt nhân đối với nhà máy điện hạt nhân sử dụng </w:t>
            </w:r>
            <w:r w:rsidRPr="00D832F4">
              <w:rPr>
                <w:rFonts w:ascii="Times New Roman" w:eastAsia="Times New Roman" w:hAnsi="Times New Roman" w:cs="Times New Roman"/>
                <w:color w:val="auto"/>
                <w:spacing w:val="-2"/>
              </w:rPr>
              <w:lastRenderedPageBreak/>
              <w:t>công nghệ lò phản ứng hạt nhân mô-đun nhỏ</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D5E1710" w14:textId="5B5AEAD8" w:rsidR="003D657C" w:rsidRPr="00D832F4" w:rsidRDefault="007665E4"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lastRenderedPageBreak/>
              <w:t>Ý kiến nhất trí</w:t>
            </w:r>
          </w:p>
        </w:tc>
      </w:tr>
      <w:tr w:rsidR="003D657C" w:rsidRPr="00D832F4" w14:paraId="7A3DFC2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4247D7E"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B61EDDC" w14:textId="77777777"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rPr>
              <w:t>Ý kiến chung</w:t>
            </w:r>
          </w:p>
          <w:p w14:paraId="66EF2EBA" w14:textId="22AC0835"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rPr>
              <w:t>(và Điều 37)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0E07B41" w14:textId="76F0D9A0"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Hưng Yên (CV số 2323/SKHCN-CNĐMST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0D9D4A7"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Hưng Yên có ý kiến như sau:</w:t>
            </w:r>
          </w:p>
          <w:p w14:paraId="0FBFB229"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1. Nhất trí với bố cục và nội dung chính của Dự thảo Thông tư do Bộ Khoa học và Công nghệ chủ trì soạn thảo.</w:t>
            </w:r>
          </w:p>
          <w:p w14:paraId="482277CE"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 Để Dự thảo Thông tư hoàn thiện hơn, đề nghị Cơ quan soạn thảo xem xét chỉnh sửa một số nội dung như sau:</w:t>
            </w:r>
          </w:p>
          <w:p w14:paraId="6D5AFA6B"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Tại Điều 37: Đề nghị viện dẫn đúng Nghị định số 316/2025/NĐ-CP ngày 10 tháng 12 năm 2025 của Chính phủ quy định chi tiết một số điều và biện pháp thi hành Luật Năng lượng nguyên tử về nhà máy điện hạt nhân sử dụng công nghệ lò phản ứng hạt nhân mô-đun nhỏ.</w:t>
            </w:r>
          </w:p>
          <w:p w14:paraId="3EE50C62" w14:textId="5645B9E1"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Chỉnh sửa toàn bộ các lỗi đánh máy trong Dự thảo Thông tư (thiếu chữ, thiếu dấu, sai chính tả)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1ADA9F9" w14:textId="77777777" w:rsidR="007D5FAA" w:rsidRPr="00D832F4" w:rsidRDefault="007D5FAA"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418E60A" w14:textId="03B91133" w:rsidR="007D5FAA" w:rsidRPr="00D832F4" w:rsidRDefault="006E0A76"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w:t>
            </w:r>
            <w:r w:rsidR="00A33E46" w:rsidRPr="00D832F4">
              <w:rPr>
                <w:rFonts w:ascii="Times New Roman" w:eastAsia="Times New Roman" w:hAnsi="Times New Roman" w:cs="Times New Roman"/>
                <w:bCs/>
                <w:color w:val="auto"/>
                <w:spacing w:val="-2"/>
              </w:rPr>
              <w:t xml:space="preserve"> ý kiến, Cục ABTXHN đã rà soát, chỉnh sửa và thể hiện như tại dự thảo</w:t>
            </w:r>
          </w:p>
        </w:tc>
      </w:tr>
      <w:tr w:rsidR="003D657C" w:rsidRPr="00D832F4" w14:paraId="23BA03F4"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3C10BE5"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FF25351" w14:textId="32A9EA76"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E731F79" w14:textId="1FE40EF6"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Lai Châu (CV số 2823/BC-SKHCN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18B1EA7" w14:textId="0B1EB648"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Sở Khoa học và Công nghệ tổng hợp được 31 văn bản tham gia ý kiến của các sở ngành và UBND các xã, phường (gồm 12 sở, ban, ngành và 19 xã, phường), các ý kiến tham gia nhất trí nội dung dự thảo Thông tư.</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123C144" w14:textId="49F04A6B" w:rsidR="003D657C" w:rsidRPr="00D832F4" w:rsidRDefault="007665E4"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Ý kiến nhất trí</w:t>
            </w:r>
          </w:p>
        </w:tc>
      </w:tr>
      <w:tr w:rsidR="003D657C" w:rsidRPr="00D832F4" w14:paraId="62BDF05F"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A332E10"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87AF175" w14:textId="2CDD46B5" w:rsidR="003D657C" w:rsidRPr="00D832F4" w:rsidRDefault="003D657C" w:rsidP="003D657C">
            <w:pPr>
              <w:spacing w:before="100" w:after="100"/>
              <w:jc w:val="center"/>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F8DE096" w14:textId="04F0ADCC"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 xml:space="preserve">UBND tỉnh Lạng Sơn (CV số </w:t>
            </w:r>
            <w:r w:rsidRPr="00D832F4">
              <w:rPr>
                <w:rFonts w:ascii="Times New Roman" w:eastAsia="Times New Roman" w:hAnsi="Times New Roman" w:cs="Times New Roman"/>
                <w:color w:val="auto"/>
                <w:spacing w:val="-2"/>
                <w:lang w:val="en-US"/>
              </w:rPr>
              <w:lastRenderedPageBreak/>
              <w:t>3900/SKHCN-QLKH&amp;ĐMST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0ED8E1E" w14:textId="7099E5EC"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xml:space="preserve">Tại khổ 2 phần căn cứ pháp lý ban hành quy định: “Căn cứ Nghị định số 55/2025/NĐ-CP ngày 02 tháng 3 năm 2025 của Chính phủ quy </w:t>
            </w:r>
            <w:r w:rsidRPr="00D832F4">
              <w:rPr>
                <w:rFonts w:ascii="Times New Roman" w:eastAsia="Times New Roman" w:hAnsi="Times New Roman" w:cs="Times New Roman"/>
                <w:color w:val="auto"/>
                <w:spacing w:val="-2"/>
              </w:rPr>
              <w:lastRenderedPageBreak/>
              <w:t>định chức năng, nhiệm vụ, quyền hạn và cơ cấu tổ chức của Bộ Khoa học và Công nghệ”. Tuy nhiên Nghị định số 55/2025/NĐ-CP đã được thay thế bởi Nghị định số 225/2026/NĐ-CP ngày 24/6/2026 của Chính phủ quy định chức năng, nhiệm vụ, quyền hạn và cơ cấu tổ chức của Bộ Khoa học và Công nghệ, đề nghị rà soát cập nhật căn cứ pháp lý phù hợp với quy định hiện hành.</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471F482" w14:textId="0DA4AB3F" w:rsidR="003D657C" w:rsidRPr="00D832F4" w:rsidRDefault="00305F3F" w:rsidP="00305F3F">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Cục ATBXHN đã tiếp thu và chỉnh sửa trực tiếp trong dự thảo</w:t>
            </w:r>
          </w:p>
        </w:tc>
      </w:tr>
      <w:tr w:rsidR="003D657C" w:rsidRPr="00D832F4" w14:paraId="6F13B2D1"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72C1923"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1CD3F76" w14:textId="0DE6CDE5"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Ý kiến chung</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A087359" w14:textId="0AFFA935"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4752A50" w14:textId="45D725A1" w:rsidR="003D657C" w:rsidRPr="00D832F4" w:rsidRDefault="007972AB"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1. </w:t>
            </w:r>
            <w:r w:rsidR="003D657C" w:rsidRPr="00D832F4">
              <w:rPr>
                <w:rFonts w:ascii="Times New Roman" w:eastAsia="Times New Roman" w:hAnsi="Times New Roman" w:cs="Times New Roman"/>
                <w:color w:val="auto"/>
                <w:spacing w:val="-2"/>
              </w:rPr>
              <w:t xml:space="preserve">Hiện nay, Cơ quan Năng lượng nguyên tử quốc tế (IAEA) đã ban hành hệ thống tiêu chuẩn an toàn và an ninh hạt nhân áp dụng chung đối với nhà máy điện hạt nhân; tuy nhiên, đối với nhà máy điện hạt nhân sử dụng công nghệ lò phản ứng mô-đun nhỏ (SMR), các hướng dẫn và tiêu chuẩn chuyên biệt cho các đặc tính thiết kế, xây dựng, vận hành và quản lý an toàn vẫn đang tiếp tục được nghiên cứu, hoàn thiện. Đồng thời, nhiều quốc gia có chương trình phát triển SMR cũng đang trong quá trình xây dựng, cập nhật hệ thống quy định pháp quy và tích lũy kinh nghiệm từ quá trình thẩm định, cấp phép và triển khai các dự án SMR đầu tiên. Việt Nam không phải là quốc gia phát triển công nghệ, cũng chưa có kinh nhiệm vận hành nhà máy điện hạt nhân, việc xây dựng các quy định nên được tham khảo từ hướng dẫn của IAEA hoặc quy định hiện hành của quốc gia đã có nhiều kinh nhiệm phát triển điện hạt nhân. Vì vậy, việc ban hành quy định ở thời điểm hiện nay có </w:t>
            </w:r>
            <w:r w:rsidR="003D657C" w:rsidRPr="00D832F4">
              <w:rPr>
                <w:rFonts w:ascii="Times New Roman" w:eastAsia="Times New Roman" w:hAnsi="Times New Roman" w:cs="Times New Roman"/>
                <w:color w:val="auto"/>
                <w:spacing w:val="-2"/>
              </w:rPr>
              <w:lastRenderedPageBreak/>
              <w:t xml:space="preserve">thể dẫn đến phải sửa đổi, bổ sung trong thời gian ngắn khi các tiêu chuẩn và thông lệ quốc tế tiếp tục được cập nhật. Ngoài ra, việc đơn vị soạn thảo đang sử dụng các dự thảo Guide của IAEA để làm nội dung Thông tư là không phù hợp, có thể dẫn tới không thể áp dụng được với các công nghệ khác nhau, đặc biệt trong bối cảnh các công nghệ SMR trên thế giới hiện nay đa dạng về triết lý, nhiên liệu, chất làm chậm và làm mát. Do đó, Viện NLNTVN kiến nghị Cục ATBXHN cân nhắc việc tiếp tục nghiên cứu, hoàn thiện dự thảo Thông tư trên cơ sở sử dụng các tiêu chuẩn của IAEA (mức Requirement) đã được chính thức cập nhật, kết hợp với kinh nghiệm quốc tế theo thực tiễn triển khai SMR trên thế giới. </w:t>
            </w:r>
          </w:p>
          <w:p w14:paraId="11E08A6E" w14:textId="3B597918" w:rsidR="003D657C" w:rsidRPr="00D832F4" w:rsidRDefault="007972AB"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2. </w:t>
            </w:r>
            <w:r w:rsidR="003D657C" w:rsidRPr="00D832F4">
              <w:rPr>
                <w:rFonts w:ascii="Times New Roman" w:eastAsia="Times New Roman" w:hAnsi="Times New Roman" w:cs="Times New Roman"/>
                <w:color w:val="auto"/>
                <w:spacing w:val="-2"/>
              </w:rPr>
              <w:t xml:space="preserve">Qua rà soát, dự thảo Thông tư có cấu trúc tương đối đầy đủ, xây dựng theo hướng dẫn của IAEA, đã bao quát được nhiều đặc thù quan trọng của nhà máy điện hạt nhân sử dụng công nghệ SMR như thiết kế mô-đun, chế tạo ngoài địa điểm, hệ thống an toàn thụ động, cấu hình nhiều mô-đun, thử nghiệm tại xưởng/thử nghiệm tại địa điểm, chế tạo ngoài địa điểm, công nghệ lần đầu triển khai (FOAK), tương tác giữa an toàn - an ninh - xây dựng - vận hành và triển khai theo thiết kế chuẩn. Đây là hướng tiếp cận phù hợp, do SMR và các lò phản ứng không làm mát bằng nước có nhiều điểm mới về công nghệ, xây dựng, vận hành, vận chuyển, quản lý </w:t>
            </w:r>
            <w:r w:rsidR="003D657C" w:rsidRPr="00D832F4">
              <w:rPr>
                <w:rFonts w:ascii="Times New Roman" w:eastAsia="Times New Roman" w:hAnsi="Times New Roman" w:cs="Times New Roman"/>
                <w:color w:val="auto"/>
                <w:spacing w:val="-2"/>
              </w:rPr>
              <w:lastRenderedPageBreak/>
              <w:t xml:space="preserve">chất thải và tháo dỡ so với nhà máy điện hạt nhân truyền thống. Tuy nhiên, để bảo đảm tính chặt chẽ, rõ thẩm quyền và thuận lợi khi triển khai thực tế tại Việt Nam, đề nghị cơ quan chủ trì soạn thảo tiếp tục rà soát, chỉnh lý dự thảo theo các định hướng sau: </w:t>
            </w:r>
          </w:p>
          <w:p w14:paraId="6E2B4E23" w14:textId="3D2CDD98" w:rsidR="003D657C" w:rsidRPr="00D832F4" w:rsidRDefault="003D2C32"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2.1.</w:t>
            </w:r>
            <w:r w:rsidR="003D657C" w:rsidRPr="00D832F4">
              <w:rPr>
                <w:rFonts w:ascii="Times New Roman" w:eastAsia="Times New Roman" w:hAnsi="Times New Roman" w:cs="Times New Roman"/>
                <w:color w:val="auto"/>
                <w:spacing w:val="-2"/>
              </w:rPr>
              <w:t xml:space="preserve"> Làm rõ quan hệ giữa Thông tư này và Thông tư số 07/2026/TT-BKHCN: Thông tư SMR nên là quy định chuyên ngành cho các nội dung đặc thù của SMR; các nội dung không quy định hoặc chưa quy định đầy đủ thì tiếp tục áp dụng Thông tư số 07/2026/TT-BKHCN và văn bản có liên quan. </w:t>
            </w:r>
          </w:p>
          <w:p w14:paraId="1F5A49E0" w14:textId="77777777" w:rsidR="00D53F87" w:rsidRPr="00D832F4" w:rsidRDefault="00D53F87" w:rsidP="003D657C">
            <w:pPr>
              <w:spacing w:before="100" w:after="100"/>
              <w:jc w:val="both"/>
              <w:rPr>
                <w:rFonts w:ascii="Times New Roman" w:eastAsia="Times New Roman" w:hAnsi="Times New Roman" w:cs="Times New Roman"/>
                <w:color w:val="auto"/>
                <w:spacing w:val="-2"/>
              </w:rPr>
            </w:pPr>
          </w:p>
          <w:p w14:paraId="5072F410" w14:textId="28DE1781" w:rsidR="00D53F87" w:rsidRPr="00F171E3" w:rsidRDefault="00D53F87" w:rsidP="003D657C">
            <w:pPr>
              <w:spacing w:before="100" w:after="100"/>
              <w:jc w:val="both"/>
              <w:rPr>
                <w:rFonts w:ascii="Times New Roman" w:eastAsia="Times New Roman" w:hAnsi="Times New Roman" w:cs="Times New Roman"/>
                <w:color w:val="auto"/>
                <w:spacing w:val="-2"/>
              </w:rPr>
            </w:pPr>
          </w:p>
          <w:p w14:paraId="0E618D0E" w14:textId="0CAFD45F" w:rsidR="003D657C" w:rsidRPr="00D832F4" w:rsidRDefault="003D2C32"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2.2.</w:t>
            </w:r>
            <w:r w:rsidR="003D657C" w:rsidRPr="00D832F4">
              <w:rPr>
                <w:rFonts w:ascii="Times New Roman" w:eastAsia="Times New Roman" w:hAnsi="Times New Roman" w:cs="Times New Roman"/>
                <w:color w:val="auto"/>
                <w:spacing w:val="-2"/>
              </w:rPr>
              <w:t xml:space="preserve"> Điểm b khoản 2 Điều 44 Luật Năng lượng nguyên tử 2025 quy định “Thiết kế xây dựng nhà máy điện hạt nhân phải sử dụng các công nghệ tiên tiến, được kiểm chứng”. Hiện tại các thiết kế SMR trên thế giới phần lớn chưa đưa vào hoạt động thương mại, một số là công nghệ FOAK, một số mới được cấp phép thiết kế chuẩn. Theo đó cần có quy định rõ về khái niệm “kiểm chứng” để đảm bảo không gặp vướng mắc, khó khăn trong quá trình thực hiện Thông tư sau này. </w:t>
            </w:r>
          </w:p>
          <w:p w14:paraId="4F6CFAC5" w14:textId="3C4ACBB9" w:rsidR="003D657C" w:rsidRPr="00F171E3" w:rsidRDefault="003D2C32"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2.3.</w:t>
            </w:r>
            <w:r w:rsidR="003D657C" w:rsidRPr="00D832F4">
              <w:rPr>
                <w:rFonts w:ascii="Times New Roman" w:eastAsia="Times New Roman" w:hAnsi="Times New Roman" w:cs="Times New Roman"/>
                <w:color w:val="auto"/>
                <w:spacing w:val="-2"/>
              </w:rPr>
              <w:t xml:space="preserve"> Bổ sung nguyên tắc áp dụng theo cách tiếp cận phân cấp, dựa trên rủi ro, dựa trên kết quả thực hiện và trung lập công nghệ. Không nên </w:t>
            </w:r>
            <w:r w:rsidR="003D657C" w:rsidRPr="00D832F4">
              <w:rPr>
                <w:rFonts w:ascii="Times New Roman" w:eastAsia="Times New Roman" w:hAnsi="Times New Roman" w:cs="Times New Roman"/>
                <w:color w:val="auto"/>
                <w:spacing w:val="-2"/>
              </w:rPr>
              <w:lastRenderedPageBreak/>
              <w:t xml:space="preserve">coi công suất nhỏ là căn cứ độc lập để giảm yêu cầu an toàn; mọi đề xuất giảm yêu cầu phải dựa trên luận chứng an toàn, hậu quả bức xạ, số lượng mô-đun, đặc tính công nghệ và điều kiện địa điểm. </w:t>
            </w:r>
          </w:p>
          <w:p w14:paraId="78E380DC" w14:textId="77777777" w:rsidR="00380CA8" w:rsidRPr="00F171E3" w:rsidRDefault="00380CA8" w:rsidP="003D657C">
            <w:pPr>
              <w:spacing w:before="100" w:after="100"/>
              <w:jc w:val="both"/>
              <w:rPr>
                <w:rFonts w:ascii="Times New Roman" w:eastAsia="Times New Roman" w:hAnsi="Times New Roman" w:cs="Times New Roman"/>
                <w:color w:val="auto"/>
                <w:spacing w:val="-2"/>
              </w:rPr>
            </w:pPr>
          </w:p>
          <w:p w14:paraId="22DD499C" w14:textId="48181BB7" w:rsidR="003D657C" w:rsidRPr="00F171E3" w:rsidRDefault="003D2C32"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w:t>
            </w:r>
            <w:r w:rsidR="00422832" w:rsidRPr="00D832F4">
              <w:rPr>
                <w:rFonts w:ascii="Times New Roman" w:eastAsia="Times New Roman" w:hAnsi="Times New Roman" w:cs="Times New Roman"/>
                <w:color w:val="auto"/>
                <w:spacing w:val="-2"/>
              </w:rPr>
              <w:t xml:space="preserve">4. </w:t>
            </w:r>
            <w:r w:rsidR="003D657C" w:rsidRPr="00D832F4">
              <w:rPr>
                <w:rFonts w:ascii="Times New Roman" w:eastAsia="Times New Roman" w:hAnsi="Times New Roman" w:cs="Times New Roman"/>
                <w:color w:val="auto"/>
                <w:spacing w:val="-2"/>
              </w:rPr>
              <w:t>Tách bạch phạm vi an toàn bức xạ, an toàn hạt nhân với an ninh hạt nhân, an ninh mạng và thanh sát hạt nhân. Thông tư này chỉ nên quy định yêu cầu nhận diện và quản lý giao diện giữa các lĩnh vực trên, tránh quy định thay cho văn bản chuyên ngành khác.</w:t>
            </w:r>
          </w:p>
          <w:p w14:paraId="09F28312" w14:textId="77777777" w:rsidR="00380CA8" w:rsidRPr="00F171E3" w:rsidRDefault="00380CA8" w:rsidP="003D657C">
            <w:pPr>
              <w:spacing w:before="100" w:after="100"/>
              <w:jc w:val="both"/>
              <w:rPr>
                <w:rFonts w:ascii="Times New Roman" w:eastAsia="Times New Roman" w:hAnsi="Times New Roman" w:cs="Times New Roman"/>
                <w:color w:val="auto"/>
                <w:spacing w:val="-2"/>
              </w:rPr>
            </w:pPr>
          </w:p>
          <w:p w14:paraId="00D335B0" w14:textId="77777777" w:rsidR="000B4B01" w:rsidRPr="00F171E3" w:rsidRDefault="00422832"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2.5.</w:t>
            </w:r>
            <w:r w:rsidR="003D657C" w:rsidRPr="00D832F4">
              <w:rPr>
                <w:rFonts w:ascii="Times New Roman" w:eastAsia="Times New Roman" w:hAnsi="Times New Roman" w:cs="Times New Roman"/>
                <w:color w:val="auto"/>
                <w:spacing w:val="-2"/>
              </w:rPr>
              <w:t xml:space="preserve"> Về an ninh, dự thảo đã yêu cầu kế hoạch an ninh, bảo vệ thực thể, an ninh mạng và phối hợp cơ quan công an/quốc phòng; nhưng cần tách bạch rõ yêu cầu an ninh hạt nhân với yêu cầu an toàn, tránh lẫn giữa “giám sát”, “thanh tra”, “thanh sát” và cơ chế kiểm tra chứng cứ.</w:t>
            </w:r>
          </w:p>
          <w:p w14:paraId="1E5DAAAF" w14:textId="1B90106F"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w:t>
            </w:r>
          </w:p>
          <w:p w14:paraId="0A69BA38" w14:textId="4177BCBD" w:rsidR="003D657C" w:rsidRPr="00D832F4" w:rsidRDefault="00422832"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2.6.</w:t>
            </w:r>
            <w:r w:rsidR="003D657C" w:rsidRPr="00D832F4">
              <w:rPr>
                <w:rFonts w:ascii="Times New Roman" w:eastAsia="Times New Roman" w:hAnsi="Times New Roman" w:cs="Times New Roman"/>
                <w:color w:val="auto"/>
                <w:spacing w:val="-2"/>
              </w:rPr>
              <w:t xml:space="preserve"> Làm rõ cơ chế đánh giá thiết kế chuẩn, đánh giá thiết kế trước cấp phép và việc sử dụng kết quả thẩm định của cơ quan pháp quy nước ngoài. Các cơ chế như Generic Design Assessment của ONR hoặc Vendor Design Review của CNSC có giá trị pháp lý khác nhau; riêng CNSC nêu rõ VDR không phải là giấy phép và không chứng nhận thiết kế. </w:t>
            </w:r>
          </w:p>
          <w:p w14:paraId="1519A421" w14:textId="2EE1B785" w:rsidR="003D657C" w:rsidRPr="00D832F4" w:rsidRDefault="00422832"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2.7.</w:t>
            </w:r>
            <w:r w:rsidR="003D657C" w:rsidRPr="00D832F4">
              <w:rPr>
                <w:rFonts w:ascii="Times New Roman" w:eastAsia="Times New Roman" w:hAnsi="Times New Roman" w:cs="Times New Roman"/>
                <w:color w:val="auto"/>
                <w:spacing w:val="-2"/>
              </w:rPr>
              <w:t xml:space="preserve"> Quy định chặt hơn đối với công nghệ triển khai lần đầu, công nghệ không phải lò nước nhẹ và thiết kế chưa có nhiều kinh nghiệm vận hành, nhất là yêu cầu về dữ liệu thực nghiệm, thẩm tra và xác nhận, phân tích bất định, thử nghiệm xác nhận và xử lý các vấn đề thiết kế còn mở. </w:t>
            </w:r>
          </w:p>
          <w:p w14:paraId="580506B5" w14:textId="6C25325B" w:rsidR="00D53F87" w:rsidRPr="00F171E3" w:rsidRDefault="00422832"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2.8.</w:t>
            </w:r>
            <w:r w:rsidR="003D657C" w:rsidRPr="00D832F4">
              <w:rPr>
                <w:rFonts w:ascii="Times New Roman" w:eastAsia="Times New Roman" w:hAnsi="Times New Roman" w:cs="Times New Roman"/>
                <w:color w:val="auto"/>
                <w:spacing w:val="-2"/>
              </w:rPr>
              <w:t xml:space="preserve"> Không miễn hoặc giảm mặc định yêu cầu khảo sát địa điểm đối với SMR nổi, SMR di động hoặc mô-đun có khả năng vận chuyển. Cần đánh giá an toàn cho vị trí vận hành, neo đậu, lưu giữ, nạp/dỡ nhiên liệu, bảo dưỡng, tháo dỡ và tuyến vận chuyển liên quan. </w:t>
            </w:r>
          </w:p>
          <w:p w14:paraId="44128EC3"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531860B5"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39B31740"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13C3E1B3"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0EC4FA3F"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41167310"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112E3D77"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69FD8DF4"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5AB5CAD3"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3802EC54"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7AB3BFD6"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6E3AAD37"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323BDA4A"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556D51A6"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0FB9399F"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6A217D10" w14:textId="4D1C76C3" w:rsidR="003D657C" w:rsidRPr="00D832F4" w:rsidRDefault="00422832"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2.9.</w:t>
            </w:r>
            <w:r w:rsidR="003D657C" w:rsidRPr="00D832F4">
              <w:rPr>
                <w:rFonts w:ascii="Times New Roman" w:eastAsia="Times New Roman" w:hAnsi="Times New Roman" w:cs="Times New Roman"/>
                <w:color w:val="auto"/>
                <w:spacing w:val="-2"/>
              </w:rPr>
              <w:t xml:space="preserve"> Bổ sung tiêu chí đối với cấu hình nhiều mô-đun, hệ thống dùng chung, phòng điều khiển chung và điều khiển từ xa, bao gồm sai hỏng cùng nguyên nhân, sự cố đồng thời nhiều mô-đun, nhân sự vận hành, khối lượng công việc, yếu tố con người và an ninh mạng. </w:t>
            </w:r>
          </w:p>
          <w:p w14:paraId="7AEC8D4E" w14:textId="77777777" w:rsidR="00D53F87" w:rsidRPr="00D832F4" w:rsidRDefault="00D53F87" w:rsidP="003D657C">
            <w:pPr>
              <w:spacing w:before="100" w:after="100"/>
              <w:jc w:val="both"/>
              <w:rPr>
                <w:rFonts w:ascii="Times New Roman" w:eastAsia="Times New Roman" w:hAnsi="Times New Roman" w:cs="Times New Roman"/>
                <w:color w:val="auto"/>
                <w:spacing w:val="-2"/>
              </w:rPr>
            </w:pPr>
          </w:p>
          <w:p w14:paraId="21C7CD4B" w14:textId="173E5C8B" w:rsidR="003D657C" w:rsidRPr="00F171E3" w:rsidRDefault="00782101"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2.10.</w:t>
            </w:r>
            <w:r w:rsidR="003D657C" w:rsidRPr="00D832F4">
              <w:rPr>
                <w:rFonts w:ascii="Times New Roman" w:eastAsia="Times New Roman" w:hAnsi="Times New Roman" w:cs="Times New Roman"/>
                <w:color w:val="auto"/>
                <w:spacing w:val="-2"/>
              </w:rPr>
              <w:t xml:space="preserve"> Không mặc định giảm khu vực ứng phó khẩn cấp chỉ vì SMR có công suất nhỏ. Việc xác định phạm vi ứng phó cần dựa trên nguồn phát thải phóng xạ, phân tích hậu quả, điều kiện địa điểm, số lượng mô-đun và kịch bản sự cố đồng thời; Diễn đàn Cơ quan pháp quy SMR của IAEA cũng xem đây là vấn đề cần có cơ sở kỹ thuật riêng khi đề xuất vùng ứng phó nhỏ hơn. </w:t>
            </w:r>
          </w:p>
          <w:p w14:paraId="7C91B025"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091B811A" w14:textId="20268EA9" w:rsidR="003D657C" w:rsidRPr="00D832F4" w:rsidRDefault="00782101"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2.11.</w:t>
            </w:r>
            <w:r w:rsidR="003D657C" w:rsidRPr="00D832F4">
              <w:rPr>
                <w:rFonts w:ascii="Times New Roman" w:eastAsia="Times New Roman" w:hAnsi="Times New Roman" w:cs="Times New Roman"/>
                <w:color w:val="auto"/>
                <w:spacing w:val="-2"/>
              </w:rPr>
              <w:t xml:space="preserve"> Rà soát phạm vi điều chỉnh nhằm tập trung vào các yêu cầu an toàn cốt lõi, hạn chế đưa các nội dung mang tính hướng dẫn thực hiện hoặc quản lý dự án vào Thông tư; </w:t>
            </w:r>
          </w:p>
          <w:p w14:paraId="70A2D6C4" w14:textId="77777777" w:rsidR="00D53F87" w:rsidRPr="00D832F4" w:rsidRDefault="00D53F87" w:rsidP="003D657C">
            <w:pPr>
              <w:spacing w:before="100" w:after="100"/>
              <w:jc w:val="both"/>
              <w:rPr>
                <w:rFonts w:ascii="Times New Roman" w:eastAsia="Times New Roman" w:hAnsi="Times New Roman" w:cs="Times New Roman"/>
                <w:color w:val="auto"/>
                <w:spacing w:val="-2"/>
              </w:rPr>
            </w:pPr>
          </w:p>
          <w:p w14:paraId="7F348787" w14:textId="28A545D4" w:rsidR="003D657C" w:rsidRPr="00D832F4" w:rsidRDefault="00782101"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2.12.</w:t>
            </w:r>
            <w:r w:rsidR="003D657C" w:rsidRPr="00D832F4">
              <w:rPr>
                <w:rFonts w:ascii="Times New Roman" w:eastAsia="Times New Roman" w:hAnsi="Times New Roman" w:cs="Times New Roman"/>
                <w:color w:val="auto"/>
                <w:spacing w:val="-2"/>
              </w:rPr>
              <w:t xml:space="preserve"> Quy định rõ việc áp dụng nguyên tắc tiếp cận theo mức độ (graded approach); </w:t>
            </w:r>
          </w:p>
          <w:p w14:paraId="35584444"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1C4BDBA4"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1D403204" w14:textId="4F2367A4" w:rsidR="003D657C" w:rsidRPr="00F171E3" w:rsidRDefault="00782101"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2.13.</w:t>
            </w:r>
            <w:r w:rsidR="003D657C" w:rsidRPr="00D832F4">
              <w:rPr>
                <w:rFonts w:ascii="Times New Roman" w:eastAsia="Times New Roman" w:hAnsi="Times New Roman" w:cs="Times New Roman"/>
                <w:color w:val="auto"/>
                <w:spacing w:val="-2"/>
              </w:rPr>
              <w:t xml:space="preserve"> Làm rõ yêu cầu và cơ chế quản lý đối với lò phản ứng loại dầu tiên triển khai (FOAK); </w:t>
            </w:r>
          </w:p>
          <w:p w14:paraId="4B182CA2"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35CCF3E4"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632C4D85"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42CB938D" w14:textId="29F83DDE" w:rsidR="003D657C" w:rsidRPr="00F171E3" w:rsidRDefault="00782101"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2.14.</w:t>
            </w:r>
            <w:r w:rsidR="003D657C" w:rsidRPr="00D832F4">
              <w:rPr>
                <w:rFonts w:ascii="Times New Roman" w:eastAsia="Times New Roman" w:hAnsi="Times New Roman" w:cs="Times New Roman"/>
                <w:color w:val="auto"/>
                <w:spacing w:val="-2"/>
              </w:rPr>
              <w:t xml:space="preserve"> Rà soát các quy định có khả năng phát sinh thủ tục hành chính mới; </w:t>
            </w:r>
          </w:p>
          <w:p w14:paraId="72D27CE6"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2AA926E0"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06548A97" w14:textId="77777777" w:rsidR="000B4B01" w:rsidRPr="00F171E3" w:rsidRDefault="000B4B01" w:rsidP="003D657C">
            <w:pPr>
              <w:spacing w:before="100" w:after="100"/>
              <w:jc w:val="both"/>
              <w:rPr>
                <w:rFonts w:ascii="Times New Roman" w:eastAsia="Times New Roman" w:hAnsi="Times New Roman" w:cs="Times New Roman"/>
                <w:color w:val="auto"/>
                <w:spacing w:val="-2"/>
              </w:rPr>
            </w:pPr>
          </w:p>
          <w:p w14:paraId="16E868BC" w14:textId="7BB6C13A" w:rsidR="003D657C" w:rsidRPr="00D832F4" w:rsidRDefault="00782101"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2.15.</w:t>
            </w:r>
            <w:r w:rsidR="003D657C" w:rsidRPr="00D832F4">
              <w:rPr>
                <w:rFonts w:ascii="Times New Roman" w:eastAsia="Times New Roman" w:hAnsi="Times New Roman" w:cs="Times New Roman"/>
                <w:color w:val="auto"/>
                <w:spacing w:val="-2"/>
              </w:rPr>
              <w:t xml:space="preserve"> Bổ sung các thuật ngữ chuyên ngành đặc thù của công nghệ SMR. </w:t>
            </w:r>
          </w:p>
          <w:p w14:paraId="4C146AAC"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(Kiến nghị: Sử dụng các báo cáo của SMR RF, như tài liệu SMR Regulators' Forum Pilot Project Report, Small Modular Reactors Regulators Forum Working Group on Licensing Issues Phase 2, 2021 v.v... là các báo cáo hướng dẫn quản lý chung của TAFA về SMR để làm tham khảo cho dự thảo Thông tư này).</w:t>
            </w:r>
          </w:p>
          <w:p w14:paraId="3A893954"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3. Các ý kiến khác</w:t>
            </w:r>
          </w:p>
          <w:p w14:paraId="3D692E32" w14:textId="670C013E" w:rsidR="003D657C" w:rsidRPr="00D832F4" w:rsidRDefault="00782101"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3.1.</w:t>
            </w:r>
            <w:r w:rsidR="003D657C" w:rsidRPr="00D832F4">
              <w:rPr>
                <w:rFonts w:ascii="Times New Roman" w:eastAsia="Times New Roman" w:hAnsi="Times New Roman" w:cs="Times New Roman"/>
                <w:color w:val="auto"/>
                <w:spacing w:val="-2"/>
              </w:rPr>
              <w:t xml:space="preserve"> Cần rà soát lại đánh số Điều, Chương, Phụ lục, mẫu đơn, tên giấy phép và thuật ngữ để tránh sai dẫn chiếu. </w:t>
            </w:r>
          </w:p>
          <w:p w14:paraId="265AB284" w14:textId="77777777" w:rsidR="000B4B01" w:rsidRPr="00D832F4" w:rsidRDefault="000B4B01" w:rsidP="003D657C">
            <w:pPr>
              <w:spacing w:before="100" w:after="100"/>
              <w:jc w:val="both"/>
              <w:rPr>
                <w:rFonts w:ascii="Times New Roman" w:eastAsia="Times New Roman" w:hAnsi="Times New Roman" w:cs="Times New Roman"/>
                <w:color w:val="auto"/>
                <w:spacing w:val="-2"/>
                <w:lang w:val="en-US"/>
              </w:rPr>
            </w:pPr>
          </w:p>
          <w:p w14:paraId="4D449EF3" w14:textId="77777777" w:rsidR="000B4B01" w:rsidRPr="00D832F4" w:rsidRDefault="00782101"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rPr>
              <w:t>3.2.</w:t>
            </w:r>
            <w:r w:rsidR="003D657C" w:rsidRPr="00D832F4">
              <w:rPr>
                <w:rFonts w:ascii="Times New Roman" w:eastAsia="Times New Roman" w:hAnsi="Times New Roman" w:cs="Times New Roman"/>
                <w:color w:val="auto"/>
                <w:spacing w:val="-2"/>
              </w:rPr>
              <w:t xml:space="preserve"> Rà soát tự động toàn văn sau khi chốt cấu trúc; dùng thống nhất “Cục An toàn bức xạ và hạt nhân (Cục ATBXHN)”, “nhà máy điện hạt nhân sử dụng công nghệ SMR”, “mô-đun nhỏ”.</w:t>
            </w:r>
          </w:p>
          <w:p w14:paraId="071E1679" w14:textId="70A03600"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w:t>
            </w:r>
          </w:p>
          <w:p w14:paraId="413E033C" w14:textId="4A39491D" w:rsidR="003D657C" w:rsidRPr="00D832F4" w:rsidRDefault="00782101"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3.3.</w:t>
            </w:r>
            <w:r w:rsidR="003D657C" w:rsidRPr="00D832F4">
              <w:rPr>
                <w:rFonts w:ascii="Times New Roman" w:eastAsia="Times New Roman" w:hAnsi="Times New Roman" w:cs="Times New Roman"/>
                <w:color w:val="auto"/>
                <w:spacing w:val="-2"/>
              </w:rPr>
              <w:t xml:space="preserve"> Một số thuật ngữ tiếng Anh đã được Việt hóa, nhưng một số thuật ngữ vẫn giữ tiếng Anh trong dự thảo thông tư (bypass, scram…) cần thống nhất Việt hóa; một số lỗi văn bản, ví dụ “tối thiều”…; một số quy định mang tính suy luận kỹ thuật nhưng chưa được gắn rõ với điều kiện chứng minh, tiêu chí, tiêu chuẩn chấp nhận và thẩm quyền phê duyệt.</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C568E11" w14:textId="62959F6F" w:rsidR="00642635" w:rsidRPr="00D832F4" w:rsidRDefault="006B34BF" w:rsidP="003D657C">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lastRenderedPageBreak/>
              <w:t>Ý kiến 1</w:t>
            </w:r>
          </w:p>
          <w:p w14:paraId="2715F61C" w14:textId="0DA3A4EB" w:rsidR="006B34BF" w:rsidRPr="00D832F4" w:rsidRDefault="004620EC"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Tiếp thu ý kiến, đơn vị chủ trì soạn thảo đã rà soát toàn bộ nội dung dự thảo Thông tư, sử dụng </w:t>
            </w:r>
            <w:r w:rsidR="0016116B" w:rsidRPr="00D832F4">
              <w:rPr>
                <w:rFonts w:ascii="Times New Roman" w:eastAsia="Times New Roman" w:hAnsi="Times New Roman" w:cs="Times New Roman"/>
                <w:bCs/>
                <w:color w:val="auto"/>
                <w:spacing w:val="-2"/>
              </w:rPr>
              <w:t xml:space="preserve">các </w:t>
            </w:r>
            <w:r w:rsidR="00355B6D" w:rsidRPr="00D832F4">
              <w:rPr>
                <w:rFonts w:ascii="Times New Roman" w:eastAsia="Times New Roman" w:hAnsi="Times New Roman" w:cs="Times New Roman"/>
                <w:bCs/>
                <w:color w:val="auto"/>
                <w:spacing w:val="-2"/>
              </w:rPr>
              <w:t xml:space="preserve">tiêu chuẩn của IAEA trong phạm vi phù hợp. </w:t>
            </w:r>
          </w:p>
          <w:p w14:paraId="3A7968FD"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895D733"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0851522"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F91C451"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B3ED69D"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5BEC6A6"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6184816"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6671788"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EC5D85B"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29ABD85"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2B53A8C"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96BA7BA"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B127A22"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1675389"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3B0E3CE"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DD27F8E"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184C9E0"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6D2835E"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156A48D"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75BAA27"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49DF5C8"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D590577"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0F04DC9"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D039CF2"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EC92668"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7064B06"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105A340"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75A5336"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2CB6E8E"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E57FFBD"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2BA7EDE"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97F58CF"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8F36705"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58F02BE"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725B9BE"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98D66B4"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234EEF5" w14:textId="77777777" w:rsidR="00642635" w:rsidRPr="00D832F4" w:rsidRDefault="00642635"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F13E483" w14:textId="77777777" w:rsidR="00D1601D" w:rsidRPr="00D832F4" w:rsidRDefault="00D1601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23898B4" w14:textId="77777777" w:rsidR="00D1601D" w:rsidRPr="00D832F4" w:rsidRDefault="00D1601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D472391" w14:textId="77777777" w:rsidR="00D1601D" w:rsidRPr="00D832F4" w:rsidRDefault="00D1601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C7AF3A0" w14:textId="77777777" w:rsidR="00D1601D" w:rsidRPr="00D832F4" w:rsidRDefault="00D1601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CC216D7" w14:textId="77777777" w:rsidR="00D1601D" w:rsidRPr="00F171E3" w:rsidRDefault="00D1601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771CE0C" w14:textId="52975536" w:rsidR="00642635" w:rsidRPr="00D832F4" w:rsidRDefault="00D1601D" w:rsidP="003D657C">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2.1.</w:t>
            </w:r>
          </w:p>
          <w:p w14:paraId="2D74D5F6" w14:textId="53499593" w:rsidR="006B3E8B" w:rsidRPr="00D832F4" w:rsidRDefault="006B3E8B" w:rsidP="006B3E8B">
            <w:pPr>
              <w:tabs>
                <w:tab w:val="num" w:pos="0"/>
                <w:tab w:val="left" w:pos="1080"/>
              </w:tabs>
              <w:spacing w:before="100" w:after="100" w:line="240" w:lineRule="exact"/>
              <w:jc w:val="both"/>
              <w:rPr>
                <w:rStyle w:val="fontstyle01"/>
                <w:bCs/>
                <w:color w:val="auto"/>
                <w:sz w:val="24"/>
                <w:szCs w:val="24"/>
              </w:rPr>
            </w:pPr>
            <w:r w:rsidRPr="00D832F4">
              <w:rPr>
                <w:rStyle w:val="fontstyle01"/>
                <w:bCs/>
                <w:color w:val="auto"/>
                <w:sz w:val="24"/>
                <w:szCs w:val="24"/>
              </w:rPr>
              <w:t>Tiếp thu ý kiến, Cục ATBXHN đã kế thừa các quy định tại Thông tư số 07/2026/TTBKHCN được xây dựng trên cơ sở tham khảo các tiêu chuẩn an toàn của IAEA, điều chỉnh quy định về quy mô nghiên cứu, khảo sát địa điểm bảo đảm phù hợp với quy mô công suất lò SMR và bổ sung các yêu cầu an toàn để phù hợp với đặc điểm của NMĐHN sử dụng công nghệ lò phản ứng hạt nhân mô- đun nhỏ.</w:t>
            </w:r>
          </w:p>
          <w:p w14:paraId="2D591C8E" w14:textId="77777777" w:rsidR="00D1601D" w:rsidRPr="00D832F4" w:rsidRDefault="00D1601D" w:rsidP="006B3E8B">
            <w:pPr>
              <w:tabs>
                <w:tab w:val="num" w:pos="0"/>
                <w:tab w:val="left" w:pos="1080"/>
              </w:tabs>
              <w:spacing w:before="100" w:after="100" w:line="240" w:lineRule="exact"/>
              <w:jc w:val="both"/>
              <w:rPr>
                <w:rStyle w:val="fontstyle01"/>
                <w:color w:val="auto"/>
                <w:sz w:val="24"/>
              </w:rPr>
            </w:pPr>
          </w:p>
          <w:p w14:paraId="14BDF331" w14:textId="34F2CFBA" w:rsidR="00D1601D" w:rsidRPr="00D832F4" w:rsidRDefault="00D1601D" w:rsidP="006B3E8B">
            <w:pPr>
              <w:tabs>
                <w:tab w:val="num" w:pos="0"/>
                <w:tab w:val="left" w:pos="1080"/>
              </w:tabs>
              <w:spacing w:before="100" w:after="100" w:line="240" w:lineRule="exact"/>
              <w:jc w:val="both"/>
              <w:rPr>
                <w:rStyle w:val="fontstyle01"/>
                <w:b/>
                <w:color w:val="auto"/>
                <w:sz w:val="24"/>
                <w:szCs w:val="24"/>
              </w:rPr>
            </w:pPr>
            <w:r w:rsidRPr="00D832F4">
              <w:rPr>
                <w:rStyle w:val="fontstyle01"/>
                <w:b/>
                <w:color w:val="auto"/>
                <w:sz w:val="24"/>
                <w:szCs w:val="24"/>
              </w:rPr>
              <w:t>Ý kiến 2.2.</w:t>
            </w:r>
          </w:p>
          <w:p w14:paraId="404B59A3" w14:textId="3B8B251C" w:rsidR="00D53F87" w:rsidRPr="00465FE1" w:rsidRDefault="006D7FE1" w:rsidP="003D657C">
            <w:pPr>
              <w:tabs>
                <w:tab w:val="num" w:pos="0"/>
                <w:tab w:val="left" w:pos="1080"/>
              </w:tabs>
              <w:spacing w:before="100" w:after="100" w:line="240" w:lineRule="exact"/>
              <w:jc w:val="both"/>
              <w:rPr>
                <w:rStyle w:val="fontstyle01"/>
                <w:bCs/>
                <w:color w:val="auto"/>
                <w:sz w:val="24"/>
                <w:szCs w:val="24"/>
              </w:rPr>
            </w:pPr>
            <w:r w:rsidRPr="00465FE1">
              <w:rPr>
                <w:rFonts w:ascii="Times New Roman" w:hAnsi="Times New Roman" w:cs="Times New Roman"/>
                <w:bCs/>
                <w:color w:val="auto"/>
              </w:rPr>
              <w:t>tiếp thu, bổ sung khái niệm kiểm chứng tại Điều 3 như sau: "15. Kiểm chứng là việc chứng minh thiết kế đáp ứng các yêu cầu kỹ thuật, yêu cầu an toàn và phù hợp với mục đích, điều kiện áp dụng đã xác định thông qua kinh nghiệm vận hành, thử nghiệm, phân tích hoặc kết hợp các phương pháp này."</w:t>
            </w:r>
          </w:p>
          <w:p w14:paraId="1ACD5548" w14:textId="77777777" w:rsidR="00D53F87" w:rsidRPr="00D832F4" w:rsidRDefault="00D53F87" w:rsidP="003D657C">
            <w:pPr>
              <w:tabs>
                <w:tab w:val="num" w:pos="0"/>
                <w:tab w:val="left" w:pos="1080"/>
              </w:tabs>
              <w:spacing w:before="100" w:after="100" w:line="240" w:lineRule="exact"/>
              <w:jc w:val="both"/>
              <w:rPr>
                <w:rStyle w:val="fontstyle01"/>
                <w:b/>
                <w:color w:val="auto"/>
                <w:sz w:val="24"/>
                <w:szCs w:val="24"/>
              </w:rPr>
            </w:pPr>
          </w:p>
          <w:p w14:paraId="66FC23C1" w14:textId="77777777" w:rsidR="00D53F87" w:rsidRPr="00D832F4" w:rsidRDefault="00D53F87" w:rsidP="003D657C">
            <w:pPr>
              <w:tabs>
                <w:tab w:val="num" w:pos="0"/>
                <w:tab w:val="left" w:pos="1080"/>
              </w:tabs>
              <w:spacing w:before="100" w:after="100" w:line="240" w:lineRule="exact"/>
              <w:jc w:val="both"/>
              <w:rPr>
                <w:rStyle w:val="fontstyle01"/>
                <w:b/>
                <w:color w:val="auto"/>
                <w:sz w:val="24"/>
                <w:szCs w:val="24"/>
              </w:rPr>
            </w:pPr>
          </w:p>
          <w:p w14:paraId="49F6525E" w14:textId="77777777" w:rsidR="00D53F87" w:rsidRPr="006D7FE1" w:rsidRDefault="00D53F87" w:rsidP="003D657C">
            <w:pPr>
              <w:tabs>
                <w:tab w:val="num" w:pos="0"/>
                <w:tab w:val="left" w:pos="1080"/>
              </w:tabs>
              <w:spacing w:before="100" w:after="100" w:line="240" w:lineRule="exact"/>
              <w:jc w:val="both"/>
              <w:rPr>
                <w:rStyle w:val="fontstyle01"/>
                <w:b/>
                <w:color w:val="auto"/>
                <w:sz w:val="24"/>
                <w:szCs w:val="24"/>
              </w:rPr>
            </w:pPr>
          </w:p>
          <w:p w14:paraId="44288A46" w14:textId="4A26304F" w:rsidR="00D53F87" w:rsidRPr="00F171E3" w:rsidRDefault="005C070A" w:rsidP="003D657C">
            <w:pPr>
              <w:tabs>
                <w:tab w:val="num" w:pos="0"/>
                <w:tab w:val="left" w:pos="1080"/>
              </w:tabs>
              <w:spacing w:before="100" w:after="100" w:line="240" w:lineRule="exact"/>
              <w:jc w:val="both"/>
              <w:rPr>
                <w:rStyle w:val="fontstyle01"/>
                <w:b/>
                <w:color w:val="auto"/>
                <w:sz w:val="24"/>
                <w:szCs w:val="24"/>
              </w:rPr>
            </w:pPr>
            <w:r w:rsidRPr="00D832F4">
              <w:rPr>
                <w:rStyle w:val="fontstyle01"/>
                <w:b/>
                <w:color w:val="auto"/>
                <w:sz w:val="24"/>
                <w:szCs w:val="24"/>
              </w:rPr>
              <w:t xml:space="preserve">Ý kiến 2.3. </w:t>
            </w:r>
          </w:p>
          <w:p w14:paraId="341AB23E" w14:textId="0F46C24F" w:rsidR="00DA154C" w:rsidRPr="00F171E3" w:rsidRDefault="00DA154C" w:rsidP="003D657C">
            <w:pPr>
              <w:tabs>
                <w:tab w:val="num" w:pos="0"/>
                <w:tab w:val="left" w:pos="1080"/>
              </w:tabs>
              <w:spacing w:before="100" w:after="100" w:line="240" w:lineRule="exact"/>
              <w:jc w:val="both"/>
              <w:rPr>
                <w:rStyle w:val="fontstyle01"/>
                <w:bCs/>
                <w:color w:val="auto"/>
                <w:sz w:val="24"/>
                <w:szCs w:val="24"/>
              </w:rPr>
            </w:pPr>
            <w:r w:rsidRPr="00F171E3">
              <w:rPr>
                <w:rStyle w:val="fontstyle01"/>
                <w:bCs/>
                <w:color w:val="auto"/>
                <w:sz w:val="24"/>
                <w:szCs w:val="24"/>
              </w:rPr>
              <w:t xml:space="preserve">Đối với ý kiến này, đơn vị chủ trì soạn thảo </w:t>
            </w:r>
            <w:r w:rsidRPr="00F171E3">
              <w:rPr>
                <w:rStyle w:val="fontstyle01"/>
                <w:bCs/>
                <w:color w:val="auto"/>
                <w:sz w:val="24"/>
                <w:szCs w:val="24"/>
              </w:rPr>
              <w:lastRenderedPageBreak/>
              <w:t xml:space="preserve">xin được giải trình như sau: </w:t>
            </w:r>
            <w:r w:rsidR="00C90097" w:rsidRPr="00F171E3">
              <w:rPr>
                <w:rStyle w:val="fontstyle01"/>
                <w:bCs/>
                <w:color w:val="auto"/>
                <w:sz w:val="24"/>
                <w:szCs w:val="24"/>
              </w:rPr>
              <w:t>Phương pháp tiếp cận theo cấp độ được áp dụng xem xét đến cả các phân tích liên quan đến thiết kế NMĐHN SMR, không chỉ liên quan đến quy mô công suất.</w:t>
            </w:r>
          </w:p>
          <w:p w14:paraId="714064D8" w14:textId="77777777" w:rsidR="005D4C31" w:rsidRPr="00F171E3" w:rsidRDefault="005D4C31" w:rsidP="003D657C">
            <w:pPr>
              <w:tabs>
                <w:tab w:val="num" w:pos="0"/>
                <w:tab w:val="left" w:pos="1080"/>
              </w:tabs>
              <w:spacing w:before="100" w:after="100" w:line="240" w:lineRule="exact"/>
              <w:jc w:val="both"/>
              <w:rPr>
                <w:rStyle w:val="fontstyle01"/>
                <w:b/>
                <w:color w:val="auto"/>
                <w:sz w:val="24"/>
                <w:szCs w:val="24"/>
              </w:rPr>
            </w:pPr>
          </w:p>
          <w:p w14:paraId="0DE6EE23" w14:textId="77777777" w:rsidR="00380CA8" w:rsidRPr="00F171E3" w:rsidRDefault="00380CA8" w:rsidP="003D657C">
            <w:pPr>
              <w:tabs>
                <w:tab w:val="num" w:pos="0"/>
                <w:tab w:val="left" w:pos="1080"/>
              </w:tabs>
              <w:spacing w:before="100" w:after="100" w:line="240" w:lineRule="exact"/>
              <w:jc w:val="both"/>
              <w:rPr>
                <w:rStyle w:val="fontstyle01"/>
                <w:b/>
                <w:color w:val="auto"/>
                <w:sz w:val="24"/>
                <w:szCs w:val="24"/>
              </w:rPr>
            </w:pPr>
          </w:p>
          <w:p w14:paraId="52BC0314" w14:textId="4768623D" w:rsidR="005D4C31" w:rsidRPr="00F171E3" w:rsidRDefault="005D4C31" w:rsidP="003D657C">
            <w:pPr>
              <w:tabs>
                <w:tab w:val="num" w:pos="0"/>
                <w:tab w:val="left" w:pos="1080"/>
              </w:tabs>
              <w:spacing w:before="100" w:after="100" w:line="240" w:lineRule="exact"/>
              <w:jc w:val="both"/>
              <w:rPr>
                <w:rStyle w:val="fontstyle01"/>
                <w:b/>
                <w:color w:val="auto"/>
                <w:sz w:val="24"/>
                <w:szCs w:val="24"/>
              </w:rPr>
            </w:pPr>
            <w:r w:rsidRPr="00F171E3">
              <w:rPr>
                <w:rStyle w:val="fontstyle01"/>
                <w:b/>
                <w:color w:val="auto"/>
                <w:sz w:val="24"/>
                <w:szCs w:val="24"/>
              </w:rPr>
              <w:t>Ý kiến 2.4.</w:t>
            </w:r>
          </w:p>
          <w:p w14:paraId="2BE56424" w14:textId="0F897AB8" w:rsidR="005D4C31" w:rsidRPr="00F171E3" w:rsidRDefault="005D4C31" w:rsidP="003D657C">
            <w:pPr>
              <w:tabs>
                <w:tab w:val="num" w:pos="0"/>
                <w:tab w:val="left" w:pos="1080"/>
              </w:tabs>
              <w:spacing w:before="100" w:after="100" w:line="240" w:lineRule="exact"/>
              <w:jc w:val="both"/>
              <w:rPr>
                <w:rStyle w:val="fontstyle01"/>
                <w:bCs/>
                <w:color w:val="auto"/>
                <w:sz w:val="24"/>
                <w:szCs w:val="24"/>
              </w:rPr>
            </w:pPr>
            <w:r w:rsidRPr="00F171E3">
              <w:rPr>
                <w:rStyle w:val="fontstyle01"/>
                <w:bCs/>
                <w:color w:val="auto"/>
                <w:sz w:val="24"/>
                <w:szCs w:val="24"/>
              </w:rPr>
              <w:t>Tiếp thu ý kiến này, nội dung Thông tư chỉ quy định các yêu cầu an toàn hạt nhân đối với NMĐHN SMR. Các yêu cầu về an ninh, thanh sát hạt nhân sẽ được quy định tại các văn bản khác.</w:t>
            </w:r>
          </w:p>
          <w:p w14:paraId="14F066CB" w14:textId="77777777" w:rsidR="009B30FA" w:rsidRPr="00F171E3" w:rsidRDefault="009B30FA" w:rsidP="003D657C">
            <w:pPr>
              <w:tabs>
                <w:tab w:val="num" w:pos="0"/>
                <w:tab w:val="left" w:pos="1080"/>
              </w:tabs>
              <w:spacing w:before="100" w:after="100" w:line="240" w:lineRule="exact"/>
              <w:jc w:val="both"/>
              <w:rPr>
                <w:rStyle w:val="fontstyle01"/>
                <w:b/>
                <w:color w:val="auto"/>
                <w:sz w:val="24"/>
                <w:szCs w:val="24"/>
              </w:rPr>
            </w:pPr>
          </w:p>
          <w:p w14:paraId="0CEF2DDA" w14:textId="77777777" w:rsidR="00380CA8" w:rsidRPr="00F171E3" w:rsidRDefault="00380CA8" w:rsidP="003D657C">
            <w:pPr>
              <w:tabs>
                <w:tab w:val="num" w:pos="0"/>
                <w:tab w:val="left" w:pos="1080"/>
              </w:tabs>
              <w:spacing w:before="100" w:after="100" w:line="240" w:lineRule="exact"/>
              <w:jc w:val="both"/>
              <w:rPr>
                <w:rStyle w:val="fontstyle01"/>
                <w:b/>
                <w:color w:val="auto"/>
                <w:sz w:val="24"/>
                <w:szCs w:val="24"/>
              </w:rPr>
            </w:pPr>
          </w:p>
          <w:p w14:paraId="533024CB" w14:textId="15F0A34D" w:rsidR="00D01B43" w:rsidRPr="00F171E3" w:rsidRDefault="00380CA8" w:rsidP="003D657C">
            <w:pPr>
              <w:tabs>
                <w:tab w:val="num" w:pos="0"/>
                <w:tab w:val="left" w:pos="1080"/>
              </w:tabs>
              <w:spacing w:before="100" w:after="100" w:line="240" w:lineRule="exact"/>
              <w:jc w:val="both"/>
              <w:rPr>
                <w:rStyle w:val="fontstyle01"/>
                <w:b/>
                <w:color w:val="auto"/>
                <w:sz w:val="24"/>
                <w:szCs w:val="24"/>
              </w:rPr>
            </w:pPr>
            <w:r w:rsidRPr="00F171E3">
              <w:rPr>
                <w:rStyle w:val="fontstyle01"/>
                <w:b/>
                <w:color w:val="auto"/>
                <w:sz w:val="24"/>
                <w:szCs w:val="24"/>
              </w:rPr>
              <w:t>Ý</w:t>
            </w:r>
            <w:r w:rsidR="00D01B43" w:rsidRPr="00F171E3">
              <w:rPr>
                <w:rStyle w:val="fontstyle01"/>
                <w:b/>
                <w:color w:val="auto"/>
                <w:sz w:val="24"/>
                <w:szCs w:val="24"/>
              </w:rPr>
              <w:t xml:space="preserve"> kiến 2.5.</w:t>
            </w:r>
          </w:p>
          <w:p w14:paraId="62EB94AE" w14:textId="77777777" w:rsidR="00D01B43" w:rsidRPr="00F171E3" w:rsidRDefault="00D01B43" w:rsidP="00D01B43">
            <w:pPr>
              <w:tabs>
                <w:tab w:val="num" w:pos="0"/>
                <w:tab w:val="left" w:pos="1080"/>
              </w:tabs>
              <w:spacing w:before="100" w:after="100" w:line="240" w:lineRule="exact"/>
              <w:jc w:val="both"/>
              <w:rPr>
                <w:rStyle w:val="fontstyle01"/>
                <w:bCs/>
                <w:color w:val="auto"/>
                <w:sz w:val="24"/>
                <w:szCs w:val="24"/>
              </w:rPr>
            </w:pPr>
            <w:r w:rsidRPr="00F171E3">
              <w:rPr>
                <w:rStyle w:val="fontstyle01"/>
                <w:bCs/>
                <w:color w:val="auto"/>
                <w:sz w:val="24"/>
                <w:szCs w:val="24"/>
              </w:rPr>
              <w:t>Tiếp thu ý kiến này, nội dung Thông tư chỉ quy định các yêu cầu an toàn hạt nhân đối với NMĐHN SMR. Các yêu cầu về an ninh, thanh sát hạt nhân sẽ được quy định tại các văn bản khác.</w:t>
            </w:r>
          </w:p>
          <w:p w14:paraId="5191ADF4" w14:textId="77777777" w:rsidR="009B30FA" w:rsidRPr="00F171E3" w:rsidRDefault="009B30FA" w:rsidP="003D657C">
            <w:pPr>
              <w:tabs>
                <w:tab w:val="num" w:pos="0"/>
                <w:tab w:val="left" w:pos="1080"/>
              </w:tabs>
              <w:spacing w:before="100" w:after="100" w:line="240" w:lineRule="exact"/>
              <w:jc w:val="both"/>
              <w:rPr>
                <w:rStyle w:val="fontstyle01"/>
                <w:b/>
                <w:color w:val="auto"/>
                <w:sz w:val="24"/>
                <w:szCs w:val="24"/>
              </w:rPr>
            </w:pPr>
          </w:p>
          <w:p w14:paraId="6899EBE5" w14:textId="24208BDA" w:rsidR="00D01B43" w:rsidRPr="00F171E3" w:rsidRDefault="00D01B43" w:rsidP="003D657C">
            <w:pPr>
              <w:tabs>
                <w:tab w:val="num" w:pos="0"/>
                <w:tab w:val="left" w:pos="1080"/>
              </w:tabs>
              <w:spacing w:before="100" w:after="100" w:line="240" w:lineRule="exact"/>
              <w:jc w:val="both"/>
              <w:rPr>
                <w:rStyle w:val="fontstyle01"/>
                <w:b/>
                <w:color w:val="auto"/>
                <w:sz w:val="24"/>
                <w:szCs w:val="24"/>
              </w:rPr>
            </w:pPr>
            <w:r w:rsidRPr="00F171E3">
              <w:rPr>
                <w:rStyle w:val="fontstyle01"/>
                <w:b/>
                <w:color w:val="auto"/>
                <w:sz w:val="24"/>
                <w:szCs w:val="24"/>
              </w:rPr>
              <w:t xml:space="preserve">Ý kiến 2.6. </w:t>
            </w:r>
          </w:p>
          <w:p w14:paraId="6D69E9F7" w14:textId="5ECA7B95" w:rsidR="00542A85" w:rsidRPr="00F171E3" w:rsidRDefault="00542A85" w:rsidP="00542A85">
            <w:pPr>
              <w:tabs>
                <w:tab w:val="num" w:pos="0"/>
                <w:tab w:val="left" w:pos="1080"/>
              </w:tabs>
              <w:spacing w:before="100" w:after="100" w:line="240" w:lineRule="exact"/>
              <w:jc w:val="both"/>
              <w:rPr>
                <w:rStyle w:val="fontstyle01"/>
                <w:bCs/>
                <w:color w:val="auto"/>
                <w:sz w:val="24"/>
                <w:szCs w:val="24"/>
              </w:rPr>
            </w:pPr>
            <w:r w:rsidRPr="00F171E3">
              <w:rPr>
                <w:rStyle w:val="fontstyle01"/>
                <w:bCs/>
                <w:color w:val="auto"/>
                <w:sz w:val="24"/>
                <w:szCs w:val="24"/>
              </w:rPr>
              <w:t xml:space="preserve">Đối với ý kiến này, đơn vị chủ trì soạn thảo xin được giải trình như sau: </w:t>
            </w:r>
            <w:r w:rsidR="006946A7" w:rsidRPr="00F171E3">
              <w:rPr>
                <w:rStyle w:val="fontstyle01"/>
                <w:bCs/>
                <w:color w:val="auto"/>
                <w:sz w:val="24"/>
                <w:szCs w:val="24"/>
              </w:rPr>
              <w:t xml:space="preserve">Việc đánh giá an toàn của thiết kế được thực hiện thông qua thẩm định báo cáo phân tích an toàn, trong đó </w:t>
            </w:r>
            <w:r w:rsidR="00A42AC9" w:rsidRPr="00F171E3">
              <w:rPr>
                <w:rStyle w:val="fontstyle01"/>
                <w:bCs/>
                <w:color w:val="auto"/>
                <w:sz w:val="24"/>
                <w:szCs w:val="24"/>
              </w:rPr>
              <w:t>việc phân tích khác biệt là một trong những thành phần của hồ sơ.</w:t>
            </w:r>
          </w:p>
          <w:p w14:paraId="0009BE9E" w14:textId="77777777" w:rsidR="009B30FA" w:rsidRPr="00F171E3" w:rsidRDefault="009B30FA" w:rsidP="003D657C">
            <w:pPr>
              <w:tabs>
                <w:tab w:val="num" w:pos="0"/>
                <w:tab w:val="left" w:pos="1080"/>
              </w:tabs>
              <w:spacing w:before="100" w:after="100" w:line="240" w:lineRule="exact"/>
              <w:jc w:val="both"/>
              <w:rPr>
                <w:rStyle w:val="fontstyle01"/>
                <w:b/>
                <w:color w:val="auto"/>
                <w:sz w:val="24"/>
                <w:szCs w:val="24"/>
              </w:rPr>
            </w:pPr>
          </w:p>
          <w:p w14:paraId="04F4E08D" w14:textId="10070663" w:rsidR="0044568D" w:rsidRPr="00F171E3" w:rsidRDefault="0044568D" w:rsidP="003D657C">
            <w:pPr>
              <w:tabs>
                <w:tab w:val="num" w:pos="0"/>
                <w:tab w:val="left" w:pos="1080"/>
              </w:tabs>
              <w:spacing w:before="100" w:after="100" w:line="240" w:lineRule="exact"/>
              <w:jc w:val="both"/>
              <w:rPr>
                <w:rStyle w:val="fontstyle01"/>
                <w:b/>
                <w:color w:val="auto"/>
                <w:sz w:val="24"/>
                <w:szCs w:val="24"/>
              </w:rPr>
            </w:pPr>
            <w:r w:rsidRPr="00F171E3">
              <w:rPr>
                <w:rStyle w:val="fontstyle01"/>
                <w:b/>
                <w:color w:val="auto"/>
                <w:sz w:val="24"/>
                <w:szCs w:val="24"/>
              </w:rPr>
              <w:lastRenderedPageBreak/>
              <w:t xml:space="preserve">Ý kiến 2.7. </w:t>
            </w:r>
          </w:p>
          <w:p w14:paraId="6D64EBE1" w14:textId="50886E6D" w:rsidR="007855F8" w:rsidRPr="00F171E3" w:rsidRDefault="00AF47FC" w:rsidP="003D657C">
            <w:pPr>
              <w:tabs>
                <w:tab w:val="num" w:pos="0"/>
                <w:tab w:val="left" w:pos="1080"/>
              </w:tabs>
              <w:spacing w:before="100" w:after="100" w:line="240" w:lineRule="exact"/>
              <w:jc w:val="both"/>
              <w:rPr>
                <w:rStyle w:val="fontstyle01"/>
                <w:bCs/>
                <w:color w:val="auto"/>
                <w:sz w:val="24"/>
                <w:szCs w:val="24"/>
              </w:rPr>
            </w:pPr>
            <w:r w:rsidRPr="00F171E3">
              <w:rPr>
                <w:rStyle w:val="fontstyle01"/>
                <w:bCs/>
                <w:color w:val="auto"/>
                <w:sz w:val="24"/>
                <w:szCs w:val="24"/>
              </w:rPr>
              <w:t>Tiếp thu ý kiến này, cơ quan chủ trì soạn thảo đã có những yêu cầu đối với các thiết kế chưa được triển khai (</w:t>
            </w:r>
            <w:r w:rsidR="00C743C4" w:rsidRPr="00F171E3">
              <w:rPr>
                <w:rStyle w:val="fontstyle01"/>
                <w:bCs/>
                <w:color w:val="auto"/>
                <w:sz w:val="24"/>
                <w:szCs w:val="24"/>
              </w:rPr>
              <w:t>tại Điều 13</w:t>
            </w:r>
            <w:r w:rsidRPr="00F171E3">
              <w:rPr>
                <w:rStyle w:val="fontstyle01"/>
                <w:bCs/>
                <w:color w:val="auto"/>
                <w:sz w:val="24"/>
                <w:szCs w:val="24"/>
              </w:rPr>
              <w:t>)</w:t>
            </w:r>
            <w:r w:rsidR="004F25F0" w:rsidRPr="00F171E3">
              <w:rPr>
                <w:rStyle w:val="fontstyle01"/>
                <w:bCs/>
                <w:color w:val="auto"/>
                <w:sz w:val="24"/>
                <w:szCs w:val="24"/>
              </w:rPr>
              <w:t xml:space="preserve">, các thiết kế </w:t>
            </w:r>
            <w:r w:rsidR="00154B0D" w:rsidRPr="00F171E3">
              <w:rPr>
                <w:rStyle w:val="fontstyle01"/>
                <w:bCs/>
                <w:color w:val="auto"/>
                <w:sz w:val="24"/>
                <w:szCs w:val="24"/>
              </w:rPr>
              <w:t>ngoài</w:t>
            </w:r>
            <w:r w:rsidR="004F25F0" w:rsidRPr="00F171E3">
              <w:rPr>
                <w:rStyle w:val="fontstyle01"/>
                <w:bCs/>
                <w:color w:val="auto"/>
                <w:sz w:val="24"/>
                <w:szCs w:val="24"/>
              </w:rPr>
              <w:t xml:space="preserve"> LWR</w:t>
            </w:r>
            <w:r w:rsidR="000C7CF0" w:rsidRPr="00F171E3">
              <w:rPr>
                <w:rStyle w:val="fontstyle01"/>
                <w:bCs/>
                <w:color w:val="auto"/>
                <w:sz w:val="24"/>
                <w:szCs w:val="24"/>
              </w:rPr>
              <w:t xml:space="preserve"> (Điều 12)</w:t>
            </w:r>
            <w:r w:rsidR="004F25F0" w:rsidRPr="00F171E3">
              <w:rPr>
                <w:rStyle w:val="fontstyle01"/>
                <w:bCs/>
                <w:color w:val="auto"/>
                <w:sz w:val="24"/>
                <w:szCs w:val="24"/>
              </w:rPr>
              <w:t>.</w:t>
            </w:r>
          </w:p>
          <w:p w14:paraId="24C824C0" w14:textId="37020C00" w:rsidR="00D53F87" w:rsidRPr="00F171E3" w:rsidRDefault="00D53F87" w:rsidP="003D657C">
            <w:pPr>
              <w:tabs>
                <w:tab w:val="num" w:pos="0"/>
                <w:tab w:val="left" w:pos="1080"/>
              </w:tabs>
              <w:spacing w:before="100" w:after="100" w:line="240" w:lineRule="exact"/>
              <w:jc w:val="both"/>
              <w:rPr>
                <w:rFonts w:ascii="Times New Roman" w:hAnsi="Times New Roman" w:cs="Times New Roman"/>
                <w:b/>
                <w:color w:val="auto"/>
              </w:rPr>
            </w:pPr>
          </w:p>
          <w:p w14:paraId="40411CB5" w14:textId="320149D9" w:rsidR="00C30ED2" w:rsidRPr="00D832F4" w:rsidRDefault="00C16F0F" w:rsidP="003D657C">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2.8.</w:t>
            </w:r>
          </w:p>
          <w:p w14:paraId="790D5962" w14:textId="77777777" w:rsidR="00C30ED2" w:rsidRPr="00D832F4" w:rsidRDefault="00C30ED2" w:rsidP="00C30ED2">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có ý kiến như sau: </w:t>
            </w:r>
          </w:p>
          <w:p w14:paraId="102B0DCC" w14:textId="48FC0AA2" w:rsidR="00C30ED2" w:rsidRPr="00D832F4" w:rsidRDefault="00C30ED2" w:rsidP="00C30ED2">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Dự thảo Thông tư đã kế thừa các quy định hiện hành tại Thông tư số 07/2026/TT-BKHCN được tham khảo từ các tiêu chuẩn an toàn của IAEA. Ngoài ra, theo Báo cáo số 123 năm 2023 của IAEA về việc áp dụng các tiêu chuẩn an toàn của IAEA đối với lò phản ứng không làm mát bằng nước và lò phản ứng mô-đun nhỏ (Phần 4.2), các yêu cầu an toàn đối với khảo sát, đánh giá địa điểm được quy định tại tiêu chuẩn an toàn SSR-1 (đã được tham khảo để xây dựng Chương II Thông tư số 07/2026/TTBKHCN) áp dụng được cho lò phản ứng hạt nhân mô-đun nhỏ, trừ lò phản ứng hạt nhân mô-đun nhỏ có khả năng di động đồng thời không đặt tại một địa điểm cụ thể (Areas of non-applicability: SSR-1 would be largely applicable to reactors that are moored at a location, this may not be the case for marine based and transportable reactors during navigation or transportation (i.e. when there is no site)).</w:t>
            </w:r>
          </w:p>
          <w:p w14:paraId="56E1B4B9" w14:textId="77777777" w:rsidR="00C30ED2" w:rsidRPr="00D832F4" w:rsidRDefault="00C30ED2"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D36E0E7" w14:textId="674BAFBB" w:rsidR="004049B9" w:rsidRPr="00D832F4" w:rsidRDefault="004049B9" w:rsidP="004049B9">
            <w:pPr>
              <w:tabs>
                <w:tab w:val="num" w:pos="0"/>
                <w:tab w:val="left" w:pos="1080"/>
              </w:tabs>
              <w:spacing w:before="100" w:after="100" w:line="240" w:lineRule="exact"/>
              <w:jc w:val="both"/>
              <w:rPr>
                <w:rStyle w:val="fontstyle01"/>
                <w:b/>
                <w:color w:val="auto"/>
                <w:sz w:val="24"/>
                <w:szCs w:val="24"/>
              </w:rPr>
            </w:pPr>
            <w:r w:rsidRPr="00D832F4">
              <w:rPr>
                <w:rStyle w:val="fontstyle01"/>
                <w:b/>
                <w:color w:val="auto"/>
                <w:sz w:val="24"/>
                <w:szCs w:val="24"/>
              </w:rPr>
              <w:t>Ý kiến 2.</w:t>
            </w:r>
            <w:r w:rsidR="003955BA" w:rsidRPr="00D832F4">
              <w:rPr>
                <w:rStyle w:val="fontstyle01"/>
                <w:b/>
                <w:color w:val="auto"/>
                <w:sz w:val="24"/>
                <w:szCs w:val="24"/>
              </w:rPr>
              <w:t>9</w:t>
            </w:r>
            <w:r w:rsidRPr="00D832F4">
              <w:rPr>
                <w:rStyle w:val="fontstyle01"/>
                <w:b/>
                <w:color w:val="auto"/>
                <w:sz w:val="24"/>
                <w:szCs w:val="24"/>
              </w:rPr>
              <w:t xml:space="preserve">. </w:t>
            </w:r>
          </w:p>
          <w:p w14:paraId="3D5EEDDD" w14:textId="22FD7EB9" w:rsidR="004049B9" w:rsidRPr="00D832F4" w:rsidRDefault="004049B9" w:rsidP="004049B9">
            <w:pPr>
              <w:tabs>
                <w:tab w:val="num" w:pos="0"/>
                <w:tab w:val="left" w:pos="1080"/>
              </w:tabs>
              <w:spacing w:before="100" w:after="100" w:line="240" w:lineRule="exact"/>
              <w:jc w:val="both"/>
              <w:rPr>
                <w:rStyle w:val="fontstyle01"/>
                <w:bCs/>
                <w:color w:val="auto"/>
                <w:sz w:val="24"/>
                <w:szCs w:val="24"/>
              </w:rPr>
            </w:pPr>
            <w:r w:rsidRPr="00D832F4">
              <w:rPr>
                <w:rStyle w:val="fontstyle01"/>
                <w:bCs/>
                <w:color w:val="auto"/>
                <w:sz w:val="24"/>
                <w:szCs w:val="24"/>
              </w:rPr>
              <w:t xml:space="preserve">Tiếp thu ý kiến này, cơ quan chủ trì soạn thảo </w:t>
            </w:r>
            <w:r w:rsidR="00AD757E" w:rsidRPr="00D832F4">
              <w:rPr>
                <w:rStyle w:val="fontstyle01"/>
                <w:bCs/>
                <w:color w:val="auto"/>
                <w:sz w:val="24"/>
                <w:szCs w:val="24"/>
              </w:rPr>
              <w:t>đã rà soát, chỉnh sửa và thể hiện như tại các Chương V và Chương VI dự thảo.</w:t>
            </w:r>
          </w:p>
          <w:p w14:paraId="381F5432" w14:textId="77777777" w:rsidR="00D53F87" w:rsidRPr="00F171E3" w:rsidRDefault="00D53F87" w:rsidP="003D657C">
            <w:pPr>
              <w:tabs>
                <w:tab w:val="num" w:pos="0"/>
                <w:tab w:val="left" w:pos="1080"/>
              </w:tabs>
              <w:spacing w:before="100" w:after="100" w:line="240" w:lineRule="exact"/>
              <w:jc w:val="both"/>
              <w:rPr>
                <w:rFonts w:eastAsia="Times New Roman"/>
                <w:bCs/>
                <w:color w:val="auto"/>
                <w:spacing w:val="-2"/>
              </w:rPr>
            </w:pPr>
          </w:p>
          <w:p w14:paraId="735A0F33" w14:textId="77777777" w:rsidR="000B4B01" w:rsidRPr="00F171E3" w:rsidRDefault="000B4B01" w:rsidP="003D657C">
            <w:pPr>
              <w:tabs>
                <w:tab w:val="num" w:pos="0"/>
                <w:tab w:val="left" w:pos="1080"/>
              </w:tabs>
              <w:spacing w:before="100" w:after="100" w:line="240" w:lineRule="exact"/>
              <w:jc w:val="both"/>
              <w:rPr>
                <w:rFonts w:eastAsia="Times New Roman"/>
                <w:bCs/>
                <w:color w:val="auto"/>
                <w:spacing w:val="-2"/>
              </w:rPr>
            </w:pPr>
          </w:p>
          <w:p w14:paraId="68E24E46" w14:textId="77777777" w:rsidR="000B4B01" w:rsidRPr="00F171E3" w:rsidRDefault="000B4B01" w:rsidP="003D657C">
            <w:pPr>
              <w:tabs>
                <w:tab w:val="num" w:pos="0"/>
                <w:tab w:val="left" w:pos="1080"/>
              </w:tabs>
              <w:spacing w:before="100" w:after="100" w:line="240" w:lineRule="exact"/>
              <w:jc w:val="both"/>
              <w:rPr>
                <w:rFonts w:eastAsia="Times New Roman"/>
                <w:bCs/>
                <w:color w:val="auto"/>
                <w:spacing w:val="-2"/>
              </w:rPr>
            </w:pPr>
          </w:p>
          <w:p w14:paraId="1296157F" w14:textId="77777777" w:rsidR="000B4B01" w:rsidRPr="00F171E3" w:rsidRDefault="000B4B01" w:rsidP="003D657C">
            <w:pPr>
              <w:tabs>
                <w:tab w:val="num" w:pos="0"/>
                <w:tab w:val="left" w:pos="1080"/>
              </w:tabs>
              <w:spacing w:before="100" w:after="100" w:line="240" w:lineRule="exact"/>
              <w:jc w:val="both"/>
              <w:rPr>
                <w:rFonts w:eastAsia="Times New Roman"/>
                <w:bCs/>
                <w:color w:val="auto"/>
                <w:spacing w:val="-2"/>
              </w:rPr>
            </w:pPr>
          </w:p>
          <w:p w14:paraId="7ED03E49" w14:textId="77777777" w:rsidR="00D53F87" w:rsidRPr="00D832F4" w:rsidRDefault="00D53F87" w:rsidP="003D657C">
            <w:pPr>
              <w:tabs>
                <w:tab w:val="num" w:pos="0"/>
                <w:tab w:val="left" w:pos="1080"/>
              </w:tabs>
              <w:spacing w:before="100" w:after="100" w:line="240" w:lineRule="exact"/>
              <w:jc w:val="both"/>
              <w:rPr>
                <w:rStyle w:val="fontstyle01"/>
                <w:b/>
                <w:color w:val="auto"/>
                <w:sz w:val="24"/>
                <w:szCs w:val="24"/>
              </w:rPr>
            </w:pPr>
            <w:r w:rsidRPr="00D832F4">
              <w:rPr>
                <w:rStyle w:val="fontstyle01"/>
                <w:b/>
                <w:color w:val="auto"/>
                <w:sz w:val="24"/>
                <w:szCs w:val="24"/>
              </w:rPr>
              <w:t>Ý kiến 2.10</w:t>
            </w:r>
          </w:p>
          <w:p w14:paraId="6D4802F7" w14:textId="4DA168C3" w:rsidR="00D53F87" w:rsidRPr="00D832F4" w:rsidRDefault="00281269"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Đối với ý kiến này, cơ quan chủ trì soạn thảo xin được giải trình như sau: </w:t>
            </w:r>
            <w:r w:rsidR="00B5125F" w:rsidRPr="00D832F4">
              <w:rPr>
                <w:rFonts w:ascii="Times New Roman" w:eastAsia="Times New Roman" w:hAnsi="Times New Roman" w:cs="Times New Roman"/>
                <w:bCs/>
                <w:color w:val="auto"/>
                <w:spacing w:val="-2"/>
              </w:rPr>
              <w:t>Việc xác định phạm vi ứng phó, kế hoạch ứng phó sự cố không thuộc phạm vi điều chỉnh của Thông tư này.</w:t>
            </w:r>
          </w:p>
          <w:p w14:paraId="197A9FED" w14:textId="77777777" w:rsidR="00D53F87" w:rsidRPr="00F171E3" w:rsidRDefault="00D53F87" w:rsidP="003D657C">
            <w:pPr>
              <w:tabs>
                <w:tab w:val="num" w:pos="0"/>
                <w:tab w:val="left" w:pos="1080"/>
              </w:tabs>
              <w:spacing w:before="100" w:after="100" w:line="240" w:lineRule="exact"/>
              <w:jc w:val="both"/>
              <w:rPr>
                <w:rFonts w:eastAsia="Times New Roman"/>
                <w:bCs/>
                <w:color w:val="auto"/>
                <w:spacing w:val="-2"/>
              </w:rPr>
            </w:pPr>
          </w:p>
          <w:p w14:paraId="76CDAB2D" w14:textId="77777777" w:rsidR="000B4B01" w:rsidRPr="00F171E3" w:rsidRDefault="000B4B01" w:rsidP="003D657C">
            <w:pPr>
              <w:tabs>
                <w:tab w:val="num" w:pos="0"/>
                <w:tab w:val="left" w:pos="1080"/>
              </w:tabs>
              <w:spacing w:before="100" w:after="100" w:line="240" w:lineRule="exact"/>
              <w:jc w:val="both"/>
              <w:rPr>
                <w:rFonts w:eastAsia="Times New Roman"/>
                <w:bCs/>
                <w:color w:val="auto"/>
                <w:spacing w:val="-2"/>
              </w:rPr>
            </w:pPr>
          </w:p>
          <w:p w14:paraId="4939D09E" w14:textId="252F6AE4" w:rsidR="00D53F87" w:rsidRPr="00D832F4" w:rsidRDefault="00D53F87" w:rsidP="003D657C">
            <w:pPr>
              <w:tabs>
                <w:tab w:val="num" w:pos="0"/>
                <w:tab w:val="left" w:pos="1080"/>
              </w:tabs>
              <w:spacing w:before="100" w:after="100" w:line="240" w:lineRule="exact"/>
              <w:jc w:val="both"/>
              <w:rPr>
                <w:rFonts w:eastAsia="Times New Roman"/>
                <w:bCs/>
                <w:color w:val="auto"/>
                <w:spacing w:val="-2"/>
              </w:rPr>
            </w:pPr>
            <w:r w:rsidRPr="00D832F4">
              <w:rPr>
                <w:rStyle w:val="fontstyle01"/>
                <w:b/>
                <w:color w:val="auto"/>
                <w:sz w:val="24"/>
                <w:szCs w:val="24"/>
              </w:rPr>
              <w:t>Ý kiến 2.11</w:t>
            </w:r>
          </w:p>
          <w:p w14:paraId="21173FB3" w14:textId="20CDEC6F" w:rsidR="00BB7725" w:rsidRPr="00D832F4" w:rsidRDefault="00BB7725" w:rsidP="00BB7725">
            <w:pPr>
              <w:tabs>
                <w:tab w:val="num" w:pos="0"/>
                <w:tab w:val="left" w:pos="1080"/>
              </w:tabs>
              <w:spacing w:before="100" w:after="100" w:line="240" w:lineRule="exact"/>
              <w:jc w:val="both"/>
              <w:rPr>
                <w:rStyle w:val="fontstyle01"/>
                <w:bCs/>
                <w:color w:val="auto"/>
                <w:sz w:val="24"/>
                <w:szCs w:val="24"/>
              </w:rPr>
            </w:pPr>
            <w:r w:rsidRPr="00D832F4">
              <w:rPr>
                <w:rStyle w:val="fontstyle01"/>
                <w:bCs/>
                <w:color w:val="auto"/>
                <w:sz w:val="24"/>
                <w:szCs w:val="24"/>
              </w:rPr>
              <w:t>Tiếp thu ý kiến này, cơ quan chủ trì soạn thảo đã rà soát, chỉnh sửa</w:t>
            </w:r>
            <w:r w:rsidR="007016A2" w:rsidRPr="00D832F4">
              <w:rPr>
                <w:rStyle w:val="fontstyle01"/>
                <w:bCs/>
                <w:color w:val="auto"/>
                <w:sz w:val="24"/>
                <w:szCs w:val="24"/>
              </w:rPr>
              <w:t>, lược bỏ các nội dung mang tính hướng dẫn tại dự thảo</w:t>
            </w:r>
            <w:r w:rsidRPr="00D832F4">
              <w:rPr>
                <w:rStyle w:val="fontstyle01"/>
                <w:bCs/>
                <w:color w:val="auto"/>
                <w:sz w:val="24"/>
                <w:szCs w:val="24"/>
              </w:rPr>
              <w:t>.</w:t>
            </w:r>
          </w:p>
          <w:p w14:paraId="24C807E8" w14:textId="77777777" w:rsidR="00D53F87" w:rsidRPr="00F171E3" w:rsidRDefault="00D53F87" w:rsidP="003D657C">
            <w:pPr>
              <w:tabs>
                <w:tab w:val="num" w:pos="0"/>
                <w:tab w:val="left" w:pos="1080"/>
              </w:tabs>
              <w:spacing w:before="100" w:after="100" w:line="240" w:lineRule="exact"/>
              <w:jc w:val="both"/>
              <w:rPr>
                <w:rFonts w:eastAsia="Times New Roman"/>
                <w:bCs/>
                <w:color w:val="auto"/>
                <w:spacing w:val="-2"/>
              </w:rPr>
            </w:pPr>
          </w:p>
          <w:p w14:paraId="75198759" w14:textId="319B4A7D" w:rsidR="00D53F87" w:rsidRPr="00F171E3" w:rsidRDefault="00D53F87" w:rsidP="00D53F87">
            <w:pPr>
              <w:tabs>
                <w:tab w:val="num" w:pos="0"/>
                <w:tab w:val="left" w:pos="1080"/>
              </w:tabs>
              <w:spacing w:before="100" w:after="100" w:line="240" w:lineRule="exact"/>
              <w:jc w:val="both"/>
              <w:rPr>
                <w:rStyle w:val="fontstyle01"/>
                <w:b/>
                <w:color w:val="auto"/>
                <w:sz w:val="24"/>
                <w:szCs w:val="24"/>
              </w:rPr>
            </w:pPr>
            <w:r w:rsidRPr="00D832F4">
              <w:rPr>
                <w:rStyle w:val="fontstyle01"/>
                <w:b/>
                <w:color w:val="auto"/>
                <w:sz w:val="24"/>
                <w:szCs w:val="24"/>
              </w:rPr>
              <w:t>Ý kiến 2.12</w:t>
            </w:r>
          </w:p>
          <w:p w14:paraId="1E8B2098" w14:textId="2298D046" w:rsidR="000128F2" w:rsidRPr="00F171E3" w:rsidRDefault="000128F2" w:rsidP="000128F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Đối với ý kiến này, cơ quan chủ trì soạn thảo xin được giải trình như sau: </w:t>
            </w:r>
            <w:r w:rsidR="0066657E" w:rsidRPr="00F171E3">
              <w:rPr>
                <w:rFonts w:ascii="Times New Roman" w:eastAsia="Times New Roman" w:hAnsi="Times New Roman" w:cs="Times New Roman"/>
                <w:bCs/>
                <w:color w:val="auto"/>
                <w:spacing w:val="-2"/>
              </w:rPr>
              <w:t>các quy định chi tiết đối với phương pháp tiếp cận theo cấp độ sẽ được ban hành trong các văn bản khác.</w:t>
            </w:r>
          </w:p>
          <w:p w14:paraId="01C4A14B" w14:textId="77777777" w:rsidR="000128F2" w:rsidRPr="00F171E3" w:rsidRDefault="000128F2" w:rsidP="00D53F87">
            <w:pPr>
              <w:tabs>
                <w:tab w:val="num" w:pos="0"/>
                <w:tab w:val="left" w:pos="1080"/>
              </w:tabs>
              <w:spacing w:before="100" w:after="100" w:line="240" w:lineRule="exact"/>
              <w:jc w:val="both"/>
              <w:rPr>
                <w:rStyle w:val="fontstyle01"/>
                <w:b/>
                <w:color w:val="auto"/>
                <w:sz w:val="24"/>
                <w:szCs w:val="24"/>
              </w:rPr>
            </w:pPr>
          </w:p>
          <w:p w14:paraId="59DC60E7" w14:textId="44B37BE8" w:rsidR="00346FBC" w:rsidRPr="00F171E3" w:rsidRDefault="00346FBC" w:rsidP="00346FBC">
            <w:pPr>
              <w:tabs>
                <w:tab w:val="num" w:pos="0"/>
                <w:tab w:val="left" w:pos="1080"/>
              </w:tabs>
              <w:spacing w:before="100" w:after="100" w:line="240" w:lineRule="exact"/>
              <w:jc w:val="both"/>
              <w:rPr>
                <w:rStyle w:val="fontstyle01"/>
                <w:b/>
                <w:color w:val="auto"/>
                <w:sz w:val="24"/>
                <w:szCs w:val="24"/>
              </w:rPr>
            </w:pPr>
            <w:r w:rsidRPr="00D832F4">
              <w:rPr>
                <w:rStyle w:val="fontstyle01"/>
                <w:b/>
                <w:color w:val="auto"/>
                <w:sz w:val="24"/>
                <w:szCs w:val="24"/>
              </w:rPr>
              <w:lastRenderedPageBreak/>
              <w:t>Ý kiến 2.1</w:t>
            </w:r>
            <w:r w:rsidR="00572D73" w:rsidRPr="00F171E3">
              <w:rPr>
                <w:rStyle w:val="fontstyle01"/>
                <w:b/>
                <w:color w:val="auto"/>
                <w:sz w:val="24"/>
                <w:szCs w:val="24"/>
              </w:rPr>
              <w:t>3</w:t>
            </w:r>
          </w:p>
          <w:p w14:paraId="767E5F6F" w14:textId="0A24A8CC" w:rsidR="00346FBC" w:rsidRPr="00F171E3" w:rsidRDefault="00346FBC" w:rsidP="00346FB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Đối với ý kiến này, cơ quan chủ trì soạn thảo xin được giải trình như sau: </w:t>
            </w:r>
            <w:r w:rsidR="00CC3BFA" w:rsidRPr="00F171E3">
              <w:rPr>
                <w:rFonts w:ascii="Times New Roman" w:eastAsia="Times New Roman" w:hAnsi="Times New Roman" w:cs="Times New Roman"/>
                <w:bCs/>
                <w:color w:val="auto"/>
                <w:spacing w:val="-2"/>
              </w:rPr>
              <w:t>Các yêu cầu đối với thiết kế FOAK đã được trình bày tại Điều 13 dự thảo.</w:t>
            </w:r>
          </w:p>
          <w:p w14:paraId="0A918715" w14:textId="77777777" w:rsidR="00D53F87" w:rsidRPr="00D832F4" w:rsidRDefault="00D53F87" w:rsidP="00D53F87">
            <w:pPr>
              <w:tabs>
                <w:tab w:val="num" w:pos="0"/>
                <w:tab w:val="left" w:pos="1080"/>
              </w:tabs>
              <w:spacing w:before="100" w:after="100" w:line="240" w:lineRule="exact"/>
              <w:jc w:val="both"/>
              <w:rPr>
                <w:rFonts w:eastAsia="Times New Roman"/>
                <w:bCs/>
                <w:color w:val="auto"/>
                <w:spacing w:val="-2"/>
              </w:rPr>
            </w:pPr>
          </w:p>
          <w:p w14:paraId="72F8EEA4" w14:textId="0D8C4D04" w:rsidR="00D53F87" w:rsidRPr="00F171E3" w:rsidRDefault="00D53F87" w:rsidP="00D53F87">
            <w:pPr>
              <w:tabs>
                <w:tab w:val="num" w:pos="0"/>
                <w:tab w:val="left" w:pos="1080"/>
              </w:tabs>
              <w:spacing w:before="100" w:after="100" w:line="240" w:lineRule="exact"/>
              <w:jc w:val="both"/>
              <w:rPr>
                <w:rStyle w:val="fontstyle01"/>
                <w:b/>
                <w:color w:val="auto"/>
                <w:sz w:val="24"/>
                <w:szCs w:val="24"/>
              </w:rPr>
            </w:pPr>
            <w:r w:rsidRPr="00D832F4">
              <w:rPr>
                <w:rStyle w:val="fontstyle01"/>
                <w:b/>
                <w:color w:val="auto"/>
                <w:sz w:val="24"/>
                <w:szCs w:val="24"/>
              </w:rPr>
              <w:t>Ý kiến 2.14</w:t>
            </w:r>
          </w:p>
          <w:p w14:paraId="4CD099B1" w14:textId="72F201A5" w:rsidR="00A75FDC" w:rsidRPr="00F171E3" w:rsidRDefault="00AA3EAC" w:rsidP="00A75FD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F171E3">
              <w:rPr>
                <w:rFonts w:ascii="Times New Roman" w:eastAsia="Times New Roman" w:hAnsi="Times New Roman" w:cs="Times New Roman"/>
                <w:bCs/>
                <w:color w:val="auto"/>
                <w:spacing w:val="-2"/>
              </w:rPr>
              <w:t>Tiếp thu ý kiến này, cơ quan chủ trì soạn thảo đã rà soát toàn bộ dự thảo</w:t>
            </w:r>
            <w:r w:rsidR="009A7929" w:rsidRPr="00F171E3">
              <w:rPr>
                <w:rFonts w:ascii="Times New Roman" w:eastAsia="Times New Roman" w:hAnsi="Times New Roman" w:cs="Times New Roman"/>
                <w:bCs/>
                <w:color w:val="auto"/>
                <w:spacing w:val="-2"/>
              </w:rPr>
              <w:t>, chỉ quy định các thủ tục hành chính được giao tại Nghị định 316/2025/NĐ-CP</w:t>
            </w:r>
          </w:p>
          <w:p w14:paraId="6D016B27" w14:textId="77777777" w:rsidR="00D53F87" w:rsidRPr="00F171E3" w:rsidRDefault="00D53F87" w:rsidP="00D53F87">
            <w:pPr>
              <w:tabs>
                <w:tab w:val="num" w:pos="0"/>
                <w:tab w:val="left" w:pos="1080"/>
              </w:tabs>
              <w:spacing w:before="100" w:after="100" w:line="240" w:lineRule="exact"/>
              <w:jc w:val="both"/>
              <w:rPr>
                <w:rStyle w:val="fontstyle01"/>
                <w:b/>
                <w:color w:val="auto"/>
                <w:sz w:val="24"/>
                <w:szCs w:val="24"/>
              </w:rPr>
            </w:pPr>
          </w:p>
          <w:p w14:paraId="210097C9" w14:textId="7C49AC46" w:rsidR="00D53F87" w:rsidRPr="00D832F4" w:rsidRDefault="00D53F87" w:rsidP="00D53F87">
            <w:pPr>
              <w:tabs>
                <w:tab w:val="num" w:pos="0"/>
                <w:tab w:val="left" w:pos="1080"/>
              </w:tabs>
              <w:spacing w:before="100" w:after="100" w:line="240" w:lineRule="exact"/>
              <w:jc w:val="both"/>
              <w:rPr>
                <w:rStyle w:val="fontstyle01"/>
                <w:b/>
                <w:color w:val="auto"/>
                <w:sz w:val="24"/>
                <w:szCs w:val="24"/>
              </w:rPr>
            </w:pPr>
            <w:r w:rsidRPr="00D832F4">
              <w:rPr>
                <w:rStyle w:val="fontstyle01"/>
                <w:b/>
                <w:color w:val="auto"/>
                <w:sz w:val="24"/>
                <w:szCs w:val="24"/>
              </w:rPr>
              <w:t>Ý kiến 2.15</w:t>
            </w:r>
          </w:p>
          <w:p w14:paraId="4A40F2B3" w14:textId="2F237BB2" w:rsidR="00D1592B" w:rsidRPr="00D832F4" w:rsidRDefault="00D1592B" w:rsidP="00D1592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Đối với ý kiến này, cơ quan chủ trì soạn thảo xin được giải trình như sau: </w:t>
            </w:r>
            <w:r w:rsidR="0078082A" w:rsidRPr="00D832F4">
              <w:rPr>
                <w:rFonts w:ascii="Times New Roman" w:eastAsia="Times New Roman" w:hAnsi="Times New Roman" w:cs="Times New Roman"/>
                <w:bCs/>
                <w:color w:val="auto"/>
                <w:spacing w:val="-2"/>
              </w:rPr>
              <w:t xml:space="preserve">Các thuật ngữ được trình bày tại Điều 3 là các thuật ngữ được sử dụng trong dự thảo. Đối với các thuật ngữ không sử dụng trong nội dung Thông tư sẽ không được định nghĩa tại đây. </w:t>
            </w:r>
          </w:p>
          <w:p w14:paraId="4FCF430A" w14:textId="77777777" w:rsidR="00D53F87" w:rsidRPr="00F171E3" w:rsidRDefault="00D53F87" w:rsidP="00D53F87">
            <w:pPr>
              <w:tabs>
                <w:tab w:val="num" w:pos="0"/>
                <w:tab w:val="left" w:pos="1080"/>
              </w:tabs>
              <w:spacing w:before="100" w:after="100" w:line="240" w:lineRule="exact"/>
              <w:jc w:val="both"/>
              <w:rPr>
                <w:rStyle w:val="fontstyle01"/>
                <w:b/>
                <w:color w:val="auto"/>
                <w:sz w:val="24"/>
                <w:szCs w:val="24"/>
              </w:rPr>
            </w:pPr>
          </w:p>
          <w:p w14:paraId="6973CB83" w14:textId="77777777" w:rsidR="000B4B01" w:rsidRPr="00F171E3" w:rsidRDefault="000B4B01" w:rsidP="00D53F87">
            <w:pPr>
              <w:tabs>
                <w:tab w:val="num" w:pos="0"/>
                <w:tab w:val="left" w:pos="1080"/>
              </w:tabs>
              <w:spacing w:before="100" w:after="100" w:line="240" w:lineRule="exact"/>
              <w:jc w:val="both"/>
              <w:rPr>
                <w:rStyle w:val="fontstyle01"/>
                <w:b/>
                <w:color w:val="auto"/>
                <w:sz w:val="24"/>
                <w:szCs w:val="24"/>
              </w:rPr>
            </w:pPr>
          </w:p>
          <w:p w14:paraId="61C9017E" w14:textId="77777777" w:rsidR="000B4B01" w:rsidRPr="00F171E3" w:rsidRDefault="000B4B01" w:rsidP="00D53F87">
            <w:pPr>
              <w:tabs>
                <w:tab w:val="num" w:pos="0"/>
                <w:tab w:val="left" w:pos="1080"/>
              </w:tabs>
              <w:spacing w:before="100" w:after="100" w:line="240" w:lineRule="exact"/>
              <w:jc w:val="both"/>
              <w:rPr>
                <w:rStyle w:val="fontstyle01"/>
                <w:b/>
                <w:color w:val="auto"/>
                <w:sz w:val="24"/>
                <w:szCs w:val="24"/>
              </w:rPr>
            </w:pPr>
          </w:p>
          <w:p w14:paraId="6EA3AB1A" w14:textId="77777777" w:rsidR="000B4B01" w:rsidRPr="00F171E3" w:rsidRDefault="000B4B01" w:rsidP="00D53F87">
            <w:pPr>
              <w:tabs>
                <w:tab w:val="num" w:pos="0"/>
                <w:tab w:val="left" w:pos="1080"/>
              </w:tabs>
              <w:spacing w:before="100" w:after="100" w:line="240" w:lineRule="exact"/>
              <w:jc w:val="both"/>
              <w:rPr>
                <w:rStyle w:val="fontstyle01"/>
                <w:b/>
                <w:color w:val="auto"/>
                <w:sz w:val="24"/>
                <w:szCs w:val="24"/>
              </w:rPr>
            </w:pPr>
          </w:p>
          <w:p w14:paraId="30D4372A" w14:textId="6E4AF38D" w:rsidR="00D53F87" w:rsidRPr="00D832F4" w:rsidRDefault="00D53F87" w:rsidP="00D53F87">
            <w:pPr>
              <w:tabs>
                <w:tab w:val="num" w:pos="0"/>
                <w:tab w:val="left" w:pos="1080"/>
              </w:tabs>
              <w:spacing w:before="100" w:after="100" w:line="240" w:lineRule="exact"/>
              <w:jc w:val="both"/>
              <w:rPr>
                <w:rFonts w:eastAsia="Times New Roman"/>
                <w:bCs/>
                <w:color w:val="auto"/>
                <w:spacing w:val="-2"/>
              </w:rPr>
            </w:pPr>
            <w:r w:rsidRPr="00D832F4">
              <w:rPr>
                <w:rStyle w:val="fontstyle01"/>
                <w:b/>
                <w:color w:val="auto"/>
                <w:sz w:val="24"/>
                <w:szCs w:val="24"/>
              </w:rPr>
              <w:t>Ý kiến 3.1</w:t>
            </w:r>
          </w:p>
          <w:p w14:paraId="0894FEFC" w14:textId="25BCEDB6" w:rsidR="00D53F87" w:rsidRPr="00F171E3" w:rsidRDefault="00481E84" w:rsidP="00D53F87">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này, cơ quan chủ trì soạn thảo đã rà soát toàn bộ dự thảo</w:t>
            </w:r>
            <w:r w:rsidR="004577D6" w:rsidRPr="00D832F4">
              <w:rPr>
                <w:rFonts w:ascii="Times New Roman" w:eastAsia="Times New Roman" w:hAnsi="Times New Roman" w:cs="Times New Roman"/>
                <w:bCs/>
                <w:color w:val="auto"/>
                <w:spacing w:val="-2"/>
              </w:rPr>
              <w:t xml:space="preserve"> và hiệu chỉnh những sai sót.</w:t>
            </w:r>
          </w:p>
          <w:p w14:paraId="0B97ABF6" w14:textId="77777777" w:rsidR="00D53F87" w:rsidRPr="00D832F4" w:rsidRDefault="00D53F87" w:rsidP="00D53F87">
            <w:pPr>
              <w:tabs>
                <w:tab w:val="num" w:pos="0"/>
                <w:tab w:val="left" w:pos="1080"/>
              </w:tabs>
              <w:spacing w:before="100" w:after="100" w:line="240" w:lineRule="exact"/>
              <w:jc w:val="both"/>
              <w:rPr>
                <w:rFonts w:eastAsia="Times New Roman"/>
                <w:bCs/>
                <w:color w:val="auto"/>
                <w:spacing w:val="-2"/>
              </w:rPr>
            </w:pPr>
          </w:p>
          <w:p w14:paraId="757D5DDC" w14:textId="290FBCB9" w:rsidR="00D53F87" w:rsidRPr="00D832F4" w:rsidRDefault="00D53F87" w:rsidP="00D53F87">
            <w:pPr>
              <w:tabs>
                <w:tab w:val="num" w:pos="0"/>
                <w:tab w:val="left" w:pos="1080"/>
              </w:tabs>
              <w:spacing w:before="100" w:after="100" w:line="240" w:lineRule="exact"/>
              <w:jc w:val="both"/>
              <w:rPr>
                <w:rFonts w:eastAsia="Times New Roman"/>
                <w:bCs/>
                <w:color w:val="auto"/>
                <w:spacing w:val="-2"/>
              </w:rPr>
            </w:pPr>
            <w:r w:rsidRPr="00D832F4">
              <w:rPr>
                <w:rStyle w:val="fontstyle01"/>
                <w:b/>
                <w:color w:val="auto"/>
                <w:sz w:val="24"/>
                <w:szCs w:val="24"/>
              </w:rPr>
              <w:lastRenderedPageBreak/>
              <w:t>Ý kiến 3.2</w:t>
            </w:r>
          </w:p>
          <w:p w14:paraId="5F2C46EE" w14:textId="6D6DFE87" w:rsidR="00D53F87" w:rsidRPr="00F171E3" w:rsidRDefault="00EB0D90" w:rsidP="00D53F87">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này, cơ quan chủ trì soạn thảo đã rà soát toàn bộ dự thảo và hiệu chỉnh những sai sót.</w:t>
            </w:r>
          </w:p>
          <w:p w14:paraId="17D1157A" w14:textId="77777777" w:rsidR="00143A68" w:rsidRPr="00F171E3" w:rsidRDefault="00143A68" w:rsidP="00D53F87">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881F492" w14:textId="39605356" w:rsidR="00D53F87" w:rsidRPr="00D832F4" w:rsidRDefault="00D53F87" w:rsidP="00D53F87">
            <w:pPr>
              <w:tabs>
                <w:tab w:val="num" w:pos="0"/>
                <w:tab w:val="left" w:pos="1080"/>
              </w:tabs>
              <w:spacing w:before="100" w:after="100" w:line="240" w:lineRule="exact"/>
              <w:jc w:val="both"/>
              <w:rPr>
                <w:rFonts w:eastAsia="Times New Roman"/>
                <w:bCs/>
                <w:color w:val="auto"/>
                <w:spacing w:val="-2"/>
              </w:rPr>
            </w:pPr>
            <w:r w:rsidRPr="00D832F4">
              <w:rPr>
                <w:rStyle w:val="fontstyle01"/>
                <w:b/>
                <w:color w:val="auto"/>
                <w:sz w:val="24"/>
                <w:szCs w:val="24"/>
              </w:rPr>
              <w:t>Ý kiến 3.3</w:t>
            </w:r>
          </w:p>
          <w:p w14:paraId="030EEFD7" w14:textId="3AEDB6DB" w:rsidR="00D53F87" w:rsidRPr="00F171E3" w:rsidRDefault="00143A68"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này, cơ quan chủ trì soạn thảo đã rà soát toàn bộ dự thảo và hiệu chỉnh những sai sót.</w:t>
            </w:r>
          </w:p>
        </w:tc>
      </w:tr>
      <w:tr w:rsidR="003D657C" w:rsidRPr="00D832F4" w14:paraId="0C13CA9A"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7219537"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E66306D" w14:textId="738BC9D7"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rPr>
              <w:t>Chương IV và Chương V</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15CB072" w14:textId="54CB3D02"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Xây dựng (CV số 10563/BXD-KHCNMT &amp; VLXD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BE9E027" w14:textId="13F051F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Dự thảo Thông tư quy định các yêu cầu về bảo đảm an toàn bức xạ, an toàn hạt nhân đối với nhà máy điện hạt nhân sử dụng công nghệ lò phản ứng mô-đun nhỏ, bao gồm các giai đoạn khảo sát địa điểm, thiết kế, xây dựng, vận hành thử, vận hành và chấm dứt hoạt động của nhà máy. Một số quy định tại Chương IV và Chương V dự thảo Thông tư có nội dung liên quan đến quản lý chất lượng, thi công xây dựng, nghiệm thu, bàn giao, hồ sơ chất lượng và giám sát trong quá trình xây dựng. Do vậy, đề nghị cơ quan chủ trì soạn thảo tiếp tục rà soát Chương IV và Chương V của Dự thảo để bảo đảm phân định rõ phạm vi điều chỉnh giữa pháp luật về xây dựng và pháp luật chuyên ngành năng </w:t>
            </w:r>
            <w:r w:rsidRPr="00D832F4">
              <w:rPr>
                <w:rFonts w:ascii="Times New Roman" w:eastAsia="Times New Roman" w:hAnsi="Times New Roman" w:cs="Times New Roman"/>
                <w:color w:val="auto"/>
                <w:spacing w:val="-2"/>
              </w:rPr>
              <w:lastRenderedPageBreak/>
              <w:t xml:space="preserve">lượng nguyên tử; đối với các nội dung đã được quy định tại Nghị định số 207/2026/NĐ-CP có hiệu lực từ ngày 01/7/2026. Đề nghị cập nhật để thực hiện theo hướng viện dẫn hoặc chỉ quy định các yêu cầu đặc thù về an toàn bức xạ, an toàn hạt nhân đối với công nghệ SMR, tránh trùng lặp quy định, bảo đảm tính thống nhất, đồng bộ của hệ thống pháp luật và thuận lợi trong quá trình tổ chức thực hiện.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A4C7254" w14:textId="1B4E4C10" w:rsidR="00DB491B" w:rsidRPr="00D832F4" w:rsidRDefault="00DB491B" w:rsidP="00C30EB7">
            <w:pPr>
              <w:spacing w:before="100" w:after="100"/>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lastRenderedPageBreak/>
              <w:t>Đối với nội dung Chương IV</w:t>
            </w:r>
          </w:p>
          <w:p w14:paraId="1A5913A6" w14:textId="0830C7B7" w:rsidR="000E0236" w:rsidRPr="00D832F4" w:rsidRDefault="000E0236" w:rsidP="00C30EB7">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Tiếp thu ý kiến, Cục ATBXHN đã </w:t>
            </w:r>
            <w:r w:rsidR="0089699E" w:rsidRPr="00D832F4">
              <w:rPr>
                <w:rFonts w:ascii="Times New Roman" w:eastAsia="Times New Roman" w:hAnsi="Times New Roman" w:cs="Times New Roman"/>
                <w:bCs/>
                <w:color w:val="auto"/>
                <w:spacing w:val="-2"/>
              </w:rPr>
              <w:t xml:space="preserve">chỉnh </w:t>
            </w:r>
            <w:r w:rsidRPr="00D832F4">
              <w:rPr>
                <w:rFonts w:ascii="Times New Roman" w:eastAsia="Times New Roman" w:hAnsi="Times New Roman" w:cs="Times New Roman"/>
                <w:bCs/>
                <w:color w:val="auto"/>
                <w:spacing w:val="-2"/>
              </w:rPr>
              <w:t xml:space="preserve">sửa lại khoản 1 Điều 15, Điều 17 Điều 19 và Điều 20, 21 theo hướng viện dẫn Nghị định 207/2026/NĐ-CP </w:t>
            </w:r>
          </w:p>
          <w:p w14:paraId="2F79CFB6" w14:textId="77777777" w:rsidR="000E0236" w:rsidRPr="00D832F4" w:rsidRDefault="000E0236"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26AF777" w14:textId="77777777" w:rsidR="000E0236" w:rsidRPr="00D832F4" w:rsidRDefault="000E0236"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4928AC1" w14:textId="77777777" w:rsidR="000E0236" w:rsidRPr="00D832F4" w:rsidRDefault="000E0236"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919527D" w14:textId="5E4AEFDD" w:rsidR="000E0236" w:rsidRPr="00D832F4" w:rsidRDefault="00DB491B" w:rsidP="00DB491B">
            <w:pPr>
              <w:spacing w:before="100" w:after="100"/>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Đối với nội dung Chương V</w:t>
            </w:r>
          </w:p>
          <w:p w14:paraId="4B1B9413" w14:textId="77777777" w:rsidR="00A62362" w:rsidRPr="00D832F4" w:rsidRDefault="007E5980" w:rsidP="00A62362">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Cs/>
                <w:color w:val="auto"/>
                <w:spacing w:val="-2"/>
              </w:rPr>
              <w:t xml:space="preserve"> </w:t>
            </w:r>
            <w:r w:rsidR="00A62362" w:rsidRPr="00D832F4">
              <w:rPr>
                <w:rFonts w:ascii="Times New Roman" w:eastAsia="Times New Roman" w:hAnsi="Times New Roman" w:cs="Times New Roman"/>
                <w:b/>
                <w:color w:val="auto"/>
                <w:spacing w:val="-2"/>
              </w:rPr>
              <w:t>Tiếp thu.</w:t>
            </w:r>
          </w:p>
          <w:p w14:paraId="164910BC" w14:textId="0162BD47" w:rsidR="003D657C" w:rsidRPr="00D832F4" w:rsidRDefault="00A62362" w:rsidP="00A62362">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Cs/>
                <w:color w:val="auto"/>
                <w:spacing w:val="-2"/>
              </w:rPr>
              <w:t xml:space="preserve">Chỉnh sửa các nội dung tại khoản 3 Điều 4; điểm d khoản 3, điểm b khoản 4, khoản 6 Điều 22; khoản 13 Điều 23 theo hướng chỉ </w:t>
            </w:r>
            <w:r w:rsidRPr="00D832F4">
              <w:rPr>
                <w:rFonts w:ascii="Times New Roman" w:eastAsia="Times New Roman" w:hAnsi="Times New Roman" w:cs="Times New Roman"/>
                <w:bCs/>
                <w:color w:val="auto"/>
                <w:spacing w:val="-2"/>
              </w:rPr>
              <w:lastRenderedPageBreak/>
              <w:t>quy định các yêu cầu đặc thù về an toàn bức xạ, an toàn hạt nhân đối với NMĐHN SMR và trích dẫn quy định theo pháp luật xây dựng nếu đã có quy định.</w:t>
            </w:r>
          </w:p>
        </w:tc>
      </w:tr>
      <w:tr w:rsidR="003D657C" w:rsidRPr="00D832F4" w14:paraId="7E8DCC5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874845E"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906CD0E" w14:textId="59971973" w:rsidR="003D657C" w:rsidRPr="00D832F4" w:rsidRDefault="003D657C" w:rsidP="003D657C">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rPr>
              <w:t>Chương VI và Chương VII</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4F59A29" w14:textId="741071D0"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Lâm Đồng (CV số 3016/SKHCN-CN&amp;ĐMST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093F75C"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Tại Chương VI về vận hành và chấm dứt nhà máy điện hạt nhân:</w:t>
            </w:r>
          </w:p>
          <w:p w14:paraId="27856874" w14:textId="79333AFD" w:rsidR="003D657C" w:rsidRPr="00D832F4" w:rsidRDefault="00D22773"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1.</w:t>
            </w:r>
            <w:r w:rsidR="003D657C" w:rsidRPr="00D832F4">
              <w:rPr>
                <w:rFonts w:ascii="Times New Roman" w:eastAsia="Times New Roman" w:hAnsi="Times New Roman" w:cs="Times New Roman"/>
                <w:color w:val="auto"/>
                <w:spacing w:val="-2"/>
              </w:rPr>
              <w:t xml:space="preserve"> Đối với nội dung vận hành nhà máy: Đề nghị làm rõ yêu cầu về hệ thống quan trắc môi trường, quan trắc phóng xạ môi trường; cơ chế kết nối, lưu trữ, chia sẻ dữ liệu quan trắc với cơ quan quản lý nhà nước có thẩm quyền; chế độ báo cáo định kỳ và trách nhiệm công khai thông tin môi trường theo quy định pháp luật.</w:t>
            </w:r>
          </w:p>
          <w:p w14:paraId="2D27C4FA" w14:textId="55B1CC1D" w:rsidR="003D657C" w:rsidRPr="00D832F4" w:rsidRDefault="00D22773"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2.</w:t>
            </w:r>
            <w:r w:rsidR="003D657C" w:rsidRPr="00D832F4">
              <w:rPr>
                <w:rFonts w:ascii="Times New Roman" w:eastAsia="Times New Roman" w:hAnsi="Times New Roman" w:cs="Times New Roman"/>
                <w:color w:val="auto"/>
                <w:spacing w:val="-2"/>
              </w:rPr>
              <w:t xml:space="preserve"> Đối với nội dung chấm dứt hoạt động nhà máy: Đề nghị bổ sung quy định về đánh giá hiện trạng môi trường sau tháo dỡ, phương án phục hồi môi trường, tiêu chí hoàn thành phục hồi môi trường và chương trình quan trắc môi trường sau khi chấm dứt hoạt động, nhằm bảo đảm khu vực dự án không còn nguy cơ gây ô nhiễm, ảnh hưởng đến sức khỏe cộng đồng và hệ sinh thái</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79A3C9F" w14:textId="15826843" w:rsidR="00D22773" w:rsidRPr="00D832F4" w:rsidRDefault="00D22773" w:rsidP="00C30EB7">
            <w:pPr>
              <w:spacing w:before="100" w:after="100"/>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1</w:t>
            </w:r>
          </w:p>
          <w:p w14:paraId="0F2D77A4" w14:textId="24CCA9BE" w:rsidR="00D22773" w:rsidRPr="00D832F4" w:rsidRDefault="00D22773" w:rsidP="00CF6C2F">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có ý kiến như sau: </w:t>
            </w:r>
          </w:p>
          <w:p w14:paraId="0656C0BF" w14:textId="526A694F" w:rsidR="00F67391" w:rsidRPr="00D832F4" w:rsidRDefault="00804F85" w:rsidP="00C30EB7">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 </w:t>
            </w:r>
            <w:r w:rsidR="00EC4D24" w:rsidRPr="00D832F4">
              <w:rPr>
                <w:rFonts w:ascii="Times New Roman" w:eastAsia="Times New Roman" w:hAnsi="Times New Roman" w:cs="Times New Roman"/>
                <w:bCs/>
                <w:color w:val="auto"/>
                <w:spacing w:val="-2"/>
              </w:rPr>
              <w:t xml:space="preserve">Các yêu cầu </w:t>
            </w:r>
            <w:r w:rsidRPr="00D832F4">
              <w:rPr>
                <w:rFonts w:ascii="Times New Roman" w:eastAsia="Times New Roman" w:hAnsi="Times New Roman" w:cs="Times New Roman"/>
                <w:bCs/>
                <w:color w:val="auto"/>
                <w:spacing w:val="-2"/>
              </w:rPr>
              <w:t xml:space="preserve">chung </w:t>
            </w:r>
            <w:r w:rsidR="00EC4D24" w:rsidRPr="00D832F4">
              <w:rPr>
                <w:rFonts w:ascii="Times New Roman" w:eastAsia="Times New Roman" w:hAnsi="Times New Roman" w:cs="Times New Roman"/>
                <w:bCs/>
                <w:color w:val="auto"/>
                <w:spacing w:val="-2"/>
              </w:rPr>
              <w:t>về quan trắc phóng xạ môi trường đối với NMĐHN đã được quy định tại nội dung Chương II Thông tư số 07/2026/TT-BKHCN</w:t>
            </w:r>
          </w:p>
          <w:p w14:paraId="01876E7D" w14:textId="2EFB8339" w:rsidR="00CF6C2F" w:rsidRPr="00D832F4" w:rsidRDefault="00804F85" w:rsidP="00CF6C2F">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 </w:t>
            </w:r>
            <w:r w:rsidR="00CF6C2F" w:rsidRPr="00D832F4">
              <w:rPr>
                <w:rFonts w:ascii="Times New Roman" w:eastAsia="Times New Roman" w:hAnsi="Times New Roman" w:cs="Times New Roman"/>
                <w:bCs/>
                <w:color w:val="auto"/>
                <w:spacing w:val="-2"/>
              </w:rPr>
              <w:t xml:space="preserve">Các quy định </w:t>
            </w:r>
            <w:r w:rsidRPr="00D832F4">
              <w:rPr>
                <w:rFonts w:ascii="Times New Roman" w:eastAsia="Times New Roman" w:hAnsi="Times New Roman" w:cs="Times New Roman"/>
                <w:bCs/>
                <w:color w:val="auto"/>
                <w:spacing w:val="-2"/>
              </w:rPr>
              <w:t xml:space="preserve">chi tiết </w:t>
            </w:r>
            <w:r w:rsidR="00CF6C2F" w:rsidRPr="00D832F4">
              <w:rPr>
                <w:rFonts w:ascii="Times New Roman" w:eastAsia="Times New Roman" w:hAnsi="Times New Roman" w:cs="Times New Roman"/>
                <w:bCs/>
                <w:color w:val="auto"/>
                <w:spacing w:val="-2"/>
              </w:rPr>
              <w:t>về quan trắc phóng xạ môi trường, thiết lập dữ liệu quan trắc không nằm trong phạm vi điều chỉnh của thông tư mà sẽ được quy định tại các thông tư liên quan đến quan trắc phóng xạ môi trường</w:t>
            </w:r>
            <w:r w:rsidRPr="00D832F4">
              <w:rPr>
                <w:rFonts w:ascii="Times New Roman" w:eastAsia="Times New Roman" w:hAnsi="Times New Roman" w:cs="Times New Roman"/>
                <w:bCs/>
                <w:color w:val="auto"/>
                <w:spacing w:val="-2"/>
              </w:rPr>
              <w:t xml:space="preserve"> ban hành trong tương lai</w:t>
            </w:r>
          </w:p>
          <w:p w14:paraId="53B7A12B" w14:textId="77777777" w:rsidR="00EC4D24" w:rsidRPr="00D832F4" w:rsidRDefault="00EC4D24"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ADA0234" w14:textId="69212105" w:rsidR="00EC4D24" w:rsidRPr="00D832F4" w:rsidRDefault="00804F85" w:rsidP="00804F85">
            <w:pPr>
              <w:spacing w:before="100" w:after="100"/>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2</w:t>
            </w:r>
          </w:p>
          <w:p w14:paraId="69BC797E" w14:textId="5756CD85" w:rsidR="00F67391" w:rsidRPr="00D832F4" w:rsidRDefault="00F67391" w:rsidP="00C30EB7">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xin tiếp thu và chỉnh sửa tại điểm </w:t>
            </w:r>
            <w:r w:rsidR="00092035" w:rsidRPr="00D832F4">
              <w:rPr>
                <w:rFonts w:ascii="Times New Roman" w:eastAsia="Times New Roman" w:hAnsi="Times New Roman" w:cs="Times New Roman"/>
                <w:bCs/>
                <w:color w:val="auto"/>
                <w:spacing w:val="-2"/>
              </w:rPr>
              <w:t>c</w:t>
            </w:r>
            <w:r w:rsidRPr="00D832F4">
              <w:rPr>
                <w:rFonts w:ascii="Times New Roman" w:eastAsia="Times New Roman" w:hAnsi="Times New Roman" w:cs="Times New Roman"/>
                <w:bCs/>
                <w:color w:val="auto"/>
                <w:spacing w:val="-2"/>
              </w:rPr>
              <w:t xml:space="preserve"> khoản 1, điểm </w:t>
            </w:r>
            <w:r w:rsidR="00AA32C4" w:rsidRPr="00D832F4">
              <w:rPr>
                <w:rFonts w:ascii="Times New Roman" w:eastAsia="Times New Roman" w:hAnsi="Times New Roman" w:cs="Times New Roman"/>
                <w:bCs/>
                <w:color w:val="auto"/>
                <w:spacing w:val="-2"/>
              </w:rPr>
              <w:t>c và d</w:t>
            </w:r>
            <w:r w:rsidRPr="00D832F4">
              <w:rPr>
                <w:rFonts w:ascii="Times New Roman" w:eastAsia="Times New Roman" w:hAnsi="Times New Roman" w:cs="Times New Roman"/>
                <w:bCs/>
                <w:color w:val="auto"/>
                <w:spacing w:val="-2"/>
              </w:rPr>
              <w:t xml:space="preserve"> khoản </w:t>
            </w:r>
            <w:r w:rsidR="00AA32C4" w:rsidRPr="00D832F4">
              <w:rPr>
                <w:rFonts w:ascii="Times New Roman" w:eastAsia="Times New Roman" w:hAnsi="Times New Roman" w:cs="Times New Roman"/>
                <w:bCs/>
                <w:color w:val="auto"/>
                <w:spacing w:val="-2"/>
              </w:rPr>
              <w:t>4</w:t>
            </w:r>
            <w:r w:rsidRPr="00D832F4">
              <w:rPr>
                <w:rFonts w:ascii="Times New Roman" w:eastAsia="Times New Roman" w:hAnsi="Times New Roman" w:cs="Times New Roman"/>
                <w:bCs/>
                <w:color w:val="auto"/>
                <w:spacing w:val="-2"/>
              </w:rPr>
              <w:t xml:space="preserve"> Điều 33 và khoản 2 Điều 34.</w:t>
            </w:r>
          </w:p>
        </w:tc>
      </w:tr>
      <w:tr w:rsidR="003D657C" w:rsidRPr="00D832F4" w14:paraId="0EB722A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4BF1A15"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2585C7E" w14:textId="6ABC58A4" w:rsidR="003D657C" w:rsidRPr="00D832F4" w:rsidRDefault="003D657C" w:rsidP="003D657C">
            <w:pPr>
              <w:spacing w:before="100" w:after="100"/>
              <w:jc w:val="center"/>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2E0FE7B" w14:textId="7431E762"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 xml:space="preserve">UBND tỉnh Bắc </w:t>
            </w:r>
            <w:r w:rsidRPr="00D832F4">
              <w:rPr>
                <w:rFonts w:ascii="Times New Roman" w:eastAsia="Times New Roman" w:hAnsi="Times New Roman" w:cs="Times New Roman"/>
                <w:color w:val="auto"/>
                <w:spacing w:val="-2"/>
                <w:lang w:val="en-US"/>
              </w:rPr>
              <w:lastRenderedPageBreak/>
              <w:t xml:space="preserve">Ninh (CV số 2962/SKHCN-CNST ngày 08/72026) </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C8F6AB5" w14:textId="38F8E12C"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xml:space="preserve">Tại khoản 1 Điều 1, đề nghị sửa “Nghị định số </w:t>
            </w:r>
            <w:r w:rsidRPr="00D832F4">
              <w:rPr>
                <w:rFonts w:ascii="Times New Roman" w:eastAsia="Times New Roman" w:hAnsi="Times New Roman" w:cs="Times New Roman"/>
                <w:color w:val="auto"/>
                <w:spacing w:val="-2"/>
              </w:rPr>
              <w:lastRenderedPageBreak/>
              <w:t>316/2025/NĐ-CP ngày 10 tháng 12 năm 2025 của Chính phủ quy định chi tiết một số điều và biện pháp thi hành Luật Năng lượng nguyên tử về nhà máy điện hạt nhân sử dụng công nghệ lò phản ứng hạt nhân mô-đun nhỏ” thành “Nghị định số 316/2025/NĐ-CP ngày 10 tháng 12 năm 2025 của Chính phủ quy định chi tiết một số điều và biện pháp thi hành Luật Năng lượng nguyên tử về nhà máy điện hạt nhân, lò phản ứng hạt nhân nghiên cứu (sau đây gọi là Nghị định số 316/2025/NĐ-CP)”.</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4FD912D" w14:textId="36BDA123" w:rsidR="003D657C" w:rsidRPr="00D832F4" w:rsidRDefault="00E70AB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Cục ATBXHN xin tiếp thu và chỉnh sửa trực </w:t>
            </w:r>
            <w:r w:rsidRPr="00D832F4">
              <w:rPr>
                <w:rFonts w:ascii="Times New Roman" w:eastAsia="Times New Roman" w:hAnsi="Times New Roman" w:cs="Times New Roman"/>
                <w:bCs/>
                <w:color w:val="auto"/>
                <w:spacing w:val="-2"/>
              </w:rPr>
              <w:lastRenderedPageBreak/>
              <w:t xml:space="preserve">tiếp trong dự thảo </w:t>
            </w:r>
            <w:r w:rsidR="00A27394" w:rsidRPr="00D832F4">
              <w:rPr>
                <w:rFonts w:ascii="Times New Roman" w:eastAsia="Times New Roman" w:hAnsi="Times New Roman" w:cs="Times New Roman"/>
                <w:bCs/>
                <w:color w:val="auto"/>
                <w:spacing w:val="-2"/>
              </w:rPr>
              <w:t>T</w:t>
            </w:r>
            <w:r w:rsidRPr="00D832F4">
              <w:rPr>
                <w:rFonts w:ascii="Times New Roman" w:eastAsia="Times New Roman" w:hAnsi="Times New Roman" w:cs="Times New Roman"/>
                <w:bCs/>
                <w:color w:val="auto"/>
                <w:spacing w:val="-2"/>
              </w:rPr>
              <w:t>hông tư</w:t>
            </w:r>
          </w:p>
        </w:tc>
      </w:tr>
      <w:tr w:rsidR="003D657C" w:rsidRPr="00D832F4" w14:paraId="32FB8B09"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1D780E7"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378F3A4" w14:textId="5634B517" w:rsidR="003D657C" w:rsidRPr="00D832F4" w:rsidRDefault="003D657C" w:rsidP="003D657C">
            <w:pPr>
              <w:spacing w:before="100" w:after="100"/>
              <w:jc w:val="center"/>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2279D43" w14:textId="1B9CEFBA"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C90C4AA"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1. Phạm vi điều chỉnh</w:t>
            </w:r>
            <w:r w:rsidRPr="00D832F4">
              <w:rPr>
                <w:rFonts w:ascii="Times New Roman" w:eastAsia="Times New Roman" w:hAnsi="Times New Roman" w:cs="Times New Roman"/>
                <w:color w:val="auto"/>
                <w:spacing w:val="-2"/>
                <w:lang w:val="en-US"/>
              </w:rPr>
              <w:t xml:space="preserve">: </w:t>
            </w:r>
          </w:p>
          <w:p w14:paraId="63A2E009" w14:textId="00DBB3FB"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Cần thống nhất phạm vi: Thông tư này điều chỉnh an toàn bức xạ, an toàn hạt nhân; an ninh hạt nhân, an ninh mạng và thanh sát hạt nhân chỉ nên nêu ở mức giao diện bắt buộc. </w:t>
            </w:r>
          </w:p>
          <w:p w14:paraId="7A79A65D"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Do đó, xem xét bổ sung vào Điều 1 hoặc Điều 3 nội dung: “Thông tư này không thay thế quy định chuyên ngành về an ninh hạt nhân, an ninh mạng, thanh sát hạt nhân, kế toán và kiểm soát vật liệu hạt nhân; chủ đầu tư phải nhận diện và quản lý giao diện với các lĩnh vực này trong hồ sơ an toàn”. </w:t>
            </w:r>
          </w:p>
          <w:p w14:paraId="27F0299C"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Nội dung Thông tư đang trộn yêu cầu kỹ thuật, thành phần hồ sơ và thủ tục hành chính; cần làm rõ phạm vi được giao theo Nghị định 316/2025/NĐ-CP. </w:t>
            </w:r>
          </w:p>
          <w:p w14:paraId="54C90681" w14:textId="6F2EC93C"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sửa khoản 2 Điều 1 như sau: Thông tư </w:t>
            </w:r>
            <w:r w:rsidRPr="00D832F4">
              <w:rPr>
                <w:rFonts w:ascii="Times New Roman" w:eastAsia="Times New Roman" w:hAnsi="Times New Roman" w:cs="Times New Roman"/>
                <w:color w:val="auto"/>
                <w:spacing w:val="-2"/>
                <w:lang w:val="en-US"/>
              </w:rPr>
              <w:lastRenderedPageBreak/>
              <w:t xml:space="preserve">này quy định yêu cầu kỹ thuật, thành phần hồ sơ và thủ tục hành chính trong phạm vi được giao tại Nghị định số 316/2025/NĐ-CP; không làm phát sinh thủ tục ngoài phạm vi được giao.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3ED1CC4" w14:textId="10825CFB" w:rsidR="003D657C" w:rsidRPr="00D832F4" w:rsidRDefault="006E0A76" w:rsidP="003D657C">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lastRenderedPageBreak/>
              <w:t>Giải trình:</w:t>
            </w:r>
          </w:p>
          <w:p w14:paraId="78E1315E" w14:textId="370FBFCE" w:rsidR="00F254A3" w:rsidRPr="003E4FDC" w:rsidRDefault="006E0A76" w:rsidP="00F254A3">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3E4FDC">
              <w:rPr>
                <w:rFonts w:ascii="Times New Roman" w:eastAsia="Times New Roman" w:hAnsi="Times New Roman" w:cs="Times New Roman"/>
                <w:bCs/>
                <w:color w:val="auto"/>
                <w:spacing w:val="-2"/>
                <w:lang w:val="en-US"/>
              </w:rPr>
              <w:t>Điều 1 của dự thảo thông tư đã dẫn chiếu cụ thể đến từng điều, khoản của Nghị định 316/2025/NĐ-CP</w:t>
            </w:r>
          </w:p>
          <w:p w14:paraId="3F0B63AC" w14:textId="366FAFE4" w:rsidR="00FE7512" w:rsidRPr="00D832F4" w:rsidRDefault="00FE7512" w:rsidP="003D657C">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t xml:space="preserve"> </w:t>
            </w:r>
          </w:p>
        </w:tc>
      </w:tr>
      <w:tr w:rsidR="0003429B" w:rsidRPr="00D832F4" w14:paraId="4628B407"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181C2BB" w14:textId="77777777" w:rsidR="0003429B" w:rsidRPr="00D832F4" w:rsidRDefault="0003429B" w:rsidP="0003429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A1844CB" w14:textId="4E9D019E" w:rsidR="0003429B" w:rsidRPr="00D832F4" w:rsidRDefault="0003429B" w:rsidP="0003429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013F6D0" w14:textId="72D2530D" w:rsidR="0003429B" w:rsidRPr="00D832F4" w:rsidRDefault="0003429B" w:rsidP="0003429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Văn hóa, Thể thao và Du lịch (CV số 4171/BVHTTDL-KHCNĐTMT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8F065F3" w14:textId="6E7A7F95" w:rsidR="0003429B" w:rsidRPr="00D832F4" w:rsidRDefault="0003429B" w:rsidP="0003429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Về phạm vi điều chỉnh, nên xem xét chỉ thống kê các Điều, khoản mà Thông tư hướng dẫn, không cần thiết phải trích dẫn các nội dung chung. Đồng thời, nên cân nhắc gộp với Điều 2 thành một Điều Phạm vi điều chỉnh và đối tượng áp dụng.</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983F3B2" w14:textId="4F9E3E99" w:rsidR="0003429B" w:rsidRPr="00D832F4" w:rsidRDefault="0003429B" w:rsidP="0003429B">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Cs/>
                <w:color w:val="auto"/>
                <w:spacing w:val="-2"/>
              </w:rPr>
              <w:t xml:space="preserve">Tiếp thu ý kiến này, Cục ATBXHN đã </w:t>
            </w:r>
            <w:r w:rsidRPr="00FB44B5">
              <w:rPr>
                <w:rFonts w:ascii="Times New Roman" w:eastAsia="Times New Roman" w:hAnsi="Times New Roman" w:cs="Times New Roman"/>
                <w:bCs/>
                <w:color w:val="auto"/>
                <w:spacing w:val="-2"/>
              </w:rPr>
              <w:t>chỉnh sửa trong dự thảo thông tư</w:t>
            </w:r>
          </w:p>
        </w:tc>
      </w:tr>
      <w:tr w:rsidR="003D657C" w:rsidRPr="00D832F4" w14:paraId="62CC733D"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ADCF8C1"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A400B10" w14:textId="28C47CEE"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3</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5F51D88" w14:textId="68941F20"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D53D113"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Điều 3. Nguyên tắc áp dụng</w:t>
            </w:r>
            <w:r w:rsidRPr="00D832F4">
              <w:rPr>
                <w:rFonts w:ascii="Times New Roman" w:eastAsia="Times New Roman" w:hAnsi="Times New Roman" w:cs="Times New Roman"/>
                <w:color w:val="auto"/>
                <w:spacing w:val="-2"/>
              </w:rPr>
              <w:t xml:space="preserve">: </w:t>
            </w:r>
          </w:p>
          <w:p w14:paraId="53889F97"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Nội dung “Trường hợp có sự khác nhau giữa Thông tư số 07/2026/TT-</w:t>
            </w:r>
          </w:p>
          <w:p w14:paraId="3B5F4DF4"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BKHCN của Bộ Khoa học và Công nghệ: Quy định về an toàn hạt nhân đối với địa điểm, thiết kế, xây dựng và phân tích an toàn nhà máy điện hạt nhân và Thông tư này thì áp dụng quy định tại Thông tư này” có phạm vi quá rộng. Cần nêu đây là quy định chuyên ngành cho đặc thù SMR nhưng không được làm giảm mục tiêu an toàn. </w:t>
            </w:r>
          </w:p>
          <w:p w14:paraId="377AD781" w14:textId="1B8D402E"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Xem xét sửa đổi Điều 3 như sau: Thông tư này là quy định chuyên ngành đối với nội dung đặc thù của nhà máy điện hạt nhân sử dụng công nghệ lò phản ứng hạt nhân mô-đun nhỏ. Nội dung chưa quy định thì áp dụng Thông tư số 07/2026/TT-BKHCN của Bộ Khoa học và Công nghệ và văn bản liên quan. Việc áp dụng phải phân cấp, dựa trên rủi ro, dựa trên kết quả </w:t>
            </w:r>
            <w:r w:rsidRPr="00D832F4">
              <w:rPr>
                <w:rFonts w:ascii="Times New Roman" w:eastAsia="Times New Roman" w:hAnsi="Times New Roman" w:cs="Times New Roman"/>
                <w:color w:val="auto"/>
                <w:spacing w:val="-2"/>
              </w:rPr>
              <w:lastRenderedPageBreak/>
              <w:t xml:space="preserve">thực hiện và trung lập công nghệ; công suất nhỏ không phải căn cứ độc lập để giảm yêu cầu an toàn.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EAA3551" w14:textId="25F9D79A" w:rsidR="003D657C" w:rsidRPr="00D832F4" w:rsidRDefault="008B278D" w:rsidP="00E337C9">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Tiếp thu ý kiến này, Cục ATBXHN đã </w:t>
            </w:r>
            <w:r w:rsidR="00566F9E" w:rsidRPr="00D832F4">
              <w:rPr>
                <w:rFonts w:ascii="Times New Roman" w:eastAsia="Times New Roman" w:hAnsi="Times New Roman" w:cs="Times New Roman"/>
                <w:bCs/>
                <w:color w:val="auto"/>
                <w:spacing w:val="-2"/>
              </w:rPr>
              <w:t>bỏ Điều 3 về nguyên tắc áp dụng</w:t>
            </w:r>
          </w:p>
        </w:tc>
      </w:tr>
      <w:tr w:rsidR="003D657C" w:rsidRPr="00D832F4" w14:paraId="1A817D39"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B25203F"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A52E28E" w14:textId="6E264AB3"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3</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8CA6156" w14:textId="130AF941"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 xml:space="preserve">UBND tỉnh Bắc Ninh (CV số 2962/SKHCN-CNST ngày 08/72026) </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191B550" w14:textId="77777777"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Tại Điều 3, đề nghị sửa thành:</w:t>
            </w:r>
          </w:p>
          <w:p w14:paraId="670514E7" w14:textId="7616CDDF" w:rsidR="003D657C" w:rsidRPr="00D832F4" w:rsidRDefault="003D657C" w:rsidP="003D657C">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“Các quy định về an toàn bức xạ, an toàn hạt nhân được quy định tại Thông tư này được áp dụng cho đối tượng nhà máy điện hạt nhân sử dụng công nghệ lò phản ứng hạt nhân mô-đun nhỏ. Trường hợp có sự khác nhau giữa Thông tư số 07/2026/TT-BKHCN ngày 31 tháng 3 năm 2026 của Bộ trưởng Bộ Khoa học và Công nghệ Quy định về an toàn hạt nhân đối với địa điểm, thiết kế, xây dựng và phân tích an toàn nhà máy điện hạt nhân (sau đây gọi là Thông tư số 07/2026/TT-BKHCN) và Thông tư này thì áp dụng quy định tại Thông tư này.”</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8FFDB00" w14:textId="29C23F54" w:rsidR="003D657C" w:rsidRPr="00D832F4" w:rsidRDefault="00566F9E"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Thống nhất với ý kiến của Bộ Công An bỏ Điều 3 về nguyên tắc áp dụng</w:t>
            </w:r>
          </w:p>
        </w:tc>
      </w:tr>
      <w:tr w:rsidR="003D657C" w:rsidRPr="00D832F4" w14:paraId="31279FC1"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22AE653"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2D2A86A" w14:textId="584D35F1"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3</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693AF11" w14:textId="20E1BF68"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Bộ Công An (CV số 12409/A04-P8 ngày 15/7/2026)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F2878B4"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(1) Quy định "</w:t>
            </w:r>
            <w:r w:rsidRPr="00D832F4">
              <w:rPr>
                <w:color w:val="auto"/>
              </w:rPr>
              <w:t xml:space="preserve"> </w:t>
            </w:r>
            <w:r w:rsidRPr="00D832F4">
              <w:rPr>
                <w:rFonts w:ascii="Times New Roman" w:eastAsia="Times New Roman" w:hAnsi="Times New Roman" w:cs="Times New Roman"/>
                <w:color w:val="auto"/>
                <w:spacing w:val="-2"/>
                <w:lang w:val="en-US"/>
              </w:rPr>
              <w:t>Các quy định về an toàn bức xạ, an toàn hạt nhân được quy định tại Thông tư này được áp dụng cho đối tượng nhà máy điện hạt nhân sử dụng công nghệ lò phản ứng hạt nhân mô-đun nhỏ" không cần thiết do trùng lặp với phạm vi điều chỉnh của Thông tư</w:t>
            </w:r>
          </w:p>
          <w:p w14:paraId="5AB000BB" w14:textId="1EF587AE"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(2) Quy định "Trường hợp có sự khác nhau giữa Thông tư số 07/2026/TT-BKHCN của Bộ Khoa học và Công nghệ: Quy định về an toàn hạt nhân đối với địa điểm, thiết kế, xây dựng và phân tích an toàn nhà máy điện hạt nhân và Thông tư này thì áp dụng quy định tại Thông tư này": Đề nghị </w:t>
            </w:r>
            <w:r w:rsidRPr="00D832F4">
              <w:rPr>
                <w:rFonts w:ascii="Times New Roman" w:eastAsia="Times New Roman" w:hAnsi="Times New Roman" w:cs="Times New Roman"/>
                <w:color w:val="auto"/>
                <w:spacing w:val="-2"/>
                <w:lang w:val="en-US"/>
              </w:rPr>
              <w:lastRenderedPageBreak/>
              <w:t>Bộ KHCN: (1) Bỏ quy định này do không đảm bảo sự đồng bộ, thống nhất trong quy định pháp luật; (2) Chỉ đạo cơ quan chủ trì soạn thảo rà soát dự thảo thông tư này và thông tư 07; trường hợp thông tư 07 có những quy định không phù hợp thì thực hiện sửa đổi, bổ sung</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D18F2CE" w14:textId="38174EA5" w:rsidR="003D657C" w:rsidRPr="00D832F4" w:rsidRDefault="00EF189D"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lastRenderedPageBreak/>
              <w:t xml:space="preserve">Thống nhất với ý kiến của Bộ Công An bỏ Điều 3 về nguyên tắc áp dụng.  </w:t>
            </w:r>
          </w:p>
        </w:tc>
      </w:tr>
      <w:tr w:rsidR="003D657C" w:rsidRPr="00D832F4" w14:paraId="6A6FDA08"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155D948"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57D484B" w14:textId="5010C9FD"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24B345F" w14:textId="785C9628"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1AF302B" w14:textId="6CA69498"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(1) xem xét chỉnh sửa khoản 19 thành "Lân cận địa điểm là khu vực địa lý có bán kính không nhỏ hơn 2 km tính từ biên ranh giới địa điểm dự kiến xây dựng nhà máy điện hạt nhân" nhằm làm rõ vị trí tại địa điểm để xác định chính xác khoảng cách 2km</w:t>
            </w:r>
          </w:p>
          <w:p w14:paraId="7487E3CE" w14:textId="70C1C5A2"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(2) chỉnh sửa khoản 29 thành "Thời gian thụ động (Grace period) là khoảng thời gian mà một chức năng an toàn được bảo đảm duy trì khi xảy ra sự kiện mà không cần đến bất kỳ hành động can thiệp nào của nhân sự vận hành" để thống nhất với IAEA Glossary</w:t>
            </w:r>
          </w:p>
          <w:p w14:paraId="6A98F601" w14:textId="287165AB"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(3) Đề nghị rà soát, bổ sung quy định các thuật ngữ, từ viết tắt trước khi sử dụng tại các điều khoản hoặc sử dụng đầy đủ trước khi có quy định từ viết tắt như: NMĐHN (sử dụng tại khoản 4, 5, 13, 17, 18 nhưng khoản 22 mới quy định), SMR (sử dụng tại khoản 3, 4, 5, 13, 18 nhưng khoản 20 mới quy định) hoặc HMHTBP (sử dụng tại khoản 5, 6 nhưng khoản 13 mới quy định),...Đề nghị rà soát 1 số thuật ngữ được quy định tại Điều 4 nhưng không sử dụng trong các quy định khác như: Lân cận địa điểm (khoản </w:t>
            </w:r>
            <w:r w:rsidRPr="00D832F4">
              <w:rPr>
                <w:rFonts w:ascii="Times New Roman" w:eastAsia="Times New Roman" w:hAnsi="Times New Roman" w:cs="Times New Roman"/>
                <w:color w:val="auto"/>
                <w:spacing w:val="-2"/>
                <w:lang w:val="en-US"/>
              </w:rPr>
              <w:lastRenderedPageBreak/>
              <w:t>19), Tiểu vùng (khoản 32), Vùng (khoản 33),…</w:t>
            </w:r>
          </w:p>
          <w:p w14:paraId="2A24F329" w14:textId="4EA7F526" w:rsidR="003D657C" w:rsidRPr="00D832F4" w:rsidRDefault="003D657C" w:rsidP="003D657C">
            <w:pPr>
              <w:widowControl/>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Một số thuật ngữ, từ viết tắt chưa được quy định như: IAEA GSR Part 2 (Điều 17),…</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81B8CD6" w14:textId="3DE07C2B" w:rsidR="00CE11AC" w:rsidRPr="00D832F4" w:rsidRDefault="00CE11AC" w:rsidP="003D657C">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lastRenderedPageBreak/>
              <w:t>Ý kiến 1</w:t>
            </w:r>
          </w:p>
          <w:p w14:paraId="7DAE1BC2" w14:textId="7130D5EC" w:rsidR="003D657C" w:rsidRPr="00D832F4" w:rsidRDefault="00B66A76"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Tiếp thu ý kiến, Cục ATBXHN đã chỉnh sửa định nghĩa về Lân cận địa điểm.</w:t>
            </w:r>
          </w:p>
          <w:p w14:paraId="7F7E21E0" w14:textId="77777777" w:rsidR="00915328" w:rsidRPr="00D832F4" w:rsidRDefault="00915328"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A3D1913" w14:textId="77777777" w:rsidR="00B65CD6" w:rsidRPr="00D832F4" w:rsidRDefault="00B65CD6"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5733B05" w14:textId="77777777" w:rsidR="00B65CD6" w:rsidRPr="00D832F4" w:rsidRDefault="00B65CD6"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6D66868B" w14:textId="6FF03FE3" w:rsidR="00915328" w:rsidRPr="00D832F4" w:rsidRDefault="00915328" w:rsidP="00915328">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t>Ý kiến 2</w:t>
            </w:r>
          </w:p>
          <w:p w14:paraId="6438FCAF" w14:textId="551B8B42" w:rsidR="00915328" w:rsidRPr="00D832F4" w:rsidRDefault="00353B13"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Tiếp thu ý kiến, Cục ATBXHN đã chỉnh sửa và thể hiện như tại dự thảo</w:t>
            </w:r>
          </w:p>
          <w:p w14:paraId="5BA5A125" w14:textId="77777777" w:rsidR="00915328" w:rsidRPr="00D832F4" w:rsidRDefault="00915328"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0907B15" w14:textId="77777777" w:rsidR="00B65CD6" w:rsidRPr="00D832F4" w:rsidRDefault="00B65CD6"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72E3E46E" w14:textId="26DFB1B3" w:rsidR="00915328" w:rsidRPr="00D832F4" w:rsidRDefault="00915328" w:rsidP="00915328">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t xml:space="preserve">Ý kiến </w:t>
            </w:r>
            <w:r w:rsidR="0070317A" w:rsidRPr="00D832F4">
              <w:rPr>
                <w:rFonts w:ascii="Times New Roman" w:eastAsia="Times New Roman" w:hAnsi="Times New Roman" w:cs="Times New Roman"/>
                <w:b/>
                <w:color w:val="auto"/>
                <w:spacing w:val="-2"/>
                <w:lang w:val="en-US"/>
              </w:rPr>
              <w:t>3</w:t>
            </w:r>
          </w:p>
          <w:p w14:paraId="66912CC8" w14:textId="690EA045" w:rsidR="00915328" w:rsidRPr="00D832F4" w:rsidRDefault="00235637"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Tiếp thu ý kiến, Cục ATBXHN đã chỉnh sửa</w:t>
            </w:r>
            <w:r w:rsidR="00D95CEB" w:rsidRPr="00D832F4">
              <w:rPr>
                <w:rFonts w:ascii="Times New Roman" w:eastAsia="Times New Roman" w:hAnsi="Times New Roman" w:cs="Times New Roman"/>
                <w:bCs/>
                <w:color w:val="auto"/>
                <w:spacing w:val="-2"/>
                <w:lang w:val="en-US"/>
              </w:rPr>
              <w:t xml:space="preserve"> và thể hiện như tại dự thảo</w:t>
            </w:r>
          </w:p>
        </w:tc>
      </w:tr>
      <w:tr w:rsidR="003D657C" w:rsidRPr="00D832F4" w14:paraId="2A6D0A61"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04663B5" w14:textId="77777777" w:rsidR="003D657C" w:rsidRPr="00D832F4" w:rsidRDefault="003D657C" w:rsidP="003D657C">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76BB9E6" w14:textId="440E3265" w:rsidR="003D657C" w:rsidRPr="00D832F4" w:rsidRDefault="003D657C" w:rsidP="003D657C">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AC7674C" w14:textId="651EA882"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72F2070"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4. giải thích từ ngữ</w:t>
            </w:r>
            <w:r w:rsidRPr="00D832F4">
              <w:rPr>
                <w:rFonts w:ascii="Times New Roman" w:eastAsia="Times New Roman" w:hAnsi="Times New Roman" w:cs="Times New Roman"/>
                <w:color w:val="auto"/>
                <w:spacing w:val="-2"/>
                <w:lang w:val="en-US"/>
              </w:rPr>
              <w:t xml:space="preserve"> </w:t>
            </w:r>
          </w:p>
          <w:p w14:paraId="55FC1FD5"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Một số định nghĩa đang trộn lẫn khái niệm kỹ thuật với khái niệm pháp quy. </w:t>
            </w:r>
          </w:p>
          <w:p w14:paraId="445E2298"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Ví dụ: “fleet licensing/generic design assessment - GDA/SDA” không phải đồng nghĩa tuyệt đối; “grace period” Việt hóa thành “thời gian thụ động” dễ gây hiểu sai bản chất, nên dùng thuật ngữ “thời gian duy trì an toàn thụ động” hoặc “thời gian tự duy trì trạng thái an toàn”; “cấp phép theo chuỗi” chưa phản ánh đúng tính lặp lại, điều kiện khác biệt theo địa điểm và các ràng buộc thẩm định thu gọn. Xem xét bổ sung thêm một số định nghĩa như: FOAK, Graded approach nhằm thống nhất cách hiểu và áp dụng trong quá trình thực hiện Thông tư. </w:t>
            </w:r>
          </w:p>
          <w:p w14:paraId="6A61F07E"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Khoản 1, 29, Điều 4</w:t>
            </w:r>
            <w:r w:rsidRPr="00D832F4">
              <w:rPr>
                <w:rFonts w:ascii="Times New Roman" w:eastAsia="Times New Roman" w:hAnsi="Times New Roman" w:cs="Times New Roman"/>
                <w:color w:val="auto"/>
                <w:spacing w:val="-2"/>
                <w:lang w:val="en-US"/>
              </w:rPr>
              <w:t xml:space="preserve">: Định nghĩa “an toàn thụ động” và “thời gian thụ </w:t>
            </w:r>
          </w:p>
          <w:p w14:paraId="4A53F25B"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động” còn tuyệt đối, chưa nêu mức phụ thuộc vào tín hiệu, van, năng lượng tích trữ và điều kiện phục hồi. </w:t>
            </w:r>
          </w:p>
          <w:p w14:paraId="11856C12"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sửa theo hướng: “An toàn thụ động là khả năng thực hiện chức năng an toàn chủ yếu dựa trên đặc tính vật lý tự nhiên hoặc năng lượng tích trữ; mức phụ thuộc vào tín hiệu, </w:t>
            </w:r>
            <w:r w:rsidRPr="00D832F4">
              <w:rPr>
                <w:rFonts w:ascii="Times New Roman" w:eastAsia="Times New Roman" w:hAnsi="Times New Roman" w:cs="Times New Roman"/>
                <w:color w:val="auto"/>
                <w:spacing w:val="-2"/>
                <w:lang w:val="en-US"/>
              </w:rPr>
              <w:lastRenderedPageBreak/>
              <w:t xml:space="preserve">nguồn năng lượng, bộ phận chuyển động và hành động người vận hành phải được phân loại, chứng minh trong hồ sơ an toàn”. </w:t>
            </w:r>
          </w:p>
          <w:p w14:paraId="468FAE4E"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Khoản 2, 3, 27 Điều 4</w:t>
            </w:r>
            <w:r w:rsidRPr="00D832F4">
              <w:rPr>
                <w:rFonts w:ascii="Times New Roman" w:eastAsia="Times New Roman" w:hAnsi="Times New Roman" w:cs="Times New Roman"/>
                <w:color w:val="auto"/>
                <w:spacing w:val="-2"/>
                <w:lang w:val="en-US"/>
              </w:rPr>
              <w:t xml:space="preserve">: Đang trộn các cơ chế khác nhau: Generic Design Assessment (GDA) của ONR, Standard Design Approval (SDA) của NRC, Vendor Design Review (VDR) của CNSC và cấp phép theo chuỗi. </w:t>
            </w:r>
          </w:p>
          <w:p w14:paraId="111EAFEB"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tách khái niệm: đánh giá thiết kế chuẩn; sử dụng có điều kiện kết quả thẩm định nước ngoài; cấp phép theo chuỗi cho mô-đun cùng thiết kế/cùng địa điểm. Nêu rõ kết quả đánh giá thiết kế chuẩn không thay thế giấy phép địa điểm, xây dựng, vận hành thử hoặc vận hành tại Việt Nam. </w:t>
            </w:r>
          </w:p>
          <w:p w14:paraId="614F8C15" w14:textId="77777777"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Khoản 20 Điều 4</w:t>
            </w:r>
            <w:r w:rsidRPr="00D832F4">
              <w:rPr>
                <w:rFonts w:ascii="Times New Roman" w:eastAsia="Times New Roman" w:hAnsi="Times New Roman" w:cs="Times New Roman"/>
                <w:color w:val="auto"/>
                <w:spacing w:val="-2"/>
                <w:lang w:val="en-US"/>
              </w:rPr>
              <w:t xml:space="preserve">: Ngưỡng công suất 300 MWe/mô-đun là cần thiết nhưng không đủ; không được suy luận tự động giảm yêu cầu an toàn vì công suất nhỏ. </w:t>
            </w:r>
          </w:p>
          <w:p w14:paraId="7ED2C66B" w14:textId="189A7F64" w:rsidR="003D657C" w:rsidRPr="00D832F4" w:rsidRDefault="003D657C" w:rsidP="003D657C">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bổ sung: Việc phân loại là SMR không tự động làm giảm yêu cầu an toàn; mọi đề xuất phân cấp phải dựa trên nguồn phóng xạ, hậu quả bức xạ, công nghệ, số mô-đun và điều kiện địa điểm.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712E1CA" w14:textId="4E8EC2DE" w:rsidR="003D657C" w:rsidRPr="00D832F4" w:rsidRDefault="00A466A2" w:rsidP="003D657C">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lastRenderedPageBreak/>
              <w:t>Tiếp thu ý kiến, Cục ATBXHN đã chỉnh sửa và thể hiện như tại dự thảo</w:t>
            </w:r>
          </w:p>
        </w:tc>
      </w:tr>
      <w:tr w:rsidR="008D77B9" w:rsidRPr="00D832F4" w14:paraId="4D0721DE"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9048109" w14:textId="77777777" w:rsidR="008D77B9" w:rsidRPr="00D832F4" w:rsidRDefault="008D77B9" w:rsidP="008D77B9">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CD71F52" w14:textId="3F7F159A" w:rsidR="008D77B9" w:rsidRPr="00D832F4" w:rsidRDefault="008D77B9" w:rsidP="008D77B9">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D959BE" w14:textId="6532DCFF" w:rsidR="008D77B9" w:rsidRPr="00D832F4" w:rsidRDefault="008D77B9" w:rsidP="008D77B9">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 xml:space="preserve">Viện Hàn lâm Khoa học và Công nghệ Việt Nam (CV số </w:t>
            </w:r>
            <w:r w:rsidRPr="00D832F4">
              <w:rPr>
                <w:rFonts w:ascii="Times New Roman" w:eastAsia="Times New Roman" w:hAnsi="Times New Roman" w:cs="Times New Roman"/>
                <w:color w:val="auto"/>
                <w:spacing w:val="-2"/>
                <w:lang w:val="en-US"/>
              </w:rPr>
              <w:lastRenderedPageBreak/>
              <w:t>1082-CV/VHLKHCNVN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4B76FF9" w14:textId="77777777" w:rsidR="008D77B9" w:rsidRPr="00D832F4" w:rsidRDefault="008D77B9" w:rsidP="008D77B9">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xml:space="preserve">- </w:t>
            </w:r>
            <w:r w:rsidRPr="00D832F4">
              <w:rPr>
                <w:rFonts w:ascii="Times New Roman" w:eastAsia="Times New Roman" w:hAnsi="Times New Roman" w:cs="Times New Roman"/>
                <w:b/>
                <w:bCs/>
                <w:color w:val="auto"/>
                <w:spacing w:val="-2"/>
              </w:rPr>
              <w:t>Nội dung dự thảo</w:t>
            </w:r>
            <w:r w:rsidRPr="00D832F4">
              <w:rPr>
                <w:rFonts w:ascii="Times New Roman" w:eastAsia="Times New Roman" w:hAnsi="Times New Roman" w:cs="Times New Roman"/>
                <w:color w:val="auto"/>
                <w:spacing w:val="-2"/>
              </w:rPr>
              <w:t xml:space="preserve"> “Khoản 2 Điều 4 - Cấp phép thiết kế chuẩn (fleet licensing/GDA/SDA)”; </w:t>
            </w:r>
            <w:r w:rsidRPr="00D832F4">
              <w:rPr>
                <w:rFonts w:ascii="Times New Roman" w:eastAsia="Times New Roman" w:hAnsi="Times New Roman" w:cs="Times New Roman"/>
                <w:b/>
                <w:bCs/>
                <w:color w:val="auto"/>
                <w:spacing w:val="-2"/>
              </w:rPr>
              <w:t>Ý kiến góp ý</w:t>
            </w:r>
            <w:r w:rsidRPr="00D832F4">
              <w:rPr>
                <w:rFonts w:ascii="Times New Roman" w:eastAsia="Times New Roman" w:hAnsi="Times New Roman" w:cs="Times New Roman"/>
                <w:color w:val="auto"/>
                <w:spacing w:val="-2"/>
              </w:rPr>
              <w:t xml:space="preserve"> “Dự thảo đang gộp các cơ chế quản lý có bản chất, mục </w:t>
            </w:r>
            <w:r w:rsidRPr="00D832F4">
              <w:rPr>
                <w:rFonts w:ascii="Times New Roman" w:eastAsia="Times New Roman" w:hAnsi="Times New Roman" w:cs="Times New Roman"/>
                <w:color w:val="auto"/>
                <w:spacing w:val="-2"/>
              </w:rPr>
              <w:lastRenderedPageBreak/>
              <w:t>đích và giá trị pháp lý khác nhau trong cùng một khái niệm, có thể dẫn đến cách hiểu và áp dụng chưa thống nhất trong quá trình thẩm định, cấp phép. Cần phân biệt rõ các khái niệm: Đánh giá thiết kế chuẩn (Generic Design Assessment - GDA), chứng nhận thiết kế (Design Certification - DC), phê duyệt thiết kế chuẩn (Standard Design Approval - SDA) và cơ chế cấp phép theo chuỗi (hoặc cấp phép theo lô) đối với các mô-đun có cùng thiết kế (Fleet Licensing/Serial Licensing); đồng thời quy định rõ nội hàm, giá trị pháp lý và phạm vi áp dụng của từng cơ chế trong quá trình.”</w:t>
            </w:r>
          </w:p>
          <w:p w14:paraId="6C4F88D5" w14:textId="77777777" w:rsidR="008D77B9" w:rsidRPr="00D832F4" w:rsidRDefault="008D77B9" w:rsidP="008D77B9">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w:t>
            </w:r>
            <w:r w:rsidRPr="00D832F4">
              <w:rPr>
                <w:rFonts w:ascii="Times New Roman" w:eastAsia="Times New Roman" w:hAnsi="Times New Roman" w:cs="Times New Roman"/>
                <w:b/>
                <w:bCs/>
                <w:color w:val="auto"/>
                <w:spacing w:val="-2"/>
              </w:rPr>
              <w:t>Nội dung dự thảo</w:t>
            </w:r>
            <w:r w:rsidRPr="00D832F4">
              <w:rPr>
                <w:rFonts w:ascii="Times New Roman" w:eastAsia="Times New Roman" w:hAnsi="Times New Roman" w:cs="Times New Roman"/>
                <w:color w:val="auto"/>
                <w:spacing w:val="-2"/>
              </w:rPr>
              <w:t xml:space="preserve"> “Điều 4 - Giải thích từ ngữ ”; </w:t>
            </w:r>
            <w:r w:rsidRPr="00D832F4">
              <w:rPr>
                <w:rFonts w:ascii="Times New Roman" w:eastAsia="Times New Roman" w:hAnsi="Times New Roman" w:cs="Times New Roman"/>
                <w:b/>
                <w:bCs/>
                <w:color w:val="auto"/>
                <w:spacing w:val="-2"/>
              </w:rPr>
              <w:t>Ý kiến góp ý</w:t>
            </w:r>
            <w:r w:rsidRPr="00D832F4">
              <w:rPr>
                <w:rFonts w:ascii="Times New Roman" w:eastAsia="Times New Roman" w:hAnsi="Times New Roman" w:cs="Times New Roman"/>
                <w:color w:val="auto"/>
                <w:spacing w:val="-2"/>
              </w:rPr>
              <w:t xml:space="preserve"> “Dự thảo sử dụng đồng thời các thuật ngữ “tổ máy điện hạt nhân”, “mô-đun”, “mô-đun lò phản ứng” và “nhà máy nhiều mô-đun”, nhưng chưa làm rõ mối quan hệ giữa các đối tượng quản lý. Đề nghị bổ sung khái niệm “tổ máy điện hạt nhân” và chuẩn hóa hệ thống thuật ngữ để bảo đảm thống nhất trong toàn bộ Thông tư.”</w:t>
            </w:r>
          </w:p>
          <w:p w14:paraId="42414A5D" w14:textId="77777777" w:rsidR="008D77B9" w:rsidRPr="00D832F4" w:rsidRDefault="008D77B9" w:rsidP="008D77B9">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w:t>
            </w:r>
            <w:r w:rsidRPr="00D832F4">
              <w:rPr>
                <w:rFonts w:ascii="Times New Roman" w:eastAsia="Times New Roman" w:hAnsi="Times New Roman" w:cs="Times New Roman"/>
                <w:b/>
                <w:bCs/>
                <w:color w:val="auto"/>
                <w:spacing w:val="-2"/>
              </w:rPr>
              <w:t>Nội dung dự thảo</w:t>
            </w:r>
            <w:r w:rsidRPr="00D832F4">
              <w:rPr>
                <w:rFonts w:ascii="Times New Roman" w:eastAsia="Times New Roman" w:hAnsi="Times New Roman" w:cs="Times New Roman"/>
                <w:color w:val="auto"/>
                <w:spacing w:val="-2"/>
              </w:rPr>
              <w:t xml:space="preserve"> “Khoản 9, 19, 32 và 33 </w:t>
            </w:r>
          </w:p>
          <w:p w14:paraId="64549667" w14:textId="5DCEBCB5" w:rsidR="008D77B9" w:rsidRPr="00D832F4" w:rsidRDefault="008D77B9" w:rsidP="008D77B9">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Điều 4 - Giải thích từ ngữ ”; </w:t>
            </w:r>
            <w:r w:rsidRPr="00D832F4">
              <w:rPr>
                <w:rFonts w:ascii="Times New Roman" w:eastAsia="Times New Roman" w:hAnsi="Times New Roman" w:cs="Times New Roman"/>
                <w:b/>
                <w:bCs/>
                <w:color w:val="auto"/>
                <w:spacing w:val="-2"/>
              </w:rPr>
              <w:t>Ý kiến góp ý</w:t>
            </w:r>
            <w:r w:rsidRPr="00D832F4">
              <w:rPr>
                <w:rFonts w:ascii="Times New Roman" w:eastAsia="Times New Roman" w:hAnsi="Times New Roman" w:cs="Times New Roman"/>
                <w:color w:val="auto"/>
                <w:spacing w:val="-2"/>
              </w:rPr>
              <w:t xml:space="preserve"> “Các khái niệm “Địa điểm”, “Lân cận địa điểm”, “Tiểu vùng” và “Vùng” chưa thống nhất với cách tiếp cận của IAEA và Thông tư số 07/2026/TT-BKHCN; cách xác định khoảng cách “tính từ địa điểm” chưa phản ánh rõ mốc </w:t>
            </w:r>
            <w:r w:rsidRPr="00D832F4">
              <w:rPr>
                <w:rFonts w:ascii="Times New Roman" w:eastAsia="Times New Roman" w:hAnsi="Times New Roman" w:cs="Times New Roman"/>
                <w:color w:val="auto"/>
                <w:spacing w:val="-2"/>
              </w:rPr>
              <w:lastRenderedPageBreak/>
              <w:t>đo. Do đó, nên làm rõ các định nghĩa theo hướng xác định từ ranh giới Địa điểm, đồng thời nghiên cứu quy định phạm vi khảo sát theo từng loại nguy hại trên cơ sở điều kiện địa chất, địa chấn và các nguy hại bên ngoài của khu vực xây dựng, thay cho việc quy định cứng các bán kính khảo sát.”</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C1AD918" w14:textId="44040956" w:rsidR="008D77B9" w:rsidRPr="00D832F4" w:rsidRDefault="007A6855" w:rsidP="008D77B9">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Tiếp thu ý kiến Cục ATBXHN đã chỉnh sửa và thể hiện như tại dự thảo</w:t>
            </w:r>
          </w:p>
        </w:tc>
      </w:tr>
      <w:tr w:rsidR="008D77B9" w:rsidRPr="00D832F4" w14:paraId="1A504D8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C403FA9" w14:textId="77777777" w:rsidR="008D77B9" w:rsidRPr="00D832F4" w:rsidRDefault="008D77B9" w:rsidP="008D77B9">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7D729EE" w14:textId="17193B07" w:rsidR="008D77B9" w:rsidRPr="00D832F4" w:rsidRDefault="008D77B9" w:rsidP="008D77B9">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4709343" w14:textId="11BF3993" w:rsidR="008D77B9" w:rsidRPr="00D832F4" w:rsidRDefault="008D77B9" w:rsidP="008D77B9">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Tập đoàn Công nghiệp - Viễn thông Quân đội (Viettel) (CV số 7601/CNVTQĐ-VIST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FB1F9E7" w14:textId="77777777" w:rsidR="008D77B9" w:rsidRPr="00D832F4" w:rsidRDefault="008D77B9" w:rsidP="008D77B9">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1. Chỉnh sửa "Dựa vào các lực tự nhiên" tại Điều 4-1 thành "dựa vào các lực tự nhiên hoặc hiện tượng tự nhiên như trọng lực, chênh lệch áp suất hoặc đối lưu tự nhiên"</w:t>
            </w:r>
          </w:p>
          <w:p w14:paraId="299E26F0" w14:textId="77777777" w:rsidR="00B65CD6" w:rsidRPr="00D832F4" w:rsidRDefault="00B65CD6" w:rsidP="008D77B9">
            <w:pPr>
              <w:spacing w:before="100" w:after="100"/>
              <w:jc w:val="both"/>
              <w:rPr>
                <w:rFonts w:ascii="Times New Roman" w:eastAsia="Times New Roman" w:hAnsi="Times New Roman" w:cs="Times New Roman"/>
                <w:color w:val="auto"/>
                <w:spacing w:val="-2"/>
                <w:lang w:val="en-US"/>
              </w:rPr>
            </w:pPr>
          </w:p>
          <w:p w14:paraId="293D70CA" w14:textId="77777777" w:rsidR="00B65CD6" w:rsidRPr="00D832F4" w:rsidRDefault="00B65CD6" w:rsidP="008D77B9">
            <w:pPr>
              <w:spacing w:before="100" w:after="100"/>
              <w:jc w:val="both"/>
              <w:rPr>
                <w:rFonts w:ascii="Times New Roman" w:eastAsia="Times New Roman" w:hAnsi="Times New Roman" w:cs="Times New Roman"/>
                <w:color w:val="auto"/>
                <w:spacing w:val="-2"/>
                <w:lang w:val="en-US"/>
              </w:rPr>
            </w:pPr>
          </w:p>
          <w:p w14:paraId="3DCE384C" w14:textId="0CA65579" w:rsidR="008D77B9" w:rsidRPr="00D832F4" w:rsidRDefault="008D77B9" w:rsidP="008D77B9">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2. Chỉnh sửa khoản 27 Điều 4 thành: "thiết kế tham chiếu"</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6128248" w14:textId="77777777" w:rsidR="008D17B2" w:rsidRPr="00D832F4" w:rsidRDefault="008D17B2" w:rsidP="008D17B2">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t>1. Tiếp thu</w:t>
            </w:r>
          </w:p>
          <w:p w14:paraId="4F1CCE1C" w14:textId="77777777" w:rsidR="008D17B2" w:rsidRPr="00D832F4" w:rsidRDefault="008D17B2" w:rsidP="008D17B2">
            <w:pPr>
              <w:tabs>
                <w:tab w:val="num" w:pos="0"/>
                <w:tab w:val="left" w:pos="1080"/>
              </w:tabs>
              <w:spacing w:before="100" w:after="100" w:line="240" w:lineRule="exact"/>
              <w:jc w:val="both"/>
              <w:rPr>
                <w:rFonts w:ascii="Times New Roman" w:eastAsia="Times New Roman" w:hAnsi="Times New Roman" w:cs="Times New Roman"/>
                <w:bCs/>
                <w:i/>
                <w:iCs/>
                <w:color w:val="auto"/>
                <w:spacing w:val="-2"/>
                <w:lang w:val="en-US"/>
              </w:rPr>
            </w:pPr>
            <w:r w:rsidRPr="00D832F4">
              <w:rPr>
                <w:rFonts w:ascii="Times New Roman" w:eastAsia="Times New Roman" w:hAnsi="Times New Roman" w:cs="Times New Roman"/>
                <w:bCs/>
                <w:color w:val="auto"/>
                <w:spacing w:val="-2"/>
                <w:lang w:val="en-US"/>
              </w:rPr>
              <w:t xml:space="preserve">Chỉnh sửa khoản 1 Điều 3 như sau: </w:t>
            </w:r>
            <w:r w:rsidRPr="00D832F4">
              <w:rPr>
                <w:rFonts w:ascii="Times New Roman" w:eastAsia="Times New Roman" w:hAnsi="Times New Roman" w:cs="Times New Roman"/>
                <w:bCs/>
                <w:i/>
                <w:iCs/>
                <w:color w:val="auto"/>
                <w:spacing w:val="-2"/>
              </w:rPr>
              <w:t>An toàn thụ động là đặc tính của hệ thống, cấu trúc hoặc bộ phận thực hiện chức năng an toàn mà hoạt động chủ yếu dựa vào các quy luật và hiện tượng tự nhiên, tính chất của vật liệu hoặc năng lượng được tích trữ bên trong</w:t>
            </w:r>
          </w:p>
          <w:p w14:paraId="1F1BECBA" w14:textId="77777777" w:rsidR="008D17B2" w:rsidRPr="00D832F4" w:rsidRDefault="008D17B2" w:rsidP="008D17B2">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t>2. Tiếp thu</w:t>
            </w:r>
          </w:p>
          <w:p w14:paraId="2B5295F9" w14:textId="69E6F917" w:rsidR="008D77B9" w:rsidRPr="00D832F4" w:rsidRDefault="008D17B2" w:rsidP="008D17B2">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Cs/>
                <w:color w:val="auto"/>
                <w:spacing w:val="-2"/>
                <w:lang w:val="en-US"/>
              </w:rPr>
              <w:t>Chỉnh sửa khoản 24 Điều 3 như sau: “</w:t>
            </w:r>
            <w:r w:rsidRPr="00D832F4">
              <w:rPr>
                <w:rFonts w:ascii="Times New Roman" w:eastAsia="Times New Roman" w:hAnsi="Times New Roman" w:cs="Times New Roman"/>
                <w:bCs/>
                <w:i/>
                <w:iCs/>
                <w:color w:val="auto"/>
                <w:spacing w:val="-2"/>
              </w:rPr>
              <w:t>24. Thiết kế tham chiếu là thiết kế SMR do tổ chức thiết kế hoặc nhà cung cấp công nghệ phát triển, được lựa chọn làm cơ sở để thiết kế, đánh giá an toàn, hiệu chỉnh và triển khai SMR tại một hoặc nhiều địa điểm cụ thể”.</w:t>
            </w:r>
          </w:p>
        </w:tc>
      </w:tr>
      <w:tr w:rsidR="008D77B9" w:rsidRPr="00D832F4" w14:paraId="21B6461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A990757" w14:textId="77777777" w:rsidR="008D77B9" w:rsidRPr="00D832F4" w:rsidRDefault="008D77B9" w:rsidP="008D77B9">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BBB5318" w14:textId="404649D2" w:rsidR="008D77B9" w:rsidRPr="00D832F4" w:rsidRDefault="008D77B9" w:rsidP="008D77B9">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C6FAC4A" w14:textId="42C9C48B" w:rsidR="008D77B9" w:rsidRPr="00D832F4" w:rsidRDefault="008D77B9" w:rsidP="008D77B9">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UBND tỉnh Bắc Ninh (CV số 2962/SKHCN-CNST ngày 08/72026) </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331744B" w14:textId="2544611D" w:rsidR="008D77B9" w:rsidRPr="00D832F4" w:rsidRDefault="008D77B9" w:rsidP="008D77B9">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Tại khoản 8 Điều 4, Dự thảo Thông tư có sử dụng thuật ngữ đấu nối “cắm và chạy” (plug-and-play) để mô tả phương pháp đấu nối mô-đun vào hệ thống tại địa điểm bằng các giao diện cơ khí và điện. Đề nghị cơ quan soạn thảo nghiên cứu rà soát, làm rõ thuật ngữ này theo hướng đây là yêu cầu kỹ thuật nội bộ trong quá trình lắp đặt, tích hợp mô-đun của nhà máy; không thay thế cho các yêu cầu về thỏa thuận </w:t>
            </w:r>
            <w:r w:rsidRPr="00D832F4">
              <w:rPr>
                <w:rFonts w:ascii="Times New Roman" w:eastAsia="Times New Roman" w:hAnsi="Times New Roman" w:cs="Times New Roman"/>
                <w:color w:val="auto"/>
                <w:spacing w:val="-2"/>
              </w:rPr>
              <w:lastRenderedPageBreak/>
              <w:t>đấu nối, kiểm tra điều kiện đóng điện, đo đếm điện năng và vận hành hệ thống điện theo quy định của pháp luật về điện lực. Việc làm rõ nội dung này nhằm tránh cách hiểu khác nhau trong quá trình áp dụng, đồng thời bảo đảm đồng bộ giữa yêu cầu kỹ thuật của công nghệ SMR với yêu cầu quản lý, vận hành an toàn hệ thống điện.</w:t>
            </w:r>
            <w:r w:rsidR="00D51446" w:rsidRPr="00D832F4">
              <w:rPr>
                <w:rFonts w:ascii="Times New Roman" w:eastAsia="Times New Roman" w:hAnsi="Times New Roman" w:cs="Times New Roman"/>
                <w:color w:val="auto"/>
                <w:spacing w:val="-2"/>
              </w:rPr>
              <w:t xml:space="preserve"> </w:t>
            </w:r>
            <w:r w:rsidRPr="00D832F4">
              <w:rPr>
                <w:rFonts w:ascii="Times New Roman" w:eastAsia="Times New Roman" w:hAnsi="Times New Roman" w:cs="Times New Roman"/>
                <w:color w:val="auto"/>
                <w:spacing w:val="-2"/>
              </w:rPr>
              <w:t>Đề nghị làm rõ, thống nhất cách sử dụng cụm từ “SMR” tại khoản 20 Điều 4 “Lò phản ứng mô-đun nhỏ (sau đây gọi là SMR - Small Modular Reactor)” và tại khoản 1 Điều 7 “Yêu cầu an toàn đối với thiết kế nhà máy điện hạt nhân mô-đun nhỏ (sau đây gọi là SMR)” là gọi tắt của “Lò phản ứng mô-đun nhỏ” hay “nhà máy điện hạt nhân mô-đun nhỏ”.</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B4719D1" w14:textId="7B997900" w:rsidR="008D77B9" w:rsidRPr="00D832F4" w:rsidRDefault="00AA263A" w:rsidP="008D77B9">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Cục ATBXHN tiếp thu ý kiến và chỉnh sửa trong dự thảo thông tư</w:t>
            </w:r>
            <w:r w:rsidR="0005598A" w:rsidRPr="00D832F4">
              <w:rPr>
                <w:rFonts w:ascii="Times New Roman" w:eastAsia="Times New Roman" w:hAnsi="Times New Roman" w:cs="Times New Roman"/>
                <w:bCs/>
                <w:color w:val="auto"/>
                <w:spacing w:val="-2"/>
              </w:rPr>
              <w:t>, lược bỏ thuật ngữ này.</w:t>
            </w:r>
          </w:p>
        </w:tc>
      </w:tr>
      <w:tr w:rsidR="008D77B9" w:rsidRPr="00D832F4" w14:paraId="6451C26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E640180" w14:textId="77777777" w:rsidR="008D77B9" w:rsidRPr="00D832F4" w:rsidRDefault="008D77B9" w:rsidP="008D77B9">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D9A5D2B" w14:textId="3AAD0EBF" w:rsidR="008D77B9" w:rsidRPr="00D832F4" w:rsidRDefault="008D77B9" w:rsidP="008D77B9">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5F53A60" w14:textId="190212A6" w:rsidR="008D77B9" w:rsidRPr="00D832F4" w:rsidRDefault="008D77B9" w:rsidP="008D77B9">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Điện Biên (CV số 2963/SKHCN-TĐC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BCD432D" w14:textId="09450B61" w:rsidR="008D77B9" w:rsidRPr="00D832F4" w:rsidRDefault="008D77B9" w:rsidP="008D77B9">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Tại Điều 4. Giải thích từ ngữ: Trong dự thảo xuất hiện nhiều thuật ngữ chuyên ngành mới như (FOAK, Digital I&amp;C, Digital Twin, Cyber Security...) chưa được giải thích; nhiều thuật ngữ tiếng Anh được sử dụng trực tiếp trong thông tư. Đề nghị cơ quan soạn thảo xem xét bổ sung giải thích các thuật ngữ chuyên ngành và ưu tiên sử dụng thuật ngữ tiếng Việt thống nhất trong toàn văn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C96E812" w14:textId="798BB199" w:rsidR="008D77B9" w:rsidRPr="00D832F4" w:rsidRDefault="008D77B9" w:rsidP="008D77B9">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Cục ATBXHN đã rà soát, giải thích các thuật ngữ</w:t>
            </w:r>
          </w:p>
        </w:tc>
      </w:tr>
      <w:tr w:rsidR="009B5BF2" w:rsidRPr="00D832F4" w14:paraId="5BA9EA3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F0D2280" w14:textId="77777777" w:rsidR="009B5BF2" w:rsidRPr="00D832F4" w:rsidRDefault="009B5BF2" w:rsidP="009B5BF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5F166EA" w14:textId="547D008D" w:rsidR="009B5BF2" w:rsidRPr="00D832F4" w:rsidRDefault="009B5BF2" w:rsidP="009B5BF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905CD63" w14:textId="6565B717"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Vụ Khoa học và Kỹ thuật Công nghệ (CV số 1620/CN ngày </w:t>
            </w:r>
            <w:r w:rsidRPr="00D832F4">
              <w:rPr>
                <w:rFonts w:ascii="Times New Roman" w:eastAsia="Times New Roman" w:hAnsi="Times New Roman" w:cs="Times New Roman"/>
                <w:color w:val="auto"/>
                <w:spacing w:val="-2"/>
                <w:lang w:val="en-US"/>
              </w:rPr>
              <w:lastRenderedPageBreak/>
              <w:t>27/7/2026)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EA53984" w14:textId="02C84263"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lastRenderedPageBreak/>
              <w:t>Tại khoản 33 về khái niệm "vùng", đề nghị xem xét xác định giá trị bán kính vùng cụ thể các đơn vị triển khai thuận lợi trong việc thực hiện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39C3BAB" w14:textId="18AE05D2"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Tiếp thu đã chỉnh sửa và thể hiện như tại dự thảo</w:t>
            </w:r>
          </w:p>
        </w:tc>
      </w:tr>
      <w:tr w:rsidR="009B5BF2" w:rsidRPr="00D832F4" w14:paraId="25699D34"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91BD887" w14:textId="77777777" w:rsidR="009B5BF2" w:rsidRPr="00D832F4" w:rsidRDefault="009B5BF2" w:rsidP="009B5BF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C4E70DB" w14:textId="2781D1D4" w:rsidR="009B5BF2" w:rsidRPr="00D832F4" w:rsidRDefault="009B5BF2" w:rsidP="009B5BF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84C7C24" w14:textId="07BF4569"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F97AB33" w14:textId="6E5DDCC5" w:rsidR="009B5BF2" w:rsidRPr="00D832F4" w:rsidRDefault="009B5BF2" w:rsidP="009B5BF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1. Xem xét chỉnh sửa một số nội dung sau</w:t>
            </w:r>
          </w:p>
          <w:p w14:paraId="61977BA1" w14:textId="77777777" w:rsidR="009B5BF2" w:rsidRPr="00D832F4" w:rsidRDefault="009B5BF2" w:rsidP="009B5BF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a) Điểm c khoản 2 chỉnh sửa thành: </w:t>
            </w:r>
          </w:p>
          <w:p w14:paraId="0EE75F62" w14:textId="77777777" w:rsidR="009B5BF2" w:rsidRPr="00D832F4" w:rsidRDefault="009B5BF2" w:rsidP="009B5BF2">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Đối với các cấu trúc, hệ thống và bộ phận quan trọng đối với an toàn được chế tạo ngoài địa điểm, tổ chức vận hành (hoặc chủ đầu tư) phải bảo đảm việc kiểm soát chất lượng tương đương với điều kiện tại địa điểm; thực hiện giám sát, kiểm tra và xác nhận phù hợp đối với cơ sở chế tạo và các hoạt động thử nghiệm liên quan;</w:t>
            </w:r>
          </w:p>
          <w:p w14:paraId="5FEE6A85" w14:textId="5D127B57" w:rsidR="009B5BF2" w:rsidRPr="00D832F4" w:rsidRDefault="009B5BF2" w:rsidP="009B5BF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 Điểm d khoản 2 chỉnh sửa thành:</w:t>
            </w:r>
          </w:p>
          <w:p w14:paraId="08F0E08A" w14:textId="77777777" w:rsidR="009B5BF2" w:rsidRPr="00D832F4" w:rsidRDefault="009B5BF2" w:rsidP="009B5BF2">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Tổ chức thiết kế phải kiểm soát các thay đổi trong thiết kế và chế tạo mô-đun, bao gồm cả các thay đổi phát sinh trong quá trình thiết kế, chế tạo ngoài địa điểm, bảo đảm đánh giá đầy đủ ảnh hưởng đến an toàn, duy trì tính nhất quán của thiết kế, cấu hình và quy trình chế tạo giữa các mô-đun cùng thiết kế.</w:t>
            </w:r>
          </w:p>
          <w:p w14:paraId="482CF539" w14:textId="55B5B120" w:rsidR="009B5BF2" w:rsidRPr="00D832F4" w:rsidRDefault="009B5BF2" w:rsidP="009B5BF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c) Điểm c khoản 3 chỉnh sửa thành</w:t>
            </w:r>
          </w:p>
          <w:p w14:paraId="3BAC2EDC" w14:textId="77777777" w:rsidR="009B5BF2" w:rsidRPr="00D832F4" w:rsidRDefault="009B5BF2" w:rsidP="009B5BF2">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Đối với các cấu trúc, hệ thống và bộ phận quan trọng đối với an toàn được vận chuyển từ cơ sở chế tạo đến địa điểm, tổ chức vận hành (hoặc chủ đầu tư) phải thiết lập và thực hiện các biện pháp kiểm soát nhằm bảo đảm duy trì chất lượng, bao gồm kiểm soát điều kiện vận </w:t>
            </w:r>
          </w:p>
          <w:p w14:paraId="559B16FE" w14:textId="77777777" w:rsidR="009B5BF2" w:rsidRPr="00D832F4" w:rsidRDefault="009B5BF2" w:rsidP="009B5BF2">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chuyển, bảo vệ khỏi các tác động bất lợi và xác minh tình trạng trước khi lắp đặt.</w:t>
            </w:r>
          </w:p>
          <w:p w14:paraId="60C24217" w14:textId="3839088A" w:rsidR="009B5BF2" w:rsidRPr="00D832F4" w:rsidRDefault="009B5BF2" w:rsidP="009B5BF2">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d) Điểm đ khoản 3 chỉnh sửa thành</w:t>
            </w:r>
          </w:p>
          <w:p w14:paraId="39435136" w14:textId="079BA124" w:rsidR="009B5BF2" w:rsidRPr="00D832F4" w:rsidRDefault="009B5BF2" w:rsidP="009B5BF2">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Đối với nhà máy điện hạt nhân nhiều mô- đun, hệ thống quản lý chất lượng phải bảo đảm kiểm soát các hoạt động thiết kế, xây dựng, lắp đặt, vận hành thử, vận hành và bảo dưỡng được thực hiện đồng thời tại các mô-đun khác nhau nhằm không ảnh hưởng bất lợi đến an toàn của các mô-đun đang vận hành.</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68F602D" w14:textId="7F2925F3"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Cục ATBXHN xin tiếp thu và chỉnh sửa tại Điều 5 dự thảo Thông tư.</w:t>
            </w:r>
          </w:p>
        </w:tc>
      </w:tr>
      <w:tr w:rsidR="009B5BF2" w:rsidRPr="00D832F4" w14:paraId="12A14A17"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861EE5C" w14:textId="77777777" w:rsidR="009B5BF2" w:rsidRPr="00D832F4" w:rsidRDefault="009B5BF2" w:rsidP="009B5BF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0022E51" w14:textId="340DEB7D" w:rsidR="009B5BF2" w:rsidRPr="00D832F4" w:rsidRDefault="009B5BF2" w:rsidP="009B5BF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EB7ACAC" w14:textId="7D956630"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Điện Biên (CV số 2963/SKHCN-TĐC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76814C1" w14:textId="430FF7B9" w:rsidR="009B5BF2" w:rsidRPr="00D832F4" w:rsidRDefault="009B5BF2" w:rsidP="009B5BF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Tại Điều 5. Hệ thống quản lý chất lượng: Dự thảo chưa quy định về quản lý tri thức, duy trì năng lực chuyên gia và quản lý dữ liệu trong suốt vòng đời nhà máy. Đề nghị cơ quan soạn thảo xem xét bổ sung yêu cầu về chương trình quản lý tri thức (Knowledge Management), quản lý cấu hình và lưu giữ dữ liệu dài hạn.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DE7E55C" w14:textId="581E68C7"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Cục ATBXHN xin giải trình:</w:t>
            </w:r>
          </w:p>
          <w:p w14:paraId="4EF11AE3" w14:textId="68A1E6B7"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Nội dung này đã được quy định tại Thông tư số 07/2026/TT-BKHCN ngày 31/3/2026 của Bộ trưởng Bộ Khoa học và Công nghệ quy định về an toàn hạt nhân đối với địa điểm, thiết kế, xây dựng và phân tích an toàn nhà máy điện hạt nhân (tại Điều 129 về Tài liệu hóa hệ thống quản lý chất lượng, Điều 130 về Cung cấp nguồn lực, quản lý nhân sự)</w:t>
            </w:r>
          </w:p>
        </w:tc>
      </w:tr>
      <w:tr w:rsidR="009B5BF2" w:rsidRPr="00D832F4" w14:paraId="6E24426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7D8468E" w14:textId="77777777" w:rsidR="009B5BF2" w:rsidRPr="00D832F4" w:rsidRDefault="009B5BF2" w:rsidP="009B5BF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F179D96" w14:textId="7F7D9DBE" w:rsidR="009B5BF2" w:rsidRPr="00D832F4" w:rsidRDefault="009B5BF2" w:rsidP="009B5BF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0561D3" w14:textId="64426933"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rPr>
              <w:t>Ủy ban Tiêu chuẩn Đo lường chất lượng quốc gia (CV số 2585/TĐC-TC ngày 13/7/2026)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186CFCA" w14:textId="7290742D"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Tại điểm d, khoản 3, Điều 5: Đề nghị bỏ cụm từ “tiêu chuẩn, quy chuẩn kỹ thuật” do đã quy định về việc chấp hành quy định về sản phẩm, hàng hóa là đã bao gồm chấp hành các quy định về tiêu chuẩn, quy chuẩn kỹ thuật.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BDE670E" w14:textId="261CFC09"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Cục ATBXHN xin tiếp thu và chỉnh sửa tại điểm d, khoản 3, Điều 5 dự thảo Thông tư.</w:t>
            </w:r>
          </w:p>
        </w:tc>
      </w:tr>
      <w:tr w:rsidR="009B5BF2" w:rsidRPr="00D832F4" w14:paraId="2341753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45D4C9A" w14:textId="77777777" w:rsidR="009B5BF2" w:rsidRPr="00D832F4" w:rsidRDefault="009B5BF2" w:rsidP="009B5BF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A507B3F" w14:textId="029B81CC" w:rsidR="009B5BF2" w:rsidRPr="00D832F4" w:rsidRDefault="009B5BF2" w:rsidP="009B5BF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C950EC9" w14:textId="0865B600"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Lâm Đồng (CV số 3016/SKHCN-CN&amp;ĐMST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D64E1E7" w14:textId="7F70878D" w:rsidR="009B5BF2" w:rsidRPr="00D832F4" w:rsidRDefault="009B5BF2" w:rsidP="009B5BF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 xml:space="preserve">Tại Điều 5 về hệ thống quản lý chất lượng: Đề nghị cơ quan soạn thảo nghiên cứu bổ sung yêu cầu hệ thống quản lý chất lượng phải bao gồm nội dung quản lý môi trường trong toàn bộ vòng đời dự án, trong đó có quản lý chất thải phóng xạ, chất thải nguy hại, chất thải rắn thông </w:t>
            </w:r>
            <w:r w:rsidRPr="00D832F4">
              <w:rPr>
                <w:rFonts w:ascii="Times New Roman" w:eastAsia="Times New Roman" w:hAnsi="Times New Roman" w:cs="Times New Roman"/>
                <w:color w:val="auto"/>
                <w:spacing w:val="-2"/>
                <w:lang w:val="en-US"/>
              </w:rPr>
              <w:lastRenderedPageBreak/>
              <w:t>thường, nước thải, khí thải, tiếng ồn, độ rung và kiểm soát nguy cơ phát tán chất phóng xạ ra môi trường.</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DB8EE0D" w14:textId="77777777"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lastRenderedPageBreak/>
              <w:t>Cục ATBXHN xin giải trình:</w:t>
            </w:r>
          </w:p>
          <w:p w14:paraId="5F2D2AB9" w14:textId="77777777"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rPr>
              <w:t>Điều 5 về hệ thống quản lý chất lượng được xây dựng nhằm đảm bảo kiểm soát chất lượng trong suốt quá trình thiết kế, xây dựng, vận hành thử, vận hành và chấm dứt hoạt động của nhà máy điện hạt nhân SMR.</w:t>
            </w:r>
          </w:p>
          <w:p w14:paraId="62CCF1D1" w14:textId="77777777"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lastRenderedPageBreak/>
              <w:t>Các yêu cầu về quản lý chất thải phóng xạ đã được quy định chi tiết tại Chương IV Nghị định số 332/2025/NĐ-CP và Chương IV Thông tư số 59/2025/TT-BKHCN; quy định về việc phải xem xét y</w:t>
            </w:r>
            <w:r w:rsidRPr="00D832F4">
              <w:rPr>
                <w:rFonts w:ascii="Times New Roman" w:eastAsia="Times New Roman" w:hAnsi="Times New Roman" w:cs="Times New Roman"/>
                <w:bCs/>
                <w:color w:val="auto"/>
                <w:spacing w:val="-2"/>
              </w:rPr>
              <w:t>êu cầu về quản lý chất thải phát sinh trong quá trình chấm dứt hoạt động, bao gồm thu gom, phân loại, xử lý và lưu giữ an toàn</w:t>
            </w:r>
            <w:r w:rsidRPr="00D832F4">
              <w:rPr>
                <w:rFonts w:ascii="Times New Roman" w:eastAsia="Times New Roman" w:hAnsi="Times New Roman" w:cs="Times New Roman"/>
                <w:bCs/>
                <w:color w:val="auto"/>
                <w:spacing w:val="-2"/>
                <w:lang w:val="en-US"/>
              </w:rPr>
              <w:t xml:space="preserve"> đã được quy định tại Điều 161, Điều 162 Thông tư số 07/2026/TT-BKHCN ngày 31/3/2026 (</w:t>
            </w:r>
            <w:bookmarkStart w:id="0" w:name="muc_7_6"/>
            <w:r w:rsidRPr="00D832F4">
              <w:rPr>
                <w:rFonts w:ascii="Times New Roman" w:eastAsia="Times New Roman" w:hAnsi="Times New Roman" w:cs="Times New Roman"/>
                <w:bCs/>
                <w:color w:val="auto"/>
                <w:spacing w:val="-2"/>
                <w:lang w:val="en-US"/>
              </w:rPr>
              <w:t>Mục 7: Y</w:t>
            </w:r>
            <w:r w:rsidRPr="00D832F4">
              <w:rPr>
                <w:rFonts w:ascii="Times New Roman" w:eastAsia="Times New Roman" w:hAnsi="Times New Roman" w:cs="Times New Roman"/>
                <w:bCs/>
                <w:color w:val="auto"/>
                <w:spacing w:val="-2"/>
              </w:rPr>
              <w:t>êu cầu về hệ thống quản lý chất lượng đối với chấm dứt hoạt động nhà máy điện hạt nhân</w:t>
            </w:r>
            <w:bookmarkEnd w:id="0"/>
            <w:r w:rsidRPr="00D832F4">
              <w:rPr>
                <w:rFonts w:ascii="Times New Roman" w:eastAsia="Times New Roman" w:hAnsi="Times New Roman" w:cs="Times New Roman"/>
                <w:bCs/>
                <w:color w:val="auto"/>
                <w:spacing w:val="-2"/>
                <w:lang w:val="en-US"/>
              </w:rPr>
              <w:t xml:space="preserve">); </w:t>
            </w:r>
          </w:p>
          <w:p w14:paraId="6B65CD5E" w14:textId="77777777"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Y</w:t>
            </w:r>
            <w:r w:rsidRPr="00D832F4">
              <w:rPr>
                <w:rFonts w:ascii="Times New Roman" w:eastAsia="Times New Roman" w:hAnsi="Times New Roman" w:cs="Times New Roman"/>
                <w:bCs/>
                <w:color w:val="auto"/>
                <w:spacing w:val="-2"/>
              </w:rPr>
              <w:t xml:space="preserve">êu cầu về quản lý </w:t>
            </w:r>
            <w:r w:rsidRPr="00D832F4">
              <w:rPr>
                <w:rFonts w:ascii="Times New Roman" w:eastAsia="Times New Roman" w:hAnsi="Times New Roman" w:cs="Times New Roman"/>
                <w:bCs/>
                <w:color w:val="auto"/>
                <w:spacing w:val="-2"/>
                <w:lang w:val="en-US"/>
              </w:rPr>
              <w:t>chất thải nguy hại, bảo vệ môi trường</w:t>
            </w:r>
            <w:r w:rsidRPr="00D832F4">
              <w:rPr>
                <w:rFonts w:ascii="Times New Roman" w:eastAsia="Times New Roman" w:hAnsi="Times New Roman" w:cs="Times New Roman"/>
                <w:bCs/>
                <w:color w:val="auto"/>
                <w:spacing w:val="-2"/>
              </w:rPr>
              <w:t xml:space="preserve"> được </w:t>
            </w:r>
            <w:r w:rsidRPr="00D832F4">
              <w:rPr>
                <w:rFonts w:ascii="Times New Roman" w:eastAsia="Times New Roman" w:hAnsi="Times New Roman" w:cs="Times New Roman"/>
                <w:bCs/>
                <w:color w:val="auto"/>
                <w:spacing w:val="-2"/>
                <w:lang w:val="en-US"/>
              </w:rPr>
              <w:t>thực</w:t>
            </w:r>
            <w:r w:rsidRPr="00D832F4">
              <w:rPr>
                <w:rFonts w:ascii="Times New Roman" w:eastAsia="Times New Roman" w:hAnsi="Times New Roman" w:cs="Times New Roman"/>
                <w:bCs/>
                <w:color w:val="auto"/>
                <w:spacing w:val="-2"/>
              </w:rPr>
              <w:t xml:space="preserve"> </w:t>
            </w:r>
            <w:r w:rsidRPr="00D832F4">
              <w:rPr>
                <w:rFonts w:ascii="Times New Roman" w:eastAsia="Times New Roman" w:hAnsi="Times New Roman" w:cs="Times New Roman"/>
                <w:bCs/>
                <w:color w:val="auto"/>
                <w:spacing w:val="-2"/>
                <w:lang w:val="en-US"/>
              </w:rPr>
              <w:t xml:space="preserve">hiện theo </w:t>
            </w:r>
            <w:r w:rsidRPr="00D832F4">
              <w:rPr>
                <w:rFonts w:ascii="Times New Roman" w:eastAsia="Times New Roman" w:hAnsi="Times New Roman" w:cs="Times New Roman"/>
                <w:bCs/>
                <w:color w:val="auto"/>
                <w:spacing w:val="-2"/>
              </w:rPr>
              <w:t xml:space="preserve">quy định </w:t>
            </w:r>
            <w:r w:rsidRPr="00D832F4">
              <w:rPr>
                <w:rFonts w:ascii="Times New Roman" w:eastAsia="Times New Roman" w:hAnsi="Times New Roman" w:cs="Times New Roman"/>
                <w:bCs/>
                <w:color w:val="auto"/>
                <w:spacing w:val="-2"/>
                <w:lang w:val="en-US"/>
              </w:rPr>
              <w:t xml:space="preserve">của </w:t>
            </w:r>
            <w:r w:rsidRPr="00D832F4">
              <w:rPr>
                <w:rFonts w:ascii="Times New Roman" w:eastAsia="Times New Roman" w:hAnsi="Times New Roman" w:cs="Times New Roman"/>
                <w:bCs/>
                <w:color w:val="auto"/>
                <w:spacing w:val="-2"/>
              </w:rPr>
              <w:t xml:space="preserve">pháp luật về </w:t>
            </w:r>
            <w:r w:rsidRPr="00D832F4">
              <w:rPr>
                <w:rFonts w:ascii="Times New Roman" w:eastAsia="Times New Roman" w:hAnsi="Times New Roman" w:cs="Times New Roman"/>
                <w:bCs/>
                <w:color w:val="auto"/>
                <w:spacing w:val="-2"/>
                <w:lang w:val="en-US"/>
              </w:rPr>
              <w:t xml:space="preserve">bảo vệ </w:t>
            </w:r>
            <w:r w:rsidRPr="00D832F4">
              <w:rPr>
                <w:rFonts w:ascii="Times New Roman" w:eastAsia="Times New Roman" w:hAnsi="Times New Roman" w:cs="Times New Roman"/>
                <w:bCs/>
                <w:color w:val="auto"/>
                <w:spacing w:val="-2"/>
              </w:rPr>
              <w:t>môi trường</w:t>
            </w:r>
            <w:r w:rsidRPr="00D832F4">
              <w:rPr>
                <w:rFonts w:ascii="Times New Roman" w:eastAsia="Times New Roman" w:hAnsi="Times New Roman" w:cs="Times New Roman"/>
                <w:bCs/>
                <w:color w:val="auto"/>
                <w:spacing w:val="-2"/>
                <w:lang w:val="en-US"/>
              </w:rPr>
              <w:t xml:space="preserve"> và các văn bản pháp luật khác có liên quan.</w:t>
            </w:r>
          </w:p>
          <w:p w14:paraId="323B2D31" w14:textId="40FD9AEB"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Bên cạnh đó, t</w:t>
            </w:r>
            <w:r w:rsidRPr="00D832F4">
              <w:rPr>
                <w:rFonts w:ascii="Times New Roman" w:eastAsia="Times New Roman" w:hAnsi="Times New Roman" w:cs="Times New Roman"/>
                <w:bCs/>
                <w:color w:val="auto"/>
                <w:spacing w:val="-2"/>
              </w:rPr>
              <w:t>hông lệ quốc tế cũng không yêu cầu hệ thống quản lý chất lượng bao gồm nội dung quản lý môi trường</w:t>
            </w:r>
            <w:r w:rsidRPr="00D832F4">
              <w:rPr>
                <w:rFonts w:ascii="Times New Roman" w:eastAsia="Times New Roman" w:hAnsi="Times New Roman" w:cs="Times New Roman"/>
                <w:bCs/>
                <w:color w:val="auto"/>
                <w:spacing w:val="-2"/>
                <w:lang w:val="en-US"/>
              </w:rPr>
              <w:t>.</w:t>
            </w:r>
          </w:p>
        </w:tc>
      </w:tr>
      <w:tr w:rsidR="009B5BF2" w:rsidRPr="00D832F4" w14:paraId="0D26FC82"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435BD6B" w14:textId="77777777" w:rsidR="009B5BF2" w:rsidRPr="00D832F4" w:rsidRDefault="009B5BF2" w:rsidP="009B5BF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CB07190" w14:textId="3CC8D0B3" w:rsidR="009B5BF2" w:rsidRPr="00D832F4" w:rsidRDefault="009B5BF2" w:rsidP="009B5BF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80163EC" w14:textId="1937E5B7"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5B49545" w14:textId="77777777"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5 (hệ thống quản lý chất lượng)</w:t>
            </w:r>
            <w:r w:rsidRPr="00D832F4">
              <w:rPr>
                <w:rFonts w:ascii="Times New Roman" w:eastAsia="Times New Roman" w:hAnsi="Times New Roman" w:cs="Times New Roman"/>
                <w:color w:val="auto"/>
                <w:spacing w:val="-2"/>
                <w:lang w:val="en-US"/>
              </w:rPr>
              <w:t xml:space="preserve">: Nội dung vẫn còn chung chung, chưa quy định chuẩn tối thiểu cho đánh giá nhà chế tạo, phân tầng đối tượng cung ứng, kiểm soát thay đổi xuyên biên giới và điều kiện ghi nhận không phù hợp. </w:t>
            </w:r>
          </w:p>
          <w:p w14:paraId="486340EE" w14:textId="21B9C35A"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Đề xuất điều chỉnh: Bổ sung yêu cầu phân loại nhà cung ứng theo mức độ quan trọng an toàn thay vì quy định chung về chuỗi cung ứng; mức giám sát bắt buộc với HMHTBP loại an toàn mức 1; quy định đối với hồ sơ kết thúc chế tạo; yêu cầu lưu trữ điện tử/bản giấy; trách nhiệm </w:t>
            </w:r>
            <w:r w:rsidRPr="00D832F4">
              <w:rPr>
                <w:rFonts w:ascii="Times New Roman" w:eastAsia="Times New Roman" w:hAnsi="Times New Roman" w:cs="Times New Roman"/>
                <w:color w:val="auto"/>
                <w:spacing w:val="-2"/>
                <w:lang w:val="en-US"/>
              </w:rPr>
              <w:lastRenderedPageBreak/>
              <w:t xml:space="preserve">của chủ đầu tư trong kiểm soát chuỗi cung ứng quốc tế.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B066B22" w14:textId="5BAAF946"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lastRenderedPageBreak/>
              <w:t>Cục ATBXHN xin tiếp thu và bổ sung tại điểm b khoản 2 Điều 5 dự thảo Thông tư.</w:t>
            </w:r>
          </w:p>
          <w:p w14:paraId="22BECF64" w14:textId="5C2D054F"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Ngoài ra, nội dung về quản lý nhà thầu và chuỗi cung ứng đã được quy định tại Điều 132 Thông tư số 07/2026/TT-BKHCN.</w:t>
            </w:r>
          </w:p>
        </w:tc>
      </w:tr>
      <w:tr w:rsidR="009B5BF2" w:rsidRPr="00D832F4" w14:paraId="21F1485B"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CBFBD91" w14:textId="77777777" w:rsidR="009B5BF2" w:rsidRPr="00D832F4" w:rsidRDefault="009B5BF2" w:rsidP="009B5BF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2D84589" w14:textId="4EB32D9D" w:rsidR="009B5BF2" w:rsidRPr="00D832F4" w:rsidRDefault="009B5BF2" w:rsidP="009B5BF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DF054F1" w14:textId="01DDFDC2"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Lạng Sơn (CV số 3900/SKHCN-QLKH&amp;ĐMST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7F74F8E" w14:textId="3FFECF43" w:rsidR="009B5BF2" w:rsidRPr="00D832F4" w:rsidRDefault="009B5BF2" w:rsidP="009B5BF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rPr>
              <w:t>Tại Chương I, Điều 5, khoản 2, điểm b, đề nghị nghiên cứu làm rõ nội dung "duy trì năng lực giám sát, đánh giá của chủ đầu tư" đối với các tổ chức tham gia chuỗi cung ứng; đồng thời xem xét bổ sung yêu cầu về cơ chế đánh giá định kỳ hoặc đánh giá lại khi có thay đổi nhà cung cấp nhằm bảo đảm kiểm soát chất lượng trong suốt quá trình thực hiện dự án.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7436C4C" w14:textId="77777777"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Cục ATBXHN xin tiếp thu và chỉnh sửa</w:t>
            </w:r>
          </w:p>
          <w:p w14:paraId="309E6E5C" w14:textId="77777777"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Yêu cầu về việc d</w:t>
            </w:r>
            <w:r w:rsidRPr="00D832F4">
              <w:rPr>
                <w:rFonts w:ascii="Times New Roman" w:eastAsia="Times New Roman" w:hAnsi="Times New Roman" w:cs="Times New Roman"/>
                <w:bCs/>
                <w:color w:val="auto"/>
                <w:spacing w:val="-2"/>
              </w:rPr>
              <w:t>uy trì năng lực giám sát, đánh giá của chủ đầu tư</w:t>
            </w:r>
            <w:r w:rsidRPr="00D832F4">
              <w:rPr>
                <w:rFonts w:ascii="Times New Roman" w:eastAsia="Times New Roman" w:hAnsi="Times New Roman" w:cs="Times New Roman"/>
                <w:bCs/>
                <w:color w:val="auto"/>
                <w:spacing w:val="-2"/>
                <w:lang w:val="en-US"/>
              </w:rPr>
              <w:t xml:space="preserve"> đối với các tổ chức tham gia chuỗi cung ứng đã được quy định tại Điều Thông tư số 07/2026/TT-BKHCN (Quản lý nhà thầu và chuỗi cung ứng); việc đánh giá và duy trì năng lực của tổ chức được quy định tại Điều 135 Thông tư số 07/2026/TT-BKHCN (Kiểm soát nội bộ, đánh giá độc lập từ bên ngoài và quản lý sự không phù hợp);</w:t>
            </w:r>
          </w:p>
          <w:p w14:paraId="45B3E8A8" w14:textId="46317CAB" w:rsidR="009B5BF2" w:rsidRPr="00D832F4" w:rsidRDefault="009B5BF2" w:rsidP="009B5BF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 Bổ sung nội dung “</w:t>
            </w:r>
            <w:r w:rsidRPr="00D832F4">
              <w:rPr>
                <w:rFonts w:ascii="Times New Roman" w:eastAsia="Times New Roman" w:hAnsi="Times New Roman" w:cs="Times New Roman"/>
                <w:bCs/>
                <w:color w:val="auto"/>
                <w:spacing w:val="-2"/>
              </w:rPr>
              <w:t>đánh giá lại khi có thay đổi nhà cung cấp nhằm bảo đảm kiểm soát chất lượng trong suốt quá trình thực hiện dự án</w:t>
            </w:r>
            <w:r w:rsidRPr="00D832F4">
              <w:rPr>
                <w:rFonts w:ascii="Times New Roman" w:eastAsia="Times New Roman" w:hAnsi="Times New Roman" w:cs="Times New Roman"/>
                <w:bCs/>
                <w:color w:val="auto"/>
                <w:spacing w:val="-2"/>
                <w:lang w:val="en-US"/>
              </w:rPr>
              <w:t>” tại điểm b khoản 2 Điều 5 dự thảo Thông tư.</w:t>
            </w:r>
          </w:p>
        </w:tc>
      </w:tr>
      <w:tr w:rsidR="00535892" w:rsidRPr="00D832F4" w14:paraId="1D47C580"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72BC8E6"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5C6EEE8" w14:textId="36480CDF"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BC7FB78" w14:textId="53B0B09E"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C8EC532" w14:textId="0A213075" w:rsidR="00535892" w:rsidRPr="00D832F4" w:rsidRDefault="00535892" w:rsidP="00535892">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2. Đối với khoản 7 Điều </w:t>
            </w:r>
            <w:r w:rsidR="00B665E1" w:rsidRPr="00D832F4">
              <w:rPr>
                <w:rFonts w:ascii="Times New Roman" w:eastAsia="Times New Roman" w:hAnsi="Times New Roman" w:cs="Times New Roman"/>
                <w:color w:val="auto"/>
                <w:spacing w:val="-2"/>
                <w:lang w:val="en-US"/>
              </w:rPr>
              <w:t>6</w:t>
            </w:r>
            <w:r w:rsidRPr="00D832F4">
              <w:rPr>
                <w:rFonts w:ascii="Times New Roman" w:eastAsia="Times New Roman" w:hAnsi="Times New Roman" w:cs="Times New Roman"/>
                <w:color w:val="auto"/>
                <w:spacing w:val="-2"/>
              </w:rPr>
              <w:t>, nội dung "</w:t>
            </w:r>
          </w:p>
          <w:p w14:paraId="1C2FF080" w14:textId="77777777" w:rsidR="00535892" w:rsidRPr="00D832F4" w:rsidRDefault="00535892" w:rsidP="00535892">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Không phải áp dụng các quy định tại các khoản 1, 2, 3, 4, 5, 6 Điều này nếu nhà máy điện hạt nhân sử dụng công nghệ lò phản ứng hạt nhân mô-đun nhỏ có khả năng di động đồng thời không đặt tại một địa điểm cụ thể", </w:t>
            </w:r>
          </w:p>
          <w:p w14:paraId="762A1019" w14:textId="77777777" w:rsidR="00535892" w:rsidRPr="00D832F4" w:rsidRDefault="00535892" w:rsidP="00535892">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Cần yêu cầu thiết lập một "Hồ sơ giới hạn đường bao địa điểm" mà lò phản ứng di động đó được phép vận hành</w:t>
            </w:r>
          </w:p>
          <w:p w14:paraId="46B898BA" w14:textId="77777777" w:rsidR="00535892" w:rsidRPr="00D832F4" w:rsidRDefault="00535892" w:rsidP="00535892">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Lý do: </w:t>
            </w:r>
          </w:p>
          <w:p w14:paraId="0207057C" w14:textId="32C7E4F9"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SMR di động (như SMR nổi trên biển hoặc SMR di chuyển trên đất liền) dù không cố định </w:t>
            </w:r>
            <w:r w:rsidRPr="00D832F4">
              <w:rPr>
                <w:rFonts w:ascii="Times New Roman" w:eastAsia="Times New Roman" w:hAnsi="Times New Roman" w:cs="Times New Roman"/>
                <w:color w:val="auto"/>
                <w:spacing w:val="-2"/>
              </w:rPr>
              <w:lastRenderedPageBreak/>
              <w:t>địa điểm vẫn liên tục tương tác và chịu tác động từ các nguy hại tự nhiên cực đoan; việc tạo giới hạn làm cơ sở thiết kế an toàn cho phần vỏ vỏ bọc bảo vệ khi vận hành</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D2C8C4E" w14:textId="6EDFEDB0" w:rsidR="005E5340" w:rsidRPr="00D832F4" w:rsidRDefault="005E5340" w:rsidP="005E5340">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Về ý kiến này, Cục ATBXHN xin phép giải trình như sau:</w:t>
            </w:r>
          </w:p>
          <w:p w14:paraId="626A262F" w14:textId="73888535" w:rsidR="00535892" w:rsidRPr="00D832F4" w:rsidRDefault="005E5340" w:rsidP="005E5340">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Dự thảo Thông tư đã tham khảo tài liệu của IAEA và quy định về khảo sát, đánh giá địa điểm không áp dụng được đối với NMĐHN không có địa điểm cụ thể.</w:t>
            </w:r>
          </w:p>
        </w:tc>
      </w:tr>
      <w:tr w:rsidR="00535892" w:rsidRPr="00D832F4" w14:paraId="58DAFF9E"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29EED72"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607D11C" w14:textId="2F405279"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4EDD679" w14:textId="16A6BBC4"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Lâm Đồng (CV số 3016/SKHCN-CN&amp;ĐMST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02BACB6"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Tại Điều 6 về yêu cầu đối với khảo sát, đánh giá địa điểm:</w:t>
            </w:r>
          </w:p>
          <w:p w14:paraId="168D9255"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Đề nghị bổ sung yêu cầu khảo sát, đánh giá hiện trạng môi trường nền khu vực dự kiến xây dựng nhà máy, bao gồm chất lượng không khí, nước mặt, nước dưới đất, đất, trầm tích, hệ sinh thái và đa dạng sinh học. Nội dung này là cơ sở để theo dõi, so sánh, đánh giá diễn biến môi trường trong giai đoạn xây dựng, vận hành thử, vận hành và chấm dứt hoạt động của nhà máy.</w:t>
            </w:r>
          </w:p>
          <w:p w14:paraId="0349AC63" w14:textId="5556979F"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Đề nghị bổ sung nội dung đánh giá sức chịu tải môi trường khu vực, khả năng tiếp nhận nguồn thải, nguy cơ tác động tích lũy đối với môi trường, đặc biệt trong trường hợp nhà máy có nhiều mô-đun, các mô-đun được xây dựng, vận hành hoặc chấm dứt hoạt động tại các thời điểm khác nhau.</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F8FD2CB"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Cục ATBXHN có ý kiến như sau:</w:t>
            </w:r>
          </w:p>
          <w:p w14:paraId="5B969953"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xml:space="preserve">Điểm d khoản 1 Điều 23 Nghị định số 316/2025/NĐ-CP đã quy định Chủ đầu tư phải lập báo cáo đánh giá tác động moi trường trong đó có nội dung </w:t>
            </w:r>
            <w:r w:rsidRPr="00D832F4">
              <w:rPr>
                <w:rFonts w:ascii="Times New Roman" w:eastAsia="Times New Roman" w:hAnsi="Times New Roman" w:cs="Times New Roman"/>
                <w:bCs/>
                <w:color w:val="auto"/>
                <w:spacing w:val="-2"/>
              </w:rPr>
              <w:t>đánh giá tác động môi trường về phóng xạ và bức xạ</w:t>
            </w:r>
            <w:r w:rsidRPr="00D832F4">
              <w:rPr>
                <w:rFonts w:ascii="Times New Roman" w:eastAsia="Times New Roman" w:hAnsi="Times New Roman" w:cs="Times New Roman"/>
                <w:bCs/>
                <w:color w:val="auto"/>
                <w:spacing w:val="-2"/>
                <w:lang w:val="en-US"/>
              </w:rPr>
              <w:t>: “</w:t>
            </w:r>
            <w:r w:rsidRPr="00D832F4">
              <w:rPr>
                <w:rFonts w:ascii="Times New Roman" w:eastAsia="Times New Roman" w:hAnsi="Times New Roman" w:cs="Times New Roman"/>
                <w:bCs/>
                <w:color w:val="auto"/>
                <w:spacing w:val="-2"/>
              </w:rPr>
              <w:t>Kế hoạch kiểm xạ môi trường, quan trắc phóng xạ môi trường đất, không khí, nước dưới đất và nước mặt trong vùng bị ảnh hưởng khi nhà máy điện hạt nhân hoạt động</w:t>
            </w:r>
            <w:r w:rsidRPr="00D832F4">
              <w:rPr>
                <w:rFonts w:ascii="Times New Roman" w:eastAsia="Times New Roman" w:hAnsi="Times New Roman" w:cs="Times New Roman"/>
                <w:bCs/>
                <w:color w:val="auto"/>
                <w:spacing w:val="-2"/>
                <w:lang w:val="en-US"/>
              </w:rPr>
              <w:t>”. Ngoài ra, dự thảo Thông tư có kế thừa Điều 26 Thông tư số 07/2026/TT-BKHCN, trong đó quy định chủ đầu tư, tổ chức vận hành phải xây dựng và thực hiện chương trình quan trắc khí tượng tại địa điểm và khu vực xung quanh địa điểm.</w:t>
            </w:r>
          </w:p>
          <w:p w14:paraId="3B84EE5A" w14:textId="576B4155"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Ngoài ra, tại khoản 4 Điều 29 Thông tư số 07/2026/TT-BKHCN (được kế thừa trong dự thảo Thông tư này) đã quy định: “</w:t>
            </w:r>
            <w:r w:rsidRPr="00D832F4">
              <w:rPr>
                <w:rFonts w:ascii="Times New Roman" w:eastAsia="Times New Roman" w:hAnsi="Times New Roman" w:cs="Times New Roman"/>
                <w:bCs/>
                <w:color w:val="auto"/>
                <w:spacing w:val="-2"/>
              </w:rPr>
              <w:t>4. Trước khi bắt đầu vận hành thử nhà máy điện hạt nhân, đo mức phóng xạ nền trong không khí, đất, trầm tích, nước, thực vật và lương thực thực phẩm trong khu vực xung quanh địa điểm để có thể xác định mức độ phóng xạ tăng do hoạt động của nhà máy điện hạt nhân.”</w:t>
            </w:r>
          </w:p>
          <w:p w14:paraId="3C670FEE" w14:textId="10DED4A1"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535892" w:rsidRPr="00D832F4" w14:paraId="6DA99F3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B1A9275"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57155F1" w14:textId="76760845"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7FAC44F" w14:textId="091C6A40"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9B83E32"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6. Yêu cầu đối với khảo sát, đánh giá địa điểm </w:t>
            </w:r>
          </w:p>
          <w:p w14:paraId="40BE94B9" w14:textId="6BDAE565" w:rsidR="00535892" w:rsidRPr="00D832F4" w:rsidRDefault="004308A1"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1.</w:t>
            </w:r>
            <w:r w:rsidR="00535892" w:rsidRPr="00D832F4">
              <w:rPr>
                <w:rFonts w:ascii="Times New Roman" w:eastAsia="Times New Roman" w:hAnsi="Times New Roman" w:cs="Times New Roman"/>
                <w:color w:val="auto"/>
                <w:spacing w:val="-2"/>
                <w:lang w:val="en-US"/>
              </w:rPr>
              <w:t xml:space="preserve"> Khoản 2: xem xét làm rõ “…lớn hơn trong phạm vi bán kính 2 km </w:t>
            </w:r>
            <w:r w:rsidR="00535892" w:rsidRPr="00D832F4">
              <w:rPr>
                <w:rFonts w:ascii="Times New Roman" w:eastAsia="Times New Roman" w:hAnsi="Times New Roman" w:cs="Times New Roman"/>
                <w:b/>
                <w:bCs/>
                <w:color w:val="auto"/>
                <w:spacing w:val="-2"/>
                <w:lang w:val="en-US"/>
              </w:rPr>
              <w:t>tính từ địa điểm</w:t>
            </w:r>
            <w:r w:rsidR="00535892" w:rsidRPr="00D832F4">
              <w:rPr>
                <w:rFonts w:ascii="Times New Roman" w:eastAsia="Times New Roman" w:hAnsi="Times New Roman" w:cs="Times New Roman"/>
                <w:color w:val="auto"/>
                <w:spacing w:val="-2"/>
                <w:lang w:val="en-US"/>
              </w:rPr>
              <w:t xml:space="preserve">” là lấy vị trí nào của địa điểm đế tính mốc? ranh giới hàng rào ngoài? hay ranh giới hàng rào trong (hàng rào bảo vệ của hệ PPS)? </w:t>
            </w:r>
          </w:p>
          <w:p w14:paraId="5C13607B" w14:textId="77777777" w:rsidR="0074190F" w:rsidRPr="00D832F4" w:rsidRDefault="0074190F" w:rsidP="00535892">
            <w:pPr>
              <w:spacing w:before="100" w:after="100"/>
              <w:jc w:val="both"/>
              <w:rPr>
                <w:rFonts w:ascii="Times New Roman" w:eastAsia="Times New Roman" w:hAnsi="Times New Roman" w:cs="Times New Roman"/>
                <w:color w:val="auto"/>
                <w:spacing w:val="-2"/>
                <w:lang w:val="en-US"/>
              </w:rPr>
            </w:pPr>
          </w:p>
          <w:p w14:paraId="6A5C60C9" w14:textId="1BD1D635" w:rsidR="00535892" w:rsidRPr="00D832F4" w:rsidRDefault="004308A1"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2.</w:t>
            </w:r>
            <w:r w:rsidR="00535892" w:rsidRPr="00D832F4">
              <w:rPr>
                <w:rFonts w:ascii="Times New Roman" w:eastAsia="Times New Roman" w:hAnsi="Times New Roman" w:cs="Times New Roman"/>
                <w:color w:val="auto"/>
                <w:spacing w:val="-2"/>
                <w:lang w:val="en-US"/>
              </w:rPr>
              <w:t xml:space="preserve"> Khoản 2-7 Điều 6: Quy định bán kính cứng và ngoại lệ đối với “SMR có khả năng di động đồng thời không đặt tại một địa điểm cụ thể” có thể là điểm yếu về pháp lý. Luật Năng lượng nguyên tử 2025 đặt ra cơ chế khảo sát, đánh giá, hồ sơ và phê duyệt địa điểm xây dựng cụ thể; vì vậy không thể dùng một câu ngoại lệ để vô hiệu hóa toàn bộ các quy định đánh giá địa điểm đã quy định trong Luật Năng lượng nguyên tử 2025. Về kỹ thuật, IAEA SSG-35 yêu cầu đánh giá kỹ địa điểm, lấy đặc trưng địa điểm, dân cư, khả năng ứng phó và nguy hại ngoài địa điểm làm trung tâm; không quy định cứng các bán kính như điều kiện pháp quy duy nhất. Nên tiếp cận phân cấp hợp lý cho SMR và phù hợp tinh thần IAEA SSG-35. </w:t>
            </w:r>
          </w:p>
          <w:p w14:paraId="74F9E837"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Đề xuất điều chỉnh: Giữ các lớp bán kính như hướng dẫn tối thiểu, nhưng viết theo dạng “có thể điều chỉnh theo đặc trưng địa điểm” và ràng buộc bằng phân tích các nguy hại. Bỏ hoàn toàn ngoại lệ miễn trừ cho mô hình di động nếu vẫn </w:t>
            </w:r>
            <w:r w:rsidRPr="00D832F4">
              <w:rPr>
                <w:rFonts w:ascii="Times New Roman" w:eastAsia="Times New Roman" w:hAnsi="Times New Roman" w:cs="Times New Roman"/>
                <w:color w:val="auto"/>
                <w:spacing w:val="-2"/>
                <w:lang w:val="en-US"/>
              </w:rPr>
              <w:lastRenderedPageBreak/>
              <w:t xml:space="preserve">là nhà máy điện hạt nhân; thay vào đó quy định cơ chế đặc thù cho địa điểm đặt nhà máy tạm thời hoặc cơ sở thử nghiệm riêng biệt, nếu cần thiết. </w:t>
            </w:r>
          </w:p>
          <w:p w14:paraId="36F00414" w14:textId="77777777" w:rsidR="00CA1F8B" w:rsidRPr="00D832F4" w:rsidRDefault="00CA1F8B" w:rsidP="00535892">
            <w:pPr>
              <w:spacing w:before="100" w:after="100"/>
              <w:jc w:val="both"/>
              <w:rPr>
                <w:rFonts w:ascii="Times New Roman" w:eastAsia="Times New Roman" w:hAnsi="Times New Roman" w:cs="Times New Roman"/>
                <w:color w:val="auto"/>
                <w:spacing w:val="-2"/>
                <w:lang w:val="en-US"/>
              </w:rPr>
            </w:pPr>
          </w:p>
          <w:p w14:paraId="324E8715" w14:textId="3C8434F2" w:rsidR="00535892" w:rsidRPr="00D832F4" w:rsidRDefault="004308A1"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3.</w:t>
            </w:r>
            <w:r w:rsidR="00535892" w:rsidRPr="00D832F4">
              <w:rPr>
                <w:rFonts w:ascii="Times New Roman" w:eastAsia="Times New Roman" w:hAnsi="Times New Roman" w:cs="Times New Roman"/>
                <w:b/>
                <w:bCs/>
                <w:color w:val="auto"/>
                <w:spacing w:val="-2"/>
                <w:lang w:val="en-US"/>
              </w:rPr>
              <w:t xml:space="preserve"> Khoản 4 Điều 6</w:t>
            </w:r>
            <w:r w:rsidR="00535892" w:rsidRPr="00D832F4">
              <w:rPr>
                <w:rFonts w:ascii="Times New Roman" w:eastAsia="Times New Roman" w:hAnsi="Times New Roman" w:cs="Times New Roman"/>
                <w:color w:val="auto"/>
                <w:spacing w:val="-2"/>
                <w:lang w:val="en-US"/>
              </w:rPr>
              <w:t xml:space="preserve">: Cách tiếp cận phân cấp không nên đặt trọng tâm vào “công suất”; công suất chỉ là một yếu tố. </w:t>
            </w:r>
          </w:p>
          <w:p w14:paraId="09A10946"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Cách tiếp cận phân cấp chỉ được áp dụng trên cơ sở luận chứng an toàn đối với từng nguy hại, chức năng an toàn và hậu quả bức xạ; không căn cứ duy nhất vào công suất điện hoặc công suất nhiệt. </w:t>
            </w:r>
          </w:p>
          <w:p w14:paraId="1BCFE0B3" w14:textId="77777777" w:rsidR="00CA1F8B" w:rsidRPr="00D832F4" w:rsidRDefault="00CA1F8B" w:rsidP="00535892">
            <w:pPr>
              <w:spacing w:before="100" w:after="100"/>
              <w:jc w:val="both"/>
              <w:rPr>
                <w:rFonts w:ascii="Times New Roman" w:eastAsia="Times New Roman" w:hAnsi="Times New Roman" w:cs="Times New Roman"/>
                <w:color w:val="auto"/>
                <w:spacing w:val="-2"/>
                <w:lang w:val="en-US"/>
              </w:rPr>
            </w:pPr>
          </w:p>
          <w:p w14:paraId="6875CAD4" w14:textId="77777777" w:rsidR="00CA1F8B" w:rsidRPr="00D832F4" w:rsidRDefault="00CA1F8B" w:rsidP="00535892">
            <w:pPr>
              <w:spacing w:before="100" w:after="100"/>
              <w:jc w:val="both"/>
              <w:rPr>
                <w:rFonts w:ascii="Times New Roman" w:eastAsia="Times New Roman" w:hAnsi="Times New Roman" w:cs="Times New Roman"/>
                <w:color w:val="auto"/>
                <w:spacing w:val="-2"/>
                <w:lang w:val="en-US"/>
              </w:rPr>
            </w:pPr>
          </w:p>
          <w:p w14:paraId="01ED7157" w14:textId="0ADE4EDA" w:rsidR="00535892" w:rsidRPr="00D832F4" w:rsidRDefault="00C8345C"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4.</w:t>
            </w:r>
            <w:r w:rsidR="00535892" w:rsidRPr="00D832F4">
              <w:rPr>
                <w:rFonts w:ascii="Times New Roman" w:eastAsia="Times New Roman" w:hAnsi="Times New Roman" w:cs="Times New Roman"/>
                <w:b/>
                <w:bCs/>
                <w:color w:val="auto"/>
                <w:spacing w:val="-2"/>
                <w:lang w:val="en-US"/>
              </w:rPr>
              <w:t xml:space="preserve"> Khoản 7 Điều 6 (đối với SMR di động/nổi)</w:t>
            </w:r>
            <w:r w:rsidR="00535892" w:rsidRPr="00D832F4">
              <w:rPr>
                <w:rFonts w:ascii="Times New Roman" w:eastAsia="Times New Roman" w:hAnsi="Times New Roman" w:cs="Times New Roman"/>
                <w:color w:val="auto"/>
                <w:spacing w:val="-2"/>
                <w:lang w:val="en-US"/>
              </w:rPr>
              <w:t xml:space="preserve">: Không nên quy định miễn khảo sát địa điểm cho SMR di động, nổi hoặc không đặt tại địa điểm cố định. </w:t>
            </w:r>
          </w:p>
          <w:p w14:paraId="1A49E8A9" w14:textId="6C148585"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quy định như sau: Đối với SMR di động, nổi, gần bờ hoặc có khả năng di chuyển, phải đánh giá an toàn cho từng vị trí đặt, neo đậu, lưu giữ, nạp/dỡ nhiên liệu, bảo dưỡng, tháo dỡ và tuyến vận chuyển liên quan.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49A065E" w14:textId="77777777" w:rsidR="004308A1" w:rsidRPr="00D832F4" w:rsidRDefault="004308A1"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6A83FEF0" w14:textId="77777777" w:rsidR="004308A1" w:rsidRPr="00D832F4" w:rsidRDefault="004308A1"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8FAFB4C" w14:textId="77777777" w:rsidR="004308A1" w:rsidRPr="00D832F4" w:rsidRDefault="004308A1" w:rsidP="00535892">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t>Ý kiến 1:</w:t>
            </w:r>
          </w:p>
          <w:p w14:paraId="49C9781C" w14:textId="48B6361E"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Tiếp thu ý kiến, Cục ATBXHN đã rà soát, chỉnh sửa các định nghĩa “địa điểm”, “lân cận địa điểm”, “tiểu vùng”, “vùng” để bảo đảm xác định rõ mốc tính từ ranh giới ngoài của địa điểm.</w:t>
            </w:r>
          </w:p>
          <w:p w14:paraId="2554007B" w14:textId="77777777" w:rsidR="0074190F" w:rsidRPr="00D832F4" w:rsidRDefault="0074190F"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99EECAD" w14:textId="229AAEEA" w:rsidR="004308A1" w:rsidRPr="00D832F4" w:rsidRDefault="004308A1" w:rsidP="004308A1">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t>Ý kiến 2:</w:t>
            </w:r>
          </w:p>
          <w:p w14:paraId="5F2D3D22" w14:textId="1146E761" w:rsidR="00535892" w:rsidRPr="00D832F4" w:rsidRDefault="00535892" w:rsidP="00535892">
            <w:pPr>
              <w:spacing w:before="100" w:after="100"/>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w:t>
            </w:r>
            <w:r w:rsidRPr="00D832F4">
              <w:rPr>
                <w:rFonts w:ascii="Times New Roman" w:eastAsia="Times New Roman" w:hAnsi="Times New Roman" w:cs="Times New Roman"/>
                <w:bCs/>
                <w:color w:val="auto"/>
                <w:spacing w:val="-2"/>
              </w:rPr>
              <w:t>heo Báo cáo số 123 năm 2023 của IAEA về việc áp dụng các tiêu chuẩn an toàn của IAEA đối với lò phản ứng không làm mát bằng nước và lò phản ứng mô-đun nhỏ (Phần 4.2), các yêu cầu an toàn đối với khảo sát, đánh giá địa điểm được quy định tại tiêu chuẩn an toàn SSR-1 (đã được tham khảo để xây dựng Chương II Thông tư số 07/2026/TTBKHCN) áp dụng được cho lò phản ứng hạt nhân mô-đun nhỏ, trừ lò phản ứng hạt nhân mô-đun nhỏ có khả năng di động đồng thời không đặt tại một địa điểm cụ thể (Areas of non-applicability: SSR-1 would be largely applicable to reactors that are moored at a location, this may not be the case for marine based and transportable reactors during navigation or transportation (i.e. when there is no site)).</w:t>
            </w:r>
            <w:r w:rsidRPr="00D832F4">
              <w:rPr>
                <w:rFonts w:ascii="Times New Roman" w:eastAsia="Times New Roman" w:hAnsi="Times New Roman" w:cs="Times New Roman"/>
                <w:bCs/>
                <w:color w:val="auto"/>
                <w:spacing w:val="-2"/>
                <w:lang w:val="en-US"/>
              </w:rPr>
              <w:t xml:space="preserve"> Như vậy quy định đối với khảo sát, đánh giá địa điểm chỉ không áp </w:t>
            </w:r>
            <w:r w:rsidRPr="00D832F4">
              <w:rPr>
                <w:rFonts w:ascii="Times New Roman" w:eastAsia="Times New Roman" w:hAnsi="Times New Roman" w:cs="Times New Roman"/>
                <w:bCs/>
                <w:color w:val="auto"/>
                <w:spacing w:val="-2"/>
                <w:lang w:val="en-US"/>
              </w:rPr>
              <w:lastRenderedPageBreak/>
              <w:t>dụng đối với NMĐHN không đặt tại một địa điểm cụ thể là phù hợp với tài liệu của IAEA (</w:t>
            </w:r>
            <w:r w:rsidRPr="00D832F4">
              <w:rPr>
                <w:rFonts w:ascii="Times New Roman" w:eastAsia="Times New Roman" w:hAnsi="Times New Roman" w:cs="Times New Roman"/>
                <w:bCs/>
                <w:color w:val="auto"/>
                <w:spacing w:val="-2"/>
              </w:rPr>
              <w:t>Báo cáo số 123</w:t>
            </w:r>
            <w:r w:rsidRPr="00D832F4">
              <w:rPr>
                <w:rFonts w:ascii="Times New Roman" w:eastAsia="Times New Roman" w:hAnsi="Times New Roman" w:cs="Times New Roman"/>
                <w:bCs/>
                <w:color w:val="auto"/>
                <w:spacing w:val="-2"/>
                <w:lang w:val="en-US"/>
              </w:rPr>
              <w:t xml:space="preserve">). </w:t>
            </w:r>
            <w:r w:rsidRPr="00D832F4">
              <w:rPr>
                <w:rFonts w:ascii="Times New Roman" w:eastAsia="Times New Roman" w:hAnsi="Times New Roman" w:cs="Times New Roman"/>
                <w:bCs/>
                <w:color w:val="auto"/>
                <w:spacing w:val="-2"/>
              </w:rPr>
              <w:t>Quy định sử dụng cụm từ ‘có thể điều chỉnh theo đặc trưng địa điểm’ gây khó khăn trong quá trình áp dụng trên thực tế.</w:t>
            </w:r>
          </w:p>
          <w:p w14:paraId="54316A0F" w14:textId="2D1C6C9A" w:rsidR="00C8345C" w:rsidRPr="00D832F4" w:rsidRDefault="00C8345C" w:rsidP="00C8345C">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t>Ý kiến 3:</w:t>
            </w:r>
          </w:p>
          <w:p w14:paraId="6D5B58C2" w14:textId="0E59B6F6" w:rsidR="00535892" w:rsidRPr="00D832F4" w:rsidRDefault="00EE232B" w:rsidP="00535892">
            <w:pPr>
              <w:spacing w:before="100" w:after="100"/>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xml:space="preserve">Tiếp thu ý kiến này, </w:t>
            </w:r>
            <w:r w:rsidR="00971540" w:rsidRPr="00D832F4">
              <w:rPr>
                <w:rFonts w:ascii="Times New Roman" w:eastAsia="Times New Roman" w:hAnsi="Times New Roman" w:cs="Times New Roman"/>
                <w:bCs/>
                <w:color w:val="auto"/>
                <w:spacing w:val="-2"/>
                <w:lang w:val="en-US"/>
              </w:rPr>
              <w:t xml:space="preserve">cơ quan chủ trì soạn thảo đã có chỉnh sửa và bổ sung đặc trưng thiết kế vào </w:t>
            </w:r>
            <w:r w:rsidR="00A0123B" w:rsidRPr="00D832F4">
              <w:rPr>
                <w:rFonts w:ascii="Times New Roman" w:eastAsia="Times New Roman" w:hAnsi="Times New Roman" w:cs="Times New Roman"/>
                <w:bCs/>
                <w:color w:val="auto"/>
                <w:spacing w:val="-2"/>
                <w:lang w:val="en-US"/>
              </w:rPr>
              <w:t>nội dung được xem xét đối với phương pháp tiếp cận theo mức độ</w:t>
            </w:r>
          </w:p>
          <w:p w14:paraId="6468FA0B" w14:textId="77777777" w:rsidR="00535892" w:rsidRPr="00D832F4" w:rsidRDefault="00535892" w:rsidP="00535892">
            <w:pPr>
              <w:spacing w:before="100" w:after="100"/>
              <w:jc w:val="both"/>
              <w:rPr>
                <w:rFonts w:ascii="Times New Roman" w:eastAsia="Times New Roman" w:hAnsi="Times New Roman" w:cs="Times New Roman"/>
                <w:bCs/>
                <w:color w:val="auto"/>
                <w:spacing w:val="-2"/>
                <w:lang w:val="en-US"/>
              </w:rPr>
            </w:pPr>
          </w:p>
          <w:p w14:paraId="2A4D63AB" w14:textId="77777777" w:rsidR="00535892" w:rsidRPr="00D832F4" w:rsidRDefault="00535892" w:rsidP="00535892">
            <w:pPr>
              <w:spacing w:before="100" w:after="100"/>
              <w:jc w:val="both"/>
              <w:rPr>
                <w:rFonts w:ascii="Times New Roman" w:eastAsia="Times New Roman" w:hAnsi="Times New Roman" w:cs="Times New Roman"/>
                <w:bCs/>
                <w:color w:val="auto"/>
                <w:spacing w:val="-2"/>
                <w:lang w:val="en-US"/>
              </w:rPr>
            </w:pPr>
          </w:p>
          <w:p w14:paraId="75F571A2" w14:textId="77777777" w:rsidR="00535892" w:rsidRPr="00D832F4" w:rsidRDefault="00535892" w:rsidP="00535892">
            <w:pPr>
              <w:spacing w:before="100" w:after="100"/>
              <w:jc w:val="both"/>
              <w:rPr>
                <w:rFonts w:ascii="Times New Roman" w:eastAsia="Times New Roman" w:hAnsi="Times New Roman" w:cs="Times New Roman"/>
                <w:bCs/>
                <w:color w:val="auto"/>
                <w:spacing w:val="-2"/>
                <w:lang w:val="en-US"/>
              </w:rPr>
            </w:pPr>
          </w:p>
          <w:p w14:paraId="64153DE0" w14:textId="77777777" w:rsidR="00535892" w:rsidRPr="00D832F4" w:rsidRDefault="00535892" w:rsidP="00535892">
            <w:pPr>
              <w:spacing w:before="100" w:after="100"/>
              <w:jc w:val="both"/>
              <w:rPr>
                <w:rFonts w:ascii="Times New Roman" w:eastAsia="Times New Roman" w:hAnsi="Times New Roman" w:cs="Times New Roman"/>
                <w:bCs/>
                <w:color w:val="auto"/>
                <w:spacing w:val="-2"/>
                <w:lang w:val="en-US"/>
              </w:rPr>
            </w:pPr>
          </w:p>
          <w:p w14:paraId="6DD062F4" w14:textId="0542BF99" w:rsidR="00C8345C" w:rsidRPr="00D832F4" w:rsidRDefault="00C8345C" w:rsidP="005E5340">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t>Ý kiến 4:</w:t>
            </w:r>
          </w:p>
          <w:p w14:paraId="1DF3951E" w14:textId="68273CD7" w:rsidR="00535892" w:rsidRPr="00D832F4" w:rsidRDefault="00535892" w:rsidP="00535892">
            <w:pPr>
              <w:spacing w:before="100" w:after="100"/>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Như giải thích ở trên, dự thảo Thông tư đã tham khảo tài liệu của IAEA và quy định về khảo sát, đánh giá địa điểm không áp dụng được đối với NMĐHN không có địa điểm cụ thể.</w:t>
            </w:r>
          </w:p>
          <w:p w14:paraId="206F6CB2" w14:textId="445604AF" w:rsidR="00535892" w:rsidRPr="00D832F4" w:rsidRDefault="00535892" w:rsidP="006D487C">
            <w:pPr>
              <w:spacing w:before="100" w:after="100"/>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xml:space="preserve">Quy định: “Đối với SMR di động, nổi, gần bờ hoặc có khả năng di chuyển, phải đánh giá an toàn cho từng vị trí đặt, neo đậu, lưu giữ, nạp/dỡ nhiên liệu, bảo dưỡng, tháo dỡ và tuyến vận chuyển liên quan.” </w:t>
            </w:r>
            <w:r w:rsidRPr="00D832F4">
              <w:rPr>
                <w:rFonts w:ascii="Times New Roman" w:eastAsia="Times New Roman" w:hAnsi="Times New Roman" w:cs="Times New Roman"/>
                <w:bCs/>
                <w:color w:val="auto"/>
                <w:spacing w:val="-2"/>
              </w:rPr>
              <w:t>gây khó khăn trong quá trình áp dụng trên thực tế.</w:t>
            </w:r>
          </w:p>
        </w:tc>
      </w:tr>
      <w:tr w:rsidR="00535892" w:rsidRPr="00D832F4" w14:paraId="7FD3EF4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1EB76EE"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13E5197" w14:textId="02AC9B09"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CCF27C" w14:textId="7F6D3F12"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Hàn lâm Khoa học và Công nghệ Việt Nam (CV số 1082-CV/VHLKHCNVN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99A9219"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w:t>
            </w:r>
            <w:r w:rsidRPr="00D832F4">
              <w:rPr>
                <w:rFonts w:ascii="Times New Roman" w:eastAsia="Times New Roman" w:hAnsi="Times New Roman" w:cs="Times New Roman"/>
                <w:b/>
                <w:bCs/>
                <w:color w:val="auto"/>
                <w:spacing w:val="-2"/>
                <w:lang w:val="en-US"/>
              </w:rPr>
              <w:t>Nội dung dự thảo</w:t>
            </w:r>
            <w:r w:rsidRPr="00D832F4">
              <w:rPr>
                <w:rFonts w:ascii="Times New Roman" w:eastAsia="Times New Roman" w:hAnsi="Times New Roman" w:cs="Times New Roman"/>
                <w:color w:val="auto"/>
                <w:spacing w:val="-2"/>
                <w:lang w:val="en-US"/>
              </w:rPr>
              <w:t xml:space="preserve"> “Khoản 2 Điều 6 - Khảo </w:t>
            </w:r>
          </w:p>
          <w:p w14:paraId="49E3B01C"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sát, đánh giá địa điểm”; </w:t>
            </w:r>
            <w:r w:rsidRPr="00D832F4">
              <w:rPr>
                <w:rFonts w:ascii="Times New Roman" w:eastAsia="Times New Roman" w:hAnsi="Times New Roman" w:cs="Times New Roman"/>
                <w:b/>
                <w:bCs/>
                <w:color w:val="auto"/>
                <w:spacing w:val="-2"/>
                <w:lang w:val="en-US"/>
              </w:rPr>
              <w:t>Ý kiến góp ý</w:t>
            </w:r>
            <w:r w:rsidRPr="00D832F4">
              <w:rPr>
                <w:rFonts w:ascii="Times New Roman" w:eastAsia="Times New Roman" w:hAnsi="Times New Roman" w:cs="Times New Roman"/>
                <w:color w:val="auto"/>
                <w:spacing w:val="-2"/>
                <w:lang w:val="en-US"/>
              </w:rPr>
              <w:t xml:space="preserve"> “Việc quy định cố định các phạm vi khảo sát 2 km, 10 km và 100 km chưa phản ánh đầy đủ đặc điểm địa chất, địa chấn của từng khu vực và chưa phù hợp với nguyên tắc đánh giá theo từng loại nguy hại. Đề nghị quy định theo phạm vi Lân cận địa điểm, Tiểu vùng và Vùng, đồng thời cho phép mở rộng phạm vi khảo sát khi điều kiện địa chất, địa chấn hoặc các nguy hại bên ngoài yêu cầu.”</w:t>
            </w:r>
          </w:p>
          <w:p w14:paraId="3EE7F2A5"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w:t>
            </w:r>
            <w:r w:rsidRPr="00D832F4">
              <w:rPr>
                <w:rFonts w:ascii="Times New Roman" w:eastAsia="Times New Roman" w:hAnsi="Times New Roman" w:cs="Times New Roman"/>
                <w:b/>
                <w:bCs/>
                <w:color w:val="auto"/>
                <w:spacing w:val="-2"/>
                <w:lang w:val="en-US"/>
              </w:rPr>
              <w:t>Nội dung dự thảo</w:t>
            </w:r>
            <w:r w:rsidRPr="00D832F4">
              <w:rPr>
                <w:rFonts w:ascii="Times New Roman" w:eastAsia="Times New Roman" w:hAnsi="Times New Roman" w:cs="Times New Roman"/>
                <w:color w:val="auto"/>
                <w:spacing w:val="-2"/>
                <w:lang w:val="en-US"/>
              </w:rPr>
              <w:t xml:space="preserve"> “Khoản 3 Điều 6 - Phạm vi nghiên cứu các nguy hại bên ngoài”; </w:t>
            </w:r>
            <w:r w:rsidRPr="00D832F4">
              <w:rPr>
                <w:rFonts w:ascii="Times New Roman" w:eastAsia="Times New Roman" w:hAnsi="Times New Roman" w:cs="Times New Roman"/>
                <w:b/>
                <w:bCs/>
                <w:color w:val="auto"/>
                <w:spacing w:val="-2"/>
                <w:lang w:val="en-US"/>
              </w:rPr>
              <w:t>Ý kiến góp ý</w:t>
            </w:r>
            <w:r w:rsidRPr="00D832F4">
              <w:rPr>
                <w:rFonts w:ascii="Times New Roman" w:eastAsia="Times New Roman" w:hAnsi="Times New Roman" w:cs="Times New Roman"/>
                <w:color w:val="auto"/>
                <w:spacing w:val="-2"/>
                <w:lang w:val="en-US"/>
              </w:rPr>
              <w:t xml:space="preserve"> “Dự thảo đã tiếp cận theo từng loại nguy hại nhưng vẫn giới hạn phạm vi nghiên cứu ở mức 100 km, trong khi đối với động đất lớn, sóng thần, núi lửa hoặc các nguy hại nhân sinh, phạm vi đánh giá có thể cần lớn hơn. Nên quy định phạm vi nghiên cứu theo nguyên tắc đánh giá theo từng loại nguy hại (hazard-specific approach), chỉ quy định phạm vi tối thiểu và bảo đảm đủ rộng để đánh giá đầy đủ từng loại nguy hại.”</w:t>
            </w:r>
          </w:p>
          <w:p w14:paraId="077F56B7" w14:textId="635480ED"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 xml:space="preserve">- </w:t>
            </w:r>
            <w:r w:rsidRPr="00D832F4">
              <w:rPr>
                <w:rFonts w:ascii="Times New Roman" w:eastAsia="Times New Roman" w:hAnsi="Times New Roman" w:cs="Times New Roman"/>
                <w:b/>
                <w:bCs/>
                <w:color w:val="auto"/>
                <w:spacing w:val="-2"/>
                <w:lang w:val="en-US"/>
              </w:rPr>
              <w:t>Nội dung dự thảo</w:t>
            </w:r>
            <w:r w:rsidRPr="00D832F4">
              <w:rPr>
                <w:rFonts w:ascii="Times New Roman" w:eastAsia="Times New Roman" w:hAnsi="Times New Roman" w:cs="Times New Roman"/>
                <w:color w:val="auto"/>
                <w:spacing w:val="-2"/>
                <w:lang w:val="en-US"/>
              </w:rPr>
              <w:t xml:space="preserve"> “Khoản 7 Điều 6 - Khảo sát địa điểm đối với SMR di động”; </w:t>
            </w:r>
            <w:r w:rsidRPr="00D832F4">
              <w:rPr>
                <w:rFonts w:ascii="Times New Roman" w:eastAsia="Times New Roman" w:hAnsi="Times New Roman" w:cs="Times New Roman"/>
                <w:b/>
                <w:bCs/>
                <w:color w:val="auto"/>
                <w:spacing w:val="-2"/>
                <w:lang w:val="en-US"/>
              </w:rPr>
              <w:t>Ý kiến góp ý</w:t>
            </w:r>
            <w:r w:rsidRPr="00D832F4">
              <w:rPr>
                <w:rFonts w:ascii="Times New Roman" w:eastAsia="Times New Roman" w:hAnsi="Times New Roman" w:cs="Times New Roman"/>
                <w:color w:val="auto"/>
                <w:spacing w:val="-2"/>
                <w:lang w:val="en-US"/>
              </w:rPr>
              <w:t xml:space="preserve"> “Quy định miễn toàn bộ yêu cầu khảo sát, đánh giá địa điểm đối với SMR di động chưa phù hợp với nguyên tắc an toàn của IAEA, vì lò phản ứng di động vẫn phải được đánh giá đối với vị trí triển khai, tuyến vận chuyển và điều </w:t>
            </w:r>
            <w:r w:rsidRPr="00D832F4">
              <w:rPr>
                <w:rFonts w:ascii="Times New Roman" w:eastAsia="Times New Roman" w:hAnsi="Times New Roman" w:cs="Times New Roman"/>
                <w:color w:val="auto"/>
                <w:spacing w:val="-2"/>
                <w:lang w:val="en-US"/>
              </w:rPr>
              <w:lastRenderedPageBreak/>
              <w:t>kiện môi trường. Đề nghị quy định việc khảo sát, đánh giá được thực hiện phù hợp với phương án triển khai cụ thể; bổ sung yêu cầu đánh giá vị trí lắp đặt, tuyến vận chuyển, vị trí neo đậu, cơ sở hạ tầng hỗ trợ và các điều kiện tự nhiên có ảnh hưởng đến an toàn.”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B2E71E3" w14:textId="32FE7BBA" w:rsidR="00535892" w:rsidRPr="00D832F4" w:rsidRDefault="00535892" w:rsidP="00535892">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Các tiêu chuẩn an toàn của IAEA không đưa ra cụ thể kích thước “địa điểm”, “lân cận địa điểm”, “tiểu vùng” và “vùng”, tuy nhiên nếu không đưa ra kích thước cụ thể sẽ gây khó khăn cho chủ đầu tư NMĐHN xác định kích thước các khu vực này. Trên cơ sở kế thừa các quy định tại Thông tư số 07/2026/TT-BKHCN và áp dụng Phương pháp tiếp cận theo cấp độ (Graded Approach) phù hợp với hướng dẫn của IAEA, dự thảo Thông tư đã đưa ra kích thước các khu vực này phù hợp với quy mô công suất của lò SMR, khả năng phát tán phóng xạ trong trường hợp xảy ra sự cố. Các yêu cầu về quy mô nghiên cứu đã xem xét từng loại nguy hại, cụ thể: “Xác định phạm vi khu vực xung quanh địa điểm cần nghiên cứu đối với từng nguy hại bên ngoài do tự nhiên và con người gây ra. Xem xét cả cấp độ của nguy hại và khoảng cách từ nguồn nguy hại đến địa điểm. Quy mô khu vực xung quanh địa điểm cần nghiên cứu bảo đảm đủ rộng và bao quát để đánh giá các nguy hại như sóng thần và núi lửa; đối với các nội dung về địa chấn, đứt gãy hoạt động và tác hại phóng xạ, phạm vi nghiên cứu có thể xem xét tới 180 km tính từ địa điểm.”</w:t>
            </w:r>
          </w:p>
        </w:tc>
      </w:tr>
      <w:tr w:rsidR="00535892" w:rsidRPr="00D832F4" w14:paraId="57345CF4"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F5F80AC"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DD823B1" w14:textId="73E9D88E"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7DE3C02" w14:textId="4F39CCDA"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Tập đoàn Công nghiệp - Viễn thông Quân đội (Viettel) (CV số 7601/CNVTQĐ-VIST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3B0D232" w14:textId="3A3623BD"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Tại Điều 6: "Khảo sát và đánh giá địa điểm là một trong những khâu tốn kém và mất nhiều thời gian trong cấp phép xây dựng nhà máy điện hạt nhân. Mặc dù thông tư đã giảm phạm vi khảo sát, ví dụ từ 150km cho NMĐHN truyền thống xuống còn 100km cho SMR, tuy nhiên việc khảo sát, thủ tục cấp phép vẫn cơ bản vẫn giữ nguyên. Đề xuất tham khảo một số quy trình hỗ trợ cấp phép cho lò SMR tại Mỹ như: giảm chi phí cấp phép cho lò phản ứng tiên tiến; Lập nhóm chuyên trách để cấp phép lò phản ứng tiên tiến."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17CAE37" w14:textId="67DD535A" w:rsidR="00535892" w:rsidRPr="00D832F4" w:rsidRDefault="00535892" w:rsidP="00535892">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Cục ATBXHN có ý kiến như sau: dự thảo Thông tư đã kế thừa các yêu cầu an toàn đối với khảo sát, đánh giá địa điểm NMĐHN được quy định tại Thông tư số 07/2026/TT-BKHCN (trên cơ sở tham khảo tiêu chuẩn an toàn SSR-1, IAEA) và điều chỉnh các quy định cho phù hợp với quy mô công suất lò SMR và các đặc trưng của công nghệ lò SMR. Việc “giảm chi phí cấp phép cho lò phản ứng tiên tiến; Lập nhóm chuyên trách để cấp phép lò phản ứng tiên tiến." là liên quan tới trình tự, thủ tục thẩm định được quy định tại Nghị định số 316/2025/NĐ-CP không được xem xét trong dự thảo Thông tư này</w:t>
            </w:r>
          </w:p>
        </w:tc>
      </w:tr>
      <w:tr w:rsidR="00535892" w:rsidRPr="00D832F4" w14:paraId="4F8A3784"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FDCCC45"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49552AE" w14:textId="191FD8DE"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F9187FF" w14:textId="4CCAB7EB"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Bộ NN&amp;MT (CV số 7722/BNNMT-KHCN ngày 14/7/2026)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D1B109C" w14:textId="425DA55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Xác định các yếu tố nguy hại do tự nhiên và nhân tạo tại khu vực xung quanh địa điểm cần nghiên cứu. Phạm vi nghiên cứu phải đủ rộng, bao quát để đánh giá đầy đủ các yếu tố nguy hại trên cơ sở xem xét mức độ nguy hại và khoảng cách từ nguồn nguy hại đến địa điểm, bao gồm cả các hiện tượng có phạm vi ảnh hưởng lớn như động đất, sóng thần và hoạt động núi lửa. Đối </w:t>
            </w:r>
            <w:r w:rsidRPr="00D832F4">
              <w:rPr>
                <w:rFonts w:ascii="Times New Roman" w:eastAsia="Times New Roman" w:hAnsi="Times New Roman" w:cs="Times New Roman"/>
                <w:color w:val="auto"/>
                <w:spacing w:val="-2"/>
              </w:rPr>
              <w:lastRenderedPageBreak/>
              <w:t>với các nội dung đánh giá hoạt động kiến tạo, đứt gãy hoạt động và tác động phóng xạ, phạm vi nghiên cứu có thể mở rộng đến bán kính 100 km tính từ địa điểm.</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2591BBF" w14:textId="30D39A28"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Khoản 3 Điều 6 của dự thảo Thông tư có nội dung như ý kiến góp ý.</w:t>
            </w:r>
          </w:p>
        </w:tc>
      </w:tr>
      <w:tr w:rsidR="00535892" w:rsidRPr="00D832F4" w14:paraId="3AE055D9"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4FD94E8"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F466604" w14:textId="457DAC73"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7AC48A35" w14:textId="4ACCA104"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UBND tỉnh Bắc Ninh (CV số 2962/SKHCN-CNST ngày 08/72026) </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D9C1190"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Tại khoản 6 Điều 6, đề nghị sửa thành:</w:t>
            </w:r>
          </w:p>
          <w:p w14:paraId="60F6FCAD" w14:textId="4D2827A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“Trường hợp nhà máy điện hạt nhân sử dụng công nghệ lò phản ứng hạt nhân mô-đun nhỏ có các đặc điểm thiết kế đặc thù như bố trí ngầm, bán ngầm, nổi, gần bờ hoặc các cấu hình đặc biệt khác, việc khảo sát, đánh giá địa điểm phải xem xét bổ sung, đánh giá đầy đủ các tác động môi trường có liên quan đến các đặc điểm này”.</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E486890" w14:textId="40CDD10A" w:rsidR="00535892" w:rsidRPr="00D832F4" w:rsidRDefault="00535892" w:rsidP="00535892">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đã rà soát nội dung quy định tại khoản 6 Điều 6 và đã chỉnh sửa như dự thảo Thông tư, bảo đảm phù hợp với quy định pháp luật và tiêu chuẩn an toàn có liên quan của IAEA.</w:t>
            </w:r>
          </w:p>
        </w:tc>
      </w:tr>
      <w:tr w:rsidR="00535892" w:rsidRPr="00D832F4" w14:paraId="0C04AA6B"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DE24A57"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D4AD076" w14:textId="7E26D005"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A2C0539" w14:textId="2F0EC27B"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7094993"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7. Yêu cầu chung về thiết kế </w:t>
            </w:r>
          </w:p>
          <w:p w14:paraId="4A585F7F"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 Khoản 1(b). </w:t>
            </w:r>
            <w:r w:rsidRPr="00D832F4">
              <w:rPr>
                <w:rFonts w:ascii="Times New Roman" w:eastAsia="Times New Roman" w:hAnsi="Times New Roman" w:cs="Times New Roman"/>
                <w:color w:val="auto"/>
                <w:spacing w:val="-2"/>
                <w:lang w:val="en-US"/>
              </w:rPr>
              <w:t xml:space="preserve">Cụm từ “ưu tiên sử dụng hệ thống an toàn thụ động” có thể làm lệch hướng trung lập công nghệ. Xem xét sửa thành: Thiết kế phải lựa chọn tổ hợp đặc tính cố hữu, hệ thống thụ động và/hoặc chủ động phù hợp để thực hiện chức năng an toàn với độ tin cậy, tính độc lập, khả năng kiểm tra và bảo dưỡng tương xứng rủi ro. </w:t>
            </w:r>
          </w:p>
          <w:p w14:paraId="65D14B0C" w14:textId="748AD0A5"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2 (c): “…và trong </w:t>
            </w:r>
            <w:r w:rsidRPr="00D832F4">
              <w:rPr>
                <w:rFonts w:ascii="Times New Roman" w:eastAsia="Times New Roman" w:hAnsi="Times New Roman" w:cs="Times New Roman"/>
                <w:b/>
                <w:bCs/>
                <w:color w:val="auto"/>
                <w:spacing w:val="-2"/>
                <w:lang w:val="en-US"/>
              </w:rPr>
              <w:t>hồ sơ</w:t>
            </w:r>
            <w:r w:rsidRPr="00D832F4">
              <w:rPr>
                <w:rFonts w:ascii="Times New Roman" w:eastAsia="Times New Roman" w:hAnsi="Times New Roman" w:cs="Times New Roman"/>
                <w:color w:val="auto"/>
                <w:spacing w:val="-2"/>
                <w:lang w:val="en-US"/>
              </w:rPr>
              <w:t xml:space="preserve"> </w:t>
            </w:r>
            <w:r w:rsidRPr="00D832F4">
              <w:rPr>
                <w:rFonts w:ascii="Times New Roman" w:eastAsia="Times New Roman" w:hAnsi="Times New Roman" w:cs="Times New Roman"/>
                <w:b/>
                <w:bCs/>
                <w:color w:val="auto"/>
                <w:spacing w:val="-2"/>
                <w:lang w:val="en-US"/>
              </w:rPr>
              <w:t>cấp phép</w:t>
            </w:r>
            <w:r w:rsidRPr="00D832F4">
              <w:rPr>
                <w:rFonts w:ascii="Times New Roman" w:eastAsia="Times New Roman" w:hAnsi="Times New Roman" w:cs="Times New Roman"/>
                <w:color w:val="auto"/>
                <w:spacing w:val="-2"/>
                <w:lang w:val="en-US"/>
              </w:rPr>
              <w:t xml:space="preserve">” làm rõ hồ sơ cấp phép ở giai đoạn nào? Có phải giai đoạn xây dựng?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F6482B3"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Tiếp thu, chỉnh sửa như sau:</w:t>
            </w:r>
          </w:p>
          <w:p w14:paraId="1DF6B9D6" w14:textId="32D944AD" w:rsidR="00535892" w:rsidRPr="00D832F4" w:rsidRDefault="00535892" w:rsidP="00535892">
            <w:pPr>
              <w:spacing w:line="264" w:lineRule="auto"/>
              <w:jc w:val="both"/>
              <w:rPr>
                <w:rFonts w:ascii="Times New Roman" w:eastAsia="Georgia" w:hAnsi="Times New Roman" w:cs="Times New Roman"/>
                <w:bCs/>
                <w:color w:val="auto"/>
                <w:lang w:val="nl-NL"/>
              </w:rPr>
            </w:pPr>
            <w:r w:rsidRPr="00D832F4">
              <w:rPr>
                <w:rFonts w:ascii="Times New Roman" w:eastAsia="Georgia" w:hAnsi="Times New Roman" w:cs="Times New Roman"/>
                <w:bCs/>
                <w:color w:val="auto"/>
                <w:lang w:val="nl-NL"/>
              </w:rPr>
              <w:t>“</w:t>
            </w:r>
            <w:r w:rsidRPr="00D832F4">
              <w:rPr>
                <w:rFonts w:ascii="Times New Roman" w:hAnsi="Times New Roman" w:cs="Times New Roman"/>
                <w:bCs/>
                <w:color w:val="auto"/>
                <w:lang w:val="nl-NL"/>
              </w:rPr>
              <w:t>b) Thiết kế phải lựa chọn tổ hợp đặc tính cố hữu, hệ thống thụ động, hệ thống chủ động phù hợp để thực hiện chức năng an toàn với độ tin cậy, tính độc lập, khả năng kiểm tra và bảo dưỡng tương xứng với mức độ rủi ro</w:t>
            </w:r>
            <w:r w:rsidRPr="00D832F4">
              <w:rPr>
                <w:rFonts w:ascii="Times New Roman" w:eastAsia="Georgia" w:hAnsi="Times New Roman" w:cs="Times New Roman"/>
                <w:bCs/>
                <w:color w:val="auto"/>
                <w:lang w:val="nl-NL"/>
              </w:rPr>
              <w:t>;”</w:t>
            </w:r>
          </w:p>
          <w:p w14:paraId="6F8C2A30"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r w:rsidRPr="00D832F4">
              <w:rPr>
                <w:rFonts w:ascii="Times New Roman" w:eastAsia="Times New Roman" w:hAnsi="Times New Roman" w:cs="Times New Roman"/>
                <w:bCs/>
                <w:color w:val="auto"/>
                <w:spacing w:val="-2"/>
                <w:lang w:val="nl-NL"/>
              </w:rPr>
              <w:t>Tiếp thu, chỉnh sửa như sau:</w:t>
            </w:r>
          </w:p>
          <w:p w14:paraId="2939086B" w14:textId="542C64BB"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r w:rsidRPr="00D832F4">
              <w:rPr>
                <w:rFonts w:ascii="Times New Roman" w:hAnsi="Times New Roman" w:cs="Times New Roman"/>
                <w:bCs/>
                <w:color w:val="auto"/>
                <w:lang w:val="nl-NL"/>
              </w:rPr>
              <w:t>“c) Điều kiện áp dụng giải pháp thay thế và các ràng buộc kèm theo được ghi nhận trong Báo cáo phân tích an toàn và trong hồ sơ cấp phép tại từng giai đoạn.”</w:t>
            </w:r>
          </w:p>
        </w:tc>
      </w:tr>
      <w:tr w:rsidR="00535892" w:rsidRPr="00D832F4" w14:paraId="7F7C740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53DB554"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B622E21" w14:textId="3A4877C7"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090A74B" w14:textId="5A481F2A"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Bộ Văn hóa, Thể thao và Du lịch (CV số </w:t>
            </w:r>
            <w:r w:rsidRPr="00D832F4">
              <w:rPr>
                <w:rFonts w:ascii="Times New Roman" w:eastAsia="Times New Roman" w:hAnsi="Times New Roman" w:cs="Times New Roman"/>
                <w:color w:val="auto"/>
                <w:spacing w:val="-2"/>
              </w:rPr>
              <w:lastRenderedPageBreak/>
              <w:t>4171/BVHTTDL-KHCNĐTMT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11EE99B" w14:textId="27E440B0" w:rsidR="00535892" w:rsidRPr="00D832F4" w:rsidRDefault="00EF37D5"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xml:space="preserve">1. </w:t>
            </w:r>
            <w:r w:rsidR="00535892" w:rsidRPr="00D832F4">
              <w:rPr>
                <w:rFonts w:ascii="Times New Roman" w:eastAsia="Times New Roman" w:hAnsi="Times New Roman" w:cs="Times New Roman"/>
                <w:color w:val="auto"/>
                <w:spacing w:val="-2"/>
              </w:rPr>
              <w:t xml:space="preserve">Tại khoản 2, Điều 7 Yêu cầu chung về thiết kế, cho phép áp dụng "giải pháp kỹ thuật thay thế tương đương" khi yêu cầu kỹ thuật không </w:t>
            </w:r>
            <w:r w:rsidR="00535892" w:rsidRPr="00D832F4">
              <w:rPr>
                <w:rFonts w:ascii="Times New Roman" w:eastAsia="Times New Roman" w:hAnsi="Times New Roman" w:cs="Times New Roman"/>
                <w:color w:val="auto"/>
                <w:spacing w:val="-2"/>
              </w:rPr>
              <w:lastRenderedPageBreak/>
              <w:t>phù hợp với đặc thù SMR. Đề nghị nghiên cứu bổ sung nguyên tắc: “việc chấp thuận giải pháp thay thế không làm giảm mức độ an toàn, an ninh hạt nhân và bảo vệ môi trường theo quy định của pháp luật Việt Nam”.</w:t>
            </w:r>
          </w:p>
          <w:p w14:paraId="386EB31A" w14:textId="4DFA12D3" w:rsidR="00535892" w:rsidRPr="00D832F4" w:rsidRDefault="00EF37D5"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2. </w:t>
            </w:r>
            <w:r w:rsidR="00535892" w:rsidRPr="00D832F4">
              <w:rPr>
                <w:rFonts w:ascii="Times New Roman" w:eastAsia="Times New Roman" w:hAnsi="Times New Roman" w:cs="Times New Roman"/>
                <w:color w:val="auto"/>
                <w:spacing w:val="-2"/>
              </w:rPr>
              <w:t>Trong thực tế, một số thử nghiệm có ý nghĩa trực tiếp trong việc xác nhận các chức năng an toàn của từng mô-đun, chính vì vậy, tại khoản 5 Điều 7, dự thảo nên nghiên cứu bổ sung quy định: “Không áp dụng việc cắt giảm đối với các thử nghiệm liên quan đến hệ thống bảo vệ, hệ thống làm mát khẩn cấp vùng hoạt và các chức năng an toàn cơ bản”.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C31F33B" w14:textId="506F7948" w:rsidR="00535892" w:rsidRPr="00D832F4" w:rsidRDefault="00EF37D5"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1. </w:t>
            </w:r>
            <w:r w:rsidR="00535892" w:rsidRPr="00D832F4">
              <w:rPr>
                <w:rFonts w:ascii="Times New Roman" w:eastAsia="Times New Roman" w:hAnsi="Times New Roman" w:cs="Times New Roman"/>
                <w:bCs/>
                <w:color w:val="auto"/>
                <w:spacing w:val="-2"/>
              </w:rPr>
              <w:t>Tiếp thu, chỉnh sửa như sau, bổ sung:</w:t>
            </w:r>
          </w:p>
          <w:p w14:paraId="60FDFD98" w14:textId="46214980" w:rsidR="00535892" w:rsidRPr="00D832F4" w:rsidRDefault="00535892" w:rsidP="00535892">
            <w:pPr>
              <w:tabs>
                <w:tab w:val="num" w:pos="0"/>
                <w:tab w:val="left" w:pos="1080"/>
              </w:tabs>
              <w:spacing w:before="100" w:after="100" w:line="240" w:lineRule="exact"/>
              <w:jc w:val="both"/>
              <w:rPr>
                <w:rFonts w:ascii="Times New Roman" w:hAnsi="Times New Roman" w:cs="Times New Roman"/>
                <w:bCs/>
                <w:color w:val="auto"/>
                <w:lang w:val="nl-NL"/>
              </w:rPr>
            </w:pPr>
            <w:r w:rsidRPr="00D832F4">
              <w:rPr>
                <w:rFonts w:ascii="Times New Roman" w:hAnsi="Times New Roman" w:cs="Times New Roman"/>
                <w:bCs/>
                <w:color w:val="auto"/>
                <w:lang w:val="nl-NL"/>
              </w:rPr>
              <w:t xml:space="preserve">d) Việc chấp thuận giải pháp thay thế không được làm giảm mức độ an toàn bức xạ, an </w:t>
            </w:r>
            <w:r w:rsidRPr="00D832F4">
              <w:rPr>
                <w:rFonts w:ascii="Times New Roman" w:hAnsi="Times New Roman" w:cs="Times New Roman"/>
                <w:bCs/>
                <w:color w:val="auto"/>
                <w:lang w:val="nl-NL"/>
              </w:rPr>
              <w:lastRenderedPageBreak/>
              <w:t>toàn hạt nhân và an ninh hạt nhân theo quy định của pháp luật.</w:t>
            </w:r>
          </w:p>
          <w:p w14:paraId="333D0388" w14:textId="77777777" w:rsidR="00535892" w:rsidRPr="00D832F4" w:rsidRDefault="00535892" w:rsidP="00535892">
            <w:pPr>
              <w:tabs>
                <w:tab w:val="num" w:pos="0"/>
                <w:tab w:val="left" w:pos="1080"/>
              </w:tabs>
              <w:spacing w:before="100" w:after="100" w:line="240" w:lineRule="exact"/>
              <w:jc w:val="both"/>
              <w:rPr>
                <w:rFonts w:ascii="Times New Roman" w:hAnsi="Times New Roman" w:cs="Times New Roman"/>
                <w:bCs/>
                <w:color w:val="auto"/>
                <w:lang w:val="nl-NL"/>
              </w:rPr>
            </w:pPr>
          </w:p>
          <w:p w14:paraId="64E9F082"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81E522A"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DBCA5BB" w14:textId="620D2564" w:rsidR="00535892" w:rsidRPr="00D832F4" w:rsidRDefault="00EF37D5"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2. </w:t>
            </w:r>
            <w:r w:rsidR="00535892" w:rsidRPr="00D832F4">
              <w:rPr>
                <w:rFonts w:ascii="Times New Roman" w:eastAsia="Times New Roman" w:hAnsi="Times New Roman" w:cs="Times New Roman"/>
                <w:bCs/>
                <w:color w:val="auto"/>
                <w:spacing w:val="-2"/>
              </w:rPr>
              <w:t>Giải trình.</w:t>
            </w:r>
          </w:p>
          <w:p w14:paraId="09D9B188" w14:textId="060D9F1A"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Điều này đang quy định chung về thiết kế, không phải quy định cụ thể đối với việc cắt giảm thử nghiệm</w:t>
            </w:r>
          </w:p>
        </w:tc>
      </w:tr>
      <w:tr w:rsidR="00535892" w:rsidRPr="00D832F4" w14:paraId="1111C9D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E9A81B9"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86F7CB6" w14:textId="4CE13D5C"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810182D" w14:textId="13B133A6"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Tập đoàn Công nghiệp - Viễn thông Quân đội (Viettel) (CV số 7601/CNVTQĐ-VIST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C7C49D2" w14:textId="3E8A281C"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Bổ sung định nghĩa cho "An toàn cố hữu" và "An toàn nội tại" sử dụng tại Điều 7</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332BA49"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lược bỏ thuật ngữ đặc tính nội tại trong dự thảo, bổ sung định nghĩa tại Điều 3 như sau</w:t>
            </w:r>
          </w:p>
          <w:p w14:paraId="1728BE1B" w14:textId="539D55A0"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hAnsi="Times New Roman" w:cs="Times New Roman"/>
                <w:bCs/>
                <w:color w:val="auto"/>
              </w:rPr>
              <w:t>Đặc tính an toàn cố hữu (inherent safety characteristic) là đặc tính vật lý hoặc hóa học vốn có của thiết kế lò phản ứng có tác dụng ngăn ngừa hoặc hạn chế sự phát triển của sự cố mà không cần đến hoạt động của hệ thống kỹ thuật hoặc sự can thiệp của con người.</w:t>
            </w:r>
          </w:p>
        </w:tc>
      </w:tr>
      <w:tr w:rsidR="00535892" w:rsidRPr="00D832F4" w14:paraId="47D7CE0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F972AAA"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54C85A3" w14:textId="392D495D"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3AF9BCD" w14:textId="6C7610C8"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Lạng Sơn (CV số 3900/SKHCN-QLKH&amp;ĐMST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2F8DC4B" w14:textId="37573539"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Tại Chương III, Điều 7, khoản 1, điểm b, đề nghị rà soát quy định dẫn chiếu "theo khoản 2 Điều 8 Thông tư này" để bảo đảm thống nhất với nội dung được viện dẫn. Qua rà soát, khoản 2 Điều 8 quy định về yêu cầu quản lý bất định đối với thiết kế lần đầu triển khai (FOAK), trong </w:t>
            </w:r>
            <w:r w:rsidRPr="00D832F4">
              <w:rPr>
                <w:rFonts w:ascii="Times New Roman" w:eastAsia="Times New Roman" w:hAnsi="Times New Roman" w:cs="Times New Roman"/>
                <w:color w:val="auto"/>
                <w:spacing w:val="-2"/>
              </w:rPr>
              <w:lastRenderedPageBreak/>
              <w:t>khi quy định tại điểm b khoản 1 Điều 7 liên quan đến việc xem xét loại trừ sự kiện khởi phát giả định. Đề nghị cơ quan soạn thảo rà soát, chỉnh lý quy định dẫn chiếu cho phù hợp nhằm tránh cách hiểu và áp dụng không thống nhất.</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796480C"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Tiếp thu, chỉnh sửa điểm b khoản 1 Điều 13 như sau:</w:t>
            </w:r>
          </w:p>
          <w:p w14:paraId="7027F466" w14:textId="55EAC945"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hAnsi="Times New Roman" w:cs="Times New Roman"/>
                <w:bCs/>
                <w:noProof/>
                <w:color w:val="auto"/>
                <w:lang w:val="nl-NL"/>
              </w:rPr>
              <w:t xml:space="preserve">b) Thiết kế có thể loại trừ một số sự kiện khởi phát giả định nếu cấu hình thiết kế vật lý loại trừ được sự kiện đó; việc loại trừ chỉ được chấp nhận khi có lập luận kỹ thuật đầy đủ chứng minh tính không thể xảy ra về mặt </w:t>
            </w:r>
            <w:r w:rsidRPr="00D832F4">
              <w:rPr>
                <w:rFonts w:ascii="Times New Roman" w:hAnsi="Times New Roman" w:cs="Times New Roman"/>
                <w:bCs/>
                <w:noProof/>
                <w:color w:val="auto"/>
                <w:lang w:val="nl-NL"/>
              </w:rPr>
              <w:lastRenderedPageBreak/>
              <w:t>thực tế, và được Bộ Khoa học và Công nghệ chấp thuận theo</w:t>
            </w:r>
            <w:r w:rsidRPr="00D832F4">
              <w:rPr>
                <w:rFonts w:ascii="Times New Roman" w:hAnsi="Times New Roman" w:cs="Times New Roman"/>
                <w:bCs/>
                <w:noProof/>
                <w:color w:val="auto"/>
                <w:u w:val="single"/>
                <w:lang w:val="nl-NL"/>
              </w:rPr>
              <w:t xml:space="preserve"> khoản 2 Điều 7</w:t>
            </w:r>
            <w:r w:rsidRPr="00D832F4">
              <w:rPr>
                <w:rFonts w:ascii="Times New Roman" w:hAnsi="Times New Roman" w:cs="Times New Roman"/>
                <w:bCs/>
                <w:noProof/>
                <w:color w:val="auto"/>
                <w:lang w:val="nl-NL"/>
              </w:rPr>
              <w:t xml:space="preserve"> Thông tư này;</w:t>
            </w:r>
          </w:p>
        </w:tc>
      </w:tr>
      <w:tr w:rsidR="00535892" w:rsidRPr="00D832F4" w14:paraId="5ABF033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ED44C22"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179A052" w14:textId="3BC68843"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2086041" w14:textId="5C822B31"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Điện Biên (CV số 2963/SKHCN-TĐC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66157C1" w14:textId="1B8C06FB"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Tại Điều 7. Yêu cầu chung về thiết kế: Dự thảo chưa quy định rõ căn cứ áp dụng các tiêu chuẩn, hướng dẫn của IAEA đối với công nghệ mới. Đề nghị cơ quan soạn thảo xem xét bổ sung nguyên tắc viện dẫn và cập nhật các tiêu chuẩn, hướng dẫn của IAEA khi áp dụng.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BDB04B5"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Giải trình</w:t>
            </w:r>
          </w:p>
          <w:p w14:paraId="3F708585" w14:textId="2B38365B"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Các tài liệu của IAEA không phải văn bản QPPL, không bắt buộc áp dụng đối với dự án xây dựng SMR tại việt nam.</w:t>
            </w:r>
          </w:p>
        </w:tc>
      </w:tr>
      <w:tr w:rsidR="00535892" w:rsidRPr="00D832F4" w14:paraId="4D81884F"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1D065DF"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2E111CD" w14:textId="55D51771"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8</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F74ADA1" w14:textId="603F44B1"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B1D65AD"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8. Bảo vệ theo chiều sâu</w:t>
            </w:r>
            <w:r w:rsidRPr="00D832F4">
              <w:rPr>
                <w:rFonts w:ascii="Times New Roman" w:eastAsia="Times New Roman" w:hAnsi="Times New Roman" w:cs="Times New Roman"/>
                <w:color w:val="auto"/>
                <w:spacing w:val="-2"/>
                <w:lang w:val="en-US"/>
              </w:rPr>
              <w:t xml:space="preserve"> </w:t>
            </w:r>
          </w:p>
          <w:p w14:paraId="01D25C1E" w14:textId="370594FD" w:rsidR="00535892" w:rsidRPr="00D832F4" w:rsidRDefault="00C6529E"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1.</w:t>
            </w:r>
            <w:r w:rsidR="00535892" w:rsidRPr="00D832F4">
              <w:rPr>
                <w:rFonts w:ascii="Times New Roman" w:eastAsia="Times New Roman" w:hAnsi="Times New Roman" w:cs="Times New Roman"/>
                <w:color w:val="auto"/>
                <w:spacing w:val="-2"/>
                <w:lang w:val="en-US"/>
              </w:rPr>
              <w:t xml:space="preserve"> Cần nhấn mạnh tính độc lập giữa các cấp bảo vệ theo chiều sâu; không dùng một đặc tính thiết kế để thay thế nhiều cấp nếu chưa chứng minh. </w:t>
            </w:r>
          </w:p>
          <w:p w14:paraId="5D893E4C" w14:textId="1CE46696"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bổ sung: Các cấp bảo vệ theo chiều sâu phải độc lập đến mức khả thi; một hệ thống/đặc tính không được là biện pháp chủ yếu duy nhất cho nhiều cấp, trừ khi chứng minh độc lập chức năng, vật lý và tổ chức. </w:t>
            </w:r>
          </w:p>
          <w:p w14:paraId="1A35D042" w14:textId="5ED84891" w:rsidR="00535892" w:rsidRPr="00D832F4" w:rsidRDefault="00C6529E"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2.</w:t>
            </w:r>
            <w:r w:rsidR="00535892" w:rsidRPr="00D832F4">
              <w:rPr>
                <w:rFonts w:ascii="Times New Roman" w:eastAsia="Times New Roman" w:hAnsi="Times New Roman" w:cs="Times New Roman"/>
                <w:color w:val="auto"/>
                <w:spacing w:val="-2"/>
                <w:lang w:val="en-US"/>
              </w:rPr>
              <w:t xml:space="preserve"> Hướng dẫn của IAEA tại Safety Reports Series No. 123, Mục 3.2.1.2 (trang 41) nhấn mạnh yêu cầu quản lý các tương tác và phụ thuộc giữa các mô-đun và các hệ thống dùng chung, các nguy hại bên trong, nguy hại bên ngoài và các sự kiện có khả năng ảnh hưởng đồng thời đến nhiều mô-đun nhằm bảo đảm duy trì hiệu quả của các cấp độ bảo vệ theo chiều sâu </w:t>
            </w:r>
            <w:r w:rsidR="00535892" w:rsidRPr="00D832F4">
              <w:rPr>
                <w:rFonts w:ascii="Times New Roman" w:eastAsia="Times New Roman" w:hAnsi="Times New Roman" w:cs="Times New Roman"/>
                <w:color w:val="auto"/>
                <w:spacing w:val="-2"/>
                <w:lang w:val="en-US"/>
              </w:rPr>
              <w:lastRenderedPageBreak/>
              <w:t>trong mọi trạng thái vận hành và điều kiện sự cố.” thành “</w:t>
            </w:r>
            <w:r w:rsidR="00535892" w:rsidRPr="00D832F4">
              <w:rPr>
                <w:rFonts w:ascii="Times New Roman" w:eastAsia="Times New Roman" w:hAnsi="Times New Roman" w:cs="Times New Roman"/>
                <w:i/>
                <w:iCs/>
                <w:color w:val="auto"/>
                <w:spacing w:val="-2"/>
                <w:lang w:val="en-US"/>
              </w:rPr>
              <w:t>Thiết kế nhà máy điện hạt nhân nhiều mô-đun phải bảo đảm rằng các tương tác, sự phụ thuộc và các ảnh hưởng giữa các mô-đun hoặc giữa các mô-đun với các hệ thống dùng chung không làm suy giảm việc thực hiện các chức năng an toàn và hiệu quả của các cấp độ bảo vệ theo chiều sâu trong mọi trạng thái vận hành và điều kiện sự cố</w:t>
            </w:r>
            <w:r w:rsidR="00535892" w:rsidRPr="00D832F4">
              <w:rPr>
                <w:rFonts w:ascii="Times New Roman" w:eastAsia="Times New Roman" w:hAnsi="Times New Roman" w:cs="Times New Roman"/>
                <w:color w:val="auto"/>
                <w:spacing w:val="-2"/>
                <w:lang w:val="en-US"/>
              </w:rPr>
              <w:t>.”</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CF02EBF" w14:textId="68977635" w:rsidR="00535892" w:rsidRPr="00D832F4" w:rsidRDefault="00C6529E"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1. </w:t>
            </w:r>
            <w:r w:rsidR="00535892" w:rsidRPr="00D832F4">
              <w:rPr>
                <w:rFonts w:ascii="Times New Roman" w:eastAsia="Times New Roman" w:hAnsi="Times New Roman" w:cs="Times New Roman"/>
                <w:bCs/>
                <w:color w:val="auto"/>
                <w:spacing w:val="-2"/>
              </w:rPr>
              <w:t>Giải trình</w:t>
            </w:r>
          </w:p>
          <w:p w14:paraId="55EF71BB" w14:textId="268A162E" w:rsidR="00535892" w:rsidRPr="00D832F4" w:rsidRDefault="00535892" w:rsidP="00535892">
            <w:pPr>
              <w:tabs>
                <w:tab w:val="num" w:pos="0"/>
                <w:tab w:val="left" w:pos="1080"/>
              </w:tabs>
              <w:spacing w:before="100" w:after="100" w:line="240" w:lineRule="exact"/>
              <w:jc w:val="both"/>
              <w:rPr>
                <w:rFonts w:ascii="Times New Roman" w:eastAsia="Georgia" w:hAnsi="Times New Roman" w:cs="Times New Roman"/>
                <w:bCs/>
                <w:color w:val="auto"/>
                <w:lang w:val="nl-NL"/>
              </w:rPr>
            </w:pPr>
            <w:r w:rsidRPr="00D832F4">
              <w:rPr>
                <w:rFonts w:ascii="Times New Roman" w:eastAsia="Times New Roman" w:hAnsi="Times New Roman" w:cs="Times New Roman"/>
                <w:bCs/>
                <w:color w:val="auto"/>
                <w:spacing w:val="-2"/>
              </w:rPr>
              <w:t xml:space="preserve">Việc các cấp độ bảo vệ theo chiều sâu phải độc lập ở cấp độ tối đa được quy định tại khoản 1 Điều 34 </w:t>
            </w:r>
            <w:r w:rsidRPr="00D832F4">
              <w:rPr>
                <w:rFonts w:ascii="Times New Roman" w:eastAsia="Georgia" w:hAnsi="Times New Roman" w:cs="Times New Roman"/>
                <w:bCs/>
                <w:color w:val="auto"/>
                <w:lang w:val="nl-NL"/>
              </w:rPr>
              <w:t>Thông tư số 07/2026/TT-BKHCN.</w:t>
            </w:r>
          </w:p>
          <w:p w14:paraId="1B58D946" w14:textId="77777777" w:rsidR="00535892" w:rsidRPr="00D832F4" w:rsidRDefault="00535892" w:rsidP="00535892">
            <w:pPr>
              <w:tabs>
                <w:tab w:val="num" w:pos="0"/>
                <w:tab w:val="left" w:pos="1080"/>
              </w:tabs>
              <w:spacing w:before="100" w:after="100" w:line="240" w:lineRule="exact"/>
              <w:jc w:val="both"/>
              <w:rPr>
                <w:rFonts w:ascii="Times New Roman" w:eastAsia="Georgia" w:hAnsi="Times New Roman" w:cs="Times New Roman"/>
                <w:bCs/>
                <w:color w:val="auto"/>
                <w:lang w:val="nl-NL"/>
              </w:rPr>
            </w:pPr>
          </w:p>
          <w:p w14:paraId="5C76DE28" w14:textId="77777777" w:rsidR="00535892" w:rsidRPr="00D832F4" w:rsidRDefault="00535892" w:rsidP="00535892">
            <w:pPr>
              <w:tabs>
                <w:tab w:val="num" w:pos="0"/>
                <w:tab w:val="left" w:pos="1080"/>
              </w:tabs>
              <w:spacing w:before="100" w:after="100" w:line="240" w:lineRule="exact"/>
              <w:jc w:val="both"/>
              <w:rPr>
                <w:rFonts w:ascii="Times New Roman" w:eastAsia="Georgia" w:hAnsi="Times New Roman" w:cs="Times New Roman"/>
                <w:bCs/>
                <w:color w:val="auto"/>
                <w:lang w:val="nl-NL"/>
              </w:rPr>
            </w:pPr>
          </w:p>
          <w:p w14:paraId="3E2BE6EC" w14:textId="77777777" w:rsidR="00535892" w:rsidRPr="00D832F4" w:rsidRDefault="00535892" w:rsidP="00535892">
            <w:pPr>
              <w:tabs>
                <w:tab w:val="num" w:pos="0"/>
                <w:tab w:val="left" w:pos="1080"/>
              </w:tabs>
              <w:spacing w:before="100" w:after="100" w:line="240" w:lineRule="exact"/>
              <w:jc w:val="both"/>
              <w:rPr>
                <w:rFonts w:ascii="Times New Roman" w:eastAsia="Georgia" w:hAnsi="Times New Roman" w:cs="Times New Roman"/>
                <w:bCs/>
                <w:color w:val="auto"/>
                <w:lang w:val="nl-NL"/>
              </w:rPr>
            </w:pPr>
          </w:p>
          <w:p w14:paraId="7395926C" w14:textId="77777777" w:rsidR="00535892" w:rsidRPr="00D832F4" w:rsidRDefault="00535892" w:rsidP="00535892">
            <w:pPr>
              <w:tabs>
                <w:tab w:val="num" w:pos="0"/>
                <w:tab w:val="left" w:pos="1080"/>
              </w:tabs>
              <w:spacing w:before="100" w:after="100" w:line="240" w:lineRule="exact"/>
              <w:jc w:val="both"/>
              <w:rPr>
                <w:rFonts w:ascii="Times New Roman" w:eastAsia="Georgia" w:hAnsi="Times New Roman" w:cs="Times New Roman"/>
                <w:bCs/>
                <w:color w:val="auto"/>
                <w:lang w:val="nl-NL"/>
              </w:rPr>
            </w:pPr>
          </w:p>
          <w:p w14:paraId="2BA4E39D" w14:textId="75BB15B8" w:rsidR="00535892" w:rsidRPr="00D832F4" w:rsidRDefault="00C6529E"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2. </w:t>
            </w:r>
            <w:r w:rsidR="00535892" w:rsidRPr="00D832F4">
              <w:rPr>
                <w:rFonts w:ascii="Times New Roman" w:eastAsia="Times New Roman" w:hAnsi="Times New Roman" w:cs="Times New Roman"/>
                <w:bCs/>
                <w:color w:val="auto"/>
                <w:spacing w:val="-2"/>
              </w:rPr>
              <w:t>Tiếp thu, chỉnh sửa khoản 3 Điều 8 như sau:</w:t>
            </w:r>
          </w:p>
          <w:p w14:paraId="1D83347E" w14:textId="1A81A360"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hAnsi="Times New Roman" w:cs="Times New Roman"/>
                <w:bCs/>
                <w:color w:val="auto"/>
              </w:rPr>
              <w:t>“</w:t>
            </w:r>
            <w:r w:rsidRPr="00D832F4">
              <w:rPr>
                <w:rFonts w:ascii="Times New Roman" w:hAnsi="Times New Roman" w:cs="Times New Roman"/>
                <w:bCs/>
                <w:color w:val="auto"/>
                <w:lang w:val="nl-NL"/>
              </w:rPr>
              <w:t xml:space="preserve">3. Thiết kế phải xem xét ảnh hưởng của các hệ thống dùng chung, các nguy hại bên trong, nguy hại bên ngoài và các sự kiện có khả năng ảnh hưởng đồng thời đến nhiều mô-đun nhằm </w:t>
            </w:r>
            <w:r w:rsidRPr="00D832F4">
              <w:rPr>
                <w:rFonts w:ascii="Times New Roman" w:eastAsia="Times New Roman" w:hAnsi="Times New Roman" w:cs="Times New Roman"/>
                <w:bCs/>
                <w:color w:val="auto"/>
                <w:spacing w:val="-2"/>
              </w:rPr>
              <w:t xml:space="preserve">không làm suy giảm việc thực hiện các chức năng an toàn và hiệu quả của các cấp độ bảo vệ theo chiều sâu trong mọi </w:t>
            </w:r>
            <w:r w:rsidRPr="00D832F4">
              <w:rPr>
                <w:rFonts w:ascii="Times New Roman" w:eastAsia="Times New Roman" w:hAnsi="Times New Roman" w:cs="Times New Roman"/>
                <w:bCs/>
                <w:color w:val="auto"/>
                <w:spacing w:val="-2"/>
              </w:rPr>
              <w:lastRenderedPageBreak/>
              <w:t>trạng thái vận hành và điều kiện sự cố</w:t>
            </w:r>
            <w:r w:rsidRPr="00D832F4">
              <w:rPr>
                <w:rFonts w:ascii="Times New Roman" w:hAnsi="Times New Roman" w:cs="Times New Roman"/>
                <w:bCs/>
                <w:color w:val="auto"/>
                <w:lang w:val="nl-NL"/>
              </w:rPr>
              <w:t>.</w:t>
            </w:r>
            <w:r w:rsidRPr="00D832F4">
              <w:rPr>
                <w:rFonts w:ascii="Times New Roman" w:hAnsi="Times New Roman" w:cs="Times New Roman"/>
                <w:bCs/>
                <w:color w:val="auto"/>
              </w:rPr>
              <w:t>”</w:t>
            </w:r>
          </w:p>
        </w:tc>
      </w:tr>
      <w:tr w:rsidR="00535892" w:rsidRPr="00D832F4" w14:paraId="46AA25C4"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EE5C202"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F50A151" w14:textId="5A9D6812"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9</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3496B0E" w14:textId="3B981B5D"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15AF8D2" w14:textId="77777777" w:rsidR="00535892" w:rsidRPr="00D832F4" w:rsidRDefault="00535892" w:rsidP="00535892">
            <w:pPr>
              <w:spacing w:before="100" w:after="100"/>
              <w:jc w:val="both"/>
              <w:rPr>
                <w:rFonts w:ascii="Times New Roman" w:eastAsia="Times New Roman" w:hAnsi="Times New Roman" w:cs="Times New Roman"/>
                <w:b/>
                <w:bCs/>
                <w:color w:val="auto"/>
                <w:spacing w:val="-2"/>
                <w:lang w:val="en-US"/>
              </w:rPr>
            </w:pPr>
            <w:r w:rsidRPr="00D832F4">
              <w:rPr>
                <w:rFonts w:ascii="Times New Roman" w:eastAsia="Times New Roman" w:hAnsi="Times New Roman" w:cs="Times New Roman"/>
                <w:b/>
                <w:bCs/>
                <w:color w:val="auto"/>
                <w:spacing w:val="-2"/>
                <w:lang w:val="en-US"/>
              </w:rPr>
              <w:t>Điều 9. An toàn thụ động, đặc tính an toàn cố hữu và thiết kế mô-đun hóa</w:t>
            </w:r>
          </w:p>
          <w:p w14:paraId="71CC0174" w14:textId="1251E57E" w:rsidR="00535892" w:rsidRPr="00D832F4" w:rsidRDefault="00E7142F"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1.</w:t>
            </w:r>
            <w:r w:rsidR="00535892" w:rsidRPr="00D832F4">
              <w:rPr>
                <w:rFonts w:ascii="Times New Roman" w:eastAsia="Times New Roman" w:hAnsi="Times New Roman" w:cs="Times New Roman"/>
                <w:color w:val="auto"/>
                <w:spacing w:val="-2"/>
                <w:lang w:val="en-US"/>
              </w:rPr>
              <w:t xml:space="preserve"> Cần có tiêu chí thẩm định cụ thể cho hệ thống thụ động: khởi động, duy trì chức năng, tiêu chí hỏng, bất định, thử nghiệm định kỳ, lão hóa và phục hồi sau thời gian thụ động. </w:t>
            </w:r>
          </w:p>
          <w:p w14:paraId="3A60A08C"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Bổ sung yêu cầu hồ sơ hệ thống thụ động phải nêu phân loại mức độ thụ động, điều kiện khởi động/duy trì, tiêu chí hỏng, giới hạn bất định, thử nghiệm định kỳ, điều kiện môi trường/lão hóa và kịch bản phục hồi chức năng. </w:t>
            </w:r>
          </w:p>
          <w:p w14:paraId="3B7BBC61"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p>
          <w:p w14:paraId="566826C8"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p>
          <w:p w14:paraId="4E633C74" w14:textId="77777777" w:rsidR="00AF00EE" w:rsidRPr="00D832F4" w:rsidRDefault="00AF00EE" w:rsidP="00535892">
            <w:pPr>
              <w:spacing w:before="100" w:after="100"/>
              <w:jc w:val="both"/>
              <w:rPr>
                <w:rFonts w:ascii="Times New Roman" w:eastAsia="Times New Roman" w:hAnsi="Times New Roman" w:cs="Times New Roman"/>
                <w:color w:val="auto"/>
                <w:spacing w:val="-2"/>
                <w:lang w:val="en-US"/>
              </w:rPr>
            </w:pPr>
          </w:p>
          <w:p w14:paraId="032235FD" w14:textId="77777777" w:rsidR="00163234" w:rsidRPr="00D832F4" w:rsidRDefault="00163234" w:rsidP="00535892">
            <w:pPr>
              <w:spacing w:before="100" w:after="100"/>
              <w:jc w:val="both"/>
              <w:rPr>
                <w:rFonts w:ascii="Times New Roman" w:eastAsia="Times New Roman" w:hAnsi="Times New Roman" w:cs="Times New Roman"/>
                <w:color w:val="auto"/>
                <w:spacing w:val="-2"/>
                <w:lang w:val="en-US"/>
              </w:rPr>
            </w:pPr>
          </w:p>
          <w:p w14:paraId="2746B8A9" w14:textId="77777777" w:rsidR="00163234" w:rsidRPr="00D832F4" w:rsidRDefault="00163234" w:rsidP="00535892">
            <w:pPr>
              <w:spacing w:before="100" w:after="100"/>
              <w:jc w:val="both"/>
              <w:rPr>
                <w:rFonts w:ascii="Times New Roman" w:eastAsia="Times New Roman" w:hAnsi="Times New Roman" w:cs="Times New Roman"/>
                <w:color w:val="auto"/>
                <w:spacing w:val="-2"/>
                <w:lang w:val="en-US"/>
              </w:rPr>
            </w:pPr>
          </w:p>
          <w:p w14:paraId="077EED9C" w14:textId="3EB12372" w:rsidR="00E7142F" w:rsidRPr="00D832F4" w:rsidRDefault="00E7142F"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2.</w:t>
            </w:r>
            <w:r w:rsidR="00535892" w:rsidRPr="00D832F4">
              <w:rPr>
                <w:rFonts w:ascii="Times New Roman" w:eastAsia="Times New Roman" w:hAnsi="Times New Roman" w:cs="Times New Roman"/>
                <w:color w:val="auto"/>
                <w:spacing w:val="-2"/>
                <w:lang w:val="en-US"/>
              </w:rPr>
              <w:t xml:space="preserve"> Xem xét điều chỉnh tên của Điều 9 thành “Điều 9. An toàn thụ động, đặc tính an toàn </w:t>
            </w:r>
            <w:r w:rsidR="00535892" w:rsidRPr="00D832F4">
              <w:rPr>
                <w:rFonts w:ascii="Times New Roman" w:eastAsia="Times New Roman" w:hAnsi="Times New Roman" w:cs="Times New Roman"/>
                <w:b/>
                <w:bCs/>
                <w:color w:val="auto"/>
                <w:spacing w:val="-2"/>
                <w:lang w:val="en-US"/>
              </w:rPr>
              <w:t xml:space="preserve">vốn </w:t>
            </w:r>
            <w:r w:rsidR="00535892" w:rsidRPr="00D832F4">
              <w:rPr>
                <w:rFonts w:ascii="Times New Roman" w:eastAsia="Times New Roman" w:hAnsi="Times New Roman" w:cs="Times New Roman"/>
                <w:b/>
                <w:bCs/>
                <w:color w:val="auto"/>
                <w:spacing w:val="-2"/>
                <w:lang w:val="en-US"/>
              </w:rPr>
              <w:lastRenderedPageBreak/>
              <w:t>có</w:t>
            </w:r>
            <w:r w:rsidR="00535892" w:rsidRPr="00D832F4">
              <w:rPr>
                <w:rFonts w:ascii="Times New Roman" w:eastAsia="Times New Roman" w:hAnsi="Times New Roman" w:cs="Times New Roman"/>
                <w:color w:val="auto"/>
                <w:spacing w:val="-2"/>
                <w:lang w:val="en-US"/>
              </w:rPr>
              <w:t xml:space="preserve"> và thiết kế mô-đun hóa” hoặc “Điều 9. An toàn thụ động, đặc tính an toàn </w:t>
            </w:r>
            <w:r w:rsidR="00535892" w:rsidRPr="00D832F4">
              <w:rPr>
                <w:rFonts w:ascii="Times New Roman" w:eastAsia="Times New Roman" w:hAnsi="Times New Roman" w:cs="Times New Roman"/>
                <w:b/>
                <w:bCs/>
                <w:color w:val="auto"/>
                <w:spacing w:val="-2"/>
                <w:lang w:val="en-US"/>
              </w:rPr>
              <w:t>nội tại</w:t>
            </w:r>
            <w:r w:rsidR="00535892" w:rsidRPr="00D832F4">
              <w:rPr>
                <w:rFonts w:ascii="Times New Roman" w:eastAsia="Times New Roman" w:hAnsi="Times New Roman" w:cs="Times New Roman"/>
                <w:color w:val="auto"/>
                <w:spacing w:val="-2"/>
                <w:lang w:val="en-US"/>
              </w:rPr>
              <w:t xml:space="preserve"> và thiết kế mô-đun hóa”. </w:t>
            </w:r>
          </w:p>
          <w:p w14:paraId="01BDDFD3" w14:textId="77777777" w:rsidR="00E7142F" w:rsidRPr="00D832F4" w:rsidRDefault="00E7142F" w:rsidP="00535892">
            <w:pPr>
              <w:spacing w:before="100" w:after="100"/>
              <w:jc w:val="both"/>
              <w:rPr>
                <w:rFonts w:ascii="Times New Roman" w:eastAsia="Times New Roman" w:hAnsi="Times New Roman" w:cs="Times New Roman"/>
                <w:color w:val="auto"/>
                <w:spacing w:val="-2"/>
                <w:lang w:val="en-US"/>
              </w:rPr>
            </w:pPr>
          </w:p>
          <w:p w14:paraId="529CCEA1" w14:textId="2F683F95" w:rsidR="00535892" w:rsidRPr="00D832F4" w:rsidRDefault="00E7142F"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3. </w:t>
            </w:r>
            <w:r w:rsidR="00535892" w:rsidRPr="00D832F4">
              <w:rPr>
                <w:rFonts w:ascii="Times New Roman" w:eastAsia="Times New Roman" w:hAnsi="Times New Roman" w:cs="Times New Roman"/>
                <w:color w:val="auto"/>
                <w:spacing w:val="-2"/>
                <w:lang w:val="en-US"/>
              </w:rPr>
              <w:t xml:space="preserve"> Khoản 3 (a): đề nghị làm rõ nghĩa của cụm từ “toàn dải điều kiện quan tâm”.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8E88BD4" w14:textId="77777777" w:rsidR="00E7142F" w:rsidRPr="00D832F4" w:rsidRDefault="00E7142F" w:rsidP="00C6529E">
            <w:pPr>
              <w:spacing w:before="100" w:after="100"/>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lastRenderedPageBreak/>
              <w:t>Ý kiến 1:</w:t>
            </w:r>
          </w:p>
          <w:p w14:paraId="5451DB6C" w14:textId="266F5A51" w:rsidR="00535892" w:rsidRPr="00D832F4" w:rsidRDefault="00535892" w:rsidP="00C6529E">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Cs/>
                <w:color w:val="auto"/>
                <w:spacing w:val="-2"/>
                <w:lang w:val="en-US"/>
              </w:rPr>
              <w:t>Tiếp thu, chỉnh sửa, bổ sung khoản 3 Điều 9 như sau:</w:t>
            </w:r>
          </w:p>
          <w:p w14:paraId="635B9466" w14:textId="77777777" w:rsidR="00535892" w:rsidRPr="00D832F4" w:rsidRDefault="00535892" w:rsidP="00C6529E">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“a) Thực nghiệm tại mô hình có tỷ lệ đại diện kết hợp với chương trình tính toán đã được kiểm chứng nhằm xác nhận cơ chế khởi động, vận hành và duy trì chức năng của hệ thống trong toàn bộ dải điều kiện vận hành và điều kiện sự cố được xem xét trong cơ sở thiết kế;</w:t>
            </w:r>
          </w:p>
          <w:p w14:paraId="4B5908E9" w14:textId="77777777" w:rsidR="00535892" w:rsidRPr="00D832F4" w:rsidRDefault="00535892" w:rsidP="00535892">
            <w:pPr>
              <w:spacing w:line="264" w:lineRule="auto"/>
              <w:jc w:val="both"/>
              <w:rPr>
                <w:rFonts w:ascii="Times New Roman" w:hAnsi="Times New Roman" w:cs="Times New Roman"/>
                <w:bCs/>
                <w:color w:val="auto"/>
              </w:rPr>
            </w:pPr>
            <w:r w:rsidRPr="00D832F4">
              <w:rPr>
                <w:rFonts w:ascii="Times New Roman" w:hAnsi="Times New Roman" w:cs="Times New Roman"/>
                <w:bCs/>
                <w:color w:val="auto"/>
              </w:rPr>
              <w:t>.....</w:t>
            </w:r>
          </w:p>
          <w:p w14:paraId="7C0703BB" w14:textId="7A656A58" w:rsidR="00535892" w:rsidRPr="00D832F4" w:rsidRDefault="00535892" w:rsidP="00535892">
            <w:pPr>
              <w:tabs>
                <w:tab w:val="num" w:pos="0"/>
                <w:tab w:val="left" w:pos="1080"/>
              </w:tabs>
              <w:spacing w:before="100" w:after="100" w:line="240" w:lineRule="exact"/>
              <w:jc w:val="both"/>
              <w:rPr>
                <w:rFonts w:ascii="Times New Roman" w:hAnsi="Times New Roman" w:cs="Times New Roman"/>
                <w:bCs/>
                <w:color w:val="auto"/>
                <w:lang w:val="en-US"/>
              </w:rPr>
            </w:pPr>
            <w:r w:rsidRPr="00D832F4">
              <w:rPr>
                <w:rFonts w:ascii="Times New Roman" w:hAnsi="Times New Roman" w:cs="Times New Roman"/>
                <w:bCs/>
                <w:color w:val="auto"/>
              </w:rPr>
              <w:t>đ) Xác định rõ tiêu chí hỏng của hệ thống an toàn thụ động và các biện pháp, phương tiện dự kiến để phục hồi hoặc duy trì chức năng an toàn trong trường hợp cần thiết sau khi thời gian thụ động kết thúc”</w:t>
            </w:r>
          </w:p>
          <w:p w14:paraId="2A2F059A" w14:textId="77777777" w:rsidR="00163234" w:rsidRPr="00D832F4" w:rsidRDefault="00163234" w:rsidP="00535892">
            <w:pPr>
              <w:tabs>
                <w:tab w:val="num" w:pos="0"/>
                <w:tab w:val="left" w:pos="1080"/>
              </w:tabs>
              <w:spacing w:before="100" w:after="100" w:line="240" w:lineRule="exact"/>
              <w:jc w:val="both"/>
              <w:rPr>
                <w:rFonts w:ascii="Times New Roman" w:hAnsi="Times New Roman" w:cs="Times New Roman"/>
                <w:bCs/>
                <w:color w:val="auto"/>
                <w:lang w:val="en-US"/>
              </w:rPr>
            </w:pPr>
          </w:p>
          <w:p w14:paraId="1D0F5702" w14:textId="77777777" w:rsidR="00E86806" w:rsidRPr="00D832F4" w:rsidRDefault="00E86806" w:rsidP="00E86806">
            <w:pPr>
              <w:spacing w:before="100" w:after="100"/>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2:</w:t>
            </w:r>
          </w:p>
          <w:p w14:paraId="3D08577A" w14:textId="503A6F58" w:rsidR="00416591" w:rsidRPr="00D832F4" w:rsidRDefault="00ED4B74" w:rsidP="00E86806">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Tiếp thu, đã thống nhất thuật ngữ trong toàn </w:t>
            </w:r>
            <w:r w:rsidRPr="00D832F4">
              <w:rPr>
                <w:rFonts w:ascii="Times New Roman" w:eastAsia="Times New Roman" w:hAnsi="Times New Roman" w:cs="Times New Roman"/>
                <w:bCs/>
                <w:color w:val="auto"/>
                <w:spacing w:val="-2"/>
              </w:rPr>
              <w:lastRenderedPageBreak/>
              <w:t>dư thảo</w:t>
            </w:r>
          </w:p>
          <w:p w14:paraId="58AD9159" w14:textId="77777777" w:rsidR="00AF00EE" w:rsidRPr="00D832F4" w:rsidRDefault="00AF00EE" w:rsidP="00E86806">
            <w:pPr>
              <w:spacing w:before="100" w:after="100"/>
              <w:jc w:val="both"/>
              <w:rPr>
                <w:rFonts w:ascii="Times New Roman" w:eastAsia="Times New Roman" w:hAnsi="Times New Roman" w:cs="Times New Roman"/>
                <w:bCs/>
                <w:color w:val="auto"/>
                <w:spacing w:val="-2"/>
              </w:rPr>
            </w:pPr>
          </w:p>
          <w:p w14:paraId="1D8F47FB" w14:textId="77777777" w:rsidR="00AF00EE" w:rsidRPr="00D832F4" w:rsidRDefault="00AF00EE" w:rsidP="00E86806">
            <w:pPr>
              <w:spacing w:before="100" w:after="100"/>
              <w:jc w:val="both"/>
              <w:rPr>
                <w:rFonts w:ascii="Times New Roman" w:eastAsia="Times New Roman" w:hAnsi="Times New Roman" w:cs="Times New Roman"/>
                <w:bCs/>
                <w:color w:val="auto"/>
                <w:spacing w:val="-2"/>
              </w:rPr>
            </w:pPr>
          </w:p>
          <w:p w14:paraId="08D7962E" w14:textId="77777777" w:rsidR="00AF00EE" w:rsidRPr="00D832F4" w:rsidRDefault="00AF00EE" w:rsidP="00E86806">
            <w:pPr>
              <w:spacing w:before="100" w:after="100"/>
              <w:jc w:val="both"/>
              <w:rPr>
                <w:rFonts w:ascii="Times New Roman" w:eastAsia="Times New Roman" w:hAnsi="Times New Roman" w:cs="Times New Roman"/>
                <w:bCs/>
                <w:color w:val="auto"/>
                <w:spacing w:val="-2"/>
              </w:rPr>
            </w:pPr>
          </w:p>
          <w:p w14:paraId="33CAC0B9" w14:textId="61DC8186" w:rsidR="00416591" w:rsidRPr="00D832F4" w:rsidRDefault="00416591" w:rsidP="00416591">
            <w:pPr>
              <w:spacing w:before="100" w:after="100"/>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
                <w:color w:val="auto"/>
                <w:spacing w:val="-2"/>
              </w:rPr>
              <w:t>Ý kiến 3:</w:t>
            </w:r>
          </w:p>
          <w:p w14:paraId="15CFA113" w14:textId="1FADB552" w:rsidR="00535892" w:rsidRPr="00D832F4" w:rsidRDefault="00AF00EE" w:rsidP="00E86806">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chỉnh sửa khoản 3a Điều 9 như sau</w:t>
            </w:r>
            <w:r w:rsidR="00535892" w:rsidRPr="00D832F4">
              <w:rPr>
                <w:rFonts w:ascii="Times New Roman" w:eastAsia="Times New Roman" w:hAnsi="Times New Roman" w:cs="Times New Roman"/>
                <w:bCs/>
                <w:color w:val="auto"/>
                <w:spacing w:val="-2"/>
              </w:rPr>
              <w:t>:</w:t>
            </w:r>
          </w:p>
          <w:p w14:paraId="64AFC875" w14:textId="6611CE4C"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hAnsi="Times New Roman" w:cs="Times New Roman"/>
                <w:bCs/>
                <w:color w:val="auto"/>
              </w:rPr>
              <w:t>“a) Thực nghiệm tại mô hình có tỷ lệ đại diện kết hợp với chương trình tính toán đã được kiểm chứng nhằm xác nhận cơ chế khởi động, vận hành và duy trì chức năng của hệ thống trong toàn bộ dải điều kiện vận hành và điều kiện sự cố được xem xét trong cơ sở thiết kế”</w:t>
            </w:r>
          </w:p>
        </w:tc>
      </w:tr>
      <w:tr w:rsidR="00535892" w:rsidRPr="00D832F4" w14:paraId="7EC71B3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DB7F61C"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56952DD" w14:textId="2EC0D956"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10</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49C8EB9" w14:textId="0FB53F8D"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87CA059"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Đề nghị chỉnh sửa khoản 1 thành</w:t>
            </w:r>
          </w:p>
          <w:p w14:paraId="751C3003" w14:textId="6E47F261" w:rsidR="00535892" w:rsidRPr="00D832F4" w:rsidRDefault="00535892" w:rsidP="00535892">
            <w:pPr>
              <w:widowControl/>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1. Trường hợp có nhiều mô-đun lò phản ứng trên cùng địa điểm, thiết kế phải bảo đảm sự cố, hoạt động bảo dưỡng, vận hành thử hoặc thay đổi trạng thái tại một mô-đun không gây tác động tiêu cực đến mức độ an toàn của các mô- đun còn lại.</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582ADB3"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Tiếp thu, chỉnh sửa như sau:</w:t>
            </w:r>
          </w:p>
          <w:p w14:paraId="556AD701" w14:textId="54242CB3"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Georgia" w:hAnsi="Times New Roman" w:cs="Times New Roman"/>
                <w:bCs/>
                <w:color w:val="auto"/>
                <w:lang w:val="nl-NL"/>
              </w:rPr>
              <w:t>1. Trường hợp có nhiều mô-đun lò phản ứng trên cùng địa điểm, thiết kế phải bảo đảm sự cố, hoạt động bảo dưỡng, vận hành thử hoặc thay đổi trạng thái tại một mô-đun không gây tác động tiêu cực đến mức độ an toàn của các mô-đun còn lại.</w:t>
            </w:r>
          </w:p>
        </w:tc>
      </w:tr>
      <w:tr w:rsidR="00535892" w:rsidRPr="00D832F4" w14:paraId="1279597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6DA6A1E"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425AF94" w14:textId="23DC29E2"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10</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4CDA0D3" w14:textId="2F08F8AC"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421DCE8"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10. Cấu hình nhiều mô-đun và hệ thống dùng chung </w:t>
            </w:r>
          </w:p>
          <w:p w14:paraId="2DB2113C"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1: “……phải bảo đảm sự cố trong quá trình hoạt động bảo dưỡng…” </w:t>
            </w:r>
          </w:p>
          <w:p w14:paraId="36801135"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p>
          <w:p w14:paraId="0B81BD6C"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p>
          <w:p w14:paraId="151F59B2"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p>
          <w:p w14:paraId="522499B4" w14:textId="0B4C9C93"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2 (c) “Hệ thống an toàn: không được dùng chung giữa các mô-đun, </w:t>
            </w:r>
          </w:p>
          <w:p w14:paraId="61297E1B"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trừ khi tổ chức thiết kế chứng minh được rằng cấu hình dùng chung không làm suy giảm tính độc lập bảo vệ theo chiều sâu” đang mở quá rộng và có thể làm suy yếu nguyên tắc độc lập. Nên phân biệt rõ hệ thống quan trọng về an toàn có thể dùng chung trong điều kiện rất chặt chẽ; hệ thống an toàn chủ chốt không nên dùng chung trừ khi chứng minh độc lập chức năng, độc lập vật lý và khả năng duy trì chức năng trong khi bảo dưỡng/sự cố đồng thời. </w:t>
            </w:r>
          </w:p>
          <w:p w14:paraId="0FD7CB58"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Đề xuất điều chỉnh: Quy định rõ tiêu chí chứng minh tính độc lập của SSC dùng chung giữa các mô-đun. Có thể viết theo logic IAEA SSR-2/1 Rev.1: (i) xác định chức năng an toàn; (ii) chỉ rõ SSC nào có thể chia sẻ; (iii) yêu cầu chứng minh không làm mất khả năng thực hiện chức năng an toàn ở bất kỳ mô-đun nào; (iv) quy định tiêu chí bảo vệ khỏi lan truyền hỏa hoạn, ngập lụt, hư hỏng cơ học và sự cố sai hỏng cùng nguyên nhân. </w:t>
            </w:r>
          </w:p>
          <w:p w14:paraId="64A0BA45"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Cần nêu rõ tiêu chí chứng minh an toàn khi dùng chung hệ thống hỗ trợ an toàn, nguồn điện, nước làm mát, đo lường - điều khiển, thông gió, xử lý chất thải, phòng cháy.</w:t>
            </w:r>
          </w:p>
          <w:p w14:paraId="0516D7F7"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Bổ sung: Luận chứng dùng chung phải bao gồm sai hỏng cùng nguyên nhân, sai hỏng do bảo </w:t>
            </w:r>
            <w:r w:rsidRPr="00D832F4">
              <w:rPr>
                <w:rFonts w:ascii="Times New Roman" w:eastAsia="Times New Roman" w:hAnsi="Times New Roman" w:cs="Times New Roman"/>
                <w:color w:val="auto"/>
                <w:spacing w:val="-2"/>
                <w:lang w:val="en-US"/>
              </w:rPr>
              <w:lastRenderedPageBreak/>
              <w:t xml:space="preserve">trì/thử nghiệm, nguy hại đồng thời, nhu cầu đồng thời nhiều mô-đun, giới hạn vận hành theo cấu hình và biện pháp cô lập. </w:t>
            </w:r>
          </w:p>
          <w:p w14:paraId="5867CB9D"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10 khoản 5</w:t>
            </w:r>
            <w:r w:rsidRPr="00D832F4">
              <w:rPr>
                <w:rFonts w:ascii="Times New Roman" w:eastAsia="Times New Roman" w:hAnsi="Times New Roman" w:cs="Times New Roman"/>
                <w:color w:val="auto"/>
                <w:spacing w:val="-2"/>
                <w:lang w:val="en-US"/>
              </w:rPr>
              <w:t xml:space="preserve">: vận hành nhiều mô-đun: Phòng điều khiển chung cần bổ sung yêu cầu về nhân sự, khối lượng công việc, phân quyền, mô phỏng đào tạo và điều khiển/giám sát từ xa nếu có. </w:t>
            </w:r>
          </w:p>
          <w:p w14:paraId="1F9F9340" w14:textId="20FB184F" w:rsidR="00535892" w:rsidRPr="00D832F4" w:rsidRDefault="00535892" w:rsidP="00535892">
            <w:pPr>
              <w:spacing w:before="100" w:after="100"/>
              <w:jc w:val="both"/>
              <w:rPr>
                <w:rFonts w:ascii="Times New Roman" w:eastAsia="Times New Roman" w:hAnsi="Times New Roman" w:cs="Times New Roman"/>
                <w:b/>
                <w:bCs/>
                <w:color w:val="auto"/>
                <w:spacing w:val="-2"/>
                <w:lang w:val="en-US"/>
              </w:rPr>
            </w:pPr>
            <w:r w:rsidRPr="00D832F4">
              <w:rPr>
                <w:rFonts w:ascii="Times New Roman" w:eastAsia="Times New Roman" w:hAnsi="Times New Roman" w:cs="Times New Roman"/>
                <w:color w:val="auto"/>
                <w:spacing w:val="-2"/>
                <w:lang w:val="en-US"/>
              </w:rPr>
              <w:t>Bổ sung phân tích yếu tố con người, phân tích nhiệm vụ và khối lượng công việc trong tình huống bình thường, bất thường và sự cố đồng thời nhiều mô-đun; xác định nhân sự tối thiểu, phân quyền, đào tạo mô phỏng và điều kiện riêng cho giám sát/điều khiển từ xa.</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EFCB8DF" w14:textId="0AD3A8DF"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lastRenderedPageBreak/>
              <w:t>Tiếp thu, chỉnh sửa như sau:</w:t>
            </w:r>
          </w:p>
          <w:p w14:paraId="1524642A" w14:textId="77777777" w:rsidR="00535892" w:rsidRPr="00D832F4" w:rsidRDefault="00535892" w:rsidP="00535892">
            <w:pPr>
              <w:tabs>
                <w:tab w:val="num" w:pos="0"/>
                <w:tab w:val="left" w:pos="1080"/>
              </w:tabs>
              <w:spacing w:before="100" w:after="100" w:line="240" w:lineRule="exact"/>
              <w:jc w:val="both"/>
              <w:rPr>
                <w:rFonts w:ascii="Times New Roman" w:eastAsia="Georgia" w:hAnsi="Times New Roman" w:cs="Times New Roman"/>
                <w:bCs/>
                <w:color w:val="auto"/>
                <w:lang w:val="nl-NL"/>
              </w:rPr>
            </w:pPr>
            <w:r w:rsidRPr="00D832F4">
              <w:rPr>
                <w:rFonts w:ascii="Times New Roman" w:eastAsia="Georgia" w:hAnsi="Times New Roman" w:cs="Times New Roman"/>
                <w:bCs/>
                <w:color w:val="auto"/>
                <w:lang w:val="nl-NL"/>
              </w:rPr>
              <w:t>1. Trường hợp có nhiều mô-đun lò phản ứng trên cùng địa điểm, thiết kế phải bảo đảm sự cố, hoạt động bảo dưỡng, vận hành thử hoặc thay đổi trạng thái tại một mô-đun không gây tác động tiêu cực đến mức độ an toàn của các mô-đun còn lại.</w:t>
            </w:r>
          </w:p>
          <w:p w14:paraId="599F2023" w14:textId="77777777" w:rsidR="00535892" w:rsidRPr="00D832F4" w:rsidRDefault="00535892" w:rsidP="00535892">
            <w:pPr>
              <w:tabs>
                <w:tab w:val="num" w:pos="0"/>
                <w:tab w:val="left" w:pos="1080"/>
              </w:tabs>
              <w:spacing w:before="100" w:after="100" w:line="240" w:lineRule="exact"/>
              <w:jc w:val="both"/>
              <w:rPr>
                <w:rFonts w:ascii="Times New Roman" w:eastAsia="Georgia" w:hAnsi="Times New Roman" w:cs="Times New Roman"/>
                <w:bCs/>
                <w:color w:val="auto"/>
                <w:lang w:val="nl-NL"/>
              </w:rPr>
            </w:pPr>
          </w:p>
          <w:p w14:paraId="040090D6" w14:textId="77777777" w:rsidR="001F4962" w:rsidRPr="00D832F4" w:rsidRDefault="001F4962" w:rsidP="00535892">
            <w:pPr>
              <w:tabs>
                <w:tab w:val="num" w:pos="0"/>
                <w:tab w:val="left" w:pos="1080"/>
              </w:tabs>
              <w:spacing w:before="100" w:after="100" w:line="240" w:lineRule="exact"/>
              <w:jc w:val="both"/>
              <w:rPr>
                <w:rFonts w:ascii="Times New Roman" w:eastAsia="Georgia" w:hAnsi="Times New Roman" w:cs="Times New Roman"/>
                <w:bCs/>
                <w:color w:val="auto"/>
                <w:lang w:val="nl-NL"/>
              </w:rPr>
            </w:pPr>
          </w:p>
          <w:p w14:paraId="6EC0AE2B" w14:textId="75021E51"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r w:rsidRPr="00D832F4">
              <w:rPr>
                <w:rFonts w:ascii="Times New Roman" w:eastAsia="Times New Roman" w:hAnsi="Times New Roman" w:cs="Times New Roman"/>
                <w:bCs/>
                <w:color w:val="auto"/>
                <w:spacing w:val="-2"/>
                <w:lang w:val="nl-NL"/>
              </w:rPr>
              <w:t>Tiếp thu, chỉnh sửa điểm c khoản 2 Điều 10 như sau:</w:t>
            </w:r>
          </w:p>
          <w:p w14:paraId="584537B9" w14:textId="70E6A3C6" w:rsidR="00535892" w:rsidRPr="00D832F4" w:rsidRDefault="00535892" w:rsidP="00535892">
            <w:pPr>
              <w:tabs>
                <w:tab w:val="num" w:pos="0"/>
                <w:tab w:val="left" w:pos="1080"/>
              </w:tabs>
              <w:spacing w:before="100" w:after="100" w:line="240" w:lineRule="exact"/>
              <w:jc w:val="both"/>
              <w:rPr>
                <w:rFonts w:ascii="Times New Roman" w:eastAsia="Georgia" w:hAnsi="Times New Roman" w:cs="Times New Roman"/>
                <w:bCs/>
                <w:color w:val="auto"/>
                <w:lang w:val="nl-NL"/>
              </w:rPr>
            </w:pPr>
            <w:r w:rsidRPr="00D832F4">
              <w:rPr>
                <w:rFonts w:ascii="Times New Roman" w:eastAsia="Georgia" w:hAnsi="Times New Roman" w:cs="Times New Roman"/>
                <w:bCs/>
                <w:color w:val="auto"/>
                <w:lang w:val="nl-NL"/>
              </w:rPr>
              <w:t>“c) Hệ thống an toàn: không được dùng chung giữa các mô</w:t>
            </w:r>
            <w:r w:rsidRPr="00D832F4">
              <w:rPr>
                <w:rFonts w:ascii="Times New Roman" w:eastAsia="Georgia" w:hAnsi="Times New Roman" w:cs="Times New Roman"/>
                <w:bCs/>
                <w:color w:val="auto"/>
                <w:lang w:val="nl-NL"/>
              </w:rPr>
              <w:noBreakHyphen/>
              <w:t>đun, trừ trường hợp tổ chức thiết kế chứng minh được rằng cấu hình dùng chung bảo đảm độc lập chức năng và độc lập vật lý giữa các mô</w:t>
            </w:r>
            <w:r w:rsidRPr="00D832F4">
              <w:rPr>
                <w:rFonts w:ascii="Times New Roman" w:eastAsia="Georgia" w:hAnsi="Times New Roman" w:cs="Times New Roman"/>
                <w:bCs/>
                <w:color w:val="auto"/>
                <w:lang w:val="nl-NL"/>
              </w:rPr>
              <w:noBreakHyphen/>
              <w:t>đun, không làm suy giảm nguyên tắc bảo vệ theo chiều sâu và khả năng duy trì chức năng an toàn trong trường hợp bảo dưỡng hoặc sự cố đồng thời tại các mô</w:t>
            </w:r>
            <w:r w:rsidRPr="00D832F4">
              <w:rPr>
                <w:rFonts w:ascii="Times New Roman" w:eastAsia="Georgia" w:hAnsi="Times New Roman" w:cs="Times New Roman"/>
                <w:bCs/>
                <w:color w:val="auto"/>
                <w:lang w:val="nl-NL"/>
              </w:rPr>
              <w:noBreakHyphen/>
              <w:t>đun; luận chứng về an toàn phải xác định rõ biện pháp bảo vệ chống lan truyền hỏa hoạn, ngập lụt, hư hỏng cơ học và sai hỏng cùng nguyên nhân đối với hệ thống an toàn dùng chung.</w:t>
            </w:r>
          </w:p>
          <w:p w14:paraId="204C81C5"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55B623D2"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70217DCB"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72398259"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7F300295"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0344B12D"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2B61ED89"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156A73AE"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6FDCD66F"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5EE65FBE"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1637903E"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1B975438"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24703DCE"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703A2148"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1E075C63"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p>
          <w:p w14:paraId="2141437F" w14:textId="2908628A"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nl-NL"/>
              </w:rPr>
            </w:pPr>
            <w:r w:rsidRPr="00D832F4">
              <w:rPr>
                <w:rFonts w:ascii="Times New Roman" w:eastAsia="Times New Roman" w:hAnsi="Times New Roman" w:cs="Times New Roman"/>
                <w:bCs/>
                <w:color w:val="auto"/>
                <w:spacing w:val="-2"/>
                <w:lang w:val="nl-NL"/>
              </w:rPr>
              <w:t>Giải trình</w:t>
            </w:r>
          </w:p>
          <w:p w14:paraId="47E0B47F" w14:textId="7F36F802" w:rsidR="00535892" w:rsidRPr="00D832F4" w:rsidRDefault="00535892" w:rsidP="001F4962">
            <w:pPr>
              <w:spacing w:before="100" w:after="100"/>
              <w:jc w:val="both"/>
              <w:rPr>
                <w:rFonts w:ascii="Times New Roman" w:eastAsia="Times New Roman" w:hAnsi="Times New Roman" w:cs="Times New Roman"/>
                <w:bCs/>
                <w:color w:val="auto"/>
                <w:spacing w:val="-2"/>
                <w:lang w:val="nl-NL"/>
              </w:rPr>
            </w:pPr>
            <w:r w:rsidRPr="00D832F4">
              <w:rPr>
                <w:rFonts w:ascii="Times New Roman" w:eastAsia="Times New Roman" w:hAnsi="Times New Roman" w:cs="Times New Roman"/>
                <w:bCs/>
                <w:color w:val="auto"/>
                <w:spacing w:val="-2"/>
                <w:lang w:val="nl-NL"/>
              </w:rPr>
              <w:t>Điều 10 thuộc về Chương</w:t>
            </w:r>
            <w:r w:rsidRPr="00D832F4">
              <w:rPr>
                <w:rFonts w:ascii="Times New Roman" w:eastAsia="Times New Roman" w:hAnsi="Times New Roman" w:cs="Times New Roman"/>
                <w:bCs/>
                <w:color w:val="auto"/>
                <w:spacing w:val="-2"/>
              </w:rPr>
              <w:t xml:space="preserve"> thiết kế</w:t>
            </w:r>
            <w:r w:rsidRPr="00D832F4">
              <w:rPr>
                <w:rFonts w:ascii="Times New Roman" w:eastAsia="Times New Roman" w:hAnsi="Times New Roman" w:cs="Times New Roman"/>
                <w:bCs/>
                <w:color w:val="auto"/>
                <w:spacing w:val="-2"/>
                <w:lang w:val="nl-NL"/>
              </w:rPr>
              <w:t>, do vậy chỉ quy định về các yêu cầu nhằm</w:t>
            </w:r>
            <w:r w:rsidRPr="00D832F4">
              <w:rPr>
                <w:rFonts w:ascii="Times New Roman" w:eastAsia="Times New Roman" w:hAnsi="Times New Roman" w:cs="Times New Roman"/>
                <w:bCs/>
                <w:color w:val="auto"/>
                <w:spacing w:val="-2"/>
              </w:rPr>
              <w:t xml:space="preserve"> đảm bảo khả năng vận hành an toàn, không đi sâu vào chi tiết số lượng nhân sự, chương trình mô phỏng</w:t>
            </w:r>
            <w:r w:rsidRPr="00D832F4">
              <w:rPr>
                <w:rFonts w:ascii="Times New Roman" w:eastAsia="Times New Roman" w:hAnsi="Times New Roman" w:cs="Times New Roman"/>
                <w:bCs/>
                <w:color w:val="auto"/>
                <w:spacing w:val="-2"/>
                <w:lang w:val="nl-NL"/>
              </w:rPr>
              <w:t>. Các yêu cầu liên quan đến trách nhiệm phân tích nhiệm vụ và khối lượng nhiệm vụ trong trạng thái vận hành bình thường và các điều kiện sự cố đã được trình bày tại Điều 28 (Yêu cầu an toàn trong vận hành NMĐHN) dự thảo.</w:t>
            </w:r>
          </w:p>
        </w:tc>
      </w:tr>
      <w:tr w:rsidR="00535892" w:rsidRPr="00D832F4" w14:paraId="7C33BE1D"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153D145"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78FFD04" w14:textId="1F8D1EBF"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10</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9EA37BA" w14:textId="7737BD5E"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Lạng Sơn (CV số 3900/SKHCN-QLKH&amp;ĐMST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968BA08" w14:textId="09639E02"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rPr>
              <w:t>Tại Chương III, Điều 10 đề nghị nghiên cứu làm rõ tiêu chí đánh giá đối với trường hợp hệ thống an toàn được sử dụng chung giữa các mô-đun để tạo cơ sở thống nhất cho cơ quan quản lý nhà nước trong quá trình thẩm định.</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301C2D0"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u w:val="single"/>
              </w:rPr>
            </w:pPr>
            <w:r w:rsidRPr="00D832F4">
              <w:rPr>
                <w:rFonts w:ascii="Times New Roman" w:eastAsia="Times New Roman" w:hAnsi="Times New Roman" w:cs="Times New Roman"/>
                <w:bCs/>
                <w:color w:val="auto"/>
                <w:spacing w:val="-2"/>
                <w:u w:val="single"/>
              </w:rPr>
              <w:t>Giải trình</w:t>
            </w:r>
          </w:p>
          <w:p w14:paraId="11B5881F" w14:textId="7AD55DE2"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Tiêu chí cho phép sủ dụng chung đã được quy định mang tính nguyên tắc tại điểm b khoản 2 Điều 10, cụ thể: “</w:t>
            </w:r>
            <w:r w:rsidRPr="00D832F4">
              <w:rPr>
                <w:rFonts w:ascii="Times New Roman" w:eastAsia="Georgia" w:hAnsi="Times New Roman" w:cs="Times New Roman"/>
                <w:bCs/>
                <w:color w:val="auto"/>
                <w:lang w:val="nl-NL"/>
              </w:rPr>
              <w:t>sự cố hoặc bảo dưỡng tại một mô-đun không làm suy giảm chức năng của hệ thống đối với các mô-đun còn lại</w:t>
            </w:r>
            <w:r w:rsidRPr="00D832F4">
              <w:rPr>
                <w:rFonts w:ascii="Times New Roman" w:eastAsia="Georgia" w:hAnsi="Times New Roman" w:cs="Times New Roman"/>
                <w:bCs/>
                <w:color w:val="auto"/>
              </w:rPr>
              <w:t>”.</w:t>
            </w:r>
          </w:p>
        </w:tc>
      </w:tr>
      <w:tr w:rsidR="00535892" w:rsidRPr="00D832F4" w14:paraId="6724C41D"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07C824B"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39F3A3B" w14:textId="3881261B"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10</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E89D21B" w14:textId="267454D6"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Điện Biên (CV số 2963/SKHCN-TĐC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84E4C7F" w14:textId="1491C559"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Tại Điều 10. Cấu hình nhiều mô-đun và hệ thống dùng chung: Dự thảo chưa quy định tiêu chí mở rộng số lượng mô-đun và giới hạn cấu hình nhiều mô-đun. Đề nghị cơ quan soạn thảo xem xét bổ sung tiêu chí đánh giá khi mở rộng nhà máy và yêu cầu cập nhật Báo cáo phân tích an toàn.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5409C10"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Tiếp thu </w:t>
            </w:r>
          </w:p>
          <w:p w14:paraId="3AAFCDE8"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Bổ sung khoản 6 Điều 10:</w:t>
            </w:r>
          </w:p>
          <w:p w14:paraId="2ED97330" w14:textId="667F9C5D"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hAnsi="Times New Roman" w:cs="Times New Roman"/>
                <w:bCs/>
                <w:color w:val="auto"/>
              </w:rPr>
              <w:t xml:space="preserve">6. Trường hợp thiết kế cho phép mở rộng số lượng mô-đun so với cấu hình ban đầu, tổ chức thiết kế phải xác định rõ giới hạn tối đa về số lượng mô-đun và cấu hình mặt bằng tương ứng, trên cơ sở đánh giá năng lực dự phòng của các hệ thống dùng chung, hạ tầng </w:t>
            </w:r>
            <w:r w:rsidRPr="00D832F4">
              <w:rPr>
                <w:rFonts w:ascii="Times New Roman" w:hAnsi="Times New Roman" w:cs="Times New Roman"/>
                <w:bCs/>
                <w:color w:val="auto"/>
              </w:rPr>
              <w:lastRenderedPageBreak/>
              <w:t>hỗ trợ, khả năng ứng phó sự cố tại địa điểm. Việc bổ sung số mô-đun vượt quá cấu hình đã được cấp phép phải được đánh giá lại và cập nhật Báo cáo phân tích an toàn, đồng thời được Bộ Khoa học và Công nghệ xem xét, chấp thuận trước khi triển khai.</w:t>
            </w:r>
          </w:p>
        </w:tc>
      </w:tr>
      <w:tr w:rsidR="00535892" w:rsidRPr="00D832F4" w14:paraId="4419BAD7"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0C4DFB1"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BC65E6C" w14:textId="1C7F5673"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11</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42115E6" w14:textId="43563DDA"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Tập đoàn Công nghiệp - Viễn thông Quân đội (Viettel) (CV số 7601/CNVTQĐ-VIST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451E908" w14:textId="6F9A0076"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khoản 5 Điều 11: đề xuất chỉnh sửa "hậu quả bức xạ không chấp nhận được đối với công chúng và môi trường" thành "... bảo đảm không xảy ra phát thải sớm hoặc phát thải lớn có thể dẫn đến hậu quả phải áp dụng các biện pháp ứng phó sự cố khẩn cấp cho công chúng và môi trường trong Thông tư 12/2023/TTBKHCN"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7054B86" w14:textId="489E7FF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chỉnh sửa khoản 5 Điều 11 như sau:</w:t>
            </w:r>
          </w:p>
          <w:p w14:paraId="412F0475"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w:t>
            </w:r>
            <w:r w:rsidRPr="00D832F4">
              <w:rPr>
                <w:rFonts w:ascii="Times New Roman" w:hAnsi="Times New Roman" w:cs="Times New Roman"/>
                <w:bCs/>
                <w:color w:val="auto"/>
                <w:lang w:val="nl-NL"/>
              </w:rPr>
              <w:t xml:space="preserve">bảo đảm không xảy ra phát thải sớm hoặc phát thải lớn có thể dẫn đến hậu quả bức xạ vượt quá </w:t>
            </w:r>
            <w:r w:rsidRPr="00D832F4">
              <w:rPr>
                <w:rFonts w:ascii="Times New Roman" w:hAnsi="Times New Roman" w:cs="Times New Roman"/>
                <w:bCs/>
                <w:color w:val="auto"/>
                <w:u w:val="single"/>
                <w:lang w:val="nl-NL"/>
              </w:rPr>
              <w:t>giới hạn</w:t>
            </w:r>
            <w:r w:rsidRPr="00D832F4">
              <w:rPr>
                <w:rFonts w:ascii="Times New Roman" w:hAnsi="Times New Roman" w:cs="Times New Roman"/>
                <w:bCs/>
                <w:color w:val="auto"/>
                <w:lang w:val="nl-NL"/>
              </w:rPr>
              <w:t xml:space="preserve"> chấp nhận được đối với công chúng và môi trường”.</w:t>
            </w:r>
          </w:p>
          <w:p w14:paraId="25658E88" w14:textId="58FACF3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Thông tư 12/2023/TT-BKHCN (hiện đã hết hiệu lực) thuộc lĩnh vực chuẩn bị và ứng phó sự cố, không phải yêu cầu thiết kế. Bản chất khái niệm “vượt quá giới hạn chấp nhận được” và khái niệm “phải áp dụng các biện pháp ứng phó sự cố khẩn cấp” là hai khái niệm có nội hàm khác nhau; việc thay thế trực tiếp bằng tiêu chí ứng phó sự cố sẽ làm thu hẹp phạm vi và không phản ánh đúng mục tiêu thiết kế theo hướng dẫn của IAEA</w:t>
            </w:r>
          </w:p>
        </w:tc>
      </w:tr>
      <w:tr w:rsidR="00535892" w:rsidRPr="00D832F4" w14:paraId="7FDA5CD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7F22E23"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0E0F152" w14:textId="5196FC58"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11</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096BEB7" w14:textId="6F5D3FFB"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DC80352"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11. Giam giữ vật liệu phóng xạ</w:t>
            </w:r>
            <w:r w:rsidRPr="00D832F4">
              <w:rPr>
                <w:rFonts w:ascii="Times New Roman" w:eastAsia="Times New Roman" w:hAnsi="Times New Roman" w:cs="Times New Roman"/>
                <w:color w:val="auto"/>
                <w:spacing w:val="-2"/>
                <w:lang w:val="en-US"/>
              </w:rPr>
              <w:t xml:space="preserve">: Cần yêu cầu nguồn phóng xạ, cơ chế phát tán và rào cản theo từng nhóm công nghệ: iPWR, HTGR/TRISO, lò nhanh làm mát bằng natri/chì, lò muối nóng chảy, SMR nổi/vận chuyển. </w:t>
            </w:r>
          </w:p>
          <w:p w14:paraId="1D34341D"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Bổ sung: Không áp dụng mặc định hệ rào cản của lò nước nhẹ cho công nghệ khác nếu chưa có luận chứng tương đương; hồ sơ phải xác định nguồn phóng xạ, cơ chế phát tán, rào cản, tiêu </w:t>
            </w:r>
            <w:r w:rsidRPr="00D832F4">
              <w:rPr>
                <w:rFonts w:ascii="Times New Roman" w:eastAsia="Times New Roman" w:hAnsi="Times New Roman" w:cs="Times New Roman"/>
                <w:color w:val="auto"/>
                <w:spacing w:val="-2"/>
                <w:lang w:val="en-US"/>
              </w:rPr>
              <w:lastRenderedPageBreak/>
              <w:t xml:space="preserve">chí hỏng và giới hạn phát thải đặc thù. </w:t>
            </w:r>
          </w:p>
          <w:p w14:paraId="50A9FBA4" w14:textId="77777777" w:rsidR="008E7B5E" w:rsidRPr="00D832F4" w:rsidRDefault="008E7B5E" w:rsidP="00535892">
            <w:pPr>
              <w:spacing w:before="100" w:after="100"/>
              <w:jc w:val="both"/>
              <w:rPr>
                <w:rFonts w:ascii="Times New Roman" w:eastAsia="Times New Roman" w:hAnsi="Times New Roman" w:cs="Times New Roman"/>
                <w:color w:val="auto"/>
                <w:spacing w:val="-2"/>
                <w:lang w:val="en-US"/>
              </w:rPr>
            </w:pPr>
          </w:p>
          <w:p w14:paraId="76BFEF69"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Điều 12: Cụm từ “Thời gian thụ động” nếu để như hiện tại sẽ là khái niệm pháp quy mơ hồ, dễ tranh luận giữa thiết kế, vận hành thử và cấp phép. Ngoài ra, cách diễn đạt “ít nhất hai phương tiện độc lập và đa dạng để đạt và duy trì trạng thái an toàn cuối” cần được gắn với tiêu chí chấp nhận cụ thể. </w:t>
            </w:r>
          </w:p>
          <w:p w14:paraId="121F49DA" w14:textId="08A9B59C"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Đề xuất điều chỉnh: Có thể chuyển thuật ngữ “Thời gian thụ động” thành “thời gian duy trì an toàn thụ động” hoặc “thời gian tự duy trì trạng thái an toàn” như đã đề cập ở góp ý phía trên, và yêu cầu hồ sơ thiết kế phải nêu giả thiết, điều kiện biên, giới hạn môi trường, chương trình thử nghiệm và đánh giá bất định; đối với tải nhiệt dư, nêu rõ tính sẵn sàng trong các kịch bản mất lưới điện, mất nguồn dự phòng, mất các hỗ trợ ngoài địa điểm.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DFBF513" w14:textId="039FFAF4"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Giải trình:</w:t>
            </w:r>
          </w:p>
          <w:p w14:paraId="396A1EBA" w14:textId="77777777" w:rsidR="00535892" w:rsidRPr="00D832F4" w:rsidRDefault="00535892" w:rsidP="00535892">
            <w:pPr>
              <w:tabs>
                <w:tab w:val="num" w:pos="0"/>
                <w:tab w:val="left" w:pos="1080"/>
              </w:tabs>
              <w:spacing w:before="100" w:after="100" w:line="240" w:lineRule="exact"/>
              <w:jc w:val="both"/>
              <w:rPr>
                <w:rFonts w:ascii="Times New Roman" w:hAnsi="Times New Roman" w:cs="Times New Roman"/>
                <w:bCs/>
                <w:color w:val="auto"/>
                <w:lang w:val="en-US"/>
              </w:rPr>
            </w:pPr>
            <w:r w:rsidRPr="00D832F4">
              <w:rPr>
                <w:rFonts w:ascii="Times New Roman" w:hAnsi="Times New Roman" w:cs="Times New Roman"/>
                <w:bCs/>
                <w:color w:val="auto"/>
              </w:rPr>
              <w:t xml:space="preserve">Khoản 3 và khoản 5 Điều 11 hiện hành đã yêu cầu tổ chức thiết kế "xác định và biện minh các tiêu chí chấp nhận thay thế phù hợp" khi không sử dụng rào cản truyền thống của lò nước nhẹ, dựa trên đặc tính công nghệ, điều kiện nhiệt - vật lý, cơ chế lưu giữ sản phẩm phân hạch và giới hạn phát tán về bản chất đã đáp ứng mục tiêu "không áp dụng mặc định hệ rào cản LWR" </w:t>
            </w:r>
          </w:p>
          <w:p w14:paraId="527F14B2" w14:textId="77777777" w:rsidR="00535892" w:rsidRPr="00D832F4" w:rsidRDefault="00535892" w:rsidP="00535892">
            <w:pPr>
              <w:tabs>
                <w:tab w:val="num" w:pos="0"/>
                <w:tab w:val="left" w:pos="1080"/>
              </w:tabs>
              <w:spacing w:before="100" w:after="100" w:line="240" w:lineRule="exact"/>
              <w:jc w:val="both"/>
              <w:rPr>
                <w:rFonts w:ascii="Times New Roman" w:hAnsi="Times New Roman" w:cs="Times New Roman"/>
                <w:bCs/>
                <w:color w:val="auto"/>
                <w:lang w:val="en-US"/>
              </w:rPr>
            </w:pPr>
          </w:p>
          <w:p w14:paraId="2E129234" w14:textId="77777777" w:rsidR="008E7B5E" w:rsidRPr="00D832F4" w:rsidRDefault="008E7B5E" w:rsidP="00535892">
            <w:pPr>
              <w:tabs>
                <w:tab w:val="num" w:pos="0"/>
                <w:tab w:val="left" w:pos="1080"/>
              </w:tabs>
              <w:spacing w:before="100" w:after="100" w:line="240" w:lineRule="exact"/>
              <w:jc w:val="both"/>
              <w:rPr>
                <w:rFonts w:ascii="Times New Roman" w:hAnsi="Times New Roman" w:cs="Times New Roman"/>
                <w:bCs/>
                <w:color w:val="auto"/>
                <w:lang w:val="en-US"/>
              </w:rPr>
            </w:pPr>
          </w:p>
          <w:p w14:paraId="5B20FA91" w14:textId="77777777" w:rsidR="00535892" w:rsidRPr="00D832F4" w:rsidRDefault="00535892" w:rsidP="00535892">
            <w:pPr>
              <w:tabs>
                <w:tab w:val="num" w:pos="0"/>
                <w:tab w:val="left" w:pos="1080"/>
              </w:tabs>
              <w:spacing w:before="100" w:after="100" w:line="240" w:lineRule="exact"/>
              <w:jc w:val="both"/>
              <w:rPr>
                <w:rFonts w:ascii="Times New Roman" w:hAnsi="Times New Roman" w:cs="Times New Roman"/>
                <w:bCs/>
                <w:color w:val="auto"/>
                <w:lang w:val="en-US"/>
              </w:rPr>
            </w:pPr>
          </w:p>
          <w:p w14:paraId="1B397581" w14:textId="2B6B1C69"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w:t>
            </w:r>
          </w:p>
          <w:p w14:paraId="065D8DC3"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Chỉnh sửa thuật ngữ toàn dự thảo</w:t>
            </w:r>
          </w:p>
          <w:p w14:paraId="5560DBBA" w14:textId="15F58C68"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tc>
      </w:tr>
      <w:tr w:rsidR="00535892" w:rsidRPr="00D832F4" w14:paraId="15DB4F9A"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E88A55A"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B3C71F1" w14:textId="0FA19A45"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11</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8EC1B52" w14:textId="5E30B503"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Lâm Đồng (CV số 3016/SKHCN-CN&amp;ĐMST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4E0DA6D" w14:textId="041E528F"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Tại Điều 11 về hệ thống giam giữ vật liệu phóng xạ: Đề nghị bổ sung nguyên tắc phòng ngừa, giảm thiểu phát sinh chất thải ngay từ khâu thiết kế; trong đó ưu tiên giải pháp công nghệ nhằm hạn chế phát sinh chất thải phóng xạ, chất thải nguy hại và các nguồn thải khác có nguy cơ ảnh hưởng đến môi trường.</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8D4BAAA"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Giải trình</w:t>
            </w:r>
          </w:p>
          <w:p w14:paraId="512865EF" w14:textId="472DC3B5" w:rsidR="00535892" w:rsidRPr="00D832F4" w:rsidRDefault="00535892" w:rsidP="008E7B5E">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Nội dung về giảm thiểu chất thải phát sinh từ khâu thiết kế đã được quy định tại khoản 5 Điều 33 Thông tư số 07/2026/TT-BKHCN</w:t>
            </w:r>
          </w:p>
        </w:tc>
      </w:tr>
      <w:tr w:rsidR="00535892" w:rsidRPr="00D832F4" w14:paraId="0CC084D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7645245"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EB4D450" w14:textId="5AB3784F"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12</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7A420A8D" w14:textId="59042484"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Viện Năng lượng nguyên tử </w:t>
            </w:r>
            <w:r w:rsidRPr="00D832F4">
              <w:rPr>
                <w:rFonts w:ascii="Times New Roman" w:eastAsia="Times New Roman" w:hAnsi="Times New Roman" w:cs="Times New Roman"/>
                <w:color w:val="auto"/>
                <w:spacing w:val="-2"/>
                <w:lang w:val="en-US"/>
              </w:rPr>
              <w:lastRenderedPageBreak/>
              <w:t>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862794E"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lastRenderedPageBreak/>
              <w:t xml:space="preserve">Điều 12. Kiểm soát phản ứng hạt nhân, dừng lò an toàn và tải nhiệt dư khoản 4(a). </w:t>
            </w:r>
            <w:r w:rsidRPr="00D832F4">
              <w:rPr>
                <w:rFonts w:ascii="Times New Roman" w:eastAsia="Times New Roman" w:hAnsi="Times New Roman" w:cs="Times New Roman"/>
                <w:color w:val="auto"/>
                <w:spacing w:val="-2"/>
                <w:lang w:val="en-US"/>
              </w:rPr>
              <w:t xml:space="preserve">Không </w:t>
            </w:r>
            <w:r w:rsidRPr="00D832F4">
              <w:rPr>
                <w:rFonts w:ascii="Times New Roman" w:eastAsia="Times New Roman" w:hAnsi="Times New Roman" w:cs="Times New Roman"/>
                <w:color w:val="auto"/>
                <w:spacing w:val="-2"/>
                <w:lang w:val="en-US"/>
              </w:rPr>
              <w:lastRenderedPageBreak/>
              <w:t xml:space="preserve">phải mọi SMR đều có quán tính nhiệt lớn hoặc công suất riêng nhỏ; không nên ghi như một đặc tính mặc định. </w:t>
            </w:r>
          </w:p>
          <w:p w14:paraId="74D4A396"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sửa thành: Trường hợp thiết kế viện dẫn quán tính nhiệt, công suất </w:t>
            </w:r>
          </w:p>
          <w:p w14:paraId="529BCF6A" w14:textId="1C94B43F"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riêng nhỏ hoặc đặc tính vật lý khác để tăng biên an toàn, phải chứng minh bằng phân tích và dữ liệu thực nghiệm phù hợp.</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6401FA9"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lastRenderedPageBreak/>
              <w:t>Tiếp thu</w:t>
            </w:r>
          </w:p>
          <w:p w14:paraId="050B5291"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Chỉnh sửa khoản 4 Điều 12 Dự thảo như sau:</w:t>
            </w:r>
          </w:p>
          <w:p w14:paraId="1E6B49B0" w14:textId="77777777" w:rsidR="00535892" w:rsidRPr="00D832F4" w:rsidRDefault="00535892" w:rsidP="00535892">
            <w:pPr>
              <w:spacing w:line="264" w:lineRule="auto"/>
              <w:jc w:val="both"/>
              <w:rPr>
                <w:rFonts w:ascii="Times New Roman" w:hAnsi="Times New Roman" w:cs="Times New Roman"/>
                <w:bCs/>
                <w:color w:val="auto"/>
              </w:rPr>
            </w:pPr>
            <w:r w:rsidRPr="00D832F4">
              <w:rPr>
                <w:rFonts w:ascii="Times New Roman" w:eastAsia="Georgia" w:hAnsi="Times New Roman" w:cs="Times New Roman"/>
                <w:bCs/>
                <w:color w:val="auto"/>
              </w:rPr>
              <w:t>“a</w:t>
            </w:r>
            <w:r w:rsidRPr="00D832F4">
              <w:rPr>
                <w:rFonts w:ascii="Times New Roman" w:eastAsia="Georgia" w:hAnsi="Times New Roman" w:cs="Times New Roman"/>
                <w:bCs/>
                <w:color w:val="auto"/>
                <w:lang w:val="nl-NL"/>
              </w:rPr>
              <w:t>) Bảo đảm hệ thống tải nhiệt dư thụ động hoạt động tin cậy trong điều kiện mất điện lưới và mất tất cả nguồn điện dự phòng; đ</w:t>
            </w:r>
            <w:r w:rsidRPr="00D832F4">
              <w:rPr>
                <w:rFonts w:ascii="Times New Roman" w:hAnsi="Times New Roman" w:cs="Times New Roman"/>
                <w:bCs/>
                <w:color w:val="auto"/>
                <w:lang w:val="nl-NL"/>
              </w:rPr>
              <w:t>ánh giá các bất định và điều kiện biên bất lợi có thể ảnh hưởng đến khả năng thực hiện chức năng tải nhiệt dư;</w:t>
            </w:r>
          </w:p>
          <w:p w14:paraId="3E70E9A7" w14:textId="41B9CF3F"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b) Trường hợp thiết kế viện dẫn quán tính nhiệt, công suất riêng nhỏ hoặc đặc tính vật lý khác để tăng biên an toàn, phải chứng minh bằng phân tích và dữ liệu thực nghiệm phù hợp;”</w:t>
            </w:r>
          </w:p>
        </w:tc>
      </w:tr>
      <w:tr w:rsidR="00535892" w:rsidRPr="00D832F4" w14:paraId="7666110A"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8D028C9"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4B964FC" w14:textId="635F7F86"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13</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763F9B3" w14:textId="7890F0BE"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2C0C9EE"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13. Sự cố trong cơ sở thiết kế và điều kiện mở rộng thiết kế </w:t>
            </w:r>
          </w:p>
          <w:p w14:paraId="790F7CB5"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Cần quy định tiêu chí loại trừ sự kiện và loại trừ thực tế phát tán sớm/lớn; không dựa duy nhất vào phân tích xác suất. </w:t>
            </w:r>
          </w:p>
          <w:p w14:paraId="6230365F"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bổ sung: Chỉ chấp nhận loại trừ khi sự kiện không thể xảy ra về mặt vật lý hoặc cực kỳ khó xảy ra với mức tin cậy cao, trên cơ sở phân tích tất định, xác suất, dữ liệu thực nghiệm và kinh nghiệm vận hành phù hợp. </w:t>
            </w:r>
          </w:p>
          <w:p w14:paraId="7D94B9FA" w14:textId="77777777" w:rsidR="008E7B5E" w:rsidRPr="00D832F4" w:rsidRDefault="008E7B5E" w:rsidP="00535892">
            <w:pPr>
              <w:spacing w:before="100" w:after="100"/>
              <w:jc w:val="both"/>
              <w:rPr>
                <w:rFonts w:ascii="Times New Roman" w:eastAsia="Times New Roman" w:hAnsi="Times New Roman" w:cs="Times New Roman"/>
                <w:color w:val="auto"/>
                <w:spacing w:val="-2"/>
                <w:lang w:val="en-US"/>
              </w:rPr>
            </w:pPr>
          </w:p>
          <w:p w14:paraId="7A6EDC49" w14:textId="77777777" w:rsidR="008E7B5E" w:rsidRPr="00D832F4" w:rsidRDefault="008E7B5E" w:rsidP="00535892">
            <w:pPr>
              <w:spacing w:before="100" w:after="100"/>
              <w:jc w:val="both"/>
              <w:rPr>
                <w:rFonts w:ascii="Times New Roman" w:eastAsia="Times New Roman" w:hAnsi="Times New Roman" w:cs="Times New Roman"/>
                <w:color w:val="auto"/>
                <w:spacing w:val="-2"/>
                <w:lang w:val="en-US"/>
              </w:rPr>
            </w:pPr>
          </w:p>
          <w:p w14:paraId="016F4649" w14:textId="3383FC19"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w:t>
            </w:r>
            <w:r w:rsidRPr="00D832F4">
              <w:rPr>
                <w:rFonts w:ascii="Times New Roman" w:eastAsia="Times New Roman" w:hAnsi="Times New Roman" w:cs="Times New Roman"/>
                <w:b/>
                <w:bCs/>
                <w:color w:val="auto"/>
                <w:spacing w:val="-2"/>
                <w:lang w:val="en-US"/>
              </w:rPr>
              <w:t>Khoản 1 (d)</w:t>
            </w:r>
            <w:r w:rsidRPr="00D832F4">
              <w:rPr>
                <w:rFonts w:ascii="Times New Roman" w:eastAsia="Times New Roman" w:hAnsi="Times New Roman" w:cs="Times New Roman"/>
                <w:color w:val="auto"/>
                <w:spacing w:val="-2"/>
                <w:lang w:val="en-US"/>
              </w:rPr>
              <w:t xml:space="preserve">: Cụm từ “không được sử dụng làm cơ sở duy nhất” là đúng nhưng cần tránh hiểu rằng PSA có thể được bỏ qua ở một số mục. </w:t>
            </w:r>
            <w:r w:rsidRPr="00D832F4">
              <w:rPr>
                <w:rFonts w:ascii="Times New Roman" w:eastAsia="Times New Roman" w:hAnsi="Times New Roman" w:cs="Times New Roman"/>
                <w:color w:val="auto"/>
                <w:spacing w:val="-2"/>
                <w:lang w:val="en-US"/>
              </w:rPr>
              <w:lastRenderedPageBreak/>
              <w:t xml:space="preserve">Việc loại trừ sự kiện khởi phát phải có ngưỡng chứng minh chặt chẽ hơn, nếu không sẽ mở đường cho các trường hợp loại trừ tùy tiện.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647344F" w14:textId="10506B39"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Tiếp thu </w:t>
            </w:r>
          </w:p>
          <w:p w14:paraId="74AE6B7A"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Chỉnh sửa khoản 1 Điều 13 như sau:</w:t>
            </w:r>
          </w:p>
          <w:p w14:paraId="625E0AAC" w14:textId="77777777" w:rsidR="00535892" w:rsidRPr="00D832F4" w:rsidRDefault="00535892" w:rsidP="00535892">
            <w:pPr>
              <w:spacing w:line="264" w:lineRule="auto"/>
              <w:jc w:val="both"/>
              <w:rPr>
                <w:rFonts w:ascii="Times New Roman" w:hAnsi="Times New Roman" w:cs="Times New Roman"/>
                <w:bCs/>
                <w:noProof/>
                <w:color w:val="auto"/>
                <w:lang w:val="nl-NL"/>
              </w:rPr>
            </w:pPr>
            <w:r w:rsidRPr="00D832F4">
              <w:rPr>
                <w:rFonts w:ascii="Times New Roman" w:hAnsi="Times New Roman" w:cs="Times New Roman"/>
                <w:bCs/>
                <w:noProof/>
                <w:color w:val="auto"/>
                <w:lang w:val="nl-NL"/>
              </w:rPr>
              <w:t xml:space="preserve">b) Thiết kế có thể loại trừ một số sự kiện khởi phát giả định nếu cấu hình thiết kế vật lý loại trừ được sự kiện đó; việc loại trừ chỉ </w:t>
            </w:r>
            <w:r w:rsidRPr="00D832F4">
              <w:rPr>
                <w:rFonts w:ascii="Times New Roman" w:hAnsi="Times New Roman" w:cs="Times New Roman"/>
                <w:bCs/>
                <w:noProof/>
                <w:color w:val="auto"/>
              </w:rPr>
              <w:t>được chấp nhận khi có lập luận kỹ thuật đầy đủ trên cơ sở phân tích an toàn tất định, phân tích an toàn xác suất, dữ liệu thực nghiệm và kinh nghiệm vận hành</w:t>
            </w:r>
            <w:r w:rsidRPr="00D832F4">
              <w:rPr>
                <w:rFonts w:ascii="Times New Roman" w:hAnsi="Times New Roman" w:cs="Times New Roman"/>
                <w:bCs/>
                <w:noProof/>
                <w:color w:val="auto"/>
                <w:lang w:val="nl-NL"/>
              </w:rPr>
              <w:t xml:space="preserve"> và được Bộ Khoa học và Công nghệ chấp thuận theo khoản 2 Điều 7 Thông tư này; </w:t>
            </w:r>
          </w:p>
          <w:p w14:paraId="790655E5" w14:textId="77777777" w:rsidR="008E7B5E" w:rsidRPr="00D832F4" w:rsidRDefault="008E7B5E" w:rsidP="00535892">
            <w:pPr>
              <w:spacing w:line="264" w:lineRule="auto"/>
              <w:jc w:val="both"/>
              <w:rPr>
                <w:rFonts w:ascii="Times New Roman" w:hAnsi="Times New Roman" w:cs="Times New Roman"/>
                <w:bCs/>
                <w:noProof/>
                <w:color w:val="auto"/>
                <w:lang w:val="nl-NL"/>
              </w:rPr>
            </w:pPr>
          </w:p>
          <w:p w14:paraId="7458F556" w14:textId="77777777" w:rsidR="008E7B5E" w:rsidRPr="00D832F4" w:rsidRDefault="008E7B5E" w:rsidP="00535892">
            <w:pPr>
              <w:spacing w:line="264" w:lineRule="auto"/>
              <w:jc w:val="both"/>
              <w:rPr>
                <w:rFonts w:ascii="Times New Roman" w:hAnsi="Times New Roman" w:cs="Times New Roman"/>
                <w:bCs/>
                <w:noProof/>
                <w:color w:val="auto"/>
                <w:lang w:val="nl-NL"/>
              </w:rPr>
            </w:pPr>
          </w:p>
          <w:p w14:paraId="4CCC634B" w14:textId="77777777" w:rsidR="00535892" w:rsidRPr="00D832F4" w:rsidRDefault="00535892" w:rsidP="00535892">
            <w:pPr>
              <w:spacing w:line="264" w:lineRule="auto"/>
              <w:jc w:val="both"/>
              <w:rPr>
                <w:rFonts w:ascii="Times New Roman" w:hAnsi="Times New Roman" w:cs="Times New Roman"/>
                <w:bCs/>
                <w:noProof/>
                <w:color w:val="auto"/>
                <w:lang w:val="nl-NL"/>
              </w:rPr>
            </w:pPr>
            <w:r w:rsidRPr="00D832F4">
              <w:rPr>
                <w:rFonts w:ascii="Times New Roman" w:eastAsiaTheme="majorEastAsia" w:hAnsi="Times New Roman" w:cs="Times New Roman"/>
                <w:bCs/>
                <w:noProof/>
                <w:color w:val="auto"/>
                <w:lang w:val="nl-NL"/>
              </w:rPr>
              <w:t xml:space="preserve">d) </w:t>
            </w:r>
            <w:r w:rsidRPr="00D832F4">
              <w:rPr>
                <w:rFonts w:ascii="Times New Roman" w:hAnsi="Times New Roman" w:cs="Times New Roman"/>
                <w:bCs/>
                <w:noProof/>
                <w:color w:val="auto"/>
                <w:lang w:val="nl-NL"/>
              </w:rPr>
              <w:t xml:space="preserve">Việc lựa chọn các điều kiện mở rộng thiết kế phải được giải trình và biện minh trên cơ </w:t>
            </w:r>
            <w:r w:rsidRPr="00D832F4">
              <w:rPr>
                <w:rFonts w:ascii="Times New Roman" w:hAnsi="Times New Roman" w:cs="Times New Roman"/>
                <w:bCs/>
                <w:noProof/>
                <w:color w:val="auto"/>
                <w:lang w:val="nl-NL"/>
              </w:rPr>
              <w:lastRenderedPageBreak/>
              <w:t>sở kết hợp phân tích an toàn tất định và phân tích an toàn xác suất, bảo đảm phù hợp với đặc tính công nghệ; việc sử dụng kết quả phân tích xác suất chỉ mang tính bổ trợ và không được sử dụng làm cơ sở duy nhất để loại bỏ các sự kiện có tần suất thấp nhưng có thể dẫn đến hậu quả nghiêm trọng.</w:t>
            </w:r>
          </w:p>
          <w:p w14:paraId="24E81478" w14:textId="7A541219"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535892" w:rsidRPr="00D832F4" w14:paraId="032F11D8"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B4A6910"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0AD7776" w14:textId="681726C8"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9CCABE2" w14:textId="62479763"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BEAB18D" w14:textId="25F37D13" w:rsidR="00535892" w:rsidRPr="00D832F4" w:rsidRDefault="00535892" w:rsidP="00535892">
            <w:pPr>
              <w:widowControl/>
              <w:jc w:val="both"/>
              <w:rPr>
                <w:rFonts w:ascii="Times New Roman" w:eastAsia="Times New Roman" w:hAnsi="Times New Roman" w:cs="Times New Roman"/>
                <w:color w:val="auto"/>
                <w:lang w:val="en-US" w:eastAsia="ko-KR"/>
              </w:rPr>
            </w:pPr>
            <w:r w:rsidRPr="00D832F4">
              <w:rPr>
                <w:rStyle w:val="fontstyle01"/>
                <w:color w:val="auto"/>
                <w:sz w:val="24"/>
                <w:szCs w:val="24"/>
              </w:rPr>
              <w:t xml:space="preserve">Đề nghị làm rõ tiêu chí xác định </w:t>
            </w:r>
            <w:r w:rsidRPr="00D832F4">
              <w:rPr>
                <w:rStyle w:val="fontstyle21"/>
                <w:color w:val="auto"/>
                <w:sz w:val="24"/>
                <w:szCs w:val="24"/>
              </w:rPr>
              <w:t>“kinh nghiệm vận hành thương mại đủ điển hình trên thế giới”</w:t>
            </w:r>
            <w:r w:rsidRPr="00D832F4">
              <w:rPr>
                <w:rFonts w:ascii="Times New Roman" w:eastAsia="Times New Roman" w:hAnsi="Times New Roman" w:cs="Times New Roman"/>
                <w:color w:val="auto"/>
                <w:lang w:val="en-US" w:eastAsia="ko-KR"/>
              </w:rPr>
              <w:t xml:space="preserve"> tại khoản 1 Điều 14</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8CC9965" w14:textId="782E1A2F"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Giải trình</w:t>
            </w:r>
          </w:p>
          <w:p w14:paraId="55AA5942" w14:textId="5C25B9FE" w:rsidR="00535892" w:rsidRPr="00D832F4" w:rsidRDefault="00535892" w:rsidP="008E7B5E">
            <w:pPr>
              <w:widowControl/>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Trong Thông tư này, ‘kinh nghiệm vận hành thương mại đủ điển hình trên thế giới’ được hiểu là kinh nghiệm vận hành của một hoặc một số nhà máy, tổ máy hoặc mô</w:t>
            </w:r>
            <w:r w:rsidRPr="00D832F4">
              <w:rPr>
                <w:rFonts w:ascii="Times New Roman" w:eastAsia="Times New Roman" w:hAnsi="Times New Roman" w:cs="Times New Roman"/>
                <w:bCs/>
                <w:color w:val="auto"/>
                <w:spacing w:val="-2"/>
              </w:rPr>
              <w:noBreakHyphen/>
              <w:t xml:space="preserve">đun SMR cùng thiết kế hoặc thiết kế tương đương đã được cấp phép và vận hành thương mại, với dữ liệu vận hành được thu thập và phân tích có hệ thống đủ để hỗ trợ xác nhận thiết kế và phân tích an toàn. Thông tư không quy định thêm các tiêu chí định lượng cứng (ví dụ số năm vận hành, số lượng nhà máy hoặc tổ máy) cho mọi </w:t>
            </w:r>
            <w:r w:rsidRPr="00D832F4">
              <w:rPr>
                <w:rStyle w:val="fontstyle01"/>
                <w:color w:val="auto"/>
                <w:sz w:val="24"/>
                <w:szCs w:val="24"/>
              </w:rPr>
              <w:t>loại</w:t>
            </w:r>
            <w:r w:rsidRPr="00D832F4">
              <w:rPr>
                <w:rFonts w:ascii="Times New Roman" w:eastAsia="Times New Roman" w:hAnsi="Times New Roman" w:cs="Times New Roman"/>
                <w:bCs/>
                <w:color w:val="auto"/>
                <w:spacing w:val="-2"/>
              </w:rPr>
              <w:t xml:space="preserve"> thiết kế, vì sự đa dạng của công nghệ SMR và thiết kế tiến bộ khiến một ngưỡng chung dễ trở nên bất hợp lý hoặc nhanh chóng lạc hậu, đồng thời có thể tạo rào cản không cần thiết đối với việc áp dụng các thiết kế an toàn nhưng mới; việc đánh giá mức độ ‘đủ điển hình’ sẽ do Bộ Khoa học và Công nghệ xem xét trong từng trường hợp cụ </w:t>
            </w:r>
            <w:r w:rsidRPr="00D832F4">
              <w:rPr>
                <w:rFonts w:ascii="Times New Roman" w:eastAsia="Times New Roman" w:hAnsi="Times New Roman" w:cs="Times New Roman"/>
                <w:bCs/>
                <w:color w:val="auto"/>
                <w:spacing w:val="-2"/>
              </w:rPr>
              <w:lastRenderedPageBreak/>
              <w:t>thể trên cơ sở hồ sơ dữ liệu vận hành và kinh nghiệm quốc, phù hợp với hướng dẫn của IAEA về sử dụng kinh nghiệm vận hành trong đánh giá an toàn</w:t>
            </w:r>
          </w:p>
        </w:tc>
      </w:tr>
      <w:tr w:rsidR="00535892" w:rsidRPr="00D832F4" w14:paraId="73EC261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EAE2C9B"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AF2365D" w14:textId="154B9266"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91C5199" w14:textId="6B709059"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2C97AD6"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14. Yêu cầu bổ sung đối với lò phản ứng loại đầu tiên triển khai (FOAK) </w:t>
            </w:r>
          </w:p>
          <w:p w14:paraId="067A23BC"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Nếu không quy định rõ quyền yêu cầu bổ sung thử nghiệm, điểm dừng (hold point) và điều kiện dừng áp dụng kết quả cho mô-đun kế tiếp, điều khoản này có thể chỉ dừng ở mức tuyên bố. </w:t>
            </w:r>
          </w:p>
          <w:p w14:paraId="16B99B6C"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Đề xuất điều chỉnh: Thêm nghĩa vụ “không được chuyển sang cấp phép mô-đun tiếp theo nếu dữ liệu FOAK chưa được thẩm định đầy đủ”; đồng thời cho phép cơ quan quản lý áp dụng điểm dừng (hold point) pháp quy và yêu cầu cập nhật phân tích an toàn. </w:t>
            </w:r>
          </w:p>
          <w:p w14:paraId="698C4A93"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Cho phép nộp bổ sung vấn đề thiết kế chưa giải quyết cần có giới hạn rõ theo từng mốc pháp quy. </w:t>
            </w:r>
          </w:p>
          <w:p w14:paraId="4615DDE1"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Sửa: Vấn đề ảnh hưởng chức năng an toàn cơ bản, phân loại an toàn, cơ sở thiết kế, phân tích sự cố hoặc tiêu chí chấp nhận phải được giải quyết trước giấy phép xây dựng hoặc trước điểm dừng pháp quy tương ứng. </w:t>
            </w:r>
          </w:p>
          <w:p w14:paraId="4FEDD542"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1: Nội dung dự thảo: “Xác định và lập kế hoạch giải quyết toàn bộ vấn đề thiết kế chưa được giải quyết, các giả thiết thiết kế cần được xác nhận và dữ liệu còn thiểu trước khi nộp hồ </w:t>
            </w:r>
            <w:r w:rsidRPr="00D832F4">
              <w:rPr>
                <w:rFonts w:ascii="Times New Roman" w:eastAsia="Times New Roman" w:hAnsi="Times New Roman" w:cs="Times New Roman"/>
                <w:color w:val="auto"/>
                <w:spacing w:val="-2"/>
                <w:lang w:val="en-US"/>
              </w:rPr>
              <w:lastRenderedPageBreak/>
              <w:t xml:space="preserve">sơ xin cấp phép xây dựng, hoặc xin phép nộp bổ sung theo tiến độ đã cam kết với Bộ Khoa học và Công nghệ". </w:t>
            </w:r>
          </w:p>
          <w:p w14:paraId="721B1A9E"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bổ sung quy định yêu cầu việc xem xét các vấn đề thiết kế chưa được giải quyết phải được thực hiện trên cơ sở áp dụng phương pháp tiếp cận theo mức (graded approach) nhằm xác định mức độ giám sát pháp lý phù hợp với mức độ rủi ro của từng hoạt động hoặc cơ sở. Việc đánh giá cần xem xét các yếu tố như mức độ mới lạ, tính phức tạp và hậu quả tiềm tàng của công nghệ hoặc hoạt động được đề xuất. Đồng thời, đề nghị nghiên cứu bổ sung các yêu cầu tại Requirement 9 của IAEA Safety of Nuclear Power Plants: Design (SSR-2/1 Rev. 1) nhằm bảo đảm đầy đủ cơ sở phục vụ công tác cấp phép. </w:t>
            </w:r>
          </w:p>
          <w:p w14:paraId="14D910D8"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Về quy định đối với lò phản ứng FOAK </w:t>
            </w:r>
          </w:p>
          <w:p w14:paraId="6667E23E"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Nội dung dự thảo: Quy định về yêu cầu bổ sung đối với lò phản ứng loại đầu tiên triển khai (FOAK). </w:t>
            </w:r>
          </w:p>
          <w:p w14:paraId="3A5F5212"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Kiến nghị: đề nghị quy định rõ hơn các yêu cầu áp dụng đối với FOAK, đồng thời làm rõ sự khác biệt trong yêu cầu cấp phép và đánh giá an toàn giữa FOAK và NOAK (Nth-of-a-Kind) để bảo đảm tính thống nhất trong quá trình áp dụng.</w:t>
            </w:r>
          </w:p>
          <w:p w14:paraId="3E731CD2" w14:textId="2B3F2744"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Cơ sở đề xuất kiến nghị: tham khảo Small Modular Reactors Regulators' Forum Working </w:t>
            </w:r>
            <w:r w:rsidRPr="00D832F4">
              <w:rPr>
                <w:rFonts w:ascii="Times New Roman" w:eastAsia="Times New Roman" w:hAnsi="Times New Roman" w:cs="Times New Roman"/>
                <w:color w:val="auto"/>
                <w:spacing w:val="-2"/>
                <w:lang w:val="en-US"/>
              </w:rPr>
              <w:lastRenderedPageBreak/>
              <w:t xml:space="preserve">Group on Licensing Issues Phase 2 Report (2021), Chapter 2 - First-of-a-Kind versus Nth-of-a-Kind.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4C7757C" w14:textId="1BAF6AEC"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Tiếp thu ý về áp dụng phương pháp tiếp cận theo cấp độ, chỉnh sửa như sau:</w:t>
            </w:r>
          </w:p>
          <w:p w14:paraId="32F2EAA4" w14:textId="77777777" w:rsidR="00535892" w:rsidRPr="00D832F4" w:rsidRDefault="00535892" w:rsidP="00535892">
            <w:pPr>
              <w:spacing w:line="264" w:lineRule="auto"/>
              <w:jc w:val="both"/>
              <w:rPr>
                <w:rFonts w:ascii="Times New Roman" w:hAnsi="Times New Roman" w:cs="Times New Roman"/>
                <w:bCs/>
                <w:color w:val="auto"/>
                <w:lang w:val="nl-NL"/>
              </w:rPr>
            </w:pPr>
            <w:r w:rsidRPr="00D832F4">
              <w:rPr>
                <w:rFonts w:ascii="Times New Roman" w:eastAsia="Georgia" w:hAnsi="Times New Roman" w:cs="Times New Roman"/>
                <w:bCs/>
                <w:color w:val="auto"/>
                <w:lang w:val="nl-NL"/>
              </w:rPr>
              <w:t>1. Xác định và lập kế hoạch giải quyết toàn bộ vấn đề thiết kế chưa được giải quyết</w:t>
            </w:r>
            <w:r w:rsidRPr="00D832F4">
              <w:rPr>
                <w:rFonts w:ascii="Times New Roman" w:eastAsia="Georgia" w:hAnsi="Times New Roman" w:cs="Times New Roman"/>
                <w:bCs/>
                <w:color w:val="auto"/>
              </w:rPr>
              <w:t xml:space="preserve"> dựa trên phương pháp tiếp cận theo cấp độ</w:t>
            </w:r>
            <w:r w:rsidRPr="00D832F4">
              <w:rPr>
                <w:rFonts w:ascii="Times New Roman" w:eastAsia="Georgia" w:hAnsi="Times New Roman" w:cs="Times New Roman"/>
                <w:bCs/>
                <w:color w:val="auto"/>
                <w:lang w:val="nl-NL"/>
              </w:rPr>
              <w:t>, các giả thiết thiết kế cần được xác nhận và dữ liệu còn thiếu trước khi nộp hồ sơ xin cấp phép xây dựng, hoặc xin phép nộp bổ sung theo tiến độ đã cam kết với Bộ Khoa học và Công nghệ.</w:t>
            </w:r>
          </w:p>
          <w:p w14:paraId="2C207231"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3C988C1" w14:textId="77777777" w:rsidR="00535892" w:rsidRPr="00D832F4" w:rsidRDefault="00535892" w:rsidP="00E646A3">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Giải trình, Điều 14 thuộc về chương Thiết kế, do vậy các </w:t>
            </w:r>
            <w:r w:rsidRPr="00D832F4">
              <w:rPr>
                <w:rFonts w:ascii="Times New Roman" w:eastAsia="Times New Roman" w:hAnsi="Times New Roman" w:cs="Times New Roman"/>
                <w:color w:val="auto"/>
                <w:spacing w:val="-2"/>
              </w:rPr>
              <w:t>nội</w:t>
            </w:r>
            <w:r w:rsidRPr="00D832F4">
              <w:rPr>
                <w:rFonts w:ascii="Times New Roman" w:eastAsia="Times New Roman" w:hAnsi="Times New Roman" w:cs="Times New Roman"/>
                <w:bCs/>
                <w:color w:val="auto"/>
                <w:spacing w:val="-2"/>
              </w:rPr>
              <w:t xml:space="preserve"> dung sau cần được nghiên cứu, tiếp thu hoặc giải trình tại các chương khác của Dự thảo:</w:t>
            </w:r>
          </w:p>
          <w:p w14:paraId="159054D8" w14:textId="77777777" w:rsidR="00535892" w:rsidRPr="00D832F4" w:rsidRDefault="00535892" w:rsidP="00E646A3">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 “Không được chuyển sang cấp phép mô</w:t>
            </w:r>
            <w:r w:rsidRPr="00D832F4">
              <w:rPr>
                <w:rFonts w:ascii="Times New Roman" w:eastAsia="Times New Roman" w:hAnsi="Times New Roman" w:cs="Times New Roman"/>
                <w:bCs/>
                <w:color w:val="auto"/>
                <w:spacing w:val="-2"/>
              </w:rPr>
              <w:noBreakHyphen/>
              <w:t>đun tiếp theo nếu dữ liệu FOAK chưa được thẩm định đầy đủ.”</w:t>
            </w:r>
          </w:p>
          <w:p w14:paraId="5D139857" w14:textId="77777777" w:rsidR="00535892" w:rsidRPr="00D832F4" w:rsidRDefault="00535892" w:rsidP="00E646A3">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 Quyền của cơ quan quản lý trong việc thiết lập hold point pháp quy và yêu cầu cập nhật phân tích an toàn trước khi cấp phép mô</w:t>
            </w:r>
            <w:r w:rsidRPr="00D832F4">
              <w:rPr>
                <w:rFonts w:ascii="Times New Roman" w:eastAsia="Times New Roman" w:hAnsi="Times New Roman" w:cs="Times New Roman"/>
                <w:bCs/>
                <w:color w:val="auto"/>
                <w:spacing w:val="-2"/>
              </w:rPr>
              <w:noBreakHyphen/>
              <w:t>đun tiếp theo.</w:t>
            </w:r>
          </w:p>
          <w:p w14:paraId="53C83272" w14:textId="77777777" w:rsidR="00535892" w:rsidRPr="00D832F4" w:rsidRDefault="00535892" w:rsidP="00E646A3">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Chi tiết “cho phép nộp bổ sung vấn đề thiết </w:t>
            </w:r>
            <w:r w:rsidRPr="00D832F4">
              <w:rPr>
                <w:rFonts w:ascii="Times New Roman" w:eastAsia="Times New Roman" w:hAnsi="Times New Roman" w:cs="Times New Roman"/>
                <w:bCs/>
                <w:color w:val="auto"/>
                <w:spacing w:val="-2"/>
              </w:rPr>
              <w:lastRenderedPageBreak/>
              <w:t>kế chưa giải quyết theo từng mốc pháp quy” (logic hồ sơ/giấy phép).</w:t>
            </w:r>
          </w:p>
          <w:p w14:paraId="42442E62"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Phân biệt chi tiết FOAK/NOAK về trình tự cấp phép, nội dung hồ sơ, điều kiện cấp phép.”</w:t>
            </w:r>
          </w:p>
          <w:p w14:paraId="4CB43FD1"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1256DA4" w14:textId="3A010314"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w:t>
            </w:r>
          </w:p>
        </w:tc>
      </w:tr>
      <w:tr w:rsidR="00535892" w:rsidRPr="00D832F4" w14:paraId="5C5157A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714B07A"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FC30ABE" w14:textId="247AB679"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87FED60" w14:textId="430F70C3"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Văn hóa, Thể thao và Du lịch (CV số 4171/BVHTTDL-KHCNĐTMT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B193F6D"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Tại khoản 3 Điều 14 quy định về vận hành thử đối với thiết kế lần đầu được triển khai (FOAK), dự thảo đã yêu cầu xác nhận các giả thiết thiết kế nhưng chưa đề cập việc cập nhật hồ sơ phân tích an toàn trên cơ sở kết quả vận hành thử. Đây là căn cứ quan trọng để hoàn thiện hồ sơ cấp phép và kiểm chứng các giả thiết thiết kế. Vì vậy, đề nghị nghiên cứu bổ sung quy định: “yêu cầu cập nhật hồ sơ phân tích an toàn và các tài liệu kỹ thuật có liên quan trước khi đưa nhà máy vào vận hành chính thức”.</w:t>
            </w:r>
          </w:p>
          <w:p w14:paraId="2EC220E4" w14:textId="3D6E7755"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Tại khoản 4 Điều 14, dự thảo yêu cầu cập nhật các phân tích an toàn khi cần thiết nhưng chưa làm rõ tiêu chí xác định trường hợp phải thực hiện cập nhật. Đề nghị nghiên cứu quy định cụ thể hơn căn cứ hoặc tiêu chí đánh giá để bảo đảm thống nhất trong quá trình áp dụng.</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69E8D87" w14:textId="33A59E4D"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Giải trình</w:t>
            </w:r>
          </w:p>
          <w:p w14:paraId="68749A53" w14:textId="50F19EBB"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Yêu cầu liên quan tới việc cập nhật báo cáo phân tích an toàn trong từng giai đoạn đã được quy định cụ thể tại Điều 3 Thông tư số 60/2025/TT-BKHCN</w:t>
            </w:r>
          </w:p>
        </w:tc>
      </w:tr>
      <w:tr w:rsidR="00535892" w:rsidRPr="00D832F4" w14:paraId="27EE72C8"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91D890A"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D1F44E9" w14:textId="586793F9"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3A37749" w14:textId="53BAD565"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Tập đoàn Công nghiệp - Năng lượng Quốc gia Việt Nam (PVN) (CV số 5775/CNNL-CBĐTNT2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9E86930"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1. Khoản 5, Điều 15. Báo cáo phân tích khác biệt</w:t>
            </w:r>
          </w:p>
          <w:p w14:paraId="34181C32"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Nội dung</w:t>
            </w:r>
            <w:r w:rsidRPr="00D832F4">
              <w:rPr>
                <w:rFonts w:ascii="Times New Roman" w:eastAsia="Times New Roman" w:hAnsi="Times New Roman" w:cs="Times New Roman"/>
                <w:color w:val="auto"/>
                <w:spacing w:val="-2"/>
                <w:lang w:val="en-US"/>
              </w:rPr>
              <w:t xml:space="preserve"> “Dự thảo yêu cầu chủ đầu tư nộp báo cáo phân tích khác biệt giữa thiết kế tiêu chuẩn và phương án triển khai tại Việt Nam.” </w:t>
            </w:r>
          </w:p>
          <w:p w14:paraId="1BFE8820"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Gây vướng mắc/ rủi ro khi áp dụng</w:t>
            </w:r>
            <w:r w:rsidRPr="00D832F4">
              <w:rPr>
                <w:rFonts w:ascii="Times New Roman" w:eastAsia="Times New Roman" w:hAnsi="Times New Roman" w:cs="Times New Roman"/>
                <w:color w:val="auto"/>
                <w:spacing w:val="-2"/>
                <w:lang w:val="en-US"/>
              </w:rPr>
              <w:t xml:space="preserve"> “Dự thảo có đề cập báo cáo phân tích khác biệt nhưng chưa làm rõ báo cáo này được tích hợp trong hồ </w:t>
            </w:r>
            <w:r w:rsidRPr="00D832F4">
              <w:rPr>
                <w:rFonts w:ascii="Times New Roman" w:eastAsia="Times New Roman" w:hAnsi="Times New Roman" w:cs="Times New Roman"/>
                <w:color w:val="auto"/>
                <w:spacing w:val="-2"/>
                <w:lang w:val="en-US"/>
              </w:rPr>
              <w:lastRenderedPageBreak/>
              <w:t>sơ nào, nộp ở giai đoạn nào và được xem xét trong thủ tục cấp phép nào. Nếu không quy định rõ, nội dung này có thể bị hiểu là một tài liệu độc lập ngoài hồ sơ cấp phép, dẫn đến trùng lặp với Báo cáo phân tích an toàn, hồ sơ thiết kế, hồ sơ cấp phép xây dựng hoặc vận hành thử.”</w:t>
            </w:r>
          </w:p>
          <w:p w14:paraId="512400CA" w14:textId="4AA1AE8C"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Đề xuất chỉnh sửa </w:t>
            </w:r>
            <w:r w:rsidRPr="00D832F4">
              <w:rPr>
                <w:rFonts w:ascii="Times New Roman" w:eastAsia="Times New Roman" w:hAnsi="Times New Roman" w:cs="Times New Roman"/>
                <w:color w:val="auto"/>
                <w:spacing w:val="-2"/>
                <w:lang w:val="en-US"/>
              </w:rPr>
              <w:t>“Bổ sung: “Báo cáo phân tích khác biệt là một thành phần của hồ sơ cấp phép hoặc Báo cáo phân tích an toàn tương ứng và được xem xét trong quá trình thẩm định hồ sơ đó.”</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D3F13FB" w14:textId="73B6BD25" w:rsidR="00535892" w:rsidRPr="00D832F4" w:rsidRDefault="00535892" w:rsidP="00E646A3">
            <w:pPr>
              <w:spacing w:before="100" w:after="100"/>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lastRenderedPageBreak/>
              <w:t>Tiếp thu ý kiến, Cục ATBXHN đã bổ sung, chỉnh sửa “báo cáo phân tích khác biệt phải được nộp cùng hồ sơ đề nghị cấp Giấy phép xây dựng quy định tại Điều 37 Chương VIII Thông tư này và là một thành phần trong Báo cáo phân tích an toàn giai đoạn xây dựng”</w:t>
            </w:r>
          </w:p>
        </w:tc>
      </w:tr>
      <w:tr w:rsidR="00535892" w:rsidRPr="00D832F4" w14:paraId="145CED9E"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28A9A18"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A46909E" w14:textId="56BF27F3"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026C7A8" w14:textId="2B9AFA7E"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E015D7B" w14:textId="77777777" w:rsidR="00535892" w:rsidRPr="00D832F4" w:rsidRDefault="00535892" w:rsidP="00535892">
            <w:pPr>
              <w:widowControl/>
              <w:jc w:val="both"/>
              <w:rPr>
                <w:rStyle w:val="fontstyle01"/>
                <w:color w:val="auto"/>
                <w:sz w:val="24"/>
                <w:szCs w:val="24"/>
                <w:lang w:val="en-US"/>
              </w:rPr>
            </w:pPr>
            <w:r w:rsidRPr="00D832F4">
              <w:rPr>
                <w:rStyle w:val="fontstyle01"/>
                <w:color w:val="auto"/>
                <w:sz w:val="24"/>
                <w:szCs w:val="24"/>
              </w:rPr>
              <w:t>Đề nghị rà soát, bổ sung quy định về thời hạn thông báo trước khi khởi công chế tạo</w:t>
            </w:r>
            <w:r w:rsidRPr="00D832F4">
              <w:rPr>
                <w:rStyle w:val="fontstyle01"/>
                <w:color w:val="auto"/>
                <w:sz w:val="24"/>
                <w:szCs w:val="24"/>
                <w:lang w:val="en-US"/>
              </w:rPr>
              <w:t xml:space="preserve"> quy định tại điểm d khoản 5</w:t>
            </w:r>
          </w:p>
          <w:p w14:paraId="5E91E368" w14:textId="6C38F6CE" w:rsidR="00535892" w:rsidRPr="00D832F4" w:rsidRDefault="00535892" w:rsidP="00535892">
            <w:pPr>
              <w:widowControl/>
              <w:jc w:val="both"/>
              <w:rPr>
                <w:rFonts w:ascii="Times New Roman" w:eastAsia="Times New Roman" w:hAnsi="Times New Roman" w:cs="Times New Roman"/>
                <w:color w:val="auto"/>
                <w:lang w:val="en-US" w:eastAsia="ko-KR"/>
              </w:rPr>
            </w:pPr>
            <w:r w:rsidRPr="00D832F4">
              <w:rPr>
                <w:rStyle w:val="fontstyle01"/>
                <w:color w:val="auto"/>
                <w:sz w:val="24"/>
                <w:szCs w:val="24"/>
              </w:rPr>
              <w:t xml:space="preserve">Đề nghị bổ sung “6. Khi phát hiện khuyết tật, </w:t>
            </w:r>
            <w:r w:rsidRPr="00D832F4">
              <w:rPr>
                <w:rStyle w:val="fontstyle21"/>
                <w:color w:val="auto"/>
                <w:sz w:val="24"/>
                <w:szCs w:val="24"/>
              </w:rPr>
              <w:t xml:space="preserve">sai lệch hoặc không phù hợp có tính hệ thống </w:t>
            </w:r>
            <w:r w:rsidRPr="00D832F4">
              <w:rPr>
                <w:rStyle w:val="fontstyle01"/>
                <w:color w:val="auto"/>
                <w:sz w:val="24"/>
                <w:szCs w:val="24"/>
              </w:rPr>
              <w:t>tại một mô-đun, chủ đầu tư phải đánh giá tác động và kiểm tra tương ứng đối với tất cả mô- đun cùng lô đang chế tạo, lắp đặt hoặc vận hành." T</w:t>
            </w:r>
            <w:r w:rsidRPr="00D832F4">
              <w:rPr>
                <w:rStyle w:val="fontstyle01"/>
                <w:color w:val="auto"/>
                <w:sz w:val="24"/>
                <w:szCs w:val="24"/>
                <w:lang w:val="en-US"/>
              </w:rPr>
              <w:t>ại khoản 6</w:t>
            </w:r>
          </w:p>
          <w:p w14:paraId="3AC62BBB" w14:textId="22EDD10A" w:rsidR="00535892" w:rsidRPr="00D832F4" w:rsidRDefault="00535892" w:rsidP="00535892">
            <w:pPr>
              <w:widowControl/>
              <w:jc w:val="both"/>
              <w:rPr>
                <w:rFonts w:ascii="Times New Roman" w:eastAsia="Times New Roman" w:hAnsi="Times New Roman" w:cs="Times New Roman"/>
                <w:color w:val="auto"/>
                <w:lang w:eastAsia="ko-KR"/>
              </w:rPr>
            </w:pP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F888B82" w14:textId="4483381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Tiếp thu ý kiến</w:t>
            </w:r>
          </w:p>
        </w:tc>
      </w:tr>
      <w:tr w:rsidR="00535892" w:rsidRPr="00D832F4" w14:paraId="03D80511"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2858CEA"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87BC5DF" w14:textId="26BBD988"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F62E62F" w14:textId="4C1BCA7E"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988FDE9"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15. Nguyên tắc chung và đặc thù áp dụng đối với SMR </w:t>
            </w:r>
          </w:p>
          <w:p w14:paraId="67818445"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 Khoản 5(d). </w:t>
            </w:r>
            <w:r w:rsidRPr="00D832F4">
              <w:rPr>
                <w:rFonts w:ascii="Times New Roman" w:eastAsia="Times New Roman" w:hAnsi="Times New Roman" w:cs="Times New Roman"/>
                <w:color w:val="auto"/>
                <w:spacing w:val="-2"/>
                <w:lang w:val="en-US"/>
              </w:rPr>
              <w:t xml:space="preserve">Chế tạo trước là cần thiết nhưng không được tạo áp lực “việc đã rồi” lên cơ quan thẩm định. </w:t>
            </w:r>
          </w:p>
          <w:p w14:paraId="402581AD" w14:textId="7D7AF7A2"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Bổ sung: Chế tạo trước không làm phát sinh quyền được cấp giấy phép, không hạn chế </w:t>
            </w:r>
            <w:r w:rsidRPr="00D832F4">
              <w:rPr>
                <w:rFonts w:ascii="Times New Roman" w:eastAsia="Times New Roman" w:hAnsi="Times New Roman" w:cs="Times New Roman"/>
                <w:color w:val="auto"/>
                <w:spacing w:val="-2"/>
                <w:lang w:val="en-US"/>
              </w:rPr>
              <w:lastRenderedPageBreak/>
              <w:t xml:space="preserve">quyền yêu cầu sửa đổi/thử nghiệm bổ sung/loại bỏ của cơ quan có thẩm quyền; chủ đầu tư chịu rủi ro tiến độ, chi phí và khả năng chấp nhận pháp quy.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9EC9333" w14:textId="790BA9BC"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lastRenderedPageBreak/>
              <w:t>Cục ATBXHN xin có ý kiến như sau: Quy định về các quyền cấp phép, trách nhiệm của chủ đầu tư,… đã được quy định tại nghị định 207/2026/NĐ-CP</w:t>
            </w:r>
          </w:p>
        </w:tc>
      </w:tr>
      <w:tr w:rsidR="00535892" w:rsidRPr="00D832F4" w14:paraId="6941971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3B517D4"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55FE40D" w14:textId="79652A34"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ABC9DDD" w14:textId="7040247B"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95672B8" w14:textId="36489B04" w:rsidR="00535892" w:rsidRPr="00D832F4" w:rsidRDefault="00535892" w:rsidP="00535892">
            <w:pPr>
              <w:widowControl/>
              <w:jc w:val="both"/>
              <w:rPr>
                <w:rStyle w:val="fontstyle01"/>
                <w:color w:val="auto"/>
                <w:sz w:val="24"/>
                <w:szCs w:val="24"/>
                <w:lang w:val="en-US"/>
              </w:rPr>
            </w:pPr>
            <w:r w:rsidRPr="00D832F4">
              <w:rPr>
                <w:rStyle w:val="fontstyle01"/>
                <w:color w:val="auto"/>
                <w:sz w:val="24"/>
                <w:szCs w:val="24"/>
              </w:rPr>
              <w:t xml:space="preserve">Đề nghị làm rõ “các yếu tố đặc thù khác” </w:t>
            </w:r>
            <w:r w:rsidRPr="00D832F4">
              <w:rPr>
                <w:rStyle w:val="fontstyle01"/>
                <w:color w:val="auto"/>
                <w:sz w:val="24"/>
                <w:szCs w:val="24"/>
                <w:lang w:val="en-US"/>
              </w:rPr>
              <w:t xml:space="preserve">tại khoản 1 </w:t>
            </w:r>
            <w:r w:rsidRPr="00D832F4">
              <w:rPr>
                <w:rStyle w:val="fontstyle01"/>
                <w:color w:val="auto"/>
                <w:sz w:val="24"/>
                <w:szCs w:val="24"/>
              </w:rPr>
              <w:t>cụ thể là gì</w:t>
            </w:r>
          </w:p>
          <w:p w14:paraId="36716693" w14:textId="77777777" w:rsidR="00535892" w:rsidRPr="00D832F4" w:rsidRDefault="00535892" w:rsidP="00535892">
            <w:pPr>
              <w:widowControl/>
              <w:jc w:val="both"/>
              <w:rPr>
                <w:rStyle w:val="fontstyle01"/>
                <w:color w:val="auto"/>
                <w:sz w:val="24"/>
                <w:szCs w:val="24"/>
              </w:rPr>
            </w:pPr>
          </w:p>
          <w:p w14:paraId="328DD114" w14:textId="77777777" w:rsidR="00535892" w:rsidRPr="00D832F4" w:rsidRDefault="00535892" w:rsidP="00535892">
            <w:pPr>
              <w:widowControl/>
              <w:jc w:val="both"/>
              <w:rPr>
                <w:rStyle w:val="fontstyle01"/>
                <w:color w:val="auto"/>
                <w:sz w:val="24"/>
                <w:szCs w:val="24"/>
              </w:rPr>
            </w:pPr>
          </w:p>
          <w:p w14:paraId="1E7242B0" w14:textId="77777777" w:rsidR="00535892" w:rsidRPr="00D832F4" w:rsidRDefault="00535892" w:rsidP="00535892">
            <w:pPr>
              <w:widowControl/>
              <w:jc w:val="both"/>
              <w:rPr>
                <w:rStyle w:val="fontstyle01"/>
                <w:color w:val="auto"/>
                <w:sz w:val="24"/>
                <w:szCs w:val="24"/>
              </w:rPr>
            </w:pPr>
          </w:p>
          <w:p w14:paraId="497E7FEA" w14:textId="77777777" w:rsidR="00535892" w:rsidRPr="00D832F4" w:rsidRDefault="00535892" w:rsidP="00535892">
            <w:pPr>
              <w:widowControl/>
              <w:jc w:val="both"/>
              <w:rPr>
                <w:rStyle w:val="fontstyle01"/>
                <w:color w:val="auto"/>
                <w:sz w:val="24"/>
                <w:szCs w:val="24"/>
                <w:lang w:val="en-US"/>
              </w:rPr>
            </w:pPr>
          </w:p>
          <w:p w14:paraId="0E022BEA" w14:textId="77777777" w:rsidR="00E646A3" w:rsidRPr="00D832F4" w:rsidRDefault="00E646A3" w:rsidP="00535892">
            <w:pPr>
              <w:widowControl/>
              <w:jc w:val="both"/>
              <w:rPr>
                <w:rStyle w:val="fontstyle01"/>
                <w:color w:val="auto"/>
                <w:sz w:val="24"/>
                <w:szCs w:val="24"/>
                <w:lang w:val="en-US"/>
              </w:rPr>
            </w:pPr>
          </w:p>
          <w:p w14:paraId="73A4F5A3" w14:textId="77777777" w:rsidR="00535892" w:rsidRPr="00D832F4" w:rsidRDefault="00535892" w:rsidP="00535892">
            <w:pPr>
              <w:widowControl/>
              <w:jc w:val="both"/>
              <w:rPr>
                <w:rFonts w:ascii="Times New Roman" w:eastAsia="Times New Roman" w:hAnsi="Times New Roman" w:cs="Times New Roman"/>
                <w:color w:val="auto"/>
                <w:lang w:val="en-US" w:eastAsia="ko-KR"/>
              </w:rPr>
            </w:pPr>
          </w:p>
          <w:p w14:paraId="61010AA3" w14:textId="33A75EF8" w:rsidR="00535892" w:rsidRPr="00D832F4" w:rsidRDefault="00535892" w:rsidP="00535892">
            <w:pPr>
              <w:widowControl/>
              <w:jc w:val="both"/>
              <w:rPr>
                <w:rFonts w:ascii="Times New Roman" w:eastAsia="Times New Roman" w:hAnsi="Times New Roman" w:cs="Times New Roman"/>
                <w:color w:val="auto"/>
                <w:lang w:val="en-US" w:eastAsia="ko-KR"/>
              </w:rPr>
            </w:pPr>
            <w:r w:rsidRPr="00D832F4">
              <w:rPr>
                <w:rStyle w:val="fontstyle01"/>
                <w:color w:val="auto"/>
                <w:sz w:val="24"/>
                <w:szCs w:val="24"/>
              </w:rPr>
              <w:t xml:space="preserve">Đề nghị làm rõ chủ thể có thẩm quyền phê duyệt quy định tại khoản </w:t>
            </w:r>
            <w:r w:rsidRPr="00D832F4">
              <w:rPr>
                <w:rStyle w:val="fontstyle01"/>
                <w:color w:val="auto"/>
                <w:sz w:val="24"/>
                <w:szCs w:val="24"/>
                <w:lang w:val="en-US"/>
              </w:rPr>
              <w:t>2</w:t>
            </w:r>
            <w:r w:rsidRPr="00D832F4">
              <w:rPr>
                <w:rStyle w:val="fontstyle01"/>
                <w:color w:val="auto"/>
                <w:sz w:val="24"/>
                <w:szCs w:val="24"/>
              </w:rPr>
              <w:t>.</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28B1CAA" w14:textId="4F7B9A44" w:rsidR="00535892" w:rsidRPr="00D832F4" w:rsidRDefault="00535892" w:rsidP="00E646A3">
            <w:pPr>
              <w:widowControl/>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xml:space="preserve">Tiếp thu ý kiến: Cục ATBXHN đã chỉnh sửa: Việt Nam, gồm các nguy hại bên ngoài, điều kiện lưới </w:t>
            </w:r>
            <w:r w:rsidRPr="00D832F4">
              <w:rPr>
                <w:rStyle w:val="fontstyle01"/>
                <w:color w:val="auto"/>
                <w:sz w:val="24"/>
                <w:szCs w:val="24"/>
              </w:rPr>
              <w:t>điện</w:t>
            </w:r>
            <w:r w:rsidRPr="00D832F4">
              <w:rPr>
                <w:rFonts w:ascii="Times New Roman" w:eastAsia="Times New Roman" w:hAnsi="Times New Roman" w:cs="Times New Roman"/>
                <w:bCs/>
                <w:color w:val="auto"/>
                <w:spacing w:val="-2"/>
                <w:lang w:val="en-US"/>
              </w:rPr>
              <w:t>, nguồn nước làm mát, điều kiện hạ tầng giao thông, hạ tầng kỹ thuật phục vụ vận chuyển và lắp đặt mô-đun; và sự phù hợp với hệ thống quy chuẩn, tiêu chuẩn kỹ thuật, quy định pháp luật của Việt Nam</w:t>
            </w:r>
            <w:r w:rsidR="00E646A3" w:rsidRPr="00D832F4">
              <w:rPr>
                <w:rFonts w:ascii="Times New Roman" w:eastAsia="Times New Roman" w:hAnsi="Times New Roman" w:cs="Times New Roman"/>
                <w:bCs/>
                <w:color w:val="auto"/>
                <w:spacing w:val="-2"/>
                <w:lang w:val="en-US"/>
              </w:rPr>
              <w:t>.</w:t>
            </w:r>
          </w:p>
          <w:p w14:paraId="35CC0979" w14:textId="77777777" w:rsidR="00E646A3" w:rsidRPr="00D832F4" w:rsidRDefault="00E646A3" w:rsidP="00E646A3">
            <w:pPr>
              <w:widowControl/>
              <w:jc w:val="both"/>
              <w:rPr>
                <w:rFonts w:ascii="Times New Roman" w:eastAsia="Times New Roman" w:hAnsi="Times New Roman" w:cs="Times New Roman"/>
                <w:bCs/>
                <w:color w:val="auto"/>
                <w:spacing w:val="-2"/>
                <w:lang w:val="en-US"/>
              </w:rPr>
            </w:pPr>
          </w:p>
          <w:p w14:paraId="0DD79B79" w14:textId="53D9FE0A" w:rsidR="00535892" w:rsidRPr="00D832F4" w:rsidRDefault="00535892" w:rsidP="0029759E">
            <w:pPr>
              <w:widowControl/>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Tiếp thu ý kiến: Cục ATBXHN đã chỉnh sửa theo ý kiến của Bộ Xây dựng và điều chỉnh thành điểm</w:t>
            </w:r>
            <w:r w:rsidR="0029759E" w:rsidRPr="00D832F4">
              <w:rPr>
                <w:rFonts w:ascii="Times New Roman" w:eastAsia="Times New Roman" w:hAnsi="Times New Roman" w:cs="Times New Roman"/>
                <w:bCs/>
                <w:color w:val="auto"/>
                <w:spacing w:val="-2"/>
                <w:lang w:val="en-US"/>
              </w:rPr>
              <w:t xml:space="preserve"> </w:t>
            </w:r>
            <w:r w:rsidRPr="00D832F4">
              <w:rPr>
                <w:rFonts w:ascii="Times New Roman" w:eastAsia="Times New Roman" w:hAnsi="Times New Roman" w:cs="Times New Roman"/>
                <w:bCs/>
                <w:color w:val="auto"/>
                <w:spacing w:val="-2"/>
                <w:lang w:val="en-US"/>
              </w:rPr>
              <w:t>tuân thủ quy định của pháp luật về xây dựng (NĐ 207/2026/NĐ-CP)</w:t>
            </w:r>
          </w:p>
          <w:p w14:paraId="000209E0"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535892" w:rsidRPr="00D832F4" w14:paraId="16ED75D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6773F76"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7CA8B2E" w14:textId="62FCBD73"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04A1A1D" w14:textId="61341F7C"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C03C008"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16. Mức độ sẵn sàng của thiết kế và đánh giá rủi ro trong xây dựng </w:t>
            </w:r>
          </w:p>
          <w:p w14:paraId="26EAAE7A"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Cần xác định mức hoàn thiện thiết kế trước khi chế tạo/thi công hạng mục loại an toàn 1, 2 và giao diện mô-đun. </w:t>
            </w:r>
          </w:p>
          <w:p w14:paraId="1434414F"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bổ sung nội dung: Trước khi chế tạo hoặc thi công HMHTBP loại an toàn 1, 2, hồ sơ thiết kế phải đủ để xác định chức năng an toàn, phân loại an toàn, tiêu chí thiết kế, giao diện, kiểm tra/thử nghiệm và yêu cầu quản lý cấu hình. </w:t>
            </w:r>
          </w:p>
          <w:p w14:paraId="2F5383EC" w14:textId="77777777" w:rsidR="00862F04" w:rsidRPr="00D832F4" w:rsidRDefault="00862F04" w:rsidP="00535892">
            <w:pPr>
              <w:spacing w:before="100" w:after="100"/>
              <w:jc w:val="both"/>
              <w:rPr>
                <w:rFonts w:ascii="Times New Roman" w:eastAsia="Times New Roman" w:hAnsi="Times New Roman" w:cs="Times New Roman"/>
                <w:color w:val="auto"/>
                <w:spacing w:val="-2"/>
                <w:lang w:val="en-US"/>
              </w:rPr>
            </w:pPr>
          </w:p>
          <w:p w14:paraId="33BA3603"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Chưa xác lập danh mục tối thiểu các hạng mục được phép chế tạo trước, chưa gắn điều kiện bảo hiểm rủi ro và chưa mô tả cơ chế chấp thuận khi thay đổi trong giai đoạn song song thiết kế - xây dựng. Việc “chế tạo trước” mà không có ràng buộc đầy đủ dễ tạo thành tiền lệ đầu tư trước khi hoàn tất các luận chứng, cơ sở an toàn. </w:t>
            </w:r>
          </w:p>
          <w:p w14:paraId="1A623BB7" w14:textId="77777777" w:rsidR="0029759E" w:rsidRPr="00D832F4" w:rsidRDefault="0029759E" w:rsidP="00535892">
            <w:pPr>
              <w:spacing w:before="100" w:after="100"/>
              <w:jc w:val="both"/>
              <w:rPr>
                <w:rFonts w:ascii="Times New Roman" w:eastAsia="Times New Roman" w:hAnsi="Times New Roman" w:cs="Times New Roman"/>
                <w:color w:val="auto"/>
                <w:spacing w:val="-2"/>
                <w:lang w:val="en-US"/>
              </w:rPr>
            </w:pPr>
          </w:p>
          <w:p w14:paraId="086252A1" w14:textId="77777777" w:rsidR="0029759E" w:rsidRPr="00D832F4" w:rsidRDefault="0029759E" w:rsidP="00535892">
            <w:pPr>
              <w:spacing w:before="100" w:after="100"/>
              <w:jc w:val="both"/>
              <w:rPr>
                <w:rFonts w:ascii="Times New Roman" w:eastAsia="Times New Roman" w:hAnsi="Times New Roman" w:cs="Times New Roman"/>
                <w:color w:val="auto"/>
                <w:spacing w:val="-2"/>
                <w:lang w:val="en-US"/>
              </w:rPr>
            </w:pPr>
          </w:p>
          <w:p w14:paraId="35D87911" w14:textId="283DA69D"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Đề xuất điều chỉnh: Điều 16 đã nêu long-lead chỉ áp dụng cho HMHTBP không thuộc các hạng mục loại an toàn 1 là đúng theo IAEA. Bổ sung và làm rõ quy định báo cáo sai lệch, thay đổi, quản lý vật chất lạ, FME, SAT và điều kiện kiểm tra tại xưởng.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C1CA9DF" w14:textId="77777777" w:rsidR="0029759E" w:rsidRPr="00D832F4" w:rsidRDefault="0029759E" w:rsidP="0029759E">
            <w:pPr>
              <w:spacing w:before="100" w:after="100"/>
              <w:jc w:val="both"/>
              <w:rPr>
                <w:rFonts w:ascii="Times New Roman" w:eastAsia="Times New Roman" w:hAnsi="Times New Roman" w:cs="Times New Roman"/>
                <w:bCs/>
                <w:color w:val="auto"/>
                <w:spacing w:val="-2"/>
                <w:lang w:val="en-US"/>
              </w:rPr>
            </w:pPr>
          </w:p>
          <w:p w14:paraId="7D35819B" w14:textId="77777777" w:rsidR="0029759E" w:rsidRPr="00D832F4" w:rsidRDefault="0029759E" w:rsidP="0029759E">
            <w:pPr>
              <w:spacing w:before="100" w:after="100"/>
              <w:jc w:val="both"/>
              <w:rPr>
                <w:rFonts w:ascii="Times New Roman" w:eastAsia="Times New Roman" w:hAnsi="Times New Roman" w:cs="Times New Roman"/>
                <w:bCs/>
                <w:color w:val="auto"/>
                <w:spacing w:val="-2"/>
                <w:lang w:val="en-US"/>
              </w:rPr>
            </w:pPr>
          </w:p>
          <w:p w14:paraId="444FF5E9" w14:textId="6CF3AF94" w:rsidR="00535892" w:rsidRPr="00D832F4" w:rsidRDefault="00535892" w:rsidP="0029759E">
            <w:pPr>
              <w:spacing w:before="100" w:after="100"/>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xml:space="preserve">Cục ATBXHN có ý kiến như sau: Quy định về mức độ hoàn thiện thiết kế được nêu tại chương thiết kế, chương xây dựng chỉ nêu các vấn đề về việc </w:t>
            </w:r>
            <w:r w:rsidRPr="00D832F4">
              <w:rPr>
                <w:rFonts w:ascii="Times New Roman" w:eastAsia="Times New Roman" w:hAnsi="Times New Roman" w:cs="Times New Roman"/>
                <w:color w:val="auto"/>
                <w:spacing w:val="-2"/>
                <w:lang w:val="en-US"/>
              </w:rPr>
              <w:t>áp</w:t>
            </w:r>
            <w:r w:rsidRPr="00D832F4">
              <w:rPr>
                <w:rFonts w:ascii="Times New Roman" w:eastAsia="Times New Roman" w:hAnsi="Times New Roman" w:cs="Times New Roman"/>
                <w:bCs/>
                <w:color w:val="auto"/>
                <w:spacing w:val="-2"/>
                <w:lang w:val="en-US"/>
              </w:rPr>
              <w:t xml:space="preserve"> dụng thiết kế tiêu chuẩn</w:t>
            </w:r>
          </w:p>
          <w:p w14:paraId="4A99C1D0"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07AD1E0F"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1766E298"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610F9D16"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5740A63"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78C6A176" w14:textId="77777777" w:rsidR="00862F04" w:rsidRPr="00D832F4" w:rsidRDefault="00862F04"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FBF49C9" w14:textId="77777777" w:rsidR="00535892" w:rsidRPr="00D832F4" w:rsidRDefault="00535892" w:rsidP="0029759E">
            <w:pPr>
              <w:spacing w:before="100" w:after="100"/>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Tiếp thu ý kiến Cục ATBXHN đã chỉnh sửa như sau: Việc triển khai song song thiết kế chi tiết và xây dựng (design-construction overlap) chỉ được chấp nhận đối với các HMHTBP không thuộc loại an toàn 1 và tuân thủ quy định của pháp luật về xây dựng.</w:t>
            </w:r>
          </w:p>
          <w:p w14:paraId="287E8B59"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CC86D9F" w14:textId="77777777" w:rsidR="00862F04" w:rsidRPr="00D832F4" w:rsidRDefault="00862F04"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CA9534C" w14:textId="5BA3BAD3" w:rsidR="00535892" w:rsidRPr="00D832F4" w:rsidRDefault="00535892" w:rsidP="0029759E">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 xml:space="preserve">Long-lead được đề cập đến trong khoản 6 Điều 15 và </w:t>
            </w:r>
            <w:r w:rsidRPr="00D832F4">
              <w:rPr>
                <w:rFonts w:ascii="Times New Roman" w:eastAsia="Times New Roman" w:hAnsi="Times New Roman" w:cs="Times New Roman"/>
                <w:color w:val="auto"/>
                <w:spacing w:val="-2"/>
                <w:lang w:val="en-US"/>
              </w:rPr>
              <w:t>đã</w:t>
            </w:r>
            <w:r w:rsidRPr="00D832F4">
              <w:rPr>
                <w:rFonts w:ascii="Times New Roman" w:eastAsia="Times New Roman" w:hAnsi="Times New Roman" w:cs="Times New Roman"/>
                <w:bCs/>
                <w:color w:val="auto"/>
                <w:spacing w:val="-2"/>
                <w:lang w:val="en-US"/>
              </w:rPr>
              <w:t xml:space="preserve"> quy định rõ các bộ phận chế tạo trước phải tuân thủ dụng phương pháp tiếp cận cấp độ theo quy định tại khoản 3 nên việc kiểm soát các vật chất lạ sẽ tùy vào từng loại HMHTBP</w:t>
            </w:r>
          </w:p>
        </w:tc>
      </w:tr>
      <w:tr w:rsidR="00535892" w:rsidRPr="00D832F4" w14:paraId="6A6C56B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0F3A803"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E81512E" w14:textId="4FC9A993"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214469A" w14:textId="08DB3EA5"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2BD03F7" w14:textId="61CF73E6" w:rsidR="00535892" w:rsidRPr="00D832F4" w:rsidRDefault="00535892" w:rsidP="00535892">
            <w:pPr>
              <w:spacing w:before="100" w:after="100"/>
              <w:jc w:val="both"/>
              <w:rPr>
                <w:rStyle w:val="fontstyle01"/>
                <w:color w:val="auto"/>
                <w:sz w:val="24"/>
                <w:szCs w:val="24"/>
              </w:rPr>
            </w:pPr>
            <w:r w:rsidRPr="00D832F4">
              <w:rPr>
                <w:rFonts w:ascii="Times New Roman" w:eastAsia="Times New Roman" w:hAnsi="Times New Roman" w:cs="Times New Roman"/>
                <w:color w:val="auto"/>
                <w:spacing w:val="-2"/>
                <w:lang w:val="en-US"/>
              </w:rPr>
              <w:t>Tại khoản 3, đề nghị bỏ cụm từ "</w:t>
            </w:r>
            <w:r w:rsidRPr="00D832F4">
              <w:rPr>
                <w:rStyle w:val="fontstyle01"/>
                <w:color w:val="auto"/>
                <w:sz w:val="24"/>
                <w:szCs w:val="24"/>
              </w:rPr>
              <w:t>hồ sơ kết thúc chế tạo (manufacturing dossier) gồm bản vẽ chế tạo</w:t>
            </w:r>
            <w:r w:rsidRPr="00D832F4">
              <w:rPr>
                <w:rStyle w:val="fontstyle01"/>
                <w:color w:val="auto"/>
                <w:sz w:val="24"/>
                <w:szCs w:val="24"/>
                <w:lang w:val="en-US"/>
              </w:rPr>
              <w:t>"</w:t>
            </w:r>
          </w:p>
          <w:p w14:paraId="7E3644A9"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Style w:val="fontstyle01"/>
                <w:color w:val="auto"/>
                <w:sz w:val="24"/>
                <w:szCs w:val="24"/>
              </w:rPr>
              <w:t xml:space="preserve">Lý do: </w:t>
            </w:r>
          </w:p>
          <w:p w14:paraId="7EE54334" w14:textId="32E05AE3" w:rsidR="00535892" w:rsidRPr="00D832F4" w:rsidRDefault="00535892" w:rsidP="00535892">
            <w:pPr>
              <w:widowControl/>
              <w:jc w:val="both"/>
              <w:rPr>
                <w:rFonts w:ascii="Times New Roman" w:eastAsia="Times New Roman" w:hAnsi="Times New Roman" w:cs="Times New Roman"/>
                <w:color w:val="auto"/>
                <w:lang w:val="en-US" w:eastAsia="ko-KR"/>
              </w:rPr>
            </w:pPr>
            <w:r w:rsidRPr="00D832F4">
              <w:rPr>
                <w:rStyle w:val="fontstyle01"/>
                <w:color w:val="auto"/>
                <w:sz w:val="24"/>
                <w:szCs w:val="24"/>
              </w:rPr>
              <w:t>Nhiều bản vẽ chế tạo đối với các thiết bị chính thuộc quyền sở hữu trí tuệ của Nhà thầu, nhiều bản vẽ chế tạo có thể sẽ không được cung cấp đầy đủ, chi tiết cho Chủ đầu tư. Kiến nghị xem xét bỏ câu này.</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C502A1C" w14:textId="33430672" w:rsidR="00535892" w:rsidRPr="00D832F4" w:rsidRDefault="00535892" w:rsidP="00862F04">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 xml:space="preserve">Tiếp thu, Cục ATBXHN đã chỉnh sửa thành: Kết thúc chế tạo mỗi mô-đun, nhà chế tạo phải lập hồ sơ kết thúc chế tạo (manufacturing dossier) gồm kết quả kiểm tra không phá hủy, </w:t>
            </w:r>
            <w:r w:rsidRPr="00D832F4">
              <w:rPr>
                <w:rFonts w:ascii="Times New Roman" w:eastAsia="Times New Roman" w:hAnsi="Times New Roman" w:cs="Times New Roman"/>
                <w:color w:val="auto"/>
                <w:spacing w:val="-2"/>
                <w:lang w:val="en-US"/>
              </w:rPr>
              <w:t>kết</w:t>
            </w:r>
            <w:r w:rsidRPr="00D832F4">
              <w:rPr>
                <w:rFonts w:ascii="Times New Roman" w:eastAsia="Times New Roman" w:hAnsi="Times New Roman" w:cs="Times New Roman"/>
                <w:bCs/>
                <w:color w:val="auto"/>
                <w:spacing w:val="-2"/>
                <w:lang w:val="en-US"/>
              </w:rPr>
              <w:t xml:space="preserve"> quả thử nghiệm tại xưởng (FAT), hồ sơ không phù hợp và hành động khắc phục</w:t>
            </w:r>
          </w:p>
        </w:tc>
      </w:tr>
      <w:tr w:rsidR="00535892" w:rsidRPr="00D832F4" w14:paraId="2C07082A"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728D99B"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530D72B" w14:textId="46C839F5"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17, 20, 21, 27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BB4785" w14:textId="56FC7DD9"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UBND Tỉnh Tây Ninh (CV số </w:t>
            </w:r>
            <w:r w:rsidRPr="00D832F4">
              <w:rPr>
                <w:rFonts w:ascii="Times New Roman" w:eastAsia="Times New Roman" w:hAnsi="Times New Roman" w:cs="Times New Roman"/>
                <w:color w:val="auto"/>
                <w:spacing w:val="-2"/>
                <w:lang w:val="en-US"/>
              </w:rPr>
              <w:lastRenderedPageBreak/>
              <w:t>4415/SKHCN-CN&amp;ĐMST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4B363F3" w14:textId="1BFDC760" w:rsidR="00535892" w:rsidRPr="00D832F4" w:rsidRDefault="00535892" w:rsidP="00862F04">
            <w:pPr>
              <w:widowControl/>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lastRenderedPageBreak/>
              <w:t xml:space="preserve">Đề nghị chỉnh sửa theo hướng ghi rõ tên cơ quan quản lý Nhà nước là Bộ Khoa học và Công nghệ </w:t>
            </w:r>
            <w:r w:rsidRPr="00D832F4">
              <w:rPr>
                <w:rFonts w:ascii="Times New Roman" w:eastAsia="Times New Roman" w:hAnsi="Times New Roman" w:cs="Times New Roman"/>
                <w:color w:val="auto"/>
                <w:spacing w:val="-2"/>
                <w:lang w:val="en-US"/>
              </w:rPr>
              <w:lastRenderedPageBreak/>
              <w:t>hay Cục An toàn bức xạ và hạt nhân thay vì viết tắt để bảo đảm tính thống nhất, trang trọng và phù hợp kỹ thuật trình bày văn bản quy phạm pháp luật.</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10E48AD" w14:textId="2EF8AE8D" w:rsidR="00535892" w:rsidRPr="00D832F4" w:rsidRDefault="00862F04"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rPr>
              <w:lastRenderedPageBreak/>
              <w:t>Cục ATBXHN</w:t>
            </w:r>
            <w:r w:rsidRPr="00D832F4">
              <w:rPr>
                <w:rFonts w:ascii="Times New Roman" w:eastAsia="Times New Roman" w:hAnsi="Times New Roman" w:cs="Times New Roman"/>
                <w:bCs/>
                <w:color w:val="auto"/>
                <w:spacing w:val="-2"/>
                <w:lang w:val="en-US"/>
              </w:rPr>
              <w:t xml:space="preserve"> xin tiếp thu và chỉnh sửa </w:t>
            </w:r>
            <w:r w:rsidR="00AB59C2" w:rsidRPr="00D832F4">
              <w:rPr>
                <w:rFonts w:ascii="Times New Roman" w:eastAsia="Times New Roman" w:hAnsi="Times New Roman" w:cs="Times New Roman"/>
                <w:bCs/>
                <w:color w:val="auto"/>
                <w:spacing w:val="-2"/>
                <w:lang w:val="en-US"/>
              </w:rPr>
              <w:t>trực tiếp trong dự thảo Thông tư.</w:t>
            </w:r>
          </w:p>
        </w:tc>
      </w:tr>
      <w:tr w:rsidR="00535892" w:rsidRPr="00D832F4" w14:paraId="6D72774B"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2E79293"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8EEBB11" w14:textId="35C75198"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8B2E5B" w14:textId="33ABD04F"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Viện Hàn lâm Khoa học và Công nghệ Việt Nam (CV số 1082-CV/VHLKHCNVN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B7E25D9" w14:textId="7A85ADDF"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w:t>
            </w:r>
            <w:r w:rsidRPr="00D832F4">
              <w:rPr>
                <w:rFonts w:ascii="Times New Roman" w:eastAsia="Times New Roman" w:hAnsi="Times New Roman" w:cs="Times New Roman"/>
                <w:b/>
                <w:bCs/>
                <w:color w:val="auto"/>
                <w:spacing w:val="-2"/>
              </w:rPr>
              <w:t>Nội dung dự thảo</w:t>
            </w:r>
            <w:r w:rsidRPr="00D832F4">
              <w:rPr>
                <w:rFonts w:ascii="Times New Roman" w:eastAsia="Times New Roman" w:hAnsi="Times New Roman" w:cs="Times New Roman"/>
                <w:color w:val="auto"/>
                <w:spacing w:val="-2"/>
              </w:rPr>
              <w:t xml:space="preserve"> “Điều 17 và Chương IV - Hồ sơ hoàn thành chế tạo mô-đun”; </w:t>
            </w:r>
            <w:r w:rsidRPr="00D832F4">
              <w:rPr>
                <w:rFonts w:ascii="Times New Roman" w:eastAsia="Times New Roman" w:hAnsi="Times New Roman" w:cs="Times New Roman"/>
                <w:b/>
                <w:bCs/>
                <w:color w:val="auto"/>
                <w:spacing w:val="-2"/>
              </w:rPr>
              <w:t>Ý kiến góp ý</w:t>
            </w:r>
            <w:r w:rsidRPr="00D832F4">
              <w:rPr>
                <w:rFonts w:ascii="Times New Roman" w:eastAsia="Times New Roman" w:hAnsi="Times New Roman" w:cs="Times New Roman"/>
                <w:color w:val="auto"/>
                <w:spacing w:val="-2"/>
              </w:rPr>
              <w:t xml:space="preserve"> “Hồ sơ hoàn thành chế tạo chưa phản ánh đầy đủ các thông tin và dữ liệu cần thiết phục vụ quản lý chất lượng, quản lý cấu hình và quản lý lão hóa trong suốt vòng đời nhà máy. Đề nghị bổ sung yêu cầu về hồ sơ đặc tính vật liệu, kết quả kiểm tra không phá hủy, hồ sơ truy xuất nguồn gốc và các tài liệu kỹ thuật liên quan, bảo đảm đáp ứng yêu cầu quản lý cấu hình, phục vụ công tác bảo dưỡng, sửa chữa, tháo dỡ và chấm dứt hoạt động của nhà máy.”</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17EEDB8" w14:textId="2D5B1C6E" w:rsidR="00535892" w:rsidRPr="00D832F4" w:rsidRDefault="00535892" w:rsidP="00965E89">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có ý kiến </w:t>
            </w:r>
            <w:r w:rsidRPr="00D832F4">
              <w:rPr>
                <w:rFonts w:ascii="Times New Roman" w:eastAsia="Times New Roman" w:hAnsi="Times New Roman" w:cs="Times New Roman"/>
                <w:color w:val="auto"/>
                <w:spacing w:val="-2"/>
              </w:rPr>
              <w:t>như</w:t>
            </w:r>
            <w:r w:rsidRPr="00D832F4">
              <w:rPr>
                <w:rFonts w:ascii="Times New Roman" w:eastAsia="Times New Roman" w:hAnsi="Times New Roman" w:cs="Times New Roman"/>
                <w:bCs/>
                <w:color w:val="auto"/>
                <w:spacing w:val="-2"/>
              </w:rPr>
              <w:t xml:space="preserve"> sau: Hồ sơ bản vẽ, đặc tính vật liệu là bản quyền cửa sở hữu trí tuệ</w:t>
            </w:r>
          </w:p>
        </w:tc>
      </w:tr>
      <w:tr w:rsidR="00535892" w:rsidRPr="00D832F4" w14:paraId="5EEE64CC"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D8FD7A6"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250D1C5" w14:textId="6FFC737F"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8C63F0" w14:textId="128DCF66"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2BB2B6D"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17. Chế tạo mô-đun và quản lý nhà máy chế tạo </w:t>
            </w:r>
          </w:p>
          <w:p w14:paraId="117DF973"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Cần làm rõ quyền tiếp cận cơ sở, hồ sơ, dữ liệu thử nghiệm; cơ chế dùng tổ chức đánh giá độc lập và kết quả thanh tra nước ngoài. </w:t>
            </w:r>
          </w:p>
          <w:p w14:paraId="01E29AD9" w14:textId="664A677E" w:rsidR="00535892" w:rsidRPr="00D832F4" w:rsidRDefault="00535892" w:rsidP="00965E89">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bổ sung nội dung: Hợp đồng thực hiện dự án phải bảo đảm quyền tiếp cận của chủ đầu tư và Cục ATBXHN hoặc tổ chức được chấp thuận (khi pháp luật cho phép), đối với cơ sở chế tạo, hồ sơ chất lượng, không phù hợp, dữ liệu thử nghiệm và nhân sự liên quan.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D5B3432" w14:textId="1B5E79B6" w:rsidR="00535892" w:rsidRPr="00D832F4" w:rsidRDefault="00535892" w:rsidP="00965E89">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Cục ATBXHN xin có ý kiến như sau: Việc quy định quyền và nghĩa vụ các bên không thuộc điều chỉnh của thông tư này mà chịu sự điều chỉnh của Bộ luật dân sự</w:t>
            </w:r>
          </w:p>
        </w:tc>
      </w:tr>
      <w:tr w:rsidR="00535892" w:rsidRPr="00D832F4" w14:paraId="0E15EF30"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494F0BF"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0E4C852" w14:textId="2B65EEFA"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18</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3E5D213" w14:textId="655A2616"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49BCA8A"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18. Bảo quản, vận chuyển, tiếp nhận và lắp đặt mô-đun </w:t>
            </w:r>
          </w:p>
          <w:p w14:paraId="17B5FA75"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Cần tách rõ mô-đun chưa có nhiên liệu, đã nạp nhiên liệu, có vật liệu phóng xạ/hoạt hóa và mô-đun sau vận hành. Xem xét bổ sung nội dung: Kế hoạch vận chuyển phải phân loại trạng thái hạt </w:t>
            </w:r>
          </w:p>
          <w:p w14:paraId="42B8E60A" w14:textId="3B562AC1"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nhân/phóng xạ, nêu giấy phép vận chuyển, nhập khẩu/xuất khẩu, an ninh, thanh sát, ứng phó sự cố, trách nhiệm dân sự và tiêu chí tiếp nhận tại địa điểm</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A5DDDE1" w14:textId="126FF51D" w:rsidR="00535892" w:rsidRPr="00D832F4" w:rsidRDefault="00535892" w:rsidP="00965E89">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có ý kiến như sau: Việc vận chuyển mô-đun </w:t>
            </w:r>
            <w:r w:rsidRPr="00D832F4">
              <w:rPr>
                <w:rFonts w:ascii="Times New Roman" w:eastAsia="Times New Roman" w:hAnsi="Times New Roman" w:cs="Times New Roman"/>
                <w:color w:val="auto"/>
                <w:spacing w:val="-2"/>
              </w:rPr>
              <w:t>lò</w:t>
            </w:r>
            <w:r w:rsidRPr="00D832F4">
              <w:rPr>
                <w:rFonts w:ascii="Times New Roman" w:eastAsia="Times New Roman" w:hAnsi="Times New Roman" w:cs="Times New Roman"/>
                <w:bCs/>
                <w:color w:val="auto"/>
                <w:spacing w:val="-2"/>
              </w:rPr>
              <w:t xml:space="preserve"> phản ứng tuân thủ theo các quy định về vận chuyển vật liệu phóng xạ đã được quy định rõ tại khoản 2 điều này</w:t>
            </w:r>
          </w:p>
        </w:tc>
      </w:tr>
      <w:tr w:rsidR="00DC38F3" w:rsidRPr="00D832F4" w14:paraId="77D1CEAD"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E3CD76C" w14:textId="77777777" w:rsidR="00DC38F3" w:rsidRPr="00D832F4" w:rsidRDefault="00DC38F3" w:rsidP="00DC38F3">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F20FA56" w14:textId="6F57F81B" w:rsidR="00DC38F3" w:rsidRPr="00D832F4" w:rsidRDefault="00DC38F3" w:rsidP="00DC38F3">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20</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30A69C" w14:textId="00ED6CDD" w:rsidR="00DC38F3" w:rsidRPr="00D832F4" w:rsidRDefault="00DC38F3" w:rsidP="00DC38F3">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Viện Hàn lâm Khoa học và Công nghệ Việt Nam (CV số 1082-CV/VHLKHCNVN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9B7C01C" w14:textId="77777777" w:rsidR="00DC38F3" w:rsidRPr="00D832F4" w:rsidRDefault="00DC38F3" w:rsidP="00DC38F3">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w:t>
            </w:r>
            <w:r w:rsidRPr="00D832F4">
              <w:rPr>
                <w:rFonts w:ascii="Times New Roman" w:eastAsia="Times New Roman" w:hAnsi="Times New Roman" w:cs="Times New Roman"/>
                <w:b/>
                <w:bCs/>
                <w:color w:val="auto"/>
                <w:spacing w:val="-2"/>
              </w:rPr>
              <w:t>Nội dung dự thảo</w:t>
            </w:r>
            <w:r w:rsidRPr="00D832F4">
              <w:rPr>
                <w:rFonts w:ascii="Times New Roman" w:eastAsia="Times New Roman" w:hAnsi="Times New Roman" w:cs="Times New Roman"/>
                <w:color w:val="auto"/>
                <w:spacing w:val="-2"/>
              </w:rPr>
              <w:t xml:space="preserve"> “Điều 20 - Điểm dừng </w:t>
            </w:r>
          </w:p>
          <w:p w14:paraId="487481B1" w14:textId="6D325F5F" w:rsidR="00DC38F3" w:rsidRPr="00D832F4" w:rsidRDefault="00DC38F3" w:rsidP="00DC38F3">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pháp quy”; </w:t>
            </w:r>
            <w:r w:rsidRPr="00D832F4">
              <w:rPr>
                <w:rFonts w:ascii="Times New Roman" w:eastAsia="Times New Roman" w:hAnsi="Times New Roman" w:cs="Times New Roman"/>
                <w:b/>
                <w:bCs/>
                <w:color w:val="auto"/>
                <w:spacing w:val="-2"/>
              </w:rPr>
              <w:t>Ý kiến góp ý</w:t>
            </w:r>
            <w:r w:rsidRPr="00D832F4">
              <w:rPr>
                <w:rFonts w:ascii="Times New Roman" w:eastAsia="Times New Roman" w:hAnsi="Times New Roman" w:cs="Times New Roman"/>
                <w:color w:val="auto"/>
                <w:spacing w:val="-2"/>
              </w:rPr>
              <w:t xml:space="preserve"> “Các điểm dừng pháp quy trong dự thảo chủ yếu được xây dựng trên cơ sở công nghệ lò nước nhẹ truyền thống, trong khi các công nghệ SMR thế hệ mới như lò muối nóng chảy, lò phản ứng làm mát bằng khí nhiệt độ cao, lò phản ứng làm mát bằng kim loại lỏng và các công nghệ tiên tiến khác có quy trình chế tạo, lắp đặt và thử nghiệm khác biệt. Cần điều chỉnh, hoàn thiện quy định theo hướng cho phép áp dụng các điểm dừng pháp quy tương đương phù hợp với đặc điểm của từng công nghệ, trên cơ sở hồ sơ an toàn và quy trình triển khai cụ thể, sau khi được cơ quan pháp quy xem xét, chấp thuận.”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8A04708" w14:textId="6C1B23A3" w:rsidR="00DC38F3" w:rsidRPr="00D832F4" w:rsidRDefault="00DC38F3" w:rsidP="00DC38F3">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tiếp thu ý kiến và đã bỏ điều liên quan đến Giám sát do các hoạt động liên quan đến giám sát đã được quy định trong Thông tư liên quan đến thanh tra giám sát đang xây dựng </w:t>
            </w:r>
          </w:p>
        </w:tc>
      </w:tr>
      <w:tr w:rsidR="00DC38F3" w:rsidRPr="00D832F4" w14:paraId="5BB13727"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2B6C053" w14:textId="77777777" w:rsidR="00DC38F3" w:rsidRPr="00D832F4" w:rsidRDefault="00DC38F3" w:rsidP="00DC38F3">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7FD075E" w14:textId="581303D1" w:rsidR="00DC38F3" w:rsidRPr="00D832F4" w:rsidRDefault="00DC38F3" w:rsidP="00DC38F3">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20</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1108B79" w14:textId="5349A281" w:rsidR="00DC38F3" w:rsidRPr="00D832F4" w:rsidRDefault="00DC38F3" w:rsidP="00DC38F3">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UBND tỉnh Lâm </w:t>
            </w:r>
            <w:r w:rsidRPr="00D832F4">
              <w:rPr>
                <w:rFonts w:ascii="Times New Roman" w:eastAsia="Times New Roman" w:hAnsi="Times New Roman" w:cs="Times New Roman"/>
                <w:color w:val="auto"/>
                <w:spacing w:val="-2"/>
                <w:lang w:val="en-US"/>
              </w:rPr>
              <w:lastRenderedPageBreak/>
              <w:t>Đồng (CV số 3016/SKHCN-CN&amp;ĐMST ngày 08/7/2026)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2C37122" w14:textId="5A0191D0" w:rsidR="00DC38F3" w:rsidRPr="00D832F4" w:rsidRDefault="00DC38F3" w:rsidP="00DC38F3">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lastRenderedPageBreak/>
              <w:t xml:space="preserve">Tại Điều 20 về giám sát của Cục An toàn bức </w:t>
            </w:r>
            <w:r w:rsidRPr="00D832F4">
              <w:rPr>
                <w:rFonts w:ascii="Times New Roman" w:eastAsia="Times New Roman" w:hAnsi="Times New Roman" w:cs="Times New Roman"/>
                <w:color w:val="auto"/>
                <w:spacing w:val="-2"/>
                <w:lang w:val="en-US"/>
              </w:rPr>
              <w:lastRenderedPageBreak/>
              <w:t>xạ và hạt nhân: Đề nghị bổ sung cơ chế phối hợp, chia sẻ thông tin, dữ liệu quan trắc môi trường và thông tin sự cố môi trường với Bộ Nông nghiệp và Môi trường, UBND cấp tỉnh và cơ quan chuyên môn về môi trường tại địa phương để phục vụ công tác quản lý, giám sát, kiểm tra theo thẩm quyền.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ED7E677" w14:textId="683316B4" w:rsidR="00DC38F3" w:rsidRPr="00D832F4" w:rsidRDefault="00DC38F3" w:rsidP="00DC38F3">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Cục ATBXHN tiếp thu ý kiến và đã bỏ điều </w:t>
            </w:r>
            <w:r w:rsidRPr="00D832F4">
              <w:rPr>
                <w:rFonts w:ascii="Times New Roman" w:eastAsia="Times New Roman" w:hAnsi="Times New Roman" w:cs="Times New Roman"/>
                <w:bCs/>
                <w:color w:val="auto"/>
                <w:spacing w:val="-2"/>
              </w:rPr>
              <w:lastRenderedPageBreak/>
              <w:t xml:space="preserve">liên quan đến Giám sát do các hoạt động liên quan đến giám sát đã được quy định trong Thông tư liên quan đến thanh tra giám sát đang xây dựng </w:t>
            </w:r>
          </w:p>
        </w:tc>
      </w:tr>
      <w:tr w:rsidR="00DC38F3" w:rsidRPr="00D832F4" w14:paraId="6E37E96A"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6189FF3" w14:textId="77777777" w:rsidR="00DC38F3" w:rsidRPr="00D832F4" w:rsidRDefault="00DC38F3" w:rsidP="00DC38F3">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9BCE6AC" w14:textId="7C2B795D" w:rsidR="00DC38F3" w:rsidRPr="00D832F4" w:rsidRDefault="00DC38F3" w:rsidP="00DC38F3">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20</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EEA3391" w14:textId="2AB81535" w:rsidR="00DC38F3" w:rsidRPr="00D832F4" w:rsidRDefault="00DC38F3" w:rsidP="00DC38F3">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rPr>
              <w:t xml:space="preserve">UBND tỉnh </w:t>
            </w:r>
            <w:r w:rsidRPr="00D832F4">
              <w:rPr>
                <w:rFonts w:ascii="Times New Roman" w:eastAsia="Times New Roman" w:hAnsi="Times New Roman" w:cs="Times New Roman"/>
                <w:color w:val="auto"/>
                <w:spacing w:val="-2"/>
                <w:lang w:val="en-US"/>
              </w:rPr>
              <w:t>Khánh Hòa</w:t>
            </w:r>
            <w:r w:rsidRPr="00D832F4">
              <w:rPr>
                <w:rFonts w:ascii="Times New Roman" w:eastAsia="Times New Roman" w:hAnsi="Times New Roman" w:cs="Times New Roman"/>
                <w:color w:val="auto"/>
                <w:spacing w:val="-2"/>
              </w:rPr>
              <w:t xml:space="preserve"> (CV số </w:t>
            </w:r>
            <w:r w:rsidRPr="00D832F4">
              <w:rPr>
                <w:rFonts w:ascii="Times New Roman" w:eastAsia="Times New Roman" w:hAnsi="Times New Roman" w:cs="Times New Roman"/>
                <w:color w:val="auto"/>
                <w:spacing w:val="-2"/>
                <w:lang w:val="en-US"/>
              </w:rPr>
              <w:t>4118</w:t>
            </w:r>
            <w:r w:rsidRPr="00D832F4">
              <w:rPr>
                <w:rFonts w:ascii="Times New Roman" w:eastAsia="Times New Roman" w:hAnsi="Times New Roman" w:cs="Times New Roman"/>
                <w:color w:val="auto"/>
                <w:spacing w:val="-2"/>
              </w:rPr>
              <w:t>/SKHCN-</w:t>
            </w:r>
            <w:r w:rsidRPr="00D832F4">
              <w:rPr>
                <w:rFonts w:ascii="Times New Roman" w:eastAsia="Times New Roman" w:hAnsi="Times New Roman" w:cs="Times New Roman"/>
                <w:color w:val="auto"/>
                <w:spacing w:val="-2"/>
                <w:lang w:val="en-US"/>
              </w:rPr>
              <w:t>KHCN</w:t>
            </w:r>
            <w:r w:rsidRPr="00D832F4">
              <w:rPr>
                <w:rFonts w:ascii="Times New Roman" w:eastAsia="Times New Roman" w:hAnsi="Times New Roman" w:cs="Times New Roman"/>
                <w:color w:val="auto"/>
                <w:spacing w:val="-2"/>
              </w:rPr>
              <w:t xml:space="preserve"> ngày </w:t>
            </w:r>
            <w:r w:rsidRPr="00D832F4">
              <w:rPr>
                <w:rFonts w:ascii="Times New Roman" w:eastAsia="Times New Roman" w:hAnsi="Times New Roman" w:cs="Times New Roman"/>
                <w:color w:val="auto"/>
                <w:spacing w:val="-2"/>
                <w:lang w:val="en-US"/>
              </w:rPr>
              <w:t>15</w:t>
            </w:r>
            <w:r w:rsidRPr="00D832F4">
              <w:rPr>
                <w:rFonts w:ascii="Times New Roman" w:eastAsia="Times New Roman" w:hAnsi="Times New Roman" w:cs="Times New Roman"/>
                <w:color w:val="auto"/>
                <w:spacing w:val="-2"/>
              </w:rPr>
              <w:t>/7/2026)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9C92EC6" w14:textId="36E7C0F8" w:rsidR="00DC38F3" w:rsidRPr="00D832F4" w:rsidRDefault="00DC38F3" w:rsidP="00DC38F3">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đề nghị trích dẫn đúng tên “Cục An toàn bức xạ và hạt nhân” và quy ước viết tắt tên Cục An toàn bức xạ và hạt nhân phù hợp</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6142764" w14:textId="0AFAE637" w:rsidR="00DC38F3" w:rsidRPr="00D832F4" w:rsidRDefault="00DC38F3" w:rsidP="00DC38F3">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tiếp thu ý kiến và đã bỏ điều liên quan đến Giám sát do các hoạt động liên quan đến giám sát đã được quy định trong Thông tư liên quan đến thanh tra giám sát đang xây dựng </w:t>
            </w:r>
          </w:p>
        </w:tc>
      </w:tr>
      <w:tr w:rsidR="00DC38F3" w:rsidRPr="00D832F4" w14:paraId="208956BB"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2684BD0" w14:textId="77777777" w:rsidR="00DC38F3" w:rsidRPr="00D832F4" w:rsidRDefault="00DC38F3" w:rsidP="00DC38F3">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6314395" w14:textId="7EF9AC1F" w:rsidR="00DC38F3" w:rsidRPr="00D832F4" w:rsidRDefault="00DC38F3" w:rsidP="00DC38F3">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20</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AFA5684" w14:textId="7DA2471E" w:rsidR="00DC38F3" w:rsidRPr="00D832F4" w:rsidRDefault="00DC38F3" w:rsidP="00DC38F3">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Vụ Khoa học và Kỹ thuật Công nghệ (CV số 1620/CN ngày 27/7/2026)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0D5BFF2" w14:textId="3D60EED1" w:rsidR="00DC38F3" w:rsidRPr="00D832F4" w:rsidRDefault="00DC38F3" w:rsidP="00DC38F3">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Tại điểm a khoản 4, đề nghị rà soát cụm từ "đảo lò"</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3319763" w14:textId="565E71E5" w:rsidR="00DC38F3" w:rsidRPr="00D832F4" w:rsidRDefault="00DC38F3" w:rsidP="00DC38F3">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Cs/>
                <w:color w:val="auto"/>
                <w:spacing w:val="-2"/>
              </w:rPr>
              <w:t xml:space="preserve">Cục ATBXHN tiếp thu ý kiến và đã bỏ điều liên quan đến Giám sát do các hoạt động liên quan đến giám sát đã được quy định trong Thông tư liên quan đến thanh tra giám sát đang xây dựng </w:t>
            </w:r>
          </w:p>
        </w:tc>
      </w:tr>
      <w:tr w:rsidR="00DC38F3" w:rsidRPr="00D832F4" w14:paraId="3C9A55A7"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642B8B8" w14:textId="77777777" w:rsidR="00DC38F3" w:rsidRPr="00D832F4" w:rsidRDefault="00DC38F3" w:rsidP="00DC38F3">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8B5565E" w14:textId="4E310487" w:rsidR="00DC38F3" w:rsidRPr="00D832F4" w:rsidRDefault="00DC38F3" w:rsidP="00DC38F3">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20</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FBF20B9" w14:textId="7EF24AC8" w:rsidR="00DC38F3" w:rsidRPr="00D832F4" w:rsidRDefault="00DC38F3" w:rsidP="00DC38F3">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C57C551" w14:textId="77777777" w:rsidR="00DC38F3" w:rsidRPr="00D832F4" w:rsidRDefault="00DC38F3" w:rsidP="00DC38F3">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20. Giám sát của Cục An toàn bức xạ hạt nhân (ATBXHN), điểm dừng pháp quy và an ninh trong xây dựng </w:t>
            </w:r>
          </w:p>
          <w:p w14:paraId="3E397D7B" w14:textId="77777777" w:rsidR="00DC38F3" w:rsidRPr="00D832F4" w:rsidRDefault="00DC38F3" w:rsidP="00DC38F3">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Danh mục điểm dừng cần bổ sung mốc ở nhà máy chế tạo và vận hành thử, không chỉ tại công trường. </w:t>
            </w:r>
          </w:p>
          <w:p w14:paraId="3E8FB558" w14:textId="77777777" w:rsidR="00DC38F3" w:rsidRPr="00D832F4" w:rsidRDefault="00DC38F3" w:rsidP="00DC38F3">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Bổ sung điểm dừng tối thiểu: trước chế tạo HMHTBP loại an toàn 1 hoặc mô-đun lò đầu tiên; trước FAT quan trọng; trước vận chuyển </w:t>
            </w:r>
            <w:r w:rsidRPr="00D832F4">
              <w:rPr>
                <w:rFonts w:ascii="Times New Roman" w:eastAsia="Times New Roman" w:hAnsi="Times New Roman" w:cs="Times New Roman"/>
                <w:color w:val="auto"/>
                <w:spacing w:val="-2"/>
                <w:lang w:val="en-US"/>
              </w:rPr>
              <w:lastRenderedPageBreak/>
              <w:t xml:space="preserve">mô-đun; trước nạp nhiên liệu; trước tới hạn lần đầu; trước các bậc tăng công suất chính. </w:t>
            </w:r>
          </w:p>
          <w:p w14:paraId="72574B78" w14:textId="734C61D0" w:rsidR="00DC38F3" w:rsidRPr="00D832F4" w:rsidRDefault="00DC38F3" w:rsidP="00DC38F3">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4 (d): sửa “vỏ bao chứa” thành “boong-ke lò”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9F73AE0" w14:textId="00443497" w:rsidR="00DC38F3" w:rsidRPr="00D832F4" w:rsidRDefault="00DC38F3" w:rsidP="00DC38F3">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Cục ATBXHN tiếp thu ý kiến và đã bỏ điều liên quan đến Giám sát do các hoạt động liên quan đến giám sát đã được quy định trong Thông tư liên quan đến thanh tra giám sát đang xây dựng </w:t>
            </w:r>
          </w:p>
        </w:tc>
      </w:tr>
      <w:tr w:rsidR="00DC38F3" w:rsidRPr="00D832F4" w14:paraId="082C05C6"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9827CE7" w14:textId="77777777" w:rsidR="00DC38F3" w:rsidRPr="00D832F4" w:rsidRDefault="00DC38F3" w:rsidP="00DC38F3">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DFE767F" w14:textId="125F2CDF" w:rsidR="00DC38F3" w:rsidRPr="00D832F4" w:rsidRDefault="00DC38F3" w:rsidP="00DC38F3">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20</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614B20B" w14:textId="2289076E" w:rsidR="00DC38F3" w:rsidRPr="00D832F4" w:rsidRDefault="00DC38F3" w:rsidP="00DC38F3">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389DDEF" w14:textId="77777777" w:rsidR="00DC38F3" w:rsidRPr="00D832F4" w:rsidRDefault="00DC38F3" w:rsidP="00DC38F3">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Tại khoản 1, đề nghị bỏ "</w:t>
            </w:r>
          </w:p>
          <w:p w14:paraId="590360BC" w14:textId="77777777" w:rsidR="00DC38F3" w:rsidRPr="00D832F4" w:rsidRDefault="00DC38F3" w:rsidP="00DC38F3">
            <w:pPr>
              <w:widowControl/>
              <w:jc w:val="both"/>
              <w:rPr>
                <w:rFonts w:ascii="Times New Roman" w:eastAsia="Times New Roman" w:hAnsi="Times New Roman" w:cs="Times New Roman"/>
                <w:color w:val="auto"/>
                <w:lang w:val="en-US" w:eastAsia="ko-KR"/>
              </w:rPr>
            </w:pPr>
            <w:r w:rsidRPr="00D832F4">
              <w:rPr>
                <w:rStyle w:val="fontstyle01"/>
                <w:color w:val="auto"/>
                <w:sz w:val="24"/>
                <w:szCs w:val="24"/>
              </w:rPr>
              <w:t>Trong trường hợp chưa có thỏa thuận hợp tác pháp quy, chủ đầu tư phải chịu trách nhiệm thuê tổ chức đánh giá độc lập để thực hiện giám sát FAT tại nước ngoài và cung cấp bằng chứng chứng minh chất lượng đạt yêu cầu.</w:t>
            </w:r>
            <w:r w:rsidRPr="00D832F4">
              <w:rPr>
                <w:rFonts w:ascii="Times New Roman" w:eastAsia="Times New Roman" w:hAnsi="Times New Roman" w:cs="Times New Roman"/>
                <w:color w:val="auto"/>
                <w:lang w:val="en-US" w:eastAsia="ko-KR"/>
              </w:rPr>
              <w:t>"</w:t>
            </w:r>
          </w:p>
          <w:p w14:paraId="2A47AE64" w14:textId="77777777" w:rsidR="00DC38F3" w:rsidRPr="00D832F4" w:rsidRDefault="00DC38F3" w:rsidP="00DC38F3">
            <w:pPr>
              <w:widowControl/>
              <w:jc w:val="both"/>
              <w:rPr>
                <w:rFonts w:ascii="Times New Roman" w:eastAsia="Times New Roman" w:hAnsi="Times New Roman" w:cs="Times New Roman"/>
                <w:color w:val="auto"/>
                <w:lang w:val="en-US" w:eastAsia="ko-KR"/>
              </w:rPr>
            </w:pPr>
            <w:r w:rsidRPr="00D832F4">
              <w:rPr>
                <w:rFonts w:ascii="Times New Roman" w:eastAsia="Times New Roman" w:hAnsi="Times New Roman" w:cs="Times New Roman"/>
                <w:color w:val="auto"/>
                <w:lang w:val="en-US" w:eastAsia="ko-KR"/>
              </w:rPr>
              <w:t>Lý do</w:t>
            </w:r>
          </w:p>
          <w:p w14:paraId="32FF038C" w14:textId="3052E174" w:rsidR="00DC38F3" w:rsidRPr="00D832F4" w:rsidRDefault="00DC38F3" w:rsidP="00DC38F3">
            <w:pPr>
              <w:widowControl/>
              <w:jc w:val="both"/>
              <w:rPr>
                <w:rFonts w:ascii="Times New Roman" w:eastAsia="Times New Roman" w:hAnsi="Times New Roman" w:cs="Times New Roman"/>
                <w:color w:val="auto"/>
                <w:lang w:val="en-US" w:eastAsia="ko-KR"/>
              </w:rPr>
            </w:pPr>
            <w:r w:rsidRPr="00D832F4">
              <w:rPr>
                <w:rStyle w:val="fontstyle01"/>
                <w:color w:val="auto"/>
                <w:sz w:val="24"/>
                <w:szCs w:val="24"/>
              </w:rPr>
              <w:t>Danh mục các thiết bị chính cần chứng kiến thử nghiệm tại Nhà</w:t>
            </w:r>
            <w:r w:rsidRPr="00D832F4">
              <w:rPr>
                <w:rFonts w:ascii="Times New Roman" w:eastAsia="Times New Roman" w:hAnsi="Times New Roman" w:cs="Times New Roman"/>
                <w:color w:val="auto"/>
                <w:lang w:val="en-US" w:eastAsia="ko-KR"/>
              </w:rPr>
              <w:t xml:space="preserve"> </w:t>
            </w:r>
            <w:r w:rsidRPr="00D832F4">
              <w:rPr>
                <w:rStyle w:val="fontstyle01"/>
                <w:color w:val="auto"/>
                <w:sz w:val="24"/>
                <w:szCs w:val="24"/>
              </w:rPr>
              <w:t>máy sẽ nằm trong phạm vi Hợp đồng giữa Chủ đầu tư và Nhà thầu. Thông tư chưa quy định rõ những thiết bị nào cần chứng kiến thử nghiệm, việc ghi như vậy có thể khiến hiểu nhầm tất cả thiết bị đều phải chứng kiến thử nghiệm. Kiến nghị xem xét bỏ câu này</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C37EA7F" w14:textId="53A22287" w:rsidR="00DC38F3" w:rsidRPr="00D832F4" w:rsidRDefault="00DC38F3" w:rsidP="00DC38F3">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Cục ATBXHN tiếp thu ý kiến và đã bỏ điều liên quan đến Giám sát do các hoạt động liên quan đến giám sát đã được quy định trong Thông tư liên quan đến thanh tra giám sát đang xây dựng </w:t>
            </w:r>
          </w:p>
        </w:tc>
      </w:tr>
      <w:tr w:rsidR="00535892" w:rsidRPr="00D832F4" w14:paraId="0A6EA75B"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9F7FD4A"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9BCEC88" w14:textId="1968B665"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21</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7FCADF6A" w14:textId="7AD12488"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153D70F" w14:textId="1DFAD54E"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1. Đề nghị chỉnh sửa "còn lại" thành "tồn tại" tại khoản 2</w:t>
            </w:r>
          </w:p>
          <w:p w14:paraId="5006FB42" w14:textId="25AF5F8C" w:rsidR="00535892" w:rsidRPr="00D832F4" w:rsidRDefault="00535892" w:rsidP="00535892">
            <w:pPr>
              <w:spacing w:before="100" w:after="100"/>
              <w:jc w:val="both"/>
              <w:rPr>
                <w:rStyle w:val="fontstyle01"/>
                <w:color w:val="auto"/>
                <w:sz w:val="24"/>
                <w:szCs w:val="24"/>
                <w:lang w:val="en-US"/>
              </w:rPr>
            </w:pPr>
            <w:r w:rsidRPr="00D832F4">
              <w:rPr>
                <w:rFonts w:ascii="Times New Roman" w:eastAsia="Times New Roman" w:hAnsi="Times New Roman" w:cs="Times New Roman"/>
                <w:color w:val="auto"/>
                <w:spacing w:val="-2"/>
                <w:lang w:val="en-US"/>
              </w:rPr>
              <w:t xml:space="preserve">2. Tại khoản 3, đề nghị </w:t>
            </w:r>
            <w:r w:rsidRPr="00D832F4">
              <w:rPr>
                <w:rStyle w:val="fontstyle01"/>
                <w:color w:val="auto"/>
                <w:sz w:val="24"/>
                <w:szCs w:val="24"/>
              </w:rPr>
              <w:t>rà soát, quy định cụ thể thời hạn báo cáo định kỳ hàng quý và đối với "sự kiện ảnh hưởng hoặc có khả năng ảnh hưởng đến an toàn" hoặc dẫn chiếu đến quy định hiện hành.</w:t>
            </w:r>
          </w:p>
          <w:p w14:paraId="24E9E6B0" w14:textId="40DF99D1"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Style w:val="fontstyle01"/>
                <w:color w:val="auto"/>
                <w:sz w:val="24"/>
                <w:szCs w:val="24"/>
              </w:rPr>
              <w:t>L</w:t>
            </w:r>
            <w:r w:rsidRPr="00D832F4">
              <w:rPr>
                <w:rStyle w:val="fontstyle01"/>
                <w:color w:val="auto"/>
                <w:sz w:val="24"/>
                <w:szCs w:val="24"/>
                <w:lang w:val="en-US"/>
              </w:rPr>
              <w:t xml:space="preserve">ý do: </w:t>
            </w:r>
            <w:r w:rsidRPr="00D832F4">
              <w:rPr>
                <w:rStyle w:val="fontstyle01"/>
                <w:color w:val="auto"/>
                <w:sz w:val="24"/>
                <w:szCs w:val="24"/>
              </w:rPr>
              <w:t>Quy định hiện mới nêu "theo thời hạn quy định" nhưng chưa xác định căn cứ áp dụng</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C43A71C" w14:textId="0E136C30" w:rsidR="00535892" w:rsidRPr="00D832F4" w:rsidRDefault="00535892" w:rsidP="00A52AFD">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Tiếp thu sửa thành theo thời hạn quy định tại thông tư 59/2025/TT-BKHCN</w:t>
            </w:r>
          </w:p>
        </w:tc>
      </w:tr>
      <w:tr w:rsidR="00535892" w:rsidRPr="00D832F4" w14:paraId="698E642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C8AF39D"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9B0A6FA" w14:textId="571CC9D2"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21</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9028F99" w14:textId="7A1D74F5"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Tập đoàn Công nghiệp - Năng lượng Quốc gia Việt Nam (PVN) (CV số 5775/CNNL-CBĐTNT2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1080626"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2. Điểm a, Khoản 3, Điều 21. Báo cáo định kỳ xây dựng</w:t>
            </w:r>
          </w:p>
          <w:p w14:paraId="7BE09F7E"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Nội dung</w:t>
            </w:r>
            <w:r w:rsidRPr="00D832F4">
              <w:rPr>
                <w:rFonts w:ascii="Times New Roman" w:eastAsia="Times New Roman" w:hAnsi="Times New Roman" w:cs="Times New Roman"/>
                <w:color w:val="auto"/>
                <w:spacing w:val="-2"/>
                <w:lang w:val="en-US"/>
              </w:rPr>
              <w:t xml:space="preserve"> “Dự thảo yêu cầu báo cáo định kỳ hằng quý về tiến độ xây dựng, kết quả kiểm tra - thử nghiệm, không phù hợp đáng kể, thay đổi thiết kế và các vấn đề an toàn.” </w:t>
            </w:r>
          </w:p>
          <w:p w14:paraId="73538DBF"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Gây vướng mắc/ rủi ro khi áp dụng</w:t>
            </w:r>
            <w:r w:rsidRPr="00D832F4">
              <w:rPr>
                <w:rFonts w:ascii="Times New Roman" w:eastAsia="Times New Roman" w:hAnsi="Times New Roman" w:cs="Times New Roman"/>
                <w:color w:val="auto"/>
                <w:spacing w:val="-2"/>
                <w:lang w:val="en-US"/>
              </w:rPr>
              <w:t xml:space="preserve"> “Giai đoạn xây dựng nhà máy điện hạt nhân thường kéo dài nhiều năm, với khối lượng công việc lớn và đã được kiểm soát chặt chẽ thông qua các cơ chế như giấy phép xây dựng, hệ thống quản lý chất lượng, kế hoạch thanh tra - giám sát, các điểm dừng pháp quy, điểm chứng kiến và chế độ báo cáo sự kiện. Việc yêu cầu báo cáo định kỳ hằng quý cho toàn bộ giai đoạn này có thể làm gia tăng đáng kể khối lượng công việc hành chính, đồng thời dẫn đến trùng lặp nội dung với các báo cáo và cơ chế giám sát hiện có. Trong nhiều trường hợp, các báo cáo theo quý chỉ phản ánh tiến độ thông thường, không phát sinh vấn đề an toàn đáng kể.”. </w:t>
            </w:r>
          </w:p>
          <w:p w14:paraId="024BC511" w14:textId="648E7D15"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Đề xuất chỉnh sửa </w:t>
            </w:r>
            <w:r w:rsidRPr="00D832F4">
              <w:rPr>
                <w:rFonts w:ascii="Times New Roman" w:eastAsia="Times New Roman" w:hAnsi="Times New Roman" w:cs="Times New Roman"/>
                <w:color w:val="auto"/>
                <w:spacing w:val="-2"/>
                <w:lang w:val="en-US"/>
              </w:rPr>
              <w:t>“Sửa đổi: “Chủ đầu tư báo cáo định kỳ 6 tháng/lần cho Cục ATBXHN về tiến độ xây dựng, kết quả kiểm tra - thử nghiệm, không phù hợp đáng kể, thay đổi thiết kế và các vấn đề an toàn. Trường hợp phát sinh sự kiện, sai lệch, không phù hợp hoặc thay đổi có khả năng ảnh hưởng đến an toàn, chủ đầu tư phải báo cáo đột xuất theo quy định.”</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FD3C08B" w14:textId="1A2A38D1"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Tiếp thu</w:t>
            </w:r>
          </w:p>
        </w:tc>
      </w:tr>
      <w:tr w:rsidR="00535892" w:rsidRPr="00D832F4" w14:paraId="4760143B"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C7A42F2"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9670578" w14:textId="4F5B7AAC"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22</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049B858" w14:textId="370A6258"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731C317" w14:textId="0AAA47AF" w:rsidR="00535892" w:rsidRPr="00D832F4" w:rsidRDefault="00535892" w:rsidP="00535892">
            <w:pPr>
              <w:widowControl/>
              <w:jc w:val="both"/>
              <w:rPr>
                <w:rFonts w:ascii="Times New Roman" w:eastAsia="Times New Roman" w:hAnsi="Times New Roman" w:cs="Times New Roman"/>
                <w:color w:val="auto"/>
                <w:lang w:val="en-US" w:eastAsia="ko-KR"/>
              </w:rPr>
            </w:pPr>
            <w:r w:rsidRPr="00D832F4">
              <w:rPr>
                <w:rStyle w:val="fontstyle01"/>
                <w:color w:val="auto"/>
                <w:sz w:val="24"/>
                <w:szCs w:val="24"/>
              </w:rPr>
              <w:t>Đề nghị làm rõ "theo thẩm quyền" là thẩm quyền của chủ đầu tư, tổ chức vận hành hay cơ quan quản lý nhà nước có thẩm quyền</w:t>
            </w:r>
            <w:r w:rsidRPr="00D832F4">
              <w:rPr>
                <w:rStyle w:val="fontstyle01"/>
                <w:color w:val="auto"/>
                <w:sz w:val="24"/>
                <w:szCs w:val="24"/>
                <w:lang w:val="en-US"/>
              </w:rPr>
              <w:t xml:space="preserve"> </w:t>
            </w:r>
            <w:r w:rsidRPr="00D832F4">
              <w:rPr>
                <w:rStyle w:val="fontstyle01"/>
                <w:color w:val="auto"/>
                <w:sz w:val="24"/>
                <w:szCs w:val="24"/>
              </w:rPr>
              <w:t>q</w:t>
            </w:r>
            <w:r w:rsidRPr="00D832F4">
              <w:rPr>
                <w:rStyle w:val="fontstyle01"/>
                <w:color w:val="auto"/>
                <w:sz w:val="24"/>
                <w:szCs w:val="24"/>
                <w:lang w:val="en-US"/>
              </w:rPr>
              <w:t>u</w:t>
            </w:r>
            <w:r w:rsidRPr="00D832F4">
              <w:rPr>
                <w:rStyle w:val="fontstyle01"/>
                <w:color w:val="auto"/>
                <w:sz w:val="24"/>
                <w:szCs w:val="24"/>
              </w:rPr>
              <w:t>y</w:t>
            </w:r>
            <w:r w:rsidRPr="00D832F4">
              <w:rPr>
                <w:rStyle w:val="fontstyle01"/>
                <w:color w:val="auto"/>
                <w:sz w:val="24"/>
                <w:szCs w:val="24"/>
                <w:lang w:val="en-US"/>
              </w:rPr>
              <w:t xml:space="preserve"> định tại điểm c khoản 3</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B1608E4" w14:textId="60D2796C" w:rsidR="00535892" w:rsidRPr="00D832F4" w:rsidRDefault="00535892" w:rsidP="00A52AFD">
            <w:pPr>
              <w:widowControl/>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Cục ATBXHN xin tiếp thu và chỉnh sửa tại điểm c khoản 2 Điều 22 dự thảo Thông tư như sau “…phải xem xét đầy đủ yếu tố an toàn và báo cáo tới Cục An toàn bức xạ và hạt nhân; thực hiện thủ tục đề nghị phê duyệt điều chỉnh chương trình vận hành thử trong các trường hợp theo quy định tại khoản 2 Điều 40 Thông tư này;”</w:t>
            </w:r>
          </w:p>
        </w:tc>
      </w:tr>
      <w:tr w:rsidR="00535892" w:rsidRPr="00D832F4" w14:paraId="3B1913E1"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3C5B9FB"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37C8CA0" w14:textId="3CB5A5FC"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22 và Điều 26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C2BCA0B" w14:textId="4539820F"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F68EDAF"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22 và 26. Vận hành thử tại cơ sở chế tạo</w:t>
            </w:r>
            <w:r w:rsidRPr="00D832F4">
              <w:rPr>
                <w:rFonts w:ascii="Times New Roman" w:eastAsia="Times New Roman" w:hAnsi="Times New Roman" w:cs="Times New Roman"/>
                <w:color w:val="auto"/>
                <w:spacing w:val="-2"/>
                <w:lang w:val="en-US"/>
              </w:rPr>
              <w:t xml:space="preserve"> </w:t>
            </w:r>
          </w:p>
          <w:p w14:paraId="06F2BB7A" w14:textId="2AEBA901" w:rsidR="00535892" w:rsidRPr="00D832F4" w:rsidRDefault="00535892" w:rsidP="00A52AFD">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Nạp nhiên liệu hoặc thử nghiệm có nhiên liệu tại cơ sở chế tạo là trường hợp đặc biệt, không nên coi là phương án mặc định. Bổ sung: Chỉ xem xét theo chấp thuận riêng sau khi có ý kiến về vận chuyển, an ninh, thanh sát, trách nhiệm dân sự và ứng phó sự cố; kết quả thử nghiệm chỉ dùng khi chứng minh tính đại diện, điều kiện biên và kiểm soát cấu hình.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2D30F64" w14:textId="54F51445"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
                <w:color w:val="auto"/>
                <w:spacing w:val="-2"/>
                <w:lang w:val="en-US"/>
              </w:rPr>
            </w:pPr>
            <w:r w:rsidRPr="00D832F4">
              <w:rPr>
                <w:rFonts w:ascii="Times New Roman" w:eastAsia="Times New Roman" w:hAnsi="Times New Roman" w:cs="Times New Roman"/>
                <w:b/>
                <w:color w:val="auto"/>
                <w:spacing w:val="-2"/>
                <w:lang w:val="en-US"/>
              </w:rPr>
              <w:t>Cục ATBXHN xin tiếp thu một phần.</w:t>
            </w:r>
          </w:p>
          <w:p w14:paraId="56024F76" w14:textId="058919BA"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Việc bổ sung điều kiện chấp thuận sẽ phát sinh thủ tục hành chính.</w:t>
            </w:r>
          </w:p>
          <w:p w14:paraId="290EE2A1" w14:textId="0D9A39E1" w:rsidR="00535892" w:rsidRPr="00D832F4" w:rsidRDefault="00535892" w:rsidP="004C4258">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Cs/>
                <w:color w:val="auto"/>
                <w:spacing w:val="-2"/>
                <w:lang w:val="en-US"/>
              </w:rPr>
              <w:t>- Bổ sung nội dung “chứng minh được việc bảo đảm an toàn, an ninh trong vận chuyển, đáp ứng các quy định về an ninh, thanh sát, trách nhiệm dân sự và ứng phó sự cố” tại điểm đ khoản 3 Điều 26</w:t>
            </w:r>
          </w:p>
        </w:tc>
      </w:tr>
      <w:tr w:rsidR="00535892" w:rsidRPr="00D832F4" w14:paraId="5BF69C0E"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AA5A6F0"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60020C11" w14:textId="7F30EB12" w:rsidR="00535892" w:rsidRPr="00D832F4" w:rsidRDefault="00535892" w:rsidP="00535892">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Điều 22</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995E1EF" w14:textId="4710B8CF"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Văn hóa, Thể thao và Du lịch (CV số 4171/BVHTTDL-KHCNĐTMT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1E4D52A"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Để bảo đảm an toàn trong từng giai đoạn vận hành thử và sau vận hành thử, đề nghị nghiên cứu quy định rõ tại khoản 3 Điều 22 các tồn tại chỉ được phép chuyển tiếp khi đã được đánh giá đầy đủ, có biện pháp kiểm soát phù hợp và xác định rõ thời hạn khắc phục.</w:t>
            </w:r>
          </w:p>
          <w:p w14:paraId="16096E09" w14:textId="44DD9D8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Tại khoản 4, Điều 22 quy định việc áp dụng yêu cầu kỹ thuật đối với nhà máy điện hạt nhân sử dụng nhiều mô-đun. Nên cân nhắc có những quy định yêu cầu </w:t>
            </w:r>
            <w:bookmarkStart w:id="1" w:name="_Hlk235697202"/>
            <w:r w:rsidRPr="00D832F4">
              <w:rPr>
                <w:rFonts w:ascii="Times New Roman" w:eastAsia="Times New Roman" w:hAnsi="Times New Roman" w:cs="Times New Roman"/>
                <w:color w:val="auto"/>
                <w:spacing w:val="-2"/>
              </w:rPr>
              <w:t xml:space="preserve">đánh giá ảnh hưởng của các hệ thống dùng chung đối với khả năng duy trì </w:t>
            </w:r>
            <w:r w:rsidRPr="00D832F4">
              <w:rPr>
                <w:rFonts w:ascii="Times New Roman" w:eastAsia="Times New Roman" w:hAnsi="Times New Roman" w:cs="Times New Roman"/>
                <w:color w:val="auto"/>
                <w:spacing w:val="-2"/>
              </w:rPr>
              <w:lastRenderedPageBreak/>
              <w:t>chức năng an toàn của từng mô-đun trong các chế độ vận hành bình thường và khi xảy ra sự cố.</w:t>
            </w:r>
            <w:bookmarkEnd w:id="1"/>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2CF0B71" w14:textId="77ACA0DA" w:rsidR="00535892" w:rsidRPr="00D832F4" w:rsidRDefault="00535892" w:rsidP="00A52AFD">
            <w:pPr>
              <w:widowControl/>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Cục ATBXHN xin tiếp thu và chỉnh sửa, bổ sung tại điểm a và điểm e khoản 3 Điều 22</w:t>
            </w:r>
          </w:p>
        </w:tc>
      </w:tr>
      <w:tr w:rsidR="00535892" w:rsidRPr="00D832F4" w14:paraId="7BCD41BA"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FB84F7E"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CCE4182" w14:textId="7FB0AE21"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23</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7FB3F390" w14:textId="5DF62880"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22AAB30"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Điều 23. Tổ chức và quản lý trong vận hành thử </w:t>
            </w:r>
          </w:p>
          <w:p w14:paraId="69F651FC"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Khoản 5 (e): sửa “ở công suất định mức” thành “ở mức công suất danh định”. </w:t>
            </w:r>
          </w:p>
          <w:p w14:paraId="3593C543" w14:textId="576FE015"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Khoản 11 (d): sửa thành “… các giới hạn và điều kiện </w:t>
            </w:r>
            <w:r w:rsidRPr="00D832F4">
              <w:rPr>
                <w:rFonts w:ascii="Times New Roman" w:eastAsia="Times New Roman" w:hAnsi="Times New Roman" w:cs="Times New Roman"/>
                <w:b/>
                <w:bCs/>
                <w:color w:val="auto"/>
                <w:spacing w:val="-2"/>
              </w:rPr>
              <w:t>vận hành</w:t>
            </w:r>
            <w:r w:rsidRPr="00D832F4">
              <w:rPr>
                <w:rFonts w:ascii="Times New Roman" w:eastAsia="Times New Roman" w:hAnsi="Times New Roman" w:cs="Times New Roman"/>
                <w:color w:val="auto"/>
                <w:spacing w:val="-2"/>
              </w:rPr>
              <w:t xml:space="preserve">”.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1036F30" w14:textId="34A3B273" w:rsidR="00535892" w:rsidRPr="00D832F4" w:rsidRDefault="00535892" w:rsidP="00A52AFD">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Cục ATBXHN xin tiếp thu và chỉnh sửa tại điểm e khoản 5 và điểm d khoảng 11 Điều 23 dự thảo Thông tư.</w:t>
            </w:r>
          </w:p>
        </w:tc>
      </w:tr>
      <w:tr w:rsidR="00535892" w:rsidRPr="00D832F4" w14:paraId="521675D3"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131E3E2"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2000668" w14:textId="4B90D0BB"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23</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6028B31" w14:textId="4C2A8D9D"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0613AFA" w14:textId="77777777" w:rsidR="00535892" w:rsidRPr="00D832F4" w:rsidRDefault="00535892" w:rsidP="00535892">
            <w:pPr>
              <w:spacing w:before="100" w:after="100"/>
              <w:jc w:val="both"/>
              <w:rPr>
                <w:rFonts w:ascii="Times New Roman" w:eastAsia="Times New Roman" w:hAnsi="Times New Roman" w:cs="Times New Roman"/>
                <w:b/>
                <w:bCs/>
                <w:color w:val="auto"/>
                <w:spacing w:val="-2"/>
                <w:lang w:val="en-US"/>
              </w:rPr>
            </w:pPr>
            <w:r w:rsidRPr="00D832F4">
              <w:rPr>
                <w:rFonts w:ascii="Times New Roman" w:eastAsia="Times New Roman" w:hAnsi="Times New Roman" w:cs="Times New Roman"/>
                <w:b/>
                <w:bCs/>
                <w:color w:val="auto"/>
                <w:spacing w:val="-2"/>
                <w:lang w:val="en-US"/>
              </w:rPr>
              <w:t>1. Điểm b khoản 3</w:t>
            </w:r>
          </w:p>
          <w:p w14:paraId="5F89676D" w14:textId="77777777" w:rsidR="00535892" w:rsidRPr="00D832F4" w:rsidRDefault="00535892" w:rsidP="00535892">
            <w:pPr>
              <w:widowControl/>
              <w:jc w:val="both"/>
              <w:rPr>
                <w:rStyle w:val="fontstyle01"/>
                <w:color w:val="auto"/>
                <w:sz w:val="24"/>
                <w:szCs w:val="24"/>
                <w:lang w:val="en-US"/>
              </w:rPr>
            </w:pPr>
            <w:r w:rsidRPr="00D832F4">
              <w:rPr>
                <w:rStyle w:val="fontstyle01"/>
                <w:color w:val="auto"/>
                <w:sz w:val="24"/>
                <w:szCs w:val="24"/>
              </w:rPr>
              <w:t>Đề nghị làm rõ thành phần của các nhóm xây dựng, nhóm vận hành</w:t>
            </w:r>
          </w:p>
          <w:p w14:paraId="1FB9BB68" w14:textId="77777777" w:rsidR="00A52AFD" w:rsidRPr="00D832F4" w:rsidRDefault="00A52AFD" w:rsidP="00535892">
            <w:pPr>
              <w:widowControl/>
              <w:jc w:val="both"/>
              <w:rPr>
                <w:rStyle w:val="fontstyle01"/>
                <w:color w:val="auto"/>
                <w:sz w:val="24"/>
              </w:rPr>
            </w:pPr>
          </w:p>
          <w:p w14:paraId="7667DCD0" w14:textId="77777777" w:rsidR="00A52AFD" w:rsidRPr="00D832F4" w:rsidRDefault="00A52AFD" w:rsidP="00535892">
            <w:pPr>
              <w:widowControl/>
              <w:jc w:val="both"/>
              <w:rPr>
                <w:rStyle w:val="fontstyle01"/>
                <w:color w:val="auto"/>
                <w:sz w:val="24"/>
              </w:rPr>
            </w:pPr>
          </w:p>
          <w:p w14:paraId="7D6B9C8F" w14:textId="77777777" w:rsidR="00A52AFD" w:rsidRPr="00D832F4" w:rsidRDefault="00A52AFD" w:rsidP="00535892">
            <w:pPr>
              <w:widowControl/>
              <w:jc w:val="both"/>
              <w:rPr>
                <w:rStyle w:val="fontstyle01"/>
                <w:color w:val="auto"/>
                <w:sz w:val="24"/>
              </w:rPr>
            </w:pPr>
          </w:p>
          <w:p w14:paraId="36EF977B" w14:textId="77777777" w:rsidR="00A52AFD" w:rsidRPr="00D832F4" w:rsidRDefault="00A52AFD" w:rsidP="00535892">
            <w:pPr>
              <w:widowControl/>
              <w:jc w:val="both"/>
              <w:rPr>
                <w:rStyle w:val="fontstyle01"/>
                <w:color w:val="auto"/>
                <w:sz w:val="24"/>
              </w:rPr>
            </w:pPr>
          </w:p>
          <w:p w14:paraId="4854AA02" w14:textId="77777777" w:rsidR="00A52AFD" w:rsidRPr="00D832F4" w:rsidRDefault="00A52AFD" w:rsidP="00535892">
            <w:pPr>
              <w:widowControl/>
              <w:jc w:val="both"/>
              <w:rPr>
                <w:rStyle w:val="fontstyle01"/>
                <w:color w:val="auto"/>
                <w:sz w:val="24"/>
              </w:rPr>
            </w:pPr>
          </w:p>
          <w:p w14:paraId="3559A6D1" w14:textId="77777777" w:rsidR="00A52AFD" w:rsidRPr="00D832F4" w:rsidRDefault="00A52AFD" w:rsidP="00535892">
            <w:pPr>
              <w:widowControl/>
              <w:jc w:val="both"/>
              <w:rPr>
                <w:rStyle w:val="fontstyle01"/>
                <w:color w:val="auto"/>
                <w:sz w:val="24"/>
              </w:rPr>
            </w:pPr>
          </w:p>
          <w:p w14:paraId="6848F783" w14:textId="77777777" w:rsidR="00A52AFD" w:rsidRPr="00D832F4" w:rsidRDefault="00A52AFD" w:rsidP="00535892">
            <w:pPr>
              <w:widowControl/>
              <w:jc w:val="both"/>
              <w:rPr>
                <w:rStyle w:val="fontstyle01"/>
                <w:color w:val="auto"/>
                <w:sz w:val="24"/>
              </w:rPr>
            </w:pPr>
          </w:p>
          <w:p w14:paraId="1577FB01" w14:textId="77777777" w:rsidR="00A52AFD" w:rsidRPr="00D832F4" w:rsidRDefault="00A52AFD" w:rsidP="00535892">
            <w:pPr>
              <w:widowControl/>
              <w:jc w:val="both"/>
              <w:rPr>
                <w:rStyle w:val="fontstyle01"/>
                <w:color w:val="auto"/>
                <w:sz w:val="24"/>
              </w:rPr>
            </w:pPr>
          </w:p>
          <w:p w14:paraId="0BEE8FDF" w14:textId="77777777" w:rsidR="00A52AFD" w:rsidRPr="00D832F4" w:rsidRDefault="00A52AFD" w:rsidP="00535892">
            <w:pPr>
              <w:widowControl/>
              <w:jc w:val="both"/>
              <w:rPr>
                <w:rStyle w:val="fontstyle01"/>
                <w:color w:val="auto"/>
                <w:sz w:val="24"/>
              </w:rPr>
            </w:pPr>
          </w:p>
          <w:p w14:paraId="4F7AA09E" w14:textId="77777777" w:rsidR="00A52AFD" w:rsidRPr="00D832F4" w:rsidRDefault="00A52AFD" w:rsidP="00535892">
            <w:pPr>
              <w:widowControl/>
              <w:jc w:val="both"/>
              <w:rPr>
                <w:rStyle w:val="fontstyle01"/>
                <w:color w:val="auto"/>
                <w:sz w:val="24"/>
              </w:rPr>
            </w:pPr>
          </w:p>
          <w:p w14:paraId="72AFEC15" w14:textId="77777777" w:rsidR="00A52AFD" w:rsidRPr="00D832F4" w:rsidRDefault="00A52AFD" w:rsidP="00535892">
            <w:pPr>
              <w:widowControl/>
              <w:jc w:val="both"/>
              <w:rPr>
                <w:rFonts w:ascii="Times New Roman" w:eastAsia="Times New Roman" w:hAnsi="Times New Roman" w:cs="Times New Roman"/>
                <w:color w:val="auto"/>
                <w:lang w:val="en-US" w:eastAsia="ko-KR"/>
              </w:rPr>
            </w:pPr>
          </w:p>
          <w:p w14:paraId="3C4FD301" w14:textId="77777777" w:rsidR="00535892" w:rsidRPr="00D832F4" w:rsidRDefault="00535892" w:rsidP="00535892">
            <w:pPr>
              <w:spacing w:before="100" w:after="100"/>
              <w:jc w:val="both"/>
              <w:rPr>
                <w:rFonts w:ascii="Times New Roman" w:eastAsia="Times New Roman" w:hAnsi="Times New Roman" w:cs="Times New Roman"/>
                <w:b/>
                <w:bCs/>
                <w:color w:val="auto"/>
                <w:spacing w:val="-2"/>
                <w:lang w:val="en-US"/>
              </w:rPr>
            </w:pPr>
            <w:r w:rsidRPr="00D832F4">
              <w:rPr>
                <w:rFonts w:ascii="Times New Roman" w:eastAsia="Times New Roman" w:hAnsi="Times New Roman" w:cs="Times New Roman"/>
                <w:b/>
                <w:bCs/>
                <w:color w:val="auto"/>
                <w:spacing w:val="-2"/>
                <w:lang w:val="en-US"/>
              </w:rPr>
              <w:t>2. Điểm a khoản 7</w:t>
            </w:r>
          </w:p>
          <w:p w14:paraId="4AA28E3F" w14:textId="2125C30F" w:rsidR="00535892" w:rsidRPr="00D832F4" w:rsidRDefault="00535892" w:rsidP="00535892">
            <w:pPr>
              <w:widowControl/>
              <w:jc w:val="both"/>
              <w:rPr>
                <w:rFonts w:ascii="Times New Roman" w:eastAsia="Times New Roman" w:hAnsi="Times New Roman" w:cs="Times New Roman"/>
                <w:color w:val="auto"/>
                <w:lang w:val="en-US" w:eastAsia="ko-KR"/>
              </w:rPr>
            </w:pPr>
            <w:r w:rsidRPr="00D832F4">
              <w:rPr>
                <w:rStyle w:val="fontstyle01"/>
                <w:color w:val="auto"/>
                <w:sz w:val="24"/>
                <w:szCs w:val="24"/>
              </w:rPr>
              <w:t xml:space="preserve">Đề nghị làm rõ chủ thể </w:t>
            </w:r>
            <w:r w:rsidRPr="00D832F4">
              <w:rPr>
                <w:rStyle w:val="fontstyle21"/>
                <w:color w:val="auto"/>
                <w:sz w:val="24"/>
                <w:szCs w:val="24"/>
              </w:rPr>
              <w:t>“Lãnh đạo cấp cao”</w:t>
            </w:r>
            <w:r w:rsidRPr="00D832F4">
              <w:rPr>
                <w:rStyle w:val="fontstyle01"/>
                <w:color w:val="auto"/>
                <w:sz w:val="24"/>
                <w:szCs w:val="24"/>
              </w:rPr>
              <w:t>, xem xét sử dụng các thuật ngữ pháp lý phù hợp theo quy định của Luật Doanh nghiệp</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41DC283" w14:textId="7A01FEFE"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xml:space="preserve">Cục ATBXHN xin tiếp thu và chỉnh sửa, bổ sung tại điểm c, d, đ khoản 3 Điều 23 dự thảo Thông tư. </w:t>
            </w:r>
          </w:p>
          <w:p w14:paraId="74BBDF3F" w14:textId="77777777" w:rsidR="00535892" w:rsidRPr="00D832F4" w:rsidRDefault="00535892" w:rsidP="00A52AFD">
            <w:pPr>
              <w:spacing w:before="100" w:after="100"/>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xml:space="preserve">Tuy nhiên đối với thành phần cụ thể của nhóm xây dựng, hướng dẫn của IAEA không nêu rõ thành phần của nhóm này. Nhìn chung, cơ cấu các nhóm được điều chỉnh phù hợp với thực tiễn công nghiệp, kinh nghiệm về năng lượng hạt nhân tại quốc gia, thỏa thuận hợp đồng, kích thước và thiết kế nhà máy, cũng như </w:t>
            </w:r>
            <w:r w:rsidRPr="00D832F4">
              <w:rPr>
                <w:rFonts w:ascii="Times New Roman" w:eastAsia="Times New Roman" w:hAnsi="Times New Roman" w:cs="Times New Roman"/>
                <w:bCs/>
                <w:color w:val="auto"/>
                <w:spacing w:val="-2"/>
              </w:rPr>
              <w:t>sự</w:t>
            </w:r>
            <w:r w:rsidRPr="00D832F4">
              <w:rPr>
                <w:rFonts w:ascii="Times New Roman" w:eastAsia="Times New Roman" w:hAnsi="Times New Roman" w:cs="Times New Roman"/>
                <w:bCs/>
                <w:color w:val="auto"/>
                <w:spacing w:val="-2"/>
                <w:lang w:val="en-US"/>
              </w:rPr>
              <w:t xml:space="preserve"> sẵn có và năng lực chuyên môn của nhân sự thực hiện các chức năng chuyên môn</w:t>
            </w:r>
          </w:p>
          <w:p w14:paraId="667074E9"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937F09C" w14:textId="0701A4F2" w:rsidR="00535892" w:rsidRPr="00D832F4" w:rsidRDefault="00535892" w:rsidP="00A52AFD">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 xml:space="preserve">- Chỉnh sửa tại điểm a khoản 7 Điều 23 dự thảo thông tư, sử dụng cụm từ “Ban lãnh đạo của tổ chức vận </w:t>
            </w:r>
            <w:r w:rsidRPr="00D832F4">
              <w:rPr>
                <w:rFonts w:ascii="Times New Roman" w:eastAsia="Times New Roman" w:hAnsi="Times New Roman" w:cs="Times New Roman"/>
                <w:bCs/>
                <w:color w:val="auto"/>
                <w:spacing w:val="-2"/>
              </w:rPr>
              <w:t>hành</w:t>
            </w:r>
            <w:r w:rsidRPr="00D832F4">
              <w:rPr>
                <w:rFonts w:ascii="Times New Roman" w:eastAsia="Times New Roman" w:hAnsi="Times New Roman" w:cs="Times New Roman"/>
                <w:bCs/>
                <w:color w:val="auto"/>
                <w:spacing w:val="-2"/>
                <w:lang w:val="en-US"/>
              </w:rPr>
              <w:t xml:space="preserve"> thử” thay cho cụm từ “lãnh đạo cấp cáo và tổ chức vận hành thử” Ngoài ra, tổ chức vận hành thử không nhất </w:t>
            </w:r>
            <w:r w:rsidRPr="00D832F4">
              <w:rPr>
                <w:rFonts w:ascii="Times New Roman" w:eastAsia="Times New Roman" w:hAnsi="Times New Roman" w:cs="Times New Roman"/>
                <w:bCs/>
                <w:color w:val="auto"/>
                <w:spacing w:val="-2"/>
                <w:lang w:val="en-US"/>
              </w:rPr>
              <w:lastRenderedPageBreak/>
              <w:t>thiết phải là doanh nghiệp nên không sử dụng thuật ngữ của Luật Doanh nghiệp.</w:t>
            </w:r>
          </w:p>
        </w:tc>
      </w:tr>
      <w:tr w:rsidR="00535892" w:rsidRPr="00D832F4" w14:paraId="602CAA6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822CBDB"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9F34F47" w14:textId="7E89790C"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24 đến 28</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6350B8B" w14:textId="6939BB6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EEBEB9C"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24-28. Dùng kết quả vận hành thử mô-đun đầu tiên </w:t>
            </w:r>
          </w:p>
          <w:p w14:paraId="1BBAAEA5" w14:textId="5B53997A"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Khoản 3 (d) Điều 24:</w:t>
            </w:r>
            <w:r w:rsidRPr="00D832F4">
              <w:rPr>
                <w:rFonts w:ascii="Times New Roman" w:eastAsia="Times New Roman" w:hAnsi="Times New Roman" w:cs="Times New Roman"/>
                <w:b/>
                <w:bCs/>
                <w:color w:val="auto"/>
                <w:spacing w:val="-2"/>
                <w:lang w:val="en-US"/>
              </w:rPr>
              <w:t xml:space="preserve"> </w:t>
            </w:r>
            <w:r w:rsidRPr="00D832F4">
              <w:rPr>
                <w:rFonts w:ascii="Times New Roman" w:eastAsia="Times New Roman" w:hAnsi="Times New Roman" w:cs="Times New Roman"/>
                <w:color w:val="auto"/>
                <w:spacing w:val="-2"/>
                <w:lang w:val="en-US"/>
              </w:rPr>
              <w:t xml:space="preserve">xem xét sửa nội dung </w:t>
            </w:r>
            <w:r w:rsidRPr="00D832F4">
              <w:rPr>
                <w:rFonts w:ascii="Times New Roman" w:eastAsia="Times New Roman" w:hAnsi="Times New Roman" w:cs="Times New Roman"/>
                <w:b/>
                <w:bCs/>
                <w:color w:val="auto"/>
                <w:spacing w:val="-2"/>
                <w:lang w:val="en-US"/>
              </w:rPr>
              <w:t>“</w:t>
            </w:r>
            <w:r w:rsidRPr="00D832F4">
              <w:rPr>
                <w:rFonts w:ascii="Times New Roman" w:eastAsia="Times New Roman" w:hAnsi="Times New Roman" w:cs="Times New Roman"/>
                <w:color w:val="auto"/>
                <w:spacing w:val="-2"/>
                <w:lang w:val="en-US"/>
              </w:rPr>
              <w:t xml:space="preserve">Hoàn thành thử nghiệm công suất thấp - trung bình - các mức xác định, </w:t>
            </w:r>
            <w:r w:rsidRPr="00D832F4">
              <w:rPr>
                <w:rFonts w:ascii="Times New Roman" w:eastAsia="Times New Roman" w:hAnsi="Times New Roman" w:cs="Times New Roman"/>
                <w:b/>
                <w:bCs/>
                <w:color w:val="auto"/>
                <w:spacing w:val="-2"/>
                <w:lang w:val="en-US"/>
              </w:rPr>
              <w:t xml:space="preserve">mức </w:t>
            </w:r>
            <w:r w:rsidRPr="00D832F4">
              <w:rPr>
                <w:rFonts w:ascii="Times New Roman" w:eastAsia="Times New Roman" w:hAnsi="Times New Roman" w:cs="Times New Roman"/>
                <w:color w:val="auto"/>
                <w:spacing w:val="-2"/>
                <w:lang w:val="en-US"/>
              </w:rPr>
              <w:t xml:space="preserve">danh định mức, trước khi xem xét cấp phép vận hành”. </w:t>
            </w:r>
          </w:p>
          <w:p w14:paraId="63CAA3CA"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9 Điều 24: “…phải thực hiện trước các hoạt động </w:t>
            </w:r>
            <w:r w:rsidRPr="00D832F4">
              <w:rPr>
                <w:rFonts w:ascii="Times New Roman" w:eastAsia="Times New Roman" w:hAnsi="Times New Roman" w:cs="Times New Roman"/>
                <w:b/>
                <w:bCs/>
                <w:color w:val="auto"/>
                <w:spacing w:val="-2"/>
                <w:lang w:val="en-US"/>
              </w:rPr>
              <w:t>xử lý</w:t>
            </w:r>
            <w:r w:rsidRPr="00D832F4">
              <w:rPr>
                <w:rFonts w:ascii="Times New Roman" w:eastAsia="Times New Roman" w:hAnsi="Times New Roman" w:cs="Times New Roman"/>
                <w:color w:val="auto"/>
                <w:spacing w:val="-2"/>
                <w:lang w:val="en-US"/>
              </w:rPr>
              <w:t xml:space="preserve"> nhiên liệu tại địa điểm trong phạm vi có thể.” </w:t>
            </w:r>
          </w:p>
          <w:p w14:paraId="6FFA70E5"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thay thế từ “xử lý” thành “kiểm tra, sắp xếp, lưu giữ” để tránh hiểu nhầm khả năng xử lý nhiên liệu đã qua sử dụng. </w:t>
            </w:r>
          </w:p>
          <w:p w14:paraId="75C9EC56"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15 Điều 24: xem xét sửa đổi “…các </w:t>
            </w:r>
            <w:r w:rsidRPr="00D832F4">
              <w:rPr>
                <w:rFonts w:ascii="Times New Roman" w:eastAsia="Times New Roman" w:hAnsi="Times New Roman" w:cs="Times New Roman"/>
                <w:b/>
                <w:bCs/>
                <w:color w:val="auto"/>
                <w:spacing w:val="-2"/>
                <w:lang w:val="en-US"/>
              </w:rPr>
              <w:t>thông số</w:t>
            </w:r>
            <w:r w:rsidRPr="00D832F4">
              <w:rPr>
                <w:rFonts w:ascii="Times New Roman" w:eastAsia="Times New Roman" w:hAnsi="Times New Roman" w:cs="Times New Roman"/>
                <w:color w:val="auto"/>
                <w:spacing w:val="-2"/>
                <w:lang w:val="en-US"/>
              </w:rPr>
              <w:t xml:space="preserve"> sự không phù hợp…” để đảm bảo rõ nghĩa hơn. </w:t>
            </w:r>
          </w:p>
          <w:p w14:paraId="5E7C95DA"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Cần tiêu chí rõ để giảm phạm vi thử nghiệm cho mô-đun sau. </w:t>
            </w:r>
          </w:p>
          <w:p w14:paraId="6C8DBAB6"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Bổ sung: Chỉ giảm thử nghiệm khi chứng minh cùng thiết kế, hồ sơ chế tạo, </w:t>
            </w:r>
          </w:p>
          <w:p w14:paraId="1440D540"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điều kiện lắp đặt, FAT/SAT, OEF và không có vấn đề mở; không giảm thử nghiệm xác nhận giao diện, hệ thống dùng chung và chức năng an toàn tại địa điểm. </w:t>
            </w:r>
          </w:p>
          <w:p w14:paraId="2411E0A3" w14:textId="77777777" w:rsidR="002763D7" w:rsidRPr="00D832F4" w:rsidRDefault="002763D7" w:rsidP="00535892">
            <w:pPr>
              <w:spacing w:before="100" w:after="100"/>
              <w:jc w:val="both"/>
              <w:rPr>
                <w:rFonts w:ascii="Times New Roman" w:eastAsia="Times New Roman" w:hAnsi="Times New Roman" w:cs="Times New Roman"/>
                <w:color w:val="auto"/>
                <w:spacing w:val="-2"/>
                <w:lang w:val="en-US"/>
              </w:rPr>
            </w:pPr>
          </w:p>
          <w:p w14:paraId="1641B8EA"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lastRenderedPageBreak/>
              <w:t xml:space="preserve">Điều 25. Triển khai chương trình vận hành thử </w:t>
            </w:r>
          </w:p>
          <w:p w14:paraId="725FB97A"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Khoản 7 (c):</w:t>
            </w:r>
            <w:r w:rsidRPr="00D832F4">
              <w:rPr>
                <w:rFonts w:ascii="Times New Roman" w:eastAsia="Times New Roman" w:hAnsi="Times New Roman" w:cs="Times New Roman"/>
                <w:b/>
                <w:bCs/>
                <w:color w:val="auto"/>
                <w:spacing w:val="-2"/>
                <w:lang w:val="en-US"/>
              </w:rPr>
              <w:t xml:space="preserve"> </w:t>
            </w:r>
            <w:r w:rsidRPr="00D832F4">
              <w:rPr>
                <w:rFonts w:ascii="Times New Roman" w:eastAsia="Times New Roman" w:hAnsi="Times New Roman" w:cs="Times New Roman"/>
                <w:color w:val="auto"/>
                <w:spacing w:val="-2"/>
                <w:lang w:val="en-US"/>
              </w:rPr>
              <w:t xml:space="preserve">Thử nghiệm “nóng”: nhằm xác minh hệ thống đáp ứng yêu cầu ở điều kiện mô phỏng vận hành </w:t>
            </w:r>
            <w:r w:rsidRPr="00D832F4">
              <w:rPr>
                <w:rFonts w:ascii="Times New Roman" w:eastAsia="Times New Roman" w:hAnsi="Times New Roman" w:cs="Times New Roman"/>
                <w:b/>
                <w:bCs/>
                <w:color w:val="auto"/>
                <w:spacing w:val="-2"/>
                <w:lang w:val="en-US"/>
              </w:rPr>
              <w:t>trong</w:t>
            </w:r>
            <w:r w:rsidRPr="00D832F4">
              <w:rPr>
                <w:rFonts w:ascii="Times New Roman" w:eastAsia="Times New Roman" w:hAnsi="Times New Roman" w:cs="Times New Roman"/>
                <w:color w:val="auto"/>
                <w:spacing w:val="-2"/>
                <w:lang w:val="en-US"/>
              </w:rPr>
              <w:t xml:space="preserve"> thực tế trong có thể thực hiện được các điều kiện vận hành của nhà máy…, </w:t>
            </w:r>
          </w:p>
          <w:p w14:paraId="5D5B80AB"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7 (d): “…cần thực </w:t>
            </w:r>
            <w:r w:rsidRPr="00D832F4">
              <w:rPr>
                <w:rFonts w:ascii="Times New Roman" w:eastAsia="Times New Roman" w:hAnsi="Times New Roman" w:cs="Times New Roman"/>
                <w:b/>
                <w:bCs/>
                <w:color w:val="auto"/>
                <w:spacing w:val="-2"/>
                <w:lang w:val="en-US"/>
              </w:rPr>
              <w:t>hiện</w:t>
            </w:r>
            <w:r w:rsidRPr="00D832F4">
              <w:rPr>
                <w:rFonts w:ascii="Times New Roman" w:eastAsia="Times New Roman" w:hAnsi="Times New Roman" w:cs="Times New Roman"/>
                <w:color w:val="auto"/>
                <w:spacing w:val="-2"/>
                <w:lang w:val="en-US"/>
              </w:rPr>
              <w:t xml:space="preserve"> các thử nghiệm tính năng gồm: kiểm tra lưu lượng chất làm mát, thiết bị đo, cơ cấu thanh điều khiển, hệ thống tự động đưa thanh </w:t>
            </w:r>
            <w:r w:rsidRPr="00D832F4">
              <w:rPr>
                <w:rFonts w:ascii="Times New Roman" w:eastAsia="Times New Roman" w:hAnsi="Times New Roman" w:cs="Times New Roman"/>
                <w:b/>
                <w:bCs/>
                <w:color w:val="auto"/>
                <w:spacing w:val="-2"/>
                <w:lang w:val="en-US"/>
              </w:rPr>
              <w:t>điều khiển</w:t>
            </w:r>
            <w:r w:rsidRPr="00D832F4">
              <w:rPr>
                <w:rFonts w:ascii="Times New Roman" w:eastAsia="Times New Roman" w:hAnsi="Times New Roman" w:cs="Times New Roman"/>
                <w:color w:val="auto"/>
                <w:spacing w:val="-2"/>
                <w:lang w:val="en-US"/>
              </w:rPr>
              <w:t xml:space="preserve"> vào và mọi hệ thống…”. </w:t>
            </w:r>
          </w:p>
          <w:p w14:paraId="1A6409FF"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7 (đ): “Trước khi tiếp cận tới hạn, thiết bị đo neutron phải được hiệu chuẩn, bảo đảm tốc độ đếm neutron tối thiểu và đặt các điểm ngắt </w:t>
            </w:r>
            <w:r w:rsidRPr="00D832F4">
              <w:rPr>
                <w:rFonts w:ascii="Times New Roman" w:eastAsia="Times New Roman" w:hAnsi="Times New Roman" w:cs="Times New Roman"/>
                <w:b/>
                <w:bCs/>
                <w:color w:val="auto"/>
                <w:spacing w:val="-2"/>
                <w:lang w:val="en-US"/>
              </w:rPr>
              <w:t>về tốc độ tăng số đếm neutron</w:t>
            </w:r>
            <w:r w:rsidRPr="00D832F4">
              <w:rPr>
                <w:rFonts w:ascii="Times New Roman" w:eastAsia="Times New Roman" w:hAnsi="Times New Roman" w:cs="Times New Roman"/>
                <w:color w:val="auto"/>
                <w:spacing w:val="-2"/>
                <w:lang w:val="en-US"/>
              </w:rPr>
              <w:t xml:space="preserve"> ở mức bảo thủ.” </w:t>
            </w:r>
          </w:p>
          <w:p w14:paraId="0AE0485E"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7 (e): “Khi thiết kế yêu cầu, phải thực hiện thử nghiệm lưu lượng, thử nghiệm “lạnh” và “nóng” với vùng hoạt đã nạp nhiên liệu, trong đó giới hạn ngắt của kênh </w:t>
            </w:r>
            <w:r w:rsidRPr="00D832F4">
              <w:rPr>
                <w:rFonts w:ascii="Times New Roman" w:eastAsia="Times New Roman" w:hAnsi="Times New Roman" w:cs="Times New Roman"/>
                <w:b/>
                <w:bCs/>
                <w:color w:val="auto"/>
                <w:spacing w:val="-2"/>
                <w:lang w:val="en-US"/>
              </w:rPr>
              <w:t>đo</w:t>
            </w:r>
            <w:r w:rsidRPr="00D832F4">
              <w:rPr>
                <w:rFonts w:ascii="Times New Roman" w:eastAsia="Times New Roman" w:hAnsi="Times New Roman" w:cs="Times New Roman"/>
                <w:color w:val="auto"/>
                <w:spacing w:val="-2"/>
                <w:lang w:val="en-US"/>
              </w:rPr>
              <w:t xml:space="preserve"> thông lượng hạt nhân phải được đặt ở mức bảo thủ…” </w:t>
            </w:r>
          </w:p>
          <w:p w14:paraId="5944F19F"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7 (g): “Thử nghiệm tăng công suất: là giai đoạn tiếp cận từng bước đến </w:t>
            </w:r>
            <w:r w:rsidRPr="00D832F4">
              <w:rPr>
                <w:rFonts w:ascii="Times New Roman" w:eastAsia="Times New Roman" w:hAnsi="Times New Roman" w:cs="Times New Roman"/>
                <w:b/>
                <w:bCs/>
                <w:color w:val="auto"/>
                <w:spacing w:val="-2"/>
                <w:lang w:val="en-US"/>
              </w:rPr>
              <w:t>mức</w:t>
            </w:r>
            <w:r w:rsidRPr="00D832F4">
              <w:rPr>
                <w:rFonts w:ascii="Times New Roman" w:eastAsia="Times New Roman" w:hAnsi="Times New Roman" w:cs="Times New Roman"/>
                <w:color w:val="auto"/>
                <w:spacing w:val="-2"/>
                <w:lang w:val="en-US"/>
              </w:rPr>
              <w:t xml:space="preserve"> công suất </w:t>
            </w:r>
            <w:r w:rsidRPr="00D832F4">
              <w:rPr>
                <w:rFonts w:ascii="Times New Roman" w:eastAsia="Times New Roman" w:hAnsi="Times New Roman" w:cs="Times New Roman"/>
                <w:b/>
                <w:bCs/>
                <w:color w:val="auto"/>
                <w:spacing w:val="-2"/>
                <w:lang w:val="en-US"/>
              </w:rPr>
              <w:t>danh</w:t>
            </w:r>
            <w:r w:rsidRPr="00D832F4">
              <w:rPr>
                <w:rFonts w:ascii="Times New Roman" w:eastAsia="Times New Roman" w:hAnsi="Times New Roman" w:cs="Times New Roman"/>
                <w:color w:val="auto"/>
                <w:spacing w:val="-2"/>
                <w:lang w:val="en-US"/>
              </w:rPr>
              <w:t xml:space="preserve"> định mức và thử nghiệm ở </w:t>
            </w:r>
            <w:r w:rsidRPr="00D832F4">
              <w:rPr>
                <w:rFonts w:ascii="Times New Roman" w:eastAsia="Times New Roman" w:hAnsi="Times New Roman" w:cs="Times New Roman"/>
                <w:b/>
                <w:bCs/>
                <w:color w:val="auto"/>
                <w:spacing w:val="-2"/>
                <w:lang w:val="en-US"/>
              </w:rPr>
              <w:t>mức</w:t>
            </w:r>
            <w:r w:rsidRPr="00D832F4">
              <w:rPr>
                <w:rFonts w:ascii="Times New Roman" w:eastAsia="Times New Roman" w:hAnsi="Times New Roman" w:cs="Times New Roman"/>
                <w:color w:val="auto"/>
                <w:spacing w:val="-2"/>
                <w:lang w:val="en-US"/>
              </w:rPr>
              <w:t xml:space="preserve"> công suất </w:t>
            </w:r>
            <w:r w:rsidRPr="00D832F4">
              <w:rPr>
                <w:rFonts w:ascii="Times New Roman" w:eastAsia="Times New Roman" w:hAnsi="Times New Roman" w:cs="Times New Roman"/>
                <w:b/>
                <w:bCs/>
                <w:color w:val="auto"/>
                <w:spacing w:val="-2"/>
                <w:lang w:val="en-US"/>
              </w:rPr>
              <w:t>danh</w:t>
            </w:r>
            <w:r w:rsidRPr="00D832F4">
              <w:rPr>
                <w:rFonts w:ascii="Times New Roman" w:eastAsia="Times New Roman" w:hAnsi="Times New Roman" w:cs="Times New Roman"/>
                <w:color w:val="auto"/>
                <w:spacing w:val="-2"/>
                <w:lang w:val="en-US"/>
              </w:rPr>
              <w:t xml:space="preserve"> định mức. Các thử nghiệm được thực hiện tại các mức công suất xác định, thường là 10%, 25%, 50%, 75%, 90% và 100% công suất </w:t>
            </w:r>
            <w:r w:rsidRPr="00D832F4">
              <w:rPr>
                <w:rFonts w:ascii="Times New Roman" w:eastAsia="Times New Roman" w:hAnsi="Times New Roman" w:cs="Times New Roman"/>
                <w:b/>
                <w:bCs/>
                <w:color w:val="auto"/>
                <w:spacing w:val="-2"/>
                <w:lang w:val="en-US"/>
              </w:rPr>
              <w:t>danh</w:t>
            </w:r>
            <w:r w:rsidRPr="00D832F4">
              <w:rPr>
                <w:rFonts w:ascii="Times New Roman" w:eastAsia="Times New Roman" w:hAnsi="Times New Roman" w:cs="Times New Roman"/>
                <w:color w:val="auto"/>
                <w:spacing w:val="-2"/>
                <w:lang w:val="en-US"/>
              </w:rPr>
              <w:t xml:space="preserve"> </w:t>
            </w:r>
            <w:r w:rsidRPr="00D832F4">
              <w:rPr>
                <w:rFonts w:ascii="Times New Roman" w:eastAsia="Times New Roman" w:hAnsi="Times New Roman" w:cs="Times New Roman"/>
                <w:color w:val="auto"/>
                <w:spacing w:val="-2"/>
                <w:lang w:val="en-US"/>
              </w:rPr>
              <w:lastRenderedPageBreak/>
              <w:t xml:space="preserve">định mức hoặc theo các mức đã thống nhất”. </w:t>
            </w:r>
          </w:p>
          <w:p w14:paraId="44F658CC"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10: “….Phụ lục 1 và Phụ lục 2 </w:t>
            </w:r>
            <w:r w:rsidRPr="00D832F4">
              <w:rPr>
                <w:rFonts w:ascii="Times New Roman" w:eastAsia="Times New Roman" w:hAnsi="Times New Roman" w:cs="Times New Roman"/>
                <w:b/>
                <w:bCs/>
                <w:color w:val="auto"/>
                <w:spacing w:val="-2"/>
                <w:lang w:val="en-US"/>
              </w:rPr>
              <w:t>kèm theo Thông tư này</w:t>
            </w:r>
            <w:r w:rsidRPr="00D832F4">
              <w:rPr>
                <w:rFonts w:ascii="Times New Roman" w:eastAsia="Times New Roman" w:hAnsi="Times New Roman" w:cs="Times New Roman"/>
                <w:color w:val="auto"/>
                <w:spacing w:val="-2"/>
                <w:lang w:val="en-US"/>
              </w:rPr>
              <w:t xml:space="preserve">.” </w:t>
            </w:r>
          </w:p>
          <w:p w14:paraId="6A57DC4E" w14:textId="77777777" w:rsidR="002763D7" w:rsidRPr="00D832F4" w:rsidRDefault="002763D7" w:rsidP="00535892">
            <w:pPr>
              <w:spacing w:before="100" w:after="100"/>
              <w:jc w:val="both"/>
              <w:rPr>
                <w:rFonts w:ascii="Times New Roman" w:eastAsia="Times New Roman" w:hAnsi="Times New Roman" w:cs="Times New Roman"/>
                <w:color w:val="auto"/>
                <w:spacing w:val="-2"/>
                <w:lang w:val="en-US"/>
              </w:rPr>
            </w:pPr>
          </w:p>
          <w:p w14:paraId="39B96380"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26. Yêu cầu đối với các kịch bản vận hành thử </w:t>
            </w:r>
          </w:p>
          <w:p w14:paraId="4C08A88A" w14:textId="4AB9AA8A"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Khoản 3 (b) Các thử nghiệm vật lý lò bắt buộc hoàn thành trước khi vận chuyển: đo phân bố thông lượng neutron, đo hệ số </w:t>
            </w:r>
            <w:r w:rsidRPr="00D832F4">
              <w:rPr>
                <w:rFonts w:ascii="Times New Roman" w:eastAsia="Times New Roman" w:hAnsi="Times New Roman" w:cs="Times New Roman"/>
                <w:b/>
                <w:bCs/>
                <w:color w:val="auto"/>
                <w:spacing w:val="-2"/>
                <w:lang w:val="en-US"/>
              </w:rPr>
              <w:t>độ</w:t>
            </w:r>
            <w:r w:rsidRPr="00D832F4">
              <w:rPr>
                <w:rFonts w:ascii="Times New Roman" w:eastAsia="Times New Roman" w:hAnsi="Times New Roman" w:cs="Times New Roman"/>
                <w:color w:val="auto"/>
                <w:spacing w:val="-2"/>
                <w:lang w:val="en-US"/>
              </w:rPr>
              <w:t xml:space="preserve"> phản ứng, thử nghiệm </w:t>
            </w:r>
            <w:r w:rsidRPr="00D832F4">
              <w:rPr>
                <w:rFonts w:ascii="Times New Roman" w:eastAsia="Times New Roman" w:hAnsi="Times New Roman" w:cs="Times New Roman"/>
                <w:b/>
                <w:bCs/>
                <w:color w:val="auto"/>
                <w:spacing w:val="-2"/>
                <w:lang w:val="en-US"/>
              </w:rPr>
              <w:t>dừng</w:t>
            </w:r>
            <w:r w:rsidRPr="00D832F4">
              <w:rPr>
                <w:rFonts w:ascii="Times New Roman" w:eastAsia="Times New Roman" w:hAnsi="Times New Roman" w:cs="Times New Roman"/>
                <w:color w:val="auto"/>
                <w:spacing w:val="-2"/>
                <w:lang w:val="en-US"/>
              </w:rPr>
              <w:t xml:space="preserve"> tắt lò chứng minh đủ dự trữ dừng tắt lò như trong thiết kế;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1CFAF69" w14:textId="6521901C"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lastRenderedPageBreak/>
              <w:t>Cục ATBXHN xin tiếp thu và chỉnh sửa tại điểm b khoản 3; khoản 9; khoản 15; khoản 16 Điều 24</w:t>
            </w:r>
          </w:p>
          <w:p w14:paraId="6790D3B4"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0E47597C"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643E2B78"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CE4654D"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9EC0940"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EAFB717"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7836C55D"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1CD3150"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6D1E2A7"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581CAFB"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27A5EF5E"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645156B0"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8097EA2"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0EA15D2F"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F0B52D8"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C824881"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904A7B2"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4E4616E"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113D782"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6EE9E823" w14:textId="77777777" w:rsidR="002763D7" w:rsidRPr="00D832F4" w:rsidRDefault="002763D7"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054D3305"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lastRenderedPageBreak/>
              <w:t>Chỉnh sửa tại khoản 7 Điều 25</w:t>
            </w:r>
          </w:p>
          <w:p w14:paraId="366E5A81"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170E1336"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72C8258"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7987B489"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8789A2A"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1726E66"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7F3A551D"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62E6070F"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63B3D2A7"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06AC2BE"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DC81333"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7164588F"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565C46EA"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412C4BB"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1539B156"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1096FCAF"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1B69C5F"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3A58C31"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89F8F31"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63F4953D"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7190C916"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60216B15"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B5D8F42"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4090EA1A"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2F397467"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2FAEA8C6"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049C15CA" w14:textId="77777777" w:rsidR="002763D7" w:rsidRPr="00D832F4" w:rsidRDefault="002763D7"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01B8A4EF"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p w14:paraId="375FC802" w14:textId="13B508E0"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Chỉnh sửa tại điểm b khoản 3 Điều 26.</w:t>
            </w:r>
          </w:p>
          <w:p w14:paraId="03369632" w14:textId="13B8B851"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tc>
      </w:tr>
      <w:tr w:rsidR="00535892" w:rsidRPr="00D832F4" w14:paraId="3B0E9C80"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27003FF"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E563B07" w14:textId="44CBF21C"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D23833D" w14:textId="07DDAE8D"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EVN (CV số 4158/EVN-ĐTXD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12CD58D" w14:textId="24DC3260" w:rsidR="00535892" w:rsidRPr="00D832F4" w:rsidRDefault="00535892" w:rsidP="00535892">
            <w:pPr>
              <w:widowControl/>
              <w:jc w:val="both"/>
              <w:rPr>
                <w:rFonts w:ascii="Times New Roman" w:eastAsia="Times New Roman" w:hAnsi="Times New Roman" w:cs="Times New Roman"/>
                <w:color w:val="auto"/>
                <w:lang w:val="en-US" w:eastAsia="ko-KR"/>
              </w:rPr>
            </w:pPr>
            <w:r w:rsidRPr="00D832F4">
              <w:rPr>
                <w:rStyle w:val="fontstyle01"/>
                <w:color w:val="auto"/>
                <w:sz w:val="24"/>
                <w:szCs w:val="24"/>
                <w:lang w:val="en-US"/>
              </w:rPr>
              <w:t>Đề nghị b</w:t>
            </w:r>
            <w:r w:rsidRPr="00D832F4">
              <w:rPr>
                <w:rStyle w:val="fontstyle01"/>
                <w:color w:val="auto"/>
                <w:sz w:val="24"/>
                <w:szCs w:val="24"/>
              </w:rPr>
              <w:t>ổ sung yêu cầu kỹ thuật bắt buộc "Thiết kế phải chứng minh độ dự trữ dưới tới hạn nghiêm ngặt trong mọi điều kiện vận chuyển có rủi ro nhất</w:t>
            </w:r>
            <w:r w:rsidRPr="00D832F4">
              <w:rPr>
                <w:rStyle w:val="fontstyle01"/>
                <w:color w:val="auto"/>
                <w:sz w:val="24"/>
                <w:szCs w:val="24"/>
                <w:lang w:val="en-US"/>
              </w:rPr>
              <w:t xml:space="preserve"> tại điểm d khoản 3</w:t>
            </w:r>
          </w:p>
          <w:p w14:paraId="106DAF58" w14:textId="77777777" w:rsidR="00535892" w:rsidRPr="00D832F4" w:rsidRDefault="00535892" w:rsidP="00535892">
            <w:pPr>
              <w:spacing w:before="100" w:after="100"/>
              <w:jc w:val="both"/>
              <w:rPr>
                <w:rFonts w:ascii="Times New Roman" w:eastAsia="Times New Roman" w:hAnsi="Times New Roman" w:cs="Times New Roman"/>
                <w:b/>
                <w:bCs/>
                <w:color w:val="auto"/>
                <w:spacing w:val="-2"/>
                <w:lang w:val="en-US"/>
              </w:rPr>
            </w:pPr>
            <w:r w:rsidRPr="00D832F4">
              <w:rPr>
                <w:rFonts w:ascii="Times New Roman" w:eastAsia="Times New Roman" w:hAnsi="Times New Roman" w:cs="Times New Roman"/>
                <w:b/>
                <w:bCs/>
                <w:color w:val="auto"/>
                <w:spacing w:val="-2"/>
                <w:lang w:val="en-US"/>
              </w:rPr>
              <w:t>Lý do</w:t>
            </w:r>
          </w:p>
          <w:p w14:paraId="666E9333" w14:textId="67F4E447" w:rsidR="00535892" w:rsidRPr="00D832F4" w:rsidRDefault="00535892" w:rsidP="00535892">
            <w:pPr>
              <w:widowControl/>
              <w:jc w:val="both"/>
              <w:rPr>
                <w:rFonts w:ascii="Times New Roman" w:eastAsia="Times New Roman" w:hAnsi="Times New Roman" w:cs="Times New Roman"/>
                <w:color w:val="auto"/>
                <w:lang w:val="en-US" w:eastAsia="ko-KR"/>
              </w:rPr>
            </w:pPr>
            <w:r w:rsidRPr="00D832F4">
              <w:rPr>
                <w:rStyle w:val="fontstyle01"/>
                <w:color w:val="auto"/>
                <w:sz w:val="24"/>
                <w:szCs w:val="24"/>
              </w:rPr>
              <w:t>Nếu phương tiện vận chuyển lò gặp tai nạn và bị chìm ngập trong nước (nước đóng vai trò là chất làm chậm neutron tốt), hệ thống cấu trúc hình học bên trong cần có khẳ năng bổ sung việc hấp thụ neutron.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B11F5C7" w14:textId="53A264DA"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Cục ATBXHN xin tiếp thu và chỉnh sửa và bổ sung tại điểm d khoản 3 Điều 25.</w:t>
            </w:r>
          </w:p>
        </w:tc>
      </w:tr>
      <w:tr w:rsidR="00535892" w:rsidRPr="00D832F4" w14:paraId="71198CDC" w14:textId="77777777" w:rsidTr="00FE27E4">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76E5365"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E81FDFE" w14:textId="005933A4"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BF9CADF" w14:textId="200C75A1"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Viện Hàn lâm Khoa học và Công nghệ Việt Nam (CV số 1082-CV/VHLKHCN</w:t>
            </w:r>
            <w:r w:rsidRPr="00D832F4">
              <w:rPr>
                <w:rFonts w:ascii="Times New Roman" w:eastAsia="Times New Roman" w:hAnsi="Times New Roman" w:cs="Times New Roman"/>
                <w:color w:val="auto"/>
                <w:spacing w:val="-2"/>
                <w:lang w:val="en-US"/>
              </w:rPr>
              <w:lastRenderedPageBreak/>
              <w:t>VN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8E89F6F" w14:textId="21134E7E" w:rsidR="00535892" w:rsidRPr="00D832F4" w:rsidRDefault="00535892" w:rsidP="002763D7">
            <w:pPr>
              <w:widowControl/>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xml:space="preserve">- </w:t>
            </w:r>
            <w:r w:rsidRPr="00D832F4">
              <w:rPr>
                <w:rFonts w:ascii="Times New Roman" w:eastAsia="Times New Roman" w:hAnsi="Times New Roman" w:cs="Times New Roman"/>
                <w:b/>
                <w:bCs/>
                <w:color w:val="auto"/>
                <w:spacing w:val="-2"/>
              </w:rPr>
              <w:t>Nội dung dự thảo</w:t>
            </w:r>
            <w:r w:rsidRPr="00D832F4">
              <w:rPr>
                <w:rFonts w:ascii="Times New Roman" w:eastAsia="Times New Roman" w:hAnsi="Times New Roman" w:cs="Times New Roman"/>
                <w:color w:val="auto"/>
                <w:spacing w:val="-2"/>
              </w:rPr>
              <w:t xml:space="preserve"> “Điều 27 - Vận hành thử nhiều mô-đun”; </w:t>
            </w:r>
            <w:r w:rsidRPr="00D832F4">
              <w:rPr>
                <w:rFonts w:ascii="Times New Roman" w:eastAsia="Times New Roman" w:hAnsi="Times New Roman" w:cs="Times New Roman"/>
                <w:b/>
                <w:bCs/>
                <w:color w:val="auto"/>
                <w:spacing w:val="-2"/>
              </w:rPr>
              <w:t>Ý kiến góp ý</w:t>
            </w:r>
            <w:r w:rsidRPr="00D832F4">
              <w:rPr>
                <w:rFonts w:ascii="Times New Roman" w:eastAsia="Times New Roman" w:hAnsi="Times New Roman" w:cs="Times New Roman"/>
                <w:color w:val="auto"/>
                <w:spacing w:val="-2"/>
              </w:rPr>
              <w:t xml:space="preserve"> “Dự thảo chưa làm rõ nguyên tắc và phạm vi kế thừa hồ sơ khi áp dụng cơ chế cấp phép theo chuỗi đối với các mô-đun có cùng thiết kế và được triển khai tại cùng một địa điểm. Việc chưa quy định rõ các nội dung được </w:t>
            </w:r>
            <w:r w:rsidRPr="00D832F4">
              <w:rPr>
                <w:rStyle w:val="fontstyle01"/>
                <w:color w:val="auto"/>
                <w:sz w:val="24"/>
                <w:szCs w:val="24"/>
              </w:rPr>
              <w:t>phép</w:t>
            </w:r>
            <w:r w:rsidRPr="00D832F4">
              <w:rPr>
                <w:rFonts w:ascii="Times New Roman" w:eastAsia="Times New Roman" w:hAnsi="Times New Roman" w:cs="Times New Roman"/>
                <w:color w:val="auto"/>
                <w:spacing w:val="-2"/>
              </w:rPr>
              <w:t xml:space="preserve"> kế thừa có thể dẫn đến yêu </w:t>
            </w:r>
            <w:r w:rsidRPr="00D832F4">
              <w:rPr>
                <w:rFonts w:ascii="Times New Roman" w:eastAsia="Times New Roman" w:hAnsi="Times New Roman" w:cs="Times New Roman"/>
                <w:color w:val="auto"/>
                <w:spacing w:val="-2"/>
              </w:rPr>
              <w:lastRenderedPageBreak/>
              <w:t>cầu lập lại hoặc thẩm định lại đối với những thông tin đã được đánh giá ở mô-đun trước, làm kéo dài thời gian và tăng chi phí thực hiện. Cần quy định rõ phạm vi các hồ sơ, tài liệu và dữ liệu được phép kế thừa, đặc biệt đối với hồ sơ khảo sát địa điểm, dữ liệu phông phóng xạ môi trường, hệ thống quan trắc, kế hoạch ứng phó sự cố và các nội dung kỹ thuật dùng chung; đồng thời làm rõ các trường hợp phải cập nhật hoặc thẩm định lại khi có thay đổi ảnh hưởng đến an toàn.”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18CBB27" w14:textId="0F56A8E1" w:rsidR="00DC38DF" w:rsidRPr="00A4159C" w:rsidRDefault="004E24B0"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C7CE7">
              <w:rPr>
                <w:rFonts w:ascii="Times New Roman" w:eastAsia="Times New Roman" w:hAnsi="Times New Roman" w:cs="Times New Roman"/>
                <w:color w:val="auto"/>
                <w:spacing w:val="-2"/>
              </w:rPr>
              <w:lastRenderedPageBreak/>
              <w:t>Cục ATBXHN xin tiếp thu và đã bổ sung Điều 35 (Quy định chung về nguyên tắc cấp phép) trong dự thảo Thông tư</w:t>
            </w:r>
            <w:r w:rsidR="00DC38DF" w:rsidRPr="00E541B7">
              <w:rPr>
                <w:rFonts w:ascii="Times New Roman" w:eastAsia="Times New Roman" w:hAnsi="Times New Roman" w:cs="Times New Roman"/>
                <w:bCs/>
                <w:color w:val="auto"/>
                <w:spacing w:val="-2"/>
              </w:rPr>
              <w:t xml:space="preserve"> </w:t>
            </w:r>
          </w:p>
          <w:p w14:paraId="1F3937AC" w14:textId="728A1553"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535892" w:rsidRPr="00D832F4" w14:paraId="53EB5E0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340F96F"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EAE0372" w14:textId="502CD9C5"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28</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4C70A61" w14:textId="45ED0003"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Văn hóa, Thể thao và Du lịch (CV số 4171/BVHTTDL-KHCNĐTMT ngày 07/7/2026)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2E5D62C" w14:textId="079520A4"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Nhằm giảm bớt các thủ tục hành chính, tại Điều 28 nên nghiên cứu rà soát, lược bỏ các tài liệu đã có trong hồ sơ cấp phép hoặc quy định theo hướng được phép viện dẫn, kế thừa các tài liệu đã nộp nhưng vẫn còn hiệu lực</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A34D015" w14:textId="549A731E"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Cục ATBXHN xin giải trình:</w:t>
            </w:r>
          </w:p>
          <w:p w14:paraId="571F9D1B" w14:textId="77777777" w:rsidR="00535892" w:rsidRPr="00D832F4" w:rsidRDefault="00535892" w:rsidP="002763D7">
            <w:pPr>
              <w:spacing w:before="100" w:after="100"/>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 xml:space="preserve">- Khoản 1, 2 của Điều 28 dự thảo quy định về nội dung báo cáo kết quả vận hành thử tổ máy điện hạt nhân, các kết quả này được lập tương ứng với nội dung thử nghiệm nêu tại chương trình vận hành thử đã được phê duyệt. Dự thảo đã có quy định về trường hợp chủ đầu tư có thể đề xuất giảm phạm vi, khối lượng thử nghiệm đối với các mô-đun tiếp theo có cùng </w:t>
            </w:r>
            <w:r w:rsidRPr="00D832F4">
              <w:rPr>
                <w:rFonts w:ascii="Times New Roman" w:eastAsia="Times New Roman" w:hAnsi="Times New Roman" w:cs="Times New Roman"/>
                <w:color w:val="auto"/>
                <w:spacing w:val="-2"/>
              </w:rPr>
              <w:t>thiết</w:t>
            </w:r>
            <w:r w:rsidRPr="00D832F4">
              <w:rPr>
                <w:rFonts w:ascii="Times New Roman" w:eastAsia="Times New Roman" w:hAnsi="Times New Roman" w:cs="Times New Roman"/>
                <w:bCs/>
                <w:color w:val="auto"/>
                <w:spacing w:val="-2"/>
                <w:lang w:val="en-US"/>
              </w:rPr>
              <w:t xml:space="preserve"> kế, dựa trên kết quả vận hành thử của mô-đun đầu tiên tại khoản 5 Điều 23, khi đó chương trình vận hành thử cũng được rút gọn tương ứng trong trường hợp này.</w:t>
            </w:r>
          </w:p>
          <w:p w14:paraId="265632E6" w14:textId="72DAE8CD"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 Khoản 3 Điều 28 quy định về các hồ sơ, tài liệu cần xây dựng, lưu trữ trong hệ thống quản lý của tổ chức vận hành, không phải là tài liệu của hồ sơ đề nghị cấp phép vận hành thử.</w:t>
            </w:r>
          </w:p>
        </w:tc>
      </w:tr>
      <w:tr w:rsidR="00535892" w:rsidRPr="00D832F4" w14:paraId="78152E20"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8D61B9B"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8EDCCE6" w14:textId="3732DBBE"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29</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5DA40E3" w14:textId="0C661186"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Bộ Công An (CV số 12409/A04-P8 ngày 15/7/2026)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0F81A2F" w14:textId="02526F93"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Đề nghị quy định rõ thẩm quyền thiết lập cơ cấu tổ chức, vai trò trách nhiệm của nhân sự trong vận hành NMĐHN, quy định rõ điều kiện về năng lực trong vận hành NMĐHN để thuận lợi trong quá trình triển khai thực hiện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9114F20" w14:textId="443F1BD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Giải trình: Thầm quyền thiết lập cơ cấu nhân sự vận hành NMĐHN thuộc về tổ chức vận hành, với các điều kiện về năng lực được trình bày tại Điều 21 Nghị định 332/2025/NĐ-CP.</w:t>
            </w:r>
          </w:p>
        </w:tc>
      </w:tr>
      <w:tr w:rsidR="00535892" w:rsidRPr="00D832F4" w14:paraId="152A1B3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B92C9CE"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95494EB" w14:textId="79FD74BD"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29 - 32</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CE1ADDF" w14:textId="43BAB40E"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814AE60"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Điều 29. Yêu cầu an toàn trong vận hành nhà máy điện hạt nhân </w:t>
            </w:r>
          </w:p>
          <w:p w14:paraId="5C728585"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Với nhà máy nhiều mô-đun, cần yêu cầu làm rõ tác động của mô-đun mới lên mô-đun đang vận hành và yêu cầu bảo đảm nguồn lực (tải nhiệt dư, hệ thống dùng chung, nhân sự, thiết bị, vật tư, hỗ trợ bên ngoài ...) phù hợp. </w:t>
            </w:r>
          </w:p>
          <w:p w14:paraId="307927B1"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Đề xuất điều chỉnh: Quy định rõ chu kỳ đánh giá định kỳ, thành phần báo cáo tổng thể, nghĩa vụ cập nhật kinh nghiệm vận hành (OEF) và cơ chế quản lý đồng thời nhiều tình huống khẩn cấp trên cùng địa điểm. </w:t>
            </w:r>
          </w:p>
          <w:p w14:paraId="32F48C1D"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Điều 30. Giới hạn và điều kiện vận hành</w:t>
            </w:r>
            <w:r w:rsidRPr="00D832F4">
              <w:rPr>
                <w:rFonts w:ascii="Times New Roman" w:eastAsia="Times New Roman" w:hAnsi="Times New Roman" w:cs="Times New Roman"/>
                <w:color w:val="auto"/>
                <w:spacing w:val="-2"/>
              </w:rPr>
              <w:t xml:space="preserve">: Cần quy định giới hạn và điều kiện vận hành theo từng mô-đun và theo cấu hình toàn nhà máy. </w:t>
            </w:r>
          </w:p>
          <w:p w14:paraId="6AB01411"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Xem xét bổ sung nội dung: Giới hạn và điều kiện vận hành phải nêu điều kiện cho từng mô-đun, hệ thống dùng chung, cấu hình đang xây dựng/vận hành thử/vận hành/bảo trì, thời gian không sẵn sàng cho phép và hành động bắt buộc. </w:t>
            </w:r>
          </w:p>
          <w:p w14:paraId="7FFEC0B7"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Điều 31. Yêu cầu đối với vận hành dài hạn </w:t>
            </w:r>
          </w:p>
          <w:p w14:paraId="6B3425F0"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Cần bổ sung cơ chế lão hóa đặc thù theo công nghệ: graphit, TRISO, muối nóng chảy, natri/chì, cảm biến và giao diện mô-đun.</w:t>
            </w:r>
          </w:p>
          <w:p w14:paraId="4AA052F6"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Bổ sung chương trình nhận diện cơ chế suy giảm vật liệu, nhiên liệu, chất tải nhiệt, kết cấu giam giữ, đo lường - điều khiển và giao diện mô-đun; có tiêu chí giám sát, thay thế/sửa chữa và cập nhật theo OEF. </w:t>
            </w:r>
          </w:p>
          <w:p w14:paraId="039B7B11"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Khoản 4 (b): xem xét làm rõ nghĩa cụm từ “</w:t>
            </w:r>
            <w:r w:rsidRPr="00D832F4">
              <w:rPr>
                <w:rFonts w:ascii="Times New Roman" w:eastAsia="Times New Roman" w:hAnsi="Times New Roman" w:cs="Times New Roman"/>
                <w:b/>
                <w:bCs/>
                <w:color w:val="auto"/>
                <w:spacing w:val="-2"/>
              </w:rPr>
              <w:t>tái đủ điều kiện thiết bị</w:t>
            </w:r>
            <w:r w:rsidRPr="00D832F4">
              <w:rPr>
                <w:rFonts w:ascii="Times New Roman" w:eastAsia="Times New Roman" w:hAnsi="Times New Roman" w:cs="Times New Roman"/>
                <w:color w:val="auto"/>
                <w:spacing w:val="-2"/>
              </w:rPr>
              <w:t>” trong đoạn sau “Xem xét các nội dung: lão hóa và cải tiến nhà máy; t</w:t>
            </w:r>
            <w:r w:rsidRPr="00D832F4">
              <w:rPr>
                <w:rFonts w:ascii="Times New Roman" w:eastAsia="Times New Roman" w:hAnsi="Times New Roman" w:cs="Times New Roman"/>
                <w:b/>
                <w:bCs/>
                <w:color w:val="auto"/>
                <w:spacing w:val="-2"/>
              </w:rPr>
              <w:t>ái đủ điều kiện thiết bị</w:t>
            </w:r>
            <w:r w:rsidRPr="00D832F4">
              <w:rPr>
                <w:rFonts w:ascii="Times New Roman" w:eastAsia="Times New Roman" w:hAnsi="Times New Roman" w:cs="Times New Roman"/>
                <w:color w:val="auto"/>
                <w:spacing w:val="-2"/>
              </w:rPr>
              <w:t xml:space="preserve">; kinh nghiệm vận hành trong nước và quốc tế…” </w:t>
            </w:r>
          </w:p>
          <w:p w14:paraId="7ECCEA87"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lastRenderedPageBreak/>
              <w:t xml:space="preserve">Điều 32. Quản lý sự cố </w:t>
            </w:r>
          </w:p>
          <w:p w14:paraId="164E3575"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Không được mặc định giảm khu vực ứng phó khẩn cấp (EPZ) với lý do SMR có công suất nhỏ hoặc dùng hệ thống thụ động. </w:t>
            </w:r>
          </w:p>
          <w:p w14:paraId="51657915"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Xem xét bổ sung nội dung: Phạm vi EPZ phải dựa trên phân tích hậu quả bức xạ, nguồn phát thải, đặc tính công nghệ, địa điểm, số mô-đun, hệ thống dùng chung và kịch bản sự cố đồng thời. </w:t>
            </w:r>
          </w:p>
          <w:p w14:paraId="58D82E2F" w14:textId="3092388A"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Khoản 1 (e): “Tổ chức đào tạo phục vụ triển khai chương trình </w:t>
            </w:r>
            <w:r w:rsidRPr="00D832F4">
              <w:rPr>
                <w:rFonts w:ascii="Times New Roman" w:eastAsia="Times New Roman" w:hAnsi="Times New Roman" w:cs="Times New Roman"/>
                <w:b/>
                <w:bCs/>
                <w:color w:val="auto"/>
                <w:spacing w:val="-2"/>
              </w:rPr>
              <w:t>quản lý sự cố”.</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1B4119E" w14:textId="441BEE0F"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Điều 29: </w:t>
            </w:r>
          </w:p>
          <w:p w14:paraId="44149DC2"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đơn vị soạn thảo đã chỉnh sửa như tại khoản 3, khoản 4 và khoản 6 Điều 29 dự thảo.</w:t>
            </w:r>
          </w:p>
          <w:p w14:paraId="65F500A1"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2E09208"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554ADE0"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86D68EB"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3FEF42D"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0AF84B0"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F7FEB2E"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E2082B5"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3260293"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Điều 30: </w:t>
            </w:r>
          </w:p>
          <w:p w14:paraId="643D6BF6"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đơn vị soạn thảo đã chỉnh sửa như tại Điều 30 dự thảo</w:t>
            </w:r>
          </w:p>
          <w:p w14:paraId="23639CCE"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532D7D7"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99B7586"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19C9D49"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BF0FC64"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F834C8C"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Điều 31: </w:t>
            </w:r>
          </w:p>
          <w:p w14:paraId="2B1C7C2A"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đơn vị soạn thảo đã chỉnh sửa như tại khoản 1 và khoản 2 Điều 31 dự thảo</w:t>
            </w:r>
          </w:p>
          <w:p w14:paraId="499918B5"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2699750"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22A2D43"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9C70778"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3937357"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0829A0C"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7B39749"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013D322"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2BF9E50" w14:textId="77777777" w:rsidR="00473F53" w:rsidRPr="00D832F4" w:rsidRDefault="00473F53"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ED420E9" w14:textId="7777777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Điều 32: </w:t>
            </w:r>
          </w:p>
          <w:p w14:paraId="2AFF79B1" w14:textId="7E887EF3"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 ý kiến, đơn vị soạn thảo đã chỉnh sửa như tại Điều 30 dự thảo</w:t>
            </w:r>
          </w:p>
          <w:p w14:paraId="7870A9AC" w14:textId="71778847"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535892" w:rsidRPr="00D832F4" w14:paraId="39E95394"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51C6E890"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6D4ADD5" w14:textId="0BF53850"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33</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81DB632" w14:textId="1F2AF8D5"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UBND tỉnh Bắc Ninh (CV số 2962/SKHCN-</w:t>
            </w:r>
            <w:r w:rsidRPr="00D832F4">
              <w:rPr>
                <w:rFonts w:ascii="Times New Roman" w:eastAsia="Times New Roman" w:hAnsi="Times New Roman" w:cs="Times New Roman"/>
                <w:color w:val="auto"/>
                <w:spacing w:val="-2"/>
                <w:lang w:val="en-US"/>
              </w:rPr>
              <w:lastRenderedPageBreak/>
              <w:t xml:space="preserve">CNST ngày 08/72026) </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07E47A6" w14:textId="77777777"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Tại điểm a khoản 5 Điều 33, đề nghị sửa thành:</w:t>
            </w:r>
          </w:p>
          <w:p w14:paraId="66E372A1" w14:textId="60514F2C" w:rsidR="00535892" w:rsidRPr="00D832F4" w:rsidRDefault="00535892" w:rsidP="00535892">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“Tổ chức có nhà máy điện hạt nhân, lò phản ứng phải chịu mọi chi phí tháo dỡ; chi phí lưu giữ, </w:t>
            </w:r>
            <w:r w:rsidRPr="00D832F4">
              <w:rPr>
                <w:rFonts w:ascii="Times New Roman" w:eastAsia="Times New Roman" w:hAnsi="Times New Roman" w:cs="Times New Roman"/>
                <w:color w:val="auto"/>
                <w:spacing w:val="-2"/>
              </w:rPr>
              <w:lastRenderedPageBreak/>
              <w:t>xử lý chất thải phóng xạ sinh ra từ quá trình tháo dỡ; chi phí cải tạo, khắc phục ô nhiễm và đền bù thiệt hại về môi trường theo quy định”.</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EB17BDB" w14:textId="557B37BF" w:rsidR="00535892" w:rsidRPr="00D832F4" w:rsidRDefault="00535892" w:rsidP="00473F53">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kern w:val="2"/>
                <w14:ligatures w14:val="standardContextual"/>
              </w:rPr>
              <w:lastRenderedPageBreak/>
              <w:t xml:space="preserve">Cục ATBXHN xin giải trình: Tại khoản 4 điều 49 của Luật Năng lượng nguyên tử 2025 đã quy định “Chủ sở hữu, tổ chức vận hành </w:t>
            </w:r>
            <w:r w:rsidRPr="00D832F4">
              <w:rPr>
                <w:rFonts w:ascii="Times New Roman" w:eastAsia="Times New Roman" w:hAnsi="Times New Roman" w:cs="Times New Roman"/>
                <w:bCs/>
                <w:color w:val="auto"/>
                <w:spacing w:val="-2"/>
                <w:kern w:val="2"/>
                <w14:ligatures w14:val="standardContextual"/>
              </w:rPr>
              <w:lastRenderedPageBreak/>
              <w:t xml:space="preserve">nhà máy điện hạt nhân phải chịu mọi chi phí và có trách </w:t>
            </w:r>
            <w:r w:rsidRPr="00D832F4">
              <w:rPr>
                <w:rFonts w:ascii="Times New Roman" w:eastAsia="Times New Roman" w:hAnsi="Times New Roman" w:cs="Times New Roman"/>
                <w:color w:val="auto"/>
                <w:spacing w:val="-2"/>
              </w:rPr>
              <w:t>nhiệm</w:t>
            </w:r>
            <w:r w:rsidRPr="00D832F4">
              <w:rPr>
                <w:rFonts w:ascii="Times New Roman" w:eastAsia="Times New Roman" w:hAnsi="Times New Roman" w:cs="Times New Roman"/>
                <w:bCs/>
                <w:color w:val="auto"/>
                <w:spacing w:val="-2"/>
                <w:kern w:val="2"/>
                <w14:ligatures w14:val="standardContextual"/>
              </w:rPr>
              <w:t xml:space="preserve"> bảo đảm đầy đủ nguồn tài chính cho việc chấm dứt hoạt động nhà máy điện hạt nhân.” do đó, điểm này bị loại bỏ khỏi dự thảo thông tư.</w:t>
            </w:r>
          </w:p>
        </w:tc>
      </w:tr>
      <w:tr w:rsidR="00535892" w:rsidRPr="00D832F4" w14:paraId="6C7F86C8"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D43956D" w14:textId="77777777" w:rsidR="00535892" w:rsidRPr="00D832F4" w:rsidRDefault="00535892" w:rsidP="00535892">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4C83730" w14:textId="1E016777" w:rsidR="00535892" w:rsidRPr="00D832F4" w:rsidRDefault="00535892" w:rsidP="00535892">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33 - 34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FF9F5F1" w14:textId="7365F7DC"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Viện Năng lượng nguyên tử Việt Nam (CV số 989/VNLNT-HTQT ngày </w:t>
            </w:r>
            <w:r w:rsidRPr="00D832F4">
              <w:rPr>
                <w:rFonts w:ascii="Times New Roman" w:eastAsia="Times New Roman" w:hAnsi="Times New Roman" w:cs="Times New Roman"/>
                <w:color w:val="auto"/>
                <w:spacing w:val="-2"/>
                <w:lang w:val="en-US"/>
              </w:rPr>
              <w:lastRenderedPageBreak/>
              <w:t>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415DFE3"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lastRenderedPageBreak/>
              <w:t xml:space="preserve">Điều 33-34. Chấm dứt hoạt động/di chuyển mô-đun: </w:t>
            </w:r>
          </w:p>
          <w:p w14:paraId="263AC98E"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Cần quy định điều kiện pháp lý và kỹ thuật khi tháo dỡ sau khi di chuyển mô-đun khỏi địa điểm. </w:t>
            </w:r>
          </w:p>
          <w:p w14:paraId="38530801"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lastRenderedPageBreak/>
              <w:t xml:space="preserve">Xem xét bổ sung nội dung: Chỉ di chuyển mô-đun khi có cơ sở tiếp nhận được cấp phép, kế hoạch vận chuyển/ứng phó sự cố, trạng thái nhiên liệu/vật liệu phóng xạ, chủ thể chịu trách nhiệm pháp lý - tài chính và hồ sơ bàn giao cấu hình/phóng xạ. </w:t>
            </w:r>
          </w:p>
          <w:p w14:paraId="6466E9C6"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1 Điều 33: Mục tiêu và nguyên tắc an toàn: Quá trình này Phải bảo đảm an toàn… </w:t>
            </w:r>
          </w:p>
          <w:p w14:paraId="5B2341D8" w14:textId="77777777"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2 Điều 33: Áp dụng phương pháp tiếp cận theo cấp độ: </w:t>
            </w:r>
            <w:r w:rsidRPr="00D832F4">
              <w:rPr>
                <w:rFonts w:ascii="Times New Roman" w:eastAsia="Times New Roman" w:hAnsi="Times New Roman" w:cs="Times New Roman"/>
                <w:b/>
                <w:bCs/>
                <w:color w:val="auto"/>
                <w:spacing w:val="-2"/>
                <w:lang w:val="en-US"/>
              </w:rPr>
              <w:t>Tiếp cận theo cấp độ</w:t>
            </w:r>
            <w:r w:rsidRPr="00D832F4">
              <w:rPr>
                <w:rFonts w:ascii="Times New Roman" w:eastAsia="Times New Roman" w:hAnsi="Times New Roman" w:cs="Times New Roman"/>
                <w:color w:val="auto"/>
                <w:spacing w:val="-2"/>
                <w:lang w:val="en-US"/>
              </w:rPr>
              <w:t xml:space="preserve"> phải được áp dụng… </w:t>
            </w:r>
          </w:p>
          <w:p w14:paraId="435CFFA8" w14:textId="4868D90C" w:rsidR="00535892" w:rsidRPr="00D832F4" w:rsidRDefault="00535892" w:rsidP="00535892">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3 Điều 33: ….với điều kiện phải chứng minh duy trì an toàn bức xạ, an toàn hạt nhân, an ninh hạt nhân và bảo vệ môi trường trong toàn bộ quá trình </w:t>
            </w:r>
            <w:r w:rsidRPr="00D832F4">
              <w:rPr>
                <w:rFonts w:ascii="Times New Roman" w:eastAsia="Times New Roman" w:hAnsi="Times New Roman" w:cs="Times New Roman"/>
                <w:b/>
                <w:bCs/>
                <w:color w:val="auto"/>
                <w:spacing w:val="-2"/>
                <w:lang w:val="en-US"/>
              </w:rPr>
              <w:t>chấm dứt hoạt động</w:t>
            </w:r>
            <w:r w:rsidRPr="00D832F4">
              <w:rPr>
                <w:rFonts w:ascii="Times New Roman" w:eastAsia="Times New Roman" w:hAnsi="Times New Roman" w:cs="Times New Roman"/>
                <w:color w:val="auto"/>
                <w:spacing w:val="-2"/>
                <w:lang w:val="en-US"/>
              </w:rPr>
              <w:t xml:space="preserve">.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1C8B974" w14:textId="731683CF" w:rsidR="00535892" w:rsidRPr="00D832F4" w:rsidRDefault="00535892" w:rsidP="00535892">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kern w:val="2"/>
                <w:lang w:val="en-US"/>
                <w14:ligatures w14:val="standardContextual"/>
              </w:rPr>
              <w:lastRenderedPageBreak/>
              <w:t>Cục ATBXHN xin tiếp thu 1 phần và chỉnh sửa trực tiếp tại Điều 33 và phụ lục IV.</w:t>
            </w:r>
          </w:p>
        </w:tc>
      </w:tr>
      <w:tr w:rsidR="004D1DDB" w:rsidRPr="00D832F4" w14:paraId="33689812"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6FD8156"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465787A6" w14:textId="4D4C76CD" w:rsidR="004D1DDB" w:rsidRPr="00D832F4" w:rsidRDefault="004D1DDB" w:rsidP="004D1DD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36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6FBC91E" w14:textId="5B1CB95C"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Viện Năng lượng nguyên tử </w:t>
            </w:r>
            <w:r w:rsidRPr="00D832F4">
              <w:rPr>
                <w:rFonts w:ascii="Times New Roman" w:eastAsia="Times New Roman" w:hAnsi="Times New Roman" w:cs="Times New Roman"/>
                <w:color w:val="auto"/>
                <w:spacing w:val="-2"/>
                <w:lang w:val="en-US"/>
              </w:rPr>
              <w:lastRenderedPageBreak/>
              <w:t>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725F97F"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lastRenderedPageBreak/>
              <w:t xml:space="preserve">Điều 36. Báo cáo phân tích an toàn </w:t>
            </w:r>
          </w:p>
          <w:p w14:paraId="66E16A61"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 </w:t>
            </w:r>
            <w:r w:rsidRPr="00D832F4">
              <w:rPr>
                <w:rFonts w:ascii="Times New Roman" w:eastAsia="Times New Roman" w:hAnsi="Times New Roman" w:cs="Times New Roman"/>
                <w:color w:val="auto"/>
                <w:spacing w:val="-2"/>
                <w:lang w:val="en-US"/>
              </w:rPr>
              <w:t xml:space="preserve">Khoản 1. Báo cáo phân tích an toàn: Nội dung </w:t>
            </w:r>
            <w:r w:rsidRPr="00D832F4">
              <w:rPr>
                <w:rFonts w:ascii="Times New Roman" w:eastAsia="Times New Roman" w:hAnsi="Times New Roman" w:cs="Times New Roman"/>
                <w:color w:val="auto"/>
                <w:spacing w:val="-2"/>
                <w:lang w:val="en-US"/>
              </w:rPr>
              <w:lastRenderedPageBreak/>
              <w:t xml:space="preserve">“ngoại trừ” một số sự cố theo mẫu lò nước nhẹ cần được thay bằng phân tích sự kiện/hiện tượng tương đương theo công nghệ. </w:t>
            </w:r>
          </w:p>
          <w:p w14:paraId="51BB8AD8" w14:textId="4AF62E7D"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Sửa: Trường hợp nội dung phân tích không áp dụng trực tiếp do đặc thù công nghệ, chủ đầu tư phải giải trình và thay thế bằng phân tích các sự kiện, cơ chế hư hỏng và tiêu chí chấp nhận tương đương về ý nghĩa an toàn. + Khoản 3. Nội dung bổ sung SAR: Cần bổ sung chương/phụ </w:t>
            </w:r>
            <w:r w:rsidRPr="00D832F4">
              <w:rPr>
                <w:rFonts w:ascii="Times New Roman" w:eastAsia="Times New Roman" w:hAnsi="Times New Roman" w:cs="Times New Roman"/>
                <w:color w:val="auto"/>
                <w:spacing w:val="-2"/>
                <w:lang w:val="en-US"/>
              </w:rPr>
              <w:lastRenderedPageBreak/>
              <w:t xml:space="preserve">lục riêng cho các đặc thù SMR trong báo cáo phân tích an toàn. </w:t>
            </w:r>
          </w:p>
          <w:p w14:paraId="22CA6300"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Bổ sung các nội dung: phân tích khác biệt thiết kế chuẩn - địa điểm Việt Nam; kết quả thẩm định nước ngoài; FOAK; V&amp;V và bất định; an toàn thụ động; nhiều mô-đun/hệ thống dùng chung; nguồn phát thải đặc thù; FAT/SAT; nhiên liệu/chất thải; giao diện an toàn - an ninh - thanh sát. </w:t>
            </w:r>
          </w:p>
          <w:p w14:paraId="245F4743" w14:textId="4944CB5E" w:rsidR="004D1DDB" w:rsidRPr="00D832F4" w:rsidRDefault="004D1DDB" w:rsidP="004D1DDB">
            <w:pPr>
              <w:spacing w:before="100" w:after="100"/>
              <w:jc w:val="both"/>
              <w:rPr>
                <w:rFonts w:ascii="Times New Roman" w:eastAsia="Times New Roman" w:hAnsi="Times New Roman" w:cs="Times New Roman"/>
                <w:b/>
                <w:bCs/>
                <w:color w:val="auto"/>
                <w:spacing w:val="-2"/>
                <w:lang w:val="en-US"/>
              </w:rPr>
            </w:pPr>
            <w:r w:rsidRPr="00D832F4">
              <w:rPr>
                <w:rFonts w:ascii="Times New Roman" w:eastAsia="Times New Roman" w:hAnsi="Times New Roman" w:cs="Times New Roman"/>
                <w:color w:val="auto"/>
                <w:spacing w:val="-2"/>
                <w:lang w:val="en-US"/>
              </w:rPr>
              <w:t>+ Khoản 3 (b): Rà soát lại việc đã có Tiêu chuẩn, hướng dẫn của IAEA về việc vận chuyển đã nạp nhiên liệu hạt nhân hay chưa?</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9D639CE"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
                <w:bCs/>
                <w:i/>
                <w:iCs/>
                <w:color w:val="auto"/>
                <w:spacing w:val="-2"/>
              </w:rPr>
            </w:pPr>
          </w:p>
          <w:p w14:paraId="5A7471CB" w14:textId="41CB8BD8"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i/>
                <w:iCs/>
                <w:color w:val="auto"/>
                <w:spacing w:val="-2"/>
              </w:rPr>
              <w:t xml:space="preserve">+ </w:t>
            </w:r>
            <w:r w:rsidRPr="00D832F4">
              <w:rPr>
                <w:rFonts w:ascii="Times New Roman" w:eastAsia="Times New Roman" w:hAnsi="Times New Roman" w:cs="Times New Roman"/>
                <w:color w:val="auto"/>
                <w:spacing w:val="-2"/>
              </w:rPr>
              <w:t xml:space="preserve">Tiếp thu: Bỏ các nội dung loại trừ trong </w:t>
            </w:r>
            <w:r w:rsidRPr="00D832F4">
              <w:rPr>
                <w:rFonts w:ascii="Times New Roman" w:eastAsia="Times New Roman" w:hAnsi="Times New Roman" w:cs="Times New Roman"/>
                <w:color w:val="auto"/>
                <w:spacing w:val="-2"/>
              </w:rPr>
              <w:lastRenderedPageBreak/>
              <w:t xml:space="preserve">khoản 1 do chủ đầu tư sẽ tự rà soát các nội dung quy định tại Thông tư 60;  đồng thời bổ sung yêu cầu trong khoản 2: “thay thế bằng phân tích các sự kiện, cơ chế hư hỏng hoặc tiêu chí chấp nhận tương đương về ý nghĩa an toàn”.  </w:t>
            </w:r>
          </w:p>
          <w:p w14:paraId="403E7068"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color w:val="auto"/>
                <w:spacing w:val="-2"/>
              </w:rPr>
            </w:pPr>
          </w:p>
          <w:p w14:paraId="366B22B1"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color w:val="auto"/>
                <w:spacing w:val="-2"/>
              </w:rPr>
            </w:pPr>
          </w:p>
          <w:p w14:paraId="471EC322"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color w:val="auto"/>
                <w:spacing w:val="-2"/>
              </w:rPr>
            </w:pPr>
          </w:p>
          <w:p w14:paraId="0230B93C"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lastRenderedPageBreak/>
              <w:t>+ Tiếp thu, đã bổ sung các nội dung: phân tích khác biệt thiết kế chuẩn - địa điểm Việt Nam; Đánh giá hệ thống dùng chung cho nhiều mô-đun trên cùng một địa điểm; FAT/SAT; FOAK.</w:t>
            </w:r>
          </w:p>
          <w:p w14:paraId="223EEA05"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Một số nội dung khác theo đề xuất tại Công văn 989 đã quy định tại thông tư 60: V&amp;V và bất định; an toàn thụ động; nguồn phát thải; nhiên liệu/chất thải; quy định về an ninh, tương tác giữa an toàn và an ninh.</w:t>
            </w:r>
          </w:p>
          <w:p w14:paraId="763D9420" w14:textId="38C0A9D2"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color w:val="auto"/>
                <w:spacing w:val="-2"/>
              </w:rPr>
              <w:t>+ Chưa có quy định cụ thể cho việc vận chuyển module SMR đã nạp nhiên liệu, nhưng có thể áp dụng các hướng dẫn chung của IAEA về bảo đảm an toàn, an ninh trong vận chuyển vật liệu hạt nhân.</w:t>
            </w:r>
          </w:p>
        </w:tc>
      </w:tr>
      <w:tr w:rsidR="004D1DDB" w:rsidRPr="00D832F4" w14:paraId="1C545018"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08F8299"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C91E746" w14:textId="41DDACCF" w:rsidR="004D1DDB" w:rsidRPr="00D832F4" w:rsidRDefault="004D1DDB" w:rsidP="004D1DD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36</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4622B0A" w14:textId="7B54B979"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 xml:space="preserve">UBND tỉnh Bắc Ninh (CV số 2962/SKHCN-CNST ngày 08/72026) </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8BC58CF"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Tại khoản 1 Điều 36, đề nghị sửa thành:</w:t>
            </w:r>
          </w:p>
          <w:p w14:paraId="551A0AD4" w14:textId="1CE26B73"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“1. Báo cáo phân tích an toàn phải được xây dựng và trình bày theo các nội dung được quy định chi tiết tại Thông tư số 60/2025/TT-BKHCN ngày 31/12/2025 của Bộ trưởng Bộ </w:t>
            </w:r>
            <w:r w:rsidRPr="00D832F4">
              <w:rPr>
                <w:rFonts w:ascii="Times New Roman" w:eastAsia="Times New Roman" w:hAnsi="Times New Roman" w:cs="Times New Roman"/>
                <w:color w:val="auto"/>
                <w:spacing w:val="-2"/>
              </w:rPr>
              <w:lastRenderedPageBreak/>
              <w:t>Khoa học và Công nghệ Quy định nội dung Báo cáo phân tích an toàn và Báo cáo đánh gia an toàn nhà máy điện hạt nhân (sau đây gọi là Thông tư số 60/2025/TT-BKHCN), ngoại trừ một số nội dung do đặc thù của lò phản ứng hạt nhân mô-đun nhỏ, cụ thể như sau:”.</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31E4BF1" w14:textId="523FBAA6" w:rsidR="004D1DDB" w:rsidRPr="00D832F4" w:rsidRDefault="006D2AF5"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color w:val="auto"/>
                <w:spacing w:val="-2"/>
              </w:rPr>
              <w:lastRenderedPageBreak/>
              <w:t xml:space="preserve">Tiếp thu </w:t>
            </w:r>
            <w:r w:rsidR="008F4127" w:rsidRPr="00D832F4">
              <w:rPr>
                <w:rFonts w:ascii="Times New Roman" w:eastAsia="Times New Roman" w:hAnsi="Times New Roman" w:cs="Times New Roman"/>
                <w:color w:val="auto"/>
                <w:spacing w:val="-2"/>
              </w:rPr>
              <w:t xml:space="preserve">ý kiến này, cơ quan chủ trì soạn thảo đã </w:t>
            </w:r>
            <w:r w:rsidRPr="00D832F4">
              <w:rPr>
                <w:rFonts w:ascii="Times New Roman" w:eastAsia="Times New Roman" w:hAnsi="Times New Roman" w:cs="Times New Roman"/>
                <w:color w:val="auto"/>
                <w:spacing w:val="-2"/>
              </w:rPr>
              <w:t>chỉnh sửa lại tên Thông tư 60</w:t>
            </w:r>
            <w:r w:rsidR="008F4127" w:rsidRPr="00D832F4">
              <w:rPr>
                <w:rFonts w:ascii="Times New Roman" w:eastAsia="Times New Roman" w:hAnsi="Times New Roman" w:cs="Times New Roman"/>
                <w:color w:val="auto"/>
                <w:spacing w:val="-2"/>
              </w:rPr>
              <w:t xml:space="preserve"> được dẫn chiếu</w:t>
            </w:r>
          </w:p>
        </w:tc>
      </w:tr>
      <w:tr w:rsidR="004D1DDB" w:rsidRPr="00D832F4" w14:paraId="4353A1EF"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1DB5309"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60D61E7" w14:textId="35CC0835" w:rsidR="004D1DDB" w:rsidRPr="00D832F4" w:rsidRDefault="004D1DDB" w:rsidP="004D1DD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37</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3A71A865" w14:textId="7B9767AB"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Bộ Công An (CV số 12409/A04-P8 ngày 15/7/2026)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555FD7D" w14:textId="069219AD"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Tại khoản 1 về trình tự thủ tục thẩm định hồ sơ phê duyệt địa điểm: Đề nghị bổ sung cụm từ "Điều 18" và sau cụm từ "Điều 17" để quy định rõ nội dung thẩm định được thực hiện theo quy định tại Điều 18, Nghị định 316.</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B513188" w14:textId="71E85894"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Tiếp thu</w:t>
            </w:r>
          </w:p>
          <w:p w14:paraId="3EEA733C" w14:textId="190C6BBA"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p>
        </w:tc>
      </w:tr>
      <w:tr w:rsidR="004D1DDB" w:rsidRPr="00D832F4" w14:paraId="5248D16B"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AB0497F"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8005778" w14:textId="676B4BAF" w:rsidR="004D1DDB" w:rsidRPr="00D832F4" w:rsidRDefault="004D1DDB" w:rsidP="004D1DD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37 - 44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60285143" w14:textId="60811DE8"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70CA0BE5"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37. Hồ sơ phê duyệt địa điểm</w:t>
            </w:r>
            <w:r w:rsidRPr="00D832F4">
              <w:rPr>
                <w:rFonts w:ascii="Times New Roman" w:eastAsia="Times New Roman" w:hAnsi="Times New Roman" w:cs="Times New Roman"/>
                <w:color w:val="auto"/>
                <w:spacing w:val="-2"/>
                <w:lang w:val="en-US"/>
              </w:rPr>
              <w:t xml:space="preserve">: Cần làm rõ báo cáo an toàn ở giai đoạn địa điểm là báo cáo sơ bộ, tập trung vào phù hợp địa điểm và giả định thiết kế. </w:t>
            </w:r>
          </w:p>
          <w:p w14:paraId="123736D9"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Sửa: “Báo cáo phân tích an toàn” thành “Báo cáo phân tích an toàn sơ bộ phục vụ phê duyệt địa điểm” tập trung vào nguy hại bên ngoài, nguồn phát thải dự kiến, EPZ, hạ tầng hỗ trợ và giả định thiết kế liên quan đến địa điểm; bổ sung giải trình tiếp thu ý kiến cộng đồng/địa phương. </w:t>
            </w:r>
          </w:p>
          <w:p w14:paraId="6B3FD09C"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38-39. Thiết kế chuẩn/tiền cấp phép</w:t>
            </w:r>
            <w:r w:rsidRPr="00D832F4">
              <w:rPr>
                <w:rFonts w:ascii="Times New Roman" w:eastAsia="Times New Roman" w:hAnsi="Times New Roman" w:cs="Times New Roman"/>
                <w:color w:val="auto"/>
                <w:spacing w:val="-2"/>
                <w:lang w:val="en-US"/>
              </w:rPr>
              <w:t xml:space="preserve">: </w:t>
            </w:r>
          </w:p>
          <w:p w14:paraId="0A32F034"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Chưa có quy trình rõ ràng cho đánh giá thiết kế chuẩn hoặc đánh giá thiết kế tiền cấp phép trước giấy phép xây dựng. </w:t>
            </w:r>
          </w:p>
          <w:p w14:paraId="5F35B45C"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Bổ sung mục riêng: Đánh giá thiết kế chuẩn hoặc đánh giá thiết kế tiền cấp </w:t>
            </w:r>
          </w:p>
          <w:p w14:paraId="2A55137A"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lastRenderedPageBreak/>
              <w:t xml:space="preserve">phép, gồm phạm vi, hồ sơ, kết quả pháp quy nước ngoài, vấn đề mở, điều kiện sử dụng, cập nhật thiết kế và phân tích khác biệt khi áp dụng </w:t>
            </w:r>
            <w:r w:rsidRPr="00D832F4">
              <w:rPr>
                <w:rFonts w:ascii="Times New Roman" w:eastAsia="Times New Roman" w:hAnsi="Times New Roman" w:cs="Times New Roman"/>
                <w:color w:val="auto"/>
                <w:spacing w:val="-2"/>
                <w:lang w:val="en-US"/>
              </w:rPr>
              <w:lastRenderedPageBreak/>
              <w:t xml:space="preserve">tại Việt Nam. </w:t>
            </w:r>
          </w:p>
          <w:p w14:paraId="1CD8F1EF"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1 Điều 39: xem xét sử dụng thống nhất tên gọi “Cục An toàn bức xạ và hạt nhân </w:t>
            </w:r>
            <w:r w:rsidRPr="00D832F4">
              <w:rPr>
                <w:rFonts w:ascii="Times New Roman" w:eastAsia="Times New Roman" w:hAnsi="Times New Roman" w:cs="Times New Roman"/>
                <w:b/>
                <w:bCs/>
                <w:color w:val="auto"/>
                <w:spacing w:val="-2"/>
                <w:lang w:val="en-US"/>
              </w:rPr>
              <w:t>quốc gia</w:t>
            </w:r>
            <w:r w:rsidRPr="00D832F4">
              <w:rPr>
                <w:rFonts w:ascii="Times New Roman" w:eastAsia="Times New Roman" w:hAnsi="Times New Roman" w:cs="Times New Roman"/>
                <w:color w:val="auto"/>
                <w:spacing w:val="-2"/>
                <w:lang w:val="en-US"/>
              </w:rPr>
              <w:t xml:space="preserve">” trong Thông tư </w:t>
            </w:r>
          </w:p>
          <w:p w14:paraId="49C623A8"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Khoản 4 Điều 39: “Trong thời gian không quá 40 ngày đối kể từ ngày nhận đủ hồ sơ hợp lệ Cục An toàn bức xạ và hạt nhân…” </w:t>
            </w:r>
          </w:p>
          <w:p w14:paraId="5152C8F5"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40-41. Giấy phép vận hành thử</w:t>
            </w:r>
            <w:r w:rsidRPr="00D832F4">
              <w:rPr>
                <w:rFonts w:ascii="Times New Roman" w:eastAsia="Times New Roman" w:hAnsi="Times New Roman" w:cs="Times New Roman"/>
                <w:color w:val="auto"/>
                <w:spacing w:val="-2"/>
                <w:lang w:val="en-US"/>
              </w:rPr>
              <w:t xml:space="preserve">: </w:t>
            </w:r>
          </w:p>
          <w:p w14:paraId="6FF4528A"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Cần quản lý vận hành thử theo mô-đun, giai đoạn và điểm dừng; đồng thời làm rõ thu hồi, tạm đình chỉ và cho phép tiếp tục vận hành thử. </w:t>
            </w:r>
          </w:p>
          <w:p w14:paraId="0B0F7BC9"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bổ sung nội dung: Giấy phép vận hành thử phải xác định mô-đun, giai đoạn được phép, điểm dừng, điều kiện chuyển giai đoạn, điều kiện dùng kết quả mô-đun khác. Khi tạm đình chỉ/cho phép tiếp tục phải nêu phạm vi mô-đun, hệ thống dùng chung, yêu cầu khắc phục và thử nghiệm lại. </w:t>
            </w:r>
          </w:p>
          <w:p w14:paraId="6C0C870A"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 Rà soát lại nội dung Điều 41 vì Khoản 9 Điều 32 Nghị định số 316/2025/NĐ-CP ngày 10/12/2025 của Chính phủ bao gồm cả việc quy định trình tự thủ tục thu hồi giấy phép vận hành thử; tạm đình chỉ hoạt động vận hành thử. </w:t>
            </w:r>
          </w:p>
          <w:p w14:paraId="37A56D3D"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 xml:space="preserve">Điều 42. Trình tự, thủ tục cấp, gia hạn, sửa đổi giấy phép vận hành nhà máy điện hạt nhân mô-đun nhỏ </w:t>
            </w:r>
          </w:p>
          <w:p w14:paraId="605C987F"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lastRenderedPageBreak/>
              <w:t xml:space="preserve">Cần làm rõ giấy phép vận hành cấp cho toàn nhà máy, từng mô-đun hay từng cấu hình số lượng mô-đun. </w:t>
            </w:r>
          </w:p>
          <w:p w14:paraId="2FCE630F"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p>
          <w:p w14:paraId="5B532A15"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Xem xét bổ sung nội dung: Giấy phép vận hành phải xác định phạm vi theo từng mô-đun, số mô-đun tối đa, cấu hình hệ thống dùng chung, phòng điều khiển, nhân sự và giới hạn vận hành. Bổ sung mô-đun hoặc thay đổi cấu hình phải được chấp thuận trước. </w:t>
            </w:r>
          </w:p>
          <w:p w14:paraId="208261B0"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b/>
                <w:bCs/>
                <w:color w:val="auto"/>
                <w:spacing w:val="-2"/>
                <w:lang w:val="en-US"/>
              </w:rPr>
              <w:t>Điều 44. Thời hạn của giấy phép</w:t>
            </w:r>
            <w:r w:rsidRPr="00D832F4">
              <w:rPr>
                <w:rFonts w:ascii="Times New Roman" w:eastAsia="Times New Roman" w:hAnsi="Times New Roman" w:cs="Times New Roman"/>
                <w:color w:val="auto"/>
                <w:spacing w:val="-2"/>
                <w:lang w:val="en-US"/>
              </w:rPr>
              <w:t xml:space="preserve">: </w:t>
            </w:r>
          </w:p>
          <w:p w14:paraId="44EA72A8" w14:textId="77777777"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 xml:space="preserve">Thời hạn cố định có thể chưa phù hợp với FOAK, nhiều mô-đun triển khai theo chuỗi hoặc tuổi thọ thiết kế khác nhau. </w:t>
            </w:r>
          </w:p>
          <w:p w14:paraId="05C259CD" w14:textId="713D6913"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Xem xét sửa theo hướng thời hạn giấy phép căn cứ phạm vi giấy phép, tuổi thọ thiết kế, cơ sở an toàn, chương trình giám sát và kế hoạch triển khai mô-đun; có thể xác định riêng cho từng mô-đun/cấu hình.</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53DA5E9E" w14:textId="799B23A4"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Giải trình:</w:t>
            </w:r>
          </w:p>
          <w:p w14:paraId="11A096E7"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Thành phần hồ sơ, trong đó có Báo cáo phân tích an toàn đã được quy định trong Nghị định 316</w:t>
            </w:r>
          </w:p>
          <w:p w14:paraId="4FC49745"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2B9A7A2"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702FC05"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8764626"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3485285"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5D929EE"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D920F5C"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Việc bổ sung thủ tục đánh giá về thiết kế chuẩn và thiết kế tiền  cấp sẽ làm phát sinh thêm TTHC</w:t>
            </w:r>
          </w:p>
          <w:p w14:paraId="0E7E8D2C"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1119087"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10DB830"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C255880"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4D0397D"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268883C5"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947738E"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1ACF875"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5850999"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139E29C"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FB61DAB"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5EC2587"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4A9346D" w14:textId="4FB350C6"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w:t>
            </w:r>
          </w:p>
          <w:p w14:paraId="1C1D2859"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4494E04"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B3CBEE9"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2478BB6" w14:textId="77777777" w:rsidR="004D1DDB" w:rsidRPr="00D832F4" w:rsidRDefault="004D1DDB" w:rsidP="004D1DDB">
            <w:pPr>
              <w:spacing w:before="100" w:after="100"/>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Nội dung thu hồi giấy </w:t>
            </w:r>
            <w:r w:rsidRPr="00D832F4">
              <w:rPr>
                <w:rFonts w:ascii="Times New Roman" w:eastAsia="Times New Roman" w:hAnsi="Times New Roman" w:cs="Times New Roman"/>
                <w:color w:val="auto"/>
                <w:spacing w:val="-2"/>
              </w:rPr>
              <w:t>phép</w:t>
            </w:r>
            <w:r w:rsidRPr="00D832F4">
              <w:rPr>
                <w:rFonts w:ascii="Times New Roman" w:eastAsia="Times New Roman" w:hAnsi="Times New Roman" w:cs="Times New Roman"/>
                <w:bCs/>
                <w:color w:val="auto"/>
                <w:spacing w:val="-2"/>
              </w:rPr>
              <w:t xml:space="preserve"> vận hành thử và tạm đình chỉ hiện tại chưa quy định tại Thông tư này</w:t>
            </w:r>
          </w:p>
          <w:p w14:paraId="36030C92"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838C37A"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19EE79FF"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410E887B"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E07F87E"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BC6A8AF"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B1EC9D5"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EE218BD"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08F63A2"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Giấy phép vận hành được cấp cho toàn bộ nhà máy (trong giấy phép đã kèm danh mục các module)</w:t>
            </w:r>
          </w:p>
          <w:p w14:paraId="4A9FBE1E"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Gia hạn giấy phép cho toàn bộ nhà máy</w:t>
            </w:r>
          </w:p>
          <w:p w14:paraId="4A10632A"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6344561A"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D94956D"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7AF1A816" w14:textId="2D2EA20F"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 xml:space="preserve">Giấy phép vận hành </w:t>
            </w:r>
          </w:p>
          <w:p w14:paraId="14070687"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3B79D635"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5464D20D"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0B5B2BB"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p w14:paraId="0BFBB484" w14:textId="3ADB0E05"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Tiếp thu</w:t>
            </w:r>
          </w:p>
        </w:tc>
      </w:tr>
      <w:tr w:rsidR="004D1DDB" w:rsidRPr="00D832F4" w14:paraId="57074297"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BAD6E39"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76A79B7" w14:textId="21F048C3" w:rsidR="004D1DDB" w:rsidRPr="00D832F4" w:rsidRDefault="004D1DDB" w:rsidP="004D1DD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rPr>
              <w:t>Điều 39</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ACC48CE" w14:textId="19FD2FFD"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Bộ Xây dựng (CV số 10563/BXD-KHCNMT &amp; VLXD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126C8F7" w14:textId="09B4ACA1"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Đối với nội dung tại khoản 1 Điều 39 dự thảo Thông tư quy định: “1. Trình tự lập, thẩm định, phê duyệt thiết kế xây dựng nhà máy điện hạt nhân mô-đun nhỏ theo pháp luật về xây dựng đối với dự án quan trọng quốc gia. Cục An toàn bức xạ và hạt nhân quốc gia chủ trì, phối hợp </w:t>
            </w:r>
            <w:r w:rsidRPr="00D832F4">
              <w:rPr>
                <w:rFonts w:ascii="Times New Roman" w:eastAsia="Times New Roman" w:hAnsi="Times New Roman" w:cs="Times New Roman"/>
                <w:color w:val="auto"/>
                <w:spacing w:val="-2"/>
              </w:rPr>
              <w:lastRenderedPageBreak/>
              <w:t>với các cơ quan liên quan thuộc Bộ Công an, Bộ Công Thương thẩm định các nội dung có liên quan đến an toàn bức xạ, an toàn hạt nhân và an ninh hạt nhân của Thiết kế xây dựng triển khai sau khi dự án được phê duyệt. Kết quả thẩm định Thiết kế xây dựng triển khai sau khi dự án được phê duyệt là căn cứ để Bộ Xây dựng phê duyệt thiết kế xây dựng của nhà máy điện hạt nhân mô-đun nhỏ”.</w:t>
            </w:r>
          </w:p>
          <w:p w14:paraId="1A11F343" w14:textId="47BDE5BE"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Đề nghị Bộ Khoa học và Công nghệ rà soát để cập nhật nội dung: “Thiết kế xây dựng triển khai sau khi dự án được phê duyệt” thành “Thiết kế xây dựng triển khai sau khi dự án được phê duyệt” theo quy định mới của Luật Xây dựng số 135/2025/QH15 ngày 10/12/2025. Theo quy định của pháp luật về xây dựng1, Bộ Xây dựng không phải là cơ quan nhà nước có thẩm quyền phê duyệt thiết kế xây dựng triển khai sau khi dự án được phê duyệt của nhà máy điện hạt nhân mô-đun nhỏ như đề xuất nêu trên của Bộ Khoa học và Công nghệ. Thông tư số 34/2026/TT-BXD2 quy định công trình nhà máy điện hạt nhân được là công trình năng lượng cấp đặc biệt với mọi quy mô, đồng thời theo pháp luật về xây dựng, Bộ Công Thương là Bộ quản lý công trình xây dựng chuyên ngành. Hiện nay, hành lang pháp lý về xây dựng đã đảm bảo đủ và đồng bộ để triển khai thực hiện đầu tư xây dựng các dự án/công trình (trong đó bao gồm dự án/công trình xây dựng </w:t>
            </w:r>
            <w:r w:rsidRPr="00D832F4">
              <w:rPr>
                <w:rFonts w:ascii="Times New Roman" w:eastAsia="Times New Roman" w:hAnsi="Times New Roman" w:cs="Times New Roman"/>
                <w:color w:val="auto"/>
                <w:spacing w:val="-2"/>
              </w:rPr>
              <w:lastRenderedPageBreak/>
              <w:t>nhà máy điện hạt nhân). Do đó, đề nghị Bộ Khoa học và Công nghệ rà soát, điều chỉnh nội dung tại khoản 1 Điều 39 nêu trên của dự thảo Thông tư đảm bảo phù hợp quy định của pháp luật về xây dựng, pháp luật về năng lượng nguyên tử và các quy định của pháp luật khác có liên quan.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DADFE72" w14:textId="710BE30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Tiếp thu</w:t>
            </w:r>
            <w:r w:rsidR="005104F0" w:rsidRPr="00E541B7">
              <w:rPr>
                <w:rFonts w:ascii="Times New Roman" w:eastAsia="Times New Roman" w:hAnsi="Times New Roman" w:cs="Times New Roman"/>
                <w:bCs/>
                <w:color w:val="auto"/>
                <w:spacing w:val="-2"/>
              </w:rPr>
              <w:t xml:space="preserve">, đơn vị soạn thảo đã lược bỏ Điều 39 dự thảo </w:t>
            </w:r>
          </w:p>
        </w:tc>
      </w:tr>
      <w:tr w:rsidR="004D1DDB" w:rsidRPr="00D832F4" w14:paraId="1AE89F88"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C5A008F"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3D471C0" w14:textId="5A9EEA19" w:rsidR="004D1DDB" w:rsidRPr="00D832F4" w:rsidRDefault="004D1DDB" w:rsidP="004D1DDB">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Điều 39</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281C99B5" w14:textId="73274781"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UBND tỉnh Khánh Hòa (CV số 4118/SKHCN-KHCN ngày 15/7/2026)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55DE780" w14:textId="52C079DE"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(1) Đề nghị xem xét điều chỉnh tên </w:t>
            </w:r>
            <w:r w:rsidRPr="00D832F4">
              <w:rPr>
                <w:rFonts w:ascii="Times New Roman" w:eastAsia="Times New Roman" w:hAnsi="Times New Roman" w:cs="Times New Roman"/>
                <w:i/>
                <w:iCs/>
                <w:color w:val="auto"/>
                <w:spacing w:val="-2"/>
              </w:rPr>
              <w:t>“Điều 39. Trình tự, thủ tục thẩm định nội dung có liên quan đến an toàn bức xạ, an toàn hạt nhân và an ninh hạt nhân của Thiết kế xây dựng triển khai sau khi dự án được phê duyệt và phê duyệt điều chỉnh thiết kế Thiết kế xây dựng triển khai sau khi dự án được phê duyệt</w:t>
            </w:r>
            <w:r w:rsidRPr="00D832F4">
              <w:rPr>
                <w:rFonts w:ascii="Times New Roman" w:eastAsia="Times New Roman" w:hAnsi="Times New Roman" w:cs="Times New Roman"/>
                <w:color w:val="auto"/>
                <w:spacing w:val="-2"/>
              </w:rPr>
              <w:t>” thành “</w:t>
            </w:r>
            <w:r w:rsidRPr="00D832F4">
              <w:rPr>
                <w:rFonts w:ascii="Times New Roman" w:eastAsia="Times New Roman" w:hAnsi="Times New Roman" w:cs="Times New Roman"/>
                <w:i/>
                <w:iCs/>
                <w:color w:val="auto"/>
                <w:spacing w:val="-2"/>
              </w:rPr>
              <w:t>Điều 39. Trình tự, thủ tục thẩm định nội dung có liên quan đến an toàn bức xạ, an toàn hạt nhân và an ninh hạt nhân của Thiết kế xây dựng triển khai sau khi dự án được phê duyệt và phê duyệt điều chỉnh Thiết kế xây dựng triển khai sau khi dự án được phê duyệt</w:t>
            </w:r>
            <w:r w:rsidRPr="00D832F4">
              <w:rPr>
                <w:rFonts w:ascii="Times New Roman" w:eastAsia="Times New Roman" w:hAnsi="Times New Roman" w:cs="Times New Roman"/>
                <w:color w:val="auto"/>
                <w:spacing w:val="-2"/>
              </w:rPr>
              <w:t>”; đề nghị rà soát điều chỉnh</w:t>
            </w:r>
            <w:r w:rsidRPr="00D832F4">
              <w:rPr>
                <w:rFonts w:ascii="Times New Roman" w:eastAsia="Times New Roman" w:hAnsi="Times New Roman" w:cs="Times New Roman"/>
                <w:i/>
                <w:iCs/>
                <w:color w:val="auto"/>
                <w:spacing w:val="-2"/>
              </w:rPr>
              <w:t xml:space="preserve"> </w:t>
            </w:r>
            <w:r w:rsidRPr="00D832F4">
              <w:rPr>
                <w:rFonts w:ascii="Times New Roman" w:eastAsia="Times New Roman" w:hAnsi="Times New Roman" w:cs="Times New Roman"/>
                <w:color w:val="auto"/>
                <w:spacing w:val="-2"/>
              </w:rPr>
              <w:t>các cụm từ “</w:t>
            </w:r>
            <w:r w:rsidRPr="00D832F4">
              <w:rPr>
                <w:rFonts w:ascii="Times New Roman" w:eastAsia="Times New Roman" w:hAnsi="Times New Roman" w:cs="Times New Roman"/>
                <w:i/>
                <w:iCs/>
                <w:color w:val="auto"/>
                <w:spacing w:val="-2"/>
              </w:rPr>
              <w:t>Thiết kế xây dựng triển khai sau khi dự án được phê duyệt</w:t>
            </w:r>
            <w:r w:rsidRPr="00D832F4">
              <w:rPr>
                <w:rFonts w:ascii="Times New Roman" w:eastAsia="Times New Roman" w:hAnsi="Times New Roman" w:cs="Times New Roman"/>
                <w:color w:val="auto"/>
                <w:spacing w:val="-2"/>
              </w:rPr>
              <w:t>” trong dự thảo Thông tư thành</w:t>
            </w:r>
            <w:r w:rsidRPr="00D832F4">
              <w:rPr>
                <w:rFonts w:ascii="Times New Roman" w:eastAsia="Times New Roman" w:hAnsi="Times New Roman" w:cs="Times New Roman"/>
                <w:i/>
                <w:iCs/>
                <w:color w:val="auto"/>
                <w:spacing w:val="-2"/>
              </w:rPr>
              <w:t xml:space="preserve"> </w:t>
            </w:r>
            <w:r w:rsidRPr="00D832F4">
              <w:rPr>
                <w:rFonts w:ascii="Times New Roman" w:eastAsia="Times New Roman" w:hAnsi="Times New Roman" w:cs="Times New Roman"/>
                <w:color w:val="auto"/>
                <w:spacing w:val="-2"/>
              </w:rPr>
              <w:t>“</w:t>
            </w:r>
            <w:r w:rsidRPr="00D832F4">
              <w:rPr>
                <w:rFonts w:ascii="Times New Roman" w:eastAsia="Times New Roman" w:hAnsi="Times New Roman" w:cs="Times New Roman"/>
                <w:i/>
                <w:iCs/>
                <w:color w:val="auto"/>
                <w:spacing w:val="-2"/>
              </w:rPr>
              <w:t>Thiết kế xây dựng triển khai sau khi dự án được phê duyệt</w:t>
            </w:r>
            <w:r w:rsidRPr="00D832F4">
              <w:rPr>
                <w:rFonts w:ascii="Times New Roman" w:eastAsia="Times New Roman" w:hAnsi="Times New Roman" w:cs="Times New Roman"/>
                <w:color w:val="auto"/>
                <w:spacing w:val="-2"/>
              </w:rPr>
              <w:t>” cho phù hợp với nội</w:t>
            </w:r>
            <w:r w:rsidRPr="00D832F4">
              <w:rPr>
                <w:rFonts w:ascii="Times New Roman" w:eastAsia="Times New Roman" w:hAnsi="Times New Roman" w:cs="Times New Roman"/>
                <w:i/>
                <w:iCs/>
                <w:color w:val="auto"/>
                <w:spacing w:val="-2"/>
              </w:rPr>
              <w:t xml:space="preserve"> </w:t>
            </w:r>
            <w:r w:rsidRPr="00D832F4">
              <w:rPr>
                <w:rFonts w:ascii="Times New Roman" w:eastAsia="Times New Roman" w:hAnsi="Times New Roman" w:cs="Times New Roman"/>
                <w:color w:val="auto"/>
                <w:spacing w:val="-2"/>
              </w:rPr>
              <w:t>dung quy định tại Luật Xây dựng số 135/2025/QH15.</w:t>
            </w:r>
          </w:p>
          <w:p w14:paraId="14DFB07F" w14:textId="2F5666B3" w:rsidR="004D1DDB" w:rsidRPr="00D832F4" w:rsidRDefault="004D1DDB" w:rsidP="004D1DDB">
            <w:pPr>
              <w:spacing w:before="100" w:after="100"/>
              <w:jc w:val="both"/>
              <w:rPr>
                <w:rFonts w:ascii="Times New Roman" w:eastAsia="Times New Roman" w:hAnsi="Times New Roman" w:cs="Times New Roman"/>
                <w:i/>
                <w:iCs/>
                <w:color w:val="auto"/>
                <w:spacing w:val="-2"/>
              </w:rPr>
            </w:pPr>
            <w:r w:rsidRPr="00D832F4">
              <w:rPr>
                <w:rFonts w:ascii="Times New Roman" w:eastAsia="Times New Roman" w:hAnsi="Times New Roman" w:cs="Times New Roman"/>
                <w:color w:val="auto"/>
                <w:spacing w:val="-2"/>
              </w:rPr>
              <w:t>(2) Ngoài ra tại khoản 1 Điều 39 quy định “</w:t>
            </w:r>
            <w:r w:rsidRPr="00D832F4">
              <w:rPr>
                <w:rFonts w:ascii="Times New Roman" w:eastAsia="Times New Roman" w:hAnsi="Times New Roman" w:cs="Times New Roman"/>
                <w:i/>
                <w:iCs/>
                <w:color w:val="auto"/>
                <w:spacing w:val="-2"/>
              </w:rPr>
              <w:t xml:space="preserve">Kết </w:t>
            </w:r>
            <w:r w:rsidRPr="00D832F4">
              <w:rPr>
                <w:rFonts w:ascii="Times New Roman" w:eastAsia="Times New Roman" w:hAnsi="Times New Roman" w:cs="Times New Roman"/>
                <w:i/>
                <w:iCs/>
                <w:color w:val="auto"/>
                <w:spacing w:val="-2"/>
              </w:rPr>
              <w:lastRenderedPageBreak/>
              <w:t>quả thẩm định Thiết kế xây dựng triển khai sau khi dự án được phê duyệt là căn cứ để Bộ Xây dựng phê duyệt thiết kế xây dựng của nhà máy điện hạt nhân mô-đun nhỏ</w:t>
            </w:r>
            <w:r w:rsidRPr="00D832F4">
              <w:rPr>
                <w:rFonts w:ascii="Times New Roman" w:eastAsia="Times New Roman" w:hAnsi="Times New Roman" w:cs="Times New Roman"/>
                <w:color w:val="auto"/>
                <w:spacing w:val="-2"/>
              </w:rPr>
              <w:t>”, căn cứ theo quy định tại khoản 1 Điều 29</w:t>
            </w:r>
          </w:p>
          <w:p w14:paraId="6C418F1D" w14:textId="1B7929C0" w:rsidR="004D1DDB" w:rsidRPr="00D832F4" w:rsidRDefault="004D1DDB" w:rsidP="004D1DDB">
            <w:pPr>
              <w:spacing w:before="100" w:after="100"/>
              <w:jc w:val="both"/>
              <w:rPr>
                <w:rFonts w:ascii="Times New Roman" w:eastAsia="Times New Roman" w:hAnsi="Times New Roman" w:cs="Times New Roman"/>
                <w:i/>
                <w:iCs/>
                <w:color w:val="auto"/>
                <w:spacing w:val="-2"/>
              </w:rPr>
            </w:pPr>
            <w:r w:rsidRPr="00D832F4">
              <w:rPr>
                <w:rFonts w:ascii="Times New Roman" w:eastAsia="Times New Roman" w:hAnsi="Times New Roman" w:cs="Times New Roman"/>
                <w:color w:val="auto"/>
                <w:spacing w:val="-2"/>
              </w:rPr>
              <w:t>Luật Xây dựng số 135/2025/QH15 “</w:t>
            </w:r>
            <w:r w:rsidRPr="00D832F4">
              <w:rPr>
                <w:rFonts w:ascii="Times New Roman" w:eastAsia="Times New Roman" w:hAnsi="Times New Roman" w:cs="Times New Roman"/>
                <w:i/>
                <w:iCs/>
                <w:color w:val="auto"/>
                <w:spacing w:val="-2"/>
              </w:rPr>
              <w:t>Chủ đầu tư thực hiện thẩm định, kiểm soát và phê duyệt thiết kế xây dựng triển khai sau khi dự án được phê duyệt</w:t>
            </w:r>
            <w:r w:rsidRPr="00D832F4">
              <w:rPr>
                <w:rFonts w:ascii="Times New Roman" w:eastAsia="Times New Roman" w:hAnsi="Times New Roman" w:cs="Times New Roman"/>
                <w:color w:val="auto"/>
                <w:spacing w:val="-2"/>
              </w:rPr>
              <w:t>”. Vì vậy, đề nghị xem xét, nghiên cứu điều chỉnh nội dung dự thảo Thông tư cho phù hợp</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A1C4DFD" w14:textId="70116B9E"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lastRenderedPageBreak/>
              <w:t>Tiếp thu</w:t>
            </w:r>
          </w:p>
        </w:tc>
      </w:tr>
      <w:tr w:rsidR="004D1DDB" w:rsidRPr="00D832F4" w14:paraId="06DF1B51"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26E9E90"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8C5EADC" w14:textId="579D8A2E" w:rsidR="004D1DDB" w:rsidRPr="00D832F4" w:rsidRDefault="004D1DDB" w:rsidP="004D1DDB">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Điều 41</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7BCFB231" w14:textId="6DE0426E"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Tập đoàn Công nghiệp - Năng lượng Quốc gia Việt Nam (PVN) (CV số 5775/CNNL-CBĐTNT2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A73E915"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3. Khoản 2, Điều 41. Gia hạn giấy phép vận hành thử</w:t>
            </w:r>
          </w:p>
          <w:p w14:paraId="1BC18CDE"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Nội dung</w:t>
            </w:r>
            <w:r w:rsidRPr="00D832F4">
              <w:rPr>
                <w:rFonts w:ascii="Times New Roman" w:eastAsia="Times New Roman" w:hAnsi="Times New Roman" w:cs="Times New Roman"/>
                <w:color w:val="auto"/>
                <w:spacing w:val="-2"/>
              </w:rPr>
              <w:t xml:space="preserve"> “Chủ đầu tư phải nộp hồ sơ đề nghị gia hạn chậm nhất 90 ngày trước ngày giấy phép hết hiệu lực.”</w:t>
            </w:r>
          </w:p>
          <w:p w14:paraId="6B45EA00"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Gây vướng mắc/ rủi ro khi áp dụng</w:t>
            </w:r>
            <w:r w:rsidRPr="00D832F4">
              <w:rPr>
                <w:rFonts w:ascii="Times New Roman" w:eastAsia="Times New Roman" w:hAnsi="Times New Roman" w:cs="Times New Roman"/>
                <w:color w:val="auto"/>
                <w:spacing w:val="-2"/>
              </w:rPr>
              <w:t xml:space="preserve"> “Thời hạn yêu cầu nộp hồ sơ gia hạn chậm nhất 90 ngày trước khi giấy phép vận hành thử hết hiệu lực là tương đối dài so với tính chất của thủ tục gia hạn. Về bản chất, gia hạn giấy phép vận hành thử chủ yếu nhằm kéo dài thời hạn thực hiện các nội dung vận hành thử đã được cấp phép, không phải xem xét lại toàn bộ cơ sở cấp phép như thủ tục cấp giấy phép mới. Trong thực tế, nhu cầu gia hạn có thể chỉ phát sinh trong giai đoạn gần cuối thời hạn giấy phép, sau khi có kết quả thử </w:t>
            </w:r>
            <w:r w:rsidRPr="00D832F4">
              <w:rPr>
                <w:rFonts w:ascii="Times New Roman" w:eastAsia="Times New Roman" w:hAnsi="Times New Roman" w:cs="Times New Roman"/>
                <w:color w:val="auto"/>
                <w:spacing w:val="-2"/>
              </w:rPr>
              <w:lastRenderedPageBreak/>
              <w:t>nghiệm, phát sinh sai lệch cần khắc phục, hoặc phụ thuộc vào tiến độ cấp điện, đấu nối lưới, điều kiện chạy thử và xử lý các tồn tại kỹ thuật. Nếu bắt buộc nộp hồ sơ trước 90 ngày, chủ đầu tư có thể phải lập hồ sơ gia hạn khi chưa đủ thông tin về khối lượng công việc còn lại, nguyên nhân chậm tiến độ và kế hoạch hoàn thành, dẫn đến hồ sơ chưa sát thực tế hoặc phải cập nhật nhiều lần.”</w:t>
            </w:r>
          </w:p>
          <w:p w14:paraId="69F3EB73" w14:textId="32BAEE46"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Đề xuất chỉnh sửa</w:t>
            </w:r>
            <w:r w:rsidRPr="00D832F4">
              <w:rPr>
                <w:rFonts w:ascii="Times New Roman" w:eastAsia="Times New Roman" w:hAnsi="Times New Roman" w:cs="Times New Roman"/>
                <w:color w:val="auto"/>
                <w:spacing w:val="-2"/>
              </w:rPr>
              <w:t xml:space="preserve"> “Sửa: “Chủ đầu tư nộp hồ sơ đề nghị gia hạn giấy phép vận hành thử chậm nhất 45 ngày trước ngày giấy phép hết hiệu lực. Hồ sơ gia hạn tập trung vào lý do gia hạn, phạm vi công việc còn lại, kết quả vận hành thử đã thực hiện, các vấn đề an toàn an ninh phát sinh nếu có và kế hoạch hoàn thành; chỉ yêu cầu cập nhật Báo cáo phân tích an toàn hoặc tài liệu liên quan khi có thay đổi ảnh hưởng đến cơ sở cấp phép.”</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2BFA7D1D"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 xml:space="preserve">Giải trình: </w:t>
            </w:r>
          </w:p>
          <w:p w14:paraId="0A2368F7" w14:textId="31B44C79"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Việc gia hạn tuy có đơn giản hơn cấp lần đầu nhưng việc nộp hồ sơ trước 45 ngày trước ngày giấy phép hết hạn là quá ngắn không đủ để cơ quan thẩm định đánh giá được các nội dung của giấy phép vận hành thử.</w:t>
            </w:r>
          </w:p>
          <w:p w14:paraId="4D9C791D" w14:textId="675A71C6"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Đề xuất chỉnh thời hạn là 60 ngày</w:t>
            </w:r>
          </w:p>
        </w:tc>
      </w:tr>
      <w:tr w:rsidR="004D1DDB" w:rsidRPr="00D832F4" w14:paraId="16ACBD1D"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1FEA717"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715CD70C" w14:textId="7ED515AF" w:rsidR="004D1DDB" w:rsidRPr="00D832F4" w:rsidRDefault="004D1DDB" w:rsidP="004D1DD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44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B2E252" w14:textId="60191968"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Viện Hàn lâm Khoa học và Công nghệ Việt Nam (CV số 1082-CV/VHLKHCNVN ngày 09/7/2026)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16A11A1D" w14:textId="049E621F"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 </w:t>
            </w:r>
            <w:r w:rsidRPr="00D832F4">
              <w:rPr>
                <w:rFonts w:ascii="Times New Roman" w:eastAsia="Times New Roman" w:hAnsi="Times New Roman" w:cs="Times New Roman"/>
                <w:b/>
                <w:bCs/>
                <w:color w:val="auto"/>
                <w:spacing w:val="-2"/>
              </w:rPr>
              <w:t>Nội dung dự thảo</w:t>
            </w:r>
            <w:r w:rsidRPr="00D832F4">
              <w:rPr>
                <w:rFonts w:ascii="Times New Roman" w:eastAsia="Times New Roman" w:hAnsi="Times New Roman" w:cs="Times New Roman"/>
                <w:color w:val="auto"/>
                <w:spacing w:val="-2"/>
              </w:rPr>
              <w:t xml:space="preserve"> “Khoản 2 Điều 44 - Thời hạn giấy phép vận hành”; </w:t>
            </w:r>
            <w:r w:rsidRPr="00D832F4">
              <w:rPr>
                <w:rFonts w:ascii="Times New Roman" w:eastAsia="Times New Roman" w:hAnsi="Times New Roman" w:cs="Times New Roman"/>
                <w:b/>
                <w:bCs/>
                <w:color w:val="auto"/>
                <w:spacing w:val="-2"/>
              </w:rPr>
              <w:t>Ý kiến góp ý</w:t>
            </w:r>
            <w:r w:rsidRPr="00D832F4">
              <w:rPr>
                <w:rFonts w:ascii="Times New Roman" w:eastAsia="Times New Roman" w:hAnsi="Times New Roman" w:cs="Times New Roman"/>
                <w:color w:val="auto"/>
                <w:spacing w:val="-2"/>
              </w:rPr>
              <w:t xml:space="preserve"> “Thời hạn giấy phép vận hành lần đầu là 20 năm có thể chưa phù hợp với tuổi thọ thiết kế của nhiều công nghệ SMR hiện nay. Đề nghị nghiên cứu thời hạn phù hợp với tuổi thọ thiết kế của từng công nghệ SMR (30 - 40 năm), đồng thời duy trì yêu cầu đánh giá an toàn định kỳ, quản lý lão hóa và xem xét điều kiện vận hành trước khi gia hạn giấy phép.”</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D739876" w14:textId="7777777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p>
        </w:tc>
      </w:tr>
      <w:tr w:rsidR="004D1DDB" w:rsidRPr="00D832F4" w14:paraId="1760731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8B632B7"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0C44250" w14:textId="711405F2" w:rsidR="004D1DDB" w:rsidRPr="00D832F4" w:rsidRDefault="004D1DDB" w:rsidP="004D1DDB">
            <w:pPr>
              <w:spacing w:before="100" w:after="100"/>
              <w:jc w:val="both"/>
              <w:rPr>
                <w:rFonts w:ascii="Times New Roman" w:eastAsia="Times New Roman" w:hAnsi="Times New Roman" w:cs="Times New Roman"/>
                <w:b/>
                <w:color w:val="auto"/>
              </w:rPr>
            </w:pPr>
            <w:r w:rsidRPr="00D832F4">
              <w:rPr>
                <w:rFonts w:ascii="Times New Roman" w:eastAsia="Times New Roman" w:hAnsi="Times New Roman" w:cs="Times New Roman"/>
                <w:b/>
                <w:color w:val="auto"/>
                <w:lang w:val="en-US"/>
              </w:rPr>
              <w:t>Điều 44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1430DADF" w14:textId="1DDB4FF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Tập đoàn Công nghiệp - Năng lượng Quốc gia Việt Nam (PVN) (CV số 5775/CNNL-CBĐTNT2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607250C2"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4. Khoản 2, Điều 44</w:t>
            </w:r>
          </w:p>
          <w:p w14:paraId="1C90FD11"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Nội dung</w:t>
            </w:r>
            <w:r w:rsidRPr="00D832F4">
              <w:rPr>
                <w:rFonts w:ascii="Times New Roman" w:eastAsia="Times New Roman" w:hAnsi="Times New Roman" w:cs="Times New Roman"/>
                <w:color w:val="auto"/>
                <w:spacing w:val="-2"/>
              </w:rPr>
              <w:t xml:space="preserve"> Giấy phép vận hành nhà máy điện hạt nhân mô-đun nhỏ có thời hạn 20 năm kể từ ngày cấp.</w:t>
            </w:r>
          </w:p>
          <w:p w14:paraId="01493FCF"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Gây vướng mắc/ rủi ro khi áp dụng</w:t>
            </w:r>
            <w:r w:rsidRPr="00D832F4">
              <w:rPr>
                <w:rFonts w:ascii="Times New Roman" w:eastAsia="Times New Roman" w:hAnsi="Times New Roman" w:cs="Times New Roman"/>
                <w:color w:val="auto"/>
                <w:spacing w:val="-2"/>
              </w:rPr>
              <w:t xml:space="preserve"> “Thời hạn 20 năm là tương đối ngắn so với tuổi thọ thiết kế và vòng đời khai thác thông thường của nhà máy điện hạt nhân. Đối với công nghệ SMR, thời hạn vận hành phụ thuộc vào thiết kế được phê duyệt, công nghệ áp dụng, tiêu chuẩn thiết kế, kết quả thẩm định an toàn, chương trình quản lý lão hóa và kết quả rà soát an toàn định kỳ. Nếu quy định cố định thời hạn giấy phép vận hành là 20 năm, chủ đầu tư có thể phải thực hiện thủ tục gia hạn nhiều lần trong vòng đời dự án, làm tăng thủ tục hành chính, ảnh hưởng đến hiệu quả tài chính và tính khả thi của dự án.”</w:t>
            </w:r>
          </w:p>
          <w:p w14:paraId="31494E64" w14:textId="72219860"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Đề xuất chỉnh sửa</w:t>
            </w:r>
            <w:r w:rsidRPr="00D832F4">
              <w:rPr>
                <w:rFonts w:ascii="Times New Roman" w:eastAsia="Times New Roman" w:hAnsi="Times New Roman" w:cs="Times New Roman"/>
                <w:color w:val="auto"/>
                <w:spacing w:val="-2"/>
              </w:rPr>
              <w:t xml:space="preserve"> “Đề nghị không quy định cứng thời hạn giấy phép vận hành là 20 năm. Thời hạn giấy phép vận hành cần được xác định linh hoạt trên cơ sở tuổi thọ thiết kế, hồ sơ an toàn, kết quả thẩm định của cơ quan pháp quy và chương trình quản lý lão hóa của nhà máy. Đề nghị sửa thành: “Thời hạn giấy phép vận hành nhà máy điện hạt nhân mô-đun nhỏ được xác định trên cơ sở thiết kế được phê duyệt, tuổi thọ thiết kế của nhà máy, kết quả thẩm định an toàn.”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645120B4" w14:textId="313F52F5"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Tiếp thu</w:t>
            </w:r>
          </w:p>
        </w:tc>
      </w:tr>
      <w:tr w:rsidR="004D1DDB" w:rsidRPr="00D832F4" w14:paraId="549498A5"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C2BC67E"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566A99BA" w14:textId="1FD4D184" w:rsidR="004D1DDB" w:rsidRPr="00D832F4" w:rsidRDefault="004D1DDB" w:rsidP="004D1DD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Điều 45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2985920" w14:textId="0655311A"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Bộ NN&amp;MT (CV số 7722/BNNMT-KHCN ngày 14/7/2026)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399FF153" w14:textId="46DC3F38"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Hiệu lực thi hành: Bổ suy quy định: ''Trường hợp các văn bản dẫn chiếu tại Thông tư này được sửa đổi, bổ sung, thay thế thì áp dụng theo quy định mới.</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47F9C8AE" w14:textId="13CBAFFE"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t>Tiếp thu</w:t>
            </w:r>
          </w:p>
        </w:tc>
      </w:tr>
      <w:tr w:rsidR="004D1DDB" w:rsidRPr="00D832F4" w14:paraId="6C822590"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D5BB8B3"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02C97C67" w14:textId="3BC3873E" w:rsidR="004D1DDB" w:rsidRPr="00D832F4" w:rsidRDefault="004D1DDB" w:rsidP="004D1DD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Phụ lục 4</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06B638F0" w14:textId="1D84A8DA"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Viện Năng lượng nguyên tử Việt Nam (CV số 989/VNLNT-HTQT ngày 10/7/2026)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2E52109A"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Phụ lục 4 </w:t>
            </w:r>
          </w:p>
          <w:p w14:paraId="1D539D7E"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Mẫu 4.2.2: </w:t>
            </w:r>
            <w:r w:rsidRPr="00D832F4">
              <w:rPr>
                <w:rFonts w:ascii="Times New Roman" w:eastAsia="Times New Roman" w:hAnsi="Times New Roman" w:cs="Times New Roman"/>
                <w:color w:val="auto"/>
                <w:spacing w:val="-2"/>
              </w:rPr>
              <w:t xml:space="preserve">an ninh hạt nhân nên tách sang văn bản riêng, không nên giữ mẫu kế hoạch an ninh chi tiết trong Thông tư an toàn. Chuyển mẫu kế hoạch an ninh sang văn bản an ninh hạt nhân. Trong Thông tư này chỉ giữ tài liệu mô tả giao diện an toàn - an ninh - thanh sát, gồm các điểm giao diện có thể ảnh hưởng chức năng an toàn. </w:t>
            </w:r>
          </w:p>
          <w:p w14:paraId="2BCDB16F"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Phụ lục hồ sơ kỹ thuật: </w:t>
            </w:r>
            <w:r w:rsidRPr="00D832F4">
              <w:rPr>
                <w:rFonts w:ascii="Times New Roman" w:eastAsia="Times New Roman" w:hAnsi="Times New Roman" w:cs="Times New Roman"/>
                <w:color w:val="auto"/>
                <w:spacing w:val="-2"/>
              </w:rPr>
              <w:t xml:space="preserve">Cần thêm mẫu/hướng dẫn cho các hồ sơ đặc thù SMR để chủ đầu tư và cơ quan thẩm định áp dụng thống nhất. </w:t>
            </w:r>
          </w:p>
          <w:p w14:paraId="0D1CADD1"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Bổ sung phụ lục/hướng dẫn: phân tích khác biệt; đánh giá thiết kế chuẩn; hệ thống thụ động; nhiều mô-đun; FAT/SAT và hồ sơ chế tạo; điểm dừng pháp quy; V&amp;V mã tính; tiêu chí EPZ; giao diện an toàn - an ninh - thanh sát; nhiên liệu, chất thải và tháo dỡ theo công nghệ. </w:t>
            </w:r>
          </w:p>
          <w:p w14:paraId="2044F123"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b/>
                <w:bCs/>
                <w:color w:val="auto"/>
                <w:spacing w:val="-2"/>
              </w:rPr>
              <w:t xml:space="preserve">Hồ sơ lấy ý kiến và giải trình tiếp thu </w:t>
            </w:r>
          </w:p>
          <w:p w14:paraId="0FE386C3" w14:textId="7777777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Cần kèm bảng tổng hợp, tiếp thu, giải trình và bản có đánh dấu thay đổi ở các vòng lấy ý kiến </w:t>
            </w:r>
            <w:r w:rsidRPr="00D832F4">
              <w:rPr>
                <w:rFonts w:ascii="Times New Roman" w:eastAsia="Times New Roman" w:hAnsi="Times New Roman" w:cs="Times New Roman"/>
                <w:color w:val="auto"/>
                <w:spacing w:val="-2"/>
              </w:rPr>
              <w:lastRenderedPageBreak/>
              <w:t xml:space="preserve">tiếp theo. </w:t>
            </w:r>
          </w:p>
          <w:p w14:paraId="17B3078A" w14:textId="44B7625B"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Đề nghị cơ quan chủ trì gửi kèm bảng tiếp thu theo từng ý kiến, bản dự thảo có đánh dấu thay đổi và bảng đối chiếu với Thông tư số 07/2026/TT-BKHCN cùng tài liệu quốc tế chính được viện dẫn. </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15DB2FBC" w14:textId="082B6ECE"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lastRenderedPageBreak/>
              <w:t>Tiếp thu</w:t>
            </w:r>
          </w:p>
          <w:p w14:paraId="4A34F404" w14:textId="1A44E1B7"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rPr>
              <w:t>Kế hoạch đảm bảo an ninh hạt nhân sẽ được dẫn chiếu sang Thông tư về đảm bảo an ninh của các cơ sở hạt nhân</w:t>
            </w:r>
          </w:p>
        </w:tc>
      </w:tr>
      <w:tr w:rsidR="004D1DDB" w:rsidRPr="00D832F4" w14:paraId="3129B2E9" w14:textId="77777777" w:rsidTr="00690ED4">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5944461"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14100120" w14:textId="54A5CC05" w:rsidR="004D1DDB" w:rsidRPr="00D832F4" w:rsidRDefault="004D1DDB" w:rsidP="004D1DD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Phụ lục 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4507F1D4" w14:textId="23DFC9D0"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UBND Tỉnh Tây Ninh (CV số 4415/SKHCN-CN&amp;ĐMST ngày 16/7/2026)</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5CD53D9C" w14:textId="08981D0C" w:rsidR="004D1DDB" w:rsidRPr="00D832F4" w:rsidRDefault="004D1DDB" w:rsidP="004D1DDB">
            <w:pPr>
              <w:spacing w:before="100" w:after="100"/>
              <w:jc w:val="both"/>
              <w:rPr>
                <w:rFonts w:ascii="Times New Roman" w:eastAsia="Times New Roman" w:hAnsi="Times New Roman" w:cs="Times New Roman"/>
                <w:color w:val="auto"/>
                <w:spacing w:val="-2"/>
                <w:lang w:val="en-US"/>
              </w:rPr>
            </w:pPr>
            <w:r w:rsidRPr="00D832F4">
              <w:rPr>
                <w:rFonts w:ascii="Times New Roman" w:eastAsia="Times New Roman" w:hAnsi="Times New Roman" w:cs="Times New Roman"/>
                <w:color w:val="auto"/>
                <w:spacing w:val="-2"/>
                <w:lang w:val="en-US"/>
              </w:rPr>
              <w:t>Chỉnh sửa thể thức các mẫu Giấy phép (đối với Quốc hiệu và Tiêu ngữ; Tên cơ quan, tổ chức ban hành văn bản; Số, ký hiệu của văn bản; Địa danh và thời gian ban hành văn bản; …) cho phù hợp với quy định tại Nghị định số 30/2020/NĐ-CP ngày 05/3/2020 của Chính phủ về công tác văn thư.</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7BA98394" w14:textId="05468BEA"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lang w:val="en-US"/>
              </w:rPr>
            </w:pPr>
            <w:r w:rsidRPr="00D832F4">
              <w:rPr>
                <w:rFonts w:ascii="Times New Roman" w:eastAsia="Times New Roman" w:hAnsi="Times New Roman" w:cs="Times New Roman"/>
                <w:bCs/>
                <w:color w:val="auto"/>
                <w:spacing w:val="-2"/>
                <w:lang w:val="en-US"/>
              </w:rPr>
              <w:t>Tiếp thu</w:t>
            </w:r>
          </w:p>
        </w:tc>
      </w:tr>
      <w:tr w:rsidR="00E52248" w:rsidRPr="00D832F4" w14:paraId="5ABC8DAD"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1BD9051" w14:textId="77777777" w:rsidR="00E52248" w:rsidRPr="00D832F4" w:rsidRDefault="00E52248" w:rsidP="00E52248">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30562FF8" w14:textId="39E8ED45" w:rsidR="00E52248" w:rsidRPr="00D832F4" w:rsidRDefault="00E52248" w:rsidP="00E52248">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Mẫu 4.1.1</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757B0DF0" w14:textId="7F979C2C" w:rsidR="00E52248" w:rsidRPr="00D832F4" w:rsidRDefault="00E52248" w:rsidP="00E52248">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 xml:space="preserve">UBND tỉnh Bắc Ninh (CV số 2962/SKHCN-CNST ngày 08/72026) </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0CD2B005" w14:textId="60C0E1E1" w:rsidR="00E52248" w:rsidRPr="00D832F4" w:rsidRDefault="00E52248" w:rsidP="00E52248">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Tại Mẫu 4.1.1. Báo cáo tổng quan về lựa chọn địa điểm, Phụ lục 4, Dự thảo yêu cầu “Xác nhận của UBND địa phương có địa điểm được lựa chọn”. Đề nghị làm rõ nội dung xác nhận của UBND địa phương là xác nhận về mặt ranh giới, hiện trạng sử dụng đất hay xác nhận sự đồng thuận về vị trí.</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09B75ECD" w14:textId="7E723086" w:rsidR="00E52248" w:rsidRPr="00D832F4" w:rsidRDefault="00E52248" w:rsidP="00E52248">
            <w:pPr>
              <w:tabs>
                <w:tab w:val="num" w:pos="0"/>
                <w:tab w:val="left" w:pos="1080"/>
              </w:tabs>
              <w:spacing w:before="100" w:after="100" w:line="240" w:lineRule="exact"/>
              <w:jc w:val="both"/>
              <w:rPr>
                <w:rFonts w:ascii="Times New Roman" w:eastAsia="Times New Roman" w:hAnsi="Times New Roman" w:cs="Times New Roman"/>
                <w:b/>
                <w:color w:val="auto"/>
                <w:spacing w:val="-2"/>
              </w:rPr>
            </w:pPr>
            <w:r w:rsidRPr="00D832F4">
              <w:rPr>
                <w:rFonts w:ascii="Times New Roman" w:eastAsia="Times New Roman" w:hAnsi="Times New Roman" w:cs="Times New Roman"/>
                <w:bCs/>
                <w:color w:val="auto"/>
                <w:spacing w:val="-2"/>
                <w:lang w:val="en-US"/>
              </w:rPr>
              <w:t>Tiếp thu</w:t>
            </w:r>
          </w:p>
        </w:tc>
      </w:tr>
      <w:tr w:rsidR="004D1DDB" w:rsidRPr="00D832F4" w14:paraId="72126962" w14:textId="77777777" w:rsidTr="00071901">
        <w:trPr>
          <w:trHeight w:val="488"/>
        </w:trPr>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E72F02C" w14:textId="77777777" w:rsidR="004D1DDB" w:rsidRPr="00D832F4" w:rsidRDefault="004D1DDB" w:rsidP="004D1DDB">
            <w:pPr>
              <w:spacing w:before="100" w:after="100"/>
              <w:jc w:val="center"/>
              <w:rPr>
                <w:rFonts w:ascii="Times New Roman" w:eastAsia="Times New Roman" w:hAnsi="Times New Roman" w:cs="Times New Roman"/>
                <w:b/>
                <w:color w:val="auto"/>
              </w:rPr>
            </w:pP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Pr>
          <w:p w14:paraId="2A74A2B9" w14:textId="484BD8CC" w:rsidR="004D1DDB" w:rsidRPr="00D832F4" w:rsidRDefault="004D1DDB" w:rsidP="004D1DDB">
            <w:pPr>
              <w:spacing w:before="100" w:after="100"/>
              <w:jc w:val="both"/>
              <w:rPr>
                <w:rFonts w:ascii="Times New Roman" w:eastAsia="Times New Roman" w:hAnsi="Times New Roman" w:cs="Times New Roman"/>
                <w:b/>
                <w:color w:val="auto"/>
                <w:lang w:val="en-US"/>
              </w:rPr>
            </w:pPr>
            <w:r w:rsidRPr="00D832F4">
              <w:rPr>
                <w:rFonts w:ascii="Times New Roman" w:eastAsia="Times New Roman" w:hAnsi="Times New Roman" w:cs="Times New Roman"/>
                <w:b/>
                <w:color w:val="auto"/>
                <w:lang w:val="en-US"/>
              </w:rPr>
              <w:t>Mẫu số 5</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14:paraId="57936BC5" w14:textId="6349F717"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lang w:val="en-US"/>
              </w:rPr>
              <w:t xml:space="preserve">UBND tỉnh Bắc Ninh (CV số 2962/SKHCN-CNST ngày 08/72026) </w:t>
            </w:r>
          </w:p>
        </w:tc>
        <w:tc>
          <w:tcPr>
            <w:tcW w:w="1703" w:type="pct"/>
            <w:tcBorders>
              <w:top w:val="single" w:sz="4" w:space="0" w:color="auto"/>
              <w:left w:val="single" w:sz="4" w:space="0" w:color="auto"/>
              <w:bottom w:val="single" w:sz="4" w:space="0" w:color="auto"/>
              <w:right w:val="single" w:sz="4" w:space="0" w:color="auto"/>
            </w:tcBorders>
            <w:shd w:val="clear" w:color="auto" w:fill="FFFFFF" w:themeFill="background1"/>
          </w:tcPr>
          <w:p w14:paraId="4D9A593B" w14:textId="75A6737A" w:rsidR="004D1DDB" w:rsidRPr="00D832F4" w:rsidRDefault="004D1DDB" w:rsidP="004D1DDB">
            <w:pPr>
              <w:spacing w:before="100" w:after="100"/>
              <w:jc w:val="both"/>
              <w:rPr>
                <w:rFonts w:ascii="Times New Roman" w:eastAsia="Times New Roman" w:hAnsi="Times New Roman" w:cs="Times New Roman"/>
                <w:color w:val="auto"/>
                <w:spacing w:val="-2"/>
              </w:rPr>
            </w:pPr>
            <w:r w:rsidRPr="00D832F4">
              <w:rPr>
                <w:rFonts w:ascii="Times New Roman" w:eastAsia="Times New Roman" w:hAnsi="Times New Roman" w:cs="Times New Roman"/>
                <w:color w:val="auto"/>
                <w:spacing w:val="-2"/>
              </w:rPr>
              <w:t xml:space="preserve">Tại các Mẫu Giấy phép (Mẫu 5.1, 5.2, 5.3, 5.4), Phụ lục 5: Đề nghị thống nhất bổ sung Phần “Nơi nhận” của tất cả các Giấy phép (Xây dựng, Vận hành thử, Vận hành, Chấm dứt hoạt động) có “UBND tỉnh/Thành phố...” và “Sở Khoa học </w:t>
            </w:r>
            <w:r w:rsidRPr="00D832F4">
              <w:rPr>
                <w:rFonts w:ascii="Times New Roman" w:eastAsia="Times New Roman" w:hAnsi="Times New Roman" w:cs="Times New Roman"/>
                <w:color w:val="auto"/>
                <w:spacing w:val="-2"/>
              </w:rPr>
              <w:lastRenderedPageBreak/>
              <w:t>và Công nghệ tỉnh/Thành phố...” nơi đặt địa điểm nhà máy để địa phương nắm bắt tình hình và thực hiện chức năng quản lý, giám sát trên địa bàn.</w:t>
            </w:r>
          </w:p>
        </w:tc>
        <w:tc>
          <w:tcPr>
            <w:tcW w:w="1609" w:type="pct"/>
            <w:tcBorders>
              <w:top w:val="single" w:sz="4" w:space="0" w:color="auto"/>
              <w:left w:val="single" w:sz="4" w:space="0" w:color="auto"/>
              <w:bottom w:val="single" w:sz="4" w:space="0" w:color="auto"/>
              <w:right w:val="single" w:sz="4" w:space="0" w:color="auto"/>
            </w:tcBorders>
            <w:shd w:val="clear" w:color="auto" w:fill="FFFFFF" w:themeFill="background1"/>
          </w:tcPr>
          <w:p w14:paraId="355DFF28" w14:textId="51F932CE" w:rsidR="004D1DDB" w:rsidRPr="00D832F4" w:rsidRDefault="004D1DDB" w:rsidP="004D1DDB">
            <w:pPr>
              <w:tabs>
                <w:tab w:val="num" w:pos="0"/>
                <w:tab w:val="left" w:pos="1080"/>
              </w:tabs>
              <w:spacing w:before="100" w:after="100" w:line="240" w:lineRule="exact"/>
              <w:jc w:val="both"/>
              <w:rPr>
                <w:rFonts w:ascii="Times New Roman" w:eastAsia="Times New Roman" w:hAnsi="Times New Roman" w:cs="Times New Roman"/>
                <w:bCs/>
                <w:color w:val="auto"/>
                <w:spacing w:val="-2"/>
              </w:rPr>
            </w:pPr>
            <w:r w:rsidRPr="00D832F4">
              <w:rPr>
                <w:rFonts w:ascii="Times New Roman" w:eastAsia="Times New Roman" w:hAnsi="Times New Roman" w:cs="Times New Roman"/>
                <w:bCs/>
                <w:color w:val="auto"/>
                <w:spacing w:val="-2"/>
                <w:lang w:val="en-US"/>
              </w:rPr>
              <w:lastRenderedPageBreak/>
              <w:t>Tiếp thu</w:t>
            </w:r>
          </w:p>
        </w:tc>
      </w:tr>
    </w:tbl>
    <w:p w14:paraId="68F632B9" w14:textId="562564B4" w:rsidR="00E641BA" w:rsidRPr="00D832F4" w:rsidRDefault="00E641BA" w:rsidP="00332926">
      <w:pPr>
        <w:widowControl/>
        <w:rPr>
          <w:rFonts w:ascii="Times New Roman" w:hAnsi="Times New Roman" w:cs="Times New Roman"/>
          <w:b/>
          <w:bCs/>
          <w:color w:val="auto"/>
        </w:rPr>
      </w:pPr>
    </w:p>
    <w:sectPr w:rsidR="00E641BA" w:rsidRPr="00D832F4" w:rsidSect="001D243F">
      <w:pgSz w:w="15840" w:h="12240" w:orient="landscape"/>
      <w:pgMar w:top="1699" w:right="1138" w:bottom="113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5F5A7" w14:textId="77777777" w:rsidR="00907452" w:rsidRDefault="00907452" w:rsidP="00BF6364">
      <w:r>
        <w:separator/>
      </w:r>
    </w:p>
  </w:endnote>
  <w:endnote w:type="continuationSeparator" w:id="0">
    <w:p w14:paraId="6966EF12" w14:textId="77777777" w:rsidR="00907452" w:rsidRDefault="00907452" w:rsidP="00BF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F1649" w14:textId="77777777" w:rsidR="00907452" w:rsidRDefault="00907452" w:rsidP="00BF6364">
      <w:r>
        <w:separator/>
      </w:r>
    </w:p>
  </w:footnote>
  <w:footnote w:type="continuationSeparator" w:id="0">
    <w:p w14:paraId="23EA75CB" w14:textId="77777777" w:rsidR="00907452" w:rsidRDefault="00907452" w:rsidP="00BF6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259"/>
    <w:multiLevelType w:val="hybridMultilevel"/>
    <w:tmpl w:val="75164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454FB"/>
    <w:multiLevelType w:val="hybridMultilevel"/>
    <w:tmpl w:val="6C2EB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DE1DDB"/>
    <w:multiLevelType w:val="hybridMultilevel"/>
    <w:tmpl w:val="CAACD968"/>
    <w:lvl w:ilvl="0" w:tplc="7CD451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C2E90"/>
    <w:multiLevelType w:val="hybridMultilevel"/>
    <w:tmpl w:val="73A61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9710B8"/>
    <w:multiLevelType w:val="hybridMultilevel"/>
    <w:tmpl w:val="6F406E0C"/>
    <w:lvl w:ilvl="0" w:tplc="8F5084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8B30E1"/>
    <w:multiLevelType w:val="hybridMultilevel"/>
    <w:tmpl w:val="B7082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882A54"/>
    <w:multiLevelType w:val="hybridMultilevel"/>
    <w:tmpl w:val="4C48B5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03282">
    <w:abstractNumId w:val="6"/>
  </w:num>
  <w:num w:numId="2" w16cid:durableId="33626936">
    <w:abstractNumId w:val="4"/>
  </w:num>
  <w:num w:numId="3" w16cid:durableId="284586465">
    <w:abstractNumId w:val="1"/>
  </w:num>
  <w:num w:numId="4" w16cid:durableId="122042543">
    <w:abstractNumId w:val="3"/>
  </w:num>
  <w:num w:numId="5" w16cid:durableId="1405491172">
    <w:abstractNumId w:val="0"/>
  </w:num>
  <w:num w:numId="6" w16cid:durableId="1234897685">
    <w:abstractNumId w:val="5"/>
  </w:num>
  <w:num w:numId="7" w16cid:durableId="5328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oNotDisplayPageBoundaries/>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CA5"/>
    <w:rsid w:val="0000056A"/>
    <w:rsid w:val="00000D9D"/>
    <w:rsid w:val="0000132A"/>
    <w:rsid w:val="000015C7"/>
    <w:rsid w:val="0000182C"/>
    <w:rsid w:val="00002199"/>
    <w:rsid w:val="0000480D"/>
    <w:rsid w:val="00004C0B"/>
    <w:rsid w:val="0000674A"/>
    <w:rsid w:val="000077E3"/>
    <w:rsid w:val="00007FC4"/>
    <w:rsid w:val="000109A2"/>
    <w:rsid w:val="00010B60"/>
    <w:rsid w:val="00010C0F"/>
    <w:rsid w:val="00011890"/>
    <w:rsid w:val="000119A7"/>
    <w:rsid w:val="0001263D"/>
    <w:rsid w:val="000128F2"/>
    <w:rsid w:val="00013CA4"/>
    <w:rsid w:val="000156F9"/>
    <w:rsid w:val="00016AAB"/>
    <w:rsid w:val="000174A7"/>
    <w:rsid w:val="00017B5B"/>
    <w:rsid w:val="00020A01"/>
    <w:rsid w:val="000211F5"/>
    <w:rsid w:val="000216EF"/>
    <w:rsid w:val="000220BC"/>
    <w:rsid w:val="00022EA4"/>
    <w:rsid w:val="00023024"/>
    <w:rsid w:val="000233DF"/>
    <w:rsid w:val="000236D8"/>
    <w:rsid w:val="00023D53"/>
    <w:rsid w:val="00023E54"/>
    <w:rsid w:val="00024085"/>
    <w:rsid w:val="000240CF"/>
    <w:rsid w:val="000246AA"/>
    <w:rsid w:val="00025168"/>
    <w:rsid w:val="0002619E"/>
    <w:rsid w:val="00027867"/>
    <w:rsid w:val="00030D21"/>
    <w:rsid w:val="00031FCE"/>
    <w:rsid w:val="0003429B"/>
    <w:rsid w:val="0003432C"/>
    <w:rsid w:val="00035BE8"/>
    <w:rsid w:val="000365C3"/>
    <w:rsid w:val="00036F28"/>
    <w:rsid w:val="00037C4F"/>
    <w:rsid w:val="00040F00"/>
    <w:rsid w:val="00041E26"/>
    <w:rsid w:val="00042B0C"/>
    <w:rsid w:val="00043848"/>
    <w:rsid w:val="00043880"/>
    <w:rsid w:val="00043F28"/>
    <w:rsid w:val="0004450C"/>
    <w:rsid w:val="00044A46"/>
    <w:rsid w:val="0004538B"/>
    <w:rsid w:val="00046359"/>
    <w:rsid w:val="0004649B"/>
    <w:rsid w:val="00047645"/>
    <w:rsid w:val="00047CA5"/>
    <w:rsid w:val="00047F5B"/>
    <w:rsid w:val="00051696"/>
    <w:rsid w:val="00051A90"/>
    <w:rsid w:val="0005203A"/>
    <w:rsid w:val="00052593"/>
    <w:rsid w:val="000537F4"/>
    <w:rsid w:val="00054197"/>
    <w:rsid w:val="000547B5"/>
    <w:rsid w:val="000551C4"/>
    <w:rsid w:val="0005598A"/>
    <w:rsid w:val="00056E43"/>
    <w:rsid w:val="0005760E"/>
    <w:rsid w:val="000605DB"/>
    <w:rsid w:val="0006062E"/>
    <w:rsid w:val="000609FC"/>
    <w:rsid w:val="000617B9"/>
    <w:rsid w:val="0006281B"/>
    <w:rsid w:val="0006433B"/>
    <w:rsid w:val="000660A1"/>
    <w:rsid w:val="00066238"/>
    <w:rsid w:val="00066853"/>
    <w:rsid w:val="0006723F"/>
    <w:rsid w:val="00067768"/>
    <w:rsid w:val="000678F4"/>
    <w:rsid w:val="0007088D"/>
    <w:rsid w:val="00071111"/>
    <w:rsid w:val="0007137A"/>
    <w:rsid w:val="000717BD"/>
    <w:rsid w:val="00071901"/>
    <w:rsid w:val="00072F10"/>
    <w:rsid w:val="00073E9F"/>
    <w:rsid w:val="000758B2"/>
    <w:rsid w:val="00075AC7"/>
    <w:rsid w:val="00076FAC"/>
    <w:rsid w:val="00080050"/>
    <w:rsid w:val="00081700"/>
    <w:rsid w:val="00081F28"/>
    <w:rsid w:val="0008279C"/>
    <w:rsid w:val="00082B91"/>
    <w:rsid w:val="000832CB"/>
    <w:rsid w:val="00083464"/>
    <w:rsid w:val="00084158"/>
    <w:rsid w:val="00084E8D"/>
    <w:rsid w:val="0008522E"/>
    <w:rsid w:val="0008734E"/>
    <w:rsid w:val="00087459"/>
    <w:rsid w:val="000877C8"/>
    <w:rsid w:val="00087E61"/>
    <w:rsid w:val="00092035"/>
    <w:rsid w:val="00092CA9"/>
    <w:rsid w:val="000933E7"/>
    <w:rsid w:val="00093E6D"/>
    <w:rsid w:val="00094214"/>
    <w:rsid w:val="00097DC4"/>
    <w:rsid w:val="000A1285"/>
    <w:rsid w:val="000A1364"/>
    <w:rsid w:val="000A2C8C"/>
    <w:rsid w:val="000A4EEF"/>
    <w:rsid w:val="000A5514"/>
    <w:rsid w:val="000A57B2"/>
    <w:rsid w:val="000A6713"/>
    <w:rsid w:val="000A696E"/>
    <w:rsid w:val="000A7EFD"/>
    <w:rsid w:val="000B1DFE"/>
    <w:rsid w:val="000B23B5"/>
    <w:rsid w:val="000B280F"/>
    <w:rsid w:val="000B2AA7"/>
    <w:rsid w:val="000B2AEF"/>
    <w:rsid w:val="000B41FF"/>
    <w:rsid w:val="000B4B01"/>
    <w:rsid w:val="000B53E1"/>
    <w:rsid w:val="000B62C8"/>
    <w:rsid w:val="000B7891"/>
    <w:rsid w:val="000C122F"/>
    <w:rsid w:val="000C2890"/>
    <w:rsid w:val="000C57F7"/>
    <w:rsid w:val="000C75A4"/>
    <w:rsid w:val="000C7CF0"/>
    <w:rsid w:val="000D0162"/>
    <w:rsid w:val="000D0605"/>
    <w:rsid w:val="000D141D"/>
    <w:rsid w:val="000D1685"/>
    <w:rsid w:val="000D1A35"/>
    <w:rsid w:val="000D2E79"/>
    <w:rsid w:val="000D37F2"/>
    <w:rsid w:val="000D47DC"/>
    <w:rsid w:val="000D51B4"/>
    <w:rsid w:val="000D57AD"/>
    <w:rsid w:val="000D5919"/>
    <w:rsid w:val="000D5F8E"/>
    <w:rsid w:val="000D6016"/>
    <w:rsid w:val="000D635E"/>
    <w:rsid w:val="000D6C4A"/>
    <w:rsid w:val="000D7425"/>
    <w:rsid w:val="000D7CF0"/>
    <w:rsid w:val="000E0236"/>
    <w:rsid w:val="000E08BA"/>
    <w:rsid w:val="000E27E3"/>
    <w:rsid w:val="000E3098"/>
    <w:rsid w:val="000E38C2"/>
    <w:rsid w:val="000E3A3E"/>
    <w:rsid w:val="000E47C2"/>
    <w:rsid w:val="000E4AD7"/>
    <w:rsid w:val="000E4EDE"/>
    <w:rsid w:val="000E683F"/>
    <w:rsid w:val="000E739C"/>
    <w:rsid w:val="000E79E4"/>
    <w:rsid w:val="000F311B"/>
    <w:rsid w:val="000F35BC"/>
    <w:rsid w:val="000F4008"/>
    <w:rsid w:val="000F4DE6"/>
    <w:rsid w:val="000F4F53"/>
    <w:rsid w:val="000F65C0"/>
    <w:rsid w:val="000F6A88"/>
    <w:rsid w:val="000F6B70"/>
    <w:rsid w:val="000F709C"/>
    <w:rsid w:val="000F73FB"/>
    <w:rsid w:val="000F7A6F"/>
    <w:rsid w:val="001000CE"/>
    <w:rsid w:val="00101A98"/>
    <w:rsid w:val="00102328"/>
    <w:rsid w:val="0010321D"/>
    <w:rsid w:val="00104136"/>
    <w:rsid w:val="00105820"/>
    <w:rsid w:val="00106338"/>
    <w:rsid w:val="00111856"/>
    <w:rsid w:val="00112520"/>
    <w:rsid w:val="00112A21"/>
    <w:rsid w:val="00113170"/>
    <w:rsid w:val="001147D4"/>
    <w:rsid w:val="0011720D"/>
    <w:rsid w:val="00117E0A"/>
    <w:rsid w:val="001204B4"/>
    <w:rsid w:val="00120F78"/>
    <w:rsid w:val="00120FF7"/>
    <w:rsid w:val="0012103A"/>
    <w:rsid w:val="00121DC7"/>
    <w:rsid w:val="001222E7"/>
    <w:rsid w:val="0012256E"/>
    <w:rsid w:val="0012289B"/>
    <w:rsid w:val="00123159"/>
    <w:rsid w:val="00123B67"/>
    <w:rsid w:val="00124CF9"/>
    <w:rsid w:val="0012516C"/>
    <w:rsid w:val="001261CB"/>
    <w:rsid w:val="001262EC"/>
    <w:rsid w:val="001266FB"/>
    <w:rsid w:val="001272C6"/>
    <w:rsid w:val="0012765C"/>
    <w:rsid w:val="00130EFA"/>
    <w:rsid w:val="00130F94"/>
    <w:rsid w:val="001311F4"/>
    <w:rsid w:val="00131780"/>
    <w:rsid w:val="0013185B"/>
    <w:rsid w:val="001320A5"/>
    <w:rsid w:val="00132F3C"/>
    <w:rsid w:val="001348E2"/>
    <w:rsid w:val="00136184"/>
    <w:rsid w:val="00136EB6"/>
    <w:rsid w:val="001373F9"/>
    <w:rsid w:val="001414F5"/>
    <w:rsid w:val="001419A4"/>
    <w:rsid w:val="0014264F"/>
    <w:rsid w:val="00143237"/>
    <w:rsid w:val="00143A68"/>
    <w:rsid w:val="00144956"/>
    <w:rsid w:val="001449B9"/>
    <w:rsid w:val="00144DA3"/>
    <w:rsid w:val="00144E9D"/>
    <w:rsid w:val="00145420"/>
    <w:rsid w:val="00145DFE"/>
    <w:rsid w:val="001463A5"/>
    <w:rsid w:val="0014765D"/>
    <w:rsid w:val="001510EF"/>
    <w:rsid w:val="0015197C"/>
    <w:rsid w:val="00151BA1"/>
    <w:rsid w:val="0015398E"/>
    <w:rsid w:val="00153F6A"/>
    <w:rsid w:val="00154B0D"/>
    <w:rsid w:val="00155DB8"/>
    <w:rsid w:val="0015649E"/>
    <w:rsid w:val="00156F47"/>
    <w:rsid w:val="00157CCE"/>
    <w:rsid w:val="00160F51"/>
    <w:rsid w:val="0016116B"/>
    <w:rsid w:val="001611B2"/>
    <w:rsid w:val="00161844"/>
    <w:rsid w:val="001619AE"/>
    <w:rsid w:val="00162D02"/>
    <w:rsid w:val="00163234"/>
    <w:rsid w:val="0016324E"/>
    <w:rsid w:val="00163BCC"/>
    <w:rsid w:val="0016423A"/>
    <w:rsid w:val="00165486"/>
    <w:rsid w:val="00165FB9"/>
    <w:rsid w:val="001674C1"/>
    <w:rsid w:val="00171FB0"/>
    <w:rsid w:val="00173484"/>
    <w:rsid w:val="001738D1"/>
    <w:rsid w:val="00174E67"/>
    <w:rsid w:val="00174FB7"/>
    <w:rsid w:val="001774DD"/>
    <w:rsid w:val="00177C49"/>
    <w:rsid w:val="001816D1"/>
    <w:rsid w:val="00181C39"/>
    <w:rsid w:val="00181CCF"/>
    <w:rsid w:val="00181DD0"/>
    <w:rsid w:val="0018646B"/>
    <w:rsid w:val="0018686A"/>
    <w:rsid w:val="00186FD4"/>
    <w:rsid w:val="001907BC"/>
    <w:rsid w:val="0019082F"/>
    <w:rsid w:val="0019093B"/>
    <w:rsid w:val="00190DD3"/>
    <w:rsid w:val="00190F85"/>
    <w:rsid w:val="00192344"/>
    <w:rsid w:val="00193C08"/>
    <w:rsid w:val="0019459F"/>
    <w:rsid w:val="00194707"/>
    <w:rsid w:val="00195732"/>
    <w:rsid w:val="00195996"/>
    <w:rsid w:val="00195B9C"/>
    <w:rsid w:val="00196E13"/>
    <w:rsid w:val="00197999"/>
    <w:rsid w:val="001A1209"/>
    <w:rsid w:val="001A1299"/>
    <w:rsid w:val="001A140A"/>
    <w:rsid w:val="001A1F5C"/>
    <w:rsid w:val="001A2199"/>
    <w:rsid w:val="001A32E9"/>
    <w:rsid w:val="001A453F"/>
    <w:rsid w:val="001A4DFC"/>
    <w:rsid w:val="001A574F"/>
    <w:rsid w:val="001A6B67"/>
    <w:rsid w:val="001A6C20"/>
    <w:rsid w:val="001A727B"/>
    <w:rsid w:val="001A773B"/>
    <w:rsid w:val="001A7C68"/>
    <w:rsid w:val="001B2776"/>
    <w:rsid w:val="001B296C"/>
    <w:rsid w:val="001B3B30"/>
    <w:rsid w:val="001B3F65"/>
    <w:rsid w:val="001B450C"/>
    <w:rsid w:val="001B4D85"/>
    <w:rsid w:val="001B5046"/>
    <w:rsid w:val="001B64A9"/>
    <w:rsid w:val="001B7D83"/>
    <w:rsid w:val="001C35AC"/>
    <w:rsid w:val="001C4659"/>
    <w:rsid w:val="001C57AC"/>
    <w:rsid w:val="001C59A4"/>
    <w:rsid w:val="001C5A3B"/>
    <w:rsid w:val="001C5A52"/>
    <w:rsid w:val="001C65D5"/>
    <w:rsid w:val="001C66ED"/>
    <w:rsid w:val="001D0951"/>
    <w:rsid w:val="001D12C1"/>
    <w:rsid w:val="001D243F"/>
    <w:rsid w:val="001D28DA"/>
    <w:rsid w:val="001D2B1D"/>
    <w:rsid w:val="001D3BC6"/>
    <w:rsid w:val="001D405B"/>
    <w:rsid w:val="001D50EC"/>
    <w:rsid w:val="001D53F9"/>
    <w:rsid w:val="001D5B19"/>
    <w:rsid w:val="001D5E98"/>
    <w:rsid w:val="001D67E9"/>
    <w:rsid w:val="001D716F"/>
    <w:rsid w:val="001E08D2"/>
    <w:rsid w:val="001E10CC"/>
    <w:rsid w:val="001E2A99"/>
    <w:rsid w:val="001E348F"/>
    <w:rsid w:val="001E3FD5"/>
    <w:rsid w:val="001E4010"/>
    <w:rsid w:val="001E49C1"/>
    <w:rsid w:val="001E6989"/>
    <w:rsid w:val="001E74AF"/>
    <w:rsid w:val="001E7AAB"/>
    <w:rsid w:val="001F039A"/>
    <w:rsid w:val="001F0FBE"/>
    <w:rsid w:val="001F18CB"/>
    <w:rsid w:val="001F27E1"/>
    <w:rsid w:val="001F4962"/>
    <w:rsid w:val="001F4A9D"/>
    <w:rsid w:val="001F617C"/>
    <w:rsid w:val="001F6895"/>
    <w:rsid w:val="001F6D0E"/>
    <w:rsid w:val="001F75D1"/>
    <w:rsid w:val="00200646"/>
    <w:rsid w:val="0020162B"/>
    <w:rsid w:val="002019A8"/>
    <w:rsid w:val="00202069"/>
    <w:rsid w:val="00202333"/>
    <w:rsid w:val="00202C0F"/>
    <w:rsid w:val="00203418"/>
    <w:rsid w:val="00203ADE"/>
    <w:rsid w:val="00204B39"/>
    <w:rsid w:val="00205449"/>
    <w:rsid w:val="0020583E"/>
    <w:rsid w:val="00205A18"/>
    <w:rsid w:val="00205E36"/>
    <w:rsid w:val="00210D6C"/>
    <w:rsid w:val="002117C9"/>
    <w:rsid w:val="00211C50"/>
    <w:rsid w:val="00212BD4"/>
    <w:rsid w:val="0021336D"/>
    <w:rsid w:val="00214756"/>
    <w:rsid w:val="002147AE"/>
    <w:rsid w:val="00215074"/>
    <w:rsid w:val="00221772"/>
    <w:rsid w:val="00223979"/>
    <w:rsid w:val="00224579"/>
    <w:rsid w:val="00225ADE"/>
    <w:rsid w:val="002261D9"/>
    <w:rsid w:val="002270B6"/>
    <w:rsid w:val="002274FA"/>
    <w:rsid w:val="002303EF"/>
    <w:rsid w:val="00231CB2"/>
    <w:rsid w:val="00234ADA"/>
    <w:rsid w:val="00235637"/>
    <w:rsid w:val="0023580C"/>
    <w:rsid w:val="00235C2A"/>
    <w:rsid w:val="00235EB7"/>
    <w:rsid w:val="002404DF"/>
    <w:rsid w:val="0024157C"/>
    <w:rsid w:val="002423F2"/>
    <w:rsid w:val="002425AE"/>
    <w:rsid w:val="002428FF"/>
    <w:rsid w:val="00242DDB"/>
    <w:rsid w:val="0024359E"/>
    <w:rsid w:val="00243A63"/>
    <w:rsid w:val="00243B7C"/>
    <w:rsid w:val="0024535A"/>
    <w:rsid w:val="00245DDC"/>
    <w:rsid w:val="00245F3B"/>
    <w:rsid w:val="00246292"/>
    <w:rsid w:val="00246EC1"/>
    <w:rsid w:val="00250A42"/>
    <w:rsid w:val="00252027"/>
    <w:rsid w:val="00252895"/>
    <w:rsid w:val="00253285"/>
    <w:rsid w:val="00254BCF"/>
    <w:rsid w:val="00255ABF"/>
    <w:rsid w:val="0025610D"/>
    <w:rsid w:val="0025707E"/>
    <w:rsid w:val="002577C9"/>
    <w:rsid w:val="00260857"/>
    <w:rsid w:val="00260957"/>
    <w:rsid w:val="002609F3"/>
    <w:rsid w:val="0026104B"/>
    <w:rsid w:val="0026135C"/>
    <w:rsid w:val="00261EF6"/>
    <w:rsid w:val="0026341A"/>
    <w:rsid w:val="00264D59"/>
    <w:rsid w:val="00265A6C"/>
    <w:rsid w:val="0026655C"/>
    <w:rsid w:val="00266847"/>
    <w:rsid w:val="00267BA1"/>
    <w:rsid w:val="002701D5"/>
    <w:rsid w:val="00270385"/>
    <w:rsid w:val="002704E2"/>
    <w:rsid w:val="00270ADD"/>
    <w:rsid w:val="0027120B"/>
    <w:rsid w:val="00271957"/>
    <w:rsid w:val="00271E78"/>
    <w:rsid w:val="00273952"/>
    <w:rsid w:val="00273A69"/>
    <w:rsid w:val="00274710"/>
    <w:rsid w:val="00276236"/>
    <w:rsid w:val="002763D7"/>
    <w:rsid w:val="002768C2"/>
    <w:rsid w:val="00276F01"/>
    <w:rsid w:val="00276FEA"/>
    <w:rsid w:val="00277722"/>
    <w:rsid w:val="002807DA"/>
    <w:rsid w:val="00281269"/>
    <w:rsid w:val="00281845"/>
    <w:rsid w:val="00281E36"/>
    <w:rsid w:val="00282618"/>
    <w:rsid w:val="002826E0"/>
    <w:rsid w:val="002829D7"/>
    <w:rsid w:val="00282A84"/>
    <w:rsid w:val="00283445"/>
    <w:rsid w:val="00284F8F"/>
    <w:rsid w:val="002854C1"/>
    <w:rsid w:val="0028686C"/>
    <w:rsid w:val="00287A82"/>
    <w:rsid w:val="0029047E"/>
    <w:rsid w:val="00292350"/>
    <w:rsid w:val="0029482C"/>
    <w:rsid w:val="00294E93"/>
    <w:rsid w:val="0029598A"/>
    <w:rsid w:val="00295A45"/>
    <w:rsid w:val="00295C50"/>
    <w:rsid w:val="0029759E"/>
    <w:rsid w:val="002A0A6D"/>
    <w:rsid w:val="002A120E"/>
    <w:rsid w:val="002A2860"/>
    <w:rsid w:val="002A29F4"/>
    <w:rsid w:val="002A3083"/>
    <w:rsid w:val="002A33B0"/>
    <w:rsid w:val="002A46F6"/>
    <w:rsid w:val="002A47DD"/>
    <w:rsid w:val="002A4980"/>
    <w:rsid w:val="002A5A19"/>
    <w:rsid w:val="002A65B5"/>
    <w:rsid w:val="002A6D81"/>
    <w:rsid w:val="002A7C88"/>
    <w:rsid w:val="002B0588"/>
    <w:rsid w:val="002B24B5"/>
    <w:rsid w:val="002B2EBD"/>
    <w:rsid w:val="002B313A"/>
    <w:rsid w:val="002B3574"/>
    <w:rsid w:val="002B3928"/>
    <w:rsid w:val="002B392F"/>
    <w:rsid w:val="002B51EB"/>
    <w:rsid w:val="002B57DD"/>
    <w:rsid w:val="002B5C67"/>
    <w:rsid w:val="002B6077"/>
    <w:rsid w:val="002B64A7"/>
    <w:rsid w:val="002B6542"/>
    <w:rsid w:val="002B6ACB"/>
    <w:rsid w:val="002C0137"/>
    <w:rsid w:val="002C10F4"/>
    <w:rsid w:val="002C41FE"/>
    <w:rsid w:val="002C447D"/>
    <w:rsid w:val="002C4EF1"/>
    <w:rsid w:val="002C511E"/>
    <w:rsid w:val="002C5DC4"/>
    <w:rsid w:val="002C646D"/>
    <w:rsid w:val="002C6507"/>
    <w:rsid w:val="002C6855"/>
    <w:rsid w:val="002C7190"/>
    <w:rsid w:val="002C7870"/>
    <w:rsid w:val="002D0635"/>
    <w:rsid w:val="002D0E71"/>
    <w:rsid w:val="002D0FCB"/>
    <w:rsid w:val="002D28CF"/>
    <w:rsid w:val="002D32DA"/>
    <w:rsid w:val="002D3B2E"/>
    <w:rsid w:val="002D3C99"/>
    <w:rsid w:val="002D5CAC"/>
    <w:rsid w:val="002D7D37"/>
    <w:rsid w:val="002E049F"/>
    <w:rsid w:val="002E148E"/>
    <w:rsid w:val="002E246D"/>
    <w:rsid w:val="002E2BE6"/>
    <w:rsid w:val="002E3CAF"/>
    <w:rsid w:val="002E5742"/>
    <w:rsid w:val="002E59E2"/>
    <w:rsid w:val="002E5CB7"/>
    <w:rsid w:val="002E63F4"/>
    <w:rsid w:val="002E66D2"/>
    <w:rsid w:val="002E66F5"/>
    <w:rsid w:val="002E6FF8"/>
    <w:rsid w:val="002E7A3A"/>
    <w:rsid w:val="002E7C43"/>
    <w:rsid w:val="002F14F3"/>
    <w:rsid w:val="002F1631"/>
    <w:rsid w:val="002F24C3"/>
    <w:rsid w:val="002F25E1"/>
    <w:rsid w:val="002F2BAD"/>
    <w:rsid w:val="002F2C5C"/>
    <w:rsid w:val="002F2CBB"/>
    <w:rsid w:val="002F4039"/>
    <w:rsid w:val="002F5904"/>
    <w:rsid w:val="002F5C68"/>
    <w:rsid w:val="002F7024"/>
    <w:rsid w:val="002F72D5"/>
    <w:rsid w:val="00300ACC"/>
    <w:rsid w:val="00301338"/>
    <w:rsid w:val="003023E2"/>
    <w:rsid w:val="00302C2A"/>
    <w:rsid w:val="00302F9C"/>
    <w:rsid w:val="003033F7"/>
    <w:rsid w:val="00303A35"/>
    <w:rsid w:val="00304238"/>
    <w:rsid w:val="00304473"/>
    <w:rsid w:val="00304A18"/>
    <w:rsid w:val="00305339"/>
    <w:rsid w:val="0030562B"/>
    <w:rsid w:val="00305F3F"/>
    <w:rsid w:val="00306173"/>
    <w:rsid w:val="003073F0"/>
    <w:rsid w:val="003076A4"/>
    <w:rsid w:val="00307AE5"/>
    <w:rsid w:val="00307E1D"/>
    <w:rsid w:val="00307F4A"/>
    <w:rsid w:val="00311569"/>
    <w:rsid w:val="00311AB6"/>
    <w:rsid w:val="00314932"/>
    <w:rsid w:val="003152A5"/>
    <w:rsid w:val="0032037C"/>
    <w:rsid w:val="00322186"/>
    <w:rsid w:val="003228F0"/>
    <w:rsid w:val="00322B3C"/>
    <w:rsid w:val="00322BC1"/>
    <w:rsid w:val="0032347C"/>
    <w:rsid w:val="0032572D"/>
    <w:rsid w:val="00325C88"/>
    <w:rsid w:val="003262FA"/>
    <w:rsid w:val="003267C5"/>
    <w:rsid w:val="003268E7"/>
    <w:rsid w:val="00326CDE"/>
    <w:rsid w:val="003300AE"/>
    <w:rsid w:val="0033016A"/>
    <w:rsid w:val="00330B0A"/>
    <w:rsid w:val="00330EF7"/>
    <w:rsid w:val="00332016"/>
    <w:rsid w:val="00332926"/>
    <w:rsid w:val="00334179"/>
    <w:rsid w:val="00334F63"/>
    <w:rsid w:val="00336E23"/>
    <w:rsid w:val="003373DD"/>
    <w:rsid w:val="00337919"/>
    <w:rsid w:val="00340564"/>
    <w:rsid w:val="00341003"/>
    <w:rsid w:val="003417E0"/>
    <w:rsid w:val="003428B0"/>
    <w:rsid w:val="00343B30"/>
    <w:rsid w:val="003448A0"/>
    <w:rsid w:val="00346304"/>
    <w:rsid w:val="00346FBC"/>
    <w:rsid w:val="00347792"/>
    <w:rsid w:val="00347C6A"/>
    <w:rsid w:val="00350B73"/>
    <w:rsid w:val="00351CF2"/>
    <w:rsid w:val="00352247"/>
    <w:rsid w:val="00352480"/>
    <w:rsid w:val="0035253C"/>
    <w:rsid w:val="003533D1"/>
    <w:rsid w:val="00353B13"/>
    <w:rsid w:val="00354CA4"/>
    <w:rsid w:val="00355709"/>
    <w:rsid w:val="00355B6D"/>
    <w:rsid w:val="00357076"/>
    <w:rsid w:val="003575B4"/>
    <w:rsid w:val="00361049"/>
    <w:rsid w:val="0036150C"/>
    <w:rsid w:val="00362DA1"/>
    <w:rsid w:val="00363726"/>
    <w:rsid w:val="00363C95"/>
    <w:rsid w:val="00364481"/>
    <w:rsid w:val="00366B3E"/>
    <w:rsid w:val="003675AD"/>
    <w:rsid w:val="00367747"/>
    <w:rsid w:val="00367A0C"/>
    <w:rsid w:val="00370F97"/>
    <w:rsid w:val="00371834"/>
    <w:rsid w:val="00372330"/>
    <w:rsid w:val="00372A4A"/>
    <w:rsid w:val="0037336D"/>
    <w:rsid w:val="0037409D"/>
    <w:rsid w:val="0037481B"/>
    <w:rsid w:val="00374AC0"/>
    <w:rsid w:val="00374EDA"/>
    <w:rsid w:val="00376BF5"/>
    <w:rsid w:val="00376EC5"/>
    <w:rsid w:val="00380193"/>
    <w:rsid w:val="00380CA8"/>
    <w:rsid w:val="003813E3"/>
    <w:rsid w:val="003815DC"/>
    <w:rsid w:val="00382632"/>
    <w:rsid w:val="003849BF"/>
    <w:rsid w:val="00384FAC"/>
    <w:rsid w:val="00385BCB"/>
    <w:rsid w:val="0038698D"/>
    <w:rsid w:val="0038744D"/>
    <w:rsid w:val="00390714"/>
    <w:rsid w:val="00390CCA"/>
    <w:rsid w:val="003914F7"/>
    <w:rsid w:val="00392ECE"/>
    <w:rsid w:val="003935B9"/>
    <w:rsid w:val="003955BA"/>
    <w:rsid w:val="00396397"/>
    <w:rsid w:val="003964A7"/>
    <w:rsid w:val="00396D1A"/>
    <w:rsid w:val="00396E14"/>
    <w:rsid w:val="003A0DCA"/>
    <w:rsid w:val="003A4099"/>
    <w:rsid w:val="003A479B"/>
    <w:rsid w:val="003A4A36"/>
    <w:rsid w:val="003A50C1"/>
    <w:rsid w:val="003A53AD"/>
    <w:rsid w:val="003A6996"/>
    <w:rsid w:val="003A6D28"/>
    <w:rsid w:val="003B05AB"/>
    <w:rsid w:val="003B0782"/>
    <w:rsid w:val="003B17C3"/>
    <w:rsid w:val="003B21E8"/>
    <w:rsid w:val="003B2940"/>
    <w:rsid w:val="003B35B7"/>
    <w:rsid w:val="003B3E61"/>
    <w:rsid w:val="003B4081"/>
    <w:rsid w:val="003B458C"/>
    <w:rsid w:val="003B54B5"/>
    <w:rsid w:val="003B593F"/>
    <w:rsid w:val="003B6305"/>
    <w:rsid w:val="003B6384"/>
    <w:rsid w:val="003B7A02"/>
    <w:rsid w:val="003B7D68"/>
    <w:rsid w:val="003C19A4"/>
    <w:rsid w:val="003C2351"/>
    <w:rsid w:val="003C24E3"/>
    <w:rsid w:val="003C2B43"/>
    <w:rsid w:val="003C2D51"/>
    <w:rsid w:val="003C352F"/>
    <w:rsid w:val="003C3CFB"/>
    <w:rsid w:val="003C416E"/>
    <w:rsid w:val="003C5A32"/>
    <w:rsid w:val="003C5C97"/>
    <w:rsid w:val="003C6BB2"/>
    <w:rsid w:val="003C7129"/>
    <w:rsid w:val="003C7D35"/>
    <w:rsid w:val="003D0F00"/>
    <w:rsid w:val="003D27F9"/>
    <w:rsid w:val="003D2AAC"/>
    <w:rsid w:val="003D2AC7"/>
    <w:rsid w:val="003D2BB5"/>
    <w:rsid w:val="003D2C32"/>
    <w:rsid w:val="003D2C9F"/>
    <w:rsid w:val="003D2F8A"/>
    <w:rsid w:val="003D4EB1"/>
    <w:rsid w:val="003D5611"/>
    <w:rsid w:val="003D634F"/>
    <w:rsid w:val="003D657C"/>
    <w:rsid w:val="003E0C33"/>
    <w:rsid w:val="003E4389"/>
    <w:rsid w:val="003E466F"/>
    <w:rsid w:val="003E4FDC"/>
    <w:rsid w:val="003E77DC"/>
    <w:rsid w:val="003E7A45"/>
    <w:rsid w:val="003F0AE6"/>
    <w:rsid w:val="003F3DD4"/>
    <w:rsid w:val="003F46F8"/>
    <w:rsid w:val="003F4874"/>
    <w:rsid w:val="003F4FB9"/>
    <w:rsid w:val="003F5A49"/>
    <w:rsid w:val="003F5D6C"/>
    <w:rsid w:val="003F6FB8"/>
    <w:rsid w:val="003F6FD9"/>
    <w:rsid w:val="003F7580"/>
    <w:rsid w:val="0040243A"/>
    <w:rsid w:val="00402A7D"/>
    <w:rsid w:val="004031D8"/>
    <w:rsid w:val="0040357C"/>
    <w:rsid w:val="004038E5"/>
    <w:rsid w:val="00404322"/>
    <w:rsid w:val="004049B9"/>
    <w:rsid w:val="00404B80"/>
    <w:rsid w:val="00405737"/>
    <w:rsid w:val="00405BD0"/>
    <w:rsid w:val="004071BD"/>
    <w:rsid w:val="00410068"/>
    <w:rsid w:val="0041071A"/>
    <w:rsid w:val="00410D1D"/>
    <w:rsid w:val="00410D44"/>
    <w:rsid w:val="00410F42"/>
    <w:rsid w:val="00412818"/>
    <w:rsid w:val="00412DC3"/>
    <w:rsid w:val="0041301D"/>
    <w:rsid w:val="004137AE"/>
    <w:rsid w:val="00413BD9"/>
    <w:rsid w:val="004151D4"/>
    <w:rsid w:val="00416591"/>
    <w:rsid w:val="0041792A"/>
    <w:rsid w:val="00417F6B"/>
    <w:rsid w:val="00421213"/>
    <w:rsid w:val="00421F00"/>
    <w:rsid w:val="00422832"/>
    <w:rsid w:val="00422F9F"/>
    <w:rsid w:val="004242D2"/>
    <w:rsid w:val="0042470B"/>
    <w:rsid w:val="00424964"/>
    <w:rsid w:val="00425184"/>
    <w:rsid w:val="00425FFC"/>
    <w:rsid w:val="00427082"/>
    <w:rsid w:val="004270D8"/>
    <w:rsid w:val="004305BC"/>
    <w:rsid w:val="004308A1"/>
    <w:rsid w:val="004336A3"/>
    <w:rsid w:val="00434211"/>
    <w:rsid w:val="0043486D"/>
    <w:rsid w:val="00435ACE"/>
    <w:rsid w:val="00436D3E"/>
    <w:rsid w:val="00437BAD"/>
    <w:rsid w:val="0044096D"/>
    <w:rsid w:val="004412D6"/>
    <w:rsid w:val="004415FF"/>
    <w:rsid w:val="00442EED"/>
    <w:rsid w:val="004431C1"/>
    <w:rsid w:val="00443C27"/>
    <w:rsid w:val="00444292"/>
    <w:rsid w:val="0044568D"/>
    <w:rsid w:val="00445CEE"/>
    <w:rsid w:val="00445ED6"/>
    <w:rsid w:val="00447701"/>
    <w:rsid w:val="00447C32"/>
    <w:rsid w:val="0045051F"/>
    <w:rsid w:val="00450629"/>
    <w:rsid w:val="00450A40"/>
    <w:rsid w:val="004510E0"/>
    <w:rsid w:val="00451977"/>
    <w:rsid w:val="00452292"/>
    <w:rsid w:val="004528E3"/>
    <w:rsid w:val="00456A11"/>
    <w:rsid w:val="00456AAF"/>
    <w:rsid w:val="00457208"/>
    <w:rsid w:val="004577D6"/>
    <w:rsid w:val="0046000E"/>
    <w:rsid w:val="004601AA"/>
    <w:rsid w:val="004616A0"/>
    <w:rsid w:val="004620EC"/>
    <w:rsid w:val="004647A4"/>
    <w:rsid w:val="00465F29"/>
    <w:rsid w:val="00465FE1"/>
    <w:rsid w:val="0046604B"/>
    <w:rsid w:val="004662D6"/>
    <w:rsid w:val="00466611"/>
    <w:rsid w:val="00466CDC"/>
    <w:rsid w:val="00471BCF"/>
    <w:rsid w:val="004723F9"/>
    <w:rsid w:val="00472D80"/>
    <w:rsid w:val="00473500"/>
    <w:rsid w:val="00473855"/>
    <w:rsid w:val="00473F53"/>
    <w:rsid w:val="00474A2A"/>
    <w:rsid w:val="004765B8"/>
    <w:rsid w:val="00476C71"/>
    <w:rsid w:val="00480BD6"/>
    <w:rsid w:val="004819C2"/>
    <w:rsid w:val="00481E84"/>
    <w:rsid w:val="0048219C"/>
    <w:rsid w:val="00483116"/>
    <w:rsid w:val="004857D1"/>
    <w:rsid w:val="004859E9"/>
    <w:rsid w:val="004861C3"/>
    <w:rsid w:val="00486C45"/>
    <w:rsid w:val="00487776"/>
    <w:rsid w:val="00490145"/>
    <w:rsid w:val="004902FA"/>
    <w:rsid w:val="00491120"/>
    <w:rsid w:val="00491C4A"/>
    <w:rsid w:val="00492D01"/>
    <w:rsid w:val="00494AB1"/>
    <w:rsid w:val="0049666A"/>
    <w:rsid w:val="004A0650"/>
    <w:rsid w:val="004A0A8F"/>
    <w:rsid w:val="004A2546"/>
    <w:rsid w:val="004A3014"/>
    <w:rsid w:val="004A4732"/>
    <w:rsid w:val="004A57EE"/>
    <w:rsid w:val="004A5BE9"/>
    <w:rsid w:val="004A5FCD"/>
    <w:rsid w:val="004A6006"/>
    <w:rsid w:val="004A623A"/>
    <w:rsid w:val="004B14C2"/>
    <w:rsid w:val="004B22A3"/>
    <w:rsid w:val="004B2DB4"/>
    <w:rsid w:val="004B3954"/>
    <w:rsid w:val="004B39B0"/>
    <w:rsid w:val="004B3A0B"/>
    <w:rsid w:val="004B3C31"/>
    <w:rsid w:val="004B53AA"/>
    <w:rsid w:val="004B5810"/>
    <w:rsid w:val="004B6DD6"/>
    <w:rsid w:val="004B7453"/>
    <w:rsid w:val="004B7FB1"/>
    <w:rsid w:val="004C05E3"/>
    <w:rsid w:val="004C1446"/>
    <w:rsid w:val="004C18C7"/>
    <w:rsid w:val="004C1E93"/>
    <w:rsid w:val="004C2138"/>
    <w:rsid w:val="004C2B40"/>
    <w:rsid w:val="004C2DAA"/>
    <w:rsid w:val="004C30B3"/>
    <w:rsid w:val="004C3C55"/>
    <w:rsid w:val="004C3FDB"/>
    <w:rsid w:val="004C3FF2"/>
    <w:rsid w:val="004C4258"/>
    <w:rsid w:val="004C6974"/>
    <w:rsid w:val="004C7F30"/>
    <w:rsid w:val="004D0834"/>
    <w:rsid w:val="004D1DDB"/>
    <w:rsid w:val="004D1DE9"/>
    <w:rsid w:val="004D39ED"/>
    <w:rsid w:val="004D4BD1"/>
    <w:rsid w:val="004D5A7B"/>
    <w:rsid w:val="004D65A1"/>
    <w:rsid w:val="004D6637"/>
    <w:rsid w:val="004D71C9"/>
    <w:rsid w:val="004D7C14"/>
    <w:rsid w:val="004E1418"/>
    <w:rsid w:val="004E19EF"/>
    <w:rsid w:val="004E24B0"/>
    <w:rsid w:val="004E35B8"/>
    <w:rsid w:val="004E3E2D"/>
    <w:rsid w:val="004E4813"/>
    <w:rsid w:val="004E4984"/>
    <w:rsid w:val="004E4DE9"/>
    <w:rsid w:val="004E5BAF"/>
    <w:rsid w:val="004E6C49"/>
    <w:rsid w:val="004E77EB"/>
    <w:rsid w:val="004F0ABC"/>
    <w:rsid w:val="004F0B93"/>
    <w:rsid w:val="004F15EE"/>
    <w:rsid w:val="004F2311"/>
    <w:rsid w:val="004F25F0"/>
    <w:rsid w:val="00500684"/>
    <w:rsid w:val="00500AE7"/>
    <w:rsid w:val="00500E1F"/>
    <w:rsid w:val="00502533"/>
    <w:rsid w:val="00502FBD"/>
    <w:rsid w:val="00503344"/>
    <w:rsid w:val="00504FD2"/>
    <w:rsid w:val="0050514D"/>
    <w:rsid w:val="005055EC"/>
    <w:rsid w:val="00505EE9"/>
    <w:rsid w:val="0050622A"/>
    <w:rsid w:val="00507BB7"/>
    <w:rsid w:val="0051018D"/>
    <w:rsid w:val="005104F0"/>
    <w:rsid w:val="00510588"/>
    <w:rsid w:val="00511DB4"/>
    <w:rsid w:val="00512AA9"/>
    <w:rsid w:val="005138A4"/>
    <w:rsid w:val="005141EE"/>
    <w:rsid w:val="00514921"/>
    <w:rsid w:val="00514B64"/>
    <w:rsid w:val="00514D44"/>
    <w:rsid w:val="0051505A"/>
    <w:rsid w:val="005164BA"/>
    <w:rsid w:val="00516B64"/>
    <w:rsid w:val="005174A1"/>
    <w:rsid w:val="005178F2"/>
    <w:rsid w:val="0052130B"/>
    <w:rsid w:val="00521E74"/>
    <w:rsid w:val="005220F7"/>
    <w:rsid w:val="005221DD"/>
    <w:rsid w:val="005222FD"/>
    <w:rsid w:val="00522B24"/>
    <w:rsid w:val="00522E4C"/>
    <w:rsid w:val="0052574F"/>
    <w:rsid w:val="005269EC"/>
    <w:rsid w:val="00527B92"/>
    <w:rsid w:val="00530756"/>
    <w:rsid w:val="00532520"/>
    <w:rsid w:val="00534331"/>
    <w:rsid w:val="00535892"/>
    <w:rsid w:val="00535B1D"/>
    <w:rsid w:val="005367C8"/>
    <w:rsid w:val="00537D45"/>
    <w:rsid w:val="005401D5"/>
    <w:rsid w:val="005409B6"/>
    <w:rsid w:val="00540D8B"/>
    <w:rsid w:val="00542246"/>
    <w:rsid w:val="00542A85"/>
    <w:rsid w:val="00542AA4"/>
    <w:rsid w:val="00543723"/>
    <w:rsid w:val="0054478A"/>
    <w:rsid w:val="0054525B"/>
    <w:rsid w:val="00545B3E"/>
    <w:rsid w:val="0054661F"/>
    <w:rsid w:val="00546883"/>
    <w:rsid w:val="00547D3F"/>
    <w:rsid w:val="005500F9"/>
    <w:rsid w:val="00551E85"/>
    <w:rsid w:val="0055514D"/>
    <w:rsid w:val="005563B3"/>
    <w:rsid w:val="00557EFE"/>
    <w:rsid w:val="00557FB2"/>
    <w:rsid w:val="0056168A"/>
    <w:rsid w:val="00563D69"/>
    <w:rsid w:val="0056408D"/>
    <w:rsid w:val="0056551A"/>
    <w:rsid w:val="00565535"/>
    <w:rsid w:val="00565B9A"/>
    <w:rsid w:val="00565E6D"/>
    <w:rsid w:val="00566674"/>
    <w:rsid w:val="00566F9E"/>
    <w:rsid w:val="00567016"/>
    <w:rsid w:val="00567E31"/>
    <w:rsid w:val="005708FA"/>
    <w:rsid w:val="00570D22"/>
    <w:rsid w:val="00571761"/>
    <w:rsid w:val="00572CDB"/>
    <w:rsid w:val="00572D73"/>
    <w:rsid w:val="0057371A"/>
    <w:rsid w:val="00573AC5"/>
    <w:rsid w:val="00574D83"/>
    <w:rsid w:val="0057545B"/>
    <w:rsid w:val="005764CE"/>
    <w:rsid w:val="005815F7"/>
    <w:rsid w:val="00581A42"/>
    <w:rsid w:val="00581CB8"/>
    <w:rsid w:val="00582339"/>
    <w:rsid w:val="00582358"/>
    <w:rsid w:val="005829FE"/>
    <w:rsid w:val="0058364A"/>
    <w:rsid w:val="005838E6"/>
    <w:rsid w:val="00585015"/>
    <w:rsid w:val="005855C9"/>
    <w:rsid w:val="00585C06"/>
    <w:rsid w:val="00586612"/>
    <w:rsid w:val="00587381"/>
    <w:rsid w:val="0059037C"/>
    <w:rsid w:val="00590668"/>
    <w:rsid w:val="0059090E"/>
    <w:rsid w:val="00592AA6"/>
    <w:rsid w:val="00592B1B"/>
    <w:rsid w:val="00593384"/>
    <w:rsid w:val="00593E19"/>
    <w:rsid w:val="00594D23"/>
    <w:rsid w:val="00595125"/>
    <w:rsid w:val="005958B1"/>
    <w:rsid w:val="00595F04"/>
    <w:rsid w:val="00596AB9"/>
    <w:rsid w:val="005A19E9"/>
    <w:rsid w:val="005A22A3"/>
    <w:rsid w:val="005A2336"/>
    <w:rsid w:val="005A287D"/>
    <w:rsid w:val="005A31D4"/>
    <w:rsid w:val="005A4EA6"/>
    <w:rsid w:val="005A67B8"/>
    <w:rsid w:val="005A6E85"/>
    <w:rsid w:val="005B15A9"/>
    <w:rsid w:val="005B2530"/>
    <w:rsid w:val="005B5593"/>
    <w:rsid w:val="005B5A12"/>
    <w:rsid w:val="005B5B5B"/>
    <w:rsid w:val="005B76FD"/>
    <w:rsid w:val="005B77C8"/>
    <w:rsid w:val="005B79F7"/>
    <w:rsid w:val="005C070A"/>
    <w:rsid w:val="005C10CD"/>
    <w:rsid w:val="005C1156"/>
    <w:rsid w:val="005C1A8C"/>
    <w:rsid w:val="005C22B3"/>
    <w:rsid w:val="005C424C"/>
    <w:rsid w:val="005C42C7"/>
    <w:rsid w:val="005C48CF"/>
    <w:rsid w:val="005C5EA6"/>
    <w:rsid w:val="005C69E9"/>
    <w:rsid w:val="005C7246"/>
    <w:rsid w:val="005C7511"/>
    <w:rsid w:val="005C77F6"/>
    <w:rsid w:val="005C7F4F"/>
    <w:rsid w:val="005D0A0C"/>
    <w:rsid w:val="005D0E7E"/>
    <w:rsid w:val="005D17FF"/>
    <w:rsid w:val="005D2DB8"/>
    <w:rsid w:val="005D2F04"/>
    <w:rsid w:val="005D4985"/>
    <w:rsid w:val="005D4C31"/>
    <w:rsid w:val="005D699C"/>
    <w:rsid w:val="005D6E30"/>
    <w:rsid w:val="005E0A8D"/>
    <w:rsid w:val="005E0A9D"/>
    <w:rsid w:val="005E3756"/>
    <w:rsid w:val="005E3A68"/>
    <w:rsid w:val="005E3E2C"/>
    <w:rsid w:val="005E4369"/>
    <w:rsid w:val="005E5340"/>
    <w:rsid w:val="005E5EF8"/>
    <w:rsid w:val="005E6AE1"/>
    <w:rsid w:val="005E6BA1"/>
    <w:rsid w:val="005E7224"/>
    <w:rsid w:val="005E74DA"/>
    <w:rsid w:val="005E77F2"/>
    <w:rsid w:val="005E78C0"/>
    <w:rsid w:val="005E7A6D"/>
    <w:rsid w:val="005F1BDA"/>
    <w:rsid w:val="005F4F54"/>
    <w:rsid w:val="005F7CA5"/>
    <w:rsid w:val="005F7EE7"/>
    <w:rsid w:val="00600954"/>
    <w:rsid w:val="0060279A"/>
    <w:rsid w:val="00602E86"/>
    <w:rsid w:val="00604432"/>
    <w:rsid w:val="0060468D"/>
    <w:rsid w:val="00604A7D"/>
    <w:rsid w:val="00606FAB"/>
    <w:rsid w:val="00610038"/>
    <w:rsid w:val="006104A9"/>
    <w:rsid w:val="00610C0E"/>
    <w:rsid w:val="00610D0C"/>
    <w:rsid w:val="006121DE"/>
    <w:rsid w:val="00612A7B"/>
    <w:rsid w:val="006131E7"/>
    <w:rsid w:val="00613FDB"/>
    <w:rsid w:val="006141C2"/>
    <w:rsid w:val="00614755"/>
    <w:rsid w:val="00615775"/>
    <w:rsid w:val="006161B0"/>
    <w:rsid w:val="00617372"/>
    <w:rsid w:val="00617DCA"/>
    <w:rsid w:val="00620621"/>
    <w:rsid w:val="00621390"/>
    <w:rsid w:val="006221A8"/>
    <w:rsid w:val="0062293A"/>
    <w:rsid w:val="00622FF5"/>
    <w:rsid w:val="00625ED6"/>
    <w:rsid w:val="006271F0"/>
    <w:rsid w:val="00630E26"/>
    <w:rsid w:val="00631BEB"/>
    <w:rsid w:val="006344DF"/>
    <w:rsid w:val="00634C9D"/>
    <w:rsid w:val="006375EF"/>
    <w:rsid w:val="00640C53"/>
    <w:rsid w:val="00642635"/>
    <w:rsid w:val="00642960"/>
    <w:rsid w:val="00644028"/>
    <w:rsid w:val="0064560D"/>
    <w:rsid w:val="006464A7"/>
    <w:rsid w:val="0064717B"/>
    <w:rsid w:val="00647B07"/>
    <w:rsid w:val="00647D6D"/>
    <w:rsid w:val="006510B5"/>
    <w:rsid w:val="0065129A"/>
    <w:rsid w:val="006512E9"/>
    <w:rsid w:val="006520B1"/>
    <w:rsid w:val="006523EE"/>
    <w:rsid w:val="00652745"/>
    <w:rsid w:val="00652E98"/>
    <w:rsid w:val="0065462E"/>
    <w:rsid w:val="006549FF"/>
    <w:rsid w:val="006556FA"/>
    <w:rsid w:val="00656980"/>
    <w:rsid w:val="00656C21"/>
    <w:rsid w:val="00656C4E"/>
    <w:rsid w:val="006570D3"/>
    <w:rsid w:val="0065731E"/>
    <w:rsid w:val="00657396"/>
    <w:rsid w:val="00657E17"/>
    <w:rsid w:val="00660CF4"/>
    <w:rsid w:val="00661969"/>
    <w:rsid w:val="00661D15"/>
    <w:rsid w:val="00662168"/>
    <w:rsid w:val="00664679"/>
    <w:rsid w:val="00665427"/>
    <w:rsid w:val="00665B9D"/>
    <w:rsid w:val="00665C43"/>
    <w:rsid w:val="0066657E"/>
    <w:rsid w:val="006709C6"/>
    <w:rsid w:val="006709F3"/>
    <w:rsid w:val="00670D72"/>
    <w:rsid w:val="006726CD"/>
    <w:rsid w:val="00672A3D"/>
    <w:rsid w:val="00672A77"/>
    <w:rsid w:val="00672F6A"/>
    <w:rsid w:val="00673FDC"/>
    <w:rsid w:val="00674412"/>
    <w:rsid w:val="00674481"/>
    <w:rsid w:val="006747DB"/>
    <w:rsid w:val="006759E3"/>
    <w:rsid w:val="00675C8A"/>
    <w:rsid w:val="00676404"/>
    <w:rsid w:val="00676E6B"/>
    <w:rsid w:val="006777DD"/>
    <w:rsid w:val="00680AAA"/>
    <w:rsid w:val="00680D96"/>
    <w:rsid w:val="0068120A"/>
    <w:rsid w:val="00681DF1"/>
    <w:rsid w:val="006822A3"/>
    <w:rsid w:val="00682C87"/>
    <w:rsid w:val="00683913"/>
    <w:rsid w:val="00684174"/>
    <w:rsid w:val="006908CF"/>
    <w:rsid w:val="00690ED4"/>
    <w:rsid w:val="00690F42"/>
    <w:rsid w:val="00691354"/>
    <w:rsid w:val="00692425"/>
    <w:rsid w:val="006942DA"/>
    <w:rsid w:val="006946A7"/>
    <w:rsid w:val="00694B15"/>
    <w:rsid w:val="00695326"/>
    <w:rsid w:val="00695EDA"/>
    <w:rsid w:val="006964DA"/>
    <w:rsid w:val="0069798E"/>
    <w:rsid w:val="006A1092"/>
    <w:rsid w:val="006A1A1E"/>
    <w:rsid w:val="006A1FDF"/>
    <w:rsid w:val="006A4084"/>
    <w:rsid w:val="006A6E8B"/>
    <w:rsid w:val="006A6F55"/>
    <w:rsid w:val="006A731B"/>
    <w:rsid w:val="006A7E63"/>
    <w:rsid w:val="006A7F35"/>
    <w:rsid w:val="006B2059"/>
    <w:rsid w:val="006B211D"/>
    <w:rsid w:val="006B3248"/>
    <w:rsid w:val="006B34BF"/>
    <w:rsid w:val="006B3E8B"/>
    <w:rsid w:val="006B4B32"/>
    <w:rsid w:val="006B5518"/>
    <w:rsid w:val="006B5666"/>
    <w:rsid w:val="006B640F"/>
    <w:rsid w:val="006B698B"/>
    <w:rsid w:val="006B7B1B"/>
    <w:rsid w:val="006B7F59"/>
    <w:rsid w:val="006C0287"/>
    <w:rsid w:val="006C072B"/>
    <w:rsid w:val="006C0B1E"/>
    <w:rsid w:val="006C192E"/>
    <w:rsid w:val="006C27FC"/>
    <w:rsid w:val="006C2E72"/>
    <w:rsid w:val="006C3016"/>
    <w:rsid w:val="006C350D"/>
    <w:rsid w:val="006C47D4"/>
    <w:rsid w:val="006C4C8B"/>
    <w:rsid w:val="006C575D"/>
    <w:rsid w:val="006C5BEE"/>
    <w:rsid w:val="006C6FE0"/>
    <w:rsid w:val="006C70A2"/>
    <w:rsid w:val="006C7366"/>
    <w:rsid w:val="006D0CBF"/>
    <w:rsid w:val="006D24D0"/>
    <w:rsid w:val="006D2AF5"/>
    <w:rsid w:val="006D39E9"/>
    <w:rsid w:val="006D3C33"/>
    <w:rsid w:val="006D487C"/>
    <w:rsid w:val="006D6B73"/>
    <w:rsid w:val="006D7C41"/>
    <w:rsid w:val="006D7FE1"/>
    <w:rsid w:val="006E0A76"/>
    <w:rsid w:val="006E0E9E"/>
    <w:rsid w:val="006E110A"/>
    <w:rsid w:val="006E1530"/>
    <w:rsid w:val="006E1D73"/>
    <w:rsid w:val="006E5413"/>
    <w:rsid w:val="006E5483"/>
    <w:rsid w:val="006E54DE"/>
    <w:rsid w:val="006E6C3F"/>
    <w:rsid w:val="006F0536"/>
    <w:rsid w:val="006F093B"/>
    <w:rsid w:val="006F1A69"/>
    <w:rsid w:val="006F1F7A"/>
    <w:rsid w:val="006F3477"/>
    <w:rsid w:val="006F355E"/>
    <w:rsid w:val="006F4C04"/>
    <w:rsid w:val="0070026C"/>
    <w:rsid w:val="00700E5A"/>
    <w:rsid w:val="007016A2"/>
    <w:rsid w:val="007023EC"/>
    <w:rsid w:val="007026FF"/>
    <w:rsid w:val="0070317A"/>
    <w:rsid w:val="007053C7"/>
    <w:rsid w:val="00705AE5"/>
    <w:rsid w:val="00705DCB"/>
    <w:rsid w:val="00706956"/>
    <w:rsid w:val="007100E2"/>
    <w:rsid w:val="00710FE9"/>
    <w:rsid w:val="00711341"/>
    <w:rsid w:val="007114E0"/>
    <w:rsid w:val="007116CB"/>
    <w:rsid w:val="007125B7"/>
    <w:rsid w:val="007125F4"/>
    <w:rsid w:val="00712A52"/>
    <w:rsid w:val="00712E8C"/>
    <w:rsid w:val="00713135"/>
    <w:rsid w:val="0071340F"/>
    <w:rsid w:val="00713E2B"/>
    <w:rsid w:val="007143B3"/>
    <w:rsid w:val="0071504D"/>
    <w:rsid w:val="00716670"/>
    <w:rsid w:val="007179D4"/>
    <w:rsid w:val="00717A40"/>
    <w:rsid w:val="00720499"/>
    <w:rsid w:val="007205C7"/>
    <w:rsid w:val="00722BA7"/>
    <w:rsid w:val="00722CB4"/>
    <w:rsid w:val="00723DAB"/>
    <w:rsid w:val="00723EAD"/>
    <w:rsid w:val="00724F3B"/>
    <w:rsid w:val="007251A6"/>
    <w:rsid w:val="007259AE"/>
    <w:rsid w:val="00726705"/>
    <w:rsid w:val="00726857"/>
    <w:rsid w:val="0073130F"/>
    <w:rsid w:val="00731C72"/>
    <w:rsid w:val="007332C2"/>
    <w:rsid w:val="00733501"/>
    <w:rsid w:val="00734754"/>
    <w:rsid w:val="00737905"/>
    <w:rsid w:val="0074070A"/>
    <w:rsid w:val="00740AA9"/>
    <w:rsid w:val="00740FC7"/>
    <w:rsid w:val="007411B1"/>
    <w:rsid w:val="0074171E"/>
    <w:rsid w:val="0074190F"/>
    <w:rsid w:val="007436BD"/>
    <w:rsid w:val="00743C5B"/>
    <w:rsid w:val="0074523D"/>
    <w:rsid w:val="00746408"/>
    <w:rsid w:val="00747278"/>
    <w:rsid w:val="007524B7"/>
    <w:rsid w:val="00755146"/>
    <w:rsid w:val="0075754E"/>
    <w:rsid w:val="0076056D"/>
    <w:rsid w:val="007605BE"/>
    <w:rsid w:val="00760DFD"/>
    <w:rsid w:val="0076403D"/>
    <w:rsid w:val="007645F5"/>
    <w:rsid w:val="00765C04"/>
    <w:rsid w:val="007665E4"/>
    <w:rsid w:val="00767568"/>
    <w:rsid w:val="00767B63"/>
    <w:rsid w:val="0077041B"/>
    <w:rsid w:val="00770658"/>
    <w:rsid w:val="007708BF"/>
    <w:rsid w:val="00772452"/>
    <w:rsid w:val="00774AC7"/>
    <w:rsid w:val="00774D67"/>
    <w:rsid w:val="00775A59"/>
    <w:rsid w:val="00775D6D"/>
    <w:rsid w:val="00776A3E"/>
    <w:rsid w:val="00776A5C"/>
    <w:rsid w:val="00776C19"/>
    <w:rsid w:val="00776E1A"/>
    <w:rsid w:val="00777771"/>
    <w:rsid w:val="00777B99"/>
    <w:rsid w:val="00780462"/>
    <w:rsid w:val="0078082A"/>
    <w:rsid w:val="00781239"/>
    <w:rsid w:val="00782101"/>
    <w:rsid w:val="00782D09"/>
    <w:rsid w:val="00784D1C"/>
    <w:rsid w:val="007852D5"/>
    <w:rsid w:val="0078555C"/>
    <w:rsid w:val="007855F8"/>
    <w:rsid w:val="00787C04"/>
    <w:rsid w:val="007906C4"/>
    <w:rsid w:val="007922CE"/>
    <w:rsid w:val="007938F2"/>
    <w:rsid w:val="007948FC"/>
    <w:rsid w:val="00794AD9"/>
    <w:rsid w:val="007953A1"/>
    <w:rsid w:val="00795922"/>
    <w:rsid w:val="007972AB"/>
    <w:rsid w:val="007A0131"/>
    <w:rsid w:val="007A0B0D"/>
    <w:rsid w:val="007A0BA7"/>
    <w:rsid w:val="007A2717"/>
    <w:rsid w:val="007A2E5F"/>
    <w:rsid w:val="007A317B"/>
    <w:rsid w:val="007A321E"/>
    <w:rsid w:val="007A3777"/>
    <w:rsid w:val="007A3B29"/>
    <w:rsid w:val="007A439A"/>
    <w:rsid w:val="007A55E8"/>
    <w:rsid w:val="007A591E"/>
    <w:rsid w:val="007A59CD"/>
    <w:rsid w:val="007A64A0"/>
    <w:rsid w:val="007A64AD"/>
    <w:rsid w:val="007A6599"/>
    <w:rsid w:val="007A6855"/>
    <w:rsid w:val="007A6BCE"/>
    <w:rsid w:val="007A7166"/>
    <w:rsid w:val="007B1B8C"/>
    <w:rsid w:val="007B2E5F"/>
    <w:rsid w:val="007B3C25"/>
    <w:rsid w:val="007B4A28"/>
    <w:rsid w:val="007B553F"/>
    <w:rsid w:val="007B73F0"/>
    <w:rsid w:val="007C2F3B"/>
    <w:rsid w:val="007D06B4"/>
    <w:rsid w:val="007D1EF6"/>
    <w:rsid w:val="007D2244"/>
    <w:rsid w:val="007D524B"/>
    <w:rsid w:val="007D5FAA"/>
    <w:rsid w:val="007D65EB"/>
    <w:rsid w:val="007D6684"/>
    <w:rsid w:val="007D6B95"/>
    <w:rsid w:val="007D6D03"/>
    <w:rsid w:val="007E0B92"/>
    <w:rsid w:val="007E0E92"/>
    <w:rsid w:val="007E19AD"/>
    <w:rsid w:val="007E20AA"/>
    <w:rsid w:val="007E21DB"/>
    <w:rsid w:val="007E2B70"/>
    <w:rsid w:val="007E2DCF"/>
    <w:rsid w:val="007E3537"/>
    <w:rsid w:val="007E3A11"/>
    <w:rsid w:val="007E5980"/>
    <w:rsid w:val="007E64BE"/>
    <w:rsid w:val="007E7EBF"/>
    <w:rsid w:val="007F22FA"/>
    <w:rsid w:val="007F2983"/>
    <w:rsid w:val="007F3772"/>
    <w:rsid w:val="007F403B"/>
    <w:rsid w:val="007F4D9C"/>
    <w:rsid w:val="007F5EFC"/>
    <w:rsid w:val="00801108"/>
    <w:rsid w:val="008014FF"/>
    <w:rsid w:val="0080184A"/>
    <w:rsid w:val="00801B53"/>
    <w:rsid w:val="00802180"/>
    <w:rsid w:val="008032BF"/>
    <w:rsid w:val="00803574"/>
    <w:rsid w:val="008049F9"/>
    <w:rsid w:val="00804D8D"/>
    <w:rsid w:val="00804F85"/>
    <w:rsid w:val="008051DC"/>
    <w:rsid w:val="008056DC"/>
    <w:rsid w:val="008067D6"/>
    <w:rsid w:val="00807BB5"/>
    <w:rsid w:val="0081119B"/>
    <w:rsid w:val="00811424"/>
    <w:rsid w:val="00811E88"/>
    <w:rsid w:val="00811F43"/>
    <w:rsid w:val="00813753"/>
    <w:rsid w:val="0081392D"/>
    <w:rsid w:val="00813F10"/>
    <w:rsid w:val="008149C2"/>
    <w:rsid w:val="00814FF7"/>
    <w:rsid w:val="0081586A"/>
    <w:rsid w:val="00815966"/>
    <w:rsid w:val="00816367"/>
    <w:rsid w:val="00816D2D"/>
    <w:rsid w:val="008176BE"/>
    <w:rsid w:val="0082004A"/>
    <w:rsid w:val="008201EE"/>
    <w:rsid w:val="0082025B"/>
    <w:rsid w:val="00820DB0"/>
    <w:rsid w:val="00822501"/>
    <w:rsid w:val="00822613"/>
    <w:rsid w:val="008227DB"/>
    <w:rsid w:val="00823588"/>
    <w:rsid w:val="00825478"/>
    <w:rsid w:val="00826099"/>
    <w:rsid w:val="00826527"/>
    <w:rsid w:val="00826975"/>
    <w:rsid w:val="00826B28"/>
    <w:rsid w:val="0082721F"/>
    <w:rsid w:val="00827C72"/>
    <w:rsid w:val="0083134A"/>
    <w:rsid w:val="00831F52"/>
    <w:rsid w:val="008340BF"/>
    <w:rsid w:val="00835E6E"/>
    <w:rsid w:val="008370C3"/>
    <w:rsid w:val="00837203"/>
    <w:rsid w:val="00837D05"/>
    <w:rsid w:val="00840ED8"/>
    <w:rsid w:val="008412BD"/>
    <w:rsid w:val="008417FE"/>
    <w:rsid w:val="00841B7C"/>
    <w:rsid w:val="008421F1"/>
    <w:rsid w:val="00845288"/>
    <w:rsid w:val="00845736"/>
    <w:rsid w:val="008460AF"/>
    <w:rsid w:val="008469B0"/>
    <w:rsid w:val="00847663"/>
    <w:rsid w:val="00850E8B"/>
    <w:rsid w:val="0085135A"/>
    <w:rsid w:val="008541B6"/>
    <w:rsid w:val="00854278"/>
    <w:rsid w:val="00856285"/>
    <w:rsid w:val="0085664C"/>
    <w:rsid w:val="00857E4E"/>
    <w:rsid w:val="0086009A"/>
    <w:rsid w:val="00862098"/>
    <w:rsid w:val="00862A2B"/>
    <w:rsid w:val="00862F04"/>
    <w:rsid w:val="0086715D"/>
    <w:rsid w:val="00867522"/>
    <w:rsid w:val="0087113C"/>
    <w:rsid w:val="00871591"/>
    <w:rsid w:val="008715C7"/>
    <w:rsid w:val="008718A7"/>
    <w:rsid w:val="00872A2B"/>
    <w:rsid w:val="00873863"/>
    <w:rsid w:val="00874ADF"/>
    <w:rsid w:val="00875B1A"/>
    <w:rsid w:val="00876572"/>
    <w:rsid w:val="008803C1"/>
    <w:rsid w:val="008808B4"/>
    <w:rsid w:val="00881829"/>
    <w:rsid w:val="008827C3"/>
    <w:rsid w:val="00882C12"/>
    <w:rsid w:val="00882D30"/>
    <w:rsid w:val="008831E2"/>
    <w:rsid w:val="00883507"/>
    <w:rsid w:val="00883676"/>
    <w:rsid w:val="008853B7"/>
    <w:rsid w:val="00886489"/>
    <w:rsid w:val="00886BC6"/>
    <w:rsid w:val="00887955"/>
    <w:rsid w:val="008913BF"/>
    <w:rsid w:val="008917DC"/>
    <w:rsid w:val="00891AC4"/>
    <w:rsid w:val="00891B65"/>
    <w:rsid w:val="0089363C"/>
    <w:rsid w:val="0089376C"/>
    <w:rsid w:val="008937B4"/>
    <w:rsid w:val="00893B0A"/>
    <w:rsid w:val="008942C3"/>
    <w:rsid w:val="00895C2D"/>
    <w:rsid w:val="00895F04"/>
    <w:rsid w:val="0089699E"/>
    <w:rsid w:val="00897B8F"/>
    <w:rsid w:val="008A0250"/>
    <w:rsid w:val="008A1217"/>
    <w:rsid w:val="008A240B"/>
    <w:rsid w:val="008A2748"/>
    <w:rsid w:val="008A29E1"/>
    <w:rsid w:val="008A3F67"/>
    <w:rsid w:val="008A413A"/>
    <w:rsid w:val="008A483F"/>
    <w:rsid w:val="008A51DC"/>
    <w:rsid w:val="008A599F"/>
    <w:rsid w:val="008A652A"/>
    <w:rsid w:val="008A7E9F"/>
    <w:rsid w:val="008B0045"/>
    <w:rsid w:val="008B278D"/>
    <w:rsid w:val="008B2BFA"/>
    <w:rsid w:val="008B3CA2"/>
    <w:rsid w:val="008B3F44"/>
    <w:rsid w:val="008B4B6F"/>
    <w:rsid w:val="008B5266"/>
    <w:rsid w:val="008B5279"/>
    <w:rsid w:val="008B63DC"/>
    <w:rsid w:val="008B7210"/>
    <w:rsid w:val="008B7ACB"/>
    <w:rsid w:val="008C069C"/>
    <w:rsid w:val="008C0FF5"/>
    <w:rsid w:val="008C19EA"/>
    <w:rsid w:val="008C2B4E"/>
    <w:rsid w:val="008C34B6"/>
    <w:rsid w:val="008C35FD"/>
    <w:rsid w:val="008C59F6"/>
    <w:rsid w:val="008C5E20"/>
    <w:rsid w:val="008C67F6"/>
    <w:rsid w:val="008C6C3E"/>
    <w:rsid w:val="008C6FA5"/>
    <w:rsid w:val="008D0158"/>
    <w:rsid w:val="008D0E3D"/>
    <w:rsid w:val="008D0F68"/>
    <w:rsid w:val="008D1118"/>
    <w:rsid w:val="008D17B2"/>
    <w:rsid w:val="008D212B"/>
    <w:rsid w:val="008D2538"/>
    <w:rsid w:val="008D2652"/>
    <w:rsid w:val="008D2860"/>
    <w:rsid w:val="008D45EA"/>
    <w:rsid w:val="008D473A"/>
    <w:rsid w:val="008D4BC0"/>
    <w:rsid w:val="008D4CE5"/>
    <w:rsid w:val="008D4D75"/>
    <w:rsid w:val="008D5488"/>
    <w:rsid w:val="008D6E15"/>
    <w:rsid w:val="008D77B9"/>
    <w:rsid w:val="008E0BA6"/>
    <w:rsid w:val="008E0CAF"/>
    <w:rsid w:val="008E15AF"/>
    <w:rsid w:val="008E1B0E"/>
    <w:rsid w:val="008E1CD1"/>
    <w:rsid w:val="008E23E4"/>
    <w:rsid w:val="008E2CB7"/>
    <w:rsid w:val="008E35B5"/>
    <w:rsid w:val="008E3AE6"/>
    <w:rsid w:val="008E3B41"/>
    <w:rsid w:val="008E4496"/>
    <w:rsid w:val="008E6037"/>
    <w:rsid w:val="008E6227"/>
    <w:rsid w:val="008E6391"/>
    <w:rsid w:val="008E65C8"/>
    <w:rsid w:val="008E70DE"/>
    <w:rsid w:val="008E7B5E"/>
    <w:rsid w:val="008F1236"/>
    <w:rsid w:val="008F22A8"/>
    <w:rsid w:val="008F2359"/>
    <w:rsid w:val="008F4127"/>
    <w:rsid w:val="008F51AC"/>
    <w:rsid w:val="008F5833"/>
    <w:rsid w:val="008F5DD4"/>
    <w:rsid w:val="008F5E31"/>
    <w:rsid w:val="008F6122"/>
    <w:rsid w:val="008F6D69"/>
    <w:rsid w:val="008F73FD"/>
    <w:rsid w:val="008F7418"/>
    <w:rsid w:val="008F7619"/>
    <w:rsid w:val="008F7B5C"/>
    <w:rsid w:val="009004CF"/>
    <w:rsid w:val="00900F9F"/>
    <w:rsid w:val="009015B8"/>
    <w:rsid w:val="009018B1"/>
    <w:rsid w:val="0090291C"/>
    <w:rsid w:val="00902D2A"/>
    <w:rsid w:val="0090314D"/>
    <w:rsid w:val="00903815"/>
    <w:rsid w:val="009038FC"/>
    <w:rsid w:val="00903E4B"/>
    <w:rsid w:val="009046EF"/>
    <w:rsid w:val="00905695"/>
    <w:rsid w:val="00906ADC"/>
    <w:rsid w:val="00906C8C"/>
    <w:rsid w:val="00906E02"/>
    <w:rsid w:val="00907452"/>
    <w:rsid w:val="0091192E"/>
    <w:rsid w:val="00912102"/>
    <w:rsid w:val="00912797"/>
    <w:rsid w:val="009133FD"/>
    <w:rsid w:val="009139E1"/>
    <w:rsid w:val="009139F3"/>
    <w:rsid w:val="00915328"/>
    <w:rsid w:val="00917409"/>
    <w:rsid w:val="00917634"/>
    <w:rsid w:val="00920614"/>
    <w:rsid w:val="00920E5E"/>
    <w:rsid w:val="0092171D"/>
    <w:rsid w:val="009234C3"/>
    <w:rsid w:val="00923699"/>
    <w:rsid w:val="00923C92"/>
    <w:rsid w:val="009251A4"/>
    <w:rsid w:val="00925D58"/>
    <w:rsid w:val="009267C9"/>
    <w:rsid w:val="00926C52"/>
    <w:rsid w:val="009308B6"/>
    <w:rsid w:val="00933604"/>
    <w:rsid w:val="00934994"/>
    <w:rsid w:val="009364C7"/>
    <w:rsid w:val="0093772E"/>
    <w:rsid w:val="0094034C"/>
    <w:rsid w:val="00940C80"/>
    <w:rsid w:val="00941268"/>
    <w:rsid w:val="0094211E"/>
    <w:rsid w:val="00943069"/>
    <w:rsid w:val="00944437"/>
    <w:rsid w:val="00944B3D"/>
    <w:rsid w:val="00946B44"/>
    <w:rsid w:val="00947E8D"/>
    <w:rsid w:val="00950937"/>
    <w:rsid w:val="00950BD6"/>
    <w:rsid w:val="009530C4"/>
    <w:rsid w:val="009537AB"/>
    <w:rsid w:val="009546AB"/>
    <w:rsid w:val="00955301"/>
    <w:rsid w:val="00955CC3"/>
    <w:rsid w:val="00956D3C"/>
    <w:rsid w:val="00957082"/>
    <w:rsid w:val="0095719A"/>
    <w:rsid w:val="0095777F"/>
    <w:rsid w:val="00960EE0"/>
    <w:rsid w:val="00965E89"/>
    <w:rsid w:val="00965E94"/>
    <w:rsid w:val="00966834"/>
    <w:rsid w:val="00970446"/>
    <w:rsid w:val="00971540"/>
    <w:rsid w:val="00971D5B"/>
    <w:rsid w:val="00972CD3"/>
    <w:rsid w:val="00973434"/>
    <w:rsid w:val="009740FD"/>
    <w:rsid w:val="009744EC"/>
    <w:rsid w:val="00975100"/>
    <w:rsid w:val="00975599"/>
    <w:rsid w:val="0097624A"/>
    <w:rsid w:val="009766A0"/>
    <w:rsid w:val="00980538"/>
    <w:rsid w:val="009812AA"/>
    <w:rsid w:val="00981773"/>
    <w:rsid w:val="0098222F"/>
    <w:rsid w:val="0098231D"/>
    <w:rsid w:val="00982331"/>
    <w:rsid w:val="00983616"/>
    <w:rsid w:val="00983CDC"/>
    <w:rsid w:val="00985663"/>
    <w:rsid w:val="00986F10"/>
    <w:rsid w:val="009871A8"/>
    <w:rsid w:val="00990579"/>
    <w:rsid w:val="00990CCC"/>
    <w:rsid w:val="0099107F"/>
    <w:rsid w:val="0099151F"/>
    <w:rsid w:val="00992508"/>
    <w:rsid w:val="00992EAA"/>
    <w:rsid w:val="00993995"/>
    <w:rsid w:val="00994372"/>
    <w:rsid w:val="00994DF9"/>
    <w:rsid w:val="00995702"/>
    <w:rsid w:val="00995756"/>
    <w:rsid w:val="0099686C"/>
    <w:rsid w:val="00996AF6"/>
    <w:rsid w:val="009A289D"/>
    <w:rsid w:val="009A2939"/>
    <w:rsid w:val="009A2F5F"/>
    <w:rsid w:val="009A3012"/>
    <w:rsid w:val="009A3E3E"/>
    <w:rsid w:val="009A44EB"/>
    <w:rsid w:val="009A4FEB"/>
    <w:rsid w:val="009A516F"/>
    <w:rsid w:val="009A62B2"/>
    <w:rsid w:val="009A69A9"/>
    <w:rsid w:val="009A7929"/>
    <w:rsid w:val="009A7CFF"/>
    <w:rsid w:val="009A7DF5"/>
    <w:rsid w:val="009B027E"/>
    <w:rsid w:val="009B280F"/>
    <w:rsid w:val="009B30FA"/>
    <w:rsid w:val="009B3CAF"/>
    <w:rsid w:val="009B5BF2"/>
    <w:rsid w:val="009B61E9"/>
    <w:rsid w:val="009B6757"/>
    <w:rsid w:val="009B729B"/>
    <w:rsid w:val="009C04CC"/>
    <w:rsid w:val="009C0E45"/>
    <w:rsid w:val="009C39AF"/>
    <w:rsid w:val="009C3D77"/>
    <w:rsid w:val="009C3FEB"/>
    <w:rsid w:val="009C4E84"/>
    <w:rsid w:val="009C52AA"/>
    <w:rsid w:val="009C5FD0"/>
    <w:rsid w:val="009C7A4E"/>
    <w:rsid w:val="009C7B39"/>
    <w:rsid w:val="009C7DE1"/>
    <w:rsid w:val="009D0BE3"/>
    <w:rsid w:val="009D17DD"/>
    <w:rsid w:val="009D1920"/>
    <w:rsid w:val="009D232E"/>
    <w:rsid w:val="009D64F8"/>
    <w:rsid w:val="009D6997"/>
    <w:rsid w:val="009D6AB3"/>
    <w:rsid w:val="009E0551"/>
    <w:rsid w:val="009E1905"/>
    <w:rsid w:val="009E1CBF"/>
    <w:rsid w:val="009E3F07"/>
    <w:rsid w:val="009E3FBE"/>
    <w:rsid w:val="009E4503"/>
    <w:rsid w:val="009E477A"/>
    <w:rsid w:val="009E59F7"/>
    <w:rsid w:val="009E64B5"/>
    <w:rsid w:val="009E7407"/>
    <w:rsid w:val="009F12A1"/>
    <w:rsid w:val="009F18BD"/>
    <w:rsid w:val="009F2C9F"/>
    <w:rsid w:val="009F3D0D"/>
    <w:rsid w:val="009F4305"/>
    <w:rsid w:val="009F439F"/>
    <w:rsid w:val="009F490D"/>
    <w:rsid w:val="009F4AD9"/>
    <w:rsid w:val="009F4DC0"/>
    <w:rsid w:val="009F503C"/>
    <w:rsid w:val="009F5554"/>
    <w:rsid w:val="009F573A"/>
    <w:rsid w:val="009F5A67"/>
    <w:rsid w:val="009F7CC8"/>
    <w:rsid w:val="009F7F75"/>
    <w:rsid w:val="00A0057B"/>
    <w:rsid w:val="00A01057"/>
    <w:rsid w:val="00A0123B"/>
    <w:rsid w:val="00A02DB1"/>
    <w:rsid w:val="00A04EF8"/>
    <w:rsid w:val="00A056BE"/>
    <w:rsid w:val="00A0571C"/>
    <w:rsid w:val="00A06563"/>
    <w:rsid w:val="00A06941"/>
    <w:rsid w:val="00A07222"/>
    <w:rsid w:val="00A10FBF"/>
    <w:rsid w:val="00A11A5C"/>
    <w:rsid w:val="00A14031"/>
    <w:rsid w:val="00A21F11"/>
    <w:rsid w:val="00A22B2E"/>
    <w:rsid w:val="00A241FA"/>
    <w:rsid w:val="00A243BF"/>
    <w:rsid w:val="00A2582F"/>
    <w:rsid w:val="00A25C95"/>
    <w:rsid w:val="00A27394"/>
    <w:rsid w:val="00A27B61"/>
    <w:rsid w:val="00A30706"/>
    <w:rsid w:val="00A3109F"/>
    <w:rsid w:val="00A3142C"/>
    <w:rsid w:val="00A31D47"/>
    <w:rsid w:val="00A33E46"/>
    <w:rsid w:val="00A34EBF"/>
    <w:rsid w:val="00A3536F"/>
    <w:rsid w:val="00A354B0"/>
    <w:rsid w:val="00A354E9"/>
    <w:rsid w:val="00A36AD3"/>
    <w:rsid w:val="00A4159C"/>
    <w:rsid w:val="00A41F03"/>
    <w:rsid w:val="00A42AC9"/>
    <w:rsid w:val="00A43F10"/>
    <w:rsid w:val="00A43FC0"/>
    <w:rsid w:val="00A45AED"/>
    <w:rsid w:val="00A45B1B"/>
    <w:rsid w:val="00A45F86"/>
    <w:rsid w:val="00A466A2"/>
    <w:rsid w:val="00A46775"/>
    <w:rsid w:val="00A510BE"/>
    <w:rsid w:val="00A525D5"/>
    <w:rsid w:val="00A52A73"/>
    <w:rsid w:val="00A52AFD"/>
    <w:rsid w:val="00A52DE8"/>
    <w:rsid w:val="00A53EFB"/>
    <w:rsid w:val="00A5586B"/>
    <w:rsid w:val="00A60E0D"/>
    <w:rsid w:val="00A61070"/>
    <w:rsid w:val="00A6168D"/>
    <w:rsid w:val="00A62362"/>
    <w:rsid w:val="00A63531"/>
    <w:rsid w:val="00A63637"/>
    <w:rsid w:val="00A64E34"/>
    <w:rsid w:val="00A64E61"/>
    <w:rsid w:val="00A6586E"/>
    <w:rsid w:val="00A666A4"/>
    <w:rsid w:val="00A674BB"/>
    <w:rsid w:val="00A67CBE"/>
    <w:rsid w:val="00A7176F"/>
    <w:rsid w:val="00A71AD4"/>
    <w:rsid w:val="00A72364"/>
    <w:rsid w:val="00A72EF5"/>
    <w:rsid w:val="00A741AF"/>
    <w:rsid w:val="00A744FA"/>
    <w:rsid w:val="00A75FDC"/>
    <w:rsid w:val="00A76FDF"/>
    <w:rsid w:val="00A7710F"/>
    <w:rsid w:val="00A802B5"/>
    <w:rsid w:val="00A81610"/>
    <w:rsid w:val="00A81DF6"/>
    <w:rsid w:val="00A81EF1"/>
    <w:rsid w:val="00A8292F"/>
    <w:rsid w:val="00A82EB2"/>
    <w:rsid w:val="00A8374C"/>
    <w:rsid w:val="00A83CB0"/>
    <w:rsid w:val="00A83DC2"/>
    <w:rsid w:val="00A842CC"/>
    <w:rsid w:val="00A84517"/>
    <w:rsid w:val="00A85551"/>
    <w:rsid w:val="00A86D7A"/>
    <w:rsid w:val="00A91AAC"/>
    <w:rsid w:val="00A922A9"/>
    <w:rsid w:val="00A933A8"/>
    <w:rsid w:val="00A944CC"/>
    <w:rsid w:val="00A952A1"/>
    <w:rsid w:val="00A962D9"/>
    <w:rsid w:val="00A968A1"/>
    <w:rsid w:val="00A96F6F"/>
    <w:rsid w:val="00A97277"/>
    <w:rsid w:val="00AA06C4"/>
    <w:rsid w:val="00AA19CA"/>
    <w:rsid w:val="00AA1E5C"/>
    <w:rsid w:val="00AA263A"/>
    <w:rsid w:val="00AA29E5"/>
    <w:rsid w:val="00AA32C4"/>
    <w:rsid w:val="00AA35E5"/>
    <w:rsid w:val="00AA39E3"/>
    <w:rsid w:val="00AA3EAC"/>
    <w:rsid w:val="00AA3ED1"/>
    <w:rsid w:val="00AA4A44"/>
    <w:rsid w:val="00AA4B66"/>
    <w:rsid w:val="00AA5A9F"/>
    <w:rsid w:val="00AA73D8"/>
    <w:rsid w:val="00AA7B04"/>
    <w:rsid w:val="00AB08E2"/>
    <w:rsid w:val="00AB0FB0"/>
    <w:rsid w:val="00AB1C7E"/>
    <w:rsid w:val="00AB1D5D"/>
    <w:rsid w:val="00AB23AC"/>
    <w:rsid w:val="00AB2E1C"/>
    <w:rsid w:val="00AB3171"/>
    <w:rsid w:val="00AB347D"/>
    <w:rsid w:val="00AB4498"/>
    <w:rsid w:val="00AB4FEF"/>
    <w:rsid w:val="00AB584F"/>
    <w:rsid w:val="00AB59C2"/>
    <w:rsid w:val="00AB7224"/>
    <w:rsid w:val="00AB74C6"/>
    <w:rsid w:val="00AB766E"/>
    <w:rsid w:val="00AC1513"/>
    <w:rsid w:val="00AC18E3"/>
    <w:rsid w:val="00AC1E3C"/>
    <w:rsid w:val="00AC24E8"/>
    <w:rsid w:val="00AC2817"/>
    <w:rsid w:val="00AC2FF9"/>
    <w:rsid w:val="00AC368B"/>
    <w:rsid w:val="00AC3C81"/>
    <w:rsid w:val="00AC4213"/>
    <w:rsid w:val="00AC599A"/>
    <w:rsid w:val="00AC67BB"/>
    <w:rsid w:val="00AC6D90"/>
    <w:rsid w:val="00AC7F96"/>
    <w:rsid w:val="00AD2AD1"/>
    <w:rsid w:val="00AD3B2D"/>
    <w:rsid w:val="00AD5274"/>
    <w:rsid w:val="00AD6481"/>
    <w:rsid w:val="00AD689D"/>
    <w:rsid w:val="00AD757E"/>
    <w:rsid w:val="00AD7660"/>
    <w:rsid w:val="00AE01A0"/>
    <w:rsid w:val="00AE16A0"/>
    <w:rsid w:val="00AE1F22"/>
    <w:rsid w:val="00AE6471"/>
    <w:rsid w:val="00AE6B3D"/>
    <w:rsid w:val="00AE6D3B"/>
    <w:rsid w:val="00AE79D5"/>
    <w:rsid w:val="00AF00EE"/>
    <w:rsid w:val="00AF26E7"/>
    <w:rsid w:val="00AF2CC7"/>
    <w:rsid w:val="00AF3407"/>
    <w:rsid w:val="00AF4052"/>
    <w:rsid w:val="00AF4175"/>
    <w:rsid w:val="00AF4432"/>
    <w:rsid w:val="00AF47FC"/>
    <w:rsid w:val="00AF5642"/>
    <w:rsid w:val="00AF7704"/>
    <w:rsid w:val="00AF796A"/>
    <w:rsid w:val="00B00868"/>
    <w:rsid w:val="00B00E9B"/>
    <w:rsid w:val="00B02248"/>
    <w:rsid w:val="00B025B9"/>
    <w:rsid w:val="00B03C9A"/>
    <w:rsid w:val="00B03E9C"/>
    <w:rsid w:val="00B04DE0"/>
    <w:rsid w:val="00B05A5B"/>
    <w:rsid w:val="00B061F3"/>
    <w:rsid w:val="00B06739"/>
    <w:rsid w:val="00B07A66"/>
    <w:rsid w:val="00B101C7"/>
    <w:rsid w:val="00B10E6A"/>
    <w:rsid w:val="00B1164E"/>
    <w:rsid w:val="00B11ECC"/>
    <w:rsid w:val="00B122AE"/>
    <w:rsid w:val="00B1270F"/>
    <w:rsid w:val="00B12FBF"/>
    <w:rsid w:val="00B13EF2"/>
    <w:rsid w:val="00B1519E"/>
    <w:rsid w:val="00B16BE1"/>
    <w:rsid w:val="00B16F46"/>
    <w:rsid w:val="00B17245"/>
    <w:rsid w:val="00B179FC"/>
    <w:rsid w:val="00B17FD9"/>
    <w:rsid w:val="00B20712"/>
    <w:rsid w:val="00B2120C"/>
    <w:rsid w:val="00B231AF"/>
    <w:rsid w:val="00B23816"/>
    <w:rsid w:val="00B23A2E"/>
    <w:rsid w:val="00B25C67"/>
    <w:rsid w:val="00B25D44"/>
    <w:rsid w:val="00B27454"/>
    <w:rsid w:val="00B27AC8"/>
    <w:rsid w:val="00B307A0"/>
    <w:rsid w:val="00B3086C"/>
    <w:rsid w:val="00B30D63"/>
    <w:rsid w:val="00B30F72"/>
    <w:rsid w:val="00B3167D"/>
    <w:rsid w:val="00B31BC3"/>
    <w:rsid w:val="00B3259C"/>
    <w:rsid w:val="00B33E1F"/>
    <w:rsid w:val="00B34016"/>
    <w:rsid w:val="00B36426"/>
    <w:rsid w:val="00B36A2D"/>
    <w:rsid w:val="00B40880"/>
    <w:rsid w:val="00B41098"/>
    <w:rsid w:val="00B41676"/>
    <w:rsid w:val="00B43925"/>
    <w:rsid w:val="00B43BC3"/>
    <w:rsid w:val="00B4413A"/>
    <w:rsid w:val="00B452CA"/>
    <w:rsid w:val="00B460F8"/>
    <w:rsid w:val="00B46518"/>
    <w:rsid w:val="00B4755C"/>
    <w:rsid w:val="00B47870"/>
    <w:rsid w:val="00B47C87"/>
    <w:rsid w:val="00B5125F"/>
    <w:rsid w:val="00B5151C"/>
    <w:rsid w:val="00B5205C"/>
    <w:rsid w:val="00B54170"/>
    <w:rsid w:val="00B54334"/>
    <w:rsid w:val="00B56820"/>
    <w:rsid w:val="00B6029C"/>
    <w:rsid w:val="00B60E73"/>
    <w:rsid w:val="00B619ED"/>
    <w:rsid w:val="00B61BFE"/>
    <w:rsid w:val="00B62847"/>
    <w:rsid w:val="00B628D6"/>
    <w:rsid w:val="00B62D51"/>
    <w:rsid w:val="00B64529"/>
    <w:rsid w:val="00B655E9"/>
    <w:rsid w:val="00B65CD6"/>
    <w:rsid w:val="00B665E1"/>
    <w:rsid w:val="00B66A76"/>
    <w:rsid w:val="00B6738F"/>
    <w:rsid w:val="00B70D8E"/>
    <w:rsid w:val="00B717CD"/>
    <w:rsid w:val="00B75DF4"/>
    <w:rsid w:val="00B76D3B"/>
    <w:rsid w:val="00B77ACF"/>
    <w:rsid w:val="00B802C9"/>
    <w:rsid w:val="00B80EC4"/>
    <w:rsid w:val="00B82109"/>
    <w:rsid w:val="00B82115"/>
    <w:rsid w:val="00B82B13"/>
    <w:rsid w:val="00B84967"/>
    <w:rsid w:val="00B84B26"/>
    <w:rsid w:val="00B860CC"/>
    <w:rsid w:val="00B8623B"/>
    <w:rsid w:val="00B8651B"/>
    <w:rsid w:val="00B871B4"/>
    <w:rsid w:val="00B8722D"/>
    <w:rsid w:val="00B873EC"/>
    <w:rsid w:val="00B879C7"/>
    <w:rsid w:val="00B90371"/>
    <w:rsid w:val="00B91026"/>
    <w:rsid w:val="00B91567"/>
    <w:rsid w:val="00B921B3"/>
    <w:rsid w:val="00B93395"/>
    <w:rsid w:val="00B94556"/>
    <w:rsid w:val="00B947D8"/>
    <w:rsid w:val="00B94C28"/>
    <w:rsid w:val="00B95513"/>
    <w:rsid w:val="00B9579F"/>
    <w:rsid w:val="00B962DC"/>
    <w:rsid w:val="00BA13B1"/>
    <w:rsid w:val="00BA1674"/>
    <w:rsid w:val="00BA1AFC"/>
    <w:rsid w:val="00BA2A2F"/>
    <w:rsid w:val="00BA30CC"/>
    <w:rsid w:val="00BA3F54"/>
    <w:rsid w:val="00BA41E7"/>
    <w:rsid w:val="00BA4979"/>
    <w:rsid w:val="00BA4C3A"/>
    <w:rsid w:val="00BA507F"/>
    <w:rsid w:val="00BA508F"/>
    <w:rsid w:val="00BA7234"/>
    <w:rsid w:val="00BB0CEE"/>
    <w:rsid w:val="00BB348A"/>
    <w:rsid w:val="00BB3F62"/>
    <w:rsid w:val="00BB469D"/>
    <w:rsid w:val="00BB4814"/>
    <w:rsid w:val="00BB61E7"/>
    <w:rsid w:val="00BB61F7"/>
    <w:rsid w:val="00BB73EB"/>
    <w:rsid w:val="00BB7725"/>
    <w:rsid w:val="00BC1313"/>
    <w:rsid w:val="00BC1825"/>
    <w:rsid w:val="00BC38E2"/>
    <w:rsid w:val="00BC4079"/>
    <w:rsid w:val="00BC41BE"/>
    <w:rsid w:val="00BC442C"/>
    <w:rsid w:val="00BC52AD"/>
    <w:rsid w:val="00BC5DCF"/>
    <w:rsid w:val="00BC633A"/>
    <w:rsid w:val="00BC76EA"/>
    <w:rsid w:val="00BC7766"/>
    <w:rsid w:val="00BD0714"/>
    <w:rsid w:val="00BD1EFC"/>
    <w:rsid w:val="00BD2150"/>
    <w:rsid w:val="00BD21E1"/>
    <w:rsid w:val="00BD2C15"/>
    <w:rsid w:val="00BD2F72"/>
    <w:rsid w:val="00BD6E2E"/>
    <w:rsid w:val="00BD7118"/>
    <w:rsid w:val="00BD7438"/>
    <w:rsid w:val="00BE07CB"/>
    <w:rsid w:val="00BE0C68"/>
    <w:rsid w:val="00BE0EAA"/>
    <w:rsid w:val="00BE14A2"/>
    <w:rsid w:val="00BE48B2"/>
    <w:rsid w:val="00BE6FD7"/>
    <w:rsid w:val="00BE7256"/>
    <w:rsid w:val="00BE7B3C"/>
    <w:rsid w:val="00BF0B95"/>
    <w:rsid w:val="00BF0D5D"/>
    <w:rsid w:val="00BF0DB9"/>
    <w:rsid w:val="00BF1581"/>
    <w:rsid w:val="00BF1675"/>
    <w:rsid w:val="00BF1D98"/>
    <w:rsid w:val="00BF31F3"/>
    <w:rsid w:val="00BF36A0"/>
    <w:rsid w:val="00BF3AFD"/>
    <w:rsid w:val="00BF41D2"/>
    <w:rsid w:val="00BF48DF"/>
    <w:rsid w:val="00BF4AAC"/>
    <w:rsid w:val="00BF5226"/>
    <w:rsid w:val="00BF59DC"/>
    <w:rsid w:val="00BF5D38"/>
    <w:rsid w:val="00BF5F5A"/>
    <w:rsid w:val="00BF6364"/>
    <w:rsid w:val="00BF68E8"/>
    <w:rsid w:val="00BF6E6C"/>
    <w:rsid w:val="00BF7140"/>
    <w:rsid w:val="00C00081"/>
    <w:rsid w:val="00C0424D"/>
    <w:rsid w:val="00C04BB1"/>
    <w:rsid w:val="00C06745"/>
    <w:rsid w:val="00C06F2E"/>
    <w:rsid w:val="00C07603"/>
    <w:rsid w:val="00C10163"/>
    <w:rsid w:val="00C102FD"/>
    <w:rsid w:val="00C1190E"/>
    <w:rsid w:val="00C124FC"/>
    <w:rsid w:val="00C158D8"/>
    <w:rsid w:val="00C16B26"/>
    <w:rsid w:val="00C16F0F"/>
    <w:rsid w:val="00C2062D"/>
    <w:rsid w:val="00C20DB4"/>
    <w:rsid w:val="00C22F0B"/>
    <w:rsid w:val="00C23007"/>
    <w:rsid w:val="00C25CDF"/>
    <w:rsid w:val="00C26BEC"/>
    <w:rsid w:val="00C26CE9"/>
    <w:rsid w:val="00C27669"/>
    <w:rsid w:val="00C27F03"/>
    <w:rsid w:val="00C3028C"/>
    <w:rsid w:val="00C304EA"/>
    <w:rsid w:val="00C30EB7"/>
    <w:rsid w:val="00C30ED2"/>
    <w:rsid w:val="00C32188"/>
    <w:rsid w:val="00C32563"/>
    <w:rsid w:val="00C3290C"/>
    <w:rsid w:val="00C32ED0"/>
    <w:rsid w:val="00C33C6C"/>
    <w:rsid w:val="00C36E27"/>
    <w:rsid w:val="00C37101"/>
    <w:rsid w:val="00C37489"/>
    <w:rsid w:val="00C37EFC"/>
    <w:rsid w:val="00C402F8"/>
    <w:rsid w:val="00C422E3"/>
    <w:rsid w:val="00C43083"/>
    <w:rsid w:val="00C44E37"/>
    <w:rsid w:val="00C46571"/>
    <w:rsid w:val="00C4696B"/>
    <w:rsid w:val="00C46FFC"/>
    <w:rsid w:val="00C475FB"/>
    <w:rsid w:val="00C512E8"/>
    <w:rsid w:val="00C52EDE"/>
    <w:rsid w:val="00C5387C"/>
    <w:rsid w:val="00C5398F"/>
    <w:rsid w:val="00C540CF"/>
    <w:rsid w:val="00C543F5"/>
    <w:rsid w:val="00C552DC"/>
    <w:rsid w:val="00C5537E"/>
    <w:rsid w:val="00C55BDB"/>
    <w:rsid w:val="00C56FE5"/>
    <w:rsid w:val="00C61B41"/>
    <w:rsid w:val="00C627F0"/>
    <w:rsid w:val="00C6325D"/>
    <w:rsid w:val="00C63C8B"/>
    <w:rsid w:val="00C6529E"/>
    <w:rsid w:val="00C661AB"/>
    <w:rsid w:val="00C6786E"/>
    <w:rsid w:val="00C719D5"/>
    <w:rsid w:val="00C7205E"/>
    <w:rsid w:val="00C72502"/>
    <w:rsid w:val="00C73375"/>
    <w:rsid w:val="00C743C4"/>
    <w:rsid w:val="00C75CC1"/>
    <w:rsid w:val="00C7655B"/>
    <w:rsid w:val="00C80683"/>
    <w:rsid w:val="00C821D7"/>
    <w:rsid w:val="00C8345C"/>
    <w:rsid w:val="00C8567C"/>
    <w:rsid w:val="00C8778E"/>
    <w:rsid w:val="00C87A06"/>
    <w:rsid w:val="00C90097"/>
    <w:rsid w:val="00C91AE6"/>
    <w:rsid w:val="00C921FC"/>
    <w:rsid w:val="00C925A8"/>
    <w:rsid w:val="00C945BB"/>
    <w:rsid w:val="00C9482E"/>
    <w:rsid w:val="00C950DA"/>
    <w:rsid w:val="00C96B82"/>
    <w:rsid w:val="00C9728A"/>
    <w:rsid w:val="00C97439"/>
    <w:rsid w:val="00C977E4"/>
    <w:rsid w:val="00C97E73"/>
    <w:rsid w:val="00C97F60"/>
    <w:rsid w:val="00CA0377"/>
    <w:rsid w:val="00CA08DD"/>
    <w:rsid w:val="00CA11F1"/>
    <w:rsid w:val="00CA1F8B"/>
    <w:rsid w:val="00CA2E24"/>
    <w:rsid w:val="00CA3280"/>
    <w:rsid w:val="00CA58F8"/>
    <w:rsid w:val="00CA63E4"/>
    <w:rsid w:val="00CA6910"/>
    <w:rsid w:val="00CA70DC"/>
    <w:rsid w:val="00CA7652"/>
    <w:rsid w:val="00CB16CE"/>
    <w:rsid w:val="00CB30D9"/>
    <w:rsid w:val="00CB35DC"/>
    <w:rsid w:val="00CB489F"/>
    <w:rsid w:val="00CB537C"/>
    <w:rsid w:val="00CB57E2"/>
    <w:rsid w:val="00CB5BE7"/>
    <w:rsid w:val="00CB6FAE"/>
    <w:rsid w:val="00CB7D65"/>
    <w:rsid w:val="00CC0421"/>
    <w:rsid w:val="00CC0ECD"/>
    <w:rsid w:val="00CC249F"/>
    <w:rsid w:val="00CC2BE1"/>
    <w:rsid w:val="00CC3BFA"/>
    <w:rsid w:val="00CC5988"/>
    <w:rsid w:val="00CC5C9F"/>
    <w:rsid w:val="00CD030E"/>
    <w:rsid w:val="00CD1878"/>
    <w:rsid w:val="00CD2870"/>
    <w:rsid w:val="00CD404B"/>
    <w:rsid w:val="00CD482D"/>
    <w:rsid w:val="00CD58EF"/>
    <w:rsid w:val="00CD64BF"/>
    <w:rsid w:val="00CD66F9"/>
    <w:rsid w:val="00CE11AC"/>
    <w:rsid w:val="00CE191C"/>
    <w:rsid w:val="00CE1D5B"/>
    <w:rsid w:val="00CE35EF"/>
    <w:rsid w:val="00CE4345"/>
    <w:rsid w:val="00CE4F44"/>
    <w:rsid w:val="00CF0270"/>
    <w:rsid w:val="00CF1923"/>
    <w:rsid w:val="00CF1A53"/>
    <w:rsid w:val="00CF51B0"/>
    <w:rsid w:val="00CF58BE"/>
    <w:rsid w:val="00CF5FE9"/>
    <w:rsid w:val="00CF633C"/>
    <w:rsid w:val="00CF63DC"/>
    <w:rsid w:val="00CF6C2F"/>
    <w:rsid w:val="00CF7E5C"/>
    <w:rsid w:val="00D00E6B"/>
    <w:rsid w:val="00D01B43"/>
    <w:rsid w:val="00D03142"/>
    <w:rsid w:val="00D1051D"/>
    <w:rsid w:val="00D106FF"/>
    <w:rsid w:val="00D10A53"/>
    <w:rsid w:val="00D1136D"/>
    <w:rsid w:val="00D11A1B"/>
    <w:rsid w:val="00D11B4C"/>
    <w:rsid w:val="00D13162"/>
    <w:rsid w:val="00D14896"/>
    <w:rsid w:val="00D14E21"/>
    <w:rsid w:val="00D15026"/>
    <w:rsid w:val="00D15038"/>
    <w:rsid w:val="00D1592B"/>
    <w:rsid w:val="00D15E18"/>
    <w:rsid w:val="00D15EC6"/>
    <w:rsid w:val="00D1601D"/>
    <w:rsid w:val="00D20B13"/>
    <w:rsid w:val="00D21FDD"/>
    <w:rsid w:val="00D22773"/>
    <w:rsid w:val="00D229C6"/>
    <w:rsid w:val="00D237F1"/>
    <w:rsid w:val="00D27100"/>
    <w:rsid w:val="00D272EA"/>
    <w:rsid w:val="00D3274B"/>
    <w:rsid w:val="00D32ADF"/>
    <w:rsid w:val="00D33ACD"/>
    <w:rsid w:val="00D34D74"/>
    <w:rsid w:val="00D34DD2"/>
    <w:rsid w:val="00D350F7"/>
    <w:rsid w:val="00D3585D"/>
    <w:rsid w:val="00D37F86"/>
    <w:rsid w:val="00D40B5F"/>
    <w:rsid w:val="00D41F88"/>
    <w:rsid w:val="00D42083"/>
    <w:rsid w:val="00D4278B"/>
    <w:rsid w:val="00D447BF"/>
    <w:rsid w:val="00D45B99"/>
    <w:rsid w:val="00D472D4"/>
    <w:rsid w:val="00D47BCE"/>
    <w:rsid w:val="00D47CFF"/>
    <w:rsid w:val="00D50032"/>
    <w:rsid w:val="00D50530"/>
    <w:rsid w:val="00D50605"/>
    <w:rsid w:val="00D50ECA"/>
    <w:rsid w:val="00D511D2"/>
    <w:rsid w:val="00D51446"/>
    <w:rsid w:val="00D51842"/>
    <w:rsid w:val="00D53F87"/>
    <w:rsid w:val="00D542F8"/>
    <w:rsid w:val="00D544CB"/>
    <w:rsid w:val="00D5468D"/>
    <w:rsid w:val="00D55560"/>
    <w:rsid w:val="00D556AD"/>
    <w:rsid w:val="00D569E4"/>
    <w:rsid w:val="00D603FC"/>
    <w:rsid w:val="00D60889"/>
    <w:rsid w:val="00D608C1"/>
    <w:rsid w:val="00D6144F"/>
    <w:rsid w:val="00D62939"/>
    <w:rsid w:val="00D634CD"/>
    <w:rsid w:val="00D63525"/>
    <w:rsid w:val="00D6514D"/>
    <w:rsid w:val="00D6636E"/>
    <w:rsid w:val="00D66B10"/>
    <w:rsid w:val="00D70208"/>
    <w:rsid w:val="00D70286"/>
    <w:rsid w:val="00D705DC"/>
    <w:rsid w:val="00D70A1B"/>
    <w:rsid w:val="00D715A4"/>
    <w:rsid w:val="00D729E4"/>
    <w:rsid w:val="00D72F2F"/>
    <w:rsid w:val="00D73A26"/>
    <w:rsid w:val="00D74189"/>
    <w:rsid w:val="00D745A0"/>
    <w:rsid w:val="00D74CA7"/>
    <w:rsid w:val="00D7518B"/>
    <w:rsid w:val="00D758DC"/>
    <w:rsid w:val="00D75B6B"/>
    <w:rsid w:val="00D75D65"/>
    <w:rsid w:val="00D773B9"/>
    <w:rsid w:val="00D802F7"/>
    <w:rsid w:val="00D803F5"/>
    <w:rsid w:val="00D80415"/>
    <w:rsid w:val="00D80418"/>
    <w:rsid w:val="00D805A4"/>
    <w:rsid w:val="00D80747"/>
    <w:rsid w:val="00D80A26"/>
    <w:rsid w:val="00D81FDF"/>
    <w:rsid w:val="00D832F4"/>
    <w:rsid w:val="00D83382"/>
    <w:rsid w:val="00D85301"/>
    <w:rsid w:val="00D858FB"/>
    <w:rsid w:val="00D85AF4"/>
    <w:rsid w:val="00D90BB9"/>
    <w:rsid w:val="00D91DCC"/>
    <w:rsid w:val="00D941C0"/>
    <w:rsid w:val="00D95CEB"/>
    <w:rsid w:val="00DA154C"/>
    <w:rsid w:val="00DA1CB6"/>
    <w:rsid w:val="00DA32A7"/>
    <w:rsid w:val="00DA3B17"/>
    <w:rsid w:val="00DA403F"/>
    <w:rsid w:val="00DA457E"/>
    <w:rsid w:val="00DA4D24"/>
    <w:rsid w:val="00DA547F"/>
    <w:rsid w:val="00DA59B1"/>
    <w:rsid w:val="00DA5C0A"/>
    <w:rsid w:val="00DA5DB4"/>
    <w:rsid w:val="00DA6B2A"/>
    <w:rsid w:val="00DA7244"/>
    <w:rsid w:val="00DB0B5A"/>
    <w:rsid w:val="00DB3FAC"/>
    <w:rsid w:val="00DB461F"/>
    <w:rsid w:val="00DB491B"/>
    <w:rsid w:val="00DB49B0"/>
    <w:rsid w:val="00DB4A43"/>
    <w:rsid w:val="00DB5146"/>
    <w:rsid w:val="00DB60A6"/>
    <w:rsid w:val="00DB6802"/>
    <w:rsid w:val="00DB7971"/>
    <w:rsid w:val="00DB7976"/>
    <w:rsid w:val="00DC38DF"/>
    <w:rsid w:val="00DC38F3"/>
    <w:rsid w:val="00DC48A5"/>
    <w:rsid w:val="00DC48D3"/>
    <w:rsid w:val="00DC6CED"/>
    <w:rsid w:val="00DD084E"/>
    <w:rsid w:val="00DD0D59"/>
    <w:rsid w:val="00DD1F80"/>
    <w:rsid w:val="00DD2792"/>
    <w:rsid w:val="00DD2A6A"/>
    <w:rsid w:val="00DD2DB6"/>
    <w:rsid w:val="00DD3A53"/>
    <w:rsid w:val="00DD449A"/>
    <w:rsid w:val="00DD478B"/>
    <w:rsid w:val="00DD4FEA"/>
    <w:rsid w:val="00DD5789"/>
    <w:rsid w:val="00DE096F"/>
    <w:rsid w:val="00DE103F"/>
    <w:rsid w:val="00DE3371"/>
    <w:rsid w:val="00DE354F"/>
    <w:rsid w:val="00DE371C"/>
    <w:rsid w:val="00DE3721"/>
    <w:rsid w:val="00DE3AB4"/>
    <w:rsid w:val="00DE4442"/>
    <w:rsid w:val="00DE5473"/>
    <w:rsid w:val="00DE6349"/>
    <w:rsid w:val="00DE6771"/>
    <w:rsid w:val="00DE6A9C"/>
    <w:rsid w:val="00DF15DF"/>
    <w:rsid w:val="00DF1D40"/>
    <w:rsid w:val="00DF1F69"/>
    <w:rsid w:val="00DF27AB"/>
    <w:rsid w:val="00DF2B7D"/>
    <w:rsid w:val="00DF3F8C"/>
    <w:rsid w:val="00DF4827"/>
    <w:rsid w:val="00DF4CCF"/>
    <w:rsid w:val="00DF5420"/>
    <w:rsid w:val="00DF64D5"/>
    <w:rsid w:val="00DF67A5"/>
    <w:rsid w:val="00DF6B68"/>
    <w:rsid w:val="00DF7B5E"/>
    <w:rsid w:val="00E00284"/>
    <w:rsid w:val="00E00BF2"/>
    <w:rsid w:val="00E012BA"/>
    <w:rsid w:val="00E0247B"/>
    <w:rsid w:val="00E03078"/>
    <w:rsid w:val="00E03452"/>
    <w:rsid w:val="00E03D4F"/>
    <w:rsid w:val="00E04915"/>
    <w:rsid w:val="00E04CA0"/>
    <w:rsid w:val="00E05CAA"/>
    <w:rsid w:val="00E05D91"/>
    <w:rsid w:val="00E062E0"/>
    <w:rsid w:val="00E06AA6"/>
    <w:rsid w:val="00E06D1E"/>
    <w:rsid w:val="00E0722C"/>
    <w:rsid w:val="00E078C1"/>
    <w:rsid w:val="00E079F4"/>
    <w:rsid w:val="00E10F0F"/>
    <w:rsid w:val="00E11479"/>
    <w:rsid w:val="00E13B76"/>
    <w:rsid w:val="00E13D31"/>
    <w:rsid w:val="00E140AC"/>
    <w:rsid w:val="00E14C3C"/>
    <w:rsid w:val="00E15619"/>
    <w:rsid w:val="00E158AE"/>
    <w:rsid w:val="00E15986"/>
    <w:rsid w:val="00E174F0"/>
    <w:rsid w:val="00E17A9E"/>
    <w:rsid w:val="00E20038"/>
    <w:rsid w:val="00E206C8"/>
    <w:rsid w:val="00E20EAD"/>
    <w:rsid w:val="00E20F8E"/>
    <w:rsid w:val="00E214FD"/>
    <w:rsid w:val="00E220D4"/>
    <w:rsid w:val="00E22E0A"/>
    <w:rsid w:val="00E23261"/>
    <w:rsid w:val="00E23536"/>
    <w:rsid w:val="00E24662"/>
    <w:rsid w:val="00E270C5"/>
    <w:rsid w:val="00E27348"/>
    <w:rsid w:val="00E27839"/>
    <w:rsid w:val="00E27A0E"/>
    <w:rsid w:val="00E27C09"/>
    <w:rsid w:val="00E27CE0"/>
    <w:rsid w:val="00E30C43"/>
    <w:rsid w:val="00E32AAA"/>
    <w:rsid w:val="00E33341"/>
    <w:rsid w:val="00E337C9"/>
    <w:rsid w:val="00E33C3B"/>
    <w:rsid w:val="00E35E2A"/>
    <w:rsid w:val="00E40092"/>
    <w:rsid w:val="00E4134C"/>
    <w:rsid w:val="00E42177"/>
    <w:rsid w:val="00E4295D"/>
    <w:rsid w:val="00E433AC"/>
    <w:rsid w:val="00E454D3"/>
    <w:rsid w:val="00E45887"/>
    <w:rsid w:val="00E46089"/>
    <w:rsid w:val="00E460F9"/>
    <w:rsid w:val="00E46382"/>
    <w:rsid w:val="00E463BF"/>
    <w:rsid w:val="00E509F2"/>
    <w:rsid w:val="00E509F7"/>
    <w:rsid w:val="00E52248"/>
    <w:rsid w:val="00E5395F"/>
    <w:rsid w:val="00E5411E"/>
    <w:rsid w:val="00E541B7"/>
    <w:rsid w:val="00E559C7"/>
    <w:rsid w:val="00E55D6C"/>
    <w:rsid w:val="00E627A9"/>
    <w:rsid w:val="00E629AD"/>
    <w:rsid w:val="00E62C8C"/>
    <w:rsid w:val="00E635B2"/>
    <w:rsid w:val="00E636F6"/>
    <w:rsid w:val="00E63F6F"/>
    <w:rsid w:val="00E641BA"/>
    <w:rsid w:val="00E64611"/>
    <w:rsid w:val="00E646A3"/>
    <w:rsid w:val="00E64C75"/>
    <w:rsid w:val="00E65317"/>
    <w:rsid w:val="00E66901"/>
    <w:rsid w:val="00E67081"/>
    <w:rsid w:val="00E670C7"/>
    <w:rsid w:val="00E6779D"/>
    <w:rsid w:val="00E70ABD"/>
    <w:rsid w:val="00E70E6B"/>
    <w:rsid w:val="00E70E6C"/>
    <w:rsid w:val="00E7142F"/>
    <w:rsid w:val="00E71DF4"/>
    <w:rsid w:val="00E71E4F"/>
    <w:rsid w:val="00E738C2"/>
    <w:rsid w:val="00E74772"/>
    <w:rsid w:val="00E74DA1"/>
    <w:rsid w:val="00E7623B"/>
    <w:rsid w:val="00E76FDD"/>
    <w:rsid w:val="00E77BD4"/>
    <w:rsid w:val="00E80242"/>
    <w:rsid w:val="00E81060"/>
    <w:rsid w:val="00E81D49"/>
    <w:rsid w:val="00E82CF8"/>
    <w:rsid w:val="00E8337F"/>
    <w:rsid w:val="00E835F2"/>
    <w:rsid w:val="00E84FA6"/>
    <w:rsid w:val="00E86308"/>
    <w:rsid w:val="00E86557"/>
    <w:rsid w:val="00E86806"/>
    <w:rsid w:val="00E86E18"/>
    <w:rsid w:val="00E86F3E"/>
    <w:rsid w:val="00E872B3"/>
    <w:rsid w:val="00E94F87"/>
    <w:rsid w:val="00E957BE"/>
    <w:rsid w:val="00EA05A9"/>
    <w:rsid w:val="00EA0CDA"/>
    <w:rsid w:val="00EA14CD"/>
    <w:rsid w:val="00EA1BAB"/>
    <w:rsid w:val="00EA1C87"/>
    <w:rsid w:val="00EA3F7A"/>
    <w:rsid w:val="00EA49F3"/>
    <w:rsid w:val="00EA5099"/>
    <w:rsid w:val="00EA65DB"/>
    <w:rsid w:val="00EA743B"/>
    <w:rsid w:val="00EB0D90"/>
    <w:rsid w:val="00EB1504"/>
    <w:rsid w:val="00EB160D"/>
    <w:rsid w:val="00EB1853"/>
    <w:rsid w:val="00EB1D70"/>
    <w:rsid w:val="00EB22FA"/>
    <w:rsid w:val="00EB2F7F"/>
    <w:rsid w:val="00EB320F"/>
    <w:rsid w:val="00EB38B4"/>
    <w:rsid w:val="00EB3DCA"/>
    <w:rsid w:val="00EB4049"/>
    <w:rsid w:val="00EB46FF"/>
    <w:rsid w:val="00EB6C66"/>
    <w:rsid w:val="00EB74D6"/>
    <w:rsid w:val="00EB753E"/>
    <w:rsid w:val="00EB758E"/>
    <w:rsid w:val="00EC0260"/>
    <w:rsid w:val="00EC0738"/>
    <w:rsid w:val="00EC0923"/>
    <w:rsid w:val="00EC0E57"/>
    <w:rsid w:val="00EC2A5C"/>
    <w:rsid w:val="00EC2BFB"/>
    <w:rsid w:val="00EC4408"/>
    <w:rsid w:val="00EC4D24"/>
    <w:rsid w:val="00EC5978"/>
    <w:rsid w:val="00EC6056"/>
    <w:rsid w:val="00EC665C"/>
    <w:rsid w:val="00EC686F"/>
    <w:rsid w:val="00EC7EDF"/>
    <w:rsid w:val="00ED0C6B"/>
    <w:rsid w:val="00ED1842"/>
    <w:rsid w:val="00ED3850"/>
    <w:rsid w:val="00ED4B74"/>
    <w:rsid w:val="00ED4EAD"/>
    <w:rsid w:val="00ED5748"/>
    <w:rsid w:val="00ED71F7"/>
    <w:rsid w:val="00ED7740"/>
    <w:rsid w:val="00EE0FA1"/>
    <w:rsid w:val="00EE1F8D"/>
    <w:rsid w:val="00EE232B"/>
    <w:rsid w:val="00EE2547"/>
    <w:rsid w:val="00EE28E0"/>
    <w:rsid w:val="00EE3772"/>
    <w:rsid w:val="00EE4580"/>
    <w:rsid w:val="00EE5645"/>
    <w:rsid w:val="00EE689A"/>
    <w:rsid w:val="00EE6C63"/>
    <w:rsid w:val="00EE7283"/>
    <w:rsid w:val="00EF007A"/>
    <w:rsid w:val="00EF037D"/>
    <w:rsid w:val="00EF070F"/>
    <w:rsid w:val="00EF08C6"/>
    <w:rsid w:val="00EF189D"/>
    <w:rsid w:val="00EF29FD"/>
    <w:rsid w:val="00EF3789"/>
    <w:rsid w:val="00EF37D5"/>
    <w:rsid w:val="00EF5E99"/>
    <w:rsid w:val="00EF629B"/>
    <w:rsid w:val="00EF6B21"/>
    <w:rsid w:val="00F001B2"/>
    <w:rsid w:val="00F00976"/>
    <w:rsid w:val="00F012EC"/>
    <w:rsid w:val="00F013D2"/>
    <w:rsid w:val="00F0257E"/>
    <w:rsid w:val="00F030B2"/>
    <w:rsid w:val="00F03C60"/>
    <w:rsid w:val="00F03FDC"/>
    <w:rsid w:val="00F05C3C"/>
    <w:rsid w:val="00F0626D"/>
    <w:rsid w:val="00F11A23"/>
    <w:rsid w:val="00F11B37"/>
    <w:rsid w:val="00F11EF8"/>
    <w:rsid w:val="00F12CAF"/>
    <w:rsid w:val="00F12DB0"/>
    <w:rsid w:val="00F13A2C"/>
    <w:rsid w:val="00F13B93"/>
    <w:rsid w:val="00F146AE"/>
    <w:rsid w:val="00F1558A"/>
    <w:rsid w:val="00F1591A"/>
    <w:rsid w:val="00F16442"/>
    <w:rsid w:val="00F16F70"/>
    <w:rsid w:val="00F171E3"/>
    <w:rsid w:val="00F17DF5"/>
    <w:rsid w:val="00F17F45"/>
    <w:rsid w:val="00F20331"/>
    <w:rsid w:val="00F2094E"/>
    <w:rsid w:val="00F21BAA"/>
    <w:rsid w:val="00F2231C"/>
    <w:rsid w:val="00F223AF"/>
    <w:rsid w:val="00F224CA"/>
    <w:rsid w:val="00F226EC"/>
    <w:rsid w:val="00F2274A"/>
    <w:rsid w:val="00F23037"/>
    <w:rsid w:val="00F2520A"/>
    <w:rsid w:val="00F254A3"/>
    <w:rsid w:val="00F258BE"/>
    <w:rsid w:val="00F267BA"/>
    <w:rsid w:val="00F26BDC"/>
    <w:rsid w:val="00F27642"/>
    <w:rsid w:val="00F27FFC"/>
    <w:rsid w:val="00F316CD"/>
    <w:rsid w:val="00F32EE2"/>
    <w:rsid w:val="00F33016"/>
    <w:rsid w:val="00F3363D"/>
    <w:rsid w:val="00F33A9D"/>
    <w:rsid w:val="00F33E6B"/>
    <w:rsid w:val="00F3474B"/>
    <w:rsid w:val="00F351E2"/>
    <w:rsid w:val="00F35242"/>
    <w:rsid w:val="00F360C1"/>
    <w:rsid w:val="00F36212"/>
    <w:rsid w:val="00F36F12"/>
    <w:rsid w:val="00F40654"/>
    <w:rsid w:val="00F40C76"/>
    <w:rsid w:val="00F40D55"/>
    <w:rsid w:val="00F416F9"/>
    <w:rsid w:val="00F41945"/>
    <w:rsid w:val="00F42397"/>
    <w:rsid w:val="00F446B1"/>
    <w:rsid w:val="00F4631B"/>
    <w:rsid w:val="00F46FB0"/>
    <w:rsid w:val="00F47267"/>
    <w:rsid w:val="00F5039F"/>
    <w:rsid w:val="00F52146"/>
    <w:rsid w:val="00F54CD5"/>
    <w:rsid w:val="00F54E7B"/>
    <w:rsid w:val="00F57B32"/>
    <w:rsid w:val="00F60031"/>
    <w:rsid w:val="00F6015A"/>
    <w:rsid w:val="00F609A4"/>
    <w:rsid w:val="00F61384"/>
    <w:rsid w:val="00F6157A"/>
    <w:rsid w:val="00F6224A"/>
    <w:rsid w:val="00F62A34"/>
    <w:rsid w:val="00F63010"/>
    <w:rsid w:val="00F639F1"/>
    <w:rsid w:val="00F63B95"/>
    <w:rsid w:val="00F64FBC"/>
    <w:rsid w:val="00F651E1"/>
    <w:rsid w:val="00F65361"/>
    <w:rsid w:val="00F67391"/>
    <w:rsid w:val="00F67B03"/>
    <w:rsid w:val="00F7009A"/>
    <w:rsid w:val="00F722C0"/>
    <w:rsid w:val="00F72AF1"/>
    <w:rsid w:val="00F74507"/>
    <w:rsid w:val="00F80B5E"/>
    <w:rsid w:val="00F81DE9"/>
    <w:rsid w:val="00F846AA"/>
    <w:rsid w:val="00F84DB7"/>
    <w:rsid w:val="00F852B3"/>
    <w:rsid w:val="00F85E77"/>
    <w:rsid w:val="00F863D7"/>
    <w:rsid w:val="00F873F6"/>
    <w:rsid w:val="00F877F3"/>
    <w:rsid w:val="00F87B24"/>
    <w:rsid w:val="00F90506"/>
    <w:rsid w:val="00F915B2"/>
    <w:rsid w:val="00F920DB"/>
    <w:rsid w:val="00F921A9"/>
    <w:rsid w:val="00F93329"/>
    <w:rsid w:val="00F93BE5"/>
    <w:rsid w:val="00F94DA4"/>
    <w:rsid w:val="00F96CD8"/>
    <w:rsid w:val="00F9723C"/>
    <w:rsid w:val="00F9737F"/>
    <w:rsid w:val="00F97A88"/>
    <w:rsid w:val="00FA151B"/>
    <w:rsid w:val="00FA1AF7"/>
    <w:rsid w:val="00FA1F62"/>
    <w:rsid w:val="00FA22B6"/>
    <w:rsid w:val="00FA2477"/>
    <w:rsid w:val="00FA2ABA"/>
    <w:rsid w:val="00FA2CDB"/>
    <w:rsid w:val="00FA30FC"/>
    <w:rsid w:val="00FA40C5"/>
    <w:rsid w:val="00FA49DE"/>
    <w:rsid w:val="00FA555B"/>
    <w:rsid w:val="00FA6A35"/>
    <w:rsid w:val="00FB00EF"/>
    <w:rsid w:val="00FB0C4E"/>
    <w:rsid w:val="00FB205B"/>
    <w:rsid w:val="00FB20C9"/>
    <w:rsid w:val="00FB39B1"/>
    <w:rsid w:val="00FB50F6"/>
    <w:rsid w:val="00FB7071"/>
    <w:rsid w:val="00FC036E"/>
    <w:rsid w:val="00FC0F54"/>
    <w:rsid w:val="00FC1240"/>
    <w:rsid w:val="00FC345C"/>
    <w:rsid w:val="00FC3D88"/>
    <w:rsid w:val="00FC608E"/>
    <w:rsid w:val="00FC61EC"/>
    <w:rsid w:val="00FC6505"/>
    <w:rsid w:val="00FC6A03"/>
    <w:rsid w:val="00FD19B9"/>
    <w:rsid w:val="00FD25B4"/>
    <w:rsid w:val="00FD25C4"/>
    <w:rsid w:val="00FD2795"/>
    <w:rsid w:val="00FD3447"/>
    <w:rsid w:val="00FD3727"/>
    <w:rsid w:val="00FD41C1"/>
    <w:rsid w:val="00FD48E8"/>
    <w:rsid w:val="00FD50EF"/>
    <w:rsid w:val="00FD5FF6"/>
    <w:rsid w:val="00FD65BB"/>
    <w:rsid w:val="00FD69B8"/>
    <w:rsid w:val="00FD7383"/>
    <w:rsid w:val="00FD7881"/>
    <w:rsid w:val="00FE075E"/>
    <w:rsid w:val="00FE267D"/>
    <w:rsid w:val="00FE27E4"/>
    <w:rsid w:val="00FE2E23"/>
    <w:rsid w:val="00FE43DA"/>
    <w:rsid w:val="00FE44C2"/>
    <w:rsid w:val="00FE5F58"/>
    <w:rsid w:val="00FE649E"/>
    <w:rsid w:val="00FE7512"/>
    <w:rsid w:val="00FE771F"/>
    <w:rsid w:val="00FE7ED0"/>
    <w:rsid w:val="00FF1F9B"/>
    <w:rsid w:val="00FF2AA6"/>
    <w:rsid w:val="00FF347F"/>
    <w:rsid w:val="00FF3E0D"/>
    <w:rsid w:val="00FF4460"/>
    <w:rsid w:val="00FF548E"/>
    <w:rsid w:val="00FF5490"/>
    <w:rsid w:val="00FF6C8E"/>
    <w:rsid w:val="00FF7183"/>
    <w:rsid w:val="00FF7C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6DCDC"/>
  <w15:chartTrackingRefBased/>
  <w15:docId w15:val="{E36BCDD8-77BA-412F-A997-B49DB1396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6"/>
        <w:szCs w:val="24"/>
        <w:lang w:val="en-US" w:eastAsia="ko-KR" w:bidi="ar-SA"/>
        <w14:ligatures w14:val="standardContextual"/>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434"/>
    <w:pPr>
      <w:widowControl w:val="0"/>
      <w:spacing w:before="0" w:after="0" w:line="240" w:lineRule="auto"/>
    </w:pPr>
    <w:rPr>
      <w:rFonts w:ascii="Courier New" w:eastAsia="Courier New" w:hAnsi="Courier New" w:cs="Courier New"/>
      <w:color w:val="000000"/>
      <w:kern w:val="0"/>
      <w:sz w:val="24"/>
      <w:lang w:val="vi-VN" w:eastAsia="vi-VN"/>
      <w14:ligatures w14:val="none"/>
    </w:rPr>
  </w:style>
  <w:style w:type="paragraph" w:styleId="Heading1">
    <w:name w:val="heading 1"/>
    <w:basedOn w:val="Normal"/>
    <w:next w:val="Normal"/>
    <w:link w:val="Heading1Char"/>
    <w:uiPriority w:val="9"/>
    <w:qFormat/>
    <w:rsid w:val="00047CA5"/>
    <w:pPr>
      <w:keepNext/>
      <w:keepLines/>
      <w:widowControl/>
      <w:spacing w:before="360" w:after="80" w:line="276" w:lineRule="auto"/>
      <w:outlineLvl w:val="0"/>
    </w:pPr>
    <w:rPr>
      <w:rFonts w:asciiTheme="majorHAnsi" w:eastAsiaTheme="majorEastAsia" w:hAnsiTheme="majorHAnsi" w:cstheme="majorBidi"/>
      <w:color w:val="0F4761" w:themeColor="accent1" w:themeShade="BF"/>
      <w:kern w:val="2"/>
      <w:sz w:val="40"/>
      <w:szCs w:val="40"/>
      <w:lang w:val="en-US" w:eastAsia="ko-KR"/>
      <w14:ligatures w14:val="standardContextual"/>
    </w:rPr>
  </w:style>
  <w:style w:type="paragraph" w:styleId="Heading2">
    <w:name w:val="heading 2"/>
    <w:basedOn w:val="Normal"/>
    <w:next w:val="Normal"/>
    <w:link w:val="Heading2Char"/>
    <w:uiPriority w:val="9"/>
    <w:semiHidden/>
    <w:unhideWhenUsed/>
    <w:qFormat/>
    <w:rsid w:val="00047CA5"/>
    <w:pPr>
      <w:keepNext/>
      <w:keepLines/>
      <w:widowControl/>
      <w:spacing w:before="160" w:after="80" w:line="276" w:lineRule="auto"/>
      <w:outlineLvl w:val="1"/>
    </w:pPr>
    <w:rPr>
      <w:rFonts w:asciiTheme="majorHAnsi" w:eastAsiaTheme="majorEastAsia" w:hAnsiTheme="majorHAnsi" w:cstheme="majorBidi"/>
      <w:color w:val="0F4761" w:themeColor="accent1" w:themeShade="BF"/>
      <w:kern w:val="2"/>
      <w:sz w:val="32"/>
      <w:szCs w:val="32"/>
      <w:lang w:val="en-US" w:eastAsia="ko-KR"/>
      <w14:ligatures w14:val="standardContextual"/>
    </w:rPr>
  </w:style>
  <w:style w:type="paragraph" w:styleId="Heading3">
    <w:name w:val="heading 3"/>
    <w:basedOn w:val="Normal"/>
    <w:next w:val="Normal"/>
    <w:link w:val="Heading3Char"/>
    <w:uiPriority w:val="9"/>
    <w:semiHidden/>
    <w:unhideWhenUsed/>
    <w:qFormat/>
    <w:rsid w:val="00047CA5"/>
    <w:pPr>
      <w:keepNext/>
      <w:keepLines/>
      <w:widowControl/>
      <w:spacing w:before="160" w:after="80" w:line="276" w:lineRule="auto"/>
      <w:outlineLvl w:val="2"/>
    </w:pPr>
    <w:rPr>
      <w:rFonts w:asciiTheme="minorHAnsi" w:eastAsiaTheme="majorEastAsia" w:hAnsiTheme="minorHAnsi" w:cstheme="majorBidi"/>
      <w:color w:val="0F4761" w:themeColor="accent1" w:themeShade="BF"/>
      <w:kern w:val="2"/>
      <w:sz w:val="28"/>
      <w:szCs w:val="28"/>
      <w:lang w:val="en-US" w:eastAsia="ko-KR"/>
      <w14:ligatures w14:val="standardContextual"/>
    </w:rPr>
  </w:style>
  <w:style w:type="paragraph" w:styleId="Heading4">
    <w:name w:val="heading 4"/>
    <w:basedOn w:val="Normal"/>
    <w:next w:val="Normal"/>
    <w:link w:val="Heading4Char"/>
    <w:uiPriority w:val="9"/>
    <w:semiHidden/>
    <w:unhideWhenUsed/>
    <w:qFormat/>
    <w:rsid w:val="00047CA5"/>
    <w:pPr>
      <w:keepNext/>
      <w:keepLines/>
      <w:widowControl/>
      <w:spacing w:before="80" w:after="40" w:line="276" w:lineRule="auto"/>
      <w:outlineLvl w:val="3"/>
    </w:pPr>
    <w:rPr>
      <w:rFonts w:asciiTheme="minorHAnsi" w:eastAsiaTheme="majorEastAsia" w:hAnsiTheme="minorHAnsi" w:cstheme="majorBidi"/>
      <w:i/>
      <w:iCs/>
      <w:color w:val="0F4761" w:themeColor="accent1" w:themeShade="BF"/>
      <w:kern w:val="2"/>
      <w:sz w:val="26"/>
      <w:lang w:val="en-US" w:eastAsia="ko-KR"/>
      <w14:ligatures w14:val="standardContextual"/>
    </w:rPr>
  </w:style>
  <w:style w:type="paragraph" w:styleId="Heading5">
    <w:name w:val="heading 5"/>
    <w:basedOn w:val="Normal"/>
    <w:next w:val="Normal"/>
    <w:link w:val="Heading5Char"/>
    <w:uiPriority w:val="9"/>
    <w:semiHidden/>
    <w:unhideWhenUsed/>
    <w:qFormat/>
    <w:rsid w:val="00047CA5"/>
    <w:pPr>
      <w:keepNext/>
      <w:keepLines/>
      <w:widowControl/>
      <w:spacing w:before="80" w:after="40" w:line="276" w:lineRule="auto"/>
      <w:outlineLvl w:val="4"/>
    </w:pPr>
    <w:rPr>
      <w:rFonts w:asciiTheme="minorHAnsi" w:eastAsiaTheme="majorEastAsia" w:hAnsiTheme="minorHAnsi" w:cstheme="majorBidi"/>
      <w:color w:val="0F4761" w:themeColor="accent1" w:themeShade="BF"/>
      <w:kern w:val="2"/>
      <w:sz w:val="26"/>
      <w:lang w:val="en-US" w:eastAsia="ko-KR"/>
      <w14:ligatures w14:val="standardContextual"/>
    </w:rPr>
  </w:style>
  <w:style w:type="paragraph" w:styleId="Heading6">
    <w:name w:val="heading 6"/>
    <w:basedOn w:val="Normal"/>
    <w:next w:val="Normal"/>
    <w:link w:val="Heading6Char"/>
    <w:uiPriority w:val="9"/>
    <w:semiHidden/>
    <w:unhideWhenUsed/>
    <w:qFormat/>
    <w:rsid w:val="00047CA5"/>
    <w:pPr>
      <w:keepNext/>
      <w:keepLines/>
      <w:widowControl/>
      <w:spacing w:before="40" w:line="276" w:lineRule="auto"/>
      <w:outlineLvl w:val="5"/>
    </w:pPr>
    <w:rPr>
      <w:rFonts w:asciiTheme="minorHAnsi" w:eastAsiaTheme="majorEastAsia" w:hAnsiTheme="minorHAnsi" w:cstheme="majorBidi"/>
      <w:i/>
      <w:iCs/>
      <w:color w:val="595959" w:themeColor="text1" w:themeTint="A6"/>
      <w:kern w:val="2"/>
      <w:sz w:val="26"/>
      <w:lang w:val="en-US" w:eastAsia="ko-KR"/>
      <w14:ligatures w14:val="standardContextual"/>
    </w:rPr>
  </w:style>
  <w:style w:type="paragraph" w:styleId="Heading7">
    <w:name w:val="heading 7"/>
    <w:basedOn w:val="Normal"/>
    <w:next w:val="Normal"/>
    <w:link w:val="Heading7Char"/>
    <w:uiPriority w:val="9"/>
    <w:semiHidden/>
    <w:unhideWhenUsed/>
    <w:qFormat/>
    <w:rsid w:val="00047CA5"/>
    <w:pPr>
      <w:keepNext/>
      <w:keepLines/>
      <w:widowControl/>
      <w:spacing w:before="40" w:line="276" w:lineRule="auto"/>
      <w:outlineLvl w:val="6"/>
    </w:pPr>
    <w:rPr>
      <w:rFonts w:asciiTheme="minorHAnsi" w:eastAsiaTheme="majorEastAsia" w:hAnsiTheme="minorHAnsi" w:cstheme="majorBidi"/>
      <w:color w:val="595959" w:themeColor="text1" w:themeTint="A6"/>
      <w:kern w:val="2"/>
      <w:sz w:val="26"/>
      <w:lang w:val="en-US" w:eastAsia="ko-KR"/>
      <w14:ligatures w14:val="standardContextual"/>
    </w:rPr>
  </w:style>
  <w:style w:type="paragraph" w:styleId="Heading8">
    <w:name w:val="heading 8"/>
    <w:basedOn w:val="Normal"/>
    <w:next w:val="Normal"/>
    <w:link w:val="Heading8Char"/>
    <w:uiPriority w:val="9"/>
    <w:semiHidden/>
    <w:unhideWhenUsed/>
    <w:qFormat/>
    <w:rsid w:val="00047CA5"/>
    <w:pPr>
      <w:keepNext/>
      <w:keepLines/>
      <w:widowControl/>
      <w:spacing w:line="276" w:lineRule="auto"/>
      <w:outlineLvl w:val="7"/>
    </w:pPr>
    <w:rPr>
      <w:rFonts w:asciiTheme="minorHAnsi" w:eastAsiaTheme="majorEastAsia" w:hAnsiTheme="minorHAnsi" w:cstheme="majorBidi"/>
      <w:i/>
      <w:iCs/>
      <w:color w:val="272727" w:themeColor="text1" w:themeTint="D8"/>
      <w:kern w:val="2"/>
      <w:sz w:val="26"/>
      <w:lang w:val="en-US" w:eastAsia="ko-KR"/>
      <w14:ligatures w14:val="standardContextual"/>
    </w:rPr>
  </w:style>
  <w:style w:type="paragraph" w:styleId="Heading9">
    <w:name w:val="heading 9"/>
    <w:basedOn w:val="Normal"/>
    <w:next w:val="Normal"/>
    <w:link w:val="Heading9Char"/>
    <w:uiPriority w:val="9"/>
    <w:semiHidden/>
    <w:unhideWhenUsed/>
    <w:qFormat/>
    <w:rsid w:val="00047CA5"/>
    <w:pPr>
      <w:keepNext/>
      <w:keepLines/>
      <w:widowControl/>
      <w:spacing w:line="276" w:lineRule="auto"/>
      <w:outlineLvl w:val="8"/>
    </w:pPr>
    <w:rPr>
      <w:rFonts w:asciiTheme="minorHAnsi" w:eastAsiaTheme="majorEastAsia" w:hAnsiTheme="minorHAnsi" w:cstheme="majorBidi"/>
      <w:color w:val="272727" w:themeColor="text1" w:themeTint="D8"/>
      <w:kern w:val="2"/>
      <w:sz w:val="26"/>
      <w:lang w:val="en-US"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C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C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CA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CA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47CA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47C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7C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7C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7C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7CA5"/>
    <w:pPr>
      <w:widowControl/>
      <w:spacing w:after="80"/>
      <w:contextualSpacing/>
    </w:pPr>
    <w:rPr>
      <w:rFonts w:asciiTheme="majorHAnsi" w:eastAsiaTheme="majorEastAsia" w:hAnsiTheme="majorHAnsi" w:cstheme="majorBidi"/>
      <w:color w:val="auto"/>
      <w:spacing w:val="-10"/>
      <w:kern w:val="28"/>
      <w:sz w:val="56"/>
      <w:szCs w:val="56"/>
      <w:lang w:val="en-US" w:eastAsia="ko-KR"/>
      <w14:ligatures w14:val="standardContextual"/>
    </w:rPr>
  </w:style>
  <w:style w:type="character" w:customStyle="1" w:styleId="TitleChar">
    <w:name w:val="Title Char"/>
    <w:basedOn w:val="DefaultParagraphFont"/>
    <w:link w:val="Title"/>
    <w:uiPriority w:val="10"/>
    <w:rsid w:val="00047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CA5"/>
    <w:pPr>
      <w:widowControl/>
      <w:numPr>
        <w:ilvl w:val="1"/>
      </w:numPr>
      <w:spacing w:before="120" w:after="160" w:line="276" w:lineRule="auto"/>
    </w:pPr>
    <w:rPr>
      <w:rFonts w:asciiTheme="minorHAnsi" w:eastAsiaTheme="majorEastAsia" w:hAnsiTheme="minorHAnsi" w:cstheme="majorBidi"/>
      <w:color w:val="595959" w:themeColor="text1" w:themeTint="A6"/>
      <w:spacing w:val="15"/>
      <w:kern w:val="2"/>
      <w:sz w:val="28"/>
      <w:szCs w:val="28"/>
      <w:lang w:val="en-US" w:eastAsia="ko-KR"/>
      <w14:ligatures w14:val="standardContextual"/>
    </w:rPr>
  </w:style>
  <w:style w:type="character" w:customStyle="1" w:styleId="SubtitleChar">
    <w:name w:val="Subtitle Char"/>
    <w:basedOn w:val="DefaultParagraphFont"/>
    <w:link w:val="Subtitle"/>
    <w:uiPriority w:val="11"/>
    <w:rsid w:val="00047CA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7CA5"/>
    <w:pPr>
      <w:widowControl/>
      <w:spacing w:before="160" w:after="160" w:line="276" w:lineRule="auto"/>
      <w:jc w:val="center"/>
    </w:pPr>
    <w:rPr>
      <w:rFonts w:ascii="Times New Roman" w:eastAsiaTheme="minorEastAsia" w:hAnsi="Times New Roman" w:cstheme="minorBidi"/>
      <w:i/>
      <w:iCs/>
      <w:color w:val="404040" w:themeColor="text1" w:themeTint="BF"/>
      <w:kern w:val="2"/>
      <w:sz w:val="26"/>
      <w:lang w:val="en-US" w:eastAsia="ko-KR"/>
      <w14:ligatures w14:val="standardContextual"/>
    </w:rPr>
  </w:style>
  <w:style w:type="character" w:customStyle="1" w:styleId="QuoteChar">
    <w:name w:val="Quote Char"/>
    <w:basedOn w:val="DefaultParagraphFont"/>
    <w:link w:val="Quote"/>
    <w:uiPriority w:val="29"/>
    <w:rsid w:val="00047CA5"/>
    <w:rPr>
      <w:i/>
      <w:iCs/>
      <w:color w:val="404040" w:themeColor="text1" w:themeTint="BF"/>
    </w:rPr>
  </w:style>
  <w:style w:type="paragraph" w:styleId="ListParagraph">
    <w:name w:val="List Paragraph"/>
    <w:basedOn w:val="Normal"/>
    <w:uiPriority w:val="34"/>
    <w:qFormat/>
    <w:rsid w:val="00047CA5"/>
    <w:pPr>
      <w:widowControl/>
      <w:spacing w:before="120" w:after="120" w:line="276" w:lineRule="auto"/>
      <w:ind w:left="720"/>
      <w:contextualSpacing/>
    </w:pPr>
    <w:rPr>
      <w:rFonts w:ascii="Times New Roman" w:eastAsiaTheme="minorEastAsia" w:hAnsi="Times New Roman" w:cstheme="minorBidi"/>
      <w:color w:val="auto"/>
      <w:kern w:val="2"/>
      <w:sz w:val="26"/>
      <w:lang w:val="en-US" w:eastAsia="ko-KR"/>
      <w14:ligatures w14:val="standardContextual"/>
    </w:rPr>
  </w:style>
  <w:style w:type="character" w:styleId="IntenseEmphasis">
    <w:name w:val="Intense Emphasis"/>
    <w:basedOn w:val="DefaultParagraphFont"/>
    <w:uiPriority w:val="21"/>
    <w:qFormat/>
    <w:rsid w:val="00047CA5"/>
    <w:rPr>
      <w:i/>
      <w:iCs/>
      <w:color w:val="0F4761" w:themeColor="accent1" w:themeShade="BF"/>
    </w:rPr>
  </w:style>
  <w:style w:type="paragraph" w:styleId="IntenseQuote">
    <w:name w:val="Intense Quote"/>
    <w:basedOn w:val="Normal"/>
    <w:next w:val="Normal"/>
    <w:link w:val="IntenseQuoteChar"/>
    <w:uiPriority w:val="30"/>
    <w:qFormat/>
    <w:rsid w:val="00047CA5"/>
    <w:pPr>
      <w:widowControl/>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imes New Roman" w:eastAsiaTheme="minorEastAsia" w:hAnsi="Times New Roman" w:cstheme="minorBidi"/>
      <w:i/>
      <w:iCs/>
      <w:color w:val="0F4761" w:themeColor="accent1" w:themeShade="BF"/>
      <w:kern w:val="2"/>
      <w:sz w:val="26"/>
      <w:lang w:val="en-US" w:eastAsia="ko-KR"/>
      <w14:ligatures w14:val="standardContextual"/>
    </w:rPr>
  </w:style>
  <w:style w:type="character" w:customStyle="1" w:styleId="IntenseQuoteChar">
    <w:name w:val="Intense Quote Char"/>
    <w:basedOn w:val="DefaultParagraphFont"/>
    <w:link w:val="IntenseQuote"/>
    <w:uiPriority w:val="30"/>
    <w:rsid w:val="00047CA5"/>
    <w:rPr>
      <w:i/>
      <w:iCs/>
      <w:color w:val="0F4761" w:themeColor="accent1" w:themeShade="BF"/>
    </w:rPr>
  </w:style>
  <w:style w:type="character" w:styleId="IntenseReference">
    <w:name w:val="Intense Reference"/>
    <w:basedOn w:val="DefaultParagraphFont"/>
    <w:uiPriority w:val="32"/>
    <w:qFormat/>
    <w:rsid w:val="00047CA5"/>
    <w:rPr>
      <w:b/>
      <w:bCs/>
      <w:smallCaps/>
      <w:color w:val="0F4761" w:themeColor="accent1" w:themeShade="BF"/>
      <w:spacing w:val="5"/>
    </w:rPr>
  </w:style>
  <w:style w:type="character" w:customStyle="1" w:styleId="fontstyle01">
    <w:name w:val="fontstyle01"/>
    <w:basedOn w:val="DefaultParagraphFont"/>
    <w:rsid w:val="00425184"/>
    <w:rPr>
      <w:rFonts w:ascii="Times New Roman" w:hAnsi="Times New Roman" w:cs="Times New Roman" w:hint="default"/>
      <w:b w:val="0"/>
      <w:bCs w:val="0"/>
      <w:i w:val="0"/>
      <w:iCs w:val="0"/>
      <w:color w:val="000000"/>
      <w:sz w:val="20"/>
      <w:szCs w:val="20"/>
    </w:rPr>
  </w:style>
  <w:style w:type="character" w:styleId="CommentReference">
    <w:name w:val="annotation reference"/>
    <w:basedOn w:val="DefaultParagraphFont"/>
    <w:uiPriority w:val="99"/>
    <w:semiHidden/>
    <w:unhideWhenUsed/>
    <w:rsid w:val="00C46FFC"/>
    <w:rPr>
      <w:sz w:val="16"/>
      <w:szCs w:val="16"/>
    </w:rPr>
  </w:style>
  <w:style w:type="paragraph" w:styleId="CommentText">
    <w:name w:val="annotation text"/>
    <w:basedOn w:val="Normal"/>
    <w:link w:val="CommentTextChar"/>
    <w:uiPriority w:val="99"/>
    <w:unhideWhenUsed/>
    <w:rsid w:val="00C46FFC"/>
    <w:rPr>
      <w:sz w:val="20"/>
      <w:szCs w:val="20"/>
    </w:rPr>
  </w:style>
  <w:style w:type="character" w:customStyle="1" w:styleId="CommentTextChar">
    <w:name w:val="Comment Text Char"/>
    <w:basedOn w:val="DefaultParagraphFont"/>
    <w:link w:val="CommentText"/>
    <w:uiPriority w:val="99"/>
    <w:rsid w:val="00C46FFC"/>
    <w:rPr>
      <w:rFonts w:ascii="Courier New" w:eastAsia="Courier New" w:hAnsi="Courier New" w:cs="Courier New"/>
      <w:color w:val="000000"/>
      <w:kern w:val="0"/>
      <w:sz w:val="20"/>
      <w:szCs w:val="20"/>
      <w:lang w:val="vi-VN" w:eastAsia="vi-VN"/>
      <w14:ligatures w14:val="none"/>
    </w:rPr>
  </w:style>
  <w:style w:type="paragraph" w:styleId="CommentSubject">
    <w:name w:val="annotation subject"/>
    <w:basedOn w:val="CommentText"/>
    <w:next w:val="CommentText"/>
    <w:link w:val="CommentSubjectChar"/>
    <w:uiPriority w:val="99"/>
    <w:semiHidden/>
    <w:unhideWhenUsed/>
    <w:rsid w:val="00C46FFC"/>
    <w:rPr>
      <w:b/>
      <w:bCs/>
    </w:rPr>
  </w:style>
  <w:style w:type="character" w:customStyle="1" w:styleId="CommentSubjectChar">
    <w:name w:val="Comment Subject Char"/>
    <w:basedOn w:val="CommentTextChar"/>
    <w:link w:val="CommentSubject"/>
    <w:uiPriority w:val="99"/>
    <w:semiHidden/>
    <w:rsid w:val="00C46FFC"/>
    <w:rPr>
      <w:rFonts w:ascii="Courier New" w:eastAsia="Courier New" w:hAnsi="Courier New" w:cs="Courier New"/>
      <w:b/>
      <w:bCs/>
      <w:color w:val="000000"/>
      <w:kern w:val="0"/>
      <w:sz w:val="20"/>
      <w:szCs w:val="20"/>
      <w:lang w:val="vi-VN" w:eastAsia="vi-VN"/>
      <w14:ligatures w14:val="none"/>
    </w:rPr>
  </w:style>
  <w:style w:type="paragraph" w:styleId="BalloonText">
    <w:name w:val="Balloon Text"/>
    <w:basedOn w:val="Normal"/>
    <w:link w:val="BalloonTextChar"/>
    <w:uiPriority w:val="99"/>
    <w:semiHidden/>
    <w:unhideWhenUsed/>
    <w:rsid w:val="003B63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305"/>
    <w:rPr>
      <w:rFonts w:ascii="Segoe UI" w:eastAsia="Courier New" w:hAnsi="Segoe UI" w:cs="Segoe UI"/>
      <w:color w:val="000000"/>
      <w:kern w:val="0"/>
      <w:sz w:val="18"/>
      <w:szCs w:val="18"/>
      <w:lang w:val="vi-VN" w:eastAsia="vi-VN"/>
      <w14:ligatures w14:val="none"/>
    </w:rPr>
  </w:style>
  <w:style w:type="table" w:styleId="TableGrid">
    <w:name w:val="Table Grid"/>
    <w:basedOn w:val="TableNormal"/>
    <w:uiPriority w:val="39"/>
    <w:rsid w:val="005D17F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Char8 Char,Char8,Char Char Char Char Char Char Char Char Char Char Char,Char Char Char Char Char Char Char Char Char Char,Обычный (веб)1,Обычный (веб) Знак,Обычный (веб) Знак1,webb, Char8 Char, Char8"/>
    <w:basedOn w:val="Normal"/>
    <w:link w:val="NormalWebChar"/>
    <w:uiPriority w:val="99"/>
    <w:unhideWhenUsed/>
    <w:qFormat/>
    <w:rsid w:val="00B94556"/>
    <w:pPr>
      <w:widowControl/>
      <w:spacing w:before="100" w:beforeAutospacing="1" w:after="100" w:afterAutospacing="1"/>
    </w:pPr>
    <w:rPr>
      <w:rFonts w:ascii="Times New Roman" w:eastAsia="Times New Roman" w:hAnsi="Times New Roman" w:cs="Times New Roman"/>
      <w:color w:val="auto"/>
      <w:lang w:val="en-US" w:eastAsia="ko-KR"/>
    </w:rPr>
  </w:style>
  <w:style w:type="paragraph" w:styleId="FootnoteText">
    <w:name w:val="footnote text"/>
    <w:basedOn w:val="Normal"/>
    <w:link w:val="FootnoteTextChar"/>
    <w:uiPriority w:val="99"/>
    <w:semiHidden/>
    <w:unhideWhenUsed/>
    <w:rsid w:val="00292350"/>
    <w:rPr>
      <w:sz w:val="20"/>
      <w:szCs w:val="20"/>
    </w:rPr>
  </w:style>
  <w:style w:type="character" w:customStyle="1" w:styleId="FootnoteTextChar">
    <w:name w:val="Footnote Text Char"/>
    <w:basedOn w:val="DefaultParagraphFont"/>
    <w:link w:val="FootnoteText"/>
    <w:uiPriority w:val="99"/>
    <w:semiHidden/>
    <w:rsid w:val="00292350"/>
    <w:rPr>
      <w:rFonts w:ascii="Courier New" w:eastAsia="Courier New" w:hAnsi="Courier New" w:cs="Courier New"/>
      <w:color w:val="000000"/>
      <w:kern w:val="0"/>
      <w:sz w:val="20"/>
      <w:szCs w:val="20"/>
      <w:lang w:val="vi-VN" w:eastAsia="vi-VN"/>
      <w14:ligatures w14:val="none"/>
    </w:rPr>
  </w:style>
  <w:style w:type="character" w:styleId="FootnoteReference">
    <w:name w:val="footnote reference"/>
    <w:basedOn w:val="DefaultParagraphFont"/>
    <w:uiPriority w:val="99"/>
    <w:semiHidden/>
    <w:unhideWhenUsed/>
    <w:rsid w:val="00292350"/>
    <w:rPr>
      <w:vertAlign w:val="superscript"/>
    </w:rPr>
  </w:style>
  <w:style w:type="character" w:styleId="Strong">
    <w:name w:val="Strong"/>
    <w:basedOn w:val="DefaultParagraphFont"/>
    <w:uiPriority w:val="22"/>
    <w:qFormat/>
    <w:rsid w:val="00B13EF2"/>
    <w:rPr>
      <w:b/>
      <w:bCs/>
    </w:rPr>
  </w:style>
  <w:style w:type="character" w:customStyle="1" w:styleId="NormalWebChar">
    <w:name w:val="Normal (Web) Char"/>
    <w:aliases w:val="Normal (Web) Char1 Char,Char8 Char Char,Char8 Char1,Char Char Char Char Char Char Char Char Char Char Char Char,Char Char Char Char Char Char Char Char Char Char Char1,Обычный (веб)1 Char,Обычный (веб) Знак Char,webb Char, Char8 Char1"/>
    <w:link w:val="NormalWeb"/>
    <w:locked/>
    <w:rsid w:val="00B13EF2"/>
    <w:rPr>
      <w:rFonts w:eastAsia="Times New Roman" w:cs="Times New Roman"/>
      <w:kern w:val="0"/>
      <w:sz w:val="24"/>
      <w14:ligatures w14:val="none"/>
    </w:rPr>
  </w:style>
  <w:style w:type="paragraph" w:styleId="Revision">
    <w:name w:val="Revision"/>
    <w:hidden/>
    <w:uiPriority w:val="99"/>
    <w:semiHidden/>
    <w:rsid w:val="008D4CE5"/>
    <w:pPr>
      <w:spacing w:before="0" w:after="0" w:line="240" w:lineRule="auto"/>
    </w:pPr>
    <w:rPr>
      <w:rFonts w:ascii="Courier New" w:eastAsia="Courier New" w:hAnsi="Courier New" w:cs="Courier New"/>
      <w:color w:val="000000"/>
      <w:kern w:val="0"/>
      <w:sz w:val="24"/>
      <w:lang w:val="vi-VN" w:eastAsia="vi-VN"/>
      <w14:ligatures w14:val="none"/>
    </w:rPr>
  </w:style>
  <w:style w:type="character" w:styleId="SubtleEmphasis">
    <w:name w:val="Subtle Emphasis"/>
    <w:basedOn w:val="DefaultParagraphFont"/>
    <w:uiPriority w:val="19"/>
    <w:qFormat/>
    <w:rsid w:val="002F2BAD"/>
    <w:rPr>
      <w:i/>
      <w:iCs/>
      <w:color w:val="404040" w:themeColor="text1" w:themeTint="BF"/>
    </w:rPr>
  </w:style>
  <w:style w:type="character" w:customStyle="1" w:styleId="fontstyle21">
    <w:name w:val="fontstyle21"/>
    <w:basedOn w:val="DefaultParagraphFont"/>
    <w:rsid w:val="00C16B26"/>
    <w:rPr>
      <w:rFonts w:ascii="Times New Roman" w:hAnsi="Times New Roman" w:cs="Times New Roman" w:hint="default"/>
      <w:b/>
      <w:bCs/>
      <w:i/>
      <w:iCs/>
      <w:color w:val="000000"/>
      <w:sz w:val="20"/>
      <w:szCs w:val="20"/>
    </w:rPr>
  </w:style>
  <w:style w:type="character" w:customStyle="1" w:styleId="fontstyle31">
    <w:name w:val="fontstyle31"/>
    <w:basedOn w:val="DefaultParagraphFont"/>
    <w:rsid w:val="00C16B26"/>
    <w:rPr>
      <w:rFonts w:ascii="Times New Roman" w:hAnsi="Times New Roman" w:cs="Times New Roman" w:hint="default"/>
      <w:b w:val="0"/>
      <w:bCs w:val="0"/>
      <w:i w:val="0"/>
      <w:iCs w:val="0"/>
      <w:color w:val="000000"/>
      <w:sz w:val="20"/>
      <w:szCs w:val="20"/>
    </w:rPr>
  </w:style>
  <w:style w:type="character" w:customStyle="1" w:styleId="normal-h1">
    <w:name w:val="normal-h1"/>
    <w:rsid w:val="00F27FFC"/>
    <w:rPr>
      <w:rFonts w:ascii="Times New Roman" w:hAnsi="Times New Roman" w:cs="Times New Roman" w:hint="default"/>
      <w:w w:val="100"/>
      <w:position w:val="-1"/>
      <w:sz w:val="28"/>
      <w:szCs w:val="28"/>
      <w:effect w:val="none"/>
      <w:vertAlign w:val="baseline"/>
      <w:cs w:val="0"/>
      <w:em w:val="none"/>
    </w:rPr>
  </w:style>
  <w:style w:type="paragraph" w:customStyle="1" w:styleId="TableParagraph">
    <w:name w:val="Table Paragraph"/>
    <w:basedOn w:val="Normal"/>
    <w:uiPriority w:val="1"/>
    <w:qFormat/>
    <w:rsid w:val="00657E17"/>
    <w:pPr>
      <w:autoSpaceDE w:val="0"/>
      <w:autoSpaceDN w:val="0"/>
    </w:pPr>
    <w:rPr>
      <w:rFonts w:ascii="Times New Roman" w:eastAsia="Times New Roman" w:hAnsi="Times New Roman" w:cs="Times New Roman"/>
      <w:color w:val="auto"/>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3036">
      <w:bodyDiv w:val="1"/>
      <w:marLeft w:val="0"/>
      <w:marRight w:val="0"/>
      <w:marTop w:val="0"/>
      <w:marBottom w:val="0"/>
      <w:divBdr>
        <w:top w:val="none" w:sz="0" w:space="0" w:color="auto"/>
        <w:left w:val="none" w:sz="0" w:space="0" w:color="auto"/>
        <w:bottom w:val="none" w:sz="0" w:space="0" w:color="auto"/>
        <w:right w:val="none" w:sz="0" w:space="0" w:color="auto"/>
      </w:divBdr>
      <w:divsChild>
        <w:div w:id="622689881">
          <w:marLeft w:val="0"/>
          <w:marRight w:val="0"/>
          <w:marTop w:val="15"/>
          <w:marBottom w:val="0"/>
          <w:divBdr>
            <w:top w:val="single" w:sz="48" w:space="0" w:color="auto"/>
            <w:left w:val="single" w:sz="48" w:space="0" w:color="auto"/>
            <w:bottom w:val="single" w:sz="48" w:space="0" w:color="auto"/>
            <w:right w:val="single" w:sz="48" w:space="0" w:color="auto"/>
          </w:divBdr>
          <w:divsChild>
            <w:div w:id="820073612">
              <w:marLeft w:val="0"/>
              <w:marRight w:val="0"/>
              <w:marTop w:val="0"/>
              <w:marBottom w:val="0"/>
              <w:divBdr>
                <w:top w:val="none" w:sz="0" w:space="0" w:color="auto"/>
                <w:left w:val="none" w:sz="0" w:space="0" w:color="auto"/>
                <w:bottom w:val="none" w:sz="0" w:space="0" w:color="auto"/>
                <w:right w:val="none" w:sz="0" w:space="0" w:color="auto"/>
              </w:divBdr>
            </w:div>
          </w:divsChild>
        </w:div>
        <w:div w:id="1665861526">
          <w:marLeft w:val="0"/>
          <w:marRight w:val="0"/>
          <w:marTop w:val="15"/>
          <w:marBottom w:val="0"/>
          <w:divBdr>
            <w:top w:val="single" w:sz="48" w:space="0" w:color="auto"/>
            <w:left w:val="single" w:sz="48" w:space="0" w:color="auto"/>
            <w:bottom w:val="single" w:sz="48" w:space="0" w:color="auto"/>
            <w:right w:val="single" w:sz="48" w:space="0" w:color="auto"/>
          </w:divBdr>
          <w:divsChild>
            <w:div w:id="100115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7966">
      <w:bodyDiv w:val="1"/>
      <w:marLeft w:val="0"/>
      <w:marRight w:val="0"/>
      <w:marTop w:val="0"/>
      <w:marBottom w:val="0"/>
      <w:divBdr>
        <w:top w:val="none" w:sz="0" w:space="0" w:color="auto"/>
        <w:left w:val="none" w:sz="0" w:space="0" w:color="auto"/>
        <w:bottom w:val="none" w:sz="0" w:space="0" w:color="auto"/>
        <w:right w:val="none" w:sz="0" w:space="0" w:color="auto"/>
      </w:divBdr>
    </w:div>
    <w:div w:id="441996393">
      <w:bodyDiv w:val="1"/>
      <w:marLeft w:val="0"/>
      <w:marRight w:val="0"/>
      <w:marTop w:val="0"/>
      <w:marBottom w:val="0"/>
      <w:divBdr>
        <w:top w:val="none" w:sz="0" w:space="0" w:color="auto"/>
        <w:left w:val="none" w:sz="0" w:space="0" w:color="auto"/>
        <w:bottom w:val="none" w:sz="0" w:space="0" w:color="auto"/>
        <w:right w:val="none" w:sz="0" w:space="0" w:color="auto"/>
      </w:divBdr>
    </w:div>
    <w:div w:id="493881907">
      <w:bodyDiv w:val="1"/>
      <w:marLeft w:val="0"/>
      <w:marRight w:val="0"/>
      <w:marTop w:val="0"/>
      <w:marBottom w:val="0"/>
      <w:divBdr>
        <w:top w:val="none" w:sz="0" w:space="0" w:color="auto"/>
        <w:left w:val="none" w:sz="0" w:space="0" w:color="auto"/>
        <w:bottom w:val="none" w:sz="0" w:space="0" w:color="auto"/>
        <w:right w:val="none" w:sz="0" w:space="0" w:color="auto"/>
      </w:divBdr>
    </w:div>
    <w:div w:id="506559002">
      <w:bodyDiv w:val="1"/>
      <w:marLeft w:val="0"/>
      <w:marRight w:val="0"/>
      <w:marTop w:val="0"/>
      <w:marBottom w:val="0"/>
      <w:divBdr>
        <w:top w:val="none" w:sz="0" w:space="0" w:color="auto"/>
        <w:left w:val="none" w:sz="0" w:space="0" w:color="auto"/>
        <w:bottom w:val="none" w:sz="0" w:space="0" w:color="auto"/>
        <w:right w:val="none" w:sz="0" w:space="0" w:color="auto"/>
      </w:divBdr>
      <w:divsChild>
        <w:div w:id="1594170075">
          <w:marLeft w:val="0"/>
          <w:marRight w:val="0"/>
          <w:marTop w:val="15"/>
          <w:marBottom w:val="0"/>
          <w:divBdr>
            <w:top w:val="single" w:sz="48" w:space="0" w:color="auto"/>
            <w:left w:val="single" w:sz="48" w:space="0" w:color="auto"/>
            <w:bottom w:val="single" w:sz="48" w:space="0" w:color="auto"/>
            <w:right w:val="single" w:sz="48" w:space="0" w:color="auto"/>
          </w:divBdr>
          <w:divsChild>
            <w:div w:id="392430154">
              <w:marLeft w:val="0"/>
              <w:marRight w:val="0"/>
              <w:marTop w:val="0"/>
              <w:marBottom w:val="0"/>
              <w:divBdr>
                <w:top w:val="none" w:sz="0" w:space="0" w:color="auto"/>
                <w:left w:val="none" w:sz="0" w:space="0" w:color="auto"/>
                <w:bottom w:val="none" w:sz="0" w:space="0" w:color="auto"/>
                <w:right w:val="none" w:sz="0" w:space="0" w:color="auto"/>
              </w:divBdr>
            </w:div>
          </w:divsChild>
        </w:div>
        <w:div w:id="863516490">
          <w:marLeft w:val="0"/>
          <w:marRight w:val="0"/>
          <w:marTop w:val="15"/>
          <w:marBottom w:val="0"/>
          <w:divBdr>
            <w:top w:val="single" w:sz="48" w:space="0" w:color="auto"/>
            <w:left w:val="single" w:sz="48" w:space="0" w:color="auto"/>
            <w:bottom w:val="single" w:sz="48" w:space="0" w:color="auto"/>
            <w:right w:val="single" w:sz="48" w:space="0" w:color="auto"/>
          </w:divBdr>
          <w:divsChild>
            <w:div w:id="127161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5561">
      <w:bodyDiv w:val="1"/>
      <w:marLeft w:val="0"/>
      <w:marRight w:val="0"/>
      <w:marTop w:val="0"/>
      <w:marBottom w:val="0"/>
      <w:divBdr>
        <w:top w:val="none" w:sz="0" w:space="0" w:color="auto"/>
        <w:left w:val="none" w:sz="0" w:space="0" w:color="auto"/>
        <w:bottom w:val="none" w:sz="0" w:space="0" w:color="auto"/>
        <w:right w:val="none" w:sz="0" w:space="0" w:color="auto"/>
      </w:divBdr>
    </w:div>
    <w:div w:id="554660235">
      <w:bodyDiv w:val="1"/>
      <w:marLeft w:val="0"/>
      <w:marRight w:val="0"/>
      <w:marTop w:val="0"/>
      <w:marBottom w:val="0"/>
      <w:divBdr>
        <w:top w:val="none" w:sz="0" w:space="0" w:color="auto"/>
        <w:left w:val="none" w:sz="0" w:space="0" w:color="auto"/>
        <w:bottom w:val="none" w:sz="0" w:space="0" w:color="auto"/>
        <w:right w:val="none" w:sz="0" w:space="0" w:color="auto"/>
      </w:divBdr>
    </w:div>
    <w:div w:id="599218284">
      <w:bodyDiv w:val="1"/>
      <w:marLeft w:val="0"/>
      <w:marRight w:val="0"/>
      <w:marTop w:val="0"/>
      <w:marBottom w:val="0"/>
      <w:divBdr>
        <w:top w:val="none" w:sz="0" w:space="0" w:color="auto"/>
        <w:left w:val="none" w:sz="0" w:space="0" w:color="auto"/>
        <w:bottom w:val="none" w:sz="0" w:space="0" w:color="auto"/>
        <w:right w:val="none" w:sz="0" w:space="0" w:color="auto"/>
      </w:divBdr>
      <w:divsChild>
        <w:div w:id="1916892479">
          <w:marLeft w:val="0"/>
          <w:marRight w:val="0"/>
          <w:marTop w:val="0"/>
          <w:marBottom w:val="0"/>
          <w:divBdr>
            <w:top w:val="none" w:sz="0" w:space="0" w:color="auto"/>
            <w:left w:val="none" w:sz="0" w:space="0" w:color="auto"/>
            <w:bottom w:val="none" w:sz="0" w:space="0" w:color="auto"/>
            <w:right w:val="none" w:sz="0" w:space="0" w:color="auto"/>
          </w:divBdr>
          <w:divsChild>
            <w:div w:id="1391147312">
              <w:marLeft w:val="0"/>
              <w:marRight w:val="0"/>
              <w:marTop w:val="0"/>
              <w:marBottom w:val="0"/>
              <w:divBdr>
                <w:top w:val="none" w:sz="0" w:space="0" w:color="auto"/>
                <w:left w:val="none" w:sz="0" w:space="0" w:color="auto"/>
                <w:bottom w:val="none" w:sz="0" w:space="0" w:color="auto"/>
                <w:right w:val="none" w:sz="0" w:space="0" w:color="auto"/>
              </w:divBdr>
              <w:divsChild>
                <w:div w:id="170219158">
                  <w:marLeft w:val="0"/>
                  <w:marRight w:val="0"/>
                  <w:marTop w:val="0"/>
                  <w:marBottom w:val="0"/>
                  <w:divBdr>
                    <w:top w:val="none" w:sz="0" w:space="0" w:color="auto"/>
                    <w:left w:val="none" w:sz="0" w:space="0" w:color="auto"/>
                    <w:bottom w:val="none" w:sz="0" w:space="0" w:color="auto"/>
                    <w:right w:val="none" w:sz="0" w:space="0" w:color="auto"/>
                  </w:divBdr>
                  <w:divsChild>
                    <w:div w:id="152646460">
                      <w:marLeft w:val="0"/>
                      <w:marRight w:val="0"/>
                      <w:marTop w:val="0"/>
                      <w:marBottom w:val="0"/>
                      <w:divBdr>
                        <w:top w:val="none" w:sz="0" w:space="0" w:color="auto"/>
                        <w:left w:val="none" w:sz="0" w:space="0" w:color="auto"/>
                        <w:bottom w:val="none" w:sz="0" w:space="0" w:color="auto"/>
                        <w:right w:val="none" w:sz="0" w:space="0" w:color="auto"/>
                      </w:divBdr>
                      <w:divsChild>
                        <w:div w:id="985474431">
                          <w:marLeft w:val="0"/>
                          <w:marRight w:val="0"/>
                          <w:marTop w:val="0"/>
                          <w:marBottom w:val="0"/>
                          <w:divBdr>
                            <w:top w:val="none" w:sz="0" w:space="0" w:color="auto"/>
                            <w:left w:val="none" w:sz="0" w:space="0" w:color="auto"/>
                            <w:bottom w:val="none" w:sz="0" w:space="0" w:color="auto"/>
                            <w:right w:val="none" w:sz="0" w:space="0" w:color="auto"/>
                          </w:divBdr>
                          <w:divsChild>
                            <w:div w:id="1033306614">
                              <w:marLeft w:val="0"/>
                              <w:marRight w:val="0"/>
                              <w:marTop w:val="0"/>
                              <w:marBottom w:val="0"/>
                              <w:divBdr>
                                <w:top w:val="none" w:sz="0" w:space="0" w:color="auto"/>
                                <w:left w:val="none" w:sz="0" w:space="0" w:color="auto"/>
                                <w:bottom w:val="none" w:sz="0" w:space="0" w:color="auto"/>
                                <w:right w:val="none" w:sz="0" w:space="0" w:color="auto"/>
                              </w:divBdr>
                              <w:divsChild>
                                <w:div w:id="783040147">
                                  <w:marLeft w:val="0"/>
                                  <w:marRight w:val="0"/>
                                  <w:marTop w:val="0"/>
                                  <w:marBottom w:val="0"/>
                                  <w:divBdr>
                                    <w:top w:val="none" w:sz="0" w:space="0" w:color="auto"/>
                                    <w:left w:val="none" w:sz="0" w:space="0" w:color="auto"/>
                                    <w:bottom w:val="none" w:sz="0" w:space="0" w:color="auto"/>
                                    <w:right w:val="none" w:sz="0" w:space="0" w:color="auto"/>
                                  </w:divBdr>
                                  <w:divsChild>
                                    <w:div w:id="2073431169">
                                      <w:marLeft w:val="0"/>
                                      <w:marRight w:val="0"/>
                                      <w:marTop w:val="0"/>
                                      <w:marBottom w:val="0"/>
                                      <w:divBdr>
                                        <w:top w:val="none" w:sz="0" w:space="0" w:color="auto"/>
                                        <w:left w:val="none" w:sz="0" w:space="0" w:color="auto"/>
                                        <w:bottom w:val="none" w:sz="0" w:space="0" w:color="auto"/>
                                        <w:right w:val="none" w:sz="0" w:space="0" w:color="auto"/>
                                      </w:divBdr>
                                      <w:divsChild>
                                        <w:div w:id="1540311859">
                                          <w:marLeft w:val="0"/>
                                          <w:marRight w:val="0"/>
                                          <w:marTop w:val="0"/>
                                          <w:marBottom w:val="0"/>
                                          <w:divBdr>
                                            <w:top w:val="none" w:sz="0" w:space="0" w:color="auto"/>
                                            <w:left w:val="none" w:sz="0" w:space="0" w:color="auto"/>
                                            <w:bottom w:val="none" w:sz="0" w:space="0" w:color="auto"/>
                                            <w:right w:val="none" w:sz="0" w:space="0" w:color="auto"/>
                                          </w:divBdr>
                                          <w:divsChild>
                                            <w:div w:id="1969703573">
                                              <w:marLeft w:val="0"/>
                                              <w:marRight w:val="0"/>
                                              <w:marTop w:val="0"/>
                                              <w:marBottom w:val="0"/>
                                              <w:divBdr>
                                                <w:top w:val="none" w:sz="0" w:space="0" w:color="auto"/>
                                                <w:left w:val="none" w:sz="0" w:space="0" w:color="auto"/>
                                                <w:bottom w:val="none" w:sz="0" w:space="0" w:color="auto"/>
                                                <w:right w:val="none" w:sz="0" w:space="0" w:color="auto"/>
                                              </w:divBdr>
                                              <w:divsChild>
                                                <w:div w:id="661544192">
                                                  <w:marLeft w:val="0"/>
                                                  <w:marRight w:val="0"/>
                                                  <w:marTop w:val="0"/>
                                                  <w:marBottom w:val="0"/>
                                                  <w:divBdr>
                                                    <w:top w:val="none" w:sz="0" w:space="0" w:color="auto"/>
                                                    <w:left w:val="none" w:sz="0" w:space="0" w:color="auto"/>
                                                    <w:bottom w:val="none" w:sz="0" w:space="0" w:color="auto"/>
                                                    <w:right w:val="none" w:sz="0" w:space="0" w:color="auto"/>
                                                  </w:divBdr>
                                                  <w:divsChild>
                                                    <w:div w:id="1849295600">
                                                      <w:marLeft w:val="0"/>
                                                      <w:marRight w:val="0"/>
                                                      <w:marTop w:val="0"/>
                                                      <w:marBottom w:val="0"/>
                                                      <w:divBdr>
                                                        <w:top w:val="none" w:sz="0" w:space="0" w:color="auto"/>
                                                        <w:left w:val="none" w:sz="0" w:space="0" w:color="auto"/>
                                                        <w:bottom w:val="none" w:sz="0" w:space="0" w:color="auto"/>
                                                        <w:right w:val="none" w:sz="0" w:space="0" w:color="auto"/>
                                                      </w:divBdr>
                                                      <w:divsChild>
                                                        <w:div w:id="971711831">
                                                          <w:marLeft w:val="0"/>
                                                          <w:marRight w:val="0"/>
                                                          <w:marTop w:val="0"/>
                                                          <w:marBottom w:val="0"/>
                                                          <w:divBdr>
                                                            <w:top w:val="none" w:sz="0" w:space="0" w:color="auto"/>
                                                            <w:left w:val="none" w:sz="0" w:space="0" w:color="auto"/>
                                                            <w:bottom w:val="none" w:sz="0" w:space="0" w:color="auto"/>
                                                            <w:right w:val="none" w:sz="0" w:space="0" w:color="auto"/>
                                                          </w:divBdr>
                                                          <w:divsChild>
                                                            <w:div w:id="1833598569">
                                                              <w:marLeft w:val="0"/>
                                                              <w:marRight w:val="0"/>
                                                              <w:marTop w:val="0"/>
                                                              <w:marBottom w:val="0"/>
                                                              <w:divBdr>
                                                                <w:top w:val="none" w:sz="0" w:space="0" w:color="auto"/>
                                                                <w:left w:val="none" w:sz="0" w:space="0" w:color="auto"/>
                                                                <w:bottom w:val="none" w:sz="0" w:space="0" w:color="auto"/>
                                                                <w:right w:val="none" w:sz="0" w:space="0" w:color="auto"/>
                                                              </w:divBdr>
                                                              <w:divsChild>
                                                                <w:div w:id="1581327469">
                                                                  <w:marLeft w:val="0"/>
                                                                  <w:marRight w:val="0"/>
                                                                  <w:marTop w:val="0"/>
                                                                  <w:marBottom w:val="0"/>
                                                                  <w:divBdr>
                                                                    <w:top w:val="none" w:sz="0" w:space="0" w:color="auto"/>
                                                                    <w:left w:val="none" w:sz="0" w:space="0" w:color="auto"/>
                                                                    <w:bottom w:val="none" w:sz="0" w:space="0" w:color="auto"/>
                                                                    <w:right w:val="none" w:sz="0" w:space="0" w:color="auto"/>
                                                                  </w:divBdr>
                                                                  <w:divsChild>
                                                                    <w:div w:id="710416848">
                                                                      <w:marLeft w:val="0"/>
                                                                      <w:marRight w:val="0"/>
                                                                      <w:marTop w:val="0"/>
                                                                      <w:marBottom w:val="0"/>
                                                                      <w:divBdr>
                                                                        <w:top w:val="none" w:sz="0" w:space="0" w:color="auto"/>
                                                                        <w:left w:val="none" w:sz="0" w:space="0" w:color="auto"/>
                                                                        <w:bottom w:val="none" w:sz="0" w:space="0" w:color="auto"/>
                                                                        <w:right w:val="none" w:sz="0" w:space="0" w:color="auto"/>
                                                                      </w:divBdr>
                                                                      <w:divsChild>
                                                                        <w:div w:id="969549511">
                                                                          <w:marLeft w:val="0"/>
                                                                          <w:marRight w:val="0"/>
                                                                          <w:marTop w:val="0"/>
                                                                          <w:marBottom w:val="0"/>
                                                                          <w:divBdr>
                                                                            <w:top w:val="none" w:sz="0" w:space="0" w:color="auto"/>
                                                                            <w:left w:val="none" w:sz="0" w:space="0" w:color="auto"/>
                                                                            <w:bottom w:val="none" w:sz="0" w:space="0" w:color="auto"/>
                                                                            <w:right w:val="none" w:sz="0" w:space="0" w:color="auto"/>
                                                                          </w:divBdr>
                                                                          <w:divsChild>
                                                                            <w:div w:id="20600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027652">
                                                          <w:marLeft w:val="0"/>
                                                          <w:marRight w:val="0"/>
                                                          <w:marTop w:val="0"/>
                                                          <w:marBottom w:val="0"/>
                                                          <w:divBdr>
                                                            <w:top w:val="none" w:sz="0" w:space="0" w:color="auto"/>
                                                            <w:left w:val="none" w:sz="0" w:space="0" w:color="auto"/>
                                                            <w:bottom w:val="none" w:sz="0" w:space="0" w:color="auto"/>
                                                            <w:right w:val="none" w:sz="0" w:space="0" w:color="auto"/>
                                                          </w:divBdr>
                                                          <w:divsChild>
                                                            <w:div w:id="2085565319">
                                                              <w:marLeft w:val="0"/>
                                                              <w:marRight w:val="0"/>
                                                              <w:marTop w:val="0"/>
                                                              <w:marBottom w:val="0"/>
                                                              <w:divBdr>
                                                                <w:top w:val="none" w:sz="0" w:space="0" w:color="auto"/>
                                                                <w:left w:val="none" w:sz="0" w:space="0" w:color="auto"/>
                                                                <w:bottom w:val="none" w:sz="0" w:space="0" w:color="auto"/>
                                                                <w:right w:val="none" w:sz="0" w:space="0" w:color="auto"/>
                                                              </w:divBdr>
                                                              <w:divsChild>
                                                                <w:div w:id="358433857">
                                                                  <w:marLeft w:val="0"/>
                                                                  <w:marRight w:val="0"/>
                                                                  <w:marTop w:val="0"/>
                                                                  <w:marBottom w:val="0"/>
                                                                  <w:divBdr>
                                                                    <w:top w:val="none" w:sz="0" w:space="0" w:color="auto"/>
                                                                    <w:left w:val="none" w:sz="0" w:space="0" w:color="auto"/>
                                                                    <w:bottom w:val="none" w:sz="0" w:space="0" w:color="auto"/>
                                                                    <w:right w:val="none" w:sz="0" w:space="0" w:color="auto"/>
                                                                  </w:divBdr>
                                                                  <w:divsChild>
                                                                    <w:div w:id="751854846">
                                                                      <w:marLeft w:val="0"/>
                                                                      <w:marRight w:val="0"/>
                                                                      <w:marTop w:val="0"/>
                                                                      <w:marBottom w:val="0"/>
                                                                      <w:divBdr>
                                                                        <w:top w:val="none" w:sz="0" w:space="0" w:color="auto"/>
                                                                        <w:left w:val="none" w:sz="0" w:space="0" w:color="auto"/>
                                                                        <w:bottom w:val="none" w:sz="0" w:space="0" w:color="auto"/>
                                                                        <w:right w:val="none" w:sz="0" w:space="0" w:color="auto"/>
                                                                      </w:divBdr>
                                                                      <w:divsChild>
                                                                        <w:div w:id="5677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401977">
                                  <w:marLeft w:val="0"/>
                                  <w:marRight w:val="0"/>
                                  <w:marTop w:val="0"/>
                                  <w:marBottom w:val="0"/>
                                  <w:divBdr>
                                    <w:top w:val="none" w:sz="0" w:space="0" w:color="auto"/>
                                    <w:left w:val="none" w:sz="0" w:space="0" w:color="auto"/>
                                    <w:bottom w:val="none" w:sz="0" w:space="0" w:color="auto"/>
                                    <w:right w:val="none" w:sz="0" w:space="0" w:color="auto"/>
                                  </w:divBdr>
                                  <w:divsChild>
                                    <w:div w:id="1986275137">
                                      <w:marLeft w:val="0"/>
                                      <w:marRight w:val="0"/>
                                      <w:marTop w:val="0"/>
                                      <w:marBottom w:val="0"/>
                                      <w:divBdr>
                                        <w:top w:val="none" w:sz="0" w:space="0" w:color="auto"/>
                                        <w:left w:val="none" w:sz="0" w:space="0" w:color="auto"/>
                                        <w:bottom w:val="none" w:sz="0" w:space="0" w:color="auto"/>
                                        <w:right w:val="none" w:sz="0" w:space="0" w:color="auto"/>
                                      </w:divBdr>
                                      <w:divsChild>
                                        <w:div w:id="1196579059">
                                          <w:marLeft w:val="0"/>
                                          <w:marRight w:val="0"/>
                                          <w:marTop w:val="0"/>
                                          <w:marBottom w:val="0"/>
                                          <w:divBdr>
                                            <w:top w:val="none" w:sz="0" w:space="0" w:color="auto"/>
                                            <w:left w:val="none" w:sz="0" w:space="0" w:color="auto"/>
                                            <w:bottom w:val="none" w:sz="0" w:space="0" w:color="auto"/>
                                            <w:right w:val="none" w:sz="0" w:space="0" w:color="auto"/>
                                          </w:divBdr>
                                          <w:divsChild>
                                            <w:div w:id="589050085">
                                              <w:marLeft w:val="0"/>
                                              <w:marRight w:val="0"/>
                                              <w:marTop w:val="0"/>
                                              <w:marBottom w:val="0"/>
                                              <w:divBdr>
                                                <w:top w:val="none" w:sz="0" w:space="0" w:color="auto"/>
                                                <w:left w:val="none" w:sz="0" w:space="0" w:color="auto"/>
                                                <w:bottom w:val="none" w:sz="0" w:space="0" w:color="auto"/>
                                                <w:right w:val="none" w:sz="0" w:space="0" w:color="auto"/>
                                              </w:divBdr>
                                              <w:divsChild>
                                                <w:div w:id="794250660">
                                                  <w:marLeft w:val="0"/>
                                                  <w:marRight w:val="0"/>
                                                  <w:marTop w:val="0"/>
                                                  <w:marBottom w:val="0"/>
                                                  <w:divBdr>
                                                    <w:top w:val="none" w:sz="0" w:space="0" w:color="auto"/>
                                                    <w:left w:val="none" w:sz="0" w:space="0" w:color="auto"/>
                                                    <w:bottom w:val="none" w:sz="0" w:space="0" w:color="auto"/>
                                                    <w:right w:val="none" w:sz="0" w:space="0" w:color="auto"/>
                                                  </w:divBdr>
                                                  <w:divsChild>
                                                    <w:div w:id="674696027">
                                                      <w:marLeft w:val="0"/>
                                                      <w:marRight w:val="0"/>
                                                      <w:marTop w:val="0"/>
                                                      <w:marBottom w:val="0"/>
                                                      <w:divBdr>
                                                        <w:top w:val="none" w:sz="0" w:space="0" w:color="auto"/>
                                                        <w:left w:val="none" w:sz="0" w:space="0" w:color="auto"/>
                                                        <w:bottom w:val="none" w:sz="0" w:space="0" w:color="auto"/>
                                                        <w:right w:val="none" w:sz="0" w:space="0" w:color="auto"/>
                                                      </w:divBdr>
                                                      <w:divsChild>
                                                        <w:div w:id="878476137">
                                                          <w:marLeft w:val="0"/>
                                                          <w:marRight w:val="0"/>
                                                          <w:marTop w:val="0"/>
                                                          <w:marBottom w:val="0"/>
                                                          <w:divBdr>
                                                            <w:top w:val="none" w:sz="0" w:space="0" w:color="auto"/>
                                                            <w:left w:val="none" w:sz="0" w:space="0" w:color="auto"/>
                                                            <w:bottom w:val="none" w:sz="0" w:space="0" w:color="auto"/>
                                                            <w:right w:val="none" w:sz="0" w:space="0" w:color="auto"/>
                                                          </w:divBdr>
                                                          <w:divsChild>
                                                            <w:div w:id="86778210">
                                                              <w:marLeft w:val="0"/>
                                                              <w:marRight w:val="0"/>
                                                              <w:marTop w:val="0"/>
                                                              <w:marBottom w:val="0"/>
                                                              <w:divBdr>
                                                                <w:top w:val="none" w:sz="0" w:space="0" w:color="auto"/>
                                                                <w:left w:val="none" w:sz="0" w:space="0" w:color="auto"/>
                                                                <w:bottom w:val="none" w:sz="0" w:space="0" w:color="auto"/>
                                                                <w:right w:val="none" w:sz="0" w:space="0" w:color="auto"/>
                                                              </w:divBdr>
                                                              <w:divsChild>
                                                                <w:div w:id="554004541">
                                                                  <w:marLeft w:val="0"/>
                                                                  <w:marRight w:val="0"/>
                                                                  <w:marTop w:val="0"/>
                                                                  <w:marBottom w:val="0"/>
                                                                  <w:divBdr>
                                                                    <w:top w:val="none" w:sz="0" w:space="0" w:color="auto"/>
                                                                    <w:left w:val="none" w:sz="0" w:space="0" w:color="auto"/>
                                                                    <w:bottom w:val="none" w:sz="0" w:space="0" w:color="auto"/>
                                                                    <w:right w:val="none" w:sz="0" w:space="0" w:color="auto"/>
                                                                  </w:divBdr>
                                                                  <w:divsChild>
                                                                    <w:div w:id="7799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495964">
                                      <w:marLeft w:val="0"/>
                                      <w:marRight w:val="0"/>
                                      <w:marTop w:val="0"/>
                                      <w:marBottom w:val="0"/>
                                      <w:divBdr>
                                        <w:top w:val="none" w:sz="0" w:space="0" w:color="auto"/>
                                        <w:left w:val="none" w:sz="0" w:space="0" w:color="auto"/>
                                        <w:bottom w:val="none" w:sz="0" w:space="0" w:color="auto"/>
                                        <w:right w:val="none" w:sz="0" w:space="0" w:color="auto"/>
                                      </w:divBdr>
                                      <w:divsChild>
                                        <w:div w:id="1333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0208629">
      <w:bodyDiv w:val="1"/>
      <w:marLeft w:val="0"/>
      <w:marRight w:val="0"/>
      <w:marTop w:val="0"/>
      <w:marBottom w:val="0"/>
      <w:divBdr>
        <w:top w:val="none" w:sz="0" w:space="0" w:color="auto"/>
        <w:left w:val="none" w:sz="0" w:space="0" w:color="auto"/>
        <w:bottom w:val="none" w:sz="0" w:space="0" w:color="auto"/>
        <w:right w:val="none" w:sz="0" w:space="0" w:color="auto"/>
      </w:divBdr>
    </w:div>
    <w:div w:id="635911081">
      <w:bodyDiv w:val="1"/>
      <w:marLeft w:val="0"/>
      <w:marRight w:val="0"/>
      <w:marTop w:val="0"/>
      <w:marBottom w:val="0"/>
      <w:divBdr>
        <w:top w:val="none" w:sz="0" w:space="0" w:color="auto"/>
        <w:left w:val="none" w:sz="0" w:space="0" w:color="auto"/>
        <w:bottom w:val="none" w:sz="0" w:space="0" w:color="auto"/>
        <w:right w:val="none" w:sz="0" w:space="0" w:color="auto"/>
      </w:divBdr>
    </w:div>
    <w:div w:id="718096149">
      <w:bodyDiv w:val="1"/>
      <w:marLeft w:val="0"/>
      <w:marRight w:val="0"/>
      <w:marTop w:val="0"/>
      <w:marBottom w:val="0"/>
      <w:divBdr>
        <w:top w:val="none" w:sz="0" w:space="0" w:color="auto"/>
        <w:left w:val="none" w:sz="0" w:space="0" w:color="auto"/>
        <w:bottom w:val="none" w:sz="0" w:space="0" w:color="auto"/>
        <w:right w:val="none" w:sz="0" w:space="0" w:color="auto"/>
      </w:divBdr>
    </w:div>
    <w:div w:id="763766003">
      <w:bodyDiv w:val="1"/>
      <w:marLeft w:val="0"/>
      <w:marRight w:val="0"/>
      <w:marTop w:val="0"/>
      <w:marBottom w:val="0"/>
      <w:divBdr>
        <w:top w:val="none" w:sz="0" w:space="0" w:color="auto"/>
        <w:left w:val="none" w:sz="0" w:space="0" w:color="auto"/>
        <w:bottom w:val="none" w:sz="0" w:space="0" w:color="auto"/>
        <w:right w:val="none" w:sz="0" w:space="0" w:color="auto"/>
      </w:divBdr>
    </w:div>
    <w:div w:id="777412494">
      <w:bodyDiv w:val="1"/>
      <w:marLeft w:val="0"/>
      <w:marRight w:val="0"/>
      <w:marTop w:val="0"/>
      <w:marBottom w:val="0"/>
      <w:divBdr>
        <w:top w:val="none" w:sz="0" w:space="0" w:color="auto"/>
        <w:left w:val="none" w:sz="0" w:space="0" w:color="auto"/>
        <w:bottom w:val="none" w:sz="0" w:space="0" w:color="auto"/>
        <w:right w:val="none" w:sz="0" w:space="0" w:color="auto"/>
      </w:divBdr>
    </w:div>
    <w:div w:id="794446405">
      <w:bodyDiv w:val="1"/>
      <w:marLeft w:val="0"/>
      <w:marRight w:val="0"/>
      <w:marTop w:val="0"/>
      <w:marBottom w:val="0"/>
      <w:divBdr>
        <w:top w:val="none" w:sz="0" w:space="0" w:color="auto"/>
        <w:left w:val="none" w:sz="0" w:space="0" w:color="auto"/>
        <w:bottom w:val="none" w:sz="0" w:space="0" w:color="auto"/>
        <w:right w:val="none" w:sz="0" w:space="0" w:color="auto"/>
      </w:divBdr>
    </w:div>
    <w:div w:id="817920093">
      <w:bodyDiv w:val="1"/>
      <w:marLeft w:val="0"/>
      <w:marRight w:val="0"/>
      <w:marTop w:val="0"/>
      <w:marBottom w:val="0"/>
      <w:divBdr>
        <w:top w:val="none" w:sz="0" w:space="0" w:color="auto"/>
        <w:left w:val="none" w:sz="0" w:space="0" w:color="auto"/>
        <w:bottom w:val="none" w:sz="0" w:space="0" w:color="auto"/>
        <w:right w:val="none" w:sz="0" w:space="0" w:color="auto"/>
      </w:divBdr>
    </w:div>
    <w:div w:id="987973372">
      <w:bodyDiv w:val="1"/>
      <w:marLeft w:val="0"/>
      <w:marRight w:val="0"/>
      <w:marTop w:val="0"/>
      <w:marBottom w:val="0"/>
      <w:divBdr>
        <w:top w:val="none" w:sz="0" w:space="0" w:color="auto"/>
        <w:left w:val="none" w:sz="0" w:space="0" w:color="auto"/>
        <w:bottom w:val="none" w:sz="0" w:space="0" w:color="auto"/>
        <w:right w:val="none" w:sz="0" w:space="0" w:color="auto"/>
      </w:divBdr>
    </w:div>
    <w:div w:id="1023556455">
      <w:bodyDiv w:val="1"/>
      <w:marLeft w:val="0"/>
      <w:marRight w:val="0"/>
      <w:marTop w:val="0"/>
      <w:marBottom w:val="0"/>
      <w:divBdr>
        <w:top w:val="none" w:sz="0" w:space="0" w:color="auto"/>
        <w:left w:val="none" w:sz="0" w:space="0" w:color="auto"/>
        <w:bottom w:val="none" w:sz="0" w:space="0" w:color="auto"/>
        <w:right w:val="none" w:sz="0" w:space="0" w:color="auto"/>
      </w:divBdr>
    </w:div>
    <w:div w:id="1172991532">
      <w:bodyDiv w:val="1"/>
      <w:marLeft w:val="0"/>
      <w:marRight w:val="0"/>
      <w:marTop w:val="0"/>
      <w:marBottom w:val="0"/>
      <w:divBdr>
        <w:top w:val="none" w:sz="0" w:space="0" w:color="auto"/>
        <w:left w:val="none" w:sz="0" w:space="0" w:color="auto"/>
        <w:bottom w:val="none" w:sz="0" w:space="0" w:color="auto"/>
        <w:right w:val="none" w:sz="0" w:space="0" w:color="auto"/>
      </w:divBdr>
    </w:div>
    <w:div w:id="1275282260">
      <w:bodyDiv w:val="1"/>
      <w:marLeft w:val="0"/>
      <w:marRight w:val="0"/>
      <w:marTop w:val="0"/>
      <w:marBottom w:val="0"/>
      <w:divBdr>
        <w:top w:val="none" w:sz="0" w:space="0" w:color="auto"/>
        <w:left w:val="none" w:sz="0" w:space="0" w:color="auto"/>
        <w:bottom w:val="none" w:sz="0" w:space="0" w:color="auto"/>
        <w:right w:val="none" w:sz="0" w:space="0" w:color="auto"/>
      </w:divBdr>
    </w:div>
    <w:div w:id="1578323014">
      <w:bodyDiv w:val="1"/>
      <w:marLeft w:val="0"/>
      <w:marRight w:val="0"/>
      <w:marTop w:val="0"/>
      <w:marBottom w:val="0"/>
      <w:divBdr>
        <w:top w:val="none" w:sz="0" w:space="0" w:color="auto"/>
        <w:left w:val="none" w:sz="0" w:space="0" w:color="auto"/>
        <w:bottom w:val="none" w:sz="0" w:space="0" w:color="auto"/>
        <w:right w:val="none" w:sz="0" w:space="0" w:color="auto"/>
      </w:divBdr>
    </w:div>
    <w:div w:id="210122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6AE48-87D4-4360-8D9D-D506E5275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101</Pages>
  <Words>22879</Words>
  <Characters>130412</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Van</dc:creator>
  <cp:keywords/>
  <dc:description/>
  <cp:lastModifiedBy>anonymous user</cp:lastModifiedBy>
  <cp:revision>143</cp:revision>
  <dcterms:created xsi:type="dcterms:W3CDTF">2026-08-09T15:15:00Z</dcterms:created>
  <dcterms:modified xsi:type="dcterms:W3CDTF">2026-08-14T09:53:00Z</dcterms:modified>
</cp:coreProperties>
</file>