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17453" w14:textId="77777777" w:rsidR="00E753A7" w:rsidRPr="00FA3C64" w:rsidRDefault="00E753A7">
      <w:pPr>
        <w:pStyle w:val="BodyText"/>
        <w:spacing w:before="1"/>
        <w:rPr>
          <w:sz w:val="24"/>
          <w:szCs w:val="24"/>
        </w:rPr>
      </w:pPr>
    </w:p>
    <w:p w14:paraId="1360E7EC" w14:textId="77777777" w:rsidR="00E753A7" w:rsidRPr="00FA3C64" w:rsidRDefault="00E753A7">
      <w:pPr>
        <w:pStyle w:val="BodyText"/>
        <w:spacing w:before="4"/>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3"/>
        <w:gridCol w:w="7424"/>
      </w:tblGrid>
      <w:tr w:rsidR="00FA3C64" w:rsidRPr="00FA3C64" w14:paraId="6CC54339" w14:textId="77777777" w:rsidTr="003D13EC">
        <w:tc>
          <w:tcPr>
            <w:tcW w:w="7423" w:type="dxa"/>
          </w:tcPr>
          <w:p w14:paraId="5A85EBFD" w14:textId="77777777" w:rsidR="00017234" w:rsidRPr="00FA3C64" w:rsidRDefault="00017234" w:rsidP="0020246D">
            <w:pPr>
              <w:spacing w:before="1" w:line="322" w:lineRule="exact"/>
              <w:jc w:val="center"/>
              <w:rPr>
                <w:bCs/>
                <w:spacing w:val="-8"/>
                <w:sz w:val="24"/>
                <w:szCs w:val="24"/>
              </w:rPr>
            </w:pPr>
            <w:r w:rsidRPr="00FA3C64">
              <w:rPr>
                <w:bCs/>
                <w:spacing w:val="-8"/>
                <w:sz w:val="24"/>
                <w:szCs w:val="24"/>
              </w:rPr>
              <w:t>BỘ KHOA HỌC VÀ CÔNG NGHỆ</w:t>
            </w:r>
          </w:p>
          <w:p w14:paraId="6CA28946" w14:textId="54861D15" w:rsidR="00017234" w:rsidRPr="00FA3C64" w:rsidRDefault="00941E87" w:rsidP="0020246D">
            <w:pPr>
              <w:spacing w:before="1" w:line="322" w:lineRule="exact"/>
              <w:jc w:val="center"/>
              <w:rPr>
                <w:b/>
                <w:spacing w:val="-8"/>
                <w:sz w:val="24"/>
                <w:szCs w:val="24"/>
                <w:lang w:val="en-US"/>
              </w:rPr>
            </w:pPr>
            <w:r w:rsidRPr="00FA3C64">
              <w:rPr>
                <w:b/>
                <w:noProof/>
                <w:spacing w:val="-8"/>
                <w:sz w:val="24"/>
                <w:szCs w:val="24"/>
                <w:lang w:val="en-US" w:eastAsia="ko-KR"/>
              </w:rPr>
              <mc:AlternateContent>
                <mc:Choice Requires="wps">
                  <w:drawing>
                    <wp:anchor distT="0" distB="0" distL="114300" distR="114300" simplePos="0" relativeHeight="482615808" behindDoc="0" locked="0" layoutInCell="1" allowOverlap="1" wp14:anchorId="38168ACB" wp14:editId="0A615C3C">
                      <wp:simplePos x="0" y="0"/>
                      <wp:positionH relativeFrom="column">
                        <wp:posOffset>1569732</wp:posOffset>
                      </wp:positionH>
                      <wp:positionV relativeFrom="paragraph">
                        <wp:posOffset>234766</wp:posOffset>
                      </wp:positionV>
                      <wp:extent cx="824979"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82497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xmlns:oel="http://schemas.microsoft.com/office/2019/extlst">
                  <w:pict>
                    <v:line w14:anchorId="53CF091E" id="Straight Connector 8" o:spid="_x0000_s1026" style="position:absolute;z-index:482615808;visibility:visible;mso-wrap-style:square;mso-wrap-distance-left:9pt;mso-wrap-distance-top:0;mso-wrap-distance-right:9pt;mso-wrap-distance-bottom:0;mso-position-horizontal:absolute;mso-position-horizontal-relative:text;mso-position-vertical:absolute;mso-position-vertical-relative:text" from="123.6pt,18.5pt" to="188.5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" strokecolor="#4579b8 [3044]"/>
                  </w:pict>
                </mc:Fallback>
              </mc:AlternateContent>
            </w:r>
            <w:r w:rsidR="00017234" w:rsidRPr="00FA3C64">
              <w:rPr>
                <w:b/>
                <w:spacing w:val="-8"/>
                <w:sz w:val="24"/>
                <w:szCs w:val="24"/>
                <w:lang w:val="en-US"/>
              </w:rPr>
              <w:t>CỤC AN TOÀN BỨC XẠ VÀ HẠT NHÂN</w:t>
            </w:r>
          </w:p>
        </w:tc>
        <w:tc>
          <w:tcPr>
            <w:tcW w:w="7424" w:type="dxa"/>
          </w:tcPr>
          <w:p w14:paraId="1F0C2148" w14:textId="77777777" w:rsidR="00017234" w:rsidRPr="00FA3C64" w:rsidRDefault="00017234" w:rsidP="00017234">
            <w:pPr>
              <w:pStyle w:val="TableParagraph"/>
              <w:spacing w:line="311" w:lineRule="exact"/>
              <w:ind w:left="668" w:right="1"/>
              <w:jc w:val="center"/>
              <w:rPr>
                <w:b/>
                <w:sz w:val="24"/>
                <w:szCs w:val="24"/>
              </w:rPr>
            </w:pPr>
            <w:r w:rsidRPr="00FA3C64">
              <w:rPr>
                <w:b/>
                <w:sz w:val="24"/>
                <w:szCs w:val="24"/>
              </w:rPr>
              <w:t>CỘNG</w:t>
            </w:r>
            <w:r w:rsidRPr="00FA3C64">
              <w:rPr>
                <w:b/>
                <w:spacing w:val="-3"/>
                <w:sz w:val="24"/>
                <w:szCs w:val="24"/>
              </w:rPr>
              <w:t xml:space="preserve"> </w:t>
            </w:r>
            <w:r w:rsidRPr="00FA3C64">
              <w:rPr>
                <w:b/>
                <w:sz w:val="24"/>
                <w:szCs w:val="24"/>
              </w:rPr>
              <w:t>HÒA</w:t>
            </w:r>
            <w:r w:rsidRPr="00FA3C64">
              <w:rPr>
                <w:b/>
                <w:spacing w:val="-4"/>
                <w:sz w:val="24"/>
                <w:szCs w:val="24"/>
              </w:rPr>
              <w:t xml:space="preserve"> </w:t>
            </w:r>
            <w:r w:rsidRPr="00FA3C64">
              <w:rPr>
                <w:b/>
                <w:sz w:val="24"/>
                <w:szCs w:val="24"/>
              </w:rPr>
              <w:t>XÃ</w:t>
            </w:r>
            <w:r w:rsidRPr="00FA3C64">
              <w:rPr>
                <w:b/>
                <w:spacing w:val="-3"/>
                <w:sz w:val="24"/>
                <w:szCs w:val="24"/>
              </w:rPr>
              <w:t xml:space="preserve"> </w:t>
            </w:r>
            <w:r w:rsidRPr="00FA3C64">
              <w:rPr>
                <w:b/>
                <w:sz w:val="24"/>
                <w:szCs w:val="24"/>
              </w:rPr>
              <w:t>HỘI</w:t>
            </w:r>
            <w:r w:rsidRPr="00FA3C64">
              <w:rPr>
                <w:b/>
                <w:spacing w:val="-1"/>
                <w:sz w:val="24"/>
                <w:szCs w:val="24"/>
              </w:rPr>
              <w:t xml:space="preserve"> </w:t>
            </w:r>
            <w:r w:rsidRPr="00FA3C64">
              <w:rPr>
                <w:b/>
                <w:sz w:val="24"/>
                <w:szCs w:val="24"/>
              </w:rPr>
              <w:t>CHỦ</w:t>
            </w:r>
            <w:r w:rsidRPr="00FA3C64">
              <w:rPr>
                <w:b/>
                <w:spacing w:val="-4"/>
                <w:sz w:val="24"/>
                <w:szCs w:val="24"/>
              </w:rPr>
              <w:t xml:space="preserve"> </w:t>
            </w:r>
            <w:r w:rsidRPr="00FA3C64">
              <w:rPr>
                <w:b/>
                <w:sz w:val="24"/>
                <w:szCs w:val="24"/>
              </w:rPr>
              <w:t>NGHĨA</w:t>
            </w:r>
            <w:r w:rsidRPr="00FA3C64">
              <w:rPr>
                <w:b/>
                <w:spacing w:val="-3"/>
                <w:sz w:val="24"/>
                <w:szCs w:val="24"/>
              </w:rPr>
              <w:t xml:space="preserve"> </w:t>
            </w:r>
            <w:r w:rsidRPr="00FA3C64">
              <w:rPr>
                <w:b/>
                <w:sz w:val="24"/>
                <w:szCs w:val="24"/>
              </w:rPr>
              <w:t>VIỆT</w:t>
            </w:r>
            <w:r w:rsidRPr="00FA3C64">
              <w:rPr>
                <w:b/>
                <w:spacing w:val="-2"/>
                <w:sz w:val="24"/>
                <w:szCs w:val="24"/>
              </w:rPr>
              <w:t xml:space="preserve"> </w:t>
            </w:r>
            <w:r w:rsidRPr="00FA3C64">
              <w:rPr>
                <w:b/>
                <w:spacing w:val="-5"/>
                <w:sz w:val="24"/>
                <w:szCs w:val="24"/>
              </w:rPr>
              <w:t>NAM</w:t>
            </w:r>
          </w:p>
          <w:p w14:paraId="241F86D0" w14:textId="2A425482" w:rsidR="00017234" w:rsidRPr="00FA3C64" w:rsidRDefault="00017234" w:rsidP="00017234">
            <w:pPr>
              <w:spacing w:before="1" w:line="322" w:lineRule="exact"/>
              <w:jc w:val="center"/>
              <w:rPr>
                <w:b/>
                <w:spacing w:val="-4"/>
                <w:sz w:val="24"/>
                <w:szCs w:val="24"/>
              </w:rPr>
            </w:pPr>
            <w:r w:rsidRPr="00FA3C64">
              <w:rPr>
                <w:b/>
                <w:sz w:val="24"/>
                <w:szCs w:val="24"/>
              </w:rPr>
              <w:t>Độc</w:t>
            </w:r>
            <w:r w:rsidRPr="00FA3C64">
              <w:rPr>
                <w:b/>
                <w:spacing w:val="-2"/>
                <w:sz w:val="24"/>
                <w:szCs w:val="24"/>
              </w:rPr>
              <w:t xml:space="preserve"> </w:t>
            </w:r>
            <w:r w:rsidRPr="00FA3C64">
              <w:rPr>
                <w:b/>
                <w:sz w:val="24"/>
                <w:szCs w:val="24"/>
              </w:rPr>
              <w:t>lập</w:t>
            </w:r>
            <w:r w:rsidRPr="00FA3C64">
              <w:rPr>
                <w:b/>
                <w:spacing w:val="-2"/>
                <w:sz w:val="24"/>
                <w:szCs w:val="24"/>
              </w:rPr>
              <w:t xml:space="preserve"> </w:t>
            </w:r>
            <w:r w:rsidRPr="00FA3C64">
              <w:rPr>
                <w:b/>
                <w:sz w:val="24"/>
                <w:szCs w:val="24"/>
              </w:rPr>
              <w:t>-</w:t>
            </w:r>
            <w:r w:rsidRPr="00FA3C64">
              <w:rPr>
                <w:b/>
                <w:spacing w:val="-2"/>
                <w:sz w:val="24"/>
                <w:szCs w:val="24"/>
              </w:rPr>
              <w:t xml:space="preserve"> </w:t>
            </w:r>
            <w:r w:rsidRPr="00FA3C64">
              <w:rPr>
                <w:b/>
                <w:sz w:val="24"/>
                <w:szCs w:val="24"/>
              </w:rPr>
              <w:t>Tự</w:t>
            </w:r>
            <w:r w:rsidRPr="00FA3C64">
              <w:rPr>
                <w:b/>
                <w:spacing w:val="-2"/>
                <w:sz w:val="24"/>
                <w:szCs w:val="24"/>
              </w:rPr>
              <w:t xml:space="preserve"> </w:t>
            </w:r>
            <w:r w:rsidRPr="00FA3C64">
              <w:rPr>
                <w:b/>
                <w:sz w:val="24"/>
                <w:szCs w:val="24"/>
              </w:rPr>
              <w:t>do</w:t>
            </w:r>
            <w:r w:rsidRPr="00FA3C64">
              <w:rPr>
                <w:b/>
                <w:spacing w:val="-1"/>
                <w:sz w:val="24"/>
                <w:szCs w:val="24"/>
              </w:rPr>
              <w:t xml:space="preserve"> </w:t>
            </w:r>
            <w:r w:rsidRPr="00FA3C64">
              <w:rPr>
                <w:b/>
                <w:sz w:val="24"/>
                <w:szCs w:val="24"/>
              </w:rPr>
              <w:t>-</w:t>
            </w:r>
            <w:r w:rsidRPr="00FA3C64">
              <w:rPr>
                <w:b/>
                <w:spacing w:val="-2"/>
                <w:sz w:val="24"/>
                <w:szCs w:val="24"/>
              </w:rPr>
              <w:t xml:space="preserve"> </w:t>
            </w:r>
            <w:r w:rsidRPr="00FA3C64">
              <w:rPr>
                <w:b/>
                <w:sz w:val="24"/>
                <w:szCs w:val="24"/>
              </w:rPr>
              <w:t>Hạnh</w:t>
            </w:r>
            <w:r w:rsidRPr="00FA3C64">
              <w:rPr>
                <w:b/>
                <w:spacing w:val="-2"/>
                <w:sz w:val="24"/>
                <w:szCs w:val="24"/>
              </w:rPr>
              <w:t xml:space="preserve"> </w:t>
            </w:r>
            <w:r w:rsidRPr="00FA3C64">
              <w:rPr>
                <w:b/>
                <w:spacing w:val="-4"/>
                <w:sz w:val="24"/>
                <w:szCs w:val="24"/>
              </w:rPr>
              <w:t>phúc</w:t>
            </w:r>
          </w:p>
          <w:p w14:paraId="32792676" w14:textId="4DB0D791" w:rsidR="00017234" w:rsidRPr="00FA3C64" w:rsidRDefault="00941E87" w:rsidP="00017234">
            <w:pPr>
              <w:spacing w:before="1" w:line="322" w:lineRule="exact"/>
              <w:jc w:val="center"/>
              <w:rPr>
                <w:b/>
                <w:spacing w:val="-8"/>
                <w:sz w:val="24"/>
                <w:szCs w:val="24"/>
              </w:rPr>
            </w:pPr>
            <w:r w:rsidRPr="00FA3C64">
              <w:rPr>
                <w:b/>
                <w:noProof/>
                <w:sz w:val="24"/>
                <w:szCs w:val="24"/>
                <w:lang w:val="en-US" w:eastAsia="ko-KR"/>
              </w:rPr>
              <mc:AlternateContent>
                <mc:Choice Requires="wps">
                  <w:drawing>
                    <wp:anchor distT="0" distB="0" distL="114300" distR="114300" simplePos="0" relativeHeight="482616832" behindDoc="0" locked="0" layoutInCell="1" allowOverlap="1" wp14:anchorId="62C320C0" wp14:editId="61EC775A">
                      <wp:simplePos x="0" y="0"/>
                      <wp:positionH relativeFrom="column">
                        <wp:posOffset>1237615</wp:posOffset>
                      </wp:positionH>
                      <wp:positionV relativeFrom="paragraph">
                        <wp:posOffset>17490</wp:posOffset>
                      </wp:positionV>
                      <wp:extent cx="2087880" cy="8255"/>
                      <wp:effectExtent l="0" t="0" r="26670" b="29845"/>
                      <wp:wrapNone/>
                      <wp:docPr id="9" name="Straight Connector 9"/>
                      <wp:cNvGraphicFramePr/>
                      <a:graphic xmlns:a="http://schemas.openxmlformats.org/drawingml/2006/main">
                        <a:graphicData uri="http://schemas.microsoft.com/office/word/2010/wordprocessingShape">
                          <wps:wsp>
                            <wps:cNvCnPr/>
                            <wps:spPr>
                              <a:xfrm flipV="1">
                                <a:off x="0" y="0"/>
                                <a:ext cx="2087880" cy="82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xmlns:oel="http://schemas.microsoft.com/office/2019/extlst">
                  <w:pict>
                    <v:line w14:anchorId="57FE6544" id="Straight Connector 9" o:spid="_x0000_s1026" style="position:absolute;flip:y;z-index:482616832;visibility:visible;mso-wrap-style:square;mso-wrap-distance-left:9pt;mso-wrap-distance-top:0;mso-wrap-distance-right:9pt;mso-wrap-distance-bottom:0;mso-position-horizontal:absolute;mso-position-horizontal-relative:text;mso-position-vertical:absolute;mso-position-vertical-relative:text" from="97.45pt,1.4pt" to="261.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" strokecolor="#4579b8 [3044]"/>
                  </w:pict>
                </mc:Fallback>
              </mc:AlternateContent>
            </w:r>
          </w:p>
        </w:tc>
      </w:tr>
      <w:tr w:rsidR="00002242" w:rsidRPr="00FA3C64" w14:paraId="3B78A028" w14:textId="77777777" w:rsidTr="003D13EC">
        <w:tc>
          <w:tcPr>
            <w:tcW w:w="7423" w:type="dxa"/>
          </w:tcPr>
          <w:p w14:paraId="66B0D10C" w14:textId="77777777" w:rsidR="00017234" w:rsidRPr="00FA3C64" w:rsidRDefault="00017234" w:rsidP="0020246D">
            <w:pPr>
              <w:spacing w:before="1" w:line="322" w:lineRule="exact"/>
              <w:jc w:val="center"/>
              <w:rPr>
                <w:b/>
                <w:spacing w:val="-8"/>
                <w:sz w:val="24"/>
                <w:szCs w:val="24"/>
              </w:rPr>
            </w:pPr>
          </w:p>
        </w:tc>
        <w:tc>
          <w:tcPr>
            <w:tcW w:w="7424" w:type="dxa"/>
          </w:tcPr>
          <w:p w14:paraId="2850B691" w14:textId="7FE33DDA" w:rsidR="00017234" w:rsidRPr="00FA3C64" w:rsidRDefault="00017234" w:rsidP="0020246D">
            <w:pPr>
              <w:spacing w:before="1" w:line="322" w:lineRule="exact"/>
              <w:jc w:val="center"/>
              <w:rPr>
                <w:b/>
                <w:spacing w:val="-8"/>
                <w:sz w:val="24"/>
                <w:szCs w:val="24"/>
              </w:rPr>
            </w:pPr>
            <w:r w:rsidRPr="00FA3C64">
              <w:rPr>
                <w:i/>
                <w:spacing w:val="-6"/>
                <w:sz w:val="24"/>
                <w:szCs w:val="24"/>
              </w:rPr>
              <w:t>Hà</w:t>
            </w:r>
            <w:r w:rsidRPr="00FA3C64">
              <w:rPr>
                <w:i/>
                <w:spacing w:val="-16"/>
                <w:sz w:val="24"/>
                <w:szCs w:val="24"/>
              </w:rPr>
              <w:t xml:space="preserve"> </w:t>
            </w:r>
            <w:r w:rsidRPr="00FA3C64">
              <w:rPr>
                <w:i/>
                <w:spacing w:val="-6"/>
                <w:sz w:val="24"/>
                <w:szCs w:val="24"/>
              </w:rPr>
              <w:t>Nội,</w:t>
            </w:r>
            <w:r w:rsidRPr="00FA3C64">
              <w:rPr>
                <w:i/>
                <w:spacing w:val="-17"/>
                <w:sz w:val="24"/>
                <w:szCs w:val="24"/>
              </w:rPr>
              <w:t xml:space="preserve"> </w:t>
            </w:r>
            <w:r w:rsidRPr="00FA3C64">
              <w:rPr>
                <w:i/>
                <w:spacing w:val="-6"/>
                <w:sz w:val="24"/>
                <w:szCs w:val="24"/>
              </w:rPr>
              <w:t>ngày</w:t>
            </w:r>
            <w:r w:rsidRPr="00FA3C64">
              <w:rPr>
                <w:i/>
                <w:sz w:val="24"/>
                <w:szCs w:val="24"/>
              </w:rPr>
              <w:t xml:space="preserve"> </w:t>
            </w:r>
            <w:r w:rsidR="001541D3" w:rsidRPr="00FA3C64">
              <w:rPr>
                <w:i/>
                <w:sz w:val="24"/>
                <w:szCs w:val="24"/>
              </w:rPr>
              <w:t xml:space="preserve"> </w:t>
            </w:r>
            <w:r w:rsidR="007E1514">
              <w:rPr>
                <w:i/>
                <w:sz w:val="24"/>
                <w:szCs w:val="24"/>
                <w:lang w:val="en-US"/>
              </w:rPr>
              <w:t>1</w:t>
            </w:r>
            <w:r w:rsidR="007C4874" w:rsidRPr="00FA3C64">
              <w:rPr>
                <w:i/>
                <w:sz w:val="24"/>
                <w:szCs w:val="24"/>
              </w:rPr>
              <w:t>5</w:t>
            </w:r>
            <w:r w:rsidR="001541D3" w:rsidRPr="00FA3C64">
              <w:rPr>
                <w:i/>
                <w:sz w:val="24"/>
                <w:szCs w:val="24"/>
              </w:rPr>
              <w:t xml:space="preserve"> </w:t>
            </w:r>
            <w:r w:rsidRPr="00FA3C64">
              <w:rPr>
                <w:i/>
                <w:spacing w:val="-4"/>
                <w:sz w:val="24"/>
                <w:szCs w:val="24"/>
              </w:rPr>
              <w:t xml:space="preserve">tháng </w:t>
            </w:r>
            <w:r w:rsidR="001541D3" w:rsidRPr="00FA3C64">
              <w:rPr>
                <w:i/>
                <w:spacing w:val="-4"/>
                <w:sz w:val="24"/>
                <w:szCs w:val="24"/>
              </w:rPr>
              <w:t xml:space="preserve"> </w:t>
            </w:r>
            <w:r w:rsidR="007E1514">
              <w:rPr>
                <w:i/>
                <w:spacing w:val="-4"/>
                <w:sz w:val="24"/>
                <w:szCs w:val="24"/>
                <w:lang w:val="en-US"/>
              </w:rPr>
              <w:t>8</w:t>
            </w:r>
            <w:r w:rsidRPr="00FA3C64">
              <w:rPr>
                <w:i/>
                <w:spacing w:val="-4"/>
                <w:sz w:val="24"/>
                <w:szCs w:val="24"/>
              </w:rPr>
              <w:t xml:space="preserve"> </w:t>
            </w:r>
            <w:r w:rsidRPr="00FA3C64">
              <w:rPr>
                <w:i/>
                <w:spacing w:val="-5"/>
                <w:sz w:val="24"/>
                <w:szCs w:val="24"/>
              </w:rPr>
              <w:t>năm</w:t>
            </w:r>
            <w:r w:rsidRPr="00FA3C64">
              <w:rPr>
                <w:i/>
                <w:spacing w:val="-19"/>
                <w:sz w:val="24"/>
                <w:szCs w:val="24"/>
              </w:rPr>
              <w:t xml:space="preserve"> </w:t>
            </w:r>
            <w:r w:rsidRPr="00FA3C64">
              <w:rPr>
                <w:i/>
                <w:spacing w:val="-4"/>
                <w:sz w:val="24"/>
                <w:szCs w:val="24"/>
              </w:rPr>
              <w:t>202</w:t>
            </w:r>
            <w:r w:rsidR="00A1368A" w:rsidRPr="00FA3C64">
              <w:rPr>
                <w:i/>
                <w:spacing w:val="-4"/>
                <w:sz w:val="24"/>
                <w:szCs w:val="24"/>
              </w:rPr>
              <w:t>6</w:t>
            </w:r>
          </w:p>
        </w:tc>
      </w:tr>
    </w:tbl>
    <w:p w14:paraId="32C52DBD" w14:textId="77777777" w:rsidR="00017234" w:rsidRPr="00FA3C64" w:rsidRDefault="00017234" w:rsidP="0020246D">
      <w:pPr>
        <w:spacing w:before="1" w:line="322" w:lineRule="exact"/>
        <w:jc w:val="center"/>
        <w:rPr>
          <w:b/>
          <w:spacing w:val="-8"/>
          <w:sz w:val="24"/>
          <w:szCs w:val="24"/>
        </w:rPr>
      </w:pPr>
    </w:p>
    <w:p w14:paraId="138A4082" w14:textId="77777777" w:rsidR="00017234" w:rsidRPr="00FA3C64" w:rsidRDefault="00017234" w:rsidP="0020246D">
      <w:pPr>
        <w:spacing w:before="1" w:line="322" w:lineRule="exact"/>
        <w:jc w:val="center"/>
        <w:rPr>
          <w:b/>
          <w:spacing w:val="-8"/>
          <w:sz w:val="24"/>
          <w:szCs w:val="24"/>
        </w:rPr>
      </w:pPr>
    </w:p>
    <w:p w14:paraId="37CB7FA3" w14:textId="6243A00E" w:rsidR="00E753A7" w:rsidRPr="00FA3C64" w:rsidRDefault="00461E22" w:rsidP="0020246D">
      <w:pPr>
        <w:spacing w:before="1" w:line="322" w:lineRule="exact"/>
        <w:jc w:val="center"/>
        <w:rPr>
          <w:b/>
          <w:sz w:val="24"/>
          <w:szCs w:val="24"/>
        </w:rPr>
      </w:pPr>
      <w:r w:rsidRPr="00FA3C64">
        <w:rPr>
          <w:b/>
          <w:spacing w:val="-8"/>
          <w:sz w:val="24"/>
          <w:szCs w:val="24"/>
        </w:rPr>
        <w:t>BẢN</w:t>
      </w:r>
      <w:r w:rsidR="00D13359" w:rsidRPr="00FA3C64">
        <w:rPr>
          <w:b/>
          <w:spacing w:val="-8"/>
          <w:sz w:val="24"/>
          <w:szCs w:val="24"/>
        </w:rPr>
        <w:t xml:space="preserve"> TỔNG HỢP, GIẢI TRÌNH, TIẾP THU Ý KIẾN GÓP</w:t>
      </w:r>
      <w:r w:rsidR="0020246D" w:rsidRPr="00FA3C64">
        <w:rPr>
          <w:b/>
          <w:spacing w:val="-8"/>
          <w:sz w:val="24"/>
          <w:szCs w:val="24"/>
        </w:rPr>
        <w:t xml:space="preserve"> Ý</w:t>
      </w:r>
      <w:r w:rsidR="0020246D" w:rsidRPr="00FA3C64">
        <w:rPr>
          <w:b/>
          <w:spacing w:val="-8"/>
          <w:sz w:val="24"/>
          <w:szCs w:val="24"/>
        </w:rPr>
        <w:br/>
      </w:r>
      <w:r w:rsidRPr="00FA3C64">
        <w:rPr>
          <w:b/>
          <w:spacing w:val="-2"/>
          <w:sz w:val="24"/>
          <w:szCs w:val="24"/>
        </w:rPr>
        <w:t>ĐỐI</w:t>
      </w:r>
      <w:r w:rsidRPr="00FA3C64">
        <w:rPr>
          <w:b/>
          <w:spacing w:val="-16"/>
          <w:sz w:val="24"/>
          <w:szCs w:val="24"/>
        </w:rPr>
        <w:t xml:space="preserve"> </w:t>
      </w:r>
      <w:r w:rsidRPr="00FA3C64">
        <w:rPr>
          <w:b/>
          <w:spacing w:val="-2"/>
          <w:sz w:val="24"/>
          <w:szCs w:val="24"/>
        </w:rPr>
        <w:t>VỚI</w:t>
      </w:r>
      <w:r w:rsidRPr="00FA3C64">
        <w:rPr>
          <w:b/>
          <w:spacing w:val="-16"/>
          <w:sz w:val="24"/>
          <w:szCs w:val="24"/>
        </w:rPr>
        <w:t xml:space="preserve"> </w:t>
      </w:r>
      <w:r w:rsidRPr="00FA3C64">
        <w:rPr>
          <w:b/>
          <w:spacing w:val="-2"/>
          <w:sz w:val="24"/>
          <w:szCs w:val="24"/>
        </w:rPr>
        <w:t>DỰ</w:t>
      </w:r>
      <w:r w:rsidRPr="00FA3C64">
        <w:rPr>
          <w:b/>
          <w:spacing w:val="-18"/>
          <w:sz w:val="24"/>
          <w:szCs w:val="24"/>
        </w:rPr>
        <w:t xml:space="preserve"> </w:t>
      </w:r>
      <w:r w:rsidRPr="00FA3C64">
        <w:rPr>
          <w:b/>
          <w:spacing w:val="-2"/>
          <w:sz w:val="24"/>
          <w:szCs w:val="24"/>
        </w:rPr>
        <w:t>THẢO</w:t>
      </w:r>
      <w:r w:rsidRPr="00FA3C64">
        <w:rPr>
          <w:b/>
          <w:spacing w:val="-18"/>
          <w:sz w:val="24"/>
          <w:szCs w:val="24"/>
        </w:rPr>
        <w:t xml:space="preserve"> </w:t>
      </w:r>
      <w:r w:rsidR="001541D3" w:rsidRPr="00FA3C64">
        <w:rPr>
          <w:b/>
          <w:spacing w:val="-2"/>
          <w:sz w:val="24"/>
          <w:szCs w:val="24"/>
        </w:rPr>
        <w:t xml:space="preserve">THÔNG TƯ </w:t>
      </w:r>
      <w:r w:rsidR="00EE375C" w:rsidRPr="00FA3C64">
        <w:rPr>
          <w:b/>
          <w:spacing w:val="-2"/>
          <w:sz w:val="24"/>
          <w:szCs w:val="24"/>
        </w:rPr>
        <w:t>QUY ĐỊNH VỀ AN TOÀN BỨC XẠ</w:t>
      </w:r>
      <w:r w:rsidR="00ED14E9" w:rsidRPr="00FA3C64">
        <w:rPr>
          <w:b/>
          <w:spacing w:val="-2"/>
          <w:sz w:val="24"/>
          <w:szCs w:val="24"/>
        </w:rPr>
        <w:t xml:space="preserve"> VÀ</w:t>
      </w:r>
      <w:r w:rsidR="00EE375C" w:rsidRPr="00FA3C64">
        <w:rPr>
          <w:b/>
          <w:spacing w:val="-2"/>
          <w:sz w:val="24"/>
          <w:szCs w:val="24"/>
        </w:rPr>
        <w:t xml:space="preserve"> AN TOÀN HẠT NHÂN </w:t>
      </w:r>
      <w:r w:rsidR="00EE375C" w:rsidRPr="00FA3C64">
        <w:rPr>
          <w:b/>
          <w:spacing w:val="-2"/>
          <w:sz w:val="24"/>
          <w:szCs w:val="24"/>
        </w:rPr>
        <w:br/>
        <w:t>ĐỐI VỚI LÒ PHẢN ỨNG HẠT NHÂN NGHIÊN CỨU</w:t>
      </w:r>
    </w:p>
    <w:p w14:paraId="14EC5A06" w14:textId="68E63632" w:rsidR="00E753A7" w:rsidRPr="00FA3C64" w:rsidRDefault="00495615">
      <w:pPr>
        <w:pStyle w:val="BodyText"/>
        <w:spacing w:before="116"/>
        <w:rPr>
          <w:b/>
          <w:sz w:val="24"/>
          <w:szCs w:val="24"/>
        </w:rPr>
      </w:pPr>
      <w:r w:rsidRPr="00FA3C64">
        <w:rPr>
          <w:b/>
          <w:noProof/>
          <w:sz w:val="24"/>
          <w:szCs w:val="24"/>
          <w:lang w:val="en-US" w:eastAsia="ko-KR"/>
        </w:rPr>
        <mc:AlternateContent>
          <mc:Choice Requires="wps">
            <w:drawing>
              <wp:anchor distT="0" distB="0" distL="114300" distR="114300" simplePos="0" relativeHeight="482614784" behindDoc="0" locked="0" layoutInCell="1" allowOverlap="1" wp14:anchorId="0421F621" wp14:editId="188ABBAE">
                <wp:simplePos x="0" y="0"/>
                <wp:positionH relativeFrom="column">
                  <wp:posOffset>3395979</wp:posOffset>
                </wp:positionH>
                <wp:positionV relativeFrom="paragraph">
                  <wp:posOffset>96520</wp:posOffset>
                </wp:positionV>
                <wp:extent cx="256222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256222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xmlns:oel="http://schemas.microsoft.com/office/2019/extlst">
            <w:pict>
              <v:line w14:anchorId="5B0F8D52" id="Straight Connector 7" o:spid="_x0000_s1026" style="position:absolute;z-index:482614784;visibility:visible;mso-wrap-style:square;mso-wrap-distance-left:9pt;mso-wrap-distance-top:0;mso-wrap-distance-right:9pt;mso-wrap-distance-bottom:0;mso-position-horizontal:absolute;mso-position-horizontal-relative:text;mso-position-vertical:absolute;mso-position-vertical-relative:text" from="267.4pt,7.6pt" to="469.1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" strokecolor="black [3213]"/>
            </w:pict>
          </mc:Fallback>
        </mc:AlternateContent>
      </w:r>
    </w:p>
    <w:p w14:paraId="4D788232" w14:textId="77777777" w:rsidR="006010CF" w:rsidRPr="00FA3C64" w:rsidRDefault="006010CF" w:rsidP="009F6C61">
      <w:pPr>
        <w:ind w:firstLine="567"/>
        <w:jc w:val="both"/>
        <w:rPr>
          <w:sz w:val="24"/>
          <w:szCs w:val="24"/>
        </w:rPr>
      </w:pPr>
      <w:r w:rsidRPr="00FA3C64">
        <w:rPr>
          <w:sz w:val="24"/>
          <w:szCs w:val="24"/>
        </w:rPr>
        <w:t xml:space="preserve">1. Căn cứ xây dựng Bản tổng hợp, giải trình, tiếp thu ý kiến góp ý </w:t>
      </w:r>
    </w:p>
    <w:p w14:paraId="2327A556" w14:textId="61D9303C" w:rsidR="006010CF" w:rsidRPr="00FA3C64" w:rsidRDefault="006010CF" w:rsidP="009F6C61">
      <w:pPr>
        <w:ind w:right="682" w:firstLine="567"/>
        <w:jc w:val="both"/>
        <w:rPr>
          <w:sz w:val="24"/>
          <w:szCs w:val="24"/>
        </w:rPr>
      </w:pPr>
      <w:r w:rsidRPr="00FA3C64">
        <w:rPr>
          <w:sz w:val="24"/>
          <w:szCs w:val="24"/>
        </w:rPr>
        <w:t>Thực hiện Quyết định</w:t>
      </w:r>
      <w:r w:rsidR="00FC23F1" w:rsidRPr="00FA3C64">
        <w:rPr>
          <w:sz w:val="24"/>
          <w:szCs w:val="24"/>
        </w:rPr>
        <w:t xml:space="preserve"> </w:t>
      </w:r>
      <w:r w:rsidR="000478AD" w:rsidRPr="00FA3C64">
        <w:rPr>
          <w:sz w:val="24"/>
          <w:szCs w:val="24"/>
        </w:rPr>
        <w:t>số 1571/QĐ-BKHCN ngày 05 tháng 3 năm 2026 của Bộ trưởng Bộ Khoa học và Công nghệ về việc ban hành Chương trình xây dựng văn bản quy phạm pháp luật trọng tâm năm 2026, Cục An toàn bức xạ và hạt nhân (ATBXHN) đã chủ trì, phối hợp với các cơ quan, đơn vị liên quan xây dựng Dự thảo Thông tư quy định về an toàn bức xạ</w:t>
      </w:r>
      <w:r w:rsidR="00DD6C69" w:rsidRPr="00FA3C64">
        <w:rPr>
          <w:sz w:val="24"/>
          <w:szCs w:val="24"/>
        </w:rPr>
        <w:t xml:space="preserve"> và</w:t>
      </w:r>
      <w:r w:rsidR="000478AD" w:rsidRPr="00FA3C64">
        <w:rPr>
          <w:sz w:val="24"/>
          <w:szCs w:val="24"/>
        </w:rPr>
        <w:t xml:space="preserve"> an toàn hạt nhân đối với lò phản ứng hạt nhân nghiên cứu</w:t>
      </w:r>
      <w:r w:rsidRPr="00FA3C64">
        <w:rPr>
          <w:sz w:val="24"/>
          <w:szCs w:val="24"/>
        </w:rPr>
        <w:t>.</w:t>
      </w:r>
    </w:p>
    <w:p w14:paraId="78EED8B7" w14:textId="34E08E88" w:rsidR="00D7466F" w:rsidRPr="00FA3C64" w:rsidRDefault="006010CF" w:rsidP="009F6C61">
      <w:pPr>
        <w:ind w:right="682" w:firstLine="567"/>
        <w:jc w:val="both"/>
        <w:rPr>
          <w:sz w:val="24"/>
          <w:szCs w:val="24"/>
        </w:rPr>
      </w:pPr>
      <w:r w:rsidRPr="00FA3C64">
        <w:rPr>
          <w:sz w:val="24"/>
          <w:szCs w:val="24"/>
        </w:rPr>
        <w:t xml:space="preserve">2. </w:t>
      </w:r>
      <w:r w:rsidR="00D7466F" w:rsidRPr="00FA3C64">
        <w:rPr>
          <w:sz w:val="24"/>
          <w:szCs w:val="24"/>
        </w:rPr>
        <w:t>Cơ quan, tổ chức lấy ý kiến:</w:t>
      </w:r>
    </w:p>
    <w:p w14:paraId="7DFCDA30" w14:textId="54C96769" w:rsidR="00D7466F" w:rsidRPr="00FA3C64" w:rsidRDefault="00D7466F" w:rsidP="009F6C61">
      <w:pPr>
        <w:ind w:right="682" w:firstLine="567"/>
        <w:jc w:val="both"/>
        <w:rPr>
          <w:sz w:val="24"/>
          <w:szCs w:val="24"/>
        </w:rPr>
      </w:pPr>
      <w:r w:rsidRPr="00FA3C64">
        <w:rPr>
          <w:sz w:val="24"/>
          <w:szCs w:val="24"/>
        </w:rPr>
        <w:t>a) Tổng số Bộ, cơ quan ngang Bộ và UBND cấp tỉnh, thành phố đã gửi xin ý kiến: 5</w:t>
      </w:r>
      <w:r w:rsidR="00D360CF" w:rsidRPr="00FA3C64">
        <w:rPr>
          <w:sz w:val="24"/>
          <w:szCs w:val="24"/>
        </w:rPr>
        <w:t>2</w:t>
      </w:r>
      <w:r w:rsidRPr="00FA3C64">
        <w:rPr>
          <w:sz w:val="24"/>
          <w:szCs w:val="24"/>
        </w:rPr>
        <w:t xml:space="preserve"> (Bao gồm: </w:t>
      </w:r>
      <w:r w:rsidR="006E4774" w:rsidRPr="00FA3C64">
        <w:rPr>
          <w:sz w:val="24"/>
          <w:szCs w:val="24"/>
        </w:rPr>
        <w:t>18</w:t>
      </w:r>
      <w:r w:rsidRPr="00FA3C64">
        <w:rPr>
          <w:sz w:val="24"/>
          <w:szCs w:val="24"/>
        </w:rPr>
        <w:t xml:space="preserve"> Bộ, cơ quan ngang Bộ; 34 UBND).</w:t>
      </w:r>
    </w:p>
    <w:p w14:paraId="684B716D" w14:textId="74C7002F" w:rsidR="00D7466F" w:rsidRPr="00FA3C64" w:rsidRDefault="00D7466F" w:rsidP="009F6C61">
      <w:pPr>
        <w:ind w:right="682" w:firstLine="567"/>
        <w:jc w:val="both"/>
        <w:rPr>
          <w:sz w:val="24"/>
          <w:szCs w:val="24"/>
        </w:rPr>
      </w:pPr>
      <w:r w:rsidRPr="00FA3C64">
        <w:rPr>
          <w:sz w:val="24"/>
          <w:szCs w:val="24"/>
        </w:rPr>
        <w:t>b) Tổng số văn bản góp ý nhận được:</w:t>
      </w:r>
      <w:r w:rsidR="00D32CEF" w:rsidRPr="00FA3C64">
        <w:rPr>
          <w:sz w:val="24"/>
          <w:szCs w:val="24"/>
        </w:rPr>
        <w:t xml:space="preserve"> </w:t>
      </w:r>
      <w:r w:rsidR="0026659C" w:rsidRPr="00FA3C64">
        <w:rPr>
          <w:sz w:val="24"/>
          <w:szCs w:val="24"/>
        </w:rPr>
        <w:t>4</w:t>
      </w:r>
      <w:r w:rsidR="00325FFE" w:rsidRPr="00FA3C64">
        <w:rPr>
          <w:sz w:val="24"/>
          <w:szCs w:val="24"/>
        </w:rPr>
        <w:t>6</w:t>
      </w:r>
      <w:r w:rsidRPr="00FA3C64">
        <w:rPr>
          <w:sz w:val="24"/>
          <w:szCs w:val="24"/>
        </w:rPr>
        <w:t xml:space="preserve"> (Bao gồm: </w:t>
      </w:r>
      <w:r w:rsidR="009F2CBB" w:rsidRPr="00FA3C64">
        <w:rPr>
          <w:sz w:val="24"/>
          <w:szCs w:val="24"/>
        </w:rPr>
        <w:t>1</w:t>
      </w:r>
      <w:r w:rsidR="009D3E30" w:rsidRPr="00FA3C64">
        <w:rPr>
          <w:sz w:val="24"/>
          <w:szCs w:val="24"/>
        </w:rPr>
        <w:t>5</w:t>
      </w:r>
      <w:r w:rsidRPr="00FA3C64">
        <w:rPr>
          <w:sz w:val="24"/>
          <w:szCs w:val="24"/>
        </w:rPr>
        <w:t xml:space="preserve"> Bộ, cơ quan ngang Bộ; </w:t>
      </w:r>
      <w:r w:rsidR="00CF2B58" w:rsidRPr="00FA3C64">
        <w:rPr>
          <w:sz w:val="24"/>
          <w:szCs w:val="24"/>
        </w:rPr>
        <w:t>3</w:t>
      </w:r>
      <w:r w:rsidR="00370B17" w:rsidRPr="00FA3C64">
        <w:rPr>
          <w:sz w:val="24"/>
          <w:szCs w:val="24"/>
        </w:rPr>
        <w:t>1</w:t>
      </w:r>
      <w:r w:rsidR="00CF2B58" w:rsidRPr="00FA3C64">
        <w:rPr>
          <w:sz w:val="24"/>
          <w:szCs w:val="24"/>
        </w:rPr>
        <w:t xml:space="preserve"> </w:t>
      </w:r>
      <w:r w:rsidRPr="00FA3C64">
        <w:rPr>
          <w:sz w:val="24"/>
          <w:szCs w:val="24"/>
        </w:rPr>
        <w:t>UBND</w:t>
      </w:r>
      <w:r w:rsidR="00370B17" w:rsidRPr="00FA3C64">
        <w:rPr>
          <w:sz w:val="24"/>
          <w:szCs w:val="24"/>
        </w:rPr>
        <w:t>/Sở KHCN</w:t>
      </w:r>
      <w:r w:rsidRPr="00FA3C64">
        <w:rPr>
          <w:sz w:val="24"/>
          <w:szCs w:val="24"/>
        </w:rPr>
        <w:t>)</w:t>
      </w:r>
    </w:p>
    <w:p w14:paraId="314B4488" w14:textId="77777777" w:rsidR="00D7466F" w:rsidRPr="00FA3C64" w:rsidRDefault="00D7466F" w:rsidP="009F6C61">
      <w:pPr>
        <w:ind w:right="682" w:firstLine="567"/>
        <w:jc w:val="both"/>
        <w:rPr>
          <w:sz w:val="24"/>
          <w:szCs w:val="24"/>
        </w:rPr>
      </w:pPr>
      <w:r w:rsidRPr="00FA3C64">
        <w:rPr>
          <w:sz w:val="24"/>
          <w:szCs w:val="24"/>
        </w:rPr>
        <w:t>3. Trên cơ sở ý kiến của các Bộ, cơ quan ngang Bộ và UBND, cơ quan soạn thảo đã tổng hợp đầy đủ các ý kiến góp ý và giải trình, tiếp thu ý kiến góp ý như sau:</w:t>
      </w:r>
    </w:p>
    <w:p w14:paraId="2F90D865" w14:textId="44AAD36D" w:rsidR="00D7466F" w:rsidRPr="00FA3C64" w:rsidRDefault="00D7466F" w:rsidP="009F6C61">
      <w:pPr>
        <w:ind w:right="682" w:firstLine="567"/>
        <w:jc w:val="both"/>
        <w:rPr>
          <w:sz w:val="24"/>
          <w:szCs w:val="24"/>
        </w:rPr>
      </w:pPr>
      <w:r w:rsidRPr="00FA3C64">
        <w:rPr>
          <w:sz w:val="24"/>
          <w:szCs w:val="24"/>
        </w:rPr>
        <w:t xml:space="preserve">a) Có </w:t>
      </w:r>
      <w:r w:rsidR="00567F99" w:rsidRPr="00FA3C64">
        <w:rPr>
          <w:sz w:val="24"/>
          <w:szCs w:val="24"/>
        </w:rPr>
        <w:t>15</w:t>
      </w:r>
      <w:r w:rsidRPr="00FA3C64">
        <w:rPr>
          <w:sz w:val="24"/>
          <w:szCs w:val="24"/>
        </w:rPr>
        <w:t>/</w:t>
      </w:r>
      <w:r w:rsidR="00567F99" w:rsidRPr="00FA3C64">
        <w:rPr>
          <w:sz w:val="24"/>
          <w:szCs w:val="24"/>
        </w:rPr>
        <w:t>52</w:t>
      </w:r>
      <w:r w:rsidRPr="00FA3C64">
        <w:rPr>
          <w:sz w:val="24"/>
          <w:szCs w:val="24"/>
        </w:rPr>
        <w:t xml:space="preserve"> cơ quan nhất trí hoàn toàn, gồm</w:t>
      </w:r>
      <w:r w:rsidR="00853697" w:rsidRPr="00FA3C64">
        <w:rPr>
          <w:sz w:val="24"/>
          <w:szCs w:val="24"/>
        </w:rPr>
        <w:t>: Sở Khoa học và Công nghệ các tỉnh Lào Cai, Ninh Bình, Đồng Nai, Gia Lai, Tuyên Quang, Thanh Hóa, Cao Bằng, Quảng Ngãi, Cà Mau, Phú Thọ, Sơn La, Lai Châu, Đồng Tháp và Sở Khoa học và Công nghệ thành phố Cần Thơ, thành phố Đà Nẵng</w:t>
      </w:r>
      <w:r w:rsidR="00567F99" w:rsidRPr="00FA3C64">
        <w:rPr>
          <w:sz w:val="24"/>
          <w:szCs w:val="24"/>
        </w:rPr>
        <w:t>.</w:t>
      </w:r>
    </w:p>
    <w:p w14:paraId="687DE678" w14:textId="552ABE4E" w:rsidR="00567F99" w:rsidRPr="00FA3C64" w:rsidRDefault="00567F99" w:rsidP="009F6C61">
      <w:pPr>
        <w:ind w:right="682" w:firstLine="567"/>
        <w:jc w:val="both"/>
        <w:rPr>
          <w:sz w:val="24"/>
          <w:szCs w:val="24"/>
        </w:rPr>
      </w:pPr>
      <w:r w:rsidRPr="00FA3C64">
        <w:rPr>
          <w:sz w:val="24"/>
          <w:szCs w:val="24"/>
        </w:rPr>
        <w:t xml:space="preserve">b) Có </w:t>
      </w:r>
      <w:r w:rsidR="004A00EC" w:rsidRPr="00FA3C64">
        <w:rPr>
          <w:sz w:val="24"/>
          <w:szCs w:val="24"/>
        </w:rPr>
        <w:t>4</w:t>
      </w:r>
      <w:r w:rsidRPr="00FA3C64">
        <w:rPr>
          <w:sz w:val="24"/>
          <w:szCs w:val="24"/>
        </w:rPr>
        <w:t xml:space="preserve">/52 cơ quan không có ý kiến gì thêm, gồm: </w:t>
      </w:r>
      <w:r w:rsidR="00C35FF5" w:rsidRPr="00FA3C64">
        <w:rPr>
          <w:sz w:val="24"/>
          <w:szCs w:val="24"/>
        </w:rPr>
        <w:t>Sở KH&amp;CN tỉnh An Gian</w:t>
      </w:r>
      <w:r w:rsidR="00180BBD" w:rsidRPr="00FA3C64">
        <w:rPr>
          <w:sz w:val="24"/>
          <w:szCs w:val="24"/>
        </w:rPr>
        <w:t>g</w:t>
      </w:r>
      <w:r w:rsidR="00A875A9" w:rsidRPr="00FA3C64">
        <w:rPr>
          <w:sz w:val="24"/>
          <w:szCs w:val="24"/>
        </w:rPr>
        <w:t xml:space="preserve">, </w:t>
      </w:r>
      <w:r w:rsidR="00251B24" w:rsidRPr="00FA3C64">
        <w:rPr>
          <w:sz w:val="24"/>
          <w:szCs w:val="24"/>
        </w:rPr>
        <w:t>Bộ Công Thương</w:t>
      </w:r>
      <w:r w:rsidR="000D7F9B" w:rsidRPr="00FA3C64">
        <w:rPr>
          <w:sz w:val="24"/>
          <w:szCs w:val="24"/>
        </w:rPr>
        <w:t>, Ủy ban Trung ương Mặt trận Tổ quốc Việt Nam và Liên đoàn Thương mại và Công nghiệp Việt Nam (VCCI).</w:t>
      </w:r>
    </w:p>
    <w:p w14:paraId="4619F5B7" w14:textId="024A74B2" w:rsidR="006010CF" w:rsidRPr="00FA3C64" w:rsidRDefault="00E30224" w:rsidP="009F6C61">
      <w:pPr>
        <w:ind w:right="682" w:firstLine="567"/>
        <w:jc w:val="both"/>
        <w:rPr>
          <w:sz w:val="24"/>
          <w:szCs w:val="24"/>
        </w:rPr>
      </w:pPr>
      <w:r w:rsidRPr="00FA3C64">
        <w:rPr>
          <w:sz w:val="24"/>
          <w:szCs w:val="24"/>
        </w:rPr>
        <w:t>c</w:t>
      </w:r>
      <w:r w:rsidR="00D7466F" w:rsidRPr="00FA3C64">
        <w:rPr>
          <w:sz w:val="24"/>
          <w:szCs w:val="24"/>
        </w:rPr>
        <w:t xml:space="preserve">) Cơ quan soạn thảo giải trình các ý kiến đóng góp như sau:  </w:t>
      </w:r>
    </w:p>
    <w:p w14:paraId="7D6B8DE1" w14:textId="222ED9F1" w:rsidR="007C1865" w:rsidRPr="00FA3C64" w:rsidRDefault="007C1865" w:rsidP="00D7466F">
      <w:pPr>
        <w:ind w:right="682" w:firstLine="720"/>
        <w:jc w:val="both"/>
        <w:rPr>
          <w:sz w:val="24"/>
          <w:szCs w:val="24"/>
        </w:rPr>
      </w:pPr>
    </w:p>
    <w:p w14:paraId="7A6BBE00" w14:textId="77777777" w:rsidR="007C1865" w:rsidRPr="00FA3C64" w:rsidRDefault="007C1865" w:rsidP="00D7466F">
      <w:pPr>
        <w:ind w:right="682" w:firstLine="720"/>
        <w:jc w:val="both"/>
        <w:rPr>
          <w:sz w:val="24"/>
          <w:szCs w:val="24"/>
        </w:rPr>
      </w:pPr>
    </w:p>
    <w:p w14:paraId="697D3643" w14:textId="77777777" w:rsidR="0023748D" w:rsidRPr="00FA3C64" w:rsidRDefault="0023748D" w:rsidP="00E4206C">
      <w:pPr>
        <w:rPr>
          <w:b/>
          <w:sz w:val="24"/>
          <w:szCs w:val="24"/>
        </w:rPr>
      </w:pPr>
    </w:p>
    <w:tbl>
      <w:tblPr>
        <w:tblStyle w:val="TableGrid"/>
        <w:tblpPr w:leftFromText="180" w:rightFromText="180" w:vertAnchor="text" w:tblpXSpec="center" w:tblpY="1"/>
        <w:tblOverlap w:val="never"/>
        <w:tblW w:w="0" w:type="auto"/>
        <w:jc w:val="center"/>
        <w:tblLook w:val="04A0" w:firstRow="1" w:lastRow="0" w:firstColumn="1" w:lastColumn="0" w:noHBand="0" w:noVBand="1"/>
      </w:tblPr>
      <w:tblGrid>
        <w:gridCol w:w="856"/>
        <w:gridCol w:w="3228"/>
        <w:gridCol w:w="4825"/>
        <w:gridCol w:w="5324"/>
      </w:tblGrid>
      <w:tr w:rsidR="00FA3C64" w:rsidRPr="00FA3C64" w14:paraId="190EB261" w14:textId="77777777" w:rsidTr="00964836">
        <w:trPr>
          <w:tblHeader/>
          <w:jc w:val="center"/>
        </w:trPr>
        <w:tc>
          <w:tcPr>
            <w:tcW w:w="856" w:type="dxa"/>
            <w:tcBorders>
              <w:top w:val="single" w:sz="4" w:space="0" w:color="auto"/>
              <w:left w:val="single" w:sz="4" w:space="0" w:color="auto"/>
              <w:bottom w:val="single" w:sz="4" w:space="0" w:color="auto"/>
              <w:right w:val="single" w:sz="4" w:space="0" w:color="auto"/>
            </w:tcBorders>
          </w:tcPr>
          <w:p w14:paraId="3ABA6A5A" w14:textId="4B7A3D55" w:rsidR="003E42A6" w:rsidRPr="00FA3C64" w:rsidRDefault="003E42A6" w:rsidP="00462C26">
            <w:pPr>
              <w:jc w:val="center"/>
              <w:rPr>
                <w:b/>
                <w:spacing w:val="-2"/>
                <w:sz w:val="24"/>
                <w:szCs w:val="24"/>
                <w:lang w:val="en-US"/>
              </w:rPr>
            </w:pPr>
            <w:r w:rsidRPr="00FA3C64">
              <w:rPr>
                <w:b/>
                <w:spacing w:val="-2"/>
                <w:sz w:val="24"/>
                <w:szCs w:val="24"/>
                <w:lang w:val="en-US"/>
              </w:rPr>
              <w:lastRenderedPageBreak/>
              <w:t>STT</w:t>
            </w:r>
          </w:p>
        </w:tc>
        <w:tc>
          <w:tcPr>
            <w:tcW w:w="3228" w:type="dxa"/>
            <w:tcBorders>
              <w:top w:val="single" w:sz="4" w:space="0" w:color="auto"/>
              <w:left w:val="single" w:sz="4" w:space="0" w:color="auto"/>
              <w:bottom w:val="single" w:sz="4" w:space="0" w:color="auto"/>
              <w:right w:val="single" w:sz="4" w:space="0" w:color="auto"/>
            </w:tcBorders>
            <w:vAlign w:val="center"/>
          </w:tcPr>
          <w:p w14:paraId="071EF4A1" w14:textId="4D390AF1" w:rsidR="003E42A6" w:rsidRPr="00FA3C64" w:rsidRDefault="003E42A6" w:rsidP="00462C26">
            <w:pPr>
              <w:jc w:val="center"/>
              <w:rPr>
                <w:b/>
                <w:sz w:val="24"/>
                <w:szCs w:val="24"/>
              </w:rPr>
            </w:pPr>
            <w:r w:rsidRPr="00FA3C64">
              <w:rPr>
                <w:b/>
                <w:sz w:val="24"/>
                <w:szCs w:val="24"/>
              </w:rPr>
              <w:t>CƠ</w:t>
            </w:r>
            <w:r w:rsidRPr="00FA3C64">
              <w:rPr>
                <w:b/>
                <w:spacing w:val="-17"/>
                <w:sz w:val="24"/>
                <w:szCs w:val="24"/>
              </w:rPr>
              <w:t xml:space="preserve"> </w:t>
            </w:r>
            <w:r w:rsidRPr="00FA3C64">
              <w:rPr>
                <w:b/>
                <w:sz w:val="24"/>
                <w:szCs w:val="24"/>
              </w:rPr>
              <w:t>QUAN GÓP Ý</w:t>
            </w:r>
          </w:p>
        </w:tc>
        <w:tc>
          <w:tcPr>
            <w:tcW w:w="4825" w:type="dxa"/>
            <w:tcBorders>
              <w:top w:val="single" w:sz="4" w:space="0" w:color="auto"/>
              <w:left w:val="single" w:sz="4" w:space="0" w:color="auto"/>
              <w:bottom w:val="single" w:sz="4" w:space="0" w:color="auto"/>
              <w:right w:val="single" w:sz="4" w:space="0" w:color="auto"/>
            </w:tcBorders>
            <w:vAlign w:val="center"/>
          </w:tcPr>
          <w:p w14:paraId="499B81DB" w14:textId="444A4A0E" w:rsidR="003E42A6" w:rsidRPr="00FA3C64" w:rsidRDefault="003E42A6" w:rsidP="00462C26">
            <w:pPr>
              <w:jc w:val="center"/>
              <w:rPr>
                <w:b/>
                <w:sz w:val="24"/>
                <w:szCs w:val="24"/>
              </w:rPr>
            </w:pPr>
            <w:r w:rsidRPr="00FA3C64">
              <w:rPr>
                <w:b/>
                <w:sz w:val="24"/>
                <w:szCs w:val="24"/>
              </w:rPr>
              <w:t>NỘI</w:t>
            </w:r>
            <w:r w:rsidRPr="00FA3C64">
              <w:rPr>
                <w:b/>
                <w:spacing w:val="-8"/>
                <w:sz w:val="24"/>
                <w:szCs w:val="24"/>
              </w:rPr>
              <w:t xml:space="preserve"> </w:t>
            </w:r>
            <w:r w:rsidRPr="00FA3C64">
              <w:rPr>
                <w:b/>
                <w:sz w:val="24"/>
                <w:szCs w:val="24"/>
              </w:rPr>
              <w:t>DUNG</w:t>
            </w:r>
            <w:r w:rsidRPr="00FA3C64">
              <w:rPr>
                <w:b/>
                <w:spacing w:val="-3"/>
                <w:sz w:val="24"/>
                <w:szCs w:val="24"/>
              </w:rPr>
              <w:t xml:space="preserve"> </w:t>
            </w:r>
            <w:r w:rsidRPr="00FA3C64">
              <w:rPr>
                <w:b/>
                <w:sz w:val="24"/>
                <w:szCs w:val="24"/>
              </w:rPr>
              <w:t>GÓP</w:t>
            </w:r>
            <w:r w:rsidRPr="00FA3C64">
              <w:rPr>
                <w:b/>
                <w:spacing w:val="-5"/>
                <w:sz w:val="24"/>
                <w:szCs w:val="24"/>
              </w:rPr>
              <w:t xml:space="preserve"> </w:t>
            </w:r>
            <w:r w:rsidRPr="00FA3C64">
              <w:rPr>
                <w:b/>
                <w:spacing w:val="-10"/>
                <w:sz w:val="24"/>
                <w:szCs w:val="24"/>
              </w:rPr>
              <w:t>Ý</w:t>
            </w:r>
          </w:p>
        </w:tc>
        <w:tc>
          <w:tcPr>
            <w:tcW w:w="5324" w:type="dxa"/>
            <w:tcBorders>
              <w:top w:val="single" w:sz="4" w:space="0" w:color="auto"/>
              <w:left w:val="single" w:sz="4" w:space="0" w:color="auto"/>
              <w:bottom w:val="single" w:sz="4" w:space="0" w:color="auto"/>
              <w:right w:val="single" w:sz="4" w:space="0" w:color="auto"/>
            </w:tcBorders>
            <w:vAlign w:val="center"/>
          </w:tcPr>
          <w:p w14:paraId="6DD17F54" w14:textId="01659DFF" w:rsidR="003E42A6" w:rsidRPr="00FA3C64" w:rsidRDefault="003E42A6" w:rsidP="00462C26">
            <w:pPr>
              <w:jc w:val="center"/>
              <w:rPr>
                <w:b/>
                <w:sz w:val="24"/>
                <w:szCs w:val="24"/>
              </w:rPr>
            </w:pPr>
            <w:r w:rsidRPr="00FA3C64">
              <w:rPr>
                <w:b/>
                <w:sz w:val="24"/>
                <w:szCs w:val="24"/>
              </w:rPr>
              <w:t>NỘI</w:t>
            </w:r>
            <w:r w:rsidRPr="00FA3C64">
              <w:rPr>
                <w:b/>
                <w:spacing w:val="-13"/>
                <w:sz w:val="24"/>
                <w:szCs w:val="24"/>
              </w:rPr>
              <w:t xml:space="preserve"> </w:t>
            </w:r>
            <w:r w:rsidRPr="00FA3C64">
              <w:rPr>
                <w:b/>
                <w:sz w:val="24"/>
                <w:szCs w:val="24"/>
              </w:rPr>
              <w:t>DUNG</w:t>
            </w:r>
            <w:r w:rsidRPr="00FA3C64">
              <w:rPr>
                <w:b/>
                <w:spacing w:val="-11"/>
                <w:sz w:val="24"/>
                <w:szCs w:val="24"/>
              </w:rPr>
              <w:t xml:space="preserve"> </w:t>
            </w:r>
            <w:r w:rsidRPr="00FA3C64">
              <w:rPr>
                <w:b/>
                <w:sz w:val="24"/>
                <w:szCs w:val="24"/>
              </w:rPr>
              <w:t>TIẾP</w:t>
            </w:r>
            <w:r w:rsidRPr="00FA3C64">
              <w:rPr>
                <w:b/>
                <w:spacing w:val="-12"/>
                <w:sz w:val="24"/>
                <w:szCs w:val="24"/>
              </w:rPr>
              <w:t xml:space="preserve"> </w:t>
            </w:r>
            <w:r w:rsidRPr="00FA3C64">
              <w:rPr>
                <w:b/>
                <w:sz w:val="24"/>
                <w:szCs w:val="24"/>
              </w:rPr>
              <w:t>THU, GIẢI TRÌNH</w:t>
            </w:r>
          </w:p>
        </w:tc>
      </w:tr>
      <w:tr w:rsidR="00FA3C64" w:rsidRPr="00FA3C64" w14:paraId="3E8F68CA" w14:textId="77777777" w:rsidTr="00B4211C">
        <w:trPr>
          <w:jc w:val="center"/>
        </w:trPr>
        <w:tc>
          <w:tcPr>
            <w:tcW w:w="856" w:type="dxa"/>
            <w:tcBorders>
              <w:top w:val="single" w:sz="4" w:space="0" w:color="auto"/>
              <w:left w:val="single" w:sz="4" w:space="0" w:color="auto"/>
              <w:bottom w:val="single" w:sz="4" w:space="0" w:color="auto"/>
              <w:right w:val="single" w:sz="4" w:space="0" w:color="auto"/>
            </w:tcBorders>
          </w:tcPr>
          <w:p w14:paraId="009C6061" w14:textId="77AB01A1" w:rsidR="00951205" w:rsidRPr="00FA3C64" w:rsidRDefault="00951205" w:rsidP="00462C26">
            <w:pPr>
              <w:jc w:val="center"/>
              <w:rPr>
                <w:b/>
                <w:spacing w:val="-2"/>
                <w:sz w:val="24"/>
                <w:szCs w:val="24"/>
                <w:lang w:val="en-US"/>
              </w:rPr>
            </w:pPr>
            <w:r w:rsidRPr="00FA3C64">
              <w:rPr>
                <w:b/>
                <w:sz w:val="24"/>
                <w:szCs w:val="24"/>
                <w:lang w:val="en-US"/>
              </w:rPr>
              <w:t>I</w:t>
            </w:r>
          </w:p>
        </w:tc>
        <w:tc>
          <w:tcPr>
            <w:tcW w:w="13377" w:type="dxa"/>
            <w:gridSpan w:val="3"/>
            <w:tcBorders>
              <w:top w:val="single" w:sz="4" w:space="0" w:color="auto"/>
              <w:left w:val="single" w:sz="4" w:space="0" w:color="auto"/>
              <w:bottom w:val="single" w:sz="4" w:space="0" w:color="auto"/>
              <w:right w:val="single" w:sz="4" w:space="0" w:color="auto"/>
            </w:tcBorders>
          </w:tcPr>
          <w:p w14:paraId="1498A219" w14:textId="1B99F2D1" w:rsidR="00951205" w:rsidRPr="00FA3C64" w:rsidRDefault="00951205" w:rsidP="00462C26">
            <w:pPr>
              <w:rPr>
                <w:b/>
                <w:sz w:val="24"/>
                <w:szCs w:val="24"/>
              </w:rPr>
            </w:pPr>
            <w:r w:rsidRPr="00FA3C64">
              <w:rPr>
                <w:b/>
                <w:sz w:val="24"/>
                <w:szCs w:val="24"/>
                <w:lang w:val="en-US"/>
              </w:rPr>
              <w:t>Bộ, cơ quan ngang Bộ</w:t>
            </w:r>
          </w:p>
        </w:tc>
      </w:tr>
      <w:tr w:rsidR="00FA3C64" w:rsidRPr="00FA3C64" w14:paraId="369D8518" w14:textId="77777777" w:rsidTr="00F75346">
        <w:trPr>
          <w:jc w:val="center"/>
        </w:trPr>
        <w:tc>
          <w:tcPr>
            <w:tcW w:w="856" w:type="dxa"/>
            <w:vMerge w:val="restart"/>
          </w:tcPr>
          <w:p w14:paraId="01534613" w14:textId="7DB4D81E" w:rsidR="00951205" w:rsidRPr="00FA3C64" w:rsidRDefault="00951205" w:rsidP="00462C26">
            <w:pPr>
              <w:ind w:left="-111"/>
              <w:jc w:val="center"/>
              <w:rPr>
                <w:sz w:val="24"/>
                <w:szCs w:val="24"/>
                <w:lang w:val="en-US"/>
              </w:rPr>
            </w:pPr>
            <w:r w:rsidRPr="00FA3C64">
              <w:rPr>
                <w:sz w:val="24"/>
                <w:szCs w:val="24"/>
                <w:lang w:val="en-US"/>
              </w:rPr>
              <w:t>1</w:t>
            </w:r>
          </w:p>
        </w:tc>
        <w:tc>
          <w:tcPr>
            <w:tcW w:w="3228" w:type="dxa"/>
            <w:vMerge w:val="restart"/>
          </w:tcPr>
          <w:p w14:paraId="72B400D2" w14:textId="3F3F94F8" w:rsidR="00951205" w:rsidRPr="00FA3C64" w:rsidRDefault="00951205" w:rsidP="00462C26">
            <w:pPr>
              <w:jc w:val="center"/>
              <w:rPr>
                <w:bCs/>
                <w:sz w:val="24"/>
                <w:szCs w:val="24"/>
                <w:lang w:val="en-US"/>
              </w:rPr>
            </w:pPr>
            <w:r w:rsidRPr="00FA3C64">
              <w:rPr>
                <w:bCs/>
                <w:sz w:val="24"/>
                <w:szCs w:val="24"/>
                <w:lang w:val="en-US"/>
              </w:rPr>
              <w:t>Bộ Tư pháp</w:t>
            </w:r>
          </w:p>
        </w:tc>
        <w:tc>
          <w:tcPr>
            <w:tcW w:w="4825" w:type="dxa"/>
            <w:vAlign w:val="center"/>
          </w:tcPr>
          <w:p w14:paraId="7E9061C9" w14:textId="0CD3692C" w:rsidR="00951205" w:rsidRPr="00FA3C64" w:rsidRDefault="00951205" w:rsidP="00462C26">
            <w:pPr>
              <w:widowControl/>
              <w:autoSpaceDE/>
              <w:autoSpaceDN/>
              <w:jc w:val="both"/>
              <w:rPr>
                <w:sz w:val="24"/>
                <w:szCs w:val="24"/>
              </w:rPr>
            </w:pPr>
            <w:r w:rsidRPr="00FA3C64">
              <w:rPr>
                <w:sz w:val="24"/>
                <w:szCs w:val="24"/>
              </w:rPr>
              <w:t>Ngày 18/12/2025, Chính phủ ban hành Nghị định số 316/2025/NĐ-CP quy định chi tiết một số điều và biện pháp thi hành Luật Năng lượng nguyên tử về nhà máy điện hạt nhân, lò phản ứng hạt nhân nghiên cứu. Trong đó, khoản 4 Điều 4; khoản 5 Điều 8; khoản 7 Điều 9; khoản 4 Điều 10; khoản 9 Điều 56; khoản 2 Điều 57; khoản 5 Điều 60; điểm a, b khoản 9 Điều 61; khoản 4 Điều 62; khoản 4, khoản 5 Điều 64 Nghị định số 316/2025/NĐ-CP giao Bộ Khoa học và Công nghệ quy định chi tiết nội dung, như: Bảo vệ theo chiều sâu; yêu cầu an toàn đối với thiết kế nhà máy điện hạt nhân, lò phản ứng hạt nhân nghiên cứu; yêu cầu đối với hệ thống bảo vệ thực thể, về hệ thống quản lý chất lượng đối với khảo sát, đánh giá địa điểm, thiết kế, xây dựng, vận hành thử, vận hành và chấm dứt hoạt động nhà máy điện hạt nhân, lò phản ứng hạt nhân nghiên cứu… Vì vậy, việc Bộ Khoa học và Công nghệ xây dựng Thông tư quy định chi tiết nội dung được giao tại Nghị định số 316/2025/NĐ-CP là cần thiết. Tuy nhiên, về cơ sở pháp lý tại dự thảo Tờ trình cần nêu rõ điều khoản và nội dung giao Bộ trưởng Bộ Khoa học và Công nghệ quy định chi tiết để làm rõ cơ sở pháp lý của việc ban hành Thông tư.</w:t>
            </w:r>
          </w:p>
        </w:tc>
        <w:tc>
          <w:tcPr>
            <w:tcW w:w="5324" w:type="dxa"/>
            <w:vAlign w:val="center"/>
          </w:tcPr>
          <w:p w14:paraId="04045E2D" w14:textId="0728682E" w:rsidR="00951205" w:rsidRPr="00FA3C64" w:rsidRDefault="003C6CDE" w:rsidP="00462C26">
            <w:pPr>
              <w:jc w:val="both"/>
              <w:rPr>
                <w:bCs/>
                <w:sz w:val="24"/>
                <w:szCs w:val="24"/>
              </w:rPr>
            </w:pPr>
            <w:r w:rsidRPr="00FA3C64">
              <w:rPr>
                <w:bCs/>
                <w:sz w:val="24"/>
                <w:szCs w:val="24"/>
              </w:rPr>
              <w:t>Tiếp thu ý kiến này, Cục ATBXHN đã rà soát, bổ sung và hoàn thiện phần cơ sở pháp lý tại Tờ trình, trong đó nêu rõ các điều, khoản của Nghị định số 316/2025/NĐ-CP giao Bộ trưởng Bộ Khoa học và Công nghệ quy định chi tiết, bảo đảm đầy đủ căn cứ pháp lý cho việc ban hành Thông tư.</w:t>
            </w:r>
          </w:p>
        </w:tc>
      </w:tr>
      <w:tr w:rsidR="00FA3C64" w:rsidRPr="00FA3C64" w14:paraId="394D20BC" w14:textId="77777777" w:rsidTr="00F75346">
        <w:trPr>
          <w:jc w:val="center"/>
        </w:trPr>
        <w:tc>
          <w:tcPr>
            <w:tcW w:w="856" w:type="dxa"/>
            <w:vMerge/>
          </w:tcPr>
          <w:p w14:paraId="5407ABA8" w14:textId="77777777" w:rsidR="00951205" w:rsidRPr="00FA3C64" w:rsidRDefault="00951205" w:rsidP="00462C26">
            <w:pPr>
              <w:ind w:left="360"/>
              <w:rPr>
                <w:sz w:val="24"/>
                <w:szCs w:val="24"/>
              </w:rPr>
            </w:pPr>
          </w:p>
        </w:tc>
        <w:tc>
          <w:tcPr>
            <w:tcW w:w="3228" w:type="dxa"/>
            <w:vMerge/>
          </w:tcPr>
          <w:p w14:paraId="45511FE0" w14:textId="77777777" w:rsidR="00951205" w:rsidRPr="00FA3C64" w:rsidRDefault="00951205" w:rsidP="00462C26">
            <w:pPr>
              <w:jc w:val="center"/>
              <w:rPr>
                <w:bCs/>
                <w:sz w:val="24"/>
                <w:szCs w:val="24"/>
              </w:rPr>
            </w:pPr>
          </w:p>
        </w:tc>
        <w:tc>
          <w:tcPr>
            <w:tcW w:w="4825" w:type="dxa"/>
            <w:vAlign w:val="center"/>
          </w:tcPr>
          <w:p w14:paraId="5440B807" w14:textId="58DBB7EB" w:rsidR="00951205" w:rsidRPr="00FA3C64" w:rsidRDefault="00951205" w:rsidP="00462C26">
            <w:pPr>
              <w:widowControl/>
              <w:autoSpaceDE/>
              <w:autoSpaceDN/>
              <w:jc w:val="both"/>
              <w:rPr>
                <w:sz w:val="24"/>
                <w:szCs w:val="24"/>
              </w:rPr>
            </w:pPr>
            <w:r w:rsidRPr="00FA3C64">
              <w:rPr>
                <w:sz w:val="24"/>
                <w:szCs w:val="24"/>
              </w:rPr>
              <w:t xml:space="preserve">Nội dung của dự thảo Thông tư cần được rà soát với Luật Năng lượng nguyên tử và Nghị định số 316/2025/NĐ-CP và các văn bản quy phạm pháp luật có liên quan để đảm bảo tính thống nhất, đồng bộ của hệ thống pháp luật. Trong đó lưu ý </w:t>
            </w:r>
            <w:r w:rsidRPr="00FA3C64">
              <w:rPr>
                <w:sz w:val="24"/>
                <w:szCs w:val="24"/>
              </w:rPr>
              <w:lastRenderedPageBreak/>
              <w:t>không quy định điều kiện đầu tư, kinh doanh; quy định rõ ràng, đơn giản hóa thủ tục hành chính bảo đảm thuận lợi cho việc thực hiện</w:t>
            </w:r>
          </w:p>
        </w:tc>
        <w:tc>
          <w:tcPr>
            <w:tcW w:w="5324" w:type="dxa"/>
          </w:tcPr>
          <w:p w14:paraId="51E0D4B6" w14:textId="343153AD" w:rsidR="00951205" w:rsidRPr="00FA3C64" w:rsidRDefault="00EB2B36" w:rsidP="00462C26">
            <w:pPr>
              <w:jc w:val="both"/>
              <w:rPr>
                <w:bCs/>
                <w:sz w:val="24"/>
                <w:szCs w:val="24"/>
              </w:rPr>
            </w:pPr>
            <w:r w:rsidRPr="00FA3C64">
              <w:rPr>
                <w:bCs/>
                <w:sz w:val="24"/>
                <w:szCs w:val="24"/>
              </w:rPr>
              <w:lastRenderedPageBreak/>
              <w:t xml:space="preserve">Tiếp thu ý kiến này, Cục ATBXHN đã rà soát dự thảo Thông tư với Luật Năng lượng nguyên tử và Nghị định số 316/2025/NĐ-CP và các văn bản quy phạm pháp luật có liên quan để đảm bảo tính thống nhất, đồng bộ của hệ thống pháp luật. Các quy định trong </w:t>
            </w:r>
            <w:r w:rsidRPr="00FA3C64">
              <w:rPr>
                <w:bCs/>
                <w:sz w:val="24"/>
                <w:szCs w:val="24"/>
              </w:rPr>
              <w:lastRenderedPageBreak/>
              <w:t>Thông tư chỉ tập trung hướng dẫn chi tiết các nội dung được giao tại Nghị định số 316/2025/NĐ-CP, không quy định điều kiện đầu tư, kinh doanh; thủ tục hành chính quy định rõ ràng, đơn giản thành phần hồ sơ.</w:t>
            </w:r>
          </w:p>
        </w:tc>
      </w:tr>
      <w:tr w:rsidR="00FA3C64" w:rsidRPr="00FA3C64" w14:paraId="735BDEFE" w14:textId="77777777" w:rsidTr="00F75346">
        <w:trPr>
          <w:jc w:val="center"/>
        </w:trPr>
        <w:tc>
          <w:tcPr>
            <w:tcW w:w="856" w:type="dxa"/>
            <w:vMerge/>
          </w:tcPr>
          <w:p w14:paraId="648132D6" w14:textId="77777777" w:rsidR="00951205" w:rsidRPr="00FA3C64" w:rsidRDefault="00951205" w:rsidP="00462C26">
            <w:pPr>
              <w:ind w:left="360"/>
              <w:rPr>
                <w:sz w:val="24"/>
                <w:szCs w:val="24"/>
              </w:rPr>
            </w:pPr>
          </w:p>
        </w:tc>
        <w:tc>
          <w:tcPr>
            <w:tcW w:w="3228" w:type="dxa"/>
            <w:vMerge/>
          </w:tcPr>
          <w:p w14:paraId="4B8832F4" w14:textId="77777777" w:rsidR="00951205" w:rsidRPr="00FA3C64" w:rsidRDefault="00951205" w:rsidP="00462C26">
            <w:pPr>
              <w:jc w:val="center"/>
              <w:rPr>
                <w:bCs/>
                <w:sz w:val="24"/>
                <w:szCs w:val="24"/>
              </w:rPr>
            </w:pPr>
          </w:p>
        </w:tc>
        <w:tc>
          <w:tcPr>
            <w:tcW w:w="4825" w:type="dxa"/>
            <w:vAlign w:val="center"/>
          </w:tcPr>
          <w:p w14:paraId="4317941B" w14:textId="32231366" w:rsidR="00951205" w:rsidRPr="00FA3C64" w:rsidRDefault="00951205" w:rsidP="00462C26">
            <w:pPr>
              <w:widowControl/>
              <w:autoSpaceDE/>
              <w:autoSpaceDN/>
              <w:jc w:val="both"/>
              <w:rPr>
                <w:sz w:val="24"/>
                <w:szCs w:val="24"/>
              </w:rPr>
            </w:pPr>
            <w:r w:rsidRPr="00FA3C64">
              <w:rPr>
                <w:sz w:val="24"/>
                <w:szCs w:val="24"/>
              </w:rPr>
              <w:t>Những nội dung mang tính kỹ thuật chuyên ngành tại dự thảo Thông tư, đề nghị cơ quan chủ trì soạn thảo phối hợp các bộ, ngành liên quan, chuyên gia, người làm thực tiễn, xin ý kiến đối tượng chịu sự tác động của dự thảo Thông tư để hoàn thiện dự thảo Thông tư, bảo đảm hợp lý, khả thi</w:t>
            </w:r>
          </w:p>
        </w:tc>
        <w:tc>
          <w:tcPr>
            <w:tcW w:w="5324" w:type="dxa"/>
          </w:tcPr>
          <w:p w14:paraId="7A99A500" w14:textId="6363D8B4" w:rsidR="00951205" w:rsidRPr="00FA3C64" w:rsidRDefault="00E20615" w:rsidP="00462C26">
            <w:pPr>
              <w:jc w:val="both"/>
              <w:rPr>
                <w:bCs/>
                <w:sz w:val="24"/>
                <w:szCs w:val="24"/>
              </w:rPr>
            </w:pPr>
            <w:r w:rsidRPr="00FA3C64">
              <w:rPr>
                <w:bCs/>
                <w:sz w:val="24"/>
                <w:szCs w:val="24"/>
              </w:rPr>
              <w:t>Tiếp thu ý kiến này, trong quá trình xây dựng và hoàn thiện dự thảo Thông tư,  Cục ATBXHN đã phối hợp với các bộ, ngành có liên quan; tổ chức lấy ý kiến các chuyên gia, các đơn vị có kinh nghiệm thực tiễn và các cơ quan, tổ chức, cá nhân chịu sự tác động trực tiếp của dự thảo Thông tư. Trên cơ sở các ý kiến góp ý, Cục nghiên cứu, tiếp thu, chỉnh lý và hoàn thiện dự thảo, bảo đảm phù hợp với yêu cầu quản lý nhà nước, tính khả thi và thuận lợi trong quá trình tổ chức thực hiện.</w:t>
            </w:r>
          </w:p>
        </w:tc>
      </w:tr>
      <w:tr w:rsidR="00FA3C64" w:rsidRPr="00FA3C64" w14:paraId="4339B63B" w14:textId="77777777" w:rsidTr="00F75346">
        <w:trPr>
          <w:jc w:val="center"/>
        </w:trPr>
        <w:tc>
          <w:tcPr>
            <w:tcW w:w="856" w:type="dxa"/>
          </w:tcPr>
          <w:p w14:paraId="59A5FA7E" w14:textId="266F2144" w:rsidR="00951205" w:rsidRPr="00FA3C64" w:rsidRDefault="00951205" w:rsidP="00462C26">
            <w:pPr>
              <w:ind w:left="360"/>
              <w:rPr>
                <w:sz w:val="24"/>
                <w:szCs w:val="24"/>
                <w:lang w:val="en-US"/>
              </w:rPr>
            </w:pPr>
            <w:r w:rsidRPr="00FA3C64">
              <w:rPr>
                <w:sz w:val="24"/>
                <w:szCs w:val="24"/>
                <w:lang w:val="en-US"/>
              </w:rPr>
              <w:t>2</w:t>
            </w:r>
          </w:p>
        </w:tc>
        <w:tc>
          <w:tcPr>
            <w:tcW w:w="3228" w:type="dxa"/>
          </w:tcPr>
          <w:p w14:paraId="4F87872B" w14:textId="1BBA99E8" w:rsidR="00951205" w:rsidRPr="00FA3C64" w:rsidRDefault="00951205" w:rsidP="00462C26">
            <w:pPr>
              <w:jc w:val="center"/>
              <w:rPr>
                <w:bCs/>
                <w:sz w:val="24"/>
                <w:szCs w:val="24"/>
                <w:lang w:val="en-US"/>
              </w:rPr>
            </w:pPr>
            <w:r w:rsidRPr="00FA3C64">
              <w:rPr>
                <w:bCs/>
                <w:sz w:val="24"/>
                <w:szCs w:val="24"/>
                <w:lang w:val="en-US"/>
              </w:rPr>
              <w:t>Bộ Nội vụ</w:t>
            </w:r>
          </w:p>
        </w:tc>
        <w:tc>
          <w:tcPr>
            <w:tcW w:w="4825" w:type="dxa"/>
            <w:vAlign w:val="center"/>
          </w:tcPr>
          <w:p w14:paraId="1D595CD5" w14:textId="653EC6B0" w:rsidR="00951205" w:rsidRPr="00FA3C64" w:rsidRDefault="00951205" w:rsidP="00462C26">
            <w:pPr>
              <w:widowControl/>
              <w:autoSpaceDE/>
              <w:autoSpaceDN/>
              <w:jc w:val="both"/>
              <w:rPr>
                <w:sz w:val="24"/>
                <w:szCs w:val="24"/>
              </w:rPr>
            </w:pPr>
            <w:r w:rsidRPr="00FA3C64">
              <w:rPr>
                <w:sz w:val="24"/>
                <w:szCs w:val="24"/>
              </w:rPr>
              <w:t>Bộ Nội vụ thống nhất với sự cần thiết việc xây dựng dự thảo Thông tư nêu trên. Đề nghị cơ quan soạn thảo phối hợp chặt chẽ với các cơ quan, bộ ngành có liên quan tiếp tục rà soát hoàn thiện nội dung bảo đảm đúng chủ trương đường lối của Đảng, Nhà nước và thống nhất, đồng bộ với hệ thống pháp luật liên quan, đặc biệt là các quy định liên quan tới Luật Năng lượng nguyên tử số 94/2025/QH15 (được Quốc hội thông qua và có hiệu lực thi hành từ ngày 01 tháng 01 năm 2026), Nghị định số 316/2025/NĐ-CP ngày 10 tháng 12 năm 2025 của Chính phủ quy định chi tiết một số điều và biện pháp thi hành Luật Năng lượng nguyên tử về nhà máy điện hạt nhân và lò phản ứng hạt nhân nghiên cứu, bảo đảm tính thống nhất, đồng bộ của hệ thống pháp luật, bảo đảm tính khả thi và đáp ứng yêu cầu quản lý nhà nước.</w:t>
            </w:r>
          </w:p>
        </w:tc>
        <w:tc>
          <w:tcPr>
            <w:tcW w:w="5324" w:type="dxa"/>
          </w:tcPr>
          <w:p w14:paraId="084B138D" w14:textId="087D6ED3" w:rsidR="00951205" w:rsidRPr="00FA3C64" w:rsidRDefault="00E20615" w:rsidP="00462C26">
            <w:pPr>
              <w:jc w:val="both"/>
              <w:rPr>
                <w:bCs/>
                <w:sz w:val="24"/>
                <w:szCs w:val="24"/>
              </w:rPr>
            </w:pPr>
            <w:r w:rsidRPr="00FA3C64">
              <w:rPr>
                <w:bCs/>
                <w:sz w:val="24"/>
                <w:szCs w:val="24"/>
              </w:rPr>
              <w:t>Cục ATBXHN đã phối hợp với các cơ quan, bộ, ngành có liên quan trong quá trình xây dựng và hoàn thiện dự thảo Thông tư; đồng thời tiếp tục rà soát, chỉnh lý toàn bộ nội dung dự thảo nhằm bảo đảm phù hợp với chủ trương, đường lối của Đảng, chính sách, pháp luật của Nhà nước; thống nhất, đồng bộ với Luật Năng lượng nguyên tử số 94/2025/QH15, Nghị định số 316/2025/NĐ-CP và các quy định pháp luật có liên quan; bảo đảm tính hợp hiến, hợp pháp, tính thống nhất của hệ thống pháp luật, tính khả thi và đáp ứng yêu cầu quản lý nhà nước.</w:t>
            </w:r>
          </w:p>
        </w:tc>
      </w:tr>
      <w:tr w:rsidR="00FA3C64" w:rsidRPr="00FA3C64" w14:paraId="756404DE" w14:textId="77777777" w:rsidTr="00F75346">
        <w:trPr>
          <w:jc w:val="center"/>
        </w:trPr>
        <w:tc>
          <w:tcPr>
            <w:tcW w:w="856" w:type="dxa"/>
            <w:vMerge w:val="restart"/>
          </w:tcPr>
          <w:p w14:paraId="7BC0A2E4" w14:textId="1066AA2A" w:rsidR="00AC6BFC" w:rsidRPr="00FA3C64" w:rsidRDefault="00AC6BFC" w:rsidP="00462C26">
            <w:pPr>
              <w:ind w:left="360"/>
              <w:rPr>
                <w:sz w:val="24"/>
                <w:szCs w:val="24"/>
                <w:lang w:val="en-US"/>
              </w:rPr>
            </w:pPr>
            <w:r w:rsidRPr="00FA3C64">
              <w:rPr>
                <w:sz w:val="24"/>
                <w:szCs w:val="24"/>
                <w:lang w:val="en-US"/>
              </w:rPr>
              <w:lastRenderedPageBreak/>
              <w:t>3</w:t>
            </w:r>
          </w:p>
        </w:tc>
        <w:tc>
          <w:tcPr>
            <w:tcW w:w="3228" w:type="dxa"/>
            <w:vMerge w:val="restart"/>
          </w:tcPr>
          <w:p w14:paraId="2835FDC4" w14:textId="258740D0" w:rsidR="00AC6BFC" w:rsidRPr="00FA3C64" w:rsidRDefault="00067404" w:rsidP="00462C26">
            <w:pPr>
              <w:jc w:val="center"/>
              <w:rPr>
                <w:bCs/>
                <w:sz w:val="24"/>
                <w:szCs w:val="24"/>
                <w:lang w:val="en-US"/>
              </w:rPr>
            </w:pPr>
            <w:r w:rsidRPr="00FA3C64">
              <w:rPr>
                <w:bCs/>
                <w:sz w:val="24"/>
                <w:szCs w:val="24"/>
                <w:lang w:val="en-US"/>
              </w:rPr>
              <w:t>Bộ Dân tộc và Tôn giáo</w:t>
            </w:r>
          </w:p>
        </w:tc>
        <w:tc>
          <w:tcPr>
            <w:tcW w:w="4825" w:type="dxa"/>
            <w:vAlign w:val="center"/>
          </w:tcPr>
          <w:p w14:paraId="3A550246" w14:textId="630980FC" w:rsidR="00AC6BFC" w:rsidRPr="00FA3C64" w:rsidRDefault="00AC6BFC" w:rsidP="00462C26">
            <w:pPr>
              <w:widowControl/>
              <w:autoSpaceDE/>
              <w:autoSpaceDN/>
              <w:jc w:val="both"/>
              <w:rPr>
                <w:sz w:val="24"/>
                <w:szCs w:val="24"/>
              </w:rPr>
            </w:pPr>
            <w:r w:rsidRPr="00FA3C64">
              <w:rPr>
                <w:sz w:val="24"/>
                <w:szCs w:val="24"/>
              </w:rPr>
              <w:t>Nhất trí với sự cần thiết xây dựng dự thảo Thông tư nêu trên.</w:t>
            </w:r>
          </w:p>
        </w:tc>
        <w:tc>
          <w:tcPr>
            <w:tcW w:w="5324" w:type="dxa"/>
          </w:tcPr>
          <w:p w14:paraId="6A450880" w14:textId="77777777" w:rsidR="00AC6BFC" w:rsidRPr="00FA3C64" w:rsidRDefault="00AC6BFC" w:rsidP="00462C26">
            <w:pPr>
              <w:jc w:val="both"/>
              <w:rPr>
                <w:bCs/>
                <w:sz w:val="24"/>
                <w:szCs w:val="24"/>
                <w:lang w:val="en-US"/>
              </w:rPr>
            </w:pPr>
          </w:p>
        </w:tc>
      </w:tr>
      <w:tr w:rsidR="00FA3C64" w:rsidRPr="00FA3C64" w14:paraId="2BDC316C" w14:textId="77777777" w:rsidTr="00F75346">
        <w:trPr>
          <w:jc w:val="center"/>
        </w:trPr>
        <w:tc>
          <w:tcPr>
            <w:tcW w:w="856" w:type="dxa"/>
            <w:vMerge/>
          </w:tcPr>
          <w:p w14:paraId="5EF6F5E9" w14:textId="77777777" w:rsidR="00AC6BFC" w:rsidRPr="00FA3C64" w:rsidRDefault="00AC6BFC" w:rsidP="00462C26">
            <w:pPr>
              <w:ind w:left="360"/>
              <w:rPr>
                <w:sz w:val="24"/>
                <w:szCs w:val="24"/>
                <w:lang w:val="en-US"/>
              </w:rPr>
            </w:pPr>
          </w:p>
        </w:tc>
        <w:tc>
          <w:tcPr>
            <w:tcW w:w="3228" w:type="dxa"/>
            <w:vMerge/>
          </w:tcPr>
          <w:p w14:paraId="4344DB10" w14:textId="77777777" w:rsidR="00AC6BFC" w:rsidRPr="00FA3C64" w:rsidRDefault="00AC6BFC" w:rsidP="00462C26">
            <w:pPr>
              <w:jc w:val="center"/>
              <w:rPr>
                <w:bCs/>
                <w:sz w:val="24"/>
                <w:szCs w:val="24"/>
                <w:lang w:val="en-US"/>
              </w:rPr>
            </w:pPr>
          </w:p>
        </w:tc>
        <w:tc>
          <w:tcPr>
            <w:tcW w:w="4825" w:type="dxa"/>
            <w:vAlign w:val="center"/>
          </w:tcPr>
          <w:p w14:paraId="4394D279" w14:textId="0BDEC083" w:rsidR="00AC6BFC" w:rsidRPr="00FA3C64" w:rsidRDefault="00AC6BFC" w:rsidP="00462C26">
            <w:pPr>
              <w:widowControl/>
              <w:autoSpaceDE/>
              <w:autoSpaceDN/>
              <w:jc w:val="both"/>
              <w:rPr>
                <w:sz w:val="24"/>
                <w:szCs w:val="24"/>
              </w:rPr>
            </w:pPr>
            <w:r w:rsidRPr="00FA3C64">
              <w:rPr>
                <w:sz w:val="24"/>
                <w:szCs w:val="24"/>
              </w:rPr>
              <w:t>Tại Điều 1 dự thảo Thông tư đề nghị rà soát bổ sung phạm vi điều</w:t>
            </w:r>
            <w:r w:rsidRPr="00FA3C64">
              <w:rPr>
                <w:sz w:val="24"/>
                <w:szCs w:val="24"/>
                <w:lang w:val="en-US"/>
              </w:rPr>
              <w:t xml:space="preserve"> </w:t>
            </w:r>
            <w:r w:rsidRPr="00FA3C64">
              <w:rPr>
                <w:sz w:val="24"/>
                <w:szCs w:val="24"/>
              </w:rPr>
              <w:t>chỉnh của Thông tư bao gồm khoản 8 Điều 7, khoản 6 Điều 11, điểm c khoản 9</w:t>
            </w:r>
            <w:r w:rsidRPr="00FA3C64">
              <w:rPr>
                <w:sz w:val="24"/>
                <w:szCs w:val="24"/>
                <w:lang w:val="en-US"/>
              </w:rPr>
              <w:t xml:space="preserve"> </w:t>
            </w:r>
            <w:r w:rsidRPr="00FA3C64">
              <w:rPr>
                <w:sz w:val="24"/>
                <w:szCs w:val="24"/>
              </w:rPr>
              <w:t>Điều 61 Nghị định số 316/2025/NĐ-CP ngày 10/12/2025 của Chính phủ quy</w:t>
            </w:r>
            <w:r w:rsidRPr="00FA3C64">
              <w:rPr>
                <w:sz w:val="24"/>
                <w:szCs w:val="24"/>
                <w:lang w:val="en-US"/>
              </w:rPr>
              <w:t xml:space="preserve"> </w:t>
            </w:r>
            <w:r w:rsidRPr="00FA3C64">
              <w:rPr>
                <w:sz w:val="24"/>
                <w:szCs w:val="24"/>
              </w:rPr>
              <w:t>định chi tiết một số điều và biện pháp thi hành Luật Năng lượng nguyên tử về</w:t>
            </w:r>
            <w:r w:rsidRPr="00FA3C64">
              <w:rPr>
                <w:sz w:val="24"/>
                <w:szCs w:val="24"/>
                <w:lang w:val="en-US"/>
              </w:rPr>
              <w:t xml:space="preserve"> </w:t>
            </w:r>
            <w:r w:rsidRPr="00FA3C64">
              <w:rPr>
                <w:sz w:val="24"/>
                <w:szCs w:val="24"/>
              </w:rPr>
              <w:t>nhà máy điện hạt nhân, lò phản ứng hạt nhân nghiên cứu.</w:t>
            </w:r>
          </w:p>
        </w:tc>
        <w:tc>
          <w:tcPr>
            <w:tcW w:w="5324" w:type="dxa"/>
          </w:tcPr>
          <w:p w14:paraId="1BF5B8B8" w14:textId="77777777" w:rsidR="00447E4D" w:rsidRPr="00FA3C64" w:rsidRDefault="00447E4D" w:rsidP="00447E4D">
            <w:pPr>
              <w:jc w:val="both"/>
              <w:rPr>
                <w:bCs/>
                <w:sz w:val="24"/>
                <w:szCs w:val="24"/>
              </w:rPr>
            </w:pPr>
            <w:r w:rsidRPr="00FA3C64">
              <w:rPr>
                <w:bCs/>
                <w:sz w:val="24"/>
                <w:szCs w:val="24"/>
              </w:rPr>
              <w:t>Tiếp thu một phần ý kiến này, Cục ATBXHN ã rà soát, chỉnh lý phạm vi điều chỉnh của dự thảo Thông tư như sau: “</w:t>
            </w:r>
            <w:r w:rsidRPr="00FA3C64">
              <w:t xml:space="preserve"> </w:t>
            </w:r>
            <w:r w:rsidRPr="00FA3C64">
              <w:rPr>
                <w:bCs/>
                <w:sz w:val="24"/>
                <w:szCs w:val="24"/>
              </w:rPr>
              <w:t>Thông tư này quy định chi tiết khoản 4 Điều 4; khoản 5 Điều 8; khoản 7 Điều 9; khoản 4 Điều 10; khoản 9 Điều 56; khoản 2 Điều 57; khoản 5 Điều 60; khoản 9 Điều 61; khoản 4 Điều 62; khoản 4, khoản 5 Điều 64 Nghị định số 316/2025/NĐ-….”.</w:t>
            </w:r>
          </w:p>
          <w:p w14:paraId="3F5B47BF" w14:textId="4F114AAD" w:rsidR="00AC6BFC" w:rsidRPr="00FA3C64" w:rsidRDefault="00447E4D" w:rsidP="00447E4D">
            <w:pPr>
              <w:jc w:val="both"/>
              <w:rPr>
                <w:bCs/>
                <w:sz w:val="24"/>
                <w:szCs w:val="24"/>
              </w:rPr>
            </w:pPr>
            <w:r w:rsidRPr="00FA3C64">
              <w:rPr>
                <w:bCs/>
                <w:sz w:val="24"/>
                <w:szCs w:val="24"/>
              </w:rPr>
              <w:t>Đối với các nội dung được giao Bộ Khoa học và Công nghệ quy định chi tiết tại khoản 8 Điều 7 và khoản 6 Điều 11 Nghị định số 316/2025/NĐ-CP, cơ quan soạn thảo không quy định trong dự thảo Thông tư này mà được xây dựng, quy định tại 02 Thông tư khác của Bộ Khoa học và Công nghệ nhằm bảo đảm tính thống nhất về phạm vi điều chỉnh và thuận lợi trong quá trình tổ chức thực hiện</w:t>
            </w:r>
          </w:p>
        </w:tc>
      </w:tr>
      <w:tr w:rsidR="00FA3C64" w:rsidRPr="00FA3C64" w14:paraId="3CAA99AB" w14:textId="77777777" w:rsidTr="00F75346">
        <w:trPr>
          <w:jc w:val="center"/>
        </w:trPr>
        <w:tc>
          <w:tcPr>
            <w:tcW w:w="856" w:type="dxa"/>
            <w:vMerge/>
          </w:tcPr>
          <w:p w14:paraId="578A1D2F" w14:textId="77777777" w:rsidR="00AC6BFC" w:rsidRPr="00FA3C64" w:rsidRDefault="00AC6BFC" w:rsidP="00462C26">
            <w:pPr>
              <w:ind w:left="360"/>
              <w:rPr>
                <w:sz w:val="24"/>
                <w:szCs w:val="24"/>
              </w:rPr>
            </w:pPr>
          </w:p>
        </w:tc>
        <w:tc>
          <w:tcPr>
            <w:tcW w:w="3228" w:type="dxa"/>
            <w:vMerge/>
          </w:tcPr>
          <w:p w14:paraId="688E6B24" w14:textId="77777777" w:rsidR="00AC6BFC" w:rsidRPr="00FA3C64" w:rsidRDefault="00AC6BFC" w:rsidP="00462C26">
            <w:pPr>
              <w:jc w:val="center"/>
              <w:rPr>
                <w:bCs/>
                <w:sz w:val="24"/>
                <w:szCs w:val="24"/>
              </w:rPr>
            </w:pPr>
          </w:p>
        </w:tc>
        <w:tc>
          <w:tcPr>
            <w:tcW w:w="4825" w:type="dxa"/>
            <w:vAlign w:val="center"/>
          </w:tcPr>
          <w:p w14:paraId="3AB12077" w14:textId="7C6445A8" w:rsidR="00AC6BFC" w:rsidRPr="00FA3C64" w:rsidRDefault="00AC6BFC" w:rsidP="00462C26">
            <w:pPr>
              <w:widowControl/>
              <w:autoSpaceDE/>
              <w:autoSpaceDN/>
              <w:jc w:val="both"/>
              <w:rPr>
                <w:sz w:val="24"/>
                <w:szCs w:val="24"/>
              </w:rPr>
            </w:pPr>
            <w:r w:rsidRPr="00FA3C64">
              <w:rPr>
                <w:sz w:val="24"/>
                <w:szCs w:val="24"/>
              </w:rPr>
              <w:t>Đề nghị quý Bộ rà soát toàn bộ hồ sơ dự thảo Thông tư đảm bảo phù hợp với chủ trương của Đảng và quy định của pháp luật liên quan</w:t>
            </w:r>
          </w:p>
        </w:tc>
        <w:tc>
          <w:tcPr>
            <w:tcW w:w="5324" w:type="dxa"/>
          </w:tcPr>
          <w:p w14:paraId="38374DA6" w14:textId="656AA743" w:rsidR="00AC6BFC" w:rsidRPr="00FA3C64" w:rsidRDefault="00447E4D" w:rsidP="00462C26">
            <w:pPr>
              <w:jc w:val="both"/>
              <w:rPr>
                <w:bCs/>
                <w:sz w:val="24"/>
                <w:szCs w:val="24"/>
              </w:rPr>
            </w:pPr>
            <w:r w:rsidRPr="00FA3C64">
              <w:rPr>
                <w:bCs/>
                <w:sz w:val="24"/>
                <w:szCs w:val="24"/>
              </w:rPr>
              <w:t>Tiếp thu ý kiến này, Cục ATBXHN rà soát, chỉnh lý và hoàn thiện toàn bộ hồ sơ dự thảo Thông tư trên cơ sở các ý kiến góp ý của các bộ, ngành, địa phương và các chuyên gia, bảo đảm phù hợp với chủ trương của Đảng, quy định của pháp luật có liên quan và đáp ứng yêu cầu về tính hợp hiến, hợp pháp, tính thống nhất của hệ thống pháp luật.</w:t>
            </w:r>
          </w:p>
        </w:tc>
      </w:tr>
      <w:tr w:rsidR="00FA3C64" w:rsidRPr="00FA3C64" w14:paraId="518E87F5" w14:textId="77777777" w:rsidTr="00F75346">
        <w:trPr>
          <w:jc w:val="center"/>
        </w:trPr>
        <w:tc>
          <w:tcPr>
            <w:tcW w:w="856" w:type="dxa"/>
          </w:tcPr>
          <w:p w14:paraId="77D61015" w14:textId="4057994D" w:rsidR="00951205" w:rsidRPr="00FA3C64" w:rsidRDefault="00307FFC" w:rsidP="00462C26">
            <w:pPr>
              <w:ind w:left="360"/>
              <w:rPr>
                <w:sz w:val="24"/>
                <w:szCs w:val="24"/>
                <w:lang w:val="en-US"/>
              </w:rPr>
            </w:pPr>
            <w:r w:rsidRPr="00FA3C64">
              <w:rPr>
                <w:sz w:val="24"/>
                <w:szCs w:val="24"/>
                <w:lang w:val="en-US"/>
              </w:rPr>
              <w:t>4</w:t>
            </w:r>
          </w:p>
        </w:tc>
        <w:tc>
          <w:tcPr>
            <w:tcW w:w="3228" w:type="dxa"/>
          </w:tcPr>
          <w:p w14:paraId="6A33E319" w14:textId="23434C4E" w:rsidR="00951205" w:rsidRPr="00FA3C64" w:rsidRDefault="004D057A" w:rsidP="00462C26">
            <w:pPr>
              <w:jc w:val="center"/>
              <w:rPr>
                <w:bCs/>
                <w:sz w:val="24"/>
                <w:szCs w:val="24"/>
                <w:lang w:val="en-US"/>
              </w:rPr>
            </w:pPr>
            <w:r w:rsidRPr="00FA3C64">
              <w:rPr>
                <w:bCs/>
                <w:sz w:val="24"/>
                <w:szCs w:val="24"/>
                <w:lang w:val="en-US"/>
              </w:rPr>
              <w:t>Ủy ban Trung ương Mặt trận Tổ quốc Việt Nam</w:t>
            </w:r>
          </w:p>
        </w:tc>
        <w:tc>
          <w:tcPr>
            <w:tcW w:w="4825" w:type="dxa"/>
            <w:vAlign w:val="center"/>
          </w:tcPr>
          <w:p w14:paraId="639C1E75" w14:textId="6CFC6FC4" w:rsidR="00951205" w:rsidRPr="00FA3C64" w:rsidRDefault="00DA0A6E" w:rsidP="00462C26">
            <w:pPr>
              <w:widowControl/>
              <w:autoSpaceDE/>
              <w:autoSpaceDN/>
              <w:jc w:val="both"/>
              <w:rPr>
                <w:sz w:val="24"/>
                <w:szCs w:val="24"/>
              </w:rPr>
            </w:pPr>
            <w:r w:rsidRPr="00FA3C64">
              <w:rPr>
                <w:sz w:val="24"/>
                <w:szCs w:val="24"/>
              </w:rPr>
              <w:t>Dự thảo Thông tư trên thuộc lĩnh vực quản lý nhà nước có tính chất chuyên</w:t>
            </w:r>
            <w:r w:rsidR="00D816B7" w:rsidRPr="00FA3C64">
              <w:rPr>
                <w:sz w:val="24"/>
                <w:szCs w:val="24"/>
                <w:lang w:val="en-US"/>
              </w:rPr>
              <w:t xml:space="preserve"> </w:t>
            </w:r>
            <w:r w:rsidRPr="00FA3C64">
              <w:rPr>
                <w:sz w:val="24"/>
                <w:szCs w:val="24"/>
              </w:rPr>
              <w:t>ngành, chuyên biệt, do đó Ban Thường trực Ủy ban Trung ương Mặt trận Tổ quốc</w:t>
            </w:r>
            <w:r w:rsidRPr="00FA3C64">
              <w:rPr>
                <w:sz w:val="24"/>
                <w:szCs w:val="24"/>
                <w:lang w:val="en-US"/>
              </w:rPr>
              <w:t xml:space="preserve"> </w:t>
            </w:r>
            <w:r w:rsidRPr="00FA3C64">
              <w:rPr>
                <w:sz w:val="24"/>
                <w:szCs w:val="24"/>
              </w:rPr>
              <w:t>Việt Nam xin không có ý kiến tham gia</w:t>
            </w:r>
          </w:p>
        </w:tc>
        <w:tc>
          <w:tcPr>
            <w:tcW w:w="5324" w:type="dxa"/>
          </w:tcPr>
          <w:p w14:paraId="77494950" w14:textId="77777777" w:rsidR="00951205" w:rsidRPr="00FA3C64" w:rsidRDefault="00951205" w:rsidP="00462C26">
            <w:pPr>
              <w:jc w:val="both"/>
              <w:rPr>
                <w:bCs/>
                <w:sz w:val="24"/>
                <w:szCs w:val="24"/>
                <w:lang w:val="en-US"/>
              </w:rPr>
            </w:pPr>
          </w:p>
        </w:tc>
      </w:tr>
      <w:tr w:rsidR="00FA3C64" w:rsidRPr="00FA3C64" w14:paraId="4B95E9CF" w14:textId="77777777" w:rsidTr="00F75346">
        <w:trPr>
          <w:jc w:val="center"/>
        </w:trPr>
        <w:tc>
          <w:tcPr>
            <w:tcW w:w="856" w:type="dxa"/>
          </w:tcPr>
          <w:p w14:paraId="59293237" w14:textId="7B82C2BE" w:rsidR="00951205" w:rsidRPr="00FA3C64" w:rsidRDefault="00583A9C" w:rsidP="00462C26">
            <w:pPr>
              <w:ind w:left="360"/>
              <w:rPr>
                <w:sz w:val="24"/>
                <w:szCs w:val="24"/>
                <w:lang w:val="en-US"/>
              </w:rPr>
            </w:pPr>
            <w:r w:rsidRPr="00FA3C64">
              <w:rPr>
                <w:sz w:val="24"/>
                <w:szCs w:val="24"/>
                <w:lang w:val="en-US"/>
              </w:rPr>
              <w:t>5</w:t>
            </w:r>
          </w:p>
        </w:tc>
        <w:tc>
          <w:tcPr>
            <w:tcW w:w="3228" w:type="dxa"/>
          </w:tcPr>
          <w:p w14:paraId="1C784F89" w14:textId="5574C3A7" w:rsidR="00951205" w:rsidRPr="00FA3C64" w:rsidRDefault="00583A9C" w:rsidP="00462C26">
            <w:pPr>
              <w:jc w:val="center"/>
              <w:rPr>
                <w:bCs/>
                <w:sz w:val="24"/>
                <w:szCs w:val="24"/>
                <w:lang w:val="en-US"/>
              </w:rPr>
            </w:pPr>
            <w:r w:rsidRPr="00FA3C64">
              <w:rPr>
                <w:bCs/>
                <w:sz w:val="24"/>
                <w:szCs w:val="24"/>
                <w:lang w:val="en-US"/>
              </w:rPr>
              <w:t>Bộ Công thương</w:t>
            </w:r>
          </w:p>
        </w:tc>
        <w:tc>
          <w:tcPr>
            <w:tcW w:w="4825" w:type="dxa"/>
            <w:vAlign w:val="center"/>
          </w:tcPr>
          <w:p w14:paraId="4E8FEF4B" w14:textId="156BDEA2" w:rsidR="00951205" w:rsidRPr="00FA3C64" w:rsidRDefault="002D74C4" w:rsidP="00462C26">
            <w:pPr>
              <w:widowControl/>
              <w:autoSpaceDE/>
              <w:autoSpaceDN/>
              <w:jc w:val="both"/>
              <w:rPr>
                <w:sz w:val="24"/>
                <w:szCs w:val="24"/>
              </w:rPr>
            </w:pPr>
            <w:r w:rsidRPr="00FA3C64">
              <w:rPr>
                <w:sz w:val="24"/>
                <w:szCs w:val="24"/>
                <w:lang w:val="en-US"/>
              </w:rPr>
              <w:t>T</w:t>
            </w:r>
            <w:r w:rsidRPr="00FA3C64">
              <w:rPr>
                <w:sz w:val="24"/>
                <w:szCs w:val="24"/>
              </w:rPr>
              <w:t xml:space="preserve">hống nhất về bố cục dự thảo Thông tư quy định về an toàn bức xạ và an toàn hạt nhân đối với lò phản ứng hạt nhân nghiên cứu. Về các nội dung của dự thảo Thông tư, ngoài chức năng, nhiệm </w:t>
            </w:r>
            <w:r w:rsidRPr="00FA3C64">
              <w:rPr>
                <w:sz w:val="24"/>
                <w:szCs w:val="24"/>
              </w:rPr>
              <w:lastRenderedPageBreak/>
              <w:t>vụ và lĩnh vực quản lý, Bộ Công Thương không có ý kiến.</w:t>
            </w:r>
          </w:p>
        </w:tc>
        <w:tc>
          <w:tcPr>
            <w:tcW w:w="5324" w:type="dxa"/>
          </w:tcPr>
          <w:p w14:paraId="02DBF6C1" w14:textId="77777777" w:rsidR="00951205" w:rsidRPr="00FA3C64" w:rsidRDefault="00951205" w:rsidP="00462C26">
            <w:pPr>
              <w:jc w:val="both"/>
              <w:rPr>
                <w:bCs/>
                <w:sz w:val="24"/>
                <w:szCs w:val="24"/>
              </w:rPr>
            </w:pPr>
          </w:p>
        </w:tc>
      </w:tr>
      <w:tr w:rsidR="00FA3C64" w:rsidRPr="00FA3C64" w14:paraId="7C23CCBE" w14:textId="77777777" w:rsidTr="00F75346">
        <w:trPr>
          <w:jc w:val="center"/>
        </w:trPr>
        <w:tc>
          <w:tcPr>
            <w:tcW w:w="856" w:type="dxa"/>
            <w:vMerge w:val="restart"/>
          </w:tcPr>
          <w:p w14:paraId="51377DAC" w14:textId="5785BCC7" w:rsidR="00063148" w:rsidRPr="00FA3C64" w:rsidRDefault="00063148" w:rsidP="00462C26">
            <w:pPr>
              <w:ind w:left="360"/>
              <w:rPr>
                <w:sz w:val="24"/>
                <w:szCs w:val="24"/>
                <w:lang w:val="en-US"/>
              </w:rPr>
            </w:pPr>
            <w:r w:rsidRPr="00FA3C64">
              <w:rPr>
                <w:sz w:val="24"/>
                <w:szCs w:val="24"/>
                <w:lang w:val="en-US"/>
              </w:rPr>
              <w:t>6</w:t>
            </w:r>
          </w:p>
        </w:tc>
        <w:tc>
          <w:tcPr>
            <w:tcW w:w="3228" w:type="dxa"/>
            <w:vMerge w:val="restart"/>
          </w:tcPr>
          <w:p w14:paraId="58DD074D" w14:textId="7E562CAB" w:rsidR="00063148" w:rsidRPr="00FA3C64" w:rsidRDefault="00063148" w:rsidP="00462C26">
            <w:pPr>
              <w:jc w:val="center"/>
              <w:rPr>
                <w:bCs/>
                <w:sz w:val="24"/>
                <w:szCs w:val="24"/>
                <w:lang w:val="en-US"/>
              </w:rPr>
            </w:pPr>
            <w:r w:rsidRPr="00FA3C64">
              <w:rPr>
                <w:bCs/>
                <w:sz w:val="24"/>
                <w:szCs w:val="24"/>
                <w:lang w:val="en-US"/>
              </w:rPr>
              <w:t>Bộ Giáo dục và Đào tạo</w:t>
            </w:r>
          </w:p>
        </w:tc>
        <w:tc>
          <w:tcPr>
            <w:tcW w:w="4825" w:type="dxa"/>
            <w:vAlign w:val="center"/>
          </w:tcPr>
          <w:p w14:paraId="326DEA51" w14:textId="65817BDF" w:rsidR="00063148" w:rsidRPr="00FA3C64" w:rsidRDefault="00063148" w:rsidP="00462C26">
            <w:pPr>
              <w:widowControl/>
              <w:autoSpaceDE/>
              <w:autoSpaceDN/>
              <w:jc w:val="both"/>
              <w:rPr>
                <w:sz w:val="24"/>
                <w:szCs w:val="24"/>
              </w:rPr>
            </w:pPr>
            <w:r w:rsidRPr="00FA3C64">
              <w:rPr>
                <w:sz w:val="24"/>
                <w:szCs w:val="24"/>
              </w:rPr>
              <w:t>Cơ bản đồng ý với hồ sơ dự thảo Thông tư gửi kèm theo công văn số 5029/BKHCN-ATBXHN nêu trên</w:t>
            </w:r>
          </w:p>
        </w:tc>
        <w:tc>
          <w:tcPr>
            <w:tcW w:w="5324" w:type="dxa"/>
          </w:tcPr>
          <w:p w14:paraId="3DC2FAFF" w14:textId="77777777" w:rsidR="00063148" w:rsidRPr="00FA3C64" w:rsidRDefault="00063148" w:rsidP="00462C26">
            <w:pPr>
              <w:jc w:val="both"/>
              <w:rPr>
                <w:bCs/>
                <w:sz w:val="24"/>
                <w:szCs w:val="24"/>
                <w:lang w:val="en-US"/>
              </w:rPr>
            </w:pPr>
          </w:p>
        </w:tc>
      </w:tr>
      <w:tr w:rsidR="00FA3C64" w:rsidRPr="00FA3C64" w14:paraId="3D30723B" w14:textId="77777777" w:rsidTr="00F75346">
        <w:trPr>
          <w:jc w:val="center"/>
        </w:trPr>
        <w:tc>
          <w:tcPr>
            <w:tcW w:w="856" w:type="dxa"/>
            <w:vMerge/>
          </w:tcPr>
          <w:p w14:paraId="4CBA2AFD" w14:textId="77777777" w:rsidR="00063148" w:rsidRPr="00FA3C64" w:rsidRDefault="00063148" w:rsidP="00462C26">
            <w:pPr>
              <w:ind w:left="360"/>
              <w:rPr>
                <w:sz w:val="24"/>
                <w:szCs w:val="24"/>
                <w:lang w:val="en-US"/>
              </w:rPr>
            </w:pPr>
          </w:p>
        </w:tc>
        <w:tc>
          <w:tcPr>
            <w:tcW w:w="3228" w:type="dxa"/>
            <w:vMerge/>
          </w:tcPr>
          <w:p w14:paraId="1D0FF7AA" w14:textId="77777777" w:rsidR="00063148" w:rsidRPr="00FA3C64" w:rsidRDefault="00063148" w:rsidP="00462C26">
            <w:pPr>
              <w:jc w:val="center"/>
              <w:rPr>
                <w:bCs/>
                <w:sz w:val="24"/>
                <w:szCs w:val="24"/>
                <w:lang w:val="en-US"/>
              </w:rPr>
            </w:pPr>
          </w:p>
        </w:tc>
        <w:tc>
          <w:tcPr>
            <w:tcW w:w="4825" w:type="dxa"/>
            <w:vAlign w:val="center"/>
          </w:tcPr>
          <w:p w14:paraId="089D00BD" w14:textId="32316919" w:rsidR="00063148" w:rsidRPr="00FA3C64" w:rsidRDefault="00063148" w:rsidP="00462C26">
            <w:pPr>
              <w:widowControl/>
              <w:autoSpaceDE/>
              <w:autoSpaceDN/>
              <w:jc w:val="both"/>
              <w:rPr>
                <w:sz w:val="24"/>
                <w:szCs w:val="24"/>
              </w:rPr>
            </w:pPr>
            <w:r w:rsidRPr="00FA3C64">
              <w:rPr>
                <w:sz w:val="24"/>
                <w:szCs w:val="24"/>
              </w:rPr>
              <w:t xml:space="preserve">Phần căn cứ trong dự thảo Thông tư đề nghị bổ sung </w:t>
            </w:r>
            <w:r w:rsidRPr="00FA3C64">
              <w:rPr>
                <w:rFonts w:eastAsia="MS Gothic"/>
                <w:sz w:val="24"/>
                <w:szCs w:val="24"/>
              </w:rPr>
              <w:t>“</w:t>
            </w:r>
            <w:r w:rsidRPr="00FA3C64">
              <w:rPr>
                <w:sz w:val="24"/>
                <w:szCs w:val="24"/>
              </w:rPr>
              <w:t>số/năm/QH</w:t>
            </w:r>
            <w:r w:rsidRPr="00FA3C64">
              <w:rPr>
                <w:rFonts w:eastAsia="MS Gothic"/>
                <w:sz w:val="24"/>
                <w:szCs w:val="24"/>
              </w:rPr>
              <w:t>…”</w:t>
            </w:r>
            <w:r w:rsidRPr="00FA3C64">
              <w:rPr>
                <w:sz w:val="24"/>
                <w:szCs w:val="24"/>
              </w:rPr>
              <w:t xml:space="preserve"> sau tên Luật theo quy định tại Phụ lục III, Nghị định 187/2025/NĐ-CP về việc sửa đổi, bổ sung một số điều của Nghị định số 78/2025/NĐ-CP ngày 01/4/2025 của Chính phủ quy định chi tiết một số điều và biện pháp để tổ chức, hướng dẫn thi hành Luật Ban hành văn bản quy phạm pháp luật.</w:t>
            </w:r>
          </w:p>
        </w:tc>
        <w:tc>
          <w:tcPr>
            <w:tcW w:w="5324" w:type="dxa"/>
          </w:tcPr>
          <w:p w14:paraId="0A320D2F" w14:textId="479F9C11" w:rsidR="00063148" w:rsidRPr="00FA3C64" w:rsidRDefault="00447E4D" w:rsidP="00462C26">
            <w:pPr>
              <w:jc w:val="both"/>
              <w:rPr>
                <w:bCs/>
                <w:sz w:val="24"/>
                <w:szCs w:val="24"/>
              </w:rPr>
            </w:pPr>
            <w:r w:rsidRPr="00FA3C64">
              <w:rPr>
                <w:bCs/>
                <w:sz w:val="24"/>
                <w:szCs w:val="24"/>
              </w:rPr>
              <w:t>Tiếp thu ý kiến này, Cục ATBXHN đã chuẩn hóa căn cứ trong dự thảo Thông tư.</w:t>
            </w:r>
          </w:p>
        </w:tc>
      </w:tr>
      <w:tr w:rsidR="00FA3C64" w:rsidRPr="00FA3C64" w14:paraId="519E330B" w14:textId="77777777" w:rsidTr="00F75346">
        <w:trPr>
          <w:jc w:val="center"/>
        </w:trPr>
        <w:tc>
          <w:tcPr>
            <w:tcW w:w="856" w:type="dxa"/>
            <w:vMerge/>
          </w:tcPr>
          <w:p w14:paraId="4DA5469A" w14:textId="77777777" w:rsidR="00063148" w:rsidRPr="00FA3C64" w:rsidRDefault="00063148" w:rsidP="00462C26">
            <w:pPr>
              <w:ind w:left="360"/>
              <w:rPr>
                <w:sz w:val="24"/>
                <w:szCs w:val="24"/>
              </w:rPr>
            </w:pPr>
          </w:p>
        </w:tc>
        <w:tc>
          <w:tcPr>
            <w:tcW w:w="3228" w:type="dxa"/>
            <w:vMerge/>
          </w:tcPr>
          <w:p w14:paraId="58926F31" w14:textId="77777777" w:rsidR="00063148" w:rsidRPr="00FA3C64" w:rsidRDefault="00063148" w:rsidP="00462C26">
            <w:pPr>
              <w:jc w:val="center"/>
              <w:rPr>
                <w:bCs/>
                <w:sz w:val="24"/>
                <w:szCs w:val="24"/>
              </w:rPr>
            </w:pPr>
          </w:p>
        </w:tc>
        <w:tc>
          <w:tcPr>
            <w:tcW w:w="4825" w:type="dxa"/>
            <w:vAlign w:val="center"/>
          </w:tcPr>
          <w:p w14:paraId="04C07E33" w14:textId="7515C7DE" w:rsidR="00063148" w:rsidRPr="00FA3C64" w:rsidRDefault="00063148" w:rsidP="00462C26">
            <w:pPr>
              <w:widowControl/>
              <w:autoSpaceDE/>
              <w:autoSpaceDN/>
              <w:jc w:val="both"/>
              <w:rPr>
                <w:sz w:val="24"/>
                <w:szCs w:val="24"/>
              </w:rPr>
            </w:pPr>
            <w:r w:rsidRPr="00FA3C64">
              <w:rPr>
                <w:sz w:val="24"/>
                <w:szCs w:val="24"/>
              </w:rPr>
              <w:t>Thay thế Nghị định số 55/2025/NĐ-CP ngày 02 tháng 3 năm 2025 bằng Nghị định số 225/2026/NĐ-CP ngày 24 tháng 6 năm 2026.</w:t>
            </w:r>
          </w:p>
        </w:tc>
        <w:tc>
          <w:tcPr>
            <w:tcW w:w="5324" w:type="dxa"/>
          </w:tcPr>
          <w:p w14:paraId="67B6245F" w14:textId="51331323" w:rsidR="00063148" w:rsidRPr="00FA3C64" w:rsidRDefault="00447E4D" w:rsidP="00462C26">
            <w:pPr>
              <w:jc w:val="both"/>
              <w:rPr>
                <w:bCs/>
                <w:sz w:val="24"/>
                <w:szCs w:val="24"/>
              </w:rPr>
            </w:pPr>
            <w:r w:rsidRPr="00FA3C64">
              <w:rPr>
                <w:bCs/>
                <w:sz w:val="24"/>
                <w:szCs w:val="24"/>
              </w:rPr>
              <w:t>Tiếp thu ý kiến này, Cục ATBXHN đã chỉnh sửa như sau “</w:t>
            </w:r>
            <w:r w:rsidRPr="00FA3C64">
              <w:rPr>
                <w:i/>
                <w:sz w:val="24"/>
                <w:szCs w:val="24"/>
                <w:lang w:val="vi-VN"/>
              </w:rPr>
              <w:t>Căn cứ Nghị định số 225/2026/NĐ-CP ngày 24 tháng 6 năm 2026</w:t>
            </w:r>
            <w:r w:rsidRPr="00FA3C64">
              <w:rPr>
                <w:i/>
                <w:sz w:val="24"/>
                <w:szCs w:val="24"/>
              </w:rPr>
              <w:t xml:space="preserve"> </w:t>
            </w:r>
            <w:r w:rsidRPr="00FA3C64">
              <w:rPr>
                <w:i/>
                <w:sz w:val="24"/>
                <w:szCs w:val="24"/>
                <w:lang w:val="vi-VN"/>
              </w:rPr>
              <w:t>của Chính phủ quy định chức năng, nhiệm vụ, quyền hạn và cơ cấu tổ chức của Bộ Khoa học và Công nghệ;</w:t>
            </w:r>
            <w:r w:rsidRPr="00FA3C64">
              <w:rPr>
                <w:bCs/>
                <w:sz w:val="24"/>
                <w:szCs w:val="24"/>
              </w:rPr>
              <w:t>”</w:t>
            </w:r>
          </w:p>
        </w:tc>
      </w:tr>
      <w:tr w:rsidR="00FA3C64" w:rsidRPr="00FA3C64" w14:paraId="3B267829" w14:textId="77777777" w:rsidTr="00F75346">
        <w:trPr>
          <w:jc w:val="center"/>
        </w:trPr>
        <w:tc>
          <w:tcPr>
            <w:tcW w:w="856" w:type="dxa"/>
            <w:vMerge/>
          </w:tcPr>
          <w:p w14:paraId="424D02F4" w14:textId="77777777" w:rsidR="00063148" w:rsidRPr="00FA3C64" w:rsidRDefault="00063148" w:rsidP="00462C26">
            <w:pPr>
              <w:ind w:left="360"/>
              <w:rPr>
                <w:sz w:val="24"/>
                <w:szCs w:val="24"/>
              </w:rPr>
            </w:pPr>
          </w:p>
        </w:tc>
        <w:tc>
          <w:tcPr>
            <w:tcW w:w="3228" w:type="dxa"/>
            <w:vMerge/>
          </w:tcPr>
          <w:p w14:paraId="1F771DE3" w14:textId="77777777" w:rsidR="00063148" w:rsidRPr="00FA3C64" w:rsidRDefault="00063148" w:rsidP="00462C26">
            <w:pPr>
              <w:jc w:val="center"/>
              <w:rPr>
                <w:bCs/>
                <w:sz w:val="24"/>
                <w:szCs w:val="24"/>
              </w:rPr>
            </w:pPr>
          </w:p>
        </w:tc>
        <w:tc>
          <w:tcPr>
            <w:tcW w:w="4825" w:type="dxa"/>
            <w:vAlign w:val="center"/>
          </w:tcPr>
          <w:p w14:paraId="37C25FBD" w14:textId="788369E4" w:rsidR="00063148" w:rsidRPr="00FA3C64" w:rsidRDefault="00063148" w:rsidP="00462C26">
            <w:pPr>
              <w:widowControl/>
              <w:autoSpaceDE/>
              <w:autoSpaceDN/>
              <w:jc w:val="both"/>
              <w:rPr>
                <w:sz w:val="24"/>
                <w:szCs w:val="24"/>
              </w:rPr>
            </w:pPr>
            <w:r w:rsidRPr="00FA3C64">
              <w:rPr>
                <w:sz w:val="24"/>
                <w:szCs w:val="24"/>
              </w:rPr>
              <w:t>Đây là Thông tư có tính đặc thù cao, Bộ Giáo dục và Đào tạo đề nghị cơ quan soạn thảo Thông tư cần lấy ý kiến các chuyên gia thuộc lĩnh vực an toàn bức xạ, an toàn hạt nhân và chuyên gia về năng lượng nguyên tử cho ý kiến trước khi hoàn thiện dự thảo.</w:t>
            </w:r>
          </w:p>
        </w:tc>
        <w:tc>
          <w:tcPr>
            <w:tcW w:w="5324" w:type="dxa"/>
          </w:tcPr>
          <w:p w14:paraId="36DF9A12" w14:textId="7BA44A51" w:rsidR="00063148" w:rsidRPr="00FA3C64" w:rsidRDefault="00447E4D" w:rsidP="00462C26">
            <w:pPr>
              <w:jc w:val="both"/>
              <w:rPr>
                <w:bCs/>
                <w:sz w:val="24"/>
                <w:szCs w:val="24"/>
              </w:rPr>
            </w:pPr>
            <w:r w:rsidRPr="00FA3C64">
              <w:rPr>
                <w:bCs/>
                <w:sz w:val="24"/>
                <w:szCs w:val="24"/>
              </w:rPr>
              <w:t>Tiếp thu ý kiến này, Cục ATBXHN đã tổ chức cuộc họp lấy ý kiến các chuyên gia trong lĩnh vực an toàn bức xạ, an toàn hạt nhân và năng lượng nguyên tử để rà soát, góp ý đối với các nội dung của dự thảo Thông tư.</w:t>
            </w:r>
          </w:p>
        </w:tc>
      </w:tr>
      <w:tr w:rsidR="00FA3C64" w:rsidRPr="00FA3C64" w14:paraId="09FA6D29" w14:textId="77777777" w:rsidTr="00F75346">
        <w:trPr>
          <w:jc w:val="center"/>
        </w:trPr>
        <w:tc>
          <w:tcPr>
            <w:tcW w:w="856" w:type="dxa"/>
            <w:vMerge w:val="restart"/>
          </w:tcPr>
          <w:p w14:paraId="04729980" w14:textId="52FC2EB5" w:rsidR="00337E19" w:rsidRPr="00FA3C64" w:rsidRDefault="00337E19" w:rsidP="00462C26">
            <w:pPr>
              <w:ind w:left="360"/>
              <w:rPr>
                <w:sz w:val="24"/>
                <w:szCs w:val="24"/>
                <w:lang w:val="en-US"/>
              </w:rPr>
            </w:pPr>
            <w:r w:rsidRPr="00FA3C64">
              <w:rPr>
                <w:sz w:val="24"/>
                <w:szCs w:val="24"/>
                <w:lang w:val="en-US"/>
              </w:rPr>
              <w:t>7</w:t>
            </w:r>
          </w:p>
        </w:tc>
        <w:tc>
          <w:tcPr>
            <w:tcW w:w="3228" w:type="dxa"/>
            <w:vMerge w:val="restart"/>
          </w:tcPr>
          <w:p w14:paraId="3B777C5F" w14:textId="79EB8EF7" w:rsidR="00337E19" w:rsidRPr="00FA3C64" w:rsidRDefault="00337E19" w:rsidP="00462C26">
            <w:pPr>
              <w:jc w:val="center"/>
              <w:rPr>
                <w:bCs/>
                <w:sz w:val="24"/>
                <w:szCs w:val="24"/>
                <w:lang w:val="en-US"/>
              </w:rPr>
            </w:pPr>
            <w:r w:rsidRPr="00FA3C64">
              <w:rPr>
                <w:bCs/>
                <w:sz w:val="24"/>
                <w:szCs w:val="24"/>
                <w:lang w:val="en-US"/>
              </w:rPr>
              <w:t>Viện Hàn Lâm</w:t>
            </w:r>
          </w:p>
        </w:tc>
        <w:tc>
          <w:tcPr>
            <w:tcW w:w="4825" w:type="dxa"/>
            <w:vAlign w:val="center"/>
          </w:tcPr>
          <w:p w14:paraId="57C843E5" w14:textId="77777777" w:rsidR="00020857" w:rsidRPr="00FA3C64" w:rsidRDefault="00020857" w:rsidP="00462C26">
            <w:pPr>
              <w:widowControl/>
              <w:autoSpaceDE/>
              <w:autoSpaceDN/>
              <w:rPr>
                <w:b/>
                <w:bCs/>
                <w:sz w:val="24"/>
                <w:szCs w:val="24"/>
                <w:lang w:val="en-US"/>
              </w:rPr>
            </w:pPr>
            <w:r w:rsidRPr="00FA3C64">
              <w:rPr>
                <w:b/>
                <w:bCs/>
                <w:sz w:val="24"/>
                <w:szCs w:val="24"/>
                <w:lang w:val="en-US"/>
              </w:rPr>
              <w:t>Về định hướng xây dựng Thông tư</w:t>
            </w:r>
          </w:p>
          <w:p w14:paraId="71EB1D2E" w14:textId="38E187C3" w:rsidR="00337E19" w:rsidRPr="00FA3C64" w:rsidRDefault="00020857" w:rsidP="00462C26">
            <w:pPr>
              <w:widowControl/>
              <w:autoSpaceDE/>
              <w:autoSpaceDN/>
              <w:jc w:val="both"/>
              <w:rPr>
                <w:sz w:val="24"/>
                <w:szCs w:val="24"/>
              </w:rPr>
            </w:pPr>
            <w:r w:rsidRPr="00FA3C64">
              <w:rPr>
                <w:sz w:val="24"/>
                <w:szCs w:val="24"/>
                <w:lang w:val="en-US"/>
              </w:rPr>
              <w:t xml:space="preserve">Đề nghị tiếp tục rà soát, hoàn thiện Thông tư theo hướng quy định các nguyên tắc, yêu cầu và tiêu chí quản lý an toàn ở cấp văn bản quy phạm pháp luật; hạn chế quy định quá chi tiết các nội dung có tính hướng dẫn kỹ thuật hoặc phụ thuộc vào từng loại công nghệ. Cách tiếp cận này sẽ bảo đảm tính ổn định của Thông tư, tạo thuận lợi cho việc cập nhật các tiêu chuẩn kỹ thuật theo </w:t>
            </w:r>
            <w:r w:rsidRPr="00FA3C64">
              <w:rPr>
                <w:sz w:val="24"/>
                <w:szCs w:val="24"/>
                <w:lang w:val="en-US"/>
              </w:rPr>
              <w:lastRenderedPageBreak/>
              <w:t>thông lệ quốc tế mà không phải thường xuyên sửa đổi văn bản quy phạm pháp luật.</w:t>
            </w:r>
          </w:p>
        </w:tc>
        <w:tc>
          <w:tcPr>
            <w:tcW w:w="5324" w:type="dxa"/>
          </w:tcPr>
          <w:p w14:paraId="63CB514A" w14:textId="35535923" w:rsidR="00337E19" w:rsidRPr="00FA3C64" w:rsidRDefault="001E122F" w:rsidP="00462C26">
            <w:pPr>
              <w:jc w:val="both"/>
              <w:rPr>
                <w:bCs/>
                <w:sz w:val="24"/>
                <w:szCs w:val="24"/>
              </w:rPr>
            </w:pPr>
            <w:r w:rsidRPr="00FA3C64">
              <w:rPr>
                <w:bCs/>
                <w:sz w:val="24"/>
                <w:szCs w:val="24"/>
              </w:rPr>
              <w:lastRenderedPageBreak/>
              <w:t>Tiếp thu ý kiến này, Cục ATBXHN đã rà soát dự thảo Thông tư</w:t>
            </w:r>
            <w:r w:rsidR="00086A05" w:rsidRPr="00FA3C64">
              <w:rPr>
                <w:bCs/>
                <w:sz w:val="24"/>
                <w:szCs w:val="24"/>
              </w:rPr>
              <w:t xml:space="preserve"> bảo đảm</w:t>
            </w:r>
            <w:r w:rsidRPr="00FA3C64">
              <w:rPr>
                <w:bCs/>
                <w:sz w:val="24"/>
                <w:szCs w:val="24"/>
              </w:rPr>
              <w:t xml:space="preserve"> nội dung dự thảo cơ bản đã bảo đảm nguyên tắc, yêu cầu và tiêu chí quản lý an toàn, hạn chế các quy định mang tính hướng dẫn kỹ thuật chi tiết.</w:t>
            </w:r>
          </w:p>
        </w:tc>
      </w:tr>
      <w:tr w:rsidR="00FA3C64" w:rsidRPr="00FA3C64" w14:paraId="66006C00" w14:textId="77777777" w:rsidTr="00F75346">
        <w:trPr>
          <w:jc w:val="center"/>
        </w:trPr>
        <w:tc>
          <w:tcPr>
            <w:tcW w:w="856" w:type="dxa"/>
            <w:vMerge/>
          </w:tcPr>
          <w:p w14:paraId="673A793C" w14:textId="77777777" w:rsidR="00337E19" w:rsidRPr="00FA3C64" w:rsidRDefault="00337E19" w:rsidP="00462C26">
            <w:pPr>
              <w:ind w:left="360"/>
              <w:rPr>
                <w:sz w:val="24"/>
                <w:szCs w:val="24"/>
              </w:rPr>
            </w:pPr>
          </w:p>
        </w:tc>
        <w:tc>
          <w:tcPr>
            <w:tcW w:w="3228" w:type="dxa"/>
            <w:vMerge/>
          </w:tcPr>
          <w:p w14:paraId="4949ED9B" w14:textId="77777777" w:rsidR="00337E19" w:rsidRPr="00FA3C64" w:rsidRDefault="00337E19" w:rsidP="00462C26">
            <w:pPr>
              <w:jc w:val="center"/>
              <w:rPr>
                <w:bCs/>
                <w:sz w:val="24"/>
                <w:szCs w:val="24"/>
              </w:rPr>
            </w:pPr>
          </w:p>
        </w:tc>
        <w:tc>
          <w:tcPr>
            <w:tcW w:w="4825" w:type="dxa"/>
            <w:vAlign w:val="center"/>
          </w:tcPr>
          <w:p w14:paraId="577BC4CE" w14:textId="77777777" w:rsidR="00020857" w:rsidRPr="00FA3C64" w:rsidRDefault="00020857" w:rsidP="00462C26">
            <w:pPr>
              <w:widowControl/>
              <w:autoSpaceDE/>
              <w:autoSpaceDN/>
              <w:rPr>
                <w:b/>
                <w:bCs/>
                <w:sz w:val="24"/>
                <w:szCs w:val="24"/>
              </w:rPr>
            </w:pPr>
            <w:r w:rsidRPr="00FA3C64">
              <w:rPr>
                <w:b/>
                <w:bCs/>
                <w:sz w:val="24"/>
                <w:szCs w:val="24"/>
              </w:rPr>
              <w:t>Về phạm vi điều chỉnh và cách tiếp cận quản lý</w:t>
            </w:r>
          </w:p>
          <w:p w14:paraId="342D21FC" w14:textId="4239E81B" w:rsidR="00337E19" w:rsidRPr="00FA3C64" w:rsidRDefault="00020857" w:rsidP="00462C26">
            <w:pPr>
              <w:widowControl/>
              <w:autoSpaceDE/>
              <w:autoSpaceDN/>
              <w:jc w:val="both"/>
              <w:rPr>
                <w:sz w:val="24"/>
                <w:szCs w:val="24"/>
              </w:rPr>
            </w:pPr>
            <w:r w:rsidRPr="00FA3C64">
              <w:rPr>
                <w:sz w:val="24"/>
                <w:szCs w:val="24"/>
              </w:rPr>
              <w:t>Cách tiếp cận quản lý an toàn cần hoàn thiện theo hướng quản lý dựa trên mức độ rủi ro và đặc điểm của lò phản ứng hạt nhân nghiên cứu. Theo đó, các yêu cầu kỹ thuật, nội dung đánh giá an toàn, phạm vi phân tích và thành phần hồ sơ cần được quy định phù hợp với công suất, mục đích sử dụng, đặc tính thiết kế và mức độ tiềm ẩn nguy cơ của từng loại lò phản ứng, thay vì áp dụng thống nhất cho mọi trường hợp. Đồng thời, cần phân định rõ các yêu cầu thuộc lĩnh vực an toàn bức xạ, an toàn hạt nhân với các nội dung thuộc lĩnh vực an ninh hạt nhân, bảo đảm thống nhất với Luật Năng lượng nguyên tử và phù hợp với cách tiếp cận của IAEA.</w:t>
            </w:r>
          </w:p>
        </w:tc>
        <w:tc>
          <w:tcPr>
            <w:tcW w:w="5324" w:type="dxa"/>
          </w:tcPr>
          <w:p w14:paraId="427D8FBF" w14:textId="4ABFEB95" w:rsidR="00337E19" w:rsidRPr="00FA3C64" w:rsidRDefault="00AD5E10" w:rsidP="00462C26">
            <w:pPr>
              <w:jc w:val="both"/>
              <w:rPr>
                <w:bCs/>
                <w:sz w:val="24"/>
                <w:szCs w:val="24"/>
              </w:rPr>
            </w:pPr>
            <w:r w:rsidRPr="00FA3C64">
              <w:rPr>
                <w:bCs/>
                <w:sz w:val="24"/>
                <w:szCs w:val="24"/>
              </w:rPr>
              <w:t>Tiếp thu ý kiến này, Cục ATBXHN đã rà soát, chỉnh lý dự thảo theo hướng áp dụng phương pháp tiếp cận theo cấp độ, bảo đảm các yêu cầu quản lý an toàn phù hợp với mức độ rủi ro, đặc điểm thiết kế và công nghệ của từng lò phản ứng; đồng thời rà soát, phân định rõ nội dung về an toàn bức xạ, an toàn hạt nhân và an ninh hạt nhân, tránh chồng chéo về phạm vi điều chỉnh.</w:t>
            </w:r>
          </w:p>
        </w:tc>
      </w:tr>
      <w:tr w:rsidR="00FA3C64" w:rsidRPr="00FA3C64" w14:paraId="0D031772" w14:textId="77777777" w:rsidTr="00F75346">
        <w:trPr>
          <w:jc w:val="center"/>
        </w:trPr>
        <w:tc>
          <w:tcPr>
            <w:tcW w:w="856" w:type="dxa"/>
            <w:vMerge/>
          </w:tcPr>
          <w:p w14:paraId="0B73F5FC" w14:textId="77777777" w:rsidR="00337E19" w:rsidRPr="00FA3C64" w:rsidRDefault="00337E19" w:rsidP="00462C26">
            <w:pPr>
              <w:ind w:left="360"/>
              <w:rPr>
                <w:sz w:val="24"/>
                <w:szCs w:val="24"/>
              </w:rPr>
            </w:pPr>
          </w:p>
        </w:tc>
        <w:tc>
          <w:tcPr>
            <w:tcW w:w="3228" w:type="dxa"/>
            <w:vMerge/>
          </w:tcPr>
          <w:p w14:paraId="7AB07971" w14:textId="77777777" w:rsidR="00337E19" w:rsidRPr="00FA3C64" w:rsidRDefault="00337E19" w:rsidP="00462C26">
            <w:pPr>
              <w:jc w:val="center"/>
              <w:rPr>
                <w:bCs/>
                <w:sz w:val="24"/>
                <w:szCs w:val="24"/>
              </w:rPr>
            </w:pPr>
          </w:p>
        </w:tc>
        <w:tc>
          <w:tcPr>
            <w:tcW w:w="4825" w:type="dxa"/>
            <w:vAlign w:val="center"/>
          </w:tcPr>
          <w:p w14:paraId="4704DB92" w14:textId="77777777" w:rsidR="00020857" w:rsidRPr="00FA3C64" w:rsidRDefault="00020857" w:rsidP="00462C26">
            <w:pPr>
              <w:widowControl/>
              <w:autoSpaceDE/>
              <w:autoSpaceDN/>
              <w:rPr>
                <w:b/>
                <w:bCs/>
                <w:sz w:val="24"/>
                <w:szCs w:val="24"/>
              </w:rPr>
            </w:pPr>
            <w:r w:rsidRPr="00FA3C64">
              <w:rPr>
                <w:b/>
                <w:bCs/>
                <w:sz w:val="24"/>
                <w:szCs w:val="24"/>
              </w:rPr>
              <w:t>Về tính thống nhất của hệ thống yêu cầu an toàn</w:t>
            </w:r>
          </w:p>
          <w:p w14:paraId="5F2FED65" w14:textId="20684F46" w:rsidR="00337E19" w:rsidRPr="00FA3C64" w:rsidRDefault="00020857" w:rsidP="00462C26">
            <w:pPr>
              <w:widowControl/>
              <w:autoSpaceDE/>
              <w:autoSpaceDN/>
              <w:jc w:val="both"/>
              <w:rPr>
                <w:sz w:val="24"/>
                <w:szCs w:val="24"/>
              </w:rPr>
            </w:pPr>
            <w:r w:rsidRPr="00FA3C64">
              <w:rPr>
                <w:sz w:val="24"/>
                <w:szCs w:val="24"/>
              </w:rPr>
              <w:t>Hệ thống yêu cầu an toàn cần được nghiên cứu, hoàn thiện theo hướng bảo đảm tính liên kết xuyên suốt giữa cơ sở thiết kế, phân tích an toàn, phân cấp an toàn, vận hành và chấm dứt hoạt động. Cần làm rõ mối quan hệ giữa các sự kiện khởi phát, chức năng an toàn, các cấu trúc, hệ thống và bộ phận quan trọng về an toàn với các biện pháp kiểm soát tương ứng, hình thành một chuỗi luận chứng an toàn thống nhất làm cơ sở cho công tác thẩm định, cấp phép và quản lý trong toàn bộ vòng đời của lò phản ứng hạt nhân nghiên cứu.</w:t>
            </w:r>
          </w:p>
        </w:tc>
        <w:tc>
          <w:tcPr>
            <w:tcW w:w="5324" w:type="dxa"/>
          </w:tcPr>
          <w:p w14:paraId="4CB31395" w14:textId="153EC056" w:rsidR="00337E19" w:rsidRPr="00FA3C64" w:rsidRDefault="00852226" w:rsidP="00462C26">
            <w:pPr>
              <w:jc w:val="both"/>
              <w:rPr>
                <w:bCs/>
                <w:sz w:val="24"/>
                <w:szCs w:val="24"/>
              </w:rPr>
            </w:pPr>
            <w:r w:rsidRPr="00FA3C64">
              <w:rPr>
                <w:bCs/>
                <w:sz w:val="24"/>
                <w:szCs w:val="24"/>
              </w:rPr>
              <w:t>Tiếp thu ý kiến này,  Cục ATBXHN đã rà soát, hoàn thiện dự thảo theo hướng bảo đảm tính liên kết, thống nhất của các yêu cầu an toàn trong toàn bộ vòng đời lò phản ứng, từ thiết kế, phân tích an toàn đến vận hành và chấm dứt hoạt động; làm rõ mối liên hệ giữa sự kiện khởi phát, chức năng an toàn và các cấu trúc, hệ thống, bộ phận liên quan, làm cơ sở cho luận chứng an toàn và công tác thẩm định, cấp phép.</w:t>
            </w:r>
          </w:p>
        </w:tc>
      </w:tr>
      <w:tr w:rsidR="00FA3C64" w:rsidRPr="00FA3C64" w14:paraId="3A5B1E83" w14:textId="77777777" w:rsidTr="00F75346">
        <w:trPr>
          <w:jc w:val="center"/>
        </w:trPr>
        <w:tc>
          <w:tcPr>
            <w:tcW w:w="856" w:type="dxa"/>
            <w:vMerge/>
          </w:tcPr>
          <w:p w14:paraId="4AA71B7F" w14:textId="77777777" w:rsidR="00337E19" w:rsidRPr="00FA3C64" w:rsidRDefault="00337E19" w:rsidP="00462C26">
            <w:pPr>
              <w:ind w:left="360"/>
              <w:rPr>
                <w:sz w:val="24"/>
                <w:szCs w:val="24"/>
              </w:rPr>
            </w:pPr>
          </w:p>
        </w:tc>
        <w:tc>
          <w:tcPr>
            <w:tcW w:w="3228" w:type="dxa"/>
            <w:vMerge/>
          </w:tcPr>
          <w:p w14:paraId="07D6C1FD" w14:textId="77777777" w:rsidR="00337E19" w:rsidRPr="00FA3C64" w:rsidRDefault="00337E19" w:rsidP="00462C26">
            <w:pPr>
              <w:jc w:val="center"/>
              <w:rPr>
                <w:bCs/>
                <w:sz w:val="24"/>
                <w:szCs w:val="24"/>
              </w:rPr>
            </w:pPr>
          </w:p>
        </w:tc>
        <w:tc>
          <w:tcPr>
            <w:tcW w:w="4825" w:type="dxa"/>
            <w:vAlign w:val="center"/>
          </w:tcPr>
          <w:p w14:paraId="78C358B9" w14:textId="77777777" w:rsidR="00020857" w:rsidRPr="00FA3C64" w:rsidRDefault="00020857" w:rsidP="00462C26">
            <w:pPr>
              <w:widowControl/>
              <w:autoSpaceDE/>
              <w:autoSpaceDN/>
              <w:rPr>
                <w:b/>
                <w:bCs/>
                <w:sz w:val="24"/>
                <w:szCs w:val="24"/>
              </w:rPr>
            </w:pPr>
            <w:r w:rsidRPr="00FA3C64">
              <w:rPr>
                <w:b/>
                <w:bCs/>
                <w:sz w:val="24"/>
                <w:szCs w:val="24"/>
              </w:rPr>
              <w:t>Về quản lý kỹ thuật trong toàn bộ vòng đời lò phản ứng nghiên cứu</w:t>
            </w:r>
          </w:p>
          <w:p w14:paraId="54DCBB22" w14:textId="792FA185" w:rsidR="00337E19" w:rsidRPr="00FA3C64" w:rsidRDefault="00020857" w:rsidP="00462C26">
            <w:pPr>
              <w:widowControl/>
              <w:autoSpaceDE/>
              <w:autoSpaceDN/>
              <w:jc w:val="both"/>
              <w:rPr>
                <w:sz w:val="24"/>
                <w:szCs w:val="24"/>
              </w:rPr>
            </w:pPr>
            <w:r w:rsidRPr="00FA3C64">
              <w:rPr>
                <w:sz w:val="24"/>
                <w:szCs w:val="24"/>
              </w:rPr>
              <w:t>Bổ sung và hoàn thiện các quy định về quản lý kỹ thuật theo tiếp cận vòng đời, bảo đảm các yêu cầu về quản lý chất lượng, quản lý cấu hình, quản lý thay đổi, quản lý lão hóa, kiểm chứng và xác thực các phương pháp phân tích, quản lý dữ liệu kỹ thuật và kinh nghiệm vận hành được thực hiện thống nhất từ giai đoạn thiết kế đến khi chấm dứt hoạt động. Đây là cơ sở để duy trì tính đầy đủ, tính nhất quán của cơ sở chứng minh an toàn và bảo đảm khả năng kiểm soát các thay đổi có ảnh hưởng đến an toàn trong suốt quá trình khai thác lò phản ứng nghiên cứu.</w:t>
            </w:r>
          </w:p>
        </w:tc>
        <w:tc>
          <w:tcPr>
            <w:tcW w:w="5324" w:type="dxa"/>
          </w:tcPr>
          <w:p w14:paraId="3303F858" w14:textId="5447C933" w:rsidR="00337E19" w:rsidRPr="00FA3C64" w:rsidRDefault="008E321D" w:rsidP="00462C26">
            <w:pPr>
              <w:jc w:val="both"/>
              <w:rPr>
                <w:bCs/>
                <w:sz w:val="24"/>
                <w:szCs w:val="24"/>
              </w:rPr>
            </w:pPr>
            <w:r w:rsidRPr="00FA3C64">
              <w:rPr>
                <w:bCs/>
                <w:sz w:val="24"/>
                <w:szCs w:val="24"/>
              </w:rPr>
              <w:t>Tiếp thu ý kiến này, Cục ATBXHN đã rà soát, bổ sung và hoàn thiện các yêu cầu về quản lý kỹ thuật theo cách tiếp cận vòng đời, bao gồm quản lý chất lượng, cấu hình và thay đổi, lão hóa, kiểm chứng và xác thực, quản lý tri thức và kinh nghiệm vận hành, bảo đảm tính liên tục và nhất quán của cơ sở chứng minh an toàn.</w:t>
            </w:r>
          </w:p>
        </w:tc>
      </w:tr>
      <w:tr w:rsidR="00FA3C64" w:rsidRPr="00FA3C64" w14:paraId="68ACC5C1" w14:textId="77777777" w:rsidTr="00F75346">
        <w:trPr>
          <w:jc w:val="center"/>
        </w:trPr>
        <w:tc>
          <w:tcPr>
            <w:tcW w:w="856" w:type="dxa"/>
            <w:vMerge/>
          </w:tcPr>
          <w:p w14:paraId="54AE598F" w14:textId="77777777" w:rsidR="00337E19" w:rsidRPr="00FA3C64" w:rsidRDefault="00337E19" w:rsidP="00462C26">
            <w:pPr>
              <w:ind w:left="360"/>
              <w:rPr>
                <w:sz w:val="24"/>
                <w:szCs w:val="24"/>
              </w:rPr>
            </w:pPr>
          </w:p>
        </w:tc>
        <w:tc>
          <w:tcPr>
            <w:tcW w:w="3228" w:type="dxa"/>
            <w:vMerge/>
          </w:tcPr>
          <w:p w14:paraId="3FAEB836" w14:textId="77777777" w:rsidR="00337E19" w:rsidRPr="00FA3C64" w:rsidRDefault="00337E19" w:rsidP="00462C26">
            <w:pPr>
              <w:jc w:val="center"/>
              <w:rPr>
                <w:bCs/>
                <w:sz w:val="24"/>
                <w:szCs w:val="24"/>
              </w:rPr>
            </w:pPr>
          </w:p>
        </w:tc>
        <w:tc>
          <w:tcPr>
            <w:tcW w:w="4825" w:type="dxa"/>
            <w:vAlign w:val="center"/>
          </w:tcPr>
          <w:p w14:paraId="408F69D2" w14:textId="77777777" w:rsidR="00020857" w:rsidRPr="00FA3C64" w:rsidRDefault="00020857" w:rsidP="00462C26">
            <w:pPr>
              <w:widowControl/>
              <w:autoSpaceDE/>
              <w:autoSpaceDN/>
              <w:rPr>
                <w:b/>
                <w:bCs/>
                <w:sz w:val="24"/>
                <w:szCs w:val="24"/>
              </w:rPr>
            </w:pPr>
            <w:r w:rsidRPr="00FA3C64">
              <w:rPr>
                <w:b/>
                <w:bCs/>
                <w:sz w:val="24"/>
                <w:szCs w:val="24"/>
              </w:rPr>
              <w:t>Về hồ sơ kỹ thuật và cơ sở phục vụ thẩm định, cấp phép</w:t>
            </w:r>
          </w:p>
          <w:p w14:paraId="2CDDD3B9" w14:textId="58DB8164" w:rsidR="00337E19" w:rsidRPr="00FA3C64" w:rsidRDefault="00020857" w:rsidP="00462C26">
            <w:pPr>
              <w:widowControl/>
              <w:autoSpaceDE/>
              <w:autoSpaceDN/>
              <w:jc w:val="both"/>
              <w:rPr>
                <w:sz w:val="24"/>
                <w:szCs w:val="24"/>
              </w:rPr>
            </w:pPr>
            <w:r w:rsidRPr="00FA3C64">
              <w:rPr>
                <w:sz w:val="24"/>
                <w:szCs w:val="24"/>
              </w:rPr>
              <w:t>Cần chuẩn hóa hệ thống hồ sơ kỹ thuật phục vụ thẩm định và cấp phép theo hướng thống nhất giữa các điều khoản của Thông tư và các phụ lục kỹ thuật; đồng thời xác định rõ mối quan hệ giữa hồ sơ thiết kế, báo cáo phân tích an toàn và các tài liệu kỹ thuật khác. Đối với các giai đoạn tiếp theo của vòng đời lò phản ứng nghiên cứu, cần quy định rõ nguyên tắc kế thừa, cập nhật và quản lý hồ sơ, bảo đảm cơ sở cấp phép luôn phản ánh đúng trạng thái thực tế của cơ sở và hạn chế phát sinh yêu cầu lập lại hồ sơ không cần thiết</w:t>
            </w:r>
          </w:p>
        </w:tc>
        <w:tc>
          <w:tcPr>
            <w:tcW w:w="5324" w:type="dxa"/>
          </w:tcPr>
          <w:p w14:paraId="0074A67D" w14:textId="1976FA24" w:rsidR="00EB2B36" w:rsidRPr="00FA3C64" w:rsidRDefault="00EB2B36" w:rsidP="00EB2B36">
            <w:pPr>
              <w:widowControl/>
              <w:autoSpaceDE/>
              <w:autoSpaceDN/>
              <w:jc w:val="both"/>
              <w:rPr>
                <w:bCs/>
                <w:sz w:val="24"/>
                <w:szCs w:val="24"/>
              </w:rPr>
            </w:pPr>
            <w:r w:rsidRPr="00FA3C64">
              <w:rPr>
                <w:bCs/>
                <w:sz w:val="24"/>
                <w:szCs w:val="24"/>
              </w:rPr>
              <w:t>Tiếp thu ý kiến này, Cục ATBXHN đã rà soát dự thảo Thông tư để bảo đảm tính thống nhất, liên tục và kế thừa của hồ sơ kỹ thuật phục vụ thẩm định, cấp phép qua các giai đoạn trong vòng đời lò phản ứng. Cụ thể:</w:t>
            </w:r>
          </w:p>
          <w:p w14:paraId="1623AAFB" w14:textId="77777777" w:rsidR="00EB2B36" w:rsidRPr="00FA3C64" w:rsidRDefault="00EB2B36" w:rsidP="00EB2B36">
            <w:pPr>
              <w:widowControl/>
              <w:autoSpaceDE/>
              <w:autoSpaceDN/>
              <w:jc w:val="both"/>
              <w:rPr>
                <w:bCs/>
                <w:sz w:val="24"/>
                <w:szCs w:val="24"/>
              </w:rPr>
            </w:pPr>
            <w:r w:rsidRPr="00FA3C64">
              <w:rPr>
                <w:bCs/>
                <w:sz w:val="24"/>
                <w:szCs w:val="24"/>
              </w:rPr>
              <w:t>1. Tại Điều 7 và Phụ lục II, danh mục hồ sơ kỹ thuật được phân loại rõ ràng theo 3 nhóm chính tương ứng với các giai đoạn từ chủ trương đầu tư, xây dựng, vận hành thử, vận hành đến chấm dứt hoạt động, quy định rõ thời hạn lưu trữ (vĩnh viễn hoặc từ 10 - 30 năm) để làm cơ sở đối chiếu và kế thừa xuyên suốt vòng đời lò.</w:t>
            </w:r>
          </w:p>
          <w:p w14:paraId="7163210B" w14:textId="77777777" w:rsidR="00EB2B36" w:rsidRPr="00FA3C64" w:rsidRDefault="00EB2B36" w:rsidP="00EB2B36">
            <w:pPr>
              <w:widowControl/>
              <w:autoSpaceDE/>
              <w:autoSpaceDN/>
              <w:jc w:val="both"/>
              <w:rPr>
                <w:bCs/>
                <w:sz w:val="24"/>
                <w:szCs w:val="24"/>
              </w:rPr>
            </w:pPr>
            <w:r w:rsidRPr="00FA3C64">
              <w:rPr>
                <w:bCs/>
                <w:sz w:val="24"/>
                <w:szCs w:val="24"/>
              </w:rPr>
              <w:t xml:space="preserve">2. Tại Chương V, phần "Yêu cầu chung về nội dung Báo cáo phân tích an toàn" (Điều 36), dự thảo quy định rõ nguyên tắc kế thừa và cập nhật: Báo cáo phân tích an toàn ở mỗi giai đoạn sau (cấp phép xây dựng, vận hành thử, vận hành) phải kế thừa, cập nhật đầy đủ và thuyết minh rõ lý do điều chỉnh so với báo cáo ở giai đoạn trước liền kề, phản ánh đúng tình trạng thực </w:t>
            </w:r>
            <w:r w:rsidRPr="00FA3C64">
              <w:rPr>
                <w:bCs/>
                <w:sz w:val="24"/>
                <w:szCs w:val="24"/>
              </w:rPr>
              <w:lastRenderedPageBreak/>
              <w:t>tế của lò phản ứng tại thời điểm đề nghị cấp phép, tránh việc lập lại hồ sơ gây lãng phí nguồn lực.</w:t>
            </w:r>
          </w:p>
          <w:p w14:paraId="55102D75" w14:textId="2F721330" w:rsidR="00337E19" w:rsidRPr="00FA3C64" w:rsidRDefault="00EB2B36" w:rsidP="00EB2B36">
            <w:pPr>
              <w:jc w:val="both"/>
              <w:rPr>
                <w:bCs/>
                <w:sz w:val="24"/>
                <w:szCs w:val="24"/>
              </w:rPr>
            </w:pPr>
            <w:r w:rsidRPr="00FA3C64">
              <w:rPr>
                <w:bCs/>
                <w:sz w:val="24"/>
                <w:szCs w:val="24"/>
              </w:rPr>
              <w:t>3. Tại Nội dung 19 của Phụ lục VII, dự thảo quy định rõ việc tổ chức lưu giữ, quản lý và cập nhật cơ sở dữ liệu điện tử của lò phản ứng nghiên cứu, bảo đảm khả năng truy cập và đồng bộ hồ sơ liên tục.</w:t>
            </w:r>
          </w:p>
        </w:tc>
      </w:tr>
      <w:tr w:rsidR="00FA3C64" w:rsidRPr="00FA3C64" w14:paraId="1C305979" w14:textId="77777777" w:rsidTr="00F75346">
        <w:trPr>
          <w:jc w:val="center"/>
        </w:trPr>
        <w:tc>
          <w:tcPr>
            <w:tcW w:w="856" w:type="dxa"/>
            <w:vMerge/>
          </w:tcPr>
          <w:p w14:paraId="472B7EAA" w14:textId="77777777" w:rsidR="00337E19" w:rsidRPr="00FA3C64" w:rsidRDefault="00337E19" w:rsidP="00462C26">
            <w:pPr>
              <w:ind w:left="360"/>
              <w:rPr>
                <w:sz w:val="24"/>
                <w:szCs w:val="24"/>
              </w:rPr>
            </w:pPr>
          </w:p>
        </w:tc>
        <w:tc>
          <w:tcPr>
            <w:tcW w:w="3228" w:type="dxa"/>
            <w:vMerge/>
          </w:tcPr>
          <w:p w14:paraId="6AA71BC4" w14:textId="77777777" w:rsidR="00337E19" w:rsidRPr="00FA3C64" w:rsidRDefault="00337E19" w:rsidP="00462C26">
            <w:pPr>
              <w:jc w:val="center"/>
              <w:rPr>
                <w:bCs/>
                <w:sz w:val="24"/>
                <w:szCs w:val="24"/>
              </w:rPr>
            </w:pPr>
          </w:p>
        </w:tc>
        <w:tc>
          <w:tcPr>
            <w:tcW w:w="4825" w:type="dxa"/>
            <w:vAlign w:val="center"/>
          </w:tcPr>
          <w:p w14:paraId="058A740A" w14:textId="77777777" w:rsidR="00020857" w:rsidRPr="00FA3C64" w:rsidRDefault="00020857" w:rsidP="00462C26">
            <w:pPr>
              <w:widowControl/>
              <w:autoSpaceDE/>
              <w:autoSpaceDN/>
              <w:rPr>
                <w:b/>
                <w:bCs/>
                <w:sz w:val="24"/>
                <w:szCs w:val="24"/>
              </w:rPr>
            </w:pPr>
            <w:r w:rsidRPr="00FA3C64">
              <w:rPr>
                <w:b/>
                <w:bCs/>
                <w:sz w:val="24"/>
                <w:szCs w:val="24"/>
              </w:rPr>
              <w:t>Về tính khả thi của Thông tư</w:t>
            </w:r>
          </w:p>
          <w:p w14:paraId="27E13081" w14:textId="2B92645F" w:rsidR="00337E19" w:rsidRPr="00FA3C64" w:rsidRDefault="00020857" w:rsidP="00462C26">
            <w:pPr>
              <w:widowControl/>
              <w:autoSpaceDE/>
              <w:autoSpaceDN/>
              <w:jc w:val="both"/>
              <w:rPr>
                <w:sz w:val="24"/>
                <w:szCs w:val="24"/>
              </w:rPr>
            </w:pPr>
            <w:r w:rsidRPr="00FA3C64">
              <w:rPr>
                <w:sz w:val="24"/>
                <w:szCs w:val="24"/>
              </w:rPr>
              <w:t>Quy định về trình tự, thủ tục, thành phần hồ sơ và quản lý thay đổi cần tiếp tục được hoàn thiện theo hướng đơn giản, minh bạch và thống nhất giữa các giai đoạn cấp phép; đồng thời phân loại yêu cầu quản lý theo mức độ ảnh hưởng đến an toàn để bảo đảm vừa đáp ứng yêu cầu quản lý nhà nước, vừa tạo thuận lợi cho tổ chức, cá nhân trong quá trình triển khai, góp phần nâng cao hiệu lực thi hành của Thông tư, đồng thời bảo đảm sử dụng hiệu quả nguồn lực của cơ quan quản lý và cơ sở được cấp phép.</w:t>
            </w:r>
          </w:p>
        </w:tc>
        <w:tc>
          <w:tcPr>
            <w:tcW w:w="5324" w:type="dxa"/>
          </w:tcPr>
          <w:p w14:paraId="050E99D6" w14:textId="7F261007" w:rsidR="00337E19" w:rsidRPr="00FA3C64" w:rsidRDefault="00DF35BB" w:rsidP="00462C26">
            <w:pPr>
              <w:jc w:val="both"/>
              <w:rPr>
                <w:bCs/>
                <w:sz w:val="24"/>
                <w:szCs w:val="24"/>
              </w:rPr>
            </w:pPr>
            <w:r w:rsidRPr="00FA3C64">
              <w:rPr>
                <w:bCs/>
                <w:sz w:val="24"/>
                <w:szCs w:val="24"/>
              </w:rPr>
              <w:t>Tiếp thu ý kiến này, Cục ATBXHN đã rà soát dự thảo theo hướng đơn giản, minh bạch, thống nhất về trình tự, thủ tục và thành phần hồ sơ; đồng thời áp dụng phương pháp tiếp cận theo cấp độ, phù hợp với mức độ ảnh hưởng đến an toàn.</w:t>
            </w:r>
          </w:p>
        </w:tc>
      </w:tr>
      <w:tr w:rsidR="00FA3C64" w:rsidRPr="00FA3C64" w14:paraId="2E71FDC9" w14:textId="77777777" w:rsidTr="00F75346">
        <w:trPr>
          <w:jc w:val="center"/>
        </w:trPr>
        <w:tc>
          <w:tcPr>
            <w:tcW w:w="856" w:type="dxa"/>
            <w:vMerge/>
          </w:tcPr>
          <w:p w14:paraId="05E52950" w14:textId="77777777" w:rsidR="00337E19" w:rsidRPr="00FA3C64" w:rsidRDefault="00337E19" w:rsidP="00462C26">
            <w:pPr>
              <w:ind w:left="360"/>
              <w:rPr>
                <w:sz w:val="24"/>
                <w:szCs w:val="24"/>
              </w:rPr>
            </w:pPr>
          </w:p>
        </w:tc>
        <w:tc>
          <w:tcPr>
            <w:tcW w:w="3228" w:type="dxa"/>
            <w:vMerge/>
          </w:tcPr>
          <w:p w14:paraId="436E97F0" w14:textId="77777777" w:rsidR="00337E19" w:rsidRPr="00FA3C64" w:rsidRDefault="00337E19" w:rsidP="00462C26">
            <w:pPr>
              <w:jc w:val="center"/>
              <w:rPr>
                <w:bCs/>
                <w:sz w:val="24"/>
                <w:szCs w:val="24"/>
              </w:rPr>
            </w:pPr>
          </w:p>
        </w:tc>
        <w:tc>
          <w:tcPr>
            <w:tcW w:w="4825" w:type="dxa"/>
            <w:vAlign w:val="center"/>
          </w:tcPr>
          <w:p w14:paraId="0079D915" w14:textId="6BDBCE7D" w:rsidR="00020857" w:rsidRPr="00FA3C64" w:rsidRDefault="00020857" w:rsidP="00462C26">
            <w:pPr>
              <w:jc w:val="both"/>
              <w:rPr>
                <w:sz w:val="24"/>
                <w:szCs w:val="24"/>
              </w:rPr>
            </w:pPr>
            <w:r w:rsidRPr="00FA3C64">
              <w:rPr>
                <w:rStyle w:val="fontstyle01"/>
                <w:rFonts w:ascii="Times New Roman" w:hAnsi="Times New Roman"/>
                <w:color w:val="auto"/>
                <w:sz w:val="24"/>
                <w:szCs w:val="24"/>
              </w:rPr>
              <w:t>Điều 3. Giải thích từ ngữ:</w:t>
            </w:r>
          </w:p>
          <w:p w14:paraId="04C79CAC" w14:textId="7B954835" w:rsidR="00337E19" w:rsidRPr="00FA3C64" w:rsidRDefault="00020857" w:rsidP="005C4C7F">
            <w:pPr>
              <w:jc w:val="both"/>
              <w:rPr>
                <w:sz w:val="24"/>
                <w:szCs w:val="24"/>
              </w:rPr>
            </w:pPr>
            <w:r w:rsidRPr="00FA3C64">
              <w:rPr>
                <w:rStyle w:val="fontstyle01"/>
                <w:rFonts w:ascii="Times New Roman" w:hAnsi="Times New Roman"/>
                <w:color w:val="auto"/>
                <w:sz w:val="24"/>
                <w:szCs w:val="24"/>
              </w:rPr>
              <w:t>Hệ thống thuật ngữ chuyên ngành cần rà soát, bảo đảm thống nhất với Luật Năng lượng nguyên tử, Nghị định số 316/2025/NĐ-CP và Thuật ngữ an toàn của IAEA; đồng thời làm rõ mối quan hệ giữa một số khái niệm có liên quan trực tiếp đến đánh giá an toàn như điều kiện mở rộng thiết kế, trạng thái được kiểm soát, trạng thái an toàn, kiểm chứng và xác thực để bảo đảm thống nhất trong quá trình áp dụng</w:t>
            </w:r>
          </w:p>
        </w:tc>
        <w:tc>
          <w:tcPr>
            <w:tcW w:w="5324" w:type="dxa"/>
          </w:tcPr>
          <w:p w14:paraId="78D214B9" w14:textId="2EC6ECA3" w:rsidR="00337E19" w:rsidRPr="00FA3C64" w:rsidRDefault="00494C52" w:rsidP="00462C26">
            <w:pPr>
              <w:jc w:val="both"/>
              <w:rPr>
                <w:bCs/>
                <w:sz w:val="24"/>
                <w:szCs w:val="24"/>
              </w:rPr>
            </w:pPr>
            <w:r w:rsidRPr="00FA3C64">
              <w:rPr>
                <w:bCs/>
                <w:sz w:val="24"/>
                <w:szCs w:val="24"/>
              </w:rPr>
              <w:t>Tiếp thu ý kiến này, Cục ATBXHN đã rà soát hệ thống thuật ngữ tại Điều 3, bảo đảm thống nhất với Luật Năng lượng nguyên tử, Nghị định số 316/2025/NĐ-CP và thuật ngữ an toàn của IAEA</w:t>
            </w:r>
            <w:r w:rsidR="00B83FAD" w:rsidRPr="00FA3C64">
              <w:rPr>
                <w:bCs/>
                <w:sz w:val="24"/>
                <w:szCs w:val="24"/>
              </w:rPr>
              <w:t>, của Nga</w:t>
            </w:r>
            <w:r w:rsidRPr="00FA3C64">
              <w:rPr>
                <w:bCs/>
                <w:sz w:val="24"/>
                <w:szCs w:val="24"/>
              </w:rPr>
              <w:t>; các khái niệm liên quan trực tiếp đến đánh giá an toàn được rà soát, làm rõ phù hợp với nội dung dự thảo.</w:t>
            </w:r>
          </w:p>
        </w:tc>
      </w:tr>
      <w:tr w:rsidR="00FA3C64" w:rsidRPr="00FA3C64" w14:paraId="6359F9BE" w14:textId="77777777" w:rsidTr="00F75346">
        <w:trPr>
          <w:jc w:val="center"/>
        </w:trPr>
        <w:tc>
          <w:tcPr>
            <w:tcW w:w="856" w:type="dxa"/>
            <w:vMerge/>
          </w:tcPr>
          <w:p w14:paraId="6621D62B" w14:textId="77777777" w:rsidR="00337E19" w:rsidRPr="00FA3C64" w:rsidRDefault="00337E19" w:rsidP="00462C26">
            <w:pPr>
              <w:ind w:left="360"/>
              <w:rPr>
                <w:sz w:val="24"/>
                <w:szCs w:val="24"/>
              </w:rPr>
            </w:pPr>
          </w:p>
        </w:tc>
        <w:tc>
          <w:tcPr>
            <w:tcW w:w="3228" w:type="dxa"/>
            <w:vMerge/>
          </w:tcPr>
          <w:p w14:paraId="3B221AC5" w14:textId="77777777" w:rsidR="00337E19" w:rsidRPr="00FA3C64" w:rsidRDefault="00337E19" w:rsidP="00462C26">
            <w:pPr>
              <w:jc w:val="center"/>
              <w:rPr>
                <w:bCs/>
                <w:sz w:val="24"/>
                <w:szCs w:val="24"/>
              </w:rPr>
            </w:pPr>
          </w:p>
        </w:tc>
        <w:tc>
          <w:tcPr>
            <w:tcW w:w="4825" w:type="dxa"/>
            <w:vAlign w:val="center"/>
          </w:tcPr>
          <w:p w14:paraId="2669C7AB" w14:textId="6FB35268" w:rsidR="00337E19" w:rsidRPr="00FA3C64" w:rsidRDefault="00020857" w:rsidP="00462C26">
            <w:pPr>
              <w:jc w:val="both"/>
              <w:rPr>
                <w:sz w:val="24"/>
                <w:szCs w:val="24"/>
              </w:rPr>
            </w:pPr>
            <w:r w:rsidRPr="00FA3C64">
              <w:rPr>
                <w:rStyle w:val="fontstyle01"/>
                <w:rFonts w:ascii="Times New Roman" w:hAnsi="Times New Roman"/>
                <w:color w:val="auto"/>
                <w:sz w:val="24"/>
                <w:szCs w:val="24"/>
              </w:rPr>
              <w:t>Khoản 3, Điều 4; khoản 5, Điều 5: Về phương pháp tiếp cận theo cấp độ</w:t>
            </w:r>
            <w:r w:rsidR="009A4541" w:rsidRPr="00FA3C64">
              <w:rPr>
                <w:rStyle w:val="fontstyle01"/>
                <w:rFonts w:ascii="Times New Roman" w:hAnsi="Times New Roman"/>
                <w:color w:val="auto"/>
                <w:sz w:val="24"/>
                <w:szCs w:val="24"/>
              </w:rPr>
              <w:t xml:space="preserve"> </w:t>
            </w:r>
            <w:r w:rsidRPr="00FA3C64">
              <w:rPr>
                <w:rStyle w:val="fontstyle01"/>
                <w:rFonts w:ascii="Times New Roman" w:hAnsi="Times New Roman"/>
                <w:color w:val="auto"/>
                <w:sz w:val="24"/>
                <w:szCs w:val="24"/>
              </w:rPr>
              <w:t xml:space="preserve">Dự thảo đã quy định nguyên tắc áp dụng phương pháp tiếp cận theo cấp độ nhưng chưa làm rõ cách thức áp dụng trong từng giai đoạn của vòng đời lò phản ứng </w:t>
            </w:r>
            <w:r w:rsidRPr="00FA3C64">
              <w:rPr>
                <w:rStyle w:val="fontstyle01"/>
                <w:rFonts w:ascii="Times New Roman" w:hAnsi="Times New Roman"/>
                <w:color w:val="auto"/>
                <w:sz w:val="24"/>
                <w:szCs w:val="24"/>
              </w:rPr>
              <w:lastRenderedPageBreak/>
              <w:t>nghiên cứu. Cần quy định rõ nguyên tắc áp dụng đối với yêu cầu kỹ thuật, nội dung đánh giá an toàn và thành phần hồ sơ trên cơ sở mức độ rủi ro, công suất, mục đích sử dụng và đặc điểm thiết kế của từng loại lò phản ứng nghiên cứu</w:t>
            </w:r>
          </w:p>
        </w:tc>
        <w:tc>
          <w:tcPr>
            <w:tcW w:w="5324" w:type="dxa"/>
          </w:tcPr>
          <w:p w14:paraId="32BA49D9" w14:textId="7D323E7F" w:rsidR="005E3E48" w:rsidRPr="00FA3C64" w:rsidRDefault="00CB4A19" w:rsidP="00462C26">
            <w:pPr>
              <w:jc w:val="both"/>
              <w:rPr>
                <w:bCs/>
                <w:sz w:val="24"/>
                <w:szCs w:val="24"/>
              </w:rPr>
            </w:pPr>
            <w:r w:rsidRPr="00FA3C64">
              <w:rPr>
                <w:bCs/>
                <w:sz w:val="24"/>
                <w:szCs w:val="24"/>
              </w:rPr>
              <w:lastRenderedPageBreak/>
              <w:t xml:space="preserve">Tiếp thu ý kiến, Cục ATBXHN đã rà soát, chỉnh sửa các quy định nêu trên, bảo đảm phù hợp với các tiêu chuẩn an toàn của IAEA. </w:t>
            </w:r>
          </w:p>
          <w:p w14:paraId="431DA544" w14:textId="0021FB82" w:rsidR="00337E19" w:rsidRPr="00FA3C64" w:rsidRDefault="005E3E48" w:rsidP="00462C26">
            <w:pPr>
              <w:jc w:val="both"/>
              <w:rPr>
                <w:bCs/>
                <w:sz w:val="24"/>
                <w:szCs w:val="24"/>
              </w:rPr>
            </w:pPr>
            <w:r w:rsidRPr="00FA3C64">
              <w:rPr>
                <w:bCs/>
                <w:sz w:val="24"/>
                <w:szCs w:val="24"/>
              </w:rPr>
              <w:t xml:space="preserve">Khi một yêu cầu cụ thể áp dụng theo phương pháp tiếp cận theo cấp độ, chủ đầu tư/tổ chức vận hành phải </w:t>
            </w:r>
            <w:r w:rsidRPr="00FA3C64">
              <w:rPr>
                <w:bCs/>
                <w:sz w:val="24"/>
                <w:szCs w:val="24"/>
              </w:rPr>
              <w:lastRenderedPageBreak/>
              <w:t xml:space="preserve">luận chứng việc áp dụng này tương xứng với nguy hại tiềm ẩn, đặc điểm của lò phản ứng hạt nhân nghiên cứu và hậu quả có khả năng gây ra đối với con người và môi trường. </w:t>
            </w:r>
          </w:p>
        </w:tc>
      </w:tr>
      <w:tr w:rsidR="00FA3C64" w:rsidRPr="00FA3C64" w14:paraId="6647A2EE" w14:textId="77777777" w:rsidTr="00F75346">
        <w:trPr>
          <w:jc w:val="center"/>
        </w:trPr>
        <w:tc>
          <w:tcPr>
            <w:tcW w:w="856" w:type="dxa"/>
            <w:vMerge/>
          </w:tcPr>
          <w:p w14:paraId="0DCED846" w14:textId="77777777" w:rsidR="00356E5C" w:rsidRPr="00FA3C64" w:rsidRDefault="00356E5C" w:rsidP="00356E5C">
            <w:pPr>
              <w:ind w:left="360"/>
              <w:rPr>
                <w:sz w:val="24"/>
                <w:szCs w:val="24"/>
              </w:rPr>
            </w:pPr>
          </w:p>
        </w:tc>
        <w:tc>
          <w:tcPr>
            <w:tcW w:w="3228" w:type="dxa"/>
            <w:vMerge/>
          </w:tcPr>
          <w:p w14:paraId="534BBEA2" w14:textId="77777777" w:rsidR="00356E5C" w:rsidRPr="00FA3C64" w:rsidRDefault="00356E5C" w:rsidP="00356E5C">
            <w:pPr>
              <w:jc w:val="center"/>
              <w:rPr>
                <w:bCs/>
                <w:sz w:val="24"/>
                <w:szCs w:val="24"/>
              </w:rPr>
            </w:pPr>
          </w:p>
        </w:tc>
        <w:tc>
          <w:tcPr>
            <w:tcW w:w="4825" w:type="dxa"/>
            <w:vAlign w:val="center"/>
          </w:tcPr>
          <w:p w14:paraId="0D7506A8" w14:textId="77777777" w:rsidR="00356E5C" w:rsidRPr="00FA3C64" w:rsidRDefault="00356E5C" w:rsidP="00356E5C">
            <w:pPr>
              <w:jc w:val="both"/>
              <w:rPr>
                <w:sz w:val="24"/>
                <w:szCs w:val="24"/>
              </w:rPr>
            </w:pPr>
            <w:r w:rsidRPr="00FA3C64">
              <w:rPr>
                <w:rStyle w:val="fontstyle01"/>
                <w:rFonts w:ascii="Times New Roman" w:hAnsi="Times New Roman"/>
                <w:color w:val="auto"/>
                <w:sz w:val="24"/>
                <w:szCs w:val="24"/>
              </w:rPr>
              <w:t>Điều 5. Yêu cầu về bảo vệ theo chiều sâu</w:t>
            </w:r>
          </w:p>
          <w:p w14:paraId="1BDD3873" w14:textId="0B947E4F" w:rsidR="00356E5C" w:rsidRPr="00FA3C64" w:rsidRDefault="00356E5C" w:rsidP="00356E5C">
            <w:pPr>
              <w:widowControl/>
              <w:autoSpaceDE/>
              <w:autoSpaceDN/>
              <w:jc w:val="both"/>
              <w:rPr>
                <w:sz w:val="24"/>
                <w:szCs w:val="24"/>
              </w:rPr>
            </w:pPr>
            <w:r w:rsidRPr="00FA3C64">
              <w:rPr>
                <w:sz w:val="24"/>
                <w:szCs w:val="24"/>
              </w:rPr>
              <w:t>Đề nghị làm rõ mối liên hệ giữa các mức bảo vệ theo chiều sâu, các chức năng an toàn và các cấu trúc, hệ thống, bộ phận quan trọng về an toàn; đồng thời quy định các luận chứng về bảo vệ theo chiều sâu phải được tích hợp thống nhất trongBáo cáo phân tích an toàn, tạo cơ sở xuyên suốt cho công tác thẩm định và cấp phép</w:t>
            </w:r>
          </w:p>
        </w:tc>
        <w:tc>
          <w:tcPr>
            <w:tcW w:w="5324" w:type="dxa"/>
          </w:tcPr>
          <w:p w14:paraId="10CB6753" w14:textId="317859CD" w:rsidR="00356E5C" w:rsidRPr="00FA3C64" w:rsidRDefault="00E46114" w:rsidP="00356E5C">
            <w:pPr>
              <w:jc w:val="both"/>
              <w:rPr>
                <w:bCs/>
                <w:sz w:val="24"/>
                <w:szCs w:val="24"/>
              </w:rPr>
            </w:pPr>
            <w:r w:rsidRPr="00FA3C64">
              <w:rPr>
                <w:bCs/>
                <w:sz w:val="24"/>
                <w:szCs w:val="24"/>
              </w:rPr>
              <w:t>Tiếp thu ý kiến, Cục ATBXHN đã rà soát, chỉnh sửa Điều này</w:t>
            </w:r>
            <w:r w:rsidR="004501D7" w:rsidRPr="00FA3C64">
              <w:rPr>
                <w:bCs/>
                <w:sz w:val="24"/>
                <w:szCs w:val="24"/>
              </w:rPr>
              <w:t>. Điều này được</w:t>
            </w:r>
            <w:r w:rsidRPr="00FA3C64">
              <w:rPr>
                <w:bCs/>
                <w:sz w:val="24"/>
                <w:szCs w:val="24"/>
              </w:rPr>
              <w:t xml:space="preserve"> </w:t>
            </w:r>
            <w:r w:rsidR="00C01B91" w:rsidRPr="00FA3C64">
              <w:rPr>
                <w:bCs/>
                <w:sz w:val="24"/>
                <w:szCs w:val="24"/>
              </w:rPr>
              <w:t>kế thừa các quy định tại Thông tư số 05/2020/TT-BKHCN và</w:t>
            </w:r>
            <w:r w:rsidR="004501D7" w:rsidRPr="00FA3C64">
              <w:rPr>
                <w:bCs/>
                <w:sz w:val="24"/>
                <w:szCs w:val="24"/>
              </w:rPr>
              <w:t xml:space="preserve"> bổ sung quy định về áp dụng phương pháp tiếp cận theo cấp độ</w:t>
            </w:r>
            <w:r w:rsidR="00C01B91" w:rsidRPr="00FA3C64">
              <w:rPr>
                <w:bCs/>
                <w:sz w:val="24"/>
                <w:szCs w:val="24"/>
              </w:rPr>
              <w:t xml:space="preserve"> </w:t>
            </w:r>
            <w:r w:rsidR="004501D7" w:rsidRPr="00FA3C64">
              <w:rPr>
                <w:bCs/>
                <w:sz w:val="24"/>
                <w:szCs w:val="24"/>
              </w:rPr>
              <w:t xml:space="preserve">bảo đảm </w:t>
            </w:r>
            <w:r w:rsidRPr="00FA3C64">
              <w:rPr>
                <w:bCs/>
                <w:sz w:val="24"/>
                <w:szCs w:val="24"/>
              </w:rPr>
              <w:t>phù hợp với các tiêu chuẩn an toàn của IAEA.</w:t>
            </w:r>
          </w:p>
        </w:tc>
      </w:tr>
      <w:tr w:rsidR="00FA3C64" w:rsidRPr="00FA3C64" w14:paraId="11080FB4" w14:textId="77777777" w:rsidTr="00F75346">
        <w:trPr>
          <w:jc w:val="center"/>
        </w:trPr>
        <w:tc>
          <w:tcPr>
            <w:tcW w:w="856" w:type="dxa"/>
            <w:vMerge/>
          </w:tcPr>
          <w:p w14:paraId="6542851C" w14:textId="77777777" w:rsidR="00356E5C" w:rsidRPr="00FA3C64" w:rsidRDefault="00356E5C" w:rsidP="00356E5C">
            <w:pPr>
              <w:ind w:left="360"/>
              <w:rPr>
                <w:sz w:val="24"/>
                <w:szCs w:val="24"/>
              </w:rPr>
            </w:pPr>
          </w:p>
        </w:tc>
        <w:tc>
          <w:tcPr>
            <w:tcW w:w="3228" w:type="dxa"/>
            <w:vMerge/>
          </w:tcPr>
          <w:p w14:paraId="43F97EA7" w14:textId="77777777" w:rsidR="00356E5C" w:rsidRPr="00FA3C64" w:rsidRDefault="00356E5C" w:rsidP="00356E5C">
            <w:pPr>
              <w:jc w:val="center"/>
              <w:rPr>
                <w:bCs/>
                <w:sz w:val="24"/>
                <w:szCs w:val="24"/>
              </w:rPr>
            </w:pPr>
          </w:p>
        </w:tc>
        <w:tc>
          <w:tcPr>
            <w:tcW w:w="4825" w:type="dxa"/>
            <w:vAlign w:val="center"/>
          </w:tcPr>
          <w:p w14:paraId="06567DAD" w14:textId="77777777" w:rsidR="00356E5C" w:rsidRPr="00FA3C64" w:rsidRDefault="00356E5C" w:rsidP="00356E5C">
            <w:pPr>
              <w:jc w:val="both"/>
              <w:rPr>
                <w:sz w:val="24"/>
                <w:szCs w:val="24"/>
              </w:rPr>
            </w:pPr>
            <w:r w:rsidRPr="00FA3C64">
              <w:rPr>
                <w:rStyle w:val="fontstyle01"/>
                <w:rFonts w:ascii="Times New Roman" w:hAnsi="Times New Roman"/>
                <w:color w:val="auto"/>
                <w:sz w:val="24"/>
                <w:szCs w:val="24"/>
              </w:rPr>
              <w:t>Điều 6. Yêu cầu về hệ thống quản lý chất lượng</w:t>
            </w:r>
          </w:p>
          <w:p w14:paraId="557CB3B2" w14:textId="67397883" w:rsidR="00356E5C" w:rsidRPr="00FA3C64" w:rsidRDefault="00356E5C" w:rsidP="00356E5C">
            <w:pPr>
              <w:jc w:val="both"/>
              <w:rPr>
                <w:sz w:val="24"/>
                <w:szCs w:val="24"/>
              </w:rPr>
            </w:pPr>
            <w:r w:rsidRPr="00FA3C64">
              <w:rPr>
                <w:rStyle w:val="fontstyle01"/>
                <w:rFonts w:ascii="Times New Roman" w:hAnsi="Times New Roman"/>
                <w:color w:val="auto"/>
                <w:sz w:val="24"/>
                <w:szCs w:val="24"/>
              </w:rPr>
              <w:t>Đề nghị bổ sung các yêu cầu về quản lý cấu hình, quản lý thay đổi, quản lý lão hóa và quản lý tri thức (knowledge management) và kiểm soát kỹ thuật trong toàn bộ vòng đời lò phản ứng nghiên cứu; bảo đảm mọi thay đổi có ảnh hưởng đến an toàn đều được đánh giá, phê duyệt, cập nhật và lưu vết đầy đủ trong cơ sở cấp phép</w:t>
            </w:r>
          </w:p>
        </w:tc>
        <w:tc>
          <w:tcPr>
            <w:tcW w:w="5324" w:type="dxa"/>
          </w:tcPr>
          <w:p w14:paraId="5CD78664" w14:textId="7022472C" w:rsidR="00447E4D" w:rsidRPr="00FA3C64" w:rsidRDefault="00447E4D">
            <w:pPr>
              <w:jc w:val="both"/>
              <w:rPr>
                <w:bCs/>
                <w:sz w:val="24"/>
                <w:szCs w:val="24"/>
              </w:rPr>
            </w:pPr>
            <w:bookmarkStart w:id="0" w:name="_Hlk237007551"/>
            <w:r w:rsidRPr="00FA3C64">
              <w:rPr>
                <w:bCs/>
                <w:sz w:val="24"/>
                <w:szCs w:val="24"/>
              </w:rPr>
              <w:t xml:space="preserve">Với ý kiến này, Cục ATBXHN </w:t>
            </w:r>
            <w:r w:rsidR="00D631A2">
              <w:rPr>
                <w:bCs/>
                <w:sz w:val="24"/>
                <w:szCs w:val="24"/>
                <w:lang w:val="en-US"/>
              </w:rPr>
              <w:t>báo cáo</w:t>
            </w:r>
            <w:r w:rsidRPr="00FA3C64">
              <w:rPr>
                <w:bCs/>
                <w:sz w:val="24"/>
                <w:szCs w:val="24"/>
              </w:rPr>
              <w:t xml:space="preserve"> như sau: </w:t>
            </w:r>
          </w:p>
          <w:p w14:paraId="2C068423" w14:textId="534B8ECE" w:rsidR="00447E4D" w:rsidRPr="00FA3C64" w:rsidRDefault="00447E4D" w:rsidP="00447E4D">
            <w:pPr>
              <w:jc w:val="both"/>
              <w:rPr>
                <w:bCs/>
                <w:sz w:val="24"/>
                <w:szCs w:val="24"/>
              </w:rPr>
            </w:pPr>
            <w:r w:rsidRPr="00FA3C64">
              <w:rPr>
                <w:bCs/>
                <w:sz w:val="24"/>
                <w:szCs w:val="24"/>
              </w:rPr>
              <w:t>Các nội dung được đề xuất bổ sung như quản lý cấu hình, quản lý thay đổi, quản lý lão hóa, quản lý tri thức, kiểm soát kỹ thuật và kiểm soát các thay đổi ảnh hưởng đến an toàn đều thuộc phạm vi hệ thống quản lý chất lượng và Điều 10 Nghị định số 316/2025/NĐ-CP đã quy định khung các yêu cầu của hệ thống quản lý chất lượng; việc cụ thể hóa các nội dung này thuộc trách nhiệm của chủ đầu tư, tổ chức vận hành khi xây dựng, áp dụng và duy trì hệ thống quản lý chất lượng theo phương pháp tiếp cận theo cấp độ.</w:t>
            </w:r>
            <w:bookmarkEnd w:id="0"/>
          </w:p>
        </w:tc>
      </w:tr>
      <w:tr w:rsidR="00FA3C64" w:rsidRPr="00FA3C64" w14:paraId="2AC26556" w14:textId="77777777" w:rsidTr="00F75346">
        <w:trPr>
          <w:jc w:val="center"/>
        </w:trPr>
        <w:tc>
          <w:tcPr>
            <w:tcW w:w="856" w:type="dxa"/>
            <w:vMerge/>
          </w:tcPr>
          <w:p w14:paraId="7099406D" w14:textId="77777777" w:rsidR="00447E4D" w:rsidRPr="00FA3C64" w:rsidRDefault="00447E4D" w:rsidP="00447E4D">
            <w:pPr>
              <w:ind w:left="360"/>
              <w:rPr>
                <w:sz w:val="24"/>
                <w:szCs w:val="24"/>
              </w:rPr>
            </w:pPr>
          </w:p>
        </w:tc>
        <w:tc>
          <w:tcPr>
            <w:tcW w:w="3228" w:type="dxa"/>
            <w:vMerge/>
          </w:tcPr>
          <w:p w14:paraId="4249844D" w14:textId="77777777" w:rsidR="00447E4D" w:rsidRPr="00FA3C64" w:rsidRDefault="00447E4D" w:rsidP="00447E4D">
            <w:pPr>
              <w:jc w:val="center"/>
              <w:rPr>
                <w:bCs/>
                <w:sz w:val="24"/>
                <w:szCs w:val="24"/>
              </w:rPr>
            </w:pPr>
          </w:p>
        </w:tc>
        <w:tc>
          <w:tcPr>
            <w:tcW w:w="4825" w:type="dxa"/>
            <w:vAlign w:val="center"/>
          </w:tcPr>
          <w:p w14:paraId="13236C8D" w14:textId="77777777" w:rsidR="00447E4D" w:rsidRPr="00FA3C64" w:rsidRDefault="00447E4D" w:rsidP="00447E4D">
            <w:pPr>
              <w:jc w:val="both"/>
              <w:rPr>
                <w:sz w:val="24"/>
                <w:szCs w:val="24"/>
              </w:rPr>
            </w:pPr>
            <w:r w:rsidRPr="00FA3C64">
              <w:rPr>
                <w:rStyle w:val="fontstyle01"/>
                <w:rFonts w:ascii="Times New Roman" w:hAnsi="Times New Roman"/>
                <w:color w:val="auto"/>
                <w:sz w:val="24"/>
                <w:szCs w:val="24"/>
              </w:rPr>
              <w:t>Điều 7. Yêu cầu về danh mục, quản lý, sử dụng, khai thác hồ sơ, tài liệu</w:t>
            </w:r>
          </w:p>
          <w:p w14:paraId="19654B60" w14:textId="1DA9B193" w:rsidR="00447E4D" w:rsidRPr="00FA3C64" w:rsidRDefault="00447E4D" w:rsidP="00447E4D">
            <w:pPr>
              <w:jc w:val="both"/>
              <w:rPr>
                <w:sz w:val="24"/>
                <w:szCs w:val="24"/>
              </w:rPr>
            </w:pPr>
            <w:r w:rsidRPr="00FA3C64">
              <w:rPr>
                <w:rStyle w:val="fontstyle01"/>
                <w:rFonts w:ascii="Times New Roman" w:hAnsi="Times New Roman"/>
                <w:color w:val="auto"/>
                <w:sz w:val="24"/>
                <w:szCs w:val="24"/>
              </w:rPr>
              <w:t>Đề nghị hoàn thiện quy định về quản lý hồ sơ kỹ thuật theo hướng bảo đảm tính liên tục trong toàn bộ vòng đời của lò phản ứng nghiên cứu; làm rõ yêu cầu đối với hồ sơ điện tử, dữ liệu số và khả năng truy xuất, bảo đảm mọi thay đổi về thiết kế, vận hành và an toàn đều được cập nhật, kiểm soát và khai thác thống nhất</w:t>
            </w:r>
          </w:p>
        </w:tc>
        <w:tc>
          <w:tcPr>
            <w:tcW w:w="5324" w:type="dxa"/>
          </w:tcPr>
          <w:p w14:paraId="01CB346F" w14:textId="77777777" w:rsidR="00447E4D" w:rsidRPr="00FA3C64" w:rsidRDefault="00447E4D" w:rsidP="00447E4D">
            <w:pPr>
              <w:jc w:val="both"/>
              <w:rPr>
                <w:bCs/>
                <w:sz w:val="24"/>
                <w:szCs w:val="24"/>
              </w:rPr>
            </w:pPr>
            <w:bookmarkStart w:id="1" w:name="_Hlk236991146"/>
            <w:r w:rsidRPr="00FA3C64">
              <w:rPr>
                <w:bCs/>
                <w:sz w:val="24"/>
                <w:szCs w:val="24"/>
              </w:rPr>
              <w:t>Tiếp thu ý kiến này, Cục ATBXHN đã chỉnh sửa Điều 7 theo hướng:</w:t>
            </w:r>
          </w:p>
          <w:p w14:paraId="6BA749D5" w14:textId="77777777" w:rsidR="00447E4D" w:rsidRPr="00FA3C64" w:rsidRDefault="00447E4D" w:rsidP="00447E4D">
            <w:pPr>
              <w:jc w:val="both"/>
              <w:rPr>
                <w:bCs/>
                <w:sz w:val="24"/>
                <w:szCs w:val="24"/>
              </w:rPr>
            </w:pPr>
            <w:r w:rsidRPr="00FA3C64">
              <w:rPr>
                <w:bCs/>
                <w:sz w:val="24"/>
                <w:szCs w:val="24"/>
              </w:rPr>
              <w:t xml:space="preserve">- Bổ sung quy định tại khoản 1 về trách nhiệm quản lý hồ sơ, tài liệu trong toàn bộ vòng đời của lò phản ứng hạt nhân nghiên cứu, qua đó làm rõ phạm vi và nguyên tắc quản lý đối với các nhóm hồ sơ, tài liệu quy định tại khoản 2 Điều này. Việc chỉnh lý bảo đảm hồ sơ, tài liệu được quản lý liên tục, thống nhất trong suốt vòng đời của lò phản ứng hạt nhân nghiên cứu, </w:t>
            </w:r>
            <w:r w:rsidRPr="00FA3C64">
              <w:rPr>
                <w:bCs/>
                <w:sz w:val="24"/>
                <w:szCs w:val="24"/>
              </w:rPr>
              <w:lastRenderedPageBreak/>
              <w:t>từ giai đoạn chủ trương đầu tư, xây dựng, vận hành thử, vận hành đến chấm dứt hoạt động, đồng thời phản ánh đầy đủ các thay đổi phát sinh trong từng giai đoạn.</w:t>
            </w:r>
          </w:p>
          <w:p w14:paraId="5E096DB3" w14:textId="48C7D6B4" w:rsidR="00447E4D" w:rsidRPr="00FA3C64" w:rsidRDefault="00447E4D" w:rsidP="00447E4D">
            <w:pPr>
              <w:jc w:val="both"/>
              <w:rPr>
                <w:bCs/>
                <w:sz w:val="24"/>
                <w:szCs w:val="24"/>
              </w:rPr>
            </w:pPr>
            <w:r w:rsidRPr="00FA3C64">
              <w:rPr>
                <w:bCs/>
                <w:sz w:val="24"/>
                <w:szCs w:val="24"/>
              </w:rPr>
              <w:t>- Bổ sung quy định “lưu vết quá trình cập nhật, chỉnh sửa” tại điểm b khoản 3 nhằm tăng cường khả năng kiểm soát quá trình cập nhật dữ liệu điện tử, bảo đảm mọi thay đổi liên quan đến thiết kế, vận hành và an toàn của lò phản ứng hạt nhân nghiên cứu đều được ghi nhận, kiểm soát và có thể truy xuất khi cần thiết; đồng thời bảo đảm phù hợp với yêu cầu về kiểm soát hồ sơ, tài liệu và hệ thống quản lý chất lượng theo Nghị định số 316/2025/NĐ-CP.</w:t>
            </w:r>
            <w:bookmarkEnd w:id="1"/>
          </w:p>
        </w:tc>
      </w:tr>
      <w:tr w:rsidR="00FA3C64" w:rsidRPr="00FA3C64" w14:paraId="2F75DA20" w14:textId="77777777" w:rsidTr="00F75346">
        <w:trPr>
          <w:jc w:val="center"/>
        </w:trPr>
        <w:tc>
          <w:tcPr>
            <w:tcW w:w="856" w:type="dxa"/>
            <w:vMerge/>
          </w:tcPr>
          <w:p w14:paraId="7EB67100" w14:textId="77777777" w:rsidR="00447E4D" w:rsidRPr="00FA3C64" w:rsidRDefault="00447E4D" w:rsidP="00447E4D">
            <w:pPr>
              <w:ind w:left="360"/>
              <w:rPr>
                <w:sz w:val="24"/>
                <w:szCs w:val="24"/>
              </w:rPr>
            </w:pPr>
          </w:p>
        </w:tc>
        <w:tc>
          <w:tcPr>
            <w:tcW w:w="3228" w:type="dxa"/>
            <w:vMerge/>
          </w:tcPr>
          <w:p w14:paraId="381A0842" w14:textId="77777777" w:rsidR="00447E4D" w:rsidRPr="00FA3C64" w:rsidRDefault="00447E4D" w:rsidP="00447E4D">
            <w:pPr>
              <w:jc w:val="center"/>
              <w:rPr>
                <w:bCs/>
                <w:sz w:val="24"/>
                <w:szCs w:val="24"/>
              </w:rPr>
            </w:pPr>
          </w:p>
        </w:tc>
        <w:tc>
          <w:tcPr>
            <w:tcW w:w="4825" w:type="dxa"/>
            <w:vAlign w:val="center"/>
          </w:tcPr>
          <w:p w14:paraId="405C9579" w14:textId="77777777" w:rsidR="00447E4D" w:rsidRPr="00FA3C64" w:rsidRDefault="00447E4D" w:rsidP="00447E4D">
            <w:pPr>
              <w:jc w:val="both"/>
              <w:rPr>
                <w:sz w:val="24"/>
                <w:szCs w:val="24"/>
              </w:rPr>
            </w:pPr>
            <w:r w:rsidRPr="00FA3C64">
              <w:rPr>
                <w:rStyle w:val="fontstyle01"/>
                <w:rFonts w:ascii="Times New Roman" w:hAnsi="Times New Roman"/>
                <w:color w:val="auto"/>
                <w:sz w:val="24"/>
                <w:szCs w:val="24"/>
              </w:rPr>
              <w:t>Điều 8 và Điều 9: Về nghiên cứu, đánh giá và phê duyệt địa điểm</w:t>
            </w:r>
          </w:p>
          <w:p w14:paraId="59BB9E2C" w14:textId="0CF610F0" w:rsidR="00447E4D" w:rsidRPr="00FA3C64" w:rsidRDefault="00447E4D" w:rsidP="00447E4D">
            <w:pPr>
              <w:jc w:val="both"/>
              <w:rPr>
                <w:sz w:val="24"/>
                <w:szCs w:val="24"/>
              </w:rPr>
            </w:pPr>
            <w:r w:rsidRPr="00FA3C64">
              <w:rPr>
                <w:rStyle w:val="fontstyle01"/>
                <w:rFonts w:ascii="Times New Roman" w:hAnsi="Times New Roman"/>
                <w:color w:val="auto"/>
                <w:sz w:val="24"/>
                <w:szCs w:val="24"/>
              </w:rPr>
              <w:t>Đề nghị bổ sung yêu cầu đánh giá tổng hợp các nguy hại theo phương pháp tiếp cận đa nguy hại (multi-hazard assessment), trong đó xem xét đồng thời các nguy hại tự nhiên, nguy hại do con người gây ra và khả năng xuất hiện các hiện tượng cực đoan hoặc liên hoàn, làm cơ sở xác định thông số thiết kế và đánh giá tính phù hợp của địa điểm.</w:t>
            </w:r>
          </w:p>
        </w:tc>
        <w:tc>
          <w:tcPr>
            <w:tcW w:w="5324" w:type="dxa"/>
          </w:tcPr>
          <w:p w14:paraId="0DAFE1CB" w14:textId="6182337B" w:rsidR="00447E4D" w:rsidRPr="00FA3C64" w:rsidRDefault="00447E4D" w:rsidP="00447E4D">
            <w:pPr>
              <w:jc w:val="both"/>
              <w:rPr>
                <w:bCs/>
                <w:sz w:val="24"/>
                <w:szCs w:val="24"/>
              </w:rPr>
            </w:pPr>
            <w:r w:rsidRPr="00FA3C64">
              <w:rPr>
                <w:rStyle w:val="fontstyle01"/>
                <w:rFonts w:ascii="Times New Roman" w:hAnsi="Times New Roman"/>
                <w:color w:val="auto"/>
                <w:sz w:val="24"/>
                <w:szCs w:val="24"/>
              </w:rPr>
              <w:t>Tiếp thu ý kiến, Cục ATBXHN đã rà soát, bổ sung tại khoản 1 Điều 8  quy định về việc đánh giá các sự cố có khả năng xảy ra đồng thời hoặc xảy ra kế tiếp nhau trong khoảng thời gian ngắn, bảo đảm phù hợp với  các tiêu chuẩn an toàn của IAEA.</w:t>
            </w:r>
          </w:p>
        </w:tc>
      </w:tr>
      <w:tr w:rsidR="00FA3C64" w:rsidRPr="00FA3C64" w14:paraId="17C16066" w14:textId="77777777" w:rsidTr="00F75346">
        <w:trPr>
          <w:jc w:val="center"/>
        </w:trPr>
        <w:tc>
          <w:tcPr>
            <w:tcW w:w="856" w:type="dxa"/>
            <w:vMerge/>
          </w:tcPr>
          <w:p w14:paraId="573DCC00" w14:textId="77777777" w:rsidR="00447E4D" w:rsidRPr="00FA3C64" w:rsidRDefault="00447E4D" w:rsidP="00447E4D">
            <w:pPr>
              <w:ind w:left="360"/>
              <w:rPr>
                <w:sz w:val="24"/>
                <w:szCs w:val="24"/>
              </w:rPr>
            </w:pPr>
          </w:p>
        </w:tc>
        <w:tc>
          <w:tcPr>
            <w:tcW w:w="3228" w:type="dxa"/>
            <w:vMerge/>
          </w:tcPr>
          <w:p w14:paraId="78C7F5B0" w14:textId="77777777" w:rsidR="00447E4D" w:rsidRPr="00FA3C64" w:rsidRDefault="00447E4D" w:rsidP="00447E4D">
            <w:pPr>
              <w:jc w:val="center"/>
              <w:rPr>
                <w:bCs/>
                <w:sz w:val="24"/>
                <w:szCs w:val="24"/>
              </w:rPr>
            </w:pPr>
          </w:p>
        </w:tc>
        <w:tc>
          <w:tcPr>
            <w:tcW w:w="4825" w:type="dxa"/>
            <w:vAlign w:val="center"/>
          </w:tcPr>
          <w:p w14:paraId="304782FE" w14:textId="77777777" w:rsidR="00447E4D" w:rsidRPr="00FA3C64" w:rsidRDefault="00447E4D" w:rsidP="00447E4D">
            <w:pPr>
              <w:jc w:val="both"/>
              <w:rPr>
                <w:sz w:val="24"/>
                <w:szCs w:val="24"/>
              </w:rPr>
            </w:pPr>
            <w:r w:rsidRPr="00FA3C64">
              <w:rPr>
                <w:rStyle w:val="fontstyle01"/>
                <w:rFonts w:ascii="Times New Roman" w:hAnsi="Times New Roman"/>
                <w:color w:val="auto"/>
                <w:sz w:val="24"/>
                <w:szCs w:val="24"/>
              </w:rPr>
              <w:t>Điều 10. Yêu cầu đối với hoạt động quan trắc và đánh giá định kỳ</w:t>
            </w:r>
          </w:p>
          <w:p w14:paraId="4ADE880B" w14:textId="77777777" w:rsidR="00447E4D" w:rsidRPr="00FA3C64" w:rsidRDefault="00447E4D" w:rsidP="00447E4D">
            <w:pPr>
              <w:jc w:val="both"/>
              <w:rPr>
                <w:rStyle w:val="fontstyle01"/>
                <w:rFonts w:ascii="Times New Roman" w:hAnsi="Times New Roman"/>
                <w:color w:val="auto"/>
                <w:sz w:val="24"/>
                <w:szCs w:val="24"/>
              </w:rPr>
            </w:pPr>
            <w:r w:rsidRPr="00FA3C64">
              <w:rPr>
                <w:rStyle w:val="fontstyle01"/>
                <w:rFonts w:ascii="Times New Roman" w:hAnsi="Times New Roman"/>
                <w:color w:val="auto"/>
                <w:sz w:val="24"/>
                <w:szCs w:val="24"/>
              </w:rPr>
              <w:t>- Xem xét bổ sung quy định về thiết lập và quản lý cơ sở dữ liệu phông phóng xạ môi trường nền trước khi xây dựng lò phản ứng nghiên cứu; đồng thời quy định việc cập nhật, khai thác và sử dụng thống nhất dữ liệu quan trắc trong suốt quá trình xây dựng, vận hành, đánh giá an toàn định kỳ và chấm dứt hoạt động.</w:t>
            </w:r>
          </w:p>
          <w:p w14:paraId="030FF239" w14:textId="77777777" w:rsidR="00447E4D" w:rsidRPr="00FA3C64" w:rsidRDefault="00447E4D" w:rsidP="00447E4D">
            <w:pPr>
              <w:jc w:val="both"/>
              <w:rPr>
                <w:rStyle w:val="fontstyle01"/>
                <w:rFonts w:ascii="Times New Roman" w:hAnsi="Times New Roman"/>
                <w:color w:val="auto"/>
                <w:sz w:val="24"/>
                <w:szCs w:val="24"/>
              </w:rPr>
            </w:pPr>
          </w:p>
          <w:p w14:paraId="12CBB754" w14:textId="77777777" w:rsidR="00447E4D" w:rsidRPr="00FA3C64" w:rsidRDefault="00447E4D" w:rsidP="00447E4D">
            <w:pPr>
              <w:jc w:val="both"/>
              <w:rPr>
                <w:rStyle w:val="fontstyle01"/>
                <w:rFonts w:ascii="Times New Roman" w:hAnsi="Times New Roman"/>
                <w:color w:val="auto"/>
                <w:sz w:val="24"/>
                <w:szCs w:val="24"/>
              </w:rPr>
            </w:pPr>
          </w:p>
          <w:p w14:paraId="22B09AEA" w14:textId="77777777" w:rsidR="00447E4D" w:rsidRPr="00FA3C64" w:rsidRDefault="00447E4D" w:rsidP="00447E4D">
            <w:pPr>
              <w:jc w:val="both"/>
              <w:rPr>
                <w:rStyle w:val="fontstyle01"/>
                <w:rFonts w:ascii="Times New Roman" w:hAnsi="Times New Roman"/>
                <w:color w:val="auto"/>
                <w:sz w:val="24"/>
                <w:szCs w:val="24"/>
              </w:rPr>
            </w:pPr>
          </w:p>
          <w:p w14:paraId="4A2C8AB3" w14:textId="77777777" w:rsidR="00447E4D" w:rsidRPr="00FA3C64" w:rsidRDefault="00447E4D" w:rsidP="00447E4D">
            <w:pPr>
              <w:jc w:val="both"/>
              <w:rPr>
                <w:rStyle w:val="fontstyle01"/>
                <w:rFonts w:ascii="Times New Roman" w:hAnsi="Times New Roman"/>
                <w:color w:val="auto"/>
                <w:sz w:val="24"/>
                <w:szCs w:val="24"/>
              </w:rPr>
            </w:pPr>
          </w:p>
          <w:p w14:paraId="0F1C11B2" w14:textId="77777777" w:rsidR="00447E4D" w:rsidRPr="00FA3C64" w:rsidRDefault="00447E4D" w:rsidP="00447E4D">
            <w:pPr>
              <w:jc w:val="both"/>
              <w:rPr>
                <w:rStyle w:val="fontstyle01"/>
                <w:rFonts w:ascii="Times New Roman" w:hAnsi="Times New Roman"/>
                <w:color w:val="auto"/>
                <w:sz w:val="24"/>
                <w:szCs w:val="24"/>
              </w:rPr>
            </w:pPr>
          </w:p>
          <w:p w14:paraId="17175E67" w14:textId="77777777" w:rsidR="00447E4D" w:rsidRPr="00FA3C64" w:rsidRDefault="00447E4D" w:rsidP="00447E4D">
            <w:pPr>
              <w:jc w:val="both"/>
              <w:rPr>
                <w:rStyle w:val="fontstyle01"/>
                <w:rFonts w:ascii="Times New Roman" w:hAnsi="Times New Roman"/>
                <w:color w:val="auto"/>
                <w:sz w:val="24"/>
                <w:szCs w:val="24"/>
              </w:rPr>
            </w:pPr>
          </w:p>
          <w:p w14:paraId="40D96062" w14:textId="77777777" w:rsidR="00447E4D" w:rsidRPr="00FA3C64" w:rsidRDefault="00447E4D" w:rsidP="00447E4D">
            <w:pPr>
              <w:jc w:val="both"/>
              <w:rPr>
                <w:rStyle w:val="fontstyle01"/>
                <w:rFonts w:ascii="Times New Roman" w:hAnsi="Times New Roman"/>
                <w:color w:val="auto"/>
                <w:sz w:val="24"/>
                <w:szCs w:val="24"/>
              </w:rPr>
            </w:pPr>
          </w:p>
          <w:p w14:paraId="7467077C" w14:textId="77777777" w:rsidR="00447E4D" w:rsidRPr="00FA3C64" w:rsidRDefault="00447E4D" w:rsidP="00447E4D">
            <w:pPr>
              <w:jc w:val="both"/>
              <w:rPr>
                <w:rStyle w:val="fontstyle01"/>
                <w:rFonts w:ascii="Times New Roman" w:hAnsi="Times New Roman"/>
                <w:color w:val="auto"/>
                <w:sz w:val="24"/>
                <w:szCs w:val="24"/>
              </w:rPr>
            </w:pPr>
          </w:p>
          <w:p w14:paraId="59F8A79B" w14:textId="77777777" w:rsidR="00447E4D" w:rsidRPr="00FA3C64" w:rsidRDefault="00447E4D" w:rsidP="00447E4D">
            <w:pPr>
              <w:jc w:val="both"/>
              <w:rPr>
                <w:rStyle w:val="fontstyle01"/>
                <w:rFonts w:ascii="Times New Roman" w:hAnsi="Times New Roman"/>
                <w:color w:val="auto"/>
                <w:sz w:val="24"/>
                <w:szCs w:val="24"/>
              </w:rPr>
            </w:pPr>
          </w:p>
          <w:p w14:paraId="1F221DBD" w14:textId="77777777" w:rsidR="00447E4D" w:rsidRPr="00FA3C64" w:rsidRDefault="00447E4D" w:rsidP="00447E4D">
            <w:pPr>
              <w:jc w:val="both"/>
              <w:rPr>
                <w:rStyle w:val="fontstyle01"/>
                <w:rFonts w:ascii="Times New Roman" w:hAnsi="Times New Roman"/>
                <w:color w:val="auto"/>
                <w:sz w:val="24"/>
                <w:szCs w:val="24"/>
              </w:rPr>
            </w:pPr>
          </w:p>
          <w:p w14:paraId="40101A39" w14:textId="77777777" w:rsidR="00447E4D" w:rsidRPr="00FA3C64" w:rsidRDefault="00447E4D" w:rsidP="00447E4D">
            <w:pPr>
              <w:jc w:val="both"/>
              <w:rPr>
                <w:rStyle w:val="fontstyle01"/>
                <w:rFonts w:ascii="Times New Roman" w:hAnsi="Times New Roman"/>
                <w:color w:val="auto"/>
                <w:sz w:val="24"/>
                <w:szCs w:val="24"/>
              </w:rPr>
            </w:pPr>
          </w:p>
          <w:p w14:paraId="5730FFE2" w14:textId="77777777" w:rsidR="00447E4D" w:rsidRPr="00FA3C64" w:rsidRDefault="00447E4D" w:rsidP="00447E4D">
            <w:pPr>
              <w:jc w:val="both"/>
              <w:rPr>
                <w:rStyle w:val="fontstyle01"/>
                <w:rFonts w:ascii="Times New Roman" w:hAnsi="Times New Roman"/>
                <w:color w:val="auto"/>
                <w:sz w:val="24"/>
                <w:szCs w:val="24"/>
              </w:rPr>
            </w:pPr>
          </w:p>
          <w:p w14:paraId="4624EA70" w14:textId="77777777" w:rsidR="00447E4D" w:rsidRPr="00FA3C64" w:rsidRDefault="00447E4D" w:rsidP="00447E4D">
            <w:pPr>
              <w:jc w:val="both"/>
              <w:rPr>
                <w:rStyle w:val="fontstyle01"/>
                <w:rFonts w:ascii="Times New Roman" w:hAnsi="Times New Roman"/>
                <w:color w:val="auto"/>
                <w:sz w:val="24"/>
                <w:szCs w:val="24"/>
              </w:rPr>
            </w:pPr>
          </w:p>
          <w:p w14:paraId="58E8753C" w14:textId="77777777" w:rsidR="00447E4D" w:rsidRPr="00FA3C64" w:rsidRDefault="00447E4D" w:rsidP="00447E4D">
            <w:pPr>
              <w:jc w:val="both"/>
              <w:rPr>
                <w:rStyle w:val="fontstyle01"/>
                <w:rFonts w:ascii="Times New Roman" w:hAnsi="Times New Roman"/>
                <w:color w:val="auto"/>
                <w:sz w:val="24"/>
                <w:szCs w:val="24"/>
              </w:rPr>
            </w:pPr>
          </w:p>
          <w:p w14:paraId="2A294B0A" w14:textId="6C717D7F" w:rsidR="00447E4D" w:rsidRPr="00FA3C64" w:rsidRDefault="00447E4D" w:rsidP="00447E4D">
            <w:pPr>
              <w:jc w:val="both"/>
              <w:rPr>
                <w:sz w:val="24"/>
                <w:szCs w:val="24"/>
              </w:rPr>
            </w:pPr>
            <w:r w:rsidRPr="00FA3C64">
              <w:rPr>
                <w:rStyle w:val="fontstyle01"/>
                <w:rFonts w:ascii="Times New Roman" w:hAnsi="Times New Roman"/>
                <w:color w:val="auto"/>
                <w:sz w:val="24"/>
                <w:szCs w:val="24"/>
              </w:rPr>
              <w:t>- Dự thảo đã quy định việc đánh giá định kỳ các điều kiện địa điểm nhưng chưa thể hiện rõ mối liên hệ với đánh giá an toàn định kỳ (periodic safety review - PSR) của lò phản ứng nghiên cứu. Nên làm rõ yêu cầu sử dụng kết quả đánh giá địa điểm như một nội dung đầu vào của PSR nhằm đánh giá đầy đủ tác động của các biến động về điều kiện tự nhiên, môi trường và hoạt động của  con người đối với khả năng tiếp tục vận hành an toàn của cơ sở</w:t>
            </w:r>
          </w:p>
        </w:tc>
        <w:tc>
          <w:tcPr>
            <w:tcW w:w="5324" w:type="dxa"/>
          </w:tcPr>
          <w:p w14:paraId="48AAA57D" w14:textId="126C9F73" w:rsidR="00447E4D" w:rsidRPr="00FA3C64" w:rsidRDefault="00447E4D" w:rsidP="00447E4D">
            <w:pPr>
              <w:jc w:val="both"/>
              <w:rPr>
                <w:rStyle w:val="fontstyle01"/>
                <w:rFonts w:ascii="Times New Roman" w:hAnsi="Times New Roman"/>
                <w:color w:val="auto"/>
                <w:sz w:val="24"/>
                <w:szCs w:val="24"/>
              </w:rPr>
            </w:pPr>
            <w:r w:rsidRPr="00FA3C64">
              <w:rPr>
                <w:rStyle w:val="fontstyle01"/>
                <w:rFonts w:ascii="Times New Roman" w:hAnsi="Times New Roman"/>
                <w:color w:val="auto"/>
                <w:sz w:val="24"/>
                <w:szCs w:val="24"/>
              </w:rPr>
              <w:lastRenderedPageBreak/>
              <w:t>Cục ATBXHN có ý kiến như sau:</w:t>
            </w:r>
          </w:p>
          <w:p w14:paraId="69EA0718" w14:textId="7730B37F" w:rsidR="00447E4D" w:rsidRPr="00FA3C64" w:rsidRDefault="00447E4D" w:rsidP="00447E4D">
            <w:pPr>
              <w:jc w:val="both"/>
              <w:rPr>
                <w:rStyle w:val="fontstyle01"/>
                <w:rFonts w:ascii="Times New Roman" w:hAnsi="Times New Roman"/>
                <w:color w:val="auto"/>
                <w:sz w:val="24"/>
                <w:szCs w:val="24"/>
              </w:rPr>
            </w:pPr>
            <w:r w:rsidRPr="00FA3C64">
              <w:rPr>
                <w:rStyle w:val="fontstyle01"/>
                <w:rFonts w:ascii="Times New Roman" w:hAnsi="Times New Roman"/>
                <w:color w:val="auto"/>
                <w:sz w:val="24"/>
                <w:szCs w:val="24"/>
              </w:rPr>
              <w:t>Điểm d khoản 1 Điều 23 Nghị định số 316/2025/NĐ-CP đã quy định Chủ đầu tư phải lập báo cáo đánh giá tác động môi trường trong đó có nội dung đánh giá tác động môi trường về phóng xạ và bức xạ: “Kế hoạch kiểm xạ môi trường, quan trắc phóng xạ môi trường đất, không khí, nước dưới đất và nước mặt trong vùng bị ảnh hưởng khi nhà máy điện hạt nhân hoạt động”.</w:t>
            </w:r>
          </w:p>
          <w:p w14:paraId="7A7979D6" w14:textId="7D7B3F59" w:rsidR="00447E4D" w:rsidRPr="00FA3C64" w:rsidRDefault="00447E4D" w:rsidP="00447E4D">
            <w:pPr>
              <w:jc w:val="both"/>
              <w:rPr>
                <w:rStyle w:val="fontstyle01"/>
                <w:rFonts w:ascii="Times New Roman" w:hAnsi="Times New Roman"/>
                <w:color w:val="auto"/>
                <w:sz w:val="24"/>
                <w:szCs w:val="24"/>
              </w:rPr>
            </w:pPr>
            <w:r w:rsidRPr="00FA3C64">
              <w:rPr>
                <w:rStyle w:val="fontstyle01"/>
                <w:rFonts w:ascii="Times New Roman" w:hAnsi="Times New Roman"/>
                <w:color w:val="auto"/>
                <w:sz w:val="24"/>
                <w:szCs w:val="24"/>
              </w:rPr>
              <w:t xml:space="preserve">Tại khoảng 3 Điều 10 quy định: “3. Trước khi bắt đầu </w:t>
            </w:r>
            <w:r w:rsidRPr="00FA3C64">
              <w:rPr>
                <w:rStyle w:val="fontstyle01"/>
                <w:rFonts w:ascii="Times New Roman" w:hAnsi="Times New Roman"/>
                <w:color w:val="auto"/>
                <w:sz w:val="24"/>
                <w:szCs w:val="24"/>
              </w:rPr>
              <w:lastRenderedPageBreak/>
              <w:t>vận hành thử lò phản ứng hạt nhân nghiên cứu, đo mức phóng xạ nền trong không khí, đất, trầm tích, nước, thực vật và lương thực, thực phẩm trong khu vực xung quanh địa điểm để có thể xác định mức độ phóng xạ tăng do hoạt động của lò phản ứng hạt nhân nghiên cứu.”</w:t>
            </w:r>
          </w:p>
          <w:p w14:paraId="3C86FC73" w14:textId="2F3643A2" w:rsidR="00447E4D" w:rsidRPr="00FA3C64" w:rsidRDefault="00447E4D" w:rsidP="00447E4D">
            <w:pPr>
              <w:jc w:val="both"/>
              <w:rPr>
                <w:rStyle w:val="fontstyle01"/>
                <w:rFonts w:ascii="Times New Roman" w:hAnsi="Times New Roman"/>
                <w:color w:val="auto"/>
                <w:sz w:val="24"/>
                <w:szCs w:val="24"/>
              </w:rPr>
            </w:pPr>
            <w:r w:rsidRPr="00FA3C64">
              <w:rPr>
                <w:rStyle w:val="fontstyle01"/>
                <w:rFonts w:ascii="Times New Roman" w:hAnsi="Times New Roman"/>
                <w:color w:val="auto"/>
                <w:sz w:val="24"/>
                <w:szCs w:val="24"/>
              </w:rPr>
              <w:t>đã rà soát, chỉnh sửa quy định tại Điều 10, bảo đảm phù hợp với  các tiêu chuẩn an toàn của IAEA.</w:t>
            </w:r>
          </w:p>
          <w:p w14:paraId="342C2214" w14:textId="77777777" w:rsidR="00447E4D" w:rsidRPr="00FA3C64" w:rsidRDefault="00447E4D" w:rsidP="00447E4D">
            <w:pPr>
              <w:jc w:val="both"/>
              <w:rPr>
                <w:rStyle w:val="fontstyle01"/>
                <w:rFonts w:ascii="Times New Roman" w:hAnsi="Times New Roman"/>
                <w:color w:val="auto"/>
                <w:sz w:val="24"/>
                <w:szCs w:val="24"/>
              </w:rPr>
            </w:pPr>
            <w:r w:rsidRPr="00FA3C64">
              <w:rPr>
                <w:rStyle w:val="fontstyle01"/>
                <w:rFonts w:ascii="Times New Roman" w:hAnsi="Times New Roman"/>
                <w:color w:val="auto"/>
                <w:sz w:val="24"/>
                <w:szCs w:val="24"/>
              </w:rPr>
              <w:t>Cục ATBXHN ch</w:t>
            </w:r>
            <w:r w:rsidRPr="00FA3C64">
              <w:rPr>
                <w:rStyle w:val="fontstyle01"/>
                <w:rFonts w:ascii="Times New Roman" w:hAnsi="Times New Roman" w:hint="eastAsia"/>
                <w:color w:val="auto"/>
                <w:sz w:val="24"/>
                <w:szCs w:val="24"/>
              </w:rPr>
              <w:t>ư</w:t>
            </w:r>
            <w:r w:rsidRPr="00FA3C64">
              <w:rPr>
                <w:rStyle w:val="fontstyle01"/>
                <w:rFonts w:ascii="Times New Roman" w:hAnsi="Times New Roman"/>
                <w:color w:val="auto"/>
                <w:sz w:val="24"/>
                <w:szCs w:val="24"/>
              </w:rPr>
              <w:t>a thấy c</w:t>
            </w:r>
            <w:r w:rsidRPr="00FA3C64">
              <w:rPr>
                <w:rStyle w:val="fontstyle01"/>
                <w:rFonts w:ascii="Times New Roman" w:hAnsi="Times New Roman" w:hint="eastAsia"/>
                <w:color w:val="auto"/>
                <w:sz w:val="24"/>
                <w:szCs w:val="24"/>
              </w:rPr>
              <w:t>ó</w:t>
            </w:r>
            <w:r w:rsidRPr="00FA3C64">
              <w:rPr>
                <w:rStyle w:val="fontstyle01"/>
                <w:rFonts w:ascii="Times New Roman" w:hAnsi="Times New Roman"/>
                <w:color w:val="auto"/>
                <w:sz w:val="24"/>
                <w:szCs w:val="24"/>
              </w:rPr>
              <w:t xml:space="preserve"> c</w:t>
            </w:r>
            <w:r w:rsidRPr="00FA3C64">
              <w:rPr>
                <w:rStyle w:val="fontstyle01"/>
                <w:rFonts w:ascii="Times New Roman" w:hAnsi="Times New Roman" w:hint="eastAsia"/>
                <w:color w:val="auto"/>
                <w:sz w:val="24"/>
                <w:szCs w:val="24"/>
              </w:rPr>
              <w:t>ơ</w:t>
            </w:r>
            <w:r w:rsidRPr="00FA3C64">
              <w:rPr>
                <w:rStyle w:val="fontstyle01"/>
                <w:rFonts w:ascii="Times New Roman" w:hAnsi="Times New Roman"/>
                <w:color w:val="auto"/>
                <w:sz w:val="24"/>
                <w:szCs w:val="24"/>
              </w:rPr>
              <w:t xml:space="preserve"> sở </w:t>
            </w:r>
            <w:r w:rsidRPr="00FA3C64">
              <w:rPr>
                <w:rStyle w:val="fontstyle01"/>
                <w:rFonts w:ascii="Times New Roman" w:hAnsi="Times New Roman" w:hint="eastAsia"/>
                <w:color w:val="auto"/>
                <w:sz w:val="24"/>
                <w:szCs w:val="24"/>
              </w:rPr>
              <w:t>đ</w:t>
            </w:r>
            <w:r w:rsidRPr="00FA3C64">
              <w:rPr>
                <w:rStyle w:val="fontstyle01"/>
                <w:rFonts w:ascii="Times New Roman" w:hAnsi="Times New Roman"/>
                <w:color w:val="auto"/>
                <w:sz w:val="24"/>
                <w:szCs w:val="24"/>
              </w:rPr>
              <w:t>ể “quy định việc cập nhật, khai thác và sử dụng thống nhất dữ liệu quan trắc trong suốt quá trình xây dựng, vận hành, đánh giá an toàn định kỳ và chấm dứt hoạt động” như ý kiến góp ý.</w:t>
            </w:r>
          </w:p>
          <w:p w14:paraId="0D3079E8" w14:textId="52B09CD0" w:rsidR="00447E4D" w:rsidRPr="00FA3C64" w:rsidRDefault="00447E4D" w:rsidP="00CA4454">
            <w:pPr>
              <w:spacing w:before="240"/>
              <w:jc w:val="both"/>
              <w:rPr>
                <w:rStyle w:val="fontstyle01"/>
                <w:rFonts w:ascii="Times New Roman" w:hAnsi="Times New Roman"/>
                <w:color w:val="auto"/>
                <w:sz w:val="24"/>
                <w:szCs w:val="24"/>
              </w:rPr>
            </w:pPr>
            <w:r w:rsidRPr="00FA3C64">
              <w:rPr>
                <w:rStyle w:val="fontstyle01"/>
                <w:rFonts w:ascii="Times New Roman" w:hAnsi="Times New Roman"/>
                <w:color w:val="auto"/>
                <w:sz w:val="24"/>
                <w:szCs w:val="24"/>
              </w:rPr>
              <w:t>Khoản 4 Điều 10 quy định: “4. Tổ chức vận hành phải đánh giá định kỳ tất cả các nguy hại bên ngoài do tự nhiên và con người gây ra, các điều kiện địa điểm như một phần của việc đánh giá an toàn định kỳ trong suốt vòng đời hoạt động của lò phản ứng hạt nhân nghiên cứu, đồng thời đánh giá lại các nguy hại bên ngoài và các điều kiện địa điểm dựa trên kết quả đánh giá an toàn định kỳ các nguy hại cụ thể của địa điểm, nếu cần thiết.” đã thể hiện nội dung ý kiến góp ý.</w:t>
            </w:r>
          </w:p>
        </w:tc>
      </w:tr>
      <w:tr w:rsidR="00FA3C64" w:rsidRPr="00FA3C64" w14:paraId="6B3EFD0B" w14:textId="77777777" w:rsidTr="00F75346">
        <w:trPr>
          <w:jc w:val="center"/>
        </w:trPr>
        <w:tc>
          <w:tcPr>
            <w:tcW w:w="856" w:type="dxa"/>
            <w:vMerge/>
          </w:tcPr>
          <w:p w14:paraId="709BD57C" w14:textId="77777777" w:rsidR="00447E4D" w:rsidRPr="00FA3C64" w:rsidRDefault="00447E4D" w:rsidP="00447E4D">
            <w:pPr>
              <w:ind w:left="360"/>
              <w:rPr>
                <w:sz w:val="24"/>
                <w:szCs w:val="24"/>
              </w:rPr>
            </w:pPr>
          </w:p>
        </w:tc>
        <w:tc>
          <w:tcPr>
            <w:tcW w:w="3228" w:type="dxa"/>
            <w:vMerge/>
          </w:tcPr>
          <w:p w14:paraId="2559EB3D" w14:textId="77777777" w:rsidR="00447E4D" w:rsidRPr="00FA3C64" w:rsidRDefault="00447E4D" w:rsidP="00447E4D">
            <w:pPr>
              <w:jc w:val="center"/>
              <w:rPr>
                <w:bCs/>
                <w:sz w:val="24"/>
                <w:szCs w:val="24"/>
              </w:rPr>
            </w:pPr>
          </w:p>
        </w:tc>
        <w:tc>
          <w:tcPr>
            <w:tcW w:w="4825" w:type="dxa"/>
            <w:vAlign w:val="center"/>
          </w:tcPr>
          <w:p w14:paraId="4CBC091D" w14:textId="77777777" w:rsidR="00447E4D" w:rsidRPr="00FA3C64" w:rsidRDefault="00447E4D" w:rsidP="00447E4D">
            <w:pPr>
              <w:jc w:val="both"/>
              <w:rPr>
                <w:sz w:val="24"/>
                <w:szCs w:val="24"/>
              </w:rPr>
            </w:pPr>
            <w:r w:rsidRPr="00FA3C64">
              <w:rPr>
                <w:rStyle w:val="fontstyle01"/>
                <w:rFonts w:ascii="Times New Roman" w:hAnsi="Times New Roman"/>
                <w:color w:val="auto"/>
                <w:sz w:val="24"/>
                <w:szCs w:val="24"/>
              </w:rPr>
              <w:t>Điều 11 đến Điều 17: Về đánh giá các nguy hại và điều kiện địa điểm</w:t>
            </w:r>
          </w:p>
          <w:p w14:paraId="05A239F0" w14:textId="1056BE5F" w:rsidR="00447E4D" w:rsidRPr="00FA3C64" w:rsidRDefault="00447E4D" w:rsidP="00447E4D">
            <w:pPr>
              <w:jc w:val="both"/>
              <w:rPr>
                <w:sz w:val="24"/>
                <w:szCs w:val="24"/>
              </w:rPr>
            </w:pPr>
            <w:r w:rsidRPr="00FA3C64">
              <w:rPr>
                <w:rStyle w:val="fontstyle01"/>
                <w:rFonts w:ascii="Times New Roman" w:hAnsi="Times New Roman"/>
                <w:color w:val="auto"/>
                <w:sz w:val="24"/>
                <w:szCs w:val="24"/>
              </w:rPr>
              <w:t xml:space="preserve">Nghiên cứu bổ sung yêu cầu kiểm chứng và xác thực (verification and validation) đối với các mô hình, phương pháp và chương trình tính toán sử dụng trong đánh giá địa điểm, phân tích phát tán phóng xạ và xác định các thông số thiết kế; bảo đảm các phương pháp phân tích được lựa chọn có cơ sở khoa học, phù hợp với điều kiện địa điểm và được kiểm chứng bằng số liệu thực </w:t>
            </w:r>
            <w:r w:rsidRPr="00FA3C64">
              <w:rPr>
                <w:rStyle w:val="fontstyle01"/>
                <w:rFonts w:ascii="Times New Roman" w:hAnsi="Times New Roman"/>
                <w:color w:val="auto"/>
                <w:sz w:val="24"/>
                <w:szCs w:val="24"/>
              </w:rPr>
              <w:lastRenderedPageBreak/>
              <w:t>nghiệm hoặc thông lệ quốc tế được thừa nhận.</w:t>
            </w:r>
          </w:p>
        </w:tc>
        <w:tc>
          <w:tcPr>
            <w:tcW w:w="5324" w:type="dxa"/>
          </w:tcPr>
          <w:p w14:paraId="3A1B9A53" w14:textId="77777777" w:rsidR="00F10052" w:rsidRDefault="00447E4D" w:rsidP="00CA4454">
            <w:pPr>
              <w:spacing w:before="240"/>
              <w:jc w:val="both"/>
              <w:rPr>
                <w:rStyle w:val="fontstyle01"/>
                <w:rFonts w:ascii="Times New Roman" w:hAnsi="Times New Roman"/>
                <w:color w:val="auto"/>
                <w:sz w:val="24"/>
                <w:szCs w:val="24"/>
                <w:lang w:val="en-US"/>
              </w:rPr>
            </w:pPr>
            <w:r w:rsidRPr="00FA3C64">
              <w:rPr>
                <w:rStyle w:val="fontstyle01"/>
                <w:rFonts w:ascii="Times New Roman" w:hAnsi="Times New Roman"/>
                <w:color w:val="auto"/>
                <w:sz w:val="24"/>
                <w:szCs w:val="24"/>
              </w:rPr>
              <w:lastRenderedPageBreak/>
              <w:t>Cục ATBXHN có ý kiến như sau:</w:t>
            </w:r>
          </w:p>
          <w:p w14:paraId="05FC4DD4" w14:textId="23777DA3" w:rsidR="00447E4D" w:rsidRPr="00FA3C64" w:rsidRDefault="00447E4D" w:rsidP="00F10052">
            <w:pPr>
              <w:jc w:val="both"/>
              <w:rPr>
                <w:rStyle w:val="fontstyle01"/>
                <w:rFonts w:ascii="Times New Roman" w:hAnsi="Times New Roman"/>
                <w:color w:val="auto"/>
                <w:sz w:val="24"/>
                <w:szCs w:val="24"/>
              </w:rPr>
            </w:pPr>
            <w:r w:rsidRPr="00FA3C64">
              <w:rPr>
                <w:rStyle w:val="fontstyle01"/>
                <w:rFonts w:ascii="Times New Roman" w:hAnsi="Times New Roman"/>
                <w:color w:val="auto"/>
                <w:sz w:val="24"/>
                <w:szCs w:val="24"/>
              </w:rPr>
              <w:t>Khoản 1 Điều 31 quy định: “ Phương pháp tính toán, chương trình tính toán và mô hình tính toán được sử dụng trong phân tích an toàn phải được kiểm chứng và hiệu lực hóa.”</w:t>
            </w:r>
          </w:p>
          <w:p w14:paraId="3B955732" w14:textId="5F3856E9" w:rsidR="00447E4D" w:rsidRPr="00FA3C64" w:rsidRDefault="00447E4D" w:rsidP="00F10052">
            <w:pPr>
              <w:jc w:val="both"/>
              <w:rPr>
                <w:bCs/>
                <w:sz w:val="24"/>
                <w:szCs w:val="24"/>
              </w:rPr>
            </w:pPr>
            <w:r w:rsidRPr="00FA3C64">
              <w:rPr>
                <w:rStyle w:val="fontstyle01"/>
                <w:rFonts w:ascii="Times New Roman" w:hAnsi="Times New Roman"/>
                <w:color w:val="auto"/>
                <w:sz w:val="24"/>
                <w:szCs w:val="24"/>
              </w:rPr>
              <w:t>Quy định tại khoản 1 Điều 31 nêu trên áp dụng cho các phân tích an toàn bao gồm cho mục đích đánh giá địa điểm.</w:t>
            </w:r>
          </w:p>
        </w:tc>
      </w:tr>
      <w:tr w:rsidR="00FA3C64" w:rsidRPr="00FA3C64" w14:paraId="324CAE65" w14:textId="77777777" w:rsidTr="00F75346">
        <w:trPr>
          <w:jc w:val="center"/>
        </w:trPr>
        <w:tc>
          <w:tcPr>
            <w:tcW w:w="856" w:type="dxa"/>
            <w:vMerge/>
          </w:tcPr>
          <w:p w14:paraId="6A7E6DB4" w14:textId="77777777" w:rsidR="00447E4D" w:rsidRPr="00FA3C64" w:rsidRDefault="00447E4D" w:rsidP="00447E4D">
            <w:pPr>
              <w:ind w:left="360"/>
              <w:rPr>
                <w:sz w:val="24"/>
                <w:szCs w:val="24"/>
              </w:rPr>
            </w:pPr>
          </w:p>
        </w:tc>
        <w:tc>
          <w:tcPr>
            <w:tcW w:w="3228" w:type="dxa"/>
            <w:vMerge/>
          </w:tcPr>
          <w:p w14:paraId="0F438303" w14:textId="77777777" w:rsidR="00447E4D" w:rsidRPr="00FA3C64" w:rsidRDefault="00447E4D" w:rsidP="00447E4D">
            <w:pPr>
              <w:jc w:val="center"/>
              <w:rPr>
                <w:bCs/>
                <w:sz w:val="24"/>
                <w:szCs w:val="24"/>
              </w:rPr>
            </w:pPr>
          </w:p>
        </w:tc>
        <w:tc>
          <w:tcPr>
            <w:tcW w:w="4825" w:type="dxa"/>
            <w:vAlign w:val="center"/>
          </w:tcPr>
          <w:p w14:paraId="32F801F1" w14:textId="77777777" w:rsidR="00447E4D" w:rsidRPr="00FA3C64" w:rsidRDefault="00447E4D" w:rsidP="00447E4D">
            <w:pPr>
              <w:jc w:val="both"/>
              <w:rPr>
                <w:sz w:val="24"/>
                <w:szCs w:val="24"/>
              </w:rPr>
            </w:pPr>
            <w:r w:rsidRPr="00FA3C64">
              <w:rPr>
                <w:rStyle w:val="fontstyle01"/>
                <w:rFonts w:ascii="Times New Roman" w:hAnsi="Times New Roman"/>
                <w:color w:val="auto"/>
                <w:sz w:val="24"/>
                <w:szCs w:val="24"/>
              </w:rPr>
              <w:t>Điều 8 đến Điều 17: Về yêu cầu an toàn đối với khảo sát và đánh giá địa điểm</w:t>
            </w:r>
          </w:p>
          <w:p w14:paraId="2C05BDCB" w14:textId="3D14ECDB" w:rsidR="00447E4D" w:rsidRPr="00FA3C64" w:rsidRDefault="00447E4D" w:rsidP="00447E4D">
            <w:pPr>
              <w:jc w:val="both"/>
              <w:rPr>
                <w:sz w:val="24"/>
                <w:szCs w:val="24"/>
              </w:rPr>
            </w:pPr>
            <w:r w:rsidRPr="00FA3C64">
              <w:rPr>
                <w:rStyle w:val="fontstyle01"/>
                <w:rFonts w:ascii="Times New Roman" w:hAnsi="Times New Roman"/>
                <w:color w:val="auto"/>
                <w:sz w:val="24"/>
                <w:szCs w:val="24"/>
              </w:rPr>
              <w:t>Cần rà soát để bảo đảm sự thống nhất giữa các quy định về khảo sát địa điểm, các thông số thiết kế và nội dung Báo cáo phân tích an toàn; làm rõ mối liên hệ giữa kết quả đánh giá địa điểm với cơ sở thiết kế và các giả thiết phân tích an toàn, tạo điều kiện thuận lợi cho công tác thẩm định và cập nhật hồ sơ trong các giai đoạn tiếp theo của vòng đời lò phản ứng nghiên cứu</w:t>
            </w:r>
          </w:p>
        </w:tc>
        <w:tc>
          <w:tcPr>
            <w:tcW w:w="5324" w:type="dxa"/>
          </w:tcPr>
          <w:p w14:paraId="734ED4F5" w14:textId="791857B3" w:rsidR="00447E4D" w:rsidRPr="00FA3C64" w:rsidRDefault="00447E4D" w:rsidP="00447E4D">
            <w:pPr>
              <w:jc w:val="both"/>
              <w:rPr>
                <w:bCs/>
                <w:sz w:val="24"/>
                <w:szCs w:val="24"/>
              </w:rPr>
            </w:pPr>
            <w:r w:rsidRPr="00FA3C64">
              <w:rPr>
                <w:bCs/>
                <w:sz w:val="24"/>
                <w:szCs w:val="24"/>
              </w:rPr>
              <w:t>Tiếp thu ý kiến, Cục ATBXHN đã rà soát, chỉnh sửa bảo đảm sự thống nhất giữa các tham số thiết kế của địa điểm với các thông số được sử dụng để thiết kế lò phản ứng hạt nhân nghiên cứu. Ngoài ra, tại điểm a khoản 1 Điều 8 quy định: “</w:t>
            </w:r>
            <w:r w:rsidRPr="00FA3C64">
              <w:t xml:space="preserve"> </w:t>
            </w:r>
            <w:r w:rsidRPr="00FA3C64">
              <w:rPr>
                <w:bCs/>
                <w:sz w:val="24"/>
                <w:szCs w:val="24"/>
              </w:rPr>
              <w:t>Kết quả đánh giá nguy hại được sử dụng làm đầu vào để đưa ra các tham số thiết kế của địa điểm.”</w:t>
            </w:r>
          </w:p>
        </w:tc>
      </w:tr>
      <w:tr w:rsidR="00FA3C64" w:rsidRPr="00FA3C64" w14:paraId="1E978012" w14:textId="77777777" w:rsidTr="00F75346">
        <w:trPr>
          <w:jc w:val="center"/>
        </w:trPr>
        <w:tc>
          <w:tcPr>
            <w:tcW w:w="856" w:type="dxa"/>
            <w:vMerge/>
          </w:tcPr>
          <w:p w14:paraId="42CB280A" w14:textId="77777777" w:rsidR="00447E4D" w:rsidRPr="00FA3C64" w:rsidRDefault="00447E4D" w:rsidP="00447E4D">
            <w:pPr>
              <w:ind w:left="360"/>
              <w:rPr>
                <w:sz w:val="24"/>
                <w:szCs w:val="24"/>
              </w:rPr>
            </w:pPr>
          </w:p>
        </w:tc>
        <w:tc>
          <w:tcPr>
            <w:tcW w:w="3228" w:type="dxa"/>
            <w:vMerge/>
          </w:tcPr>
          <w:p w14:paraId="06CBEF30" w14:textId="77777777" w:rsidR="00447E4D" w:rsidRPr="00FA3C64" w:rsidRDefault="00447E4D" w:rsidP="00447E4D">
            <w:pPr>
              <w:jc w:val="center"/>
              <w:rPr>
                <w:bCs/>
                <w:sz w:val="24"/>
                <w:szCs w:val="24"/>
              </w:rPr>
            </w:pPr>
          </w:p>
        </w:tc>
        <w:tc>
          <w:tcPr>
            <w:tcW w:w="4825" w:type="dxa"/>
            <w:vAlign w:val="center"/>
          </w:tcPr>
          <w:p w14:paraId="4B9E439D" w14:textId="02DDDE4A" w:rsidR="00447E4D" w:rsidRPr="00FA3C64" w:rsidRDefault="00447E4D" w:rsidP="00447E4D">
            <w:pPr>
              <w:jc w:val="both"/>
              <w:rPr>
                <w:sz w:val="24"/>
                <w:szCs w:val="24"/>
              </w:rPr>
            </w:pPr>
            <w:r w:rsidRPr="00FA3C64">
              <w:rPr>
                <w:rStyle w:val="fontstyle01"/>
                <w:rFonts w:ascii="Times New Roman" w:hAnsi="Times New Roman"/>
                <w:color w:val="auto"/>
                <w:sz w:val="24"/>
                <w:szCs w:val="24"/>
              </w:rPr>
              <w:t>Điều 18. Yêu cầu chung</w:t>
            </w:r>
            <w:r w:rsidR="00FD2160" w:rsidRPr="00FA3C64">
              <w:rPr>
                <w:rStyle w:val="fontstyle01"/>
                <w:rFonts w:ascii="Times New Roman" w:hAnsi="Times New Roman"/>
                <w:color w:val="auto"/>
                <w:sz w:val="24"/>
                <w:szCs w:val="24"/>
              </w:rPr>
              <w:t xml:space="preserve"> </w:t>
            </w:r>
          </w:p>
          <w:p w14:paraId="58A3B8F6" w14:textId="2A1BF963" w:rsidR="00447E4D" w:rsidRPr="00FA3C64" w:rsidRDefault="00447E4D" w:rsidP="00447E4D">
            <w:pPr>
              <w:jc w:val="both"/>
              <w:rPr>
                <w:sz w:val="24"/>
                <w:szCs w:val="24"/>
              </w:rPr>
            </w:pPr>
            <w:r w:rsidRPr="00FA3C64">
              <w:rPr>
                <w:rStyle w:val="fontstyle01"/>
                <w:rFonts w:ascii="Times New Roman" w:hAnsi="Times New Roman"/>
                <w:color w:val="auto"/>
                <w:sz w:val="24"/>
                <w:szCs w:val="24"/>
              </w:rPr>
              <w:t>Đề nghị bổ sung yêu cầu áp dụng cách tiếp cận theo toàn bộ vòng đời của lò phản ứng hạt nhân nghiên cứu ngay từ giai đoạn thiết kế; trong đó xem xét đồng thời các yêu cầu về khả năng kiểm tra, bảo dưỡng, thay thế thiết bị, quản lý lão hóa, nâng cấp và chấm dứt hoạt động nhằm bảo đảm duy trì các chức năng an toàn trong suốt thời gian khai thác của cơ sở</w:t>
            </w:r>
          </w:p>
        </w:tc>
        <w:tc>
          <w:tcPr>
            <w:tcW w:w="5324" w:type="dxa"/>
          </w:tcPr>
          <w:p w14:paraId="1BFB9BDF" w14:textId="35E967C9" w:rsidR="00447E4D" w:rsidRPr="00FA3C64" w:rsidRDefault="00447E4D" w:rsidP="00447E4D">
            <w:pPr>
              <w:jc w:val="both"/>
              <w:rPr>
                <w:bCs/>
                <w:sz w:val="24"/>
                <w:szCs w:val="24"/>
              </w:rPr>
            </w:pPr>
            <w:r w:rsidRPr="00FA3C64">
              <w:rPr>
                <w:bCs/>
                <w:sz w:val="24"/>
                <w:szCs w:val="24"/>
              </w:rPr>
              <w:t xml:space="preserve">Tiếp thu ý kiến này, Cục ATBXHN đã bổ sung yêu cầu áp dụng phương pháp tiếp cận theo cấp độ trong suốt vòng đời của lò phản ứng hạt nhân nghiên cứu như tại khoản 3 Điều 4: “Các yêu cầu quy định tại Thông tư này được áp dụng theo phương pháp tiếp cận theo cấp độ đối với tất cả các giai đoạn trong toàn bộ vòng đời của lò phản ứng hạt nhân nghiên cứu…”; đồng thời rà soát, bổ sung </w:t>
            </w:r>
            <w:r w:rsidR="0004785D" w:rsidRPr="00FA3C64">
              <w:rPr>
                <w:bCs/>
                <w:sz w:val="24"/>
                <w:szCs w:val="24"/>
              </w:rPr>
              <w:t xml:space="preserve">khoản 3 và khoản 6 Điều 18 về </w:t>
            </w:r>
            <w:r w:rsidRPr="00FA3C64">
              <w:rPr>
                <w:bCs/>
                <w:sz w:val="24"/>
                <w:szCs w:val="24"/>
              </w:rPr>
              <w:t>các yêu cầu về khả năng kiểm tra, bảo dưỡng, thay thế, quản lý lão hóa</w:t>
            </w:r>
            <w:r w:rsidR="0004785D" w:rsidRPr="00FA3C64">
              <w:rPr>
                <w:bCs/>
                <w:sz w:val="24"/>
                <w:szCs w:val="24"/>
              </w:rPr>
              <w:t xml:space="preserve"> như sau: “3. Phải bảo đảm các hạng mục quan trọng về an toàn được thiết kế thuận lợi cho việc hiệu chuẩn, thử nghiệm, bảo trì, sửa chữa, thay thế, kiểm tra và theo dõi khi cần thiết, nhằm duy trì khả năng thực hiện chức năng và tính toàn vẹn của các hạng mục này trong tất cả các điều kiện được xác định trong cơ sở thiết kế, đồng thời hạn chế phơi nhiễm bức xạ không cần thiết đối với người thực hiện.”, “6. Phải xác định tuổi thọ thiết kế và độ dữ trữ của các hạng mục quan trọng về an toàn có tính đến đầy đủ cơ chế lão hóa có liên quan; bảo đảm các hạng mục này có khả năng thực hiện các chức năng an toàn cần thiết trong suốt vòng đời hoạt động theo </w:t>
            </w:r>
            <w:r w:rsidR="0004785D" w:rsidRPr="00FA3C64">
              <w:rPr>
                <w:bCs/>
                <w:sz w:val="24"/>
                <w:szCs w:val="24"/>
              </w:rPr>
              <w:lastRenderedPageBreak/>
              <w:t>thiết kế; đồng thời xem xét vòng đời của công nghệ được sử dụng và khả năng công nghệ trở nên lỗi thời”, bảo đảm phù hợp với yêu cầu an toàn của IAEA.</w:t>
            </w:r>
          </w:p>
        </w:tc>
      </w:tr>
      <w:tr w:rsidR="00FA3C64" w:rsidRPr="00FA3C64" w14:paraId="2EFAEE87" w14:textId="77777777" w:rsidTr="00F75346">
        <w:trPr>
          <w:jc w:val="center"/>
        </w:trPr>
        <w:tc>
          <w:tcPr>
            <w:tcW w:w="856" w:type="dxa"/>
            <w:vMerge/>
          </w:tcPr>
          <w:p w14:paraId="35190603" w14:textId="77777777" w:rsidR="00447E4D" w:rsidRPr="00FA3C64" w:rsidRDefault="00447E4D" w:rsidP="00447E4D">
            <w:pPr>
              <w:ind w:left="360"/>
              <w:rPr>
                <w:sz w:val="24"/>
                <w:szCs w:val="24"/>
              </w:rPr>
            </w:pPr>
          </w:p>
        </w:tc>
        <w:tc>
          <w:tcPr>
            <w:tcW w:w="3228" w:type="dxa"/>
            <w:vMerge/>
          </w:tcPr>
          <w:p w14:paraId="1C0861E8" w14:textId="77777777" w:rsidR="00447E4D" w:rsidRPr="00FA3C64" w:rsidRDefault="00447E4D" w:rsidP="00447E4D">
            <w:pPr>
              <w:jc w:val="center"/>
              <w:rPr>
                <w:bCs/>
                <w:sz w:val="24"/>
                <w:szCs w:val="24"/>
              </w:rPr>
            </w:pPr>
          </w:p>
        </w:tc>
        <w:tc>
          <w:tcPr>
            <w:tcW w:w="4825" w:type="dxa"/>
            <w:vAlign w:val="center"/>
          </w:tcPr>
          <w:p w14:paraId="10871806" w14:textId="77777777" w:rsidR="00447E4D" w:rsidRPr="00FA3C64" w:rsidRDefault="00447E4D" w:rsidP="00447E4D">
            <w:pPr>
              <w:jc w:val="both"/>
              <w:rPr>
                <w:sz w:val="24"/>
                <w:szCs w:val="24"/>
              </w:rPr>
            </w:pPr>
            <w:r w:rsidRPr="00FA3C64">
              <w:rPr>
                <w:rStyle w:val="fontstyle01"/>
                <w:rFonts w:ascii="Times New Roman" w:hAnsi="Times New Roman"/>
                <w:color w:val="auto"/>
                <w:sz w:val="24"/>
                <w:szCs w:val="24"/>
              </w:rPr>
              <w:t>Điều 19 và Điều 20: Về cơ sở thiết kế và yêu cầu thiết kế an toàn</w:t>
            </w:r>
          </w:p>
          <w:p w14:paraId="08A0B955" w14:textId="30FBFCC8" w:rsidR="00447E4D" w:rsidRPr="00FA3C64" w:rsidRDefault="00447E4D" w:rsidP="00447E4D">
            <w:pPr>
              <w:jc w:val="both"/>
              <w:rPr>
                <w:sz w:val="24"/>
                <w:szCs w:val="24"/>
              </w:rPr>
            </w:pPr>
            <w:r w:rsidRPr="00FA3C64">
              <w:rPr>
                <w:rStyle w:val="fontstyle01"/>
                <w:rFonts w:ascii="Times New Roman" w:hAnsi="Times New Roman"/>
                <w:color w:val="auto"/>
                <w:sz w:val="24"/>
                <w:szCs w:val="24"/>
              </w:rPr>
              <w:t>Đề nghị làm rõ mối liên hệ giữa cơ sở thiết kế, các sự kiện khởi phát được xem xét trong thiết kế, các chức năng an toàn và các cấu trúc, hệ thống, bộ phận quan trọng về an toàn; bảo đảm cơ sở thiết kế được sử dụng thống nhất trong toàn bộ quá trình phân tích an toàn, thẩm định và vận hành</w:t>
            </w:r>
          </w:p>
        </w:tc>
        <w:tc>
          <w:tcPr>
            <w:tcW w:w="5324" w:type="dxa"/>
          </w:tcPr>
          <w:p w14:paraId="18F2A043" w14:textId="6A5BFDD0" w:rsidR="00447E4D" w:rsidRPr="00FA3C64" w:rsidRDefault="00447E4D" w:rsidP="00447E4D">
            <w:pPr>
              <w:jc w:val="both"/>
              <w:rPr>
                <w:bCs/>
                <w:sz w:val="24"/>
                <w:szCs w:val="24"/>
              </w:rPr>
            </w:pPr>
            <w:r w:rsidRPr="00FA3C64">
              <w:rPr>
                <w:bCs/>
                <w:sz w:val="24"/>
                <w:szCs w:val="24"/>
              </w:rPr>
              <w:t xml:space="preserve">Đối với ý kiến này, Cục ATBXHN </w:t>
            </w:r>
            <w:r w:rsidR="00D631A2">
              <w:rPr>
                <w:bCs/>
                <w:sz w:val="24"/>
                <w:szCs w:val="24"/>
                <w:lang w:val="en-US"/>
              </w:rPr>
              <w:t>báo cáo</w:t>
            </w:r>
            <w:r w:rsidRPr="00FA3C64">
              <w:rPr>
                <w:bCs/>
                <w:sz w:val="24"/>
                <w:szCs w:val="24"/>
              </w:rPr>
              <w:t xml:space="preserve"> như sau: Mối liên hệ giữa cơ sở thiết kế, các sự kiện khởi phát được xem xét trong thiết kế, các chức năng an toàn và các kết cấu, hệ thống, bộ phận quan trọng về an toàn đã được quy định xuyên suốt tại Điều 18, Điều 19, Điều 20, các Phụ lục III, IV, V và Chương V. Chương V quy định phân tích an toàn</w:t>
            </w:r>
            <w:r w:rsidRPr="00FA3C64">
              <w:t xml:space="preserve"> </w:t>
            </w:r>
            <w:r w:rsidRPr="00FA3C64">
              <w:rPr>
                <w:bCs/>
                <w:sz w:val="24"/>
                <w:szCs w:val="24"/>
              </w:rPr>
              <w:t xml:space="preserve">để chứng minh cơ sở thiết kế, các sự kiện khởi phát được xem xét trong thiết kế và khả năng của hệ thống an toàn đáp ứng các tiêu chí chấp nhận. </w:t>
            </w:r>
          </w:p>
        </w:tc>
      </w:tr>
      <w:tr w:rsidR="00FA3C64" w:rsidRPr="00FA3C64" w14:paraId="7CA313A0" w14:textId="77777777" w:rsidTr="00F75346">
        <w:trPr>
          <w:jc w:val="center"/>
        </w:trPr>
        <w:tc>
          <w:tcPr>
            <w:tcW w:w="856" w:type="dxa"/>
            <w:vMerge/>
          </w:tcPr>
          <w:p w14:paraId="6B9D6FC1" w14:textId="77777777" w:rsidR="00447E4D" w:rsidRPr="00FA3C64" w:rsidRDefault="00447E4D" w:rsidP="00447E4D">
            <w:pPr>
              <w:ind w:left="360"/>
              <w:rPr>
                <w:sz w:val="24"/>
                <w:szCs w:val="24"/>
              </w:rPr>
            </w:pPr>
          </w:p>
        </w:tc>
        <w:tc>
          <w:tcPr>
            <w:tcW w:w="3228" w:type="dxa"/>
            <w:vMerge/>
          </w:tcPr>
          <w:p w14:paraId="11D54098" w14:textId="77777777" w:rsidR="00447E4D" w:rsidRPr="00FA3C64" w:rsidRDefault="00447E4D" w:rsidP="00447E4D">
            <w:pPr>
              <w:jc w:val="center"/>
              <w:rPr>
                <w:bCs/>
                <w:sz w:val="24"/>
                <w:szCs w:val="24"/>
              </w:rPr>
            </w:pPr>
          </w:p>
        </w:tc>
        <w:tc>
          <w:tcPr>
            <w:tcW w:w="4825" w:type="dxa"/>
            <w:vAlign w:val="center"/>
          </w:tcPr>
          <w:p w14:paraId="3880275A" w14:textId="77777777" w:rsidR="00447E4D" w:rsidRPr="00FA3C64" w:rsidRDefault="00447E4D" w:rsidP="00447E4D">
            <w:pPr>
              <w:jc w:val="both"/>
              <w:rPr>
                <w:sz w:val="24"/>
                <w:szCs w:val="24"/>
              </w:rPr>
            </w:pPr>
            <w:r w:rsidRPr="00FA3C64">
              <w:rPr>
                <w:rStyle w:val="fontstyle01"/>
                <w:rFonts w:ascii="Times New Roman" w:hAnsi="Times New Roman"/>
                <w:color w:val="auto"/>
                <w:sz w:val="24"/>
                <w:szCs w:val="24"/>
              </w:rPr>
              <w:t>Điều 21. Yêu cầu an toàn đối với xây dựng lò phản ứng hạt nhân nghiên cứu</w:t>
            </w:r>
          </w:p>
          <w:p w14:paraId="3D1BB5E6" w14:textId="78A9EDD5" w:rsidR="00447E4D" w:rsidRPr="00FA3C64" w:rsidRDefault="00447E4D" w:rsidP="00447E4D">
            <w:pPr>
              <w:jc w:val="both"/>
              <w:rPr>
                <w:sz w:val="24"/>
                <w:szCs w:val="24"/>
              </w:rPr>
            </w:pPr>
            <w:r w:rsidRPr="00FA3C64">
              <w:rPr>
                <w:rStyle w:val="fontstyle01"/>
                <w:rFonts w:ascii="Times New Roman" w:hAnsi="Times New Roman"/>
                <w:color w:val="auto"/>
                <w:sz w:val="24"/>
                <w:szCs w:val="24"/>
              </w:rPr>
              <w:t>Đề nghị bổ sung các yêu cầu đối với hệ thống điều khiển và bảo vệ sử dụng công nghệ số, bao gồm nguyên tắc thiết kế, kiểm chứng, xác thực, quản lý cấu hình phần mềm và kiểm soát thay đổi trong suốt vòng đời của hệ thống, phù hợp với xu hướng phát triển của lò phản ứng nghiên cứu hiện đại</w:t>
            </w:r>
          </w:p>
        </w:tc>
        <w:tc>
          <w:tcPr>
            <w:tcW w:w="5324" w:type="dxa"/>
          </w:tcPr>
          <w:p w14:paraId="6B1E189C" w14:textId="1F875E58" w:rsidR="00447E4D" w:rsidRPr="00FA3C64" w:rsidRDefault="00447E4D" w:rsidP="003D7D65">
            <w:pPr>
              <w:jc w:val="both"/>
              <w:rPr>
                <w:bCs/>
                <w:sz w:val="24"/>
                <w:szCs w:val="24"/>
              </w:rPr>
            </w:pPr>
            <w:r w:rsidRPr="00FA3C64">
              <w:rPr>
                <w:bCs/>
                <w:sz w:val="24"/>
                <w:szCs w:val="24"/>
              </w:rPr>
              <w:t xml:space="preserve">Đối với ý kiến này, Cục ATBXHN </w:t>
            </w:r>
            <w:r w:rsidR="00D631A2">
              <w:rPr>
                <w:bCs/>
                <w:sz w:val="24"/>
                <w:szCs w:val="24"/>
                <w:lang w:val="en-US"/>
              </w:rPr>
              <w:t>báo cáo</w:t>
            </w:r>
            <w:r w:rsidRPr="00FA3C64">
              <w:rPr>
                <w:bCs/>
                <w:sz w:val="24"/>
                <w:szCs w:val="24"/>
              </w:rPr>
              <w:t xml:space="preserve"> như sau: Điều 21 quy định các yêu cầu đối với hoạt động xây dựng lò phản ứng hạt nhân nghiên cứu, bao gồm việc xây dựng, chế tạo, lắp đặt, kiểm soát chất lượng và nghiệm thu theo thiết kế đã được phê duyệt. Nội dung góp ý liên quan đến nguyên tắc thiết kế, kiểm chứng, xác thực, quản lý cấu hình phần mềm và kiểm soát thay đổi đối với hệ thống điều khiển và bảo vệ sử dụng công nghệ số là các yêu cầu thiết kế </w:t>
            </w:r>
            <w:r w:rsidR="003D7D65" w:rsidRPr="00FA3C64">
              <w:rPr>
                <w:bCs/>
                <w:sz w:val="24"/>
                <w:szCs w:val="24"/>
              </w:rPr>
              <w:t xml:space="preserve">đối với </w:t>
            </w:r>
            <w:r w:rsidRPr="00FA3C64">
              <w:rPr>
                <w:bCs/>
                <w:sz w:val="24"/>
                <w:szCs w:val="24"/>
              </w:rPr>
              <w:t>hệ thống điều khiển và đã được quy định tại Phụ lục V dự thảo Thông tư.</w:t>
            </w:r>
          </w:p>
        </w:tc>
      </w:tr>
      <w:tr w:rsidR="00FA3C64" w:rsidRPr="00FA3C64" w14:paraId="0CD55881" w14:textId="77777777" w:rsidTr="00F75346">
        <w:trPr>
          <w:jc w:val="center"/>
        </w:trPr>
        <w:tc>
          <w:tcPr>
            <w:tcW w:w="856" w:type="dxa"/>
            <w:vMerge/>
          </w:tcPr>
          <w:p w14:paraId="1734E42D" w14:textId="77777777" w:rsidR="00447E4D" w:rsidRPr="00FA3C64" w:rsidRDefault="00447E4D" w:rsidP="00447E4D">
            <w:pPr>
              <w:ind w:left="360"/>
              <w:rPr>
                <w:sz w:val="24"/>
                <w:szCs w:val="24"/>
              </w:rPr>
            </w:pPr>
          </w:p>
        </w:tc>
        <w:tc>
          <w:tcPr>
            <w:tcW w:w="3228" w:type="dxa"/>
            <w:vMerge/>
          </w:tcPr>
          <w:p w14:paraId="63226059" w14:textId="77777777" w:rsidR="00447E4D" w:rsidRPr="00FA3C64" w:rsidRDefault="00447E4D" w:rsidP="00447E4D">
            <w:pPr>
              <w:jc w:val="center"/>
              <w:rPr>
                <w:bCs/>
                <w:sz w:val="24"/>
                <w:szCs w:val="24"/>
              </w:rPr>
            </w:pPr>
          </w:p>
        </w:tc>
        <w:tc>
          <w:tcPr>
            <w:tcW w:w="4825" w:type="dxa"/>
            <w:vAlign w:val="center"/>
          </w:tcPr>
          <w:p w14:paraId="480B3F78" w14:textId="77777777" w:rsidR="00447E4D" w:rsidRPr="00FA3C64" w:rsidRDefault="00447E4D" w:rsidP="00447E4D">
            <w:pPr>
              <w:jc w:val="both"/>
              <w:rPr>
                <w:sz w:val="24"/>
                <w:szCs w:val="24"/>
              </w:rPr>
            </w:pPr>
            <w:r w:rsidRPr="00FA3C64">
              <w:rPr>
                <w:rStyle w:val="fontstyle01"/>
                <w:rFonts w:ascii="Times New Roman" w:hAnsi="Times New Roman"/>
                <w:color w:val="auto"/>
                <w:sz w:val="24"/>
                <w:szCs w:val="24"/>
              </w:rPr>
              <w:t>Điều 22. Thiết kế cơ sở</w:t>
            </w:r>
          </w:p>
          <w:p w14:paraId="38D7138B" w14:textId="513CC04C" w:rsidR="00447E4D" w:rsidRPr="00FA3C64" w:rsidRDefault="00447E4D" w:rsidP="00447E4D">
            <w:pPr>
              <w:jc w:val="both"/>
              <w:rPr>
                <w:sz w:val="24"/>
                <w:szCs w:val="24"/>
              </w:rPr>
            </w:pPr>
            <w:r w:rsidRPr="00FA3C64">
              <w:rPr>
                <w:rStyle w:val="fontstyle01"/>
                <w:rFonts w:ascii="Times New Roman" w:hAnsi="Times New Roman"/>
                <w:color w:val="auto"/>
                <w:sz w:val="24"/>
                <w:szCs w:val="24"/>
              </w:rPr>
              <w:t>Nên quy định rõ yêu cầu lựa chọn và chứng minh tính phù hợp của các mô hình, phương pháp và chương trình tính toán sử dụng trong phân tích an toàn; bảo đảm các kết quả phân tích được kiểm chứng, xác thực và có đủ cơ sở khoa học phục vụ công tác thẩm định, cấp phép</w:t>
            </w:r>
          </w:p>
        </w:tc>
        <w:tc>
          <w:tcPr>
            <w:tcW w:w="5324" w:type="dxa"/>
          </w:tcPr>
          <w:p w14:paraId="2E1593D7" w14:textId="4C2D3A69" w:rsidR="00447E4D" w:rsidRPr="00FA3C64" w:rsidRDefault="00447E4D" w:rsidP="00447E4D">
            <w:pPr>
              <w:jc w:val="both"/>
              <w:rPr>
                <w:bCs/>
                <w:sz w:val="24"/>
                <w:szCs w:val="24"/>
              </w:rPr>
            </w:pPr>
            <w:r w:rsidRPr="00FA3C64">
              <w:rPr>
                <w:bCs/>
                <w:sz w:val="24"/>
                <w:szCs w:val="24"/>
              </w:rPr>
              <w:t xml:space="preserve">Đối với ý kiến này, Cục ATBXHN </w:t>
            </w:r>
            <w:r w:rsidR="00D631A2">
              <w:rPr>
                <w:bCs/>
                <w:sz w:val="24"/>
                <w:szCs w:val="24"/>
                <w:lang w:val="en-US"/>
              </w:rPr>
              <w:t>báo cáo</w:t>
            </w:r>
            <w:r w:rsidRPr="00FA3C64">
              <w:rPr>
                <w:bCs/>
                <w:sz w:val="24"/>
                <w:szCs w:val="24"/>
              </w:rPr>
              <w:t xml:space="preserve"> như sau: </w:t>
            </w:r>
            <w:r w:rsidRPr="00FA3C64">
              <w:t xml:space="preserve"> </w:t>
            </w:r>
            <w:r w:rsidRPr="00FA3C64">
              <w:rPr>
                <w:bCs/>
                <w:sz w:val="24"/>
                <w:szCs w:val="24"/>
              </w:rPr>
              <w:t>Nội dung góp ý đã được quy định tại Điều 31 của dự thảo, theo đó phương pháp tính toán, chương trình tính toán và mô hình tính toán sử dụng trong phân tích an toàn phải được kiểm chứng và xác thực trước khi áp dụng.</w:t>
            </w:r>
          </w:p>
        </w:tc>
      </w:tr>
      <w:tr w:rsidR="00FA3C64" w:rsidRPr="00FA3C64" w14:paraId="35565A6D" w14:textId="77777777" w:rsidTr="00F75346">
        <w:trPr>
          <w:jc w:val="center"/>
        </w:trPr>
        <w:tc>
          <w:tcPr>
            <w:tcW w:w="856" w:type="dxa"/>
            <w:vMerge/>
          </w:tcPr>
          <w:p w14:paraId="6FB10595" w14:textId="77777777" w:rsidR="00447E4D" w:rsidRPr="00FA3C64" w:rsidRDefault="00447E4D" w:rsidP="00447E4D">
            <w:pPr>
              <w:ind w:left="360"/>
              <w:rPr>
                <w:sz w:val="24"/>
                <w:szCs w:val="24"/>
              </w:rPr>
            </w:pPr>
          </w:p>
        </w:tc>
        <w:tc>
          <w:tcPr>
            <w:tcW w:w="3228" w:type="dxa"/>
            <w:vMerge/>
          </w:tcPr>
          <w:p w14:paraId="75301239" w14:textId="77777777" w:rsidR="00447E4D" w:rsidRPr="00FA3C64" w:rsidRDefault="00447E4D" w:rsidP="00447E4D">
            <w:pPr>
              <w:jc w:val="center"/>
              <w:rPr>
                <w:bCs/>
                <w:sz w:val="24"/>
                <w:szCs w:val="24"/>
              </w:rPr>
            </w:pPr>
          </w:p>
        </w:tc>
        <w:tc>
          <w:tcPr>
            <w:tcW w:w="4825" w:type="dxa"/>
            <w:vAlign w:val="center"/>
          </w:tcPr>
          <w:p w14:paraId="75EB556D" w14:textId="77777777" w:rsidR="00447E4D" w:rsidRPr="00FA3C64" w:rsidRDefault="00447E4D" w:rsidP="00447E4D">
            <w:pPr>
              <w:jc w:val="both"/>
              <w:rPr>
                <w:sz w:val="24"/>
                <w:szCs w:val="24"/>
              </w:rPr>
            </w:pPr>
            <w:r w:rsidRPr="00FA3C64">
              <w:rPr>
                <w:rStyle w:val="fontstyle01"/>
                <w:rFonts w:ascii="Times New Roman" w:hAnsi="Times New Roman"/>
                <w:color w:val="auto"/>
                <w:sz w:val="24"/>
                <w:szCs w:val="24"/>
              </w:rPr>
              <w:t>Điều 23. Thiết kế triển khai sau thiết kế cơ sở</w:t>
            </w:r>
          </w:p>
          <w:p w14:paraId="50380087" w14:textId="469F7A95" w:rsidR="00447E4D" w:rsidRPr="00FA3C64" w:rsidRDefault="00447E4D" w:rsidP="00447E4D">
            <w:pPr>
              <w:jc w:val="both"/>
              <w:rPr>
                <w:sz w:val="24"/>
                <w:szCs w:val="24"/>
              </w:rPr>
            </w:pPr>
            <w:r w:rsidRPr="00FA3C64">
              <w:rPr>
                <w:rStyle w:val="fontstyle01"/>
                <w:rFonts w:ascii="Times New Roman" w:hAnsi="Times New Roman"/>
                <w:color w:val="auto"/>
                <w:sz w:val="24"/>
                <w:szCs w:val="24"/>
              </w:rPr>
              <w:t xml:space="preserve">Cần phân định rõ phạm vi của hồ sơ thiết kế với </w:t>
            </w:r>
            <w:r w:rsidRPr="00FA3C64">
              <w:rPr>
                <w:rStyle w:val="fontstyle01"/>
                <w:rFonts w:ascii="Times New Roman" w:hAnsi="Times New Roman"/>
                <w:color w:val="auto"/>
                <w:sz w:val="24"/>
                <w:szCs w:val="24"/>
              </w:rPr>
              <w:lastRenderedPageBreak/>
              <w:t>Báo cáo phân tích an toàn; đồng thời làm rõ nguyên tắc kế thừa, cập nhật hồ sơ khi có thay đổi thiết kế hoặc nâng cấp lò phản ứng nghiên cứu, bảo đảm tính thống nhất của cơ sở cấp phép trong toàn bộ vòng đời của cơ sở</w:t>
            </w:r>
          </w:p>
        </w:tc>
        <w:tc>
          <w:tcPr>
            <w:tcW w:w="5324" w:type="dxa"/>
          </w:tcPr>
          <w:p w14:paraId="0F792392" w14:textId="63FF8A08" w:rsidR="00447E4D" w:rsidRPr="00FA3C64" w:rsidRDefault="00447E4D" w:rsidP="00447E4D">
            <w:pPr>
              <w:jc w:val="both"/>
              <w:rPr>
                <w:bCs/>
                <w:sz w:val="24"/>
                <w:szCs w:val="24"/>
              </w:rPr>
            </w:pPr>
            <w:r w:rsidRPr="00FA3C64">
              <w:rPr>
                <w:bCs/>
                <w:sz w:val="24"/>
                <w:szCs w:val="24"/>
              </w:rPr>
              <w:lastRenderedPageBreak/>
              <w:t xml:space="preserve">Đối với ý kiến này, Cục ATBXHN </w:t>
            </w:r>
            <w:r w:rsidR="00D631A2">
              <w:rPr>
                <w:bCs/>
                <w:sz w:val="24"/>
                <w:szCs w:val="24"/>
                <w:lang w:val="en-US"/>
              </w:rPr>
              <w:t>báo cáo</w:t>
            </w:r>
            <w:r w:rsidRPr="00FA3C64">
              <w:rPr>
                <w:bCs/>
                <w:sz w:val="24"/>
                <w:szCs w:val="24"/>
              </w:rPr>
              <w:t xml:space="preserve"> như sau: Điều 23 quy định về nội dung của thiết kế triển khai </w:t>
            </w:r>
            <w:r w:rsidRPr="00FA3C64">
              <w:rPr>
                <w:bCs/>
                <w:sz w:val="24"/>
                <w:szCs w:val="24"/>
              </w:rPr>
              <w:lastRenderedPageBreak/>
              <w:t>sau thiết kế cơ sở theo quy định của pháp luật về xây dựng và các yêu cầu bổ sung về an toàn hạt nhân. Nội dung góp ý liên quan đến việc phân định phạm vi giữa hồ sơ thiết kế và Báo cáo phân tích an toàn, cũng như nguyên tắc cập nhật hồ sơ khi có thay đổi thiết kế hoặc nâng cấp lò phản ứng nghiên cứu được quy định tại Điều 7</w:t>
            </w:r>
            <w:r w:rsidR="002A0D56" w:rsidRPr="00FA3C64">
              <w:rPr>
                <w:bCs/>
                <w:sz w:val="24"/>
                <w:szCs w:val="24"/>
              </w:rPr>
              <w:t>,</w:t>
            </w:r>
            <w:r w:rsidRPr="00FA3C64">
              <w:rPr>
                <w:bCs/>
                <w:sz w:val="24"/>
                <w:szCs w:val="24"/>
              </w:rPr>
              <w:t xml:space="preserve"> Mục 2 Chương V </w:t>
            </w:r>
            <w:r w:rsidR="002A0D56" w:rsidRPr="00FA3C64">
              <w:rPr>
                <w:bCs/>
                <w:sz w:val="24"/>
                <w:szCs w:val="24"/>
              </w:rPr>
              <w:t xml:space="preserve">và Phụ lục VII </w:t>
            </w:r>
            <w:r w:rsidRPr="00FA3C64">
              <w:rPr>
                <w:bCs/>
                <w:sz w:val="24"/>
                <w:szCs w:val="24"/>
              </w:rPr>
              <w:t>dự thảo Thông tư.</w:t>
            </w:r>
          </w:p>
        </w:tc>
      </w:tr>
      <w:tr w:rsidR="00FA3C64" w:rsidRPr="00FA3C64" w14:paraId="3CEAD097" w14:textId="77777777" w:rsidTr="00F75346">
        <w:trPr>
          <w:jc w:val="center"/>
        </w:trPr>
        <w:tc>
          <w:tcPr>
            <w:tcW w:w="856" w:type="dxa"/>
            <w:vMerge/>
          </w:tcPr>
          <w:p w14:paraId="4CD7DEE3" w14:textId="77777777" w:rsidR="00447E4D" w:rsidRPr="00FA3C64" w:rsidRDefault="00447E4D" w:rsidP="00447E4D">
            <w:pPr>
              <w:ind w:left="360"/>
              <w:rPr>
                <w:sz w:val="24"/>
                <w:szCs w:val="24"/>
              </w:rPr>
            </w:pPr>
          </w:p>
        </w:tc>
        <w:tc>
          <w:tcPr>
            <w:tcW w:w="3228" w:type="dxa"/>
            <w:vMerge/>
          </w:tcPr>
          <w:p w14:paraId="108E9BC2" w14:textId="77777777" w:rsidR="00447E4D" w:rsidRPr="00FA3C64" w:rsidRDefault="00447E4D" w:rsidP="00447E4D">
            <w:pPr>
              <w:jc w:val="center"/>
              <w:rPr>
                <w:bCs/>
                <w:sz w:val="24"/>
                <w:szCs w:val="24"/>
              </w:rPr>
            </w:pPr>
          </w:p>
        </w:tc>
        <w:tc>
          <w:tcPr>
            <w:tcW w:w="4825" w:type="dxa"/>
            <w:vAlign w:val="center"/>
          </w:tcPr>
          <w:p w14:paraId="5F5ADD4C" w14:textId="77777777" w:rsidR="00447E4D" w:rsidRPr="00FA3C64" w:rsidRDefault="00447E4D" w:rsidP="00447E4D">
            <w:pPr>
              <w:jc w:val="both"/>
              <w:rPr>
                <w:sz w:val="24"/>
                <w:szCs w:val="24"/>
                <w:lang w:val="en-US"/>
              </w:rPr>
            </w:pPr>
            <w:r w:rsidRPr="00FA3C64">
              <w:rPr>
                <w:rStyle w:val="fontstyle01"/>
                <w:rFonts w:ascii="Times New Roman" w:hAnsi="Times New Roman"/>
                <w:color w:val="auto"/>
                <w:sz w:val="24"/>
                <w:szCs w:val="24"/>
              </w:rPr>
              <w:t>Điều 24. Điều chỉnh, thay đổi thiết kế</w:t>
            </w:r>
          </w:p>
          <w:p w14:paraId="49FA2D87" w14:textId="701DD5E9" w:rsidR="00447E4D" w:rsidRPr="00FA3C64" w:rsidRDefault="00447E4D" w:rsidP="00447E4D">
            <w:pPr>
              <w:jc w:val="both"/>
              <w:rPr>
                <w:sz w:val="24"/>
                <w:szCs w:val="24"/>
                <w:lang w:val="en-US"/>
              </w:rPr>
            </w:pPr>
            <w:r w:rsidRPr="00FA3C64">
              <w:rPr>
                <w:rStyle w:val="fontstyle01"/>
                <w:rFonts w:ascii="Times New Roman" w:hAnsi="Times New Roman"/>
                <w:color w:val="auto"/>
                <w:sz w:val="24"/>
                <w:szCs w:val="24"/>
              </w:rPr>
              <w:t>Xem xét bổ sung yêu cầu đánh giá độc lập đối với các nội dung quan trọng về an toàn, đặc biệt khi áp dụng công nghệ mới hoặc có thay đổi ảnh hưởng đến các chức năng an toàn; đồng thời làm rõ yêu cầu về tính độc lập giữa tổ chức thực hiện đánh giá với tổ chức thiết kế nhằm bảo đảm tính khách quan của kết quả thẩm định</w:t>
            </w:r>
          </w:p>
        </w:tc>
        <w:tc>
          <w:tcPr>
            <w:tcW w:w="5324" w:type="dxa"/>
          </w:tcPr>
          <w:p w14:paraId="1DB17BE5" w14:textId="457525F2" w:rsidR="00CC5AD6" w:rsidRPr="00FA3C64" w:rsidRDefault="00B4211C" w:rsidP="00447E4D">
            <w:pPr>
              <w:jc w:val="both"/>
              <w:rPr>
                <w:bCs/>
                <w:sz w:val="24"/>
                <w:szCs w:val="24"/>
                <w:lang w:val="en-US"/>
              </w:rPr>
            </w:pPr>
            <w:r w:rsidRPr="00FA3C64">
              <w:rPr>
                <w:bCs/>
                <w:sz w:val="24"/>
                <w:szCs w:val="24"/>
                <w:lang w:val="en-US"/>
              </w:rPr>
              <w:t xml:space="preserve">Đối với ý kiến này, Cục ATBXHN </w:t>
            </w:r>
            <w:r w:rsidR="00BB1189" w:rsidRPr="00FA3C64">
              <w:rPr>
                <w:bCs/>
                <w:sz w:val="24"/>
                <w:szCs w:val="24"/>
                <w:lang w:val="en-US"/>
              </w:rPr>
              <w:t>bổ sung thông tin như sau: Việc thẩm tra thiết kế xây dựng được thực hiện theo quy định của pháp luật về xây dựng. Đối với các trường hợp phải thẩm tra thiết kế, chủ đầu tư có trách nhiệm tổ chức thực hiện theo quy định; kết quả thẩm tra là cơ sở phục vụ việc thẩm định, kiểm soát và phê duyệt thiết kế theo quy định của pháp luật về xây dựng. Ngoài ra, yêu cầu về điều kiện năng lực của tổ chức, cá nhân thực hiện thẩm tra thiết kế được thực hiện theo quy định của pháp luật về xây dựng.</w:t>
            </w:r>
          </w:p>
        </w:tc>
      </w:tr>
      <w:tr w:rsidR="00FA3C64" w:rsidRPr="00FA3C64" w14:paraId="28FD6B40" w14:textId="77777777" w:rsidTr="00F75346">
        <w:trPr>
          <w:jc w:val="center"/>
        </w:trPr>
        <w:tc>
          <w:tcPr>
            <w:tcW w:w="856" w:type="dxa"/>
            <w:vMerge/>
          </w:tcPr>
          <w:p w14:paraId="09F102BB" w14:textId="77777777" w:rsidR="00447E4D" w:rsidRPr="00FA3C64" w:rsidRDefault="00447E4D" w:rsidP="00447E4D">
            <w:pPr>
              <w:ind w:left="360"/>
              <w:rPr>
                <w:sz w:val="24"/>
                <w:szCs w:val="24"/>
                <w:lang w:val="en-US"/>
              </w:rPr>
            </w:pPr>
          </w:p>
        </w:tc>
        <w:tc>
          <w:tcPr>
            <w:tcW w:w="3228" w:type="dxa"/>
            <w:vMerge/>
          </w:tcPr>
          <w:p w14:paraId="7E026A1D" w14:textId="77777777" w:rsidR="00447E4D" w:rsidRPr="00FA3C64" w:rsidRDefault="00447E4D" w:rsidP="00447E4D">
            <w:pPr>
              <w:jc w:val="center"/>
              <w:rPr>
                <w:bCs/>
                <w:sz w:val="24"/>
                <w:szCs w:val="24"/>
                <w:lang w:val="en-US"/>
              </w:rPr>
            </w:pPr>
          </w:p>
        </w:tc>
        <w:tc>
          <w:tcPr>
            <w:tcW w:w="4825" w:type="dxa"/>
            <w:vAlign w:val="center"/>
          </w:tcPr>
          <w:p w14:paraId="78F58CFD" w14:textId="77777777" w:rsidR="00447E4D" w:rsidRPr="00FA3C64" w:rsidRDefault="00447E4D" w:rsidP="00447E4D">
            <w:pPr>
              <w:jc w:val="both"/>
              <w:rPr>
                <w:sz w:val="24"/>
                <w:szCs w:val="24"/>
                <w:lang w:val="en-US"/>
              </w:rPr>
            </w:pPr>
            <w:r w:rsidRPr="00FA3C64">
              <w:rPr>
                <w:rStyle w:val="fontstyle01"/>
                <w:rFonts w:ascii="Times New Roman" w:hAnsi="Times New Roman"/>
                <w:color w:val="auto"/>
                <w:sz w:val="24"/>
                <w:szCs w:val="24"/>
              </w:rPr>
              <w:t>Điều 25 đến Điều 30: Về xây dựng và vận hành thử</w:t>
            </w:r>
          </w:p>
          <w:p w14:paraId="3DADE4DA" w14:textId="37FC3B2E" w:rsidR="00447E4D" w:rsidRPr="00FA3C64" w:rsidRDefault="00447E4D" w:rsidP="00447E4D">
            <w:pPr>
              <w:jc w:val="both"/>
              <w:rPr>
                <w:sz w:val="24"/>
                <w:szCs w:val="24"/>
                <w:lang w:val="en-US"/>
              </w:rPr>
            </w:pPr>
            <w:r w:rsidRPr="00FA3C64">
              <w:rPr>
                <w:rStyle w:val="fontstyle01"/>
                <w:rFonts w:ascii="Times New Roman" w:hAnsi="Times New Roman"/>
                <w:color w:val="auto"/>
                <w:sz w:val="24"/>
                <w:szCs w:val="24"/>
              </w:rPr>
              <w:t>Đề nghị làm rõ các điều kiện kỹ thuật và điều kiện an toàn phải đáp ứng trước khi chuyển từ giai đoạn xây dựng sang vận hành thử và từ vận hành thử sang vận hành chính thức; bảo đảm việc chuyển giai đoạn được thực hiện trên cơ sở kết quả kiểm chứng, thử nghiệm và đánh giá đầy đủ các chức năng an toàn của lò phản ứng nghiên cứu</w:t>
            </w:r>
          </w:p>
        </w:tc>
        <w:tc>
          <w:tcPr>
            <w:tcW w:w="5324" w:type="dxa"/>
          </w:tcPr>
          <w:p w14:paraId="0453EAA8" w14:textId="77777777" w:rsidR="00447E4D" w:rsidRPr="00FA3C64" w:rsidRDefault="00447E4D" w:rsidP="00447E4D">
            <w:pPr>
              <w:jc w:val="both"/>
              <w:rPr>
                <w:bCs/>
                <w:sz w:val="24"/>
                <w:szCs w:val="24"/>
                <w:lang w:val="en-US"/>
              </w:rPr>
            </w:pPr>
            <w:r w:rsidRPr="00FA3C64">
              <w:rPr>
                <w:bCs/>
                <w:sz w:val="24"/>
                <w:szCs w:val="24"/>
                <w:lang w:val="en-US"/>
              </w:rPr>
              <w:t xml:space="preserve">Đối với ý kiến này, Cục ATBXHN báo cáo như sau: </w:t>
            </w:r>
            <w:r w:rsidRPr="00FA3C64">
              <w:t xml:space="preserve"> </w:t>
            </w:r>
            <w:r w:rsidRPr="00FA3C64">
              <w:rPr>
                <w:bCs/>
                <w:sz w:val="24"/>
                <w:szCs w:val="24"/>
                <w:lang w:val="en-US"/>
              </w:rPr>
              <w:t xml:space="preserve">Các điều kiện kỹ thuật và điều kiện an toàn phải đáp ứng trước khi chuyển từ giai đoạn xây dựng sang giai đoạn vận hành thử và từ giai đoạn vận hành thử sang giai đoạn vận hành chính thức đã được quy định thông qua các yêu cầu kỹ thuật, biện pháp hành chính và cơ chế cấp phép, phê duyệt theo từng giai đoạn. Theo quy định tại Nghị định số 316/2025/NĐ-CP, mỗi giai đoạn đều phải có hồ sơ đề nghị cấp phép, phê duyệt tương ứng, làm cơ sở xem xét việc đáp ứng các điều kiện an toàn để chuyển sang giai đoạn tiếp theo. Mặt khác, tại khoản 1 Điều 25 dự thảo Thông tư quy định trước khi được vận hành thử phải có các biện pháp kỹ thuật nhằm xác minh sự phù hợp của các đặc tính kỹ thuật đạt được so với thiết kế; tại khoản 10 Điều 25 </w:t>
            </w:r>
            <w:r w:rsidRPr="00FA3C64">
              <w:rPr>
                <w:bCs/>
                <w:sz w:val="24"/>
                <w:szCs w:val="24"/>
                <w:lang w:val="en-US"/>
              </w:rPr>
              <w:lastRenderedPageBreak/>
              <w:t>cũng quy định các kết quả thử nghiệm không có nhiên liệu là cơ sở để chuyển sang vận hành thử có nhiên liệu; kết quả vận hành thử có nhiên liệu được sử dụng trong hồ sơ đề nghị cấp phép vận hành chính thức.</w:t>
            </w:r>
          </w:p>
          <w:p w14:paraId="53316506" w14:textId="0372C2D1" w:rsidR="00447E4D" w:rsidRPr="00FA3C64" w:rsidRDefault="00447E4D" w:rsidP="00447E4D">
            <w:pPr>
              <w:jc w:val="both"/>
              <w:rPr>
                <w:bCs/>
                <w:sz w:val="24"/>
                <w:szCs w:val="24"/>
                <w:lang w:val="en-US"/>
              </w:rPr>
            </w:pPr>
            <w:r w:rsidRPr="00FA3C64">
              <w:rPr>
                <w:bCs/>
                <w:sz w:val="24"/>
                <w:szCs w:val="24"/>
                <w:lang w:val="en-US"/>
              </w:rPr>
              <w:t>Do đó, việc chuyển giai đoạn được kiểm soát thông qua hồ sơ cấp phép, phê duyệt và kết quả kiểm tra, thử nghiệm, đánh giá mức độ đáp ứng các yêu cầu kỹ thuật, an toàn tương ứng.</w:t>
            </w:r>
          </w:p>
        </w:tc>
      </w:tr>
      <w:tr w:rsidR="00FA3C64" w:rsidRPr="00FA3C64" w14:paraId="3EA122D7" w14:textId="77777777" w:rsidTr="00F75346">
        <w:trPr>
          <w:jc w:val="center"/>
        </w:trPr>
        <w:tc>
          <w:tcPr>
            <w:tcW w:w="856" w:type="dxa"/>
            <w:vMerge/>
          </w:tcPr>
          <w:p w14:paraId="1D084873" w14:textId="77777777" w:rsidR="00447E4D" w:rsidRPr="00FA3C64" w:rsidRDefault="00447E4D" w:rsidP="00447E4D">
            <w:pPr>
              <w:ind w:left="360"/>
              <w:rPr>
                <w:sz w:val="24"/>
                <w:szCs w:val="24"/>
                <w:lang w:val="en-US"/>
              </w:rPr>
            </w:pPr>
          </w:p>
        </w:tc>
        <w:tc>
          <w:tcPr>
            <w:tcW w:w="3228" w:type="dxa"/>
            <w:vMerge/>
          </w:tcPr>
          <w:p w14:paraId="61D02138" w14:textId="77777777" w:rsidR="00447E4D" w:rsidRPr="00FA3C64" w:rsidRDefault="00447E4D" w:rsidP="00447E4D">
            <w:pPr>
              <w:jc w:val="center"/>
              <w:rPr>
                <w:bCs/>
                <w:sz w:val="24"/>
                <w:szCs w:val="24"/>
                <w:lang w:val="en-US"/>
              </w:rPr>
            </w:pPr>
          </w:p>
        </w:tc>
        <w:tc>
          <w:tcPr>
            <w:tcW w:w="4825" w:type="dxa"/>
            <w:vAlign w:val="center"/>
          </w:tcPr>
          <w:p w14:paraId="44083C67" w14:textId="77777777" w:rsidR="00447E4D" w:rsidRPr="00FA3C64" w:rsidRDefault="00447E4D" w:rsidP="00447E4D">
            <w:pPr>
              <w:jc w:val="both"/>
              <w:rPr>
                <w:sz w:val="24"/>
                <w:szCs w:val="24"/>
                <w:lang w:val="en-US"/>
              </w:rPr>
            </w:pPr>
            <w:r w:rsidRPr="00FA3C64">
              <w:rPr>
                <w:rStyle w:val="fontstyle01"/>
                <w:rFonts w:ascii="Times New Roman" w:hAnsi="Times New Roman"/>
                <w:color w:val="auto"/>
                <w:sz w:val="24"/>
                <w:szCs w:val="24"/>
              </w:rPr>
              <w:t>Điều 27 đến Điều 30: Về chương trình vận hành thử</w:t>
            </w:r>
          </w:p>
          <w:p w14:paraId="08973917" w14:textId="2D260906" w:rsidR="00447E4D" w:rsidRPr="00FA3C64" w:rsidRDefault="00447E4D" w:rsidP="00447E4D">
            <w:pPr>
              <w:jc w:val="both"/>
              <w:rPr>
                <w:sz w:val="24"/>
                <w:szCs w:val="24"/>
                <w:lang w:val="en-US"/>
              </w:rPr>
            </w:pPr>
            <w:r w:rsidRPr="00FA3C64">
              <w:rPr>
                <w:rStyle w:val="fontstyle01"/>
                <w:rFonts w:ascii="Times New Roman" w:hAnsi="Times New Roman"/>
                <w:color w:val="auto"/>
                <w:sz w:val="24"/>
                <w:szCs w:val="24"/>
              </w:rPr>
              <w:t>Nghiên cứu bổ sung nội dung yêu cầu đánh giá và xác nhận kết quả vận hành thử đối với các cấu trúc, hệ thống và bộ phận quan trọng về an toàn; đồng thời làm rõ nguyên tắc xử lý đối với các sai lệch giữa kết quả thử nghiệm và giả thiết thiết kế trước khi đưa lò phản ứng vào vận hành chính thức</w:t>
            </w:r>
          </w:p>
        </w:tc>
        <w:tc>
          <w:tcPr>
            <w:tcW w:w="5324" w:type="dxa"/>
          </w:tcPr>
          <w:p w14:paraId="2C75CF5E" w14:textId="5E3859D7" w:rsidR="00447E4D" w:rsidRPr="00FA3C64" w:rsidRDefault="00447E4D" w:rsidP="00447E4D">
            <w:pPr>
              <w:jc w:val="both"/>
              <w:rPr>
                <w:bCs/>
                <w:sz w:val="24"/>
                <w:szCs w:val="24"/>
                <w:lang w:val="en-US"/>
              </w:rPr>
            </w:pPr>
            <w:r w:rsidRPr="00FA3C64">
              <w:rPr>
                <w:bCs/>
                <w:sz w:val="24"/>
                <w:szCs w:val="24"/>
                <w:lang w:val="en-US"/>
              </w:rPr>
              <w:t>Đối với ý kiến này, Cục ATBXHN báo cáo như sau: Nội dung góp ý đã được quy định trong dự thảo Thông tư. Cụ thể, khoản 5 và khoản 6 Điều 25 quy định việc kiểm tra khả năng vận hành, sự phù hợp với thiết kế của các hệ thống và tổng thể các hệ thống, cũng như sự phù hợp của các đặc trưng vật lý - nơtron so với thiết kế; khoản 9 và khoản 10 Điều 25 quy định việc ghi nhận, xử lý các sai lệch, hành động khắc phục, cập nhật các điều chỉnh vào hồ sơ thiết kế và đánh giá kết quả vận hành thử theo các tiêu chí chấp nhận. Do đó, dự thảo đã bảo đảm yêu cầu đánh giá kết quả vận hành thử và xử lý các sai lệch trước khi xem xét chuyển sang vận hành chính thức.</w:t>
            </w:r>
          </w:p>
        </w:tc>
      </w:tr>
      <w:tr w:rsidR="00FA3C64" w:rsidRPr="00FA3C64" w14:paraId="22649F6B" w14:textId="77777777" w:rsidTr="00F75346">
        <w:trPr>
          <w:jc w:val="center"/>
        </w:trPr>
        <w:tc>
          <w:tcPr>
            <w:tcW w:w="856" w:type="dxa"/>
            <w:vMerge/>
          </w:tcPr>
          <w:p w14:paraId="46C255D7" w14:textId="77777777" w:rsidR="00447E4D" w:rsidRPr="00FA3C64" w:rsidRDefault="00447E4D" w:rsidP="00447E4D">
            <w:pPr>
              <w:ind w:left="360"/>
              <w:rPr>
                <w:sz w:val="24"/>
                <w:szCs w:val="24"/>
                <w:lang w:val="en-US"/>
              </w:rPr>
            </w:pPr>
          </w:p>
        </w:tc>
        <w:tc>
          <w:tcPr>
            <w:tcW w:w="3228" w:type="dxa"/>
            <w:vMerge/>
          </w:tcPr>
          <w:p w14:paraId="2863FABD" w14:textId="77777777" w:rsidR="00447E4D" w:rsidRPr="00FA3C64" w:rsidRDefault="00447E4D" w:rsidP="00447E4D">
            <w:pPr>
              <w:jc w:val="center"/>
              <w:rPr>
                <w:bCs/>
                <w:sz w:val="24"/>
                <w:szCs w:val="24"/>
                <w:lang w:val="en-US"/>
              </w:rPr>
            </w:pPr>
          </w:p>
        </w:tc>
        <w:tc>
          <w:tcPr>
            <w:tcW w:w="4825" w:type="dxa"/>
            <w:vAlign w:val="center"/>
          </w:tcPr>
          <w:p w14:paraId="787AB1AD" w14:textId="77777777" w:rsidR="00447E4D" w:rsidRPr="00FA3C64" w:rsidRDefault="00447E4D" w:rsidP="00447E4D">
            <w:pPr>
              <w:jc w:val="both"/>
              <w:rPr>
                <w:sz w:val="24"/>
                <w:szCs w:val="24"/>
                <w:lang w:val="en-US"/>
              </w:rPr>
            </w:pPr>
            <w:r w:rsidRPr="00FA3C64">
              <w:rPr>
                <w:rStyle w:val="fontstyle01"/>
                <w:rFonts w:ascii="Times New Roman" w:hAnsi="Times New Roman"/>
                <w:color w:val="auto"/>
                <w:sz w:val="24"/>
                <w:szCs w:val="24"/>
              </w:rPr>
              <w:t>Điều 31 đến Điều 38: Về quản lý thay đổi trong quá trình vận hành</w:t>
            </w:r>
          </w:p>
          <w:p w14:paraId="1E96F223" w14:textId="2CE6862E" w:rsidR="00447E4D" w:rsidRPr="00FA3C64" w:rsidRDefault="00447E4D" w:rsidP="00447E4D">
            <w:pPr>
              <w:jc w:val="both"/>
              <w:rPr>
                <w:sz w:val="24"/>
                <w:szCs w:val="24"/>
                <w:lang w:val="en-US"/>
              </w:rPr>
            </w:pPr>
            <w:r w:rsidRPr="00FA3C64">
              <w:rPr>
                <w:rStyle w:val="fontstyle01"/>
                <w:rFonts w:ascii="Times New Roman" w:hAnsi="Times New Roman"/>
                <w:color w:val="auto"/>
                <w:sz w:val="24"/>
                <w:szCs w:val="24"/>
              </w:rPr>
              <w:t>Nên quy định rõ nguyên tắc phân loại các thay đổi theo mức độ ảnh hưởng đến an toàn; làm cơ sở xác định trường hợp phải thực hiện đánh giá an toàn bổ sung, cập nhật cơ sở cấp phép hoặc báo cáo, xin chấp thuận của cơ quan có thẩm quyền trước khi triển khai.</w:t>
            </w:r>
          </w:p>
        </w:tc>
        <w:tc>
          <w:tcPr>
            <w:tcW w:w="5324" w:type="dxa"/>
          </w:tcPr>
          <w:p w14:paraId="09DE064D" w14:textId="224CFA9A" w:rsidR="00447E4D" w:rsidRPr="00FA3C64" w:rsidRDefault="00447E4D" w:rsidP="00447E4D">
            <w:pPr>
              <w:jc w:val="both"/>
              <w:rPr>
                <w:rStyle w:val="fontstyle01"/>
                <w:rFonts w:ascii="Times New Roman" w:hAnsi="Times New Roman"/>
                <w:color w:val="auto"/>
                <w:sz w:val="24"/>
                <w:szCs w:val="24"/>
              </w:rPr>
            </w:pPr>
            <w:r w:rsidRPr="00FA3C64">
              <w:rPr>
                <w:rStyle w:val="fontstyle01"/>
                <w:rFonts w:ascii="Times New Roman" w:hAnsi="Times New Roman"/>
                <w:color w:val="auto"/>
                <w:sz w:val="24"/>
                <w:szCs w:val="24"/>
              </w:rPr>
              <w:t>Tiếp thu ý kiến, Cục ATBXHN đã rà soát, chỉnh sửa và có ý kiến như sau:</w:t>
            </w:r>
          </w:p>
          <w:p w14:paraId="78824B30" w14:textId="4FE6841C" w:rsidR="00447E4D" w:rsidRPr="00FA3C64" w:rsidRDefault="00447E4D" w:rsidP="00447E4D">
            <w:pPr>
              <w:jc w:val="both"/>
              <w:rPr>
                <w:rStyle w:val="fontstyle01"/>
                <w:rFonts w:ascii="Times New Roman" w:hAnsi="Times New Roman"/>
                <w:color w:val="auto"/>
                <w:sz w:val="24"/>
                <w:szCs w:val="24"/>
              </w:rPr>
            </w:pPr>
            <w:r w:rsidRPr="00FA3C64">
              <w:rPr>
                <w:rStyle w:val="fontstyle01"/>
                <w:rFonts w:ascii="Times New Roman" w:hAnsi="Times New Roman"/>
                <w:color w:val="auto"/>
                <w:sz w:val="24"/>
                <w:szCs w:val="24"/>
              </w:rPr>
              <w:t>Tại Điều 43 đã quy định trình tự, thủ tục  chấp thuận việc nâng cấp, cải tạo quan trọng lò phản ứng hạt nhân nghiên cứu. Ngoài ra, có các quy định khác có liên quan như sau:</w:t>
            </w:r>
          </w:p>
          <w:p w14:paraId="338199FF" w14:textId="77777777" w:rsidR="00447E4D" w:rsidRPr="00FA3C64" w:rsidRDefault="00447E4D" w:rsidP="00447E4D">
            <w:pPr>
              <w:shd w:val="clear" w:color="auto" w:fill="FFFFFF"/>
              <w:spacing w:before="240"/>
              <w:jc w:val="both"/>
              <w:rPr>
                <w:rStyle w:val="fontstyle01"/>
                <w:rFonts w:ascii="Times New Roman" w:hAnsi="Times New Roman"/>
                <w:color w:val="auto"/>
                <w:sz w:val="24"/>
                <w:szCs w:val="24"/>
              </w:rPr>
            </w:pPr>
            <w:r w:rsidRPr="00FA3C64">
              <w:rPr>
                <w:rStyle w:val="fontstyle01"/>
                <w:rFonts w:ascii="Times New Roman" w:hAnsi="Times New Roman"/>
                <w:color w:val="auto"/>
                <w:sz w:val="24"/>
                <w:szCs w:val="24"/>
              </w:rPr>
              <w:t>Tại khoản 2 Điều 24 quy định: “2. Việc điều chỉnh, thay đổi thiết kế xây dựng phải được thực hiện theo quy định của pháp luật về xây dựng và không được làm ảnh hưởng đến an toàn của lò phản ứng hạt nhân nghiên cứu đã được phê duyệt.”</w:t>
            </w:r>
          </w:p>
          <w:p w14:paraId="1FD3FB83" w14:textId="3E3F00F4" w:rsidR="00447E4D" w:rsidRPr="00FA3C64" w:rsidRDefault="00447E4D" w:rsidP="00CA4454">
            <w:pPr>
              <w:shd w:val="clear" w:color="auto" w:fill="FFFFFF"/>
              <w:spacing w:before="240"/>
              <w:jc w:val="both"/>
              <w:rPr>
                <w:rStyle w:val="fontstyle01"/>
                <w:rFonts w:ascii="Times New Roman" w:hAnsi="Times New Roman"/>
                <w:color w:val="auto"/>
                <w:sz w:val="24"/>
                <w:szCs w:val="24"/>
              </w:rPr>
            </w:pPr>
            <w:r w:rsidRPr="00FA3C64">
              <w:rPr>
                <w:rStyle w:val="fontstyle01"/>
                <w:rFonts w:ascii="Times New Roman" w:hAnsi="Times New Roman"/>
                <w:color w:val="auto"/>
                <w:sz w:val="24"/>
                <w:szCs w:val="24"/>
              </w:rPr>
              <w:lastRenderedPageBreak/>
              <w:t>Tại điểm c khoản 1 Điều 36 quy định: “c) Báo cáo phân tích an toàn ... phải cập nhật đầy đủ, bổ sung và điều chỉnh thông tin nếu có thay đổi so với Báo cáo phân tích an toàn trong hồ sơ đề nghị phê duyệt địa điểm và các hồ sơ đề nghị cấp giấy phép ở giai đoạn trước liền kề; đồng thời phải thuyết minh đầy đủ lý do của việc cập nhật, bổ sung, điều chỉnh;”</w:t>
            </w:r>
          </w:p>
        </w:tc>
      </w:tr>
      <w:tr w:rsidR="00FA3C64" w:rsidRPr="00FA3C64" w14:paraId="6770842B" w14:textId="77777777" w:rsidTr="00F75346">
        <w:trPr>
          <w:jc w:val="center"/>
        </w:trPr>
        <w:tc>
          <w:tcPr>
            <w:tcW w:w="856" w:type="dxa"/>
            <w:vMerge/>
          </w:tcPr>
          <w:p w14:paraId="0DD2AA85" w14:textId="77777777" w:rsidR="00447E4D" w:rsidRPr="00FA3C64" w:rsidRDefault="00447E4D" w:rsidP="00447E4D">
            <w:pPr>
              <w:ind w:left="360"/>
              <w:rPr>
                <w:sz w:val="24"/>
                <w:szCs w:val="24"/>
                <w:lang w:val="nl-NL"/>
              </w:rPr>
            </w:pPr>
          </w:p>
        </w:tc>
        <w:tc>
          <w:tcPr>
            <w:tcW w:w="3228" w:type="dxa"/>
            <w:vMerge/>
          </w:tcPr>
          <w:p w14:paraId="65E46EBB" w14:textId="77777777" w:rsidR="00447E4D" w:rsidRPr="00FA3C64" w:rsidRDefault="00447E4D" w:rsidP="00447E4D">
            <w:pPr>
              <w:jc w:val="center"/>
              <w:rPr>
                <w:bCs/>
                <w:sz w:val="24"/>
                <w:szCs w:val="24"/>
                <w:lang w:val="nl-NL"/>
              </w:rPr>
            </w:pPr>
          </w:p>
        </w:tc>
        <w:tc>
          <w:tcPr>
            <w:tcW w:w="4825" w:type="dxa"/>
            <w:vAlign w:val="center"/>
          </w:tcPr>
          <w:p w14:paraId="6CFE7405" w14:textId="77777777" w:rsidR="00447E4D" w:rsidRPr="00FA3C64" w:rsidRDefault="00447E4D" w:rsidP="00447E4D">
            <w:pPr>
              <w:jc w:val="both"/>
              <w:rPr>
                <w:sz w:val="24"/>
                <w:szCs w:val="24"/>
                <w:lang w:val="nl-NL"/>
              </w:rPr>
            </w:pPr>
            <w:r w:rsidRPr="00FA3C64">
              <w:rPr>
                <w:rStyle w:val="fontstyle01"/>
                <w:rFonts w:ascii="Times New Roman" w:hAnsi="Times New Roman"/>
                <w:color w:val="auto"/>
                <w:sz w:val="24"/>
                <w:szCs w:val="24"/>
              </w:rPr>
              <w:t>Điều 36 và Điều 37: Về bảo dưỡng, kiểm tra và thử nghiệm định kỳ</w:t>
            </w:r>
          </w:p>
          <w:p w14:paraId="0778E18A" w14:textId="4E213050" w:rsidR="00447E4D" w:rsidRPr="00FA3C64" w:rsidRDefault="00447E4D" w:rsidP="00447E4D">
            <w:pPr>
              <w:jc w:val="both"/>
              <w:rPr>
                <w:rStyle w:val="fontstyle01"/>
                <w:rFonts w:ascii="Times New Roman" w:hAnsi="Times New Roman"/>
                <w:color w:val="auto"/>
                <w:sz w:val="24"/>
                <w:szCs w:val="24"/>
                <w:lang w:val="nl-NL"/>
              </w:rPr>
            </w:pPr>
            <w:r w:rsidRPr="00FA3C64">
              <w:rPr>
                <w:rStyle w:val="fontstyle01"/>
                <w:rFonts w:ascii="Times New Roman" w:hAnsi="Times New Roman"/>
                <w:color w:val="auto"/>
                <w:sz w:val="24"/>
                <w:szCs w:val="24"/>
              </w:rPr>
              <w:t>Đề nghị quy định rõ mối quan hệ giữa chương trình bảo dưỡng, kiểm tra, thử nghiệm định kỳ với chương trình quản lý lão hóa và kết quả đánh giá an toàn định kỳ, bảo đảm các dấu hiệu suy giảm tính năng của cấu trúc, hệ thống và bộ phận quan trọng về an toàn được phát hiện, đánh giá và xử lý kịp thời trong suốt quá trình vận hành</w:t>
            </w:r>
          </w:p>
        </w:tc>
        <w:tc>
          <w:tcPr>
            <w:tcW w:w="5324" w:type="dxa"/>
          </w:tcPr>
          <w:p w14:paraId="43712A4C" w14:textId="7E12559E" w:rsidR="006153BD" w:rsidRPr="00FA3C64" w:rsidRDefault="006153BD" w:rsidP="00447E4D">
            <w:pPr>
              <w:jc w:val="both"/>
              <w:rPr>
                <w:bCs/>
                <w:sz w:val="24"/>
                <w:szCs w:val="24"/>
                <w:lang w:val="en-US"/>
              </w:rPr>
            </w:pPr>
            <w:r w:rsidRPr="00FA3C64">
              <w:rPr>
                <w:bCs/>
                <w:sz w:val="24"/>
                <w:szCs w:val="24"/>
                <w:lang w:val="en-US"/>
              </w:rPr>
              <w:t>Tiếp thu ý kiến này, Cục ATBXHN đã bổ sung, hoàn thiện lại Điều 36, Điều 37 và các nội dung trong phụ lục liên quan, cụ thể như sau: Bổ sung thêm khoản điểm e và điểm g khoản 1 Điều 36.</w:t>
            </w:r>
          </w:p>
        </w:tc>
      </w:tr>
      <w:tr w:rsidR="00FA3C64" w:rsidRPr="00FA3C64" w14:paraId="53C21998" w14:textId="77777777" w:rsidTr="00F75346">
        <w:trPr>
          <w:jc w:val="center"/>
        </w:trPr>
        <w:tc>
          <w:tcPr>
            <w:tcW w:w="856" w:type="dxa"/>
            <w:vMerge/>
          </w:tcPr>
          <w:p w14:paraId="094482A6" w14:textId="77777777" w:rsidR="00447E4D" w:rsidRPr="00FA3C64" w:rsidRDefault="00447E4D" w:rsidP="00447E4D">
            <w:pPr>
              <w:ind w:left="360"/>
              <w:rPr>
                <w:sz w:val="24"/>
                <w:szCs w:val="24"/>
                <w:lang w:val="en-US"/>
              </w:rPr>
            </w:pPr>
          </w:p>
        </w:tc>
        <w:tc>
          <w:tcPr>
            <w:tcW w:w="3228" w:type="dxa"/>
            <w:vMerge/>
          </w:tcPr>
          <w:p w14:paraId="2454C551" w14:textId="77777777" w:rsidR="00447E4D" w:rsidRPr="00FA3C64" w:rsidRDefault="00447E4D" w:rsidP="00447E4D">
            <w:pPr>
              <w:jc w:val="center"/>
              <w:rPr>
                <w:bCs/>
                <w:sz w:val="24"/>
                <w:szCs w:val="24"/>
                <w:lang w:val="en-US"/>
              </w:rPr>
            </w:pPr>
          </w:p>
        </w:tc>
        <w:tc>
          <w:tcPr>
            <w:tcW w:w="4825" w:type="dxa"/>
            <w:vAlign w:val="center"/>
          </w:tcPr>
          <w:p w14:paraId="0897D56D" w14:textId="77777777" w:rsidR="00447E4D" w:rsidRPr="00FA3C64" w:rsidRDefault="00447E4D" w:rsidP="00447E4D">
            <w:pPr>
              <w:jc w:val="both"/>
              <w:rPr>
                <w:sz w:val="24"/>
                <w:szCs w:val="24"/>
                <w:lang w:val="en-US"/>
              </w:rPr>
            </w:pPr>
            <w:r w:rsidRPr="00FA3C64">
              <w:rPr>
                <w:rStyle w:val="fontstyle01"/>
                <w:rFonts w:ascii="Times New Roman" w:hAnsi="Times New Roman"/>
                <w:color w:val="auto"/>
                <w:sz w:val="24"/>
                <w:szCs w:val="24"/>
              </w:rPr>
              <w:t>Điều 38. Báo cáo phân tích an toàn trong hồ sơ đề nghị cấp giấy phép xây dựng lò phản ứng hạt nhân nghiên cứu</w:t>
            </w:r>
          </w:p>
          <w:p w14:paraId="632271F1" w14:textId="65A7A5A0" w:rsidR="00447E4D" w:rsidRPr="00FA3C64" w:rsidRDefault="00447E4D" w:rsidP="00447E4D">
            <w:pPr>
              <w:jc w:val="both"/>
              <w:rPr>
                <w:sz w:val="24"/>
                <w:szCs w:val="24"/>
                <w:lang w:val="en-US"/>
              </w:rPr>
            </w:pPr>
            <w:r w:rsidRPr="00FA3C64">
              <w:rPr>
                <w:rStyle w:val="fontstyle01"/>
                <w:rFonts w:ascii="Times New Roman" w:hAnsi="Times New Roman"/>
                <w:color w:val="auto"/>
                <w:sz w:val="24"/>
                <w:szCs w:val="24"/>
              </w:rPr>
              <w:t>Nên quy định rõ nguyên tắc cập nhật Báo cáo phân tích an toàn khi có thay đổi thiết kế, thay đổi điều kiện vận hành hoặc kết quả đánh giá an toàn định kỳ làm thay đổi cơ sở cấp phép; bảo đảm Báo cáo phân tích an toàn luôn phản ánh đúng trạng thái thực tế của lò phản ứng nghiên cứu</w:t>
            </w:r>
          </w:p>
        </w:tc>
        <w:tc>
          <w:tcPr>
            <w:tcW w:w="5324" w:type="dxa"/>
          </w:tcPr>
          <w:p w14:paraId="3B7A0943" w14:textId="1885573E" w:rsidR="00447E4D" w:rsidRPr="00FA3C64" w:rsidRDefault="00E87C1F" w:rsidP="00447E4D">
            <w:pPr>
              <w:jc w:val="both"/>
              <w:rPr>
                <w:bCs/>
                <w:sz w:val="24"/>
                <w:szCs w:val="24"/>
                <w:lang w:val="en-US"/>
              </w:rPr>
            </w:pPr>
            <w:r w:rsidRPr="00FA3C64">
              <w:rPr>
                <w:bCs/>
                <w:sz w:val="24"/>
                <w:szCs w:val="24"/>
                <w:lang w:val="en-US"/>
              </w:rPr>
              <w:t>Tiếp thu ý kiến này, Cục ATBXHN đã bổ</w:t>
            </w:r>
            <w:r w:rsidRPr="00FA3C64">
              <w:rPr>
                <w:bCs/>
                <w:sz w:val="24"/>
                <w:szCs w:val="24"/>
              </w:rPr>
              <w:t xml:space="preserve"> sung </w:t>
            </w:r>
            <w:r w:rsidRPr="00FA3C64">
              <w:rPr>
                <w:bCs/>
                <w:sz w:val="24"/>
                <w:szCs w:val="24"/>
                <w:lang w:val="en-US"/>
              </w:rPr>
              <w:t>01 điểm vào</w:t>
            </w:r>
            <w:r w:rsidRPr="00FA3C64">
              <w:rPr>
                <w:bCs/>
                <w:sz w:val="24"/>
                <w:szCs w:val="24"/>
              </w:rPr>
              <w:t xml:space="preserve"> </w:t>
            </w:r>
            <w:r w:rsidRPr="00FA3C64">
              <w:rPr>
                <w:bCs/>
                <w:sz w:val="24"/>
                <w:szCs w:val="24"/>
                <w:lang w:val="en-US"/>
              </w:rPr>
              <w:t xml:space="preserve"> khoản 1 Điều 36</w:t>
            </w:r>
            <w:r w:rsidRPr="00FA3C64">
              <w:t xml:space="preserve"> </w:t>
            </w:r>
            <w:r w:rsidRPr="00FA3C64">
              <w:rPr>
                <w:bCs/>
                <w:sz w:val="24"/>
                <w:szCs w:val="24"/>
              </w:rPr>
              <w:t>quy định về nguyên tắc "Báo cáo phân tích an toàn sống"</w:t>
            </w:r>
            <w:r w:rsidRPr="00FA3C64">
              <w:rPr>
                <w:bCs/>
                <w:sz w:val="24"/>
                <w:szCs w:val="24"/>
                <w:lang w:val="en-US"/>
              </w:rPr>
              <w:t>, cụ thể như sau: “h) Báo cáo phân tích an toàn phải được rà soát và cập nhật kịp thời khi có thay đổi về thiết kế, thay đổi giới hạn và điều kiện vận hành an toàn hoặc trên cơ sở kết quả đánh giá an toàn định kỳ làm thay đổi cơ sở cấp phép, bảo đảm nội dung Báo cáo luôn phản ánh đúng trạng thái thực tế của lò phản ứng hạt nhân nghiên cứu trong suốt quá trình xây dựng và vận hành.”</w:t>
            </w:r>
          </w:p>
        </w:tc>
      </w:tr>
      <w:tr w:rsidR="00FA3C64" w:rsidRPr="00FA3C64" w14:paraId="74F0C43A" w14:textId="77777777" w:rsidTr="00F75346">
        <w:trPr>
          <w:jc w:val="center"/>
        </w:trPr>
        <w:tc>
          <w:tcPr>
            <w:tcW w:w="856" w:type="dxa"/>
            <w:vMerge/>
          </w:tcPr>
          <w:p w14:paraId="0C3C4DC5" w14:textId="77777777" w:rsidR="00447E4D" w:rsidRPr="00FA3C64" w:rsidRDefault="00447E4D" w:rsidP="00447E4D">
            <w:pPr>
              <w:ind w:left="360"/>
              <w:rPr>
                <w:sz w:val="24"/>
                <w:szCs w:val="24"/>
                <w:lang w:val="en-US"/>
              </w:rPr>
            </w:pPr>
          </w:p>
        </w:tc>
        <w:tc>
          <w:tcPr>
            <w:tcW w:w="3228" w:type="dxa"/>
            <w:vMerge/>
          </w:tcPr>
          <w:p w14:paraId="00803618" w14:textId="77777777" w:rsidR="00447E4D" w:rsidRPr="00FA3C64" w:rsidRDefault="00447E4D" w:rsidP="00447E4D">
            <w:pPr>
              <w:jc w:val="center"/>
              <w:rPr>
                <w:bCs/>
                <w:sz w:val="24"/>
                <w:szCs w:val="24"/>
                <w:lang w:val="en-US"/>
              </w:rPr>
            </w:pPr>
          </w:p>
        </w:tc>
        <w:tc>
          <w:tcPr>
            <w:tcW w:w="4825" w:type="dxa"/>
            <w:vAlign w:val="center"/>
          </w:tcPr>
          <w:p w14:paraId="36793890" w14:textId="77777777" w:rsidR="00447E4D" w:rsidRPr="00FA3C64" w:rsidRDefault="00447E4D" w:rsidP="00447E4D">
            <w:pPr>
              <w:jc w:val="both"/>
              <w:rPr>
                <w:sz w:val="24"/>
                <w:szCs w:val="24"/>
                <w:lang w:val="en-US"/>
              </w:rPr>
            </w:pPr>
            <w:r w:rsidRPr="00FA3C64">
              <w:rPr>
                <w:rStyle w:val="fontstyle01"/>
                <w:rFonts w:ascii="Times New Roman" w:hAnsi="Times New Roman"/>
                <w:color w:val="auto"/>
                <w:sz w:val="24"/>
                <w:szCs w:val="24"/>
              </w:rPr>
              <w:t>Điều 39 đến Điều 42: Về nội dung quản lý tuổi thọ lò phản ứng hạt nhân nghiên cứu</w:t>
            </w:r>
          </w:p>
          <w:p w14:paraId="51A7DAAF" w14:textId="0A653ACA" w:rsidR="00447E4D" w:rsidRPr="00FA3C64" w:rsidRDefault="00447E4D" w:rsidP="00447E4D">
            <w:pPr>
              <w:jc w:val="both"/>
              <w:rPr>
                <w:sz w:val="24"/>
                <w:szCs w:val="24"/>
                <w:lang w:val="en-US"/>
              </w:rPr>
            </w:pPr>
            <w:r w:rsidRPr="00FA3C64">
              <w:rPr>
                <w:rStyle w:val="fontstyle01"/>
                <w:rFonts w:ascii="Times New Roman" w:hAnsi="Times New Roman"/>
                <w:color w:val="auto"/>
                <w:sz w:val="24"/>
                <w:szCs w:val="24"/>
              </w:rPr>
              <w:t xml:space="preserve">Đề nghị làm rõ mối quan hệ giữa chương trình quản lý tuổi thọ với chương trình quản lý lão hóa và đánh giá an toàn định kỳ, bảo đảm việc đánh giá tuổi thọ được thực hiện trên cơ sở tình trạng </w:t>
            </w:r>
            <w:r w:rsidRPr="00FA3C64">
              <w:rPr>
                <w:rStyle w:val="fontstyle01"/>
                <w:rFonts w:ascii="Times New Roman" w:hAnsi="Times New Roman"/>
                <w:color w:val="auto"/>
                <w:sz w:val="24"/>
                <w:szCs w:val="24"/>
              </w:rPr>
              <w:lastRenderedPageBreak/>
              <w:t>thực tế của các cấu trúc, hệ thống và bộ phận quan trọng về an toàn, làm căn cứ xem xét tiếp tục vận hành, nâng cấp hoặc chấm dứt hoạt động của lò phản ứng hạt nhân nghiên cứu</w:t>
            </w:r>
          </w:p>
        </w:tc>
        <w:tc>
          <w:tcPr>
            <w:tcW w:w="5324" w:type="dxa"/>
          </w:tcPr>
          <w:p w14:paraId="2F7D4C9C" w14:textId="3E8D09D6" w:rsidR="00FA73FF" w:rsidRPr="00FA3C64" w:rsidRDefault="00FA73FF" w:rsidP="00447E4D">
            <w:pPr>
              <w:jc w:val="both"/>
              <w:rPr>
                <w:bCs/>
                <w:sz w:val="24"/>
                <w:szCs w:val="24"/>
                <w:lang w:val="en-US"/>
              </w:rPr>
            </w:pPr>
            <w:r w:rsidRPr="00FA3C64">
              <w:rPr>
                <w:bCs/>
                <w:sz w:val="24"/>
                <w:szCs w:val="24"/>
                <w:lang w:val="en-US"/>
              </w:rPr>
              <w:lastRenderedPageBreak/>
              <w:t xml:space="preserve">Đối với ý kiến này, Cục ATBXHN xin </w:t>
            </w:r>
            <w:r w:rsidR="00D631A2">
              <w:rPr>
                <w:bCs/>
                <w:sz w:val="24"/>
                <w:szCs w:val="24"/>
                <w:lang w:val="en-US"/>
              </w:rPr>
              <w:t>báo cáo</w:t>
            </w:r>
            <w:r w:rsidRPr="00FA3C64">
              <w:rPr>
                <w:bCs/>
                <w:sz w:val="24"/>
                <w:szCs w:val="24"/>
                <w:lang w:val="en-US"/>
              </w:rPr>
              <w:t xml:space="preserve"> như sau: nội dung về mối liên hệ giữa bảo trì, quản lý lão hóa, quản lý tuổi thọ và đánh giá an toàn định kỳ đã được quy định tích hợp và xuyên suốt trong dự thảo để đảm bảo tính hệ thống. Cụ thể, chương trình bảo dưỡng, kiểm tra và thử nghiệm (Điều 36, 37) được </w:t>
            </w:r>
            <w:r w:rsidRPr="00FA3C64">
              <w:rPr>
                <w:bCs/>
                <w:sz w:val="24"/>
                <w:szCs w:val="24"/>
                <w:lang w:val="en-US"/>
              </w:rPr>
              <w:lastRenderedPageBreak/>
              <w:t>xác định là công cụ thực thi trực tiếp để kiểm soát lão hóa (Điều 3, Khoản 30) và cung cấp dữ liệu thực tế để đánh giá tuổi thọ còn lại của thiết bị (Phụ lục VII, Nội dung 22.3). Các nội dung từ Điều 39 đến Điều 42 tập trung vào thành phần hồ sơ, trong khi các mối quan hệ kỹ thuật chi tiết đã được cụ thể hóa tại Phụ lục VII (Nội dung 22 và 23), khẳng định kết quả đánh giá định kỳ là căn cứ khoa học cốt lõi để quyết định việc tiếp tục vận hành, nâng cấp hoặc chấm dứt hoạt động lò dựa trên tình trạng thiết bị thực tế. Việc giữ nguyên cấu trúc này giúp đảm bảo tính ngắn gọn của văn bản chính và tránh trùng lặp giữa quy định về thủ tục hành chính với nội dung kỹ thuật chuyên sâu.</w:t>
            </w:r>
          </w:p>
        </w:tc>
      </w:tr>
      <w:tr w:rsidR="00FA3C64" w:rsidRPr="00FA3C64" w14:paraId="130B5B43" w14:textId="77777777" w:rsidTr="00F75346">
        <w:trPr>
          <w:jc w:val="center"/>
        </w:trPr>
        <w:tc>
          <w:tcPr>
            <w:tcW w:w="856" w:type="dxa"/>
            <w:vMerge/>
          </w:tcPr>
          <w:p w14:paraId="53A4D0D1" w14:textId="77777777" w:rsidR="00FA73FF" w:rsidRPr="00FA3C64" w:rsidRDefault="00FA73FF" w:rsidP="00FA73FF">
            <w:pPr>
              <w:ind w:left="360"/>
              <w:rPr>
                <w:sz w:val="24"/>
                <w:szCs w:val="24"/>
                <w:lang w:val="en-US"/>
              </w:rPr>
            </w:pPr>
          </w:p>
        </w:tc>
        <w:tc>
          <w:tcPr>
            <w:tcW w:w="3228" w:type="dxa"/>
            <w:vMerge/>
          </w:tcPr>
          <w:p w14:paraId="74EBC38E" w14:textId="77777777" w:rsidR="00FA73FF" w:rsidRPr="00FA3C64" w:rsidRDefault="00FA73FF" w:rsidP="00FA73FF">
            <w:pPr>
              <w:jc w:val="center"/>
              <w:rPr>
                <w:bCs/>
                <w:sz w:val="24"/>
                <w:szCs w:val="24"/>
                <w:lang w:val="en-US"/>
              </w:rPr>
            </w:pPr>
          </w:p>
        </w:tc>
        <w:tc>
          <w:tcPr>
            <w:tcW w:w="4825" w:type="dxa"/>
            <w:vAlign w:val="center"/>
          </w:tcPr>
          <w:p w14:paraId="52CAE031" w14:textId="77777777" w:rsidR="00FA73FF" w:rsidRPr="00FA3C64" w:rsidRDefault="00FA73FF" w:rsidP="00FA73FF">
            <w:pPr>
              <w:jc w:val="both"/>
              <w:rPr>
                <w:sz w:val="24"/>
                <w:szCs w:val="24"/>
                <w:lang w:val="en-US"/>
              </w:rPr>
            </w:pPr>
            <w:r w:rsidRPr="00FA3C64">
              <w:rPr>
                <w:rStyle w:val="fontstyle01"/>
                <w:rFonts w:ascii="Times New Roman" w:hAnsi="Times New Roman"/>
                <w:color w:val="auto"/>
                <w:sz w:val="24"/>
                <w:szCs w:val="24"/>
              </w:rPr>
              <w:t>Điều 39 đến Điều 42: Về nội dung đánh giá an toàn trong giai đoạn khai thác dài hạn</w:t>
            </w:r>
          </w:p>
          <w:p w14:paraId="13BA126E" w14:textId="23C351E8" w:rsidR="00FA73FF" w:rsidRPr="00FA3C64" w:rsidRDefault="00FA73FF" w:rsidP="00FA73FF">
            <w:pPr>
              <w:jc w:val="both"/>
              <w:rPr>
                <w:sz w:val="24"/>
                <w:szCs w:val="24"/>
                <w:lang w:val="en-US"/>
              </w:rPr>
            </w:pPr>
            <w:r w:rsidRPr="00FA3C64">
              <w:rPr>
                <w:rStyle w:val="fontstyle01"/>
                <w:rFonts w:ascii="Times New Roman" w:hAnsi="Times New Roman"/>
                <w:color w:val="auto"/>
                <w:sz w:val="24"/>
                <w:szCs w:val="24"/>
              </w:rPr>
              <w:t>Đề nghị bổ sung yêu cầu sử dụng kết quả đánh giá an toàn định kỳ làm cơ sở xem xét việc tiếp tục vận hành lò phản ứng nghiên cứu sau các giai đoạn khai thác dài hạn; đồng thời quy định nguyên tắc cập nhật chương trình quản lý tuổi thọ và quản lý lão hóa trên cơ sở kết quả đánh giá an toàn định kỳ</w:t>
            </w:r>
          </w:p>
        </w:tc>
        <w:tc>
          <w:tcPr>
            <w:tcW w:w="5324" w:type="dxa"/>
          </w:tcPr>
          <w:p w14:paraId="1F0CA456" w14:textId="77777777" w:rsidR="00FA73FF" w:rsidRPr="00FA3C64" w:rsidRDefault="00FA73FF" w:rsidP="00FA73FF">
            <w:pPr>
              <w:jc w:val="both"/>
              <w:rPr>
                <w:bCs/>
                <w:sz w:val="24"/>
                <w:szCs w:val="24"/>
                <w:lang w:val="en-US"/>
              </w:rPr>
            </w:pPr>
            <w:r w:rsidRPr="00FA3C64">
              <w:rPr>
                <w:bCs/>
                <w:sz w:val="24"/>
                <w:szCs w:val="24"/>
                <w:lang w:val="en-US"/>
              </w:rPr>
              <w:t>Tiếp thu ý kiến này, cơ quan chủ trì soạn thảo đã chỉnh sửa, hoàn thiện dự thảo Thông tư như sau:</w:t>
            </w:r>
          </w:p>
          <w:p w14:paraId="4309380E" w14:textId="77777777" w:rsidR="00FA73FF" w:rsidRPr="00FA3C64" w:rsidRDefault="00FA73FF" w:rsidP="00FA73FF">
            <w:pPr>
              <w:jc w:val="both"/>
              <w:rPr>
                <w:bCs/>
                <w:sz w:val="24"/>
                <w:szCs w:val="24"/>
                <w:lang w:val="en-US"/>
              </w:rPr>
            </w:pPr>
            <w:r w:rsidRPr="00FA3C64">
              <w:rPr>
                <w:bCs/>
                <w:sz w:val="24"/>
                <w:szCs w:val="24"/>
                <w:lang w:val="en-US"/>
              </w:rPr>
              <w:t>- S</w:t>
            </w:r>
            <w:r w:rsidRPr="00FA3C64">
              <w:rPr>
                <w:bCs/>
                <w:sz w:val="24"/>
                <w:szCs w:val="24"/>
              </w:rPr>
              <w:t xml:space="preserve">ửa đổi, bổ sung </w:t>
            </w:r>
            <w:r w:rsidRPr="00FA3C64">
              <w:rPr>
                <w:bCs/>
                <w:sz w:val="24"/>
                <w:szCs w:val="24"/>
                <w:lang w:val="en-US"/>
              </w:rPr>
              <w:t>tại điểm k k</w:t>
            </w:r>
            <w:r w:rsidRPr="00FA3C64">
              <w:rPr>
                <w:bCs/>
                <w:sz w:val="24"/>
                <w:szCs w:val="24"/>
              </w:rPr>
              <w:t>hoản 2</w:t>
            </w:r>
            <w:r w:rsidRPr="00FA3C64">
              <w:rPr>
                <w:bCs/>
                <w:sz w:val="24"/>
                <w:szCs w:val="24"/>
                <w:lang w:val="en-US"/>
              </w:rPr>
              <w:t xml:space="preserve"> Điều 40, trong đó</w:t>
            </w:r>
            <w:r w:rsidRPr="00FA3C64">
              <w:rPr>
                <w:bCs/>
                <w:sz w:val="24"/>
                <w:szCs w:val="24"/>
              </w:rPr>
              <w:t xml:space="preserve"> lồng ghép yêu cầu cập nhật chương trình quản lý vào nội dung báo cáo</w:t>
            </w:r>
            <w:r w:rsidRPr="00FA3C64">
              <w:rPr>
                <w:bCs/>
                <w:sz w:val="24"/>
                <w:szCs w:val="24"/>
                <w:lang w:val="en-US"/>
              </w:rPr>
              <w:t>, cụ thể</w:t>
            </w:r>
            <w:r w:rsidRPr="00FA3C64">
              <w:rPr>
                <w:bCs/>
                <w:sz w:val="24"/>
                <w:szCs w:val="24"/>
              </w:rPr>
              <w:t>:</w:t>
            </w:r>
            <w:r w:rsidRPr="00FA3C64">
              <w:rPr>
                <w:bCs/>
                <w:sz w:val="24"/>
                <w:szCs w:val="24"/>
                <w:lang w:val="en-US"/>
              </w:rPr>
              <w:t xml:space="preserve"> </w:t>
            </w:r>
            <w:r w:rsidRPr="00FA3C64">
              <w:rPr>
                <w:bCs/>
                <w:sz w:val="24"/>
                <w:szCs w:val="24"/>
              </w:rPr>
              <w:t>"</w:t>
            </w:r>
            <w:r w:rsidRPr="00FA3C64">
              <w:rPr>
                <w:bCs/>
                <w:i/>
                <w:iCs/>
                <w:sz w:val="24"/>
                <w:szCs w:val="24"/>
              </w:rPr>
              <w:t xml:space="preserve">k) Cập nhật kết quả đánh giá an toàn định kỳ thực hiện theo Nội dung 23 Phụ lục VII ban hành kèm theo Thông tư này. Kết quả đánh giá an toàn định kỳ phải được sử dụng làm </w:t>
            </w:r>
            <w:r w:rsidRPr="00FA3C64">
              <w:rPr>
                <w:i/>
                <w:iCs/>
                <w:sz w:val="24"/>
                <w:szCs w:val="24"/>
              </w:rPr>
              <w:t>căn</w:t>
            </w:r>
            <w:r w:rsidRPr="00FA3C64">
              <w:rPr>
                <w:b/>
                <w:bCs/>
                <w:i/>
                <w:iCs/>
                <w:sz w:val="24"/>
                <w:szCs w:val="24"/>
              </w:rPr>
              <w:t xml:space="preserve"> </w:t>
            </w:r>
            <w:r w:rsidRPr="00FA3C64">
              <w:rPr>
                <w:i/>
                <w:iCs/>
                <w:sz w:val="24"/>
                <w:szCs w:val="24"/>
              </w:rPr>
              <w:t>cứ bắt buộc để xem xét khả năng và các điều kiện bảo đảm an toàn cho việc tiếp tục vận hành lò phản ứng</w:t>
            </w:r>
            <w:r w:rsidRPr="00FA3C64">
              <w:rPr>
                <w:bCs/>
                <w:i/>
                <w:iCs/>
                <w:sz w:val="24"/>
                <w:szCs w:val="24"/>
              </w:rPr>
              <w:t xml:space="preserve"> trong giai đoạn tiếp theo hoặc sau khi kết thúc tuổi thọ thiết kế; đồng thời là cơ sở để rà soát, cập nhật toàn diện chương trình quản lý tuổi thọ và quản lý lão hóa quy định tại điểm a khoản này nhằm đảm bảo tính phù hợp với thực trạng kỹ thuật của lò</w:t>
            </w:r>
            <w:r w:rsidRPr="00FA3C64">
              <w:rPr>
                <w:bCs/>
                <w:sz w:val="24"/>
                <w:szCs w:val="24"/>
              </w:rPr>
              <w:t>"</w:t>
            </w:r>
            <w:r w:rsidRPr="00FA3C64">
              <w:rPr>
                <w:bCs/>
                <w:sz w:val="24"/>
                <w:szCs w:val="24"/>
                <w:lang w:val="en-US"/>
              </w:rPr>
              <w:t>;</w:t>
            </w:r>
          </w:p>
          <w:p w14:paraId="6461B28B" w14:textId="53B84F7F" w:rsidR="00FA73FF" w:rsidRPr="00FA3C64" w:rsidRDefault="00FA73FF" w:rsidP="00FA73FF">
            <w:pPr>
              <w:jc w:val="both"/>
              <w:rPr>
                <w:bCs/>
                <w:sz w:val="24"/>
                <w:szCs w:val="24"/>
                <w:lang w:val="en-US"/>
              </w:rPr>
            </w:pPr>
            <w:r w:rsidRPr="00FA3C64">
              <w:rPr>
                <w:bCs/>
                <w:sz w:val="24"/>
                <w:szCs w:val="24"/>
                <w:lang w:val="en-US"/>
              </w:rPr>
              <w:t xml:space="preserve">- Chỉnh sửa điểm d, khoản 5 Điều 47 như sau: </w:t>
            </w:r>
            <w:r w:rsidRPr="00FA3C64">
              <w:rPr>
                <w:bCs/>
                <w:sz w:val="24"/>
                <w:szCs w:val="24"/>
              </w:rPr>
              <w:t xml:space="preserve">"d) Báo cáo phân tích an toàn quy định Điều 40 Thông tư này đã cập nhật kết quả vận hành, kết quả đánh giá an toàn định kỳ mới nhất và các nội dung điều chỉnh về chương trình quản lý tuổi thọ, quản lý lão hóa nhằm </w:t>
            </w:r>
            <w:r w:rsidRPr="00FA3C64">
              <w:rPr>
                <w:bCs/>
                <w:sz w:val="24"/>
                <w:szCs w:val="24"/>
              </w:rPr>
              <w:lastRenderedPageBreak/>
              <w:t>chứng minh cơ sở đáp ứng đầy đủ các tiêu chuẩn an toàn cho giai đoạn vận hành gia hạn"</w:t>
            </w:r>
            <w:r w:rsidRPr="00FA3C64">
              <w:rPr>
                <w:bCs/>
                <w:sz w:val="24"/>
                <w:szCs w:val="24"/>
                <w:lang w:val="en-US"/>
              </w:rPr>
              <w:t>.</w:t>
            </w:r>
          </w:p>
        </w:tc>
      </w:tr>
      <w:tr w:rsidR="00FA3C64" w:rsidRPr="00FA3C64" w14:paraId="0742D885" w14:textId="77777777" w:rsidTr="00F75346">
        <w:trPr>
          <w:jc w:val="center"/>
        </w:trPr>
        <w:tc>
          <w:tcPr>
            <w:tcW w:w="856" w:type="dxa"/>
            <w:vMerge/>
          </w:tcPr>
          <w:p w14:paraId="626EDDB9" w14:textId="77777777" w:rsidR="00FA73FF" w:rsidRPr="00FA3C64" w:rsidRDefault="00FA73FF" w:rsidP="00FA73FF">
            <w:pPr>
              <w:ind w:left="360"/>
              <w:rPr>
                <w:sz w:val="24"/>
                <w:szCs w:val="24"/>
                <w:lang w:val="en-US"/>
              </w:rPr>
            </w:pPr>
          </w:p>
        </w:tc>
        <w:tc>
          <w:tcPr>
            <w:tcW w:w="3228" w:type="dxa"/>
            <w:vMerge/>
          </w:tcPr>
          <w:p w14:paraId="523CF3F3" w14:textId="77777777" w:rsidR="00FA73FF" w:rsidRPr="00FA3C64" w:rsidRDefault="00FA73FF" w:rsidP="00FA73FF">
            <w:pPr>
              <w:jc w:val="center"/>
              <w:rPr>
                <w:bCs/>
                <w:sz w:val="24"/>
                <w:szCs w:val="24"/>
                <w:lang w:val="en-US"/>
              </w:rPr>
            </w:pPr>
          </w:p>
        </w:tc>
        <w:tc>
          <w:tcPr>
            <w:tcW w:w="4825" w:type="dxa"/>
            <w:vAlign w:val="center"/>
          </w:tcPr>
          <w:p w14:paraId="7ED60C2F" w14:textId="77777777" w:rsidR="00FA73FF" w:rsidRPr="00FA3C64" w:rsidRDefault="00FA73FF" w:rsidP="00FA73FF">
            <w:pPr>
              <w:jc w:val="both"/>
              <w:rPr>
                <w:sz w:val="24"/>
                <w:szCs w:val="24"/>
                <w:lang w:val="en-US"/>
              </w:rPr>
            </w:pPr>
            <w:r w:rsidRPr="00FA3C64">
              <w:rPr>
                <w:rStyle w:val="fontstyle01"/>
                <w:rFonts w:ascii="Times New Roman" w:hAnsi="Times New Roman"/>
                <w:color w:val="auto"/>
                <w:sz w:val="24"/>
                <w:szCs w:val="24"/>
              </w:rPr>
              <w:t>Điều 43 và Điều 44: Về chấm dứt hoạt động</w:t>
            </w:r>
          </w:p>
          <w:p w14:paraId="076780C8" w14:textId="471DEAB6" w:rsidR="00FA73FF" w:rsidRPr="00FA3C64" w:rsidRDefault="00FA73FF" w:rsidP="00FA73FF">
            <w:pPr>
              <w:jc w:val="both"/>
              <w:rPr>
                <w:sz w:val="24"/>
                <w:szCs w:val="24"/>
                <w:lang w:val="en-US"/>
              </w:rPr>
            </w:pPr>
            <w:r w:rsidRPr="00FA3C64">
              <w:rPr>
                <w:rStyle w:val="fontstyle01"/>
                <w:rFonts w:ascii="Times New Roman" w:hAnsi="Times New Roman"/>
                <w:color w:val="auto"/>
                <w:sz w:val="24"/>
                <w:szCs w:val="24"/>
              </w:rPr>
              <w:t>Cần quy định rõ nguyên tắc lập, rà soát và cập nhật kế hoạch chấm dứt hoạt động ngay từ giai đoạn thiết kế và trong suốt vòng đời của lò phản ứng nghiên cứu; bảo đảm kế hoạch luôn phù hợp với hiện trạng của cơ sở, phương án quản lý chất thải phóng xạ và mục tiêu giải phóng địa điểm</w:t>
            </w:r>
          </w:p>
        </w:tc>
        <w:tc>
          <w:tcPr>
            <w:tcW w:w="5324" w:type="dxa"/>
          </w:tcPr>
          <w:p w14:paraId="142170DD" w14:textId="10D125E9" w:rsidR="00FA73FF" w:rsidRPr="00FA3C64" w:rsidRDefault="00FA73FF" w:rsidP="00FA73FF">
            <w:pPr>
              <w:jc w:val="both"/>
              <w:rPr>
                <w:bCs/>
                <w:sz w:val="24"/>
                <w:szCs w:val="24"/>
                <w:lang w:val="en-US"/>
              </w:rPr>
            </w:pPr>
            <w:r w:rsidRPr="00FA3C64">
              <w:rPr>
                <w:bCs/>
                <w:sz w:val="24"/>
                <w:szCs w:val="24"/>
                <w:lang w:val="en-US"/>
              </w:rPr>
              <w:t>Tiếp thu ý kiến này, Cục ATBXHN đã được tiếp thu và thể hiện tại khoản 1 Điều 28 (Kế hoạch chấm dứt hoạt động lò phản ứng hạt nhân nghiên cứu) quy định: "Kế hoạch chấm dứt hoạt động lò phản ứng hạt nhân nghiên cứu có mức độ chi tiết phù hợp cho từng giai đoạn; phải được xem xét từ giai đoạn thiết kế và được cập nhật trong suốt vòng đời lò phản ứng hạt nhân nghiên cứu".</w:t>
            </w:r>
          </w:p>
          <w:p w14:paraId="28C4216B" w14:textId="7E36A76E" w:rsidR="00FA73FF" w:rsidRPr="00FA3C64" w:rsidRDefault="00FA73FF" w:rsidP="00FA73FF">
            <w:pPr>
              <w:jc w:val="both"/>
              <w:rPr>
                <w:bCs/>
                <w:sz w:val="24"/>
                <w:szCs w:val="24"/>
                <w:lang w:val="en-US"/>
              </w:rPr>
            </w:pPr>
            <w:r w:rsidRPr="00FA3C64">
              <w:rPr>
                <w:bCs/>
                <w:sz w:val="24"/>
                <w:szCs w:val="24"/>
                <w:lang w:val="en-US"/>
              </w:rPr>
              <w:t>Đồng thời, tại khoản 1 Điều 62 Nghị định số 316/2025/NĐ-CP cũng đã quy định nguyên tắc này. Bản kế hoạch này bao gồm đầy đủ các giải pháp kỹ thuật, phương án quản lý chất thải phóng xạ, nguồn tài chính và khảo sát địa điểm sau tháo dỡ để bảo đảm phù hợp với hiện trạng cơ sở qua từng thời kỳ.</w:t>
            </w:r>
          </w:p>
        </w:tc>
      </w:tr>
      <w:tr w:rsidR="00FA3C64" w:rsidRPr="00FA3C64" w14:paraId="4FE9A17A" w14:textId="77777777" w:rsidTr="00F75346">
        <w:trPr>
          <w:jc w:val="center"/>
        </w:trPr>
        <w:tc>
          <w:tcPr>
            <w:tcW w:w="856" w:type="dxa"/>
            <w:vMerge/>
          </w:tcPr>
          <w:p w14:paraId="2A792735" w14:textId="77777777" w:rsidR="00FA73FF" w:rsidRPr="00FA3C64" w:rsidRDefault="00FA73FF" w:rsidP="00FA73FF">
            <w:pPr>
              <w:ind w:left="360"/>
              <w:rPr>
                <w:sz w:val="24"/>
                <w:szCs w:val="24"/>
                <w:lang w:val="en-US"/>
              </w:rPr>
            </w:pPr>
          </w:p>
        </w:tc>
        <w:tc>
          <w:tcPr>
            <w:tcW w:w="3228" w:type="dxa"/>
            <w:vMerge/>
          </w:tcPr>
          <w:p w14:paraId="04E1DB46" w14:textId="77777777" w:rsidR="00FA73FF" w:rsidRPr="00FA3C64" w:rsidRDefault="00FA73FF" w:rsidP="00FA73FF">
            <w:pPr>
              <w:jc w:val="center"/>
              <w:rPr>
                <w:bCs/>
                <w:sz w:val="24"/>
                <w:szCs w:val="24"/>
                <w:lang w:val="en-US"/>
              </w:rPr>
            </w:pPr>
          </w:p>
        </w:tc>
        <w:tc>
          <w:tcPr>
            <w:tcW w:w="4825" w:type="dxa"/>
            <w:vAlign w:val="center"/>
          </w:tcPr>
          <w:p w14:paraId="51E88003" w14:textId="77777777" w:rsidR="00FA73FF" w:rsidRPr="00FA3C64" w:rsidRDefault="00FA73FF" w:rsidP="00FA73FF">
            <w:pPr>
              <w:jc w:val="both"/>
              <w:rPr>
                <w:sz w:val="24"/>
                <w:szCs w:val="24"/>
                <w:lang w:val="en-US"/>
              </w:rPr>
            </w:pPr>
            <w:r w:rsidRPr="00FA3C64">
              <w:rPr>
                <w:rStyle w:val="fontstyle01"/>
                <w:rFonts w:ascii="Times New Roman" w:hAnsi="Times New Roman"/>
                <w:color w:val="auto"/>
                <w:sz w:val="24"/>
                <w:szCs w:val="24"/>
              </w:rPr>
              <w:t>Điều 45. Trình tự, thủ tục sửa đổi giấy phép vận hành thử, vận hành lò phản ứng hạt nhân nghiên cứu</w:t>
            </w:r>
          </w:p>
          <w:p w14:paraId="67A5B6B0" w14:textId="3F12174B" w:rsidR="00FA73FF" w:rsidRPr="00FA3C64" w:rsidRDefault="00FA73FF" w:rsidP="00FA73FF">
            <w:pPr>
              <w:jc w:val="both"/>
              <w:rPr>
                <w:sz w:val="24"/>
                <w:szCs w:val="24"/>
                <w:lang w:val="en-US"/>
              </w:rPr>
            </w:pPr>
            <w:r w:rsidRPr="00FA3C64">
              <w:rPr>
                <w:rStyle w:val="fontstyle01"/>
                <w:rFonts w:ascii="Times New Roman" w:hAnsi="Times New Roman"/>
                <w:color w:val="auto"/>
                <w:sz w:val="24"/>
                <w:szCs w:val="24"/>
              </w:rPr>
              <w:t>Nên làm rõ thành phần hồ sơ và tiêu chí xem xét đối với trường hợp sửa đổi giấy phép khi thay đổi thiết kế, thay đổi chế độ vận hành hoặc thay đổi các nội dung có ảnh hưởng đến an toàn; đồng thời quy định rõ trường hợp phải cập nhật Báo cáo phân tích an toàn và cơ sở cấp phép</w:t>
            </w:r>
          </w:p>
        </w:tc>
        <w:tc>
          <w:tcPr>
            <w:tcW w:w="5324" w:type="dxa"/>
          </w:tcPr>
          <w:p w14:paraId="4CCCFBC7" w14:textId="4DC4E520" w:rsidR="00FA73FF" w:rsidRPr="00FA3C64" w:rsidRDefault="00FA73FF" w:rsidP="00FA73FF">
            <w:pPr>
              <w:jc w:val="both"/>
              <w:rPr>
                <w:bCs/>
                <w:sz w:val="24"/>
                <w:szCs w:val="24"/>
                <w:lang w:val="en-US"/>
              </w:rPr>
            </w:pPr>
            <w:r w:rsidRPr="00FA3C64">
              <w:rPr>
                <w:bCs/>
                <w:sz w:val="24"/>
                <w:szCs w:val="24"/>
                <w:lang w:val="en-US"/>
              </w:rPr>
              <w:t>Tiếp thu ý kiến này, Cục ATBXHN xin bổ sung thêm ý kiến như sau: Tại điểm a khoản 7 Điều 61 Nghị định số 316/2025/NĐ-CP đã quy định: "mọi thay đổi, lắp đặt, tháo dỡ hoặc thí nghiệm có khả năng ảnh hưởng đến an toàn phải được kiểm soát, xem xét phê duyệt bởi tổ chức vận hành...; mọi thay đổi, lắp đặt, tháo dỡ hoặc thí nghiệm có khả năng ảnh hưởng nghiêm trọng đến an toàn hạt nhân phải được chấp thuận bởi Bộ Khoa học và Công nghệ". Lò phản ứng nghiên cứu gồm nhiều cấu phần phức tạp, việc thay đổi các giới hạn, điều kiện vận hành hoặc thiết kế công nghệ đều có thể dẫn đến ảnh hưởng trực tiếp đến an toàn của lò, do đó Điều 45 của dự thảo Thông tư quy định:</w:t>
            </w:r>
          </w:p>
          <w:p w14:paraId="6EE3EBD7" w14:textId="77777777" w:rsidR="00FA73FF" w:rsidRPr="00FA3C64" w:rsidRDefault="00FA73FF" w:rsidP="00FA73FF">
            <w:pPr>
              <w:jc w:val="both"/>
              <w:rPr>
                <w:bCs/>
                <w:sz w:val="24"/>
                <w:szCs w:val="24"/>
                <w:lang w:val="en-US"/>
              </w:rPr>
            </w:pPr>
            <w:r w:rsidRPr="00FA3C64">
              <w:rPr>
                <w:bCs/>
                <w:sz w:val="24"/>
                <w:szCs w:val="24"/>
                <w:lang w:val="en-US"/>
              </w:rPr>
              <w:t>1. Các trường hợp thay đổi điều kiện vận hành thử, vận hành ảnh hưởng đáng kể đến an toàn, môi trường, an ninh, quốc phòng thuộc phạm vi phải sửa đổi giấy phép (quy định tại điểm b khoản 1 Điều 45).</w:t>
            </w:r>
          </w:p>
          <w:p w14:paraId="5B5E68DC" w14:textId="11C21DBA" w:rsidR="00FA73FF" w:rsidRPr="00FA3C64" w:rsidRDefault="00FA73FF" w:rsidP="00FA73FF">
            <w:pPr>
              <w:jc w:val="both"/>
              <w:rPr>
                <w:bCs/>
                <w:sz w:val="24"/>
                <w:szCs w:val="24"/>
                <w:lang w:val="en-US"/>
              </w:rPr>
            </w:pPr>
            <w:r w:rsidRPr="00FA3C64">
              <w:rPr>
                <w:bCs/>
                <w:sz w:val="24"/>
                <w:szCs w:val="24"/>
                <w:lang w:val="en-US"/>
              </w:rPr>
              <w:lastRenderedPageBreak/>
              <w:t>2. Thành phần hồ sơ tương ứng bắt buộc phải nộp Báo cáo phân tích an toàn được cập nhật và Chương trình vận hành thử đã được cập nhật (quy định tại điểm c khoản 5 Điều 45) để làm cơ sở kỹ thuật chứng minh các thay đổi đó vẫn nằm trong giới hạn an toàn cho phép.</w:t>
            </w:r>
          </w:p>
        </w:tc>
      </w:tr>
      <w:tr w:rsidR="00FA3C64" w:rsidRPr="00FA3C64" w14:paraId="5687800D" w14:textId="77777777" w:rsidTr="00F75346">
        <w:trPr>
          <w:jc w:val="center"/>
        </w:trPr>
        <w:tc>
          <w:tcPr>
            <w:tcW w:w="856" w:type="dxa"/>
            <w:vMerge/>
          </w:tcPr>
          <w:p w14:paraId="585CB648" w14:textId="77777777" w:rsidR="00FA73FF" w:rsidRPr="00FA3C64" w:rsidRDefault="00FA73FF" w:rsidP="00FA73FF">
            <w:pPr>
              <w:ind w:left="360"/>
              <w:rPr>
                <w:sz w:val="24"/>
                <w:szCs w:val="24"/>
                <w:lang w:val="en-US"/>
              </w:rPr>
            </w:pPr>
          </w:p>
        </w:tc>
        <w:tc>
          <w:tcPr>
            <w:tcW w:w="3228" w:type="dxa"/>
            <w:vMerge/>
          </w:tcPr>
          <w:p w14:paraId="77C9CEBB" w14:textId="77777777" w:rsidR="00FA73FF" w:rsidRPr="00FA3C64" w:rsidRDefault="00FA73FF" w:rsidP="00FA73FF">
            <w:pPr>
              <w:jc w:val="center"/>
              <w:rPr>
                <w:bCs/>
                <w:sz w:val="24"/>
                <w:szCs w:val="24"/>
                <w:lang w:val="en-US"/>
              </w:rPr>
            </w:pPr>
          </w:p>
        </w:tc>
        <w:tc>
          <w:tcPr>
            <w:tcW w:w="4825" w:type="dxa"/>
            <w:vAlign w:val="center"/>
          </w:tcPr>
          <w:p w14:paraId="5FF8CF2D" w14:textId="77777777" w:rsidR="00FA73FF" w:rsidRPr="00FA3C64" w:rsidRDefault="00FA73FF" w:rsidP="00FA73FF">
            <w:pPr>
              <w:jc w:val="both"/>
              <w:rPr>
                <w:sz w:val="24"/>
                <w:szCs w:val="24"/>
                <w:lang w:val="en-US"/>
              </w:rPr>
            </w:pPr>
            <w:r w:rsidRPr="00FA3C64">
              <w:rPr>
                <w:rStyle w:val="fontstyle01"/>
                <w:rFonts w:ascii="Times New Roman" w:hAnsi="Times New Roman"/>
                <w:color w:val="auto"/>
                <w:sz w:val="24"/>
                <w:szCs w:val="24"/>
              </w:rPr>
              <w:t>Điều 46 đến Điều 48: Về hoàn thành chấm dứt hoạt động</w:t>
            </w:r>
          </w:p>
          <w:p w14:paraId="140CCF53" w14:textId="2F3416CA" w:rsidR="00FA73FF" w:rsidRPr="00FA3C64" w:rsidRDefault="00FA73FF" w:rsidP="00FA73FF">
            <w:pPr>
              <w:jc w:val="both"/>
              <w:rPr>
                <w:sz w:val="24"/>
                <w:szCs w:val="24"/>
                <w:lang w:val="en-US"/>
              </w:rPr>
            </w:pPr>
            <w:r w:rsidRPr="00FA3C64">
              <w:rPr>
                <w:rStyle w:val="fontstyle01"/>
                <w:rFonts w:ascii="Times New Roman" w:hAnsi="Times New Roman"/>
                <w:color w:val="auto"/>
                <w:sz w:val="24"/>
                <w:szCs w:val="24"/>
              </w:rPr>
              <w:t>Bổ sung quy định về tiêu chí xác nhận hoàn thành chấm dứt hoạt động, yêu cầu khảo sát phóng xạ cuối cùng, hồ sơ chứng minh đáp ứng tiêu chuẩn giải phóng địa điểm và trách nhiệm lưu giữ hồ sơ sau khi chấm dứt hoạt động, bảo đảm thống nhất với mục tiêu bảo vệ con người và môi trường lâu dài.</w:t>
            </w:r>
          </w:p>
        </w:tc>
        <w:tc>
          <w:tcPr>
            <w:tcW w:w="5324" w:type="dxa"/>
          </w:tcPr>
          <w:p w14:paraId="3DF030DF" w14:textId="1A812C6E" w:rsidR="00FA73FF" w:rsidRPr="00FA3C64" w:rsidRDefault="00FA73FF" w:rsidP="00FA73FF">
            <w:pPr>
              <w:jc w:val="both"/>
              <w:rPr>
                <w:sz w:val="24"/>
                <w:szCs w:val="24"/>
              </w:rPr>
            </w:pPr>
            <w:r w:rsidRPr="00FA3C64">
              <w:rPr>
                <w:bCs/>
                <w:sz w:val="24"/>
                <w:szCs w:val="24"/>
              </w:rPr>
              <w:t>Tiếp thu</w:t>
            </w:r>
            <w:r w:rsidRPr="00FA3C64">
              <w:rPr>
                <w:sz w:val="24"/>
                <w:szCs w:val="24"/>
              </w:rPr>
              <w:t>. Tài liệu minh chứng minh hoàn tất công việc tháo dỡ được thể hiện qua Báo cáo đánh giá an toàn đối với giai đoạn chấm dứt hoạt động của Lò phản ứng nghiên cứu. Bộ KH&amp;CN đã điều chỉnh, làm rõ nội dung quy định tại điểm d khoản 5 Điều 47 Dự thảo thông tư như sau:</w:t>
            </w:r>
          </w:p>
          <w:p w14:paraId="428FBE38" w14:textId="77777777" w:rsidR="00FA73FF" w:rsidRPr="00FA3C64" w:rsidRDefault="00FA73FF" w:rsidP="00FA73FF">
            <w:pPr>
              <w:jc w:val="both"/>
              <w:rPr>
                <w:sz w:val="24"/>
                <w:szCs w:val="24"/>
              </w:rPr>
            </w:pPr>
            <w:r w:rsidRPr="00FA3C64">
              <w:rPr>
                <w:sz w:val="24"/>
                <w:szCs w:val="24"/>
              </w:rPr>
              <w:t>“</w:t>
            </w:r>
            <w:r w:rsidRPr="00FA3C64">
              <w:rPr>
                <w:i/>
                <w:iCs/>
                <w:sz w:val="24"/>
                <w:szCs w:val="24"/>
              </w:rPr>
              <w:t>d) Báo cáo phân tích an toàn quy định tại Điều 40 đã cập nhật các thông tin nêu tại điểm b khoản này đối với kế hoạch dừng lò dài hạn; báo cáo đánh giá an toàn quy định tại Điều 41 đã cập nhật các thông tin nêu tại hoặc điểm c khoản này đối với kế hoạch chấm dứt hoạt động lò phản ứng hạt nhân nghiên cứu;</w:t>
            </w:r>
            <w:r w:rsidRPr="00FA3C64">
              <w:rPr>
                <w:sz w:val="24"/>
                <w:szCs w:val="24"/>
              </w:rPr>
              <w:t>”</w:t>
            </w:r>
          </w:p>
          <w:p w14:paraId="1F8130B4" w14:textId="77777777" w:rsidR="00FA73FF" w:rsidRPr="00FA3C64" w:rsidRDefault="00FA73FF" w:rsidP="00FA73FF">
            <w:pPr>
              <w:jc w:val="both"/>
              <w:rPr>
                <w:sz w:val="24"/>
                <w:szCs w:val="24"/>
              </w:rPr>
            </w:pPr>
            <w:r w:rsidRPr="00FA3C64">
              <w:rPr>
                <w:sz w:val="24"/>
                <w:szCs w:val="24"/>
              </w:rPr>
              <w:t>Bộ KH&amp;CN xin bổ sung ý kiến làm rõ như sau:</w:t>
            </w:r>
          </w:p>
          <w:p w14:paraId="3A36325F" w14:textId="77777777" w:rsidR="00FA73FF" w:rsidRPr="00FA3C64" w:rsidRDefault="00FA73FF" w:rsidP="00FA73FF">
            <w:pPr>
              <w:jc w:val="both"/>
              <w:rPr>
                <w:sz w:val="24"/>
                <w:szCs w:val="24"/>
              </w:rPr>
            </w:pPr>
            <w:r w:rsidRPr="00FA3C64">
              <w:rPr>
                <w:sz w:val="24"/>
                <w:szCs w:val="24"/>
              </w:rPr>
              <w:t>- Trách nhiệm lưu giữ hồ sơ sau khi chấm dứt hoạt động được quy định tại Phụ lục II (Nhóm 3 - các mục 20, 21, 22) ban hành kèm theo dự thảo Thông tư. Theo đó, các hồ sơ đề nghị phê duyệt hoặc điều chỉnh kế hoạch chấm dứt hoạt động, hồ sơ tháo dỡ và hồ sơ đề nghị công nhận chấm dứt hoạt động bắt buộc phải được tổ chức vận hành lưu giữ vĩnh viễn để phục vụ công tác quản lý và giám sát lâu dài.</w:t>
            </w:r>
          </w:p>
          <w:p w14:paraId="4C373D34" w14:textId="77777777" w:rsidR="00FA73FF" w:rsidRPr="00FA3C64" w:rsidRDefault="00FA73FF" w:rsidP="00FA73FF">
            <w:pPr>
              <w:jc w:val="both"/>
              <w:rPr>
                <w:sz w:val="24"/>
                <w:szCs w:val="24"/>
              </w:rPr>
            </w:pPr>
            <w:r w:rsidRPr="00FA3C64">
              <w:rPr>
                <w:sz w:val="24"/>
                <w:szCs w:val="24"/>
              </w:rPr>
              <w:t xml:space="preserve">- Yêu cầu về chấm dứt hoạt động, khảo sát phóng xạ cuối cùng, hồ sơ chứng minh đáp ứng tiêu chuẩn giải phóng địa điểm đã được quy định tại Điều 62 Nghị định số 316/2025/NĐ-CP. Đồng thời, tại khoản 2 Điều 28 của dự thảo Thông tư đã quy định yêu cầu về </w:t>
            </w:r>
            <w:r w:rsidRPr="00FA3C64">
              <w:rPr>
                <w:sz w:val="24"/>
                <w:szCs w:val="24"/>
              </w:rPr>
              <w:lastRenderedPageBreak/>
              <w:t>khảo sát địa điểm sau tháo dỡ trong nội dung Kế hoạch chấm dứt hoạt động.</w:t>
            </w:r>
          </w:p>
          <w:p w14:paraId="4A7A7280" w14:textId="50702227" w:rsidR="00FA73FF" w:rsidRPr="00FA3C64" w:rsidRDefault="00FA73FF" w:rsidP="00FA73FF">
            <w:pPr>
              <w:jc w:val="both"/>
              <w:rPr>
                <w:sz w:val="24"/>
                <w:szCs w:val="24"/>
              </w:rPr>
            </w:pPr>
            <w:r w:rsidRPr="00FA3C64">
              <w:rPr>
                <w:sz w:val="24"/>
                <w:szCs w:val="24"/>
              </w:rPr>
              <w:t>- Các lò phản ứng nghiên cứu có dải công suất vận hành rất rộng (từ mức công suất cực thấp 01 W phục vụ đào tạo đến hàng chục MW phục vụ nghiên cứu đa mục tiêu), sử dụng nhiều loại công nghệ, loại nhiên liệu khác nhau và đặt tại các địa điểm có đặc thù phông phóng xạ tự nhiên khác biệt. Do đó, các tiêu chí an toàn môi trường, giới hạn giải phóng địa điểm cho từng lò phản ứng phải được tính toán, xác định dựa trên kết quả phân tích, đánh giá an toàn thực tế của từng dự án cụ thể theo phương pháp tiếp cận theo cấp độ rủi ro, thay vì áp dụng một tiêu chí định lượng cứng nhắc chung cho mọi trường hợp. Các thông số đặc thù này sẽ được chủ đầu tư thuyết minh chi tiết trong Kế hoạch chấm dứt hoạt động và Báo cáo đánh giá an toàn giai đoạn chấm dứt hoạt động của riêng lò phản ứng đó để trình Bộ Khoa học và Công nghệ thẩm định, phê duyệt phù hợp với thực tế công nghệ.</w:t>
            </w:r>
          </w:p>
        </w:tc>
      </w:tr>
      <w:tr w:rsidR="00FA3C64" w:rsidRPr="00FA3C64" w14:paraId="666541B2" w14:textId="77777777" w:rsidTr="00F75346">
        <w:trPr>
          <w:jc w:val="center"/>
        </w:trPr>
        <w:tc>
          <w:tcPr>
            <w:tcW w:w="856" w:type="dxa"/>
            <w:vMerge w:val="restart"/>
          </w:tcPr>
          <w:p w14:paraId="5B3D26B1" w14:textId="2087BB7A" w:rsidR="00FA73FF" w:rsidRPr="00FA3C64" w:rsidRDefault="00FA73FF" w:rsidP="00FA73FF">
            <w:pPr>
              <w:ind w:left="360"/>
              <w:rPr>
                <w:sz w:val="24"/>
                <w:szCs w:val="24"/>
                <w:lang w:val="en-US"/>
              </w:rPr>
            </w:pPr>
            <w:r w:rsidRPr="00FA3C64">
              <w:rPr>
                <w:sz w:val="24"/>
                <w:szCs w:val="24"/>
                <w:lang w:val="en-US"/>
              </w:rPr>
              <w:lastRenderedPageBreak/>
              <w:t>8</w:t>
            </w:r>
          </w:p>
        </w:tc>
        <w:tc>
          <w:tcPr>
            <w:tcW w:w="3228" w:type="dxa"/>
            <w:vMerge w:val="restart"/>
          </w:tcPr>
          <w:p w14:paraId="54023F99" w14:textId="5C4A1154" w:rsidR="00FA73FF" w:rsidRPr="00FA3C64" w:rsidRDefault="00FA73FF" w:rsidP="00FA73FF">
            <w:pPr>
              <w:jc w:val="center"/>
              <w:rPr>
                <w:bCs/>
                <w:sz w:val="24"/>
                <w:szCs w:val="24"/>
                <w:lang w:val="en-US"/>
              </w:rPr>
            </w:pPr>
            <w:r w:rsidRPr="00FA3C64">
              <w:rPr>
                <w:bCs/>
                <w:sz w:val="24"/>
                <w:szCs w:val="24"/>
                <w:lang w:val="en-US"/>
              </w:rPr>
              <w:t>Bộ Nông nghiệp và Môi trường</w:t>
            </w:r>
          </w:p>
        </w:tc>
        <w:tc>
          <w:tcPr>
            <w:tcW w:w="4825" w:type="dxa"/>
            <w:vAlign w:val="center"/>
          </w:tcPr>
          <w:p w14:paraId="754EAE9D" w14:textId="5FB85F42" w:rsidR="00FA73FF" w:rsidRPr="00FA3C64" w:rsidRDefault="00FA73FF" w:rsidP="00FA73FF">
            <w:pPr>
              <w:widowControl/>
              <w:autoSpaceDE/>
              <w:autoSpaceDN/>
              <w:jc w:val="both"/>
              <w:rPr>
                <w:sz w:val="24"/>
                <w:szCs w:val="24"/>
              </w:rPr>
            </w:pPr>
            <w:r w:rsidRPr="00FA3C64">
              <w:rPr>
                <w:sz w:val="24"/>
                <w:szCs w:val="24"/>
              </w:rPr>
              <w:t>Nội dung dự thảo Thông tư đã hướng dẫn chi tết các quy định về an toàn bức xạ và an toàn hạt nhân đối với lò phản ứng hạt nhân nghiên cứu trên cơ sở bám sát và cụ thể hóa các quy định của Luật Năng lượng nguyên tử năm 2025 và Nghị định số 316/2025/NĐ-CP về bảo đảm an toàn bức xạ và an toàn hạt nhân đối với lò phản ứng hạt nhân nghiên cứu</w:t>
            </w:r>
          </w:p>
        </w:tc>
        <w:tc>
          <w:tcPr>
            <w:tcW w:w="5324" w:type="dxa"/>
          </w:tcPr>
          <w:p w14:paraId="668DBBA9" w14:textId="77777777" w:rsidR="00FA73FF" w:rsidRPr="00FA3C64" w:rsidRDefault="00FA73FF" w:rsidP="00FA73FF">
            <w:pPr>
              <w:jc w:val="both"/>
              <w:rPr>
                <w:bCs/>
                <w:sz w:val="24"/>
                <w:szCs w:val="24"/>
                <w:lang w:val="en-US"/>
              </w:rPr>
            </w:pPr>
          </w:p>
        </w:tc>
      </w:tr>
      <w:tr w:rsidR="00FA3C64" w:rsidRPr="00FA3C64" w14:paraId="3E35D5C6" w14:textId="77777777" w:rsidTr="00F75346">
        <w:trPr>
          <w:jc w:val="center"/>
        </w:trPr>
        <w:tc>
          <w:tcPr>
            <w:tcW w:w="856" w:type="dxa"/>
            <w:vMerge/>
          </w:tcPr>
          <w:p w14:paraId="55963ACE" w14:textId="77777777" w:rsidR="00FA73FF" w:rsidRPr="00FA3C64" w:rsidRDefault="00FA73FF" w:rsidP="00FA73FF">
            <w:pPr>
              <w:ind w:left="360"/>
              <w:rPr>
                <w:sz w:val="24"/>
                <w:szCs w:val="24"/>
                <w:lang w:val="en-US"/>
              </w:rPr>
            </w:pPr>
          </w:p>
        </w:tc>
        <w:tc>
          <w:tcPr>
            <w:tcW w:w="3228" w:type="dxa"/>
            <w:vMerge/>
          </w:tcPr>
          <w:p w14:paraId="7F5AD550" w14:textId="77777777" w:rsidR="00FA73FF" w:rsidRPr="00FA3C64" w:rsidRDefault="00FA73FF" w:rsidP="00FA73FF">
            <w:pPr>
              <w:jc w:val="center"/>
              <w:rPr>
                <w:bCs/>
                <w:sz w:val="24"/>
                <w:szCs w:val="24"/>
                <w:lang w:val="en-US"/>
              </w:rPr>
            </w:pPr>
          </w:p>
        </w:tc>
        <w:tc>
          <w:tcPr>
            <w:tcW w:w="4825" w:type="dxa"/>
            <w:vAlign w:val="center"/>
          </w:tcPr>
          <w:p w14:paraId="4733CFF8" w14:textId="77777777" w:rsidR="00FA73FF" w:rsidRPr="00FA3C64" w:rsidRDefault="00FA73FF" w:rsidP="00FA73FF">
            <w:pPr>
              <w:widowControl/>
              <w:autoSpaceDE/>
              <w:autoSpaceDN/>
              <w:rPr>
                <w:sz w:val="24"/>
                <w:szCs w:val="24"/>
                <w:lang w:val="en-US"/>
              </w:rPr>
            </w:pPr>
            <w:r w:rsidRPr="00FA3C64">
              <w:rPr>
                <w:sz w:val="24"/>
                <w:szCs w:val="24"/>
                <w:lang w:val="en-US"/>
              </w:rPr>
              <w:t>Điều 11. Đứt gãy, động đất, núi lửa</w:t>
            </w:r>
          </w:p>
          <w:p w14:paraId="5AB64E27" w14:textId="29BE4AFA" w:rsidR="00FA73FF" w:rsidRPr="00FA3C64" w:rsidRDefault="00FA73FF" w:rsidP="00FA73FF">
            <w:pPr>
              <w:widowControl/>
              <w:autoSpaceDE/>
              <w:autoSpaceDN/>
              <w:jc w:val="both"/>
              <w:rPr>
                <w:sz w:val="24"/>
                <w:szCs w:val="24"/>
              </w:rPr>
            </w:pPr>
            <w:r w:rsidRPr="00FA3C64">
              <w:rPr>
                <w:sz w:val="24"/>
                <w:szCs w:val="24"/>
                <w:lang w:val="en-US"/>
              </w:rPr>
              <w:t xml:space="preserve">1. Đánh giá mức độ nguy hại của rung động nền do động đất tại địa điểm xây dựng trên cơ sở xem xét các đặc điểm địa chất, kiến tạo, địa động lực và điều kiện địa kỹ thuật của khu vực. Thực hiện phân tích độ tin cậy của kết quả đánh giá nhằm </w:t>
            </w:r>
            <w:r w:rsidRPr="00FA3C64">
              <w:rPr>
                <w:sz w:val="24"/>
                <w:szCs w:val="24"/>
                <w:lang w:val="en-US"/>
              </w:rPr>
              <w:lastRenderedPageBreak/>
              <w:t>xác định các thông số đầu vào phục vụ thiết kế kháng chấn và đánh giá an toàn công trình</w:t>
            </w:r>
          </w:p>
        </w:tc>
        <w:tc>
          <w:tcPr>
            <w:tcW w:w="5324" w:type="dxa"/>
          </w:tcPr>
          <w:p w14:paraId="33707945" w14:textId="67FA7DB2" w:rsidR="00FA73FF" w:rsidRPr="00FA3C64" w:rsidRDefault="00FA73FF" w:rsidP="00FA73FF">
            <w:pPr>
              <w:widowControl/>
              <w:autoSpaceDE/>
              <w:autoSpaceDN/>
              <w:jc w:val="both"/>
              <w:rPr>
                <w:sz w:val="24"/>
                <w:szCs w:val="24"/>
              </w:rPr>
            </w:pPr>
            <w:r w:rsidRPr="00FA3C64">
              <w:rPr>
                <w:sz w:val="24"/>
                <w:szCs w:val="24"/>
              </w:rPr>
              <w:lastRenderedPageBreak/>
              <w:t xml:space="preserve">Tiếp thu ý kiến, Cục ATBXHN đã rà soát, chỉnh sửa khoản 1 Điều 11 như sau: “1. Đánh giá mức độ nguy hại của rung động nền đất do động đất tại địa điểm trên cơ sở xem xét các đặc điểm địa chất, địa chấn kiến tạo, địa đông lực và điều kiện địa kỹ thuật của khu vực xung quanh. Thực hiện phân tích độ tin cậy </w:t>
            </w:r>
            <w:r w:rsidRPr="00FA3C64">
              <w:rPr>
                <w:sz w:val="24"/>
                <w:szCs w:val="24"/>
              </w:rPr>
              <w:lastRenderedPageBreak/>
              <w:t>của các kết quả đánh giá nhằm xác định các tham số thiết kế của địa điểm.”</w:t>
            </w:r>
          </w:p>
          <w:p w14:paraId="1EE1242F" w14:textId="7CE92275" w:rsidR="00FA73FF" w:rsidRPr="00FA3C64" w:rsidRDefault="00FA73FF" w:rsidP="00FA73FF">
            <w:pPr>
              <w:widowControl/>
              <w:autoSpaceDE/>
              <w:autoSpaceDN/>
              <w:jc w:val="both"/>
              <w:rPr>
                <w:sz w:val="24"/>
                <w:szCs w:val="24"/>
              </w:rPr>
            </w:pPr>
          </w:p>
        </w:tc>
      </w:tr>
      <w:tr w:rsidR="00FA3C64" w:rsidRPr="00FA3C64" w14:paraId="7FF4876C" w14:textId="77777777" w:rsidTr="00F75346">
        <w:trPr>
          <w:jc w:val="center"/>
        </w:trPr>
        <w:tc>
          <w:tcPr>
            <w:tcW w:w="856" w:type="dxa"/>
            <w:vMerge/>
          </w:tcPr>
          <w:p w14:paraId="27484D9D" w14:textId="77777777" w:rsidR="00FA73FF" w:rsidRPr="00FA3C64" w:rsidRDefault="00FA73FF" w:rsidP="00FA73FF">
            <w:pPr>
              <w:ind w:left="360"/>
              <w:rPr>
                <w:sz w:val="24"/>
                <w:szCs w:val="24"/>
              </w:rPr>
            </w:pPr>
          </w:p>
        </w:tc>
        <w:tc>
          <w:tcPr>
            <w:tcW w:w="3228" w:type="dxa"/>
            <w:vMerge/>
          </w:tcPr>
          <w:p w14:paraId="1BD6402D" w14:textId="77777777" w:rsidR="00FA73FF" w:rsidRPr="00FA3C64" w:rsidRDefault="00FA73FF" w:rsidP="00FA73FF">
            <w:pPr>
              <w:jc w:val="center"/>
              <w:rPr>
                <w:bCs/>
                <w:sz w:val="24"/>
                <w:szCs w:val="24"/>
              </w:rPr>
            </w:pPr>
          </w:p>
        </w:tc>
        <w:tc>
          <w:tcPr>
            <w:tcW w:w="4825" w:type="dxa"/>
            <w:vAlign w:val="center"/>
          </w:tcPr>
          <w:p w14:paraId="0568C469" w14:textId="209A8358" w:rsidR="00FA73FF" w:rsidRPr="00FA3C64" w:rsidRDefault="00FA73FF" w:rsidP="00FA73FF">
            <w:pPr>
              <w:widowControl/>
              <w:autoSpaceDE/>
              <w:autoSpaceDN/>
              <w:jc w:val="both"/>
              <w:rPr>
                <w:sz w:val="24"/>
                <w:szCs w:val="24"/>
              </w:rPr>
            </w:pPr>
            <w:r w:rsidRPr="00FA3C64">
              <w:rPr>
                <w:sz w:val="24"/>
                <w:szCs w:val="24"/>
              </w:rPr>
              <w:t>2. Đánh giá, xác định sự tồn tại và mức độ hoạt động của các đứt gãy, khả năng hoạt động của núi lửa và mức độ nguy hại của các hiện tượng này đối với an toàn lò phản ứng hạt nhân nghiên cứu. Việc đánh giá phải được thực hiện bằng các phương pháp khảo sát, phân tích và mô hình hóa phù hợp, với mức độ chi tiết đủ để làm cơ sở cho các quyết định về lựa chọn địa điểm, thiết kế, xây dựng và vận hành an toàn lò phản ứng hạt nhân nghiên cứu</w:t>
            </w:r>
          </w:p>
        </w:tc>
        <w:tc>
          <w:tcPr>
            <w:tcW w:w="5324" w:type="dxa"/>
          </w:tcPr>
          <w:p w14:paraId="1F439D41" w14:textId="6DDDD179" w:rsidR="00FA73FF" w:rsidRPr="00FA3C64" w:rsidRDefault="00FA73FF" w:rsidP="00FA73FF">
            <w:pPr>
              <w:widowControl/>
              <w:autoSpaceDE/>
              <w:autoSpaceDN/>
              <w:jc w:val="both"/>
              <w:rPr>
                <w:sz w:val="24"/>
                <w:szCs w:val="24"/>
              </w:rPr>
            </w:pPr>
            <w:r w:rsidRPr="00FA3C64">
              <w:rPr>
                <w:sz w:val="24"/>
                <w:szCs w:val="24"/>
              </w:rPr>
              <w:t>Tiếp thu ý kiến, Cục ATBXHN đã rà soát, chỉnh sửa khoản 2 Điều 11 như sau: “2. Đánh giá, xác định sự tồn tại và mức độ hoạt động của các đứt gãy, khả năng hoạt động của núi lửa và mức độ nguy hại của các hiện tượng này đối với an toàn lò phản ứng hạt nhân nghiên cứu. Việc đánh giá được thực hiện bằng các phương pháp khảo sát, phân tích và mô hình phù hợp, với mức độ chi tiết đủ để làm cơ sở cho quyết định  liên quan tới việc phê duyệt địa điểm.”</w:t>
            </w:r>
          </w:p>
        </w:tc>
      </w:tr>
      <w:tr w:rsidR="00FA3C64" w:rsidRPr="00FA3C64" w14:paraId="06167CA7" w14:textId="77777777" w:rsidTr="00F75346">
        <w:trPr>
          <w:jc w:val="center"/>
        </w:trPr>
        <w:tc>
          <w:tcPr>
            <w:tcW w:w="856" w:type="dxa"/>
            <w:vMerge/>
          </w:tcPr>
          <w:p w14:paraId="62FC3F01" w14:textId="77777777" w:rsidR="00FA73FF" w:rsidRPr="00FA3C64" w:rsidRDefault="00FA73FF" w:rsidP="00FA73FF">
            <w:pPr>
              <w:ind w:left="360"/>
              <w:rPr>
                <w:sz w:val="24"/>
                <w:szCs w:val="24"/>
              </w:rPr>
            </w:pPr>
          </w:p>
        </w:tc>
        <w:tc>
          <w:tcPr>
            <w:tcW w:w="3228" w:type="dxa"/>
            <w:vMerge/>
          </w:tcPr>
          <w:p w14:paraId="020A0479" w14:textId="77777777" w:rsidR="00FA73FF" w:rsidRPr="00FA3C64" w:rsidRDefault="00FA73FF" w:rsidP="00FA73FF">
            <w:pPr>
              <w:jc w:val="center"/>
              <w:rPr>
                <w:bCs/>
                <w:sz w:val="24"/>
                <w:szCs w:val="24"/>
              </w:rPr>
            </w:pPr>
          </w:p>
        </w:tc>
        <w:tc>
          <w:tcPr>
            <w:tcW w:w="4825" w:type="dxa"/>
            <w:vAlign w:val="center"/>
          </w:tcPr>
          <w:p w14:paraId="4FDB1CD2" w14:textId="77777777" w:rsidR="00FA73FF" w:rsidRPr="00FA3C64" w:rsidRDefault="00FA73FF" w:rsidP="00FA73FF">
            <w:pPr>
              <w:widowControl/>
              <w:autoSpaceDE/>
              <w:autoSpaceDN/>
              <w:rPr>
                <w:sz w:val="24"/>
                <w:szCs w:val="24"/>
              </w:rPr>
            </w:pPr>
            <w:r w:rsidRPr="00FA3C64">
              <w:rPr>
                <w:sz w:val="24"/>
                <w:szCs w:val="24"/>
              </w:rPr>
              <w:t>Điều 12. Địa kỹ thuật và nền móng</w:t>
            </w:r>
          </w:p>
          <w:p w14:paraId="555A5A24" w14:textId="23ED89D2" w:rsidR="00FA73FF" w:rsidRPr="00FA3C64" w:rsidRDefault="00FA73FF" w:rsidP="00FA73FF">
            <w:pPr>
              <w:widowControl/>
              <w:autoSpaceDE/>
              <w:autoSpaceDN/>
              <w:jc w:val="both"/>
              <w:rPr>
                <w:sz w:val="24"/>
                <w:szCs w:val="24"/>
              </w:rPr>
            </w:pPr>
            <w:r w:rsidRPr="00FA3C64">
              <w:rPr>
                <w:sz w:val="24"/>
                <w:szCs w:val="24"/>
              </w:rPr>
              <w:t xml:space="preserve">4. Các đặc điểm địa kỹ thuật của nền đất, tính chất cơ lý của đất đá và đặc điểm địa chất thủy văn phải được khảo sát, nghiên cứu đánh giá. Các lớp đất đá tại địa điểm khảo sát phải được xác định </w:t>
            </w:r>
            <w:bookmarkStart w:id="2" w:name="_Hlk236926335"/>
            <w:r w:rsidRPr="00FA3C64">
              <w:rPr>
                <w:sz w:val="24"/>
                <w:szCs w:val="24"/>
              </w:rPr>
              <w:t xml:space="preserve">tính chất cơ lý, thành phần hóa học, hướng dòng chảy phù hợp với mục đích thiết kế. </w:t>
            </w:r>
            <w:bookmarkEnd w:id="2"/>
            <w:r w:rsidRPr="00FA3C64">
              <w:rPr>
                <w:sz w:val="24"/>
                <w:szCs w:val="24"/>
              </w:rPr>
              <w:t>Sự ổn định của nền móng dưới tác động của tải trọng tĩnh và tải trọng địa chấn phải được đánh giá</w:t>
            </w:r>
          </w:p>
        </w:tc>
        <w:tc>
          <w:tcPr>
            <w:tcW w:w="5324" w:type="dxa"/>
          </w:tcPr>
          <w:p w14:paraId="0640FC2A" w14:textId="20C4BCA8" w:rsidR="00FA73FF" w:rsidRPr="00FA3C64" w:rsidRDefault="00FA73FF" w:rsidP="00FA73FF">
            <w:pPr>
              <w:jc w:val="both"/>
              <w:rPr>
                <w:bCs/>
                <w:sz w:val="24"/>
                <w:szCs w:val="24"/>
              </w:rPr>
            </w:pPr>
            <w:r w:rsidRPr="00FA3C64">
              <w:rPr>
                <w:bCs/>
                <w:sz w:val="24"/>
                <w:szCs w:val="24"/>
              </w:rPr>
              <w:t>Tiếp thu ý kiến, Cục ATBXHN đã rà soát, chỉnh sửa khoản 4 Điều 12 theo ý kiến góp ý.</w:t>
            </w:r>
          </w:p>
        </w:tc>
      </w:tr>
      <w:tr w:rsidR="00FA3C64" w:rsidRPr="00FA3C64" w14:paraId="6ACB52A3" w14:textId="77777777" w:rsidTr="00F75346">
        <w:trPr>
          <w:jc w:val="center"/>
        </w:trPr>
        <w:tc>
          <w:tcPr>
            <w:tcW w:w="856" w:type="dxa"/>
            <w:vMerge/>
          </w:tcPr>
          <w:p w14:paraId="27B8B849" w14:textId="77777777" w:rsidR="00FA73FF" w:rsidRPr="00FA3C64" w:rsidRDefault="00FA73FF" w:rsidP="00FA73FF">
            <w:pPr>
              <w:ind w:left="360"/>
              <w:rPr>
                <w:sz w:val="24"/>
                <w:szCs w:val="24"/>
              </w:rPr>
            </w:pPr>
          </w:p>
        </w:tc>
        <w:tc>
          <w:tcPr>
            <w:tcW w:w="3228" w:type="dxa"/>
            <w:vMerge/>
          </w:tcPr>
          <w:p w14:paraId="74828309" w14:textId="77777777" w:rsidR="00FA73FF" w:rsidRPr="00FA3C64" w:rsidRDefault="00FA73FF" w:rsidP="00FA73FF">
            <w:pPr>
              <w:jc w:val="center"/>
              <w:rPr>
                <w:bCs/>
                <w:sz w:val="24"/>
                <w:szCs w:val="24"/>
              </w:rPr>
            </w:pPr>
          </w:p>
        </w:tc>
        <w:tc>
          <w:tcPr>
            <w:tcW w:w="4825" w:type="dxa"/>
            <w:vAlign w:val="center"/>
          </w:tcPr>
          <w:p w14:paraId="01668A30" w14:textId="77777777" w:rsidR="00FA73FF" w:rsidRPr="00FA3C64" w:rsidRDefault="00FA73FF" w:rsidP="00FA73FF">
            <w:pPr>
              <w:widowControl/>
              <w:autoSpaceDE/>
              <w:autoSpaceDN/>
              <w:rPr>
                <w:sz w:val="24"/>
                <w:szCs w:val="24"/>
              </w:rPr>
            </w:pPr>
            <w:r w:rsidRPr="00FA3C64">
              <w:rPr>
                <w:sz w:val="24"/>
                <w:szCs w:val="24"/>
              </w:rPr>
              <w:t>Điều 13. Khí tượng, thủy văn, ngập lụt, sóng thần</w:t>
            </w:r>
          </w:p>
          <w:p w14:paraId="4DE9EB27" w14:textId="55CFF5C1" w:rsidR="00FA73FF" w:rsidRPr="00FA3C64" w:rsidRDefault="00FA73FF" w:rsidP="00FA73FF">
            <w:pPr>
              <w:widowControl/>
              <w:autoSpaceDE/>
              <w:autoSpaceDN/>
              <w:jc w:val="both"/>
              <w:rPr>
                <w:sz w:val="24"/>
                <w:szCs w:val="24"/>
              </w:rPr>
            </w:pPr>
            <w:r w:rsidRPr="00FA3C64">
              <w:rPr>
                <w:sz w:val="24"/>
                <w:szCs w:val="24"/>
              </w:rPr>
              <w:t>1. Đánh giá các thông số khí tượng, thủy văn và các hiện tượng thời tiết cực đoan có khả năng ảnh hưởng tới an toàn của lò phản ứng hạt nhân nghiên cứu, bao gồm: sét, bão, lốc xoáy, vòi rồng và các hiện tượng khí tượng cực đoan khác tại khu vực địa điểm;</w:t>
            </w:r>
          </w:p>
        </w:tc>
        <w:tc>
          <w:tcPr>
            <w:tcW w:w="5324" w:type="dxa"/>
          </w:tcPr>
          <w:p w14:paraId="1813B11F" w14:textId="6927AD4D" w:rsidR="00FA73FF" w:rsidRPr="00FA3C64" w:rsidRDefault="00FA73FF" w:rsidP="00FA73FF">
            <w:pPr>
              <w:widowControl/>
              <w:autoSpaceDE/>
              <w:autoSpaceDN/>
              <w:jc w:val="both"/>
              <w:rPr>
                <w:sz w:val="24"/>
                <w:szCs w:val="24"/>
              </w:rPr>
            </w:pPr>
            <w:r w:rsidRPr="00FA3C64">
              <w:rPr>
                <w:sz w:val="24"/>
                <w:szCs w:val="24"/>
              </w:rPr>
              <w:t xml:space="preserve">Tiếp thu ý kiến, Cục ATBXHN đã rà soát, chỉnh sửa khoản 1 Điều 13 như sau: “1. Đánh giá các tham số khí tượng, thủy văn và các hiện tượng khí tượng cực đoan có khả năng ảnh hưởng đến an toàn của lò phản ứng hạt nhân nghiên cứu, bao gồm: sét, bão, lốc xoáy, vòi rồng và các hiện tượng khí tượng cực đoan khác tại khu vực địa điểm;” </w:t>
            </w:r>
          </w:p>
          <w:p w14:paraId="21EF0CD0" w14:textId="467EC0A3" w:rsidR="00FA73FF" w:rsidRPr="00FA3C64" w:rsidRDefault="00FA73FF" w:rsidP="00FA73FF">
            <w:pPr>
              <w:jc w:val="both"/>
              <w:rPr>
                <w:bCs/>
                <w:sz w:val="24"/>
                <w:szCs w:val="24"/>
                <w:lang w:val="nl-NL"/>
              </w:rPr>
            </w:pPr>
          </w:p>
        </w:tc>
      </w:tr>
      <w:tr w:rsidR="00FA3C64" w:rsidRPr="00FA3C64" w14:paraId="142059B2" w14:textId="77777777" w:rsidTr="00F75346">
        <w:trPr>
          <w:jc w:val="center"/>
        </w:trPr>
        <w:tc>
          <w:tcPr>
            <w:tcW w:w="856" w:type="dxa"/>
            <w:vMerge w:val="restart"/>
          </w:tcPr>
          <w:p w14:paraId="56FF343F" w14:textId="53D2E720" w:rsidR="00FA73FF" w:rsidRPr="00FA3C64" w:rsidRDefault="00FA73FF" w:rsidP="00FA73FF">
            <w:pPr>
              <w:ind w:left="360"/>
              <w:rPr>
                <w:sz w:val="24"/>
                <w:szCs w:val="24"/>
                <w:lang w:val="en-US"/>
              </w:rPr>
            </w:pPr>
            <w:r w:rsidRPr="00FA3C64">
              <w:rPr>
                <w:sz w:val="24"/>
                <w:szCs w:val="24"/>
                <w:lang w:val="en-US"/>
              </w:rPr>
              <w:t>9</w:t>
            </w:r>
          </w:p>
        </w:tc>
        <w:tc>
          <w:tcPr>
            <w:tcW w:w="3228" w:type="dxa"/>
            <w:vMerge w:val="restart"/>
          </w:tcPr>
          <w:p w14:paraId="17843061" w14:textId="5003FC99" w:rsidR="00FA73FF" w:rsidRPr="00FA3C64" w:rsidRDefault="00FA73FF" w:rsidP="00FA73FF">
            <w:pPr>
              <w:jc w:val="center"/>
              <w:rPr>
                <w:bCs/>
                <w:sz w:val="24"/>
                <w:szCs w:val="24"/>
                <w:lang w:val="en-US"/>
              </w:rPr>
            </w:pPr>
            <w:r w:rsidRPr="00FA3C64">
              <w:rPr>
                <w:bCs/>
                <w:sz w:val="24"/>
                <w:szCs w:val="24"/>
                <w:lang w:val="en-US"/>
              </w:rPr>
              <w:t>Bộ Văn hóa, thể thao và Du lịch</w:t>
            </w:r>
          </w:p>
        </w:tc>
        <w:tc>
          <w:tcPr>
            <w:tcW w:w="4825" w:type="dxa"/>
            <w:vAlign w:val="center"/>
          </w:tcPr>
          <w:p w14:paraId="719932D3" w14:textId="77777777" w:rsidR="00FA73FF" w:rsidRPr="00FA3C64" w:rsidRDefault="00FA73FF" w:rsidP="00FA73FF">
            <w:pPr>
              <w:widowControl/>
              <w:autoSpaceDE/>
              <w:autoSpaceDN/>
              <w:rPr>
                <w:b/>
                <w:bCs/>
                <w:sz w:val="24"/>
                <w:szCs w:val="24"/>
                <w:lang w:val="en-US"/>
              </w:rPr>
            </w:pPr>
            <w:r w:rsidRPr="00FA3C64">
              <w:rPr>
                <w:b/>
                <w:bCs/>
                <w:sz w:val="24"/>
                <w:szCs w:val="24"/>
                <w:lang w:val="en-US"/>
              </w:rPr>
              <w:t>Về Hồ sơ dự thảo Thông tư</w:t>
            </w:r>
          </w:p>
          <w:p w14:paraId="4540A466" w14:textId="1D3FC569" w:rsidR="00FA73FF" w:rsidRPr="00FA3C64" w:rsidRDefault="00FA73FF" w:rsidP="00FA73FF">
            <w:pPr>
              <w:widowControl/>
              <w:autoSpaceDE/>
              <w:autoSpaceDN/>
              <w:jc w:val="both"/>
              <w:rPr>
                <w:sz w:val="24"/>
                <w:szCs w:val="24"/>
              </w:rPr>
            </w:pPr>
            <w:r w:rsidRPr="00FA3C64">
              <w:rPr>
                <w:sz w:val="24"/>
                <w:szCs w:val="24"/>
                <w:lang w:val="en-US"/>
              </w:rPr>
              <w:lastRenderedPageBreak/>
              <w:t>Đề nghị cơ quan chủ trì soạn thảo tiếp tục nghiên cứu, bổ sung, hoàn thiện Hồ sơ dự thảo Thông tư theo quy định tại Điều 39 Nghị định số 187/2025/NĐ-CP ngày 01/7/2025 của Chính phủ sửa đổi, bổ sung một số điều của Nghị định số 78/2025/NĐ-CP ngày 01/4/2025 của Chính phủ quy định chi tiết một số điều và biện pháp để tổ chức, hướng dẫn thi hành Luật Ban hành văn bản quy phạm pháp luật và Nghị định số 79/2025/NĐ-CP 01/4/2025 của Chính phủ về kiểm tra, rà soát, hệ thống hóa và xử lý văn bản quy phạm pháp luật (bổ sung dự thảo Tờ trình; bản so sánh, thuyết minh dự thảo Thông tư; bản đánh giá thủ tục hành chính, việc phân cấp, thực hiện nhiệm vụ, quyền hạn được phân cấp, việc ứng dụng, thúc đẩy phát triển khoa học, công nghệ, đổi mới sáng tạo và chuyển đổi số (nếu có)...).</w:t>
            </w:r>
          </w:p>
        </w:tc>
        <w:tc>
          <w:tcPr>
            <w:tcW w:w="5324" w:type="dxa"/>
          </w:tcPr>
          <w:p w14:paraId="5BEFA882" w14:textId="5619AB35" w:rsidR="00FA73FF" w:rsidRPr="00FA3C64" w:rsidRDefault="00FA73FF" w:rsidP="00FA73FF">
            <w:pPr>
              <w:jc w:val="both"/>
              <w:rPr>
                <w:bCs/>
                <w:sz w:val="24"/>
                <w:szCs w:val="24"/>
                <w:lang w:val="en-US"/>
              </w:rPr>
            </w:pPr>
            <w:r w:rsidRPr="00FA3C64">
              <w:rPr>
                <w:bCs/>
                <w:sz w:val="24"/>
                <w:szCs w:val="24"/>
                <w:lang w:val="en-US"/>
              </w:rPr>
              <w:lastRenderedPageBreak/>
              <w:t xml:space="preserve">Cục ATBXHN đã rà soát, bổ sung và hoàn thiện hồ sơ dự thảo Thông tư theo quy định hiện hành, trong </w:t>
            </w:r>
            <w:r w:rsidRPr="00FA3C64">
              <w:rPr>
                <w:bCs/>
                <w:sz w:val="24"/>
                <w:szCs w:val="24"/>
                <w:lang w:val="en-US"/>
              </w:rPr>
              <w:lastRenderedPageBreak/>
              <w:t>đó hoàn thiện các tài liệu của hồ sơ trình theo quy định tại Điều 39 Nghị định số 187/2025/NĐ-CP, bảo đảm đầy đủ, đúng quy định.</w:t>
            </w:r>
          </w:p>
        </w:tc>
      </w:tr>
      <w:tr w:rsidR="00FA3C64" w:rsidRPr="00FA3C64" w14:paraId="1C3ED71B" w14:textId="77777777" w:rsidTr="00F75346">
        <w:trPr>
          <w:jc w:val="center"/>
        </w:trPr>
        <w:tc>
          <w:tcPr>
            <w:tcW w:w="856" w:type="dxa"/>
            <w:vMerge/>
          </w:tcPr>
          <w:p w14:paraId="381DCCAB" w14:textId="77777777" w:rsidR="00FA73FF" w:rsidRPr="00FA3C64" w:rsidRDefault="00FA73FF" w:rsidP="00FA73FF">
            <w:pPr>
              <w:ind w:left="360"/>
              <w:rPr>
                <w:sz w:val="24"/>
                <w:szCs w:val="24"/>
                <w:lang w:val="en-US"/>
              </w:rPr>
            </w:pPr>
          </w:p>
        </w:tc>
        <w:tc>
          <w:tcPr>
            <w:tcW w:w="3228" w:type="dxa"/>
            <w:vMerge/>
          </w:tcPr>
          <w:p w14:paraId="6A418F24" w14:textId="77777777" w:rsidR="00FA73FF" w:rsidRPr="00FA3C64" w:rsidRDefault="00FA73FF" w:rsidP="00FA73FF">
            <w:pPr>
              <w:jc w:val="center"/>
              <w:rPr>
                <w:bCs/>
                <w:sz w:val="24"/>
                <w:szCs w:val="24"/>
                <w:lang w:val="en-US"/>
              </w:rPr>
            </w:pPr>
          </w:p>
        </w:tc>
        <w:tc>
          <w:tcPr>
            <w:tcW w:w="4825" w:type="dxa"/>
            <w:vAlign w:val="center"/>
          </w:tcPr>
          <w:p w14:paraId="701D3BCE" w14:textId="4D3DA713" w:rsidR="00FA73FF" w:rsidRPr="00FA3C64" w:rsidRDefault="00FA73FF" w:rsidP="00FA73FF">
            <w:pPr>
              <w:widowControl/>
              <w:autoSpaceDE/>
              <w:autoSpaceDN/>
              <w:jc w:val="both"/>
              <w:rPr>
                <w:sz w:val="24"/>
                <w:szCs w:val="24"/>
              </w:rPr>
            </w:pPr>
            <w:r w:rsidRPr="00FA3C64">
              <w:rPr>
                <w:sz w:val="24"/>
                <w:szCs w:val="24"/>
              </w:rPr>
              <w:t>1. Khoản 5 Điều 5 quy định việc áp dụng các biện pháp bảo vệ theo chiều sâu theo phương pháp tiếp cận theo cấp độ phù hợp với mức độ nguy hiểm tiềm tàng, đặc điểm của lò phản ứng và hậu quả có thể gây ra. Tuy nhiên, dự thảo chưa làm rõ căn cứ để xác định cấp độ áp dụng đối với từng loại lò phản ứng nghiên cứu. Đề nghị nghiên cứu bổ sung nguyên tắc hoặc tiêu chí xác định mức độ áp dụng nhằm bảo đảm thống nhất trong quá trình thực hiện</w:t>
            </w:r>
          </w:p>
        </w:tc>
        <w:tc>
          <w:tcPr>
            <w:tcW w:w="5324" w:type="dxa"/>
          </w:tcPr>
          <w:p w14:paraId="593A30F7" w14:textId="70D84341" w:rsidR="00FA73FF" w:rsidRPr="00FA3C64" w:rsidRDefault="00FA73FF" w:rsidP="00FA73FF">
            <w:pPr>
              <w:widowControl/>
              <w:autoSpaceDE/>
              <w:autoSpaceDN/>
              <w:jc w:val="both"/>
              <w:rPr>
                <w:sz w:val="24"/>
                <w:szCs w:val="24"/>
              </w:rPr>
            </w:pPr>
            <w:r w:rsidRPr="00FA3C64">
              <w:rPr>
                <w:sz w:val="24"/>
                <w:szCs w:val="24"/>
              </w:rPr>
              <w:t>Cục ATBXHN có ý kiến như sau:</w:t>
            </w:r>
          </w:p>
          <w:p w14:paraId="2C8C44F9" w14:textId="04FA5A39" w:rsidR="00FA73FF" w:rsidRPr="00FA3C64" w:rsidRDefault="00FA73FF" w:rsidP="00FA73FF">
            <w:pPr>
              <w:widowControl/>
              <w:autoSpaceDE/>
              <w:autoSpaceDN/>
              <w:jc w:val="both"/>
              <w:rPr>
                <w:bCs/>
                <w:sz w:val="24"/>
                <w:szCs w:val="24"/>
                <w:lang w:val="nl-NL"/>
              </w:rPr>
            </w:pPr>
            <w:r w:rsidRPr="00FA3C64">
              <w:rPr>
                <w:sz w:val="24"/>
                <w:szCs w:val="24"/>
              </w:rPr>
              <w:t>Theo các tiêu chuẩn an toàn của IAEA, việc áp dụng các biện pháp bảo vệ theo chiều sâu đối với cơ sở hạt nhân được thực hiện theo phương pháp tiếp cận theo cấp độ, trên cơ sở xem xét mức độ nguy hại tiềm ẩn, đặc điểm thiết kế và kết quả phân tích an toàn của cơ sở hạt nhân. Do mức độ áp dụng phụ thuộc vào từng trường hợp cụ thể, không khả thi khi quy định các tiêu chí định lượng hoặc định tính để xác định thống nhất mức độ áp dụng phương pháp tiếp cận theo cấp độ.</w:t>
            </w:r>
          </w:p>
        </w:tc>
      </w:tr>
      <w:tr w:rsidR="00FA3C64" w:rsidRPr="00FA3C64" w14:paraId="6C1E7A58" w14:textId="77777777" w:rsidTr="00F75346">
        <w:trPr>
          <w:jc w:val="center"/>
        </w:trPr>
        <w:tc>
          <w:tcPr>
            <w:tcW w:w="856" w:type="dxa"/>
            <w:vMerge/>
          </w:tcPr>
          <w:p w14:paraId="31CEE7B3" w14:textId="77777777" w:rsidR="00FA73FF" w:rsidRPr="00FA3C64" w:rsidRDefault="00FA73FF" w:rsidP="00FA73FF">
            <w:pPr>
              <w:ind w:left="360"/>
              <w:rPr>
                <w:sz w:val="24"/>
                <w:szCs w:val="24"/>
              </w:rPr>
            </w:pPr>
          </w:p>
        </w:tc>
        <w:tc>
          <w:tcPr>
            <w:tcW w:w="3228" w:type="dxa"/>
            <w:vMerge/>
          </w:tcPr>
          <w:p w14:paraId="699B7D0A" w14:textId="77777777" w:rsidR="00FA73FF" w:rsidRPr="00FA3C64" w:rsidRDefault="00FA73FF" w:rsidP="00FA73FF">
            <w:pPr>
              <w:jc w:val="center"/>
              <w:rPr>
                <w:bCs/>
                <w:sz w:val="24"/>
                <w:szCs w:val="24"/>
              </w:rPr>
            </w:pPr>
          </w:p>
        </w:tc>
        <w:tc>
          <w:tcPr>
            <w:tcW w:w="4825" w:type="dxa"/>
            <w:vAlign w:val="center"/>
          </w:tcPr>
          <w:p w14:paraId="0D18DF9F" w14:textId="376D8A60" w:rsidR="00FA73FF" w:rsidRPr="00FA3C64" w:rsidRDefault="00FA73FF" w:rsidP="00FA73FF">
            <w:pPr>
              <w:widowControl/>
              <w:autoSpaceDE/>
              <w:autoSpaceDN/>
              <w:jc w:val="both"/>
              <w:rPr>
                <w:sz w:val="24"/>
                <w:szCs w:val="24"/>
              </w:rPr>
            </w:pPr>
            <w:r w:rsidRPr="00FA3C64">
              <w:rPr>
                <w:sz w:val="24"/>
                <w:szCs w:val="24"/>
              </w:rPr>
              <w:t xml:space="preserve">Khoản 2 Điều 6 quy định chủ đầu tư, tổ chức vận hành phải giám sát việc thực hiện hệ thống quản lý chất lượng của các tổ chức thực hiện công việc, cung cấp dịch vụ và nhà thầu có liên quan. Để nâng cao hiệu quả kiểm soát chất lượng, đề </w:t>
            </w:r>
            <w:r w:rsidRPr="00FA3C64">
              <w:rPr>
                <w:sz w:val="24"/>
                <w:szCs w:val="24"/>
              </w:rPr>
              <w:lastRenderedPageBreak/>
              <w:t>nghị nghiên cứu bổ sung yêu cầu đánh giá định kỳ đối với các nhà thầu thực hiện các công việc có liên quan trực tiếp đến an toàn hạt nhân.</w:t>
            </w:r>
          </w:p>
        </w:tc>
        <w:tc>
          <w:tcPr>
            <w:tcW w:w="5324" w:type="dxa"/>
          </w:tcPr>
          <w:p w14:paraId="500ADC7A" w14:textId="69C6321F" w:rsidR="00FA73FF" w:rsidRPr="00FA3C64" w:rsidRDefault="00FA73FF" w:rsidP="00FA73FF">
            <w:pPr>
              <w:jc w:val="both"/>
              <w:rPr>
                <w:bCs/>
                <w:sz w:val="24"/>
                <w:szCs w:val="24"/>
              </w:rPr>
            </w:pPr>
            <w:r w:rsidRPr="00FA3C64">
              <w:rPr>
                <w:bCs/>
                <w:sz w:val="24"/>
                <w:szCs w:val="24"/>
              </w:rPr>
              <w:lastRenderedPageBreak/>
              <w:t xml:space="preserve">Đối với ý kiến này, Cục ATBXHN </w:t>
            </w:r>
            <w:r w:rsidR="00D631A2">
              <w:rPr>
                <w:bCs/>
                <w:sz w:val="24"/>
                <w:szCs w:val="24"/>
                <w:lang w:val="en-US"/>
              </w:rPr>
              <w:t>báo cáo</w:t>
            </w:r>
            <w:r w:rsidRPr="00FA3C64">
              <w:rPr>
                <w:bCs/>
                <w:sz w:val="24"/>
                <w:szCs w:val="24"/>
              </w:rPr>
              <w:t xml:space="preserve"> như sau: </w:t>
            </w:r>
          </w:p>
          <w:p w14:paraId="0E479B53" w14:textId="4BB90445" w:rsidR="00FA73FF" w:rsidRPr="00FA3C64" w:rsidRDefault="00FA73FF" w:rsidP="00FA73FF">
            <w:pPr>
              <w:jc w:val="both"/>
              <w:rPr>
                <w:bCs/>
                <w:sz w:val="24"/>
                <w:szCs w:val="24"/>
              </w:rPr>
            </w:pPr>
            <w:r w:rsidRPr="00FA3C64">
              <w:rPr>
                <w:bCs/>
                <w:sz w:val="24"/>
                <w:szCs w:val="24"/>
              </w:rPr>
              <w:t xml:space="preserve">Hoạt động đánh giá nhà thầu là một công cụ của hệ thống quản lý chất lượng và cần được thực hiện trên cơ sở mức độ quan trọng của công việc đối với an toàn, thời gian thực hiện hợp đồng và kết quả giám sát </w:t>
            </w:r>
            <w:r w:rsidRPr="00FA3C64">
              <w:rPr>
                <w:bCs/>
                <w:sz w:val="24"/>
                <w:szCs w:val="24"/>
              </w:rPr>
              <w:lastRenderedPageBreak/>
              <w:t>thực tế. Việc quy định bắt buộc đánh giá định kỳ đối với mọi nhà thầu có liên quan trực tiếp đến an toàn hạt nhân không phản ánh đúng đặc thù của hoạt động thuê ngoài trong lĩnh vực hạt nhân, khi nhiều nhà thầu chỉ thực hiện các công việc theo từng đợt hoặc theo từng hợp đồng cụ thể.</w:t>
            </w:r>
          </w:p>
        </w:tc>
      </w:tr>
      <w:tr w:rsidR="00FA3C64" w:rsidRPr="00FA3C64" w14:paraId="40998B9F" w14:textId="77777777" w:rsidTr="00F75346">
        <w:trPr>
          <w:jc w:val="center"/>
        </w:trPr>
        <w:tc>
          <w:tcPr>
            <w:tcW w:w="856" w:type="dxa"/>
            <w:vMerge/>
          </w:tcPr>
          <w:p w14:paraId="68486ED6" w14:textId="77777777" w:rsidR="00FA73FF" w:rsidRPr="00FA3C64" w:rsidRDefault="00FA73FF" w:rsidP="00FA73FF">
            <w:pPr>
              <w:ind w:left="360"/>
              <w:rPr>
                <w:sz w:val="24"/>
                <w:szCs w:val="24"/>
              </w:rPr>
            </w:pPr>
          </w:p>
        </w:tc>
        <w:tc>
          <w:tcPr>
            <w:tcW w:w="3228" w:type="dxa"/>
            <w:vMerge/>
          </w:tcPr>
          <w:p w14:paraId="3DD10519" w14:textId="77777777" w:rsidR="00FA73FF" w:rsidRPr="00FA3C64" w:rsidRDefault="00FA73FF" w:rsidP="00FA73FF">
            <w:pPr>
              <w:jc w:val="center"/>
              <w:rPr>
                <w:bCs/>
                <w:sz w:val="24"/>
                <w:szCs w:val="24"/>
              </w:rPr>
            </w:pPr>
          </w:p>
        </w:tc>
        <w:tc>
          <w:tcPr>
            <w:tcW w:w="4825" w:type="dxa"/>
            <w:vAlign w:val="center"/>
          </w:tcPr>
          <w:p w14:paraId="16BD6581" w14:textId="5C2BFAB1" w:rsidR="00FA73FF" w:rsidRPr="00FA3C64" w:rsidRDefault="00FA73FF" w:rsidP="00FA73FF">
            <w:pPr>
              <w:widowControl/>
              <w:autoSpaceDE/>
              <w:autoSpaceDN/>
              <w:jc w:val="both"/>
              <w:rPr>
                <w:sz w:val="24"/>
                <w:szCs w:val="24"/>
              </w:rPr>
            </w:pPr>
            <w:r w:rsidRPr="00FA3C64">
              <w:rPr>
                <w:sz w:val="24"/>
                <w:szCs w:val="24"/>
              </w:rPr>
              <w:t>Tại Điều 8, dự thảo đã quy định khá đầy đủ các nội dung nghiên cứu, đánh giá địa điểm. Tuy nhiên, chưa đề cập việc rà soát, cập nhật các kết quả khảo sát khi điều kiện tự nhiên, dân cư hoặc hạ tầng khu vực có thay đổi đáng kể trong quá trình chuẩn bị đầu tư, để nâng cao an toàn cho các lò phản ứng hạt nhân, nên có những quy định về việc cập nhật kết quả đánh giá địa điểm trong các trường  hợp cần thiết. Bởi vì quá trình từ khi khảo sát địa điểm đến khi xây dựng và vận hành có thể kéo dài 5–10 năm, thậm chí lâu hơn. Trong khoảng thời gian đó có thể xuất hiện những thay đổi ảnh hưởng đến cơ sở đánh giá ban đầu</w:t>
            </w:r>
          </w:p>
        </w:tc>
        <w:tc>
          <w:tcPr>
            <w:tcW w:w="5324" w:type="dxa"/>
          </w:tcPr>
          <w:p w14:paraId="4CD04AC1" w14:textId="2B639324" w:rsidR="00FA73FF" w:rsidRPr="00FA3C64" w:rsidRDefault="00FA73FF" w:rsidP="00FA73FF">
            <w:pPr>
              <w:jc w:val="both"/>
              <w:rPr>
                <w:bCs/>
                <w:sz w:val="24"/>
                <w:szCs w:val="24"/>
              </w:rPr>
            </w:pPr>
            <w:r w:rsidRPr="00FA3C64">
              <w:rPr>
                <w:bCs/>
                <w:sz w:val="24"/>
                <w:szCs w:val="24"/>
              </w:rPr>
              <w:t>Cục ATBXHN có ý kiến như sau:</w:t>
            </w:r>
          </w:p>
          <w:p w14:paraId="3E7519A2" w14:textId="77777777" w:rsidR="00FA73FF" w:rsidRPr="00FA3C64" w:rsidRDefault="00FA73FF" w:rsidP="00FA73FF">
            <w:pPr>
              <w:jc w:val="both"/>
              <w:rPr>
                <w:bCs/>
                <w:sz w:val="24"/>
                <w:szCs w:val="24"/>
              </w:rPr>
            </w:pPr>
            <w:r w:rsidRPr="00FA3C64">
              <w:rPr>
                <w:bCs/>
                <w:sz w:val="24"/>
                <w:szCs w:val="24"/>
              </w:rPr>
              <w:t>Tại khoản 4 Điều 10 đã quy định việc đánh giá định kỳ tất cả các nguy hại bên ngoài do tự nhiên và con người gây ra, các điều kiện địa điểm.</w:t>
            </w:r>
          </w:p>
          <w:p w14:paraId="17D865E3" w14:textId="77777777" w:rsidR="00FA73FF" w:rsidRPr="00FA3C64" w:rsidRDefault="00FA73FF" w:rsidP="00FA73FF">
            <w:pPr>
              <w:jc w:val="both"/>
              <w:rPr>
                <w:bCs/>
                <w:sz w:val="24"/>
                <w:szCs w:val="24"/>
              </w:rPr>
            </w:pPr>
            <w:r w:rsidRPr="00FA3C64">
              <w:rPr>
                <w:bCs/>
                <w:sz w:val="24"/>
                <w:szCs w:val="24"/>
              </w:rPr>
              <w:t>Tại điểm c khoản 1 Điều 36 quy định: Báo cáo phân tích an toàn … phải cập nhật đầy đủ, bổ sung và điều chỉnh thông tin nếu có thay đổi …; đồng thời phải thuyết minh đầy đủ lý do của việc cập nhật, bổ sung, điều chỉnh;”</w:t>
            </w:r>
          </w:p>
          <w:p w14:paraId="7AEBBC08" w14:textId="1D80A80E" w:rsidR="00FA73FF" w:rsidRPr="00FA3C64" w:rsidRDefault="00FA73FF" w:rsidP="00FA73FF">
            <w:pPr>
              <w:jc w:val="both"/>
              <w:rPr>
                <w:bCs/>
                <w:sz w:val="24"/>
                <w:szCs w:val="24"/>
              </w:rPr>
            </w:pPr>
            <w:r w:rsidRPr="00FA3C64">
              <w:rPr>
                <w:bCs/>
                <w:sz w:val="24"/>
                <w:szCs w:val="24"/>
              </w:rPr>
              <w:t>Việc yêu cầu rà soát, cập nhật kết quả khảo sát, đánh giá địa điểm trong khoảng thời gian ngắn là chưa cần thiết, đồng thời có thể làm phát sinh khó khăn, tăng gánh nặng về thời gian và nguồn lực đối với chủ đầu tư, tổ chức vận hành.</w:t>
            </w:r>
          </w:p>
        </w:tc>
      </w:tr>
      <w:tr w:rsidR="00FA3C64" w:rsidRPr="00FA3C64" w14:paraId="2DCE860B" w14:textId="77777777" w:rsidTr="00F75346">
        <w:trPr>
          <w:jc w:val="center"/>
        </w:trPr>
        <w:tc>
          <w:tcPr>
            <w:tcW w:w="856" w:type="dxa"/>
            <w:vMerge/>
          </w:tcPr>
          <w:p w14:paraId="5D8E3165" w14:textId="77777777" w:rsidR="00FA73FF" w:rsidRPr="00FA3C64" w:rsidRDefault="00FA73FF" w:rsidP="00FA73FF">
            <w:pPr>
              <w:ind w:left="360"/>
              <w:rPr>
                <w:sz w:val="24"/>
                <w:szCs w:val="24"/>
              </w:rPr>
            </w:pPr>
          </w:p>
        </w:tc>
        <w:tc>
          <w:tcPr>
            <w:tcW w:w="3228" w:type="dxa"/>
            <w:vMerge/>
          </w:tcPr>
          <w:p w14:paraId="3309D957" w14:textId="77777777" w:rsidR="00FA73FF" w:rsidRPr="00FA3C64" w:rsidRDefault="00FA73FF" w:rsidP="00FA73FF">
            <w:pPr>
              <w:jc w:val="center"/>
              <w:rPr>
                <w:bCs/>
                <w:sz w:val="24"/>
                <w:szCs w:val="24"/>
              </w:rPr>
            </w:pPr>
          </w:p>
        </w:tc>
        <w:tc>
          <w:tcPr>
            <w:tcW w:w="4825" w:type="dxa"/>
            <w:vAlign w:val="center"/>
          </w:tcPr>
          <w:p w14:paraId="1BE3BCCB" w14:textId="09F75307" w:rsidR="00FA73FF" w:rsidRPr="00FA3C64" w:rsidRDefault="00FA73FF" w:rsidP="00FA73FF">
            <w:pPr>
              <w:widowControl/>
              <w:autoSpaceDE/>
              <w:autoSpaceDN/>
              <w:jc w:val="both"/>
              <w:rPr>
                <w:sz w:val="24"/>
                <w:szCs w:val="24"/>
              </w:rPr>
            </w:pPr>
            <w:r w:rsidRPr="00FA3C64">
              <w:rPr>
                <w:sz w:val="24"/>
                <w:szCs w:val="24"/>
              </w:rPr>
              <w:t>Tại Điều 9, quy định về nguyên tắc đánh giá và phê duyệt địa điểm, đề nghị nghiên cứu bổ sung nguyên tắc đánh giá ảnh hưởng của vị trí địa điểm đối với khả năng lan truyền chất phóng xạ qua hệ thống sông, suối, hồ chứa và các nguồn cấp nước, bảo đảm hạn chế tối đa nguy cơ ảnh hưởng đến khu vực hạ lưu và nguồn nước phục vụ sinh hoạt.</w:t>
            </w:r>
          </w:p>
        </w:tc>
        <w:tc>
          <w:tcPr>
            <w:tcW w:w="5324" w:type="dxa"/>
          </w:tcPr>
          <w:p w14:paraId="094E8122" w14:textId="76B221B5" w:rsidR="00FA73FF" w:rsidRPr="00FA3C64" w:rsidRDefault="00FA73FF" w:rsidP="00FA73FF">
            <w:pPr>
              <w:jc w:val="both"/>
              <w:rPr>
                <w:bCs/>
                <w:sz w:val="24"/>
                <w:szCs w:val="24"/>
              </w:rPr>
            </w:pPr>
            <w:r w:rsidRPr="00FA3C64">
              <w:rPr>
                <w:bCs/>
                <w:sz w:val="24"/>
                <w:szCs w:val="24"/>
              </w:rPr>
              <w:t>Cục ATBXHN có ý kiến như sau:</w:t>
            </w:r>
          </w:p>
          <w:p w14:paraId="0ACE7797" w14:textId="2A3FDF35" w:rsidR="00FA73FF" w:rsidRPr="00FA3C64" w:rsidRDefault="00FA73FF" w:rsidP="00FA73FF">
            <w:pPr>
              <w:jc w:val="both"/>
              <w:rPr>
                <w:bCs/>
                <w:sz w:val="24"/>
                <w:szCs w:val="24"/>
              </w:rPr>
            </w:pPr>
            <w:r w:rsidRPr="00FA3C64">
              <w:rPr>
                <w:bCs/>
                <w:sz w:val="24"/>
                <w:szCs w:val="24"/>
              </w:rPr>
              <w:t>Ý kiến góp ý đã được quy định tại Điều 15 về phát tán phóng xạ qua không khí, nước mặt, nước dưới đất.</w:t>
            </w:r>
          </w:p>
        </w:tc>
      </w:tr>
      <w:tr w:rsidR="00FA3C64" w:rsidRPr="00FA3C64" w14:paraId="6616AA4C" w14:textId="77777777" w:rsidTr="00F75346">
        <w:trPr>
          <w:jc w:val="center"/>
        </w:trPr>
        <w:tc>
          <w:tcPr>
            <w:tcW w:w="856" w:type="dxa"/>
            <w:vMerge/>
          </w:tcPr>
          <w:p w14:paraId="66F91196" w14:textId="77777777" w:rsidR="00FA73FF" w:rsidRPr="00FA3C64" w:rsidRDefault="00FA73FF" w:rsidP="00FA73FF">
            <w:pPr>
              <w:ind w:left="360"/>
              <w:rPr>
                <w:sz w:val="24"/>
                <w:szCs w:val="24"/>
              </w:rPr>
            </w:pPr>
          </w:p>
        </w:tc>
        <w:tc>
          <w:tcPr>
            <w:tcW w:w="3228" w:type="dxa"/>
            <w:vMerge/>
          </w:tcPr>
          <w:p w14:paraId="7C248D2B" w14:textId="77777777" w:rsidR="00FA73FF" w:rsidRPr="00FA3C64" w:rsidRDefault="00FA73FF" w:rsidP="00FA73FF">
            <w:pPr>
              <w:jc w:val="center"/>
              <w:rPr>
                <w:bCs/>
                <w:sz w:val="24"/>
                <w:szCs w:val="24"/>
              </w:rPr>
            </w:pPr>
          </w:p>
        </w:tc>
        <w:tc>
          <w:tcPr>
            <w:tcW w:w="4825" w:type="dxa"/>
            <w:vAlign w:val="center"/>
          </w:tcPr>
          <w:p w14:paraId="2148971F" w14:textId="66BD091B" w:rsidR="00FA73FF" w:rsidRPr="00FA3C64" w:rsidRDefault="00FA73FF" w:rsidP="00FA73FF">
            <w:pPr>
              <w:widowControl/>
              <w:autoSpaceDE/>
              <w:autoSpaceDN/>
              <w:jc w:val="both"/>
              <w:rPr>
                <w:sz w:val="24"/>
                <w:szCs w:val="24"/>
              </w:rPr>
            </w:pPr>
            <w:r w:rsidRPr="00FA3C64">
              <w:rPr>
                <w:sz w:val="24"/>
                <w:szCs w:val="24"/>
              </w:rPr>
              <w:t xml:space="preserve">Khoản 4 Điều 10 quy định việc đánh giá định kỳ các nguy hại bên ngoài trong suốt vòng đời hoạt động của lò phản ứng nghiên cứu. Để bảo đảm tính khả thi trong quá trình thực hiện, cần làm rõ căn cứ hoặc chu kỳ thực hiện đánh giá định kỳ, </w:t>
            </w:r>
            <w:r w:rsidRPr="00FA3C64">
              <w:rPr>
                <w:sz w:val="24"/>
                <w:szCs w:val="24"/>
              </w:rPr>
              <w:lastRenderedPageBreak/>
              <w:t>tránh cách hiểu và áp dụng không thống nhất giữa các cơ sở</w:t>
            </w:r>
          </w:p>
        </w:tc>
        <w:tc>
          <w:tcPr>
            <w:tcW w:w="5324" w:type="dxa"/>
          </w:tcPr>
          <w:p w14:paraId="78DA3455" w14:textId="3906C6B1" w:rsidR="00FA73FF" w:rsidRPr="00FA3C64" w:rsidRDefault="00FA73FF" w:rsidP="00FA73FF">
            <w:pPr>
              <w:jc w:val="both"/>
              <w:rPr>
                <w:bCs/>
                <w:sz w:val="24"/>
                <w:szCs w:val="24"/>
              </w:rPr>
            </w:pPr>
            <w:r w:rsidRPr="00FA3C64">
              <w:rPr>
                <w:bCs/>
                <w:sz w:val="24"/>
                <w:szCs w:val="24"/>
              </w:rPr>
              <w:lastRenderedPageBreak/>
              <w:t>Tiếp thu ý kiến góp ý, Cục ATBXHN đã chỉnh sửa tại khoản 4 Điều 10 cụm từ “đánh gía an toàn định kỳ” thành “đánh giá an toàn định kỳ 10 năm một lần”.</w:t>
            </w:r>
          </w:p>
        </w:tc>
      </w:tr>
      <w:tr w:rsidR="00FA3C64" w:rsidRPr="00FA3C64" w14:paraId="264455AE" w14:textId="77777777" w:rsidTr="00F75346">
        <w:trPr>
          <w:jc w:val="center"/>
        </w:trPr>
        <w:tc>
          <w:tcPr>
            <w:tcW w:w="856" w:type="dxa"/>
            <w:vMerge/>
          </w:tcPr>
          <w:p w14:paraId="0E90048C" w14:textId="77777777" w:rsidR="00FA73FF" w:rsidRPr="00FA3C64" w:rsidRDefault="00FA73FF" w:rsidP="00FA73FF">
            <w:pPr>
              <w:ind w:left="360"/>
              <w:rPr>
                <w:sz w:val="24"/>
                <w:szCs w:val="24"/>
              </w:rPr>
            </w:pPr>
          </w:p>
        </w:tc>
        <w:tc>
          <w:tcPr>
            <w:tcW w:w="3228" w:type="dxa"/>
            <w:vMerge/>
          </w:tcPr>
          <w:p w14:paraId="460B27A8" w14:textId="77777777" w:rsidR="00FA73FF" w:rsidRPr="00FA3C64" w:rsidRDefault="00FA73FF" w:rsidP="00FA73FF">
            <w:pPr>
              <w:jc w:val="center"/>
              <w:rPr>
                <w:bCs/>
                <w:sz w:val="24"/>
                <w:szCs w:val="24"/>
              </w:rPr>
            </w:pPr>
          </w:p>
        </w:tc>
        <w:tc>
          <w:tcPr>
            <w:tcW w:w="4825" w:type="dxa"/>
            <w:vAlign w:val="center"/>
          </w:tcPr>
          <w:p w14:paraId="34FD25BC" w14:textId="16F46A4B" w:rsidR="00FA73FF" w:rsidRPr="00FA3C64" w:rsidRDefault="00FA73FF" w:rsidP="00FA73FF">
            <w:pPr>
              <w:widowControl/>
              <w:autoSpaceDE/>
              <w:autoSpaceDN/>
              <w:jc w:val="both"/>
              <w:rPr>
                <w:sz w:val="24"/>
                <w:szCs w:val="24"/>
              </w:rPr>
            </w:pPr>
            <w:r w:rsidRPr="00FA3C64">
              <w:rPr>
                <w:sz w:val="24"/>
                <w:szCs w:val="24"/>
              </w:rPr>
              <w:t>Khoản 3 Điều 18 quy định phải bảo đảm khả năng kiểm tra trực tiếp và toàn bộ các hệ thống quan trọng về an toàn trong suốt vòng đời của lò phản ứng. Đây là yêu cầu quan trọng, tuy nhiên dự thảo cần đề cập đến việc bảo đảm khả năng tiếp cận để kiểm tra, bảo dưỡng và thay thế thiết bị ngay từ giai đoạn thiết kế. Vì vậy, nên cân nhắc bổ sung yêu cầu thiết kế tạo điều kiện thuận lợi cho công tác kiểm tra, bảo dưỡng và thay thế các hệ thống, bộ phận quan trọng về an toàn</w:t>
            </w:r>
          </w:p>
        </w:tc>
        <w:tc>
          <w:tcPr>
            <w:tcW w:w="5324" w:type="dxa"/>
          </w:tcPr>
          <w:p w14:paraId="2CFBD03C" w14:textId="4C9B2826" w:rsidR="00FA73FF" w:rsidRPr="00FA3C64" w:rsidRDefault="00FA73FF" w:rsidP="00FA73FF">
            <w:pPr>
              <w:jc w:val="both"/>
              <w:rPr>
                <w:bCs/>
                <w:sz w:val="24"/>
                <w:szCs w:val="24"/>
              </w:rPr>
            </w:pPr>
            <w:r w:rsidRPr="00FA3C64">
              <w:rPr>
                <w:bCs/>
                <w:sz w:val="24"/>
                <w:szCs w:val="24"/>
              </w:rPr>
              <w:t>Tiếp thu ý kiến này, Cục ATBXHN đã bổ sung thêm quy định như sau: “</w:t>
            </w:r>
            <w:r w:rsidRPr="00FA3C64">
              <w:t xml:space="preserve"> </w:t>
            </w:r>
            <w:r w:rsidRPr="00FA3C64">
              <w:rPr>
                <w:bCs/>
                <w:sz w:val="24"/>
                <w:szCs w:val="24"/>
              </w:rPr>
              <w:t>3.</w:t>
            </w:r>
            <w:r w:rsidRPr="00FA3C64">
              <w:rPr>
                <w:bCs/>
                <w:sz w:val="24"/>
                <w:szCs w:val="24"/>
              </w:rPr>
              <w:tab/>
              <w:t>Phải bảo đảm các hạng mục quan trọng về an toàn được thiết kế thuận lợi cho việc hiệu chuẩn, thử nghiệm, bảo trì, sửa chữa, thay thế, kiểm tra và theo dõi khi cần thiết, nhằm duy trì khả năng thực hiện chức năng và tính toàn vẹn của các hạng mục này trong tất cả các điều kiện được xác định trong cơ sở thiết kế, đồng thời hạn chế phơi nhiễm bức xạ không cần thiết đối với người thực hiện”.</w:t>
            </w:r>
          </w:p>
          <w:p w14:paraId="24A532B7" w14:textId="77777777" w:rsidR="00FA73FF" w:rsidRPr="00FA3C64" w:rsidRDefault="00FA73FF" w:rsidP="00FA73FF">
            <w:pPr>
              <w:jc w:val="both"/>
              <w:rPr>
                <w:bCs/>
                <w:sz w:val="24"/>
                <w:szCs w:val="24"/>
              </w:rPr>
            </w:pPr>
          </w:p>
          <w:p w14:paraId="6E9D5EA2" w14:textId="540141DA" w:rsidR="00FA73FF" w:rsidRPr="00FA3C64" w:rsidRDefault="00FA73FF" w:rsidP="00FA73FF">
            <w:pPr>
              <w:jc w:val="both"/>
              <w:rPr>
                <w:bCs/>
                <w:sz w:val="24"/>
                <w:szCs w:val="24"/>
              </w:rPr>
            </w:pPr>
          </w:p>
        </w:tc>
      </w:tr>
      <w:tr w:rsidR="00FA3C64" w:rsidRPr="00FA3C64" w14:paraId="024E7F87" w14:textId="77777777" w:rsidTr="00F75346">
        <w:trPr>
          <w:jc w:val="center"/>
        </w:trPr>
        <w:tc>
          <w:tcPr>
            <w:tcW w:w="856" w:type="dxa"/>
            <w:vMerge/>
          </w:tcPr>
          <w:p w14:paraId="2697AC2F" w14:textId="77777777" w:rsidR="00FA73FF" w:rsidRPr="00FA3C64" w:rsidRDefault="00FA73FF" w:rsidP="00FA73FF">
            <w:pPr>
              <w:ind w:left="360"/>
              <w:rPr>
                <w:sz w:val="24"/>
                <w:szCs w:val="24"/>
              </w:rPr>
            </w:pPr>
          </w:p>
        </w:tc>
        <w:tc>
          <w:tcPr>
            <w:tcW w:w="3228" w:type="dxa"/>
            <w:vMerge/>
          </w:tcPr>
          <w:p w14:paraId="23B554DA" w14:textId="77777777" w:rsidR="00FA73FF" w:rsidRPr="00FA3C64" w:rsidRDefault="00FA73FF" w:rsidP="00FA73FF">
            <w:pPr>
              <w:jc w:val="center"/>
              <w:rPr>
                <w:bCs/>
                <w:sz w:val="24"/>
                <w:szCs w:val="24"/>
              </w:rPr>
            </w:pPr>
          </w:p>
        </w:tc>
        <w:tc>
          <w:tcPr>
            <w:tcW w:w="4825" w:type="dxa"/>
            <w:vAlign w:val="center"/>
          </w:tcPr>
          <w:p w14:paraId="7E84F77F" w14:textId="6BDE61A4" w:rsidR="00FA73FF" w:rsidRPr="00FA3C64" w:rsidRDefault="00FA73FF" w:rsidP="00FA73FF">
            <w:pPr>
              <w:widowControl/>
              <w:autoSpaceDE/>
              <w:autoSpaceDN/>
              <w:jc w:val="both"/>
              <w:rPr>
                <w:sz w:val="24"/>
                <w:szCs w:val="24"/>
              </w:rPr>
            </w:pPr>
            <w:r w:rsidRPr="00FA3C64">
              <w:rPr>
                <w:sz w:val="24"/>
                <w:szCs w:val="24"/>
              </w:rPr>
              <w:t>Khoản 3 Điều 24, dự thảo yêu cầu báo cáo Bộ Khoa học và Công nghệ khi việc điều chỉnh thiết kế làm ảnh hưởng đến giải pháp bảo đảm an toàn bức xạ, an toàn hạt nhân hoặc an ninh hạt nhân. Tuy nhiên, chưa quy định tiêu chí xác định mức độ ảnh hưởng. Đề nghị nghiên cứu quy định cụ thể hơn các trường hợp phải báo cáo, chấp thuận nhằm bảo đảm thống nhất trong quá trình thực hiện.</w:t>
            </w:r>
          </w:p>
        </w:tc>
        <w:tc>
          <w:tcPr>
            <w:tcW w:w="5324" w:type="dxa"/>
          </w:tcPr>
          <w:p w14:paraId="4E17CE34" w14:textId="723434A7" w:rsidR="00FA73FF" w:rsidRPr="00FA3C64" w:rsidRDefault="00FA73FF" w:rsidP="00FA73FF">
            <w:pPr>
              <w:jc w:val="both"/>
              <w:rPr>
                <w:bCs/>
                <w:sz w:val="24"/>
                <w:szCs w:val="24"/>
                <w:lang w:val="en-US"/>
              </w:rPr>
            </w:pPr>
            <w:r w:rsidRPr="00FA3C64">
              <w:rPr>
                <w:bCs/>
                <w:sz w:val="24"/>
                <w:szCs w:val="24"/>
                <w:lang w:val="en-US"/>
              </w:rPr>
              <w:t>Tiếp thu</w:t>
            </w:r>
            <w:r w:rsidRPr="00FA3C64">
              <w:rPr>
                <w:bCs/>
                <w:sz w:val="24"/>
                <w:szCs w:val="24"/>
              </w:rPr>
              <w:t xml:space="preserve"> ý kiến này, Cục ATBXHN</w:t>
            </w:r>
            <w:r w:rsidRPr="00FA3C64">
              <w:rPr>
                <w:bCs/>
                <w:sz w:val="24"/>
                <w:szCs w:val="24"/>
                <w:lang w:val="en-US"/>
              </w:rPr>
              <w:t xml:space="preserve"> bổ sung thêm thông tin về hồ sơ thiết kế liên quan đến an toàn bức xạ, an toàn hạt nhân lò phản ứng hạt nhân nghiên cứu quy định tại khoản 2 Điều 44. Ngoài ra, v</w:t>
            </w:r>
            <w:r w:rsidRPr="00FA3C64">
              <w:rPr>
                <w:bCs/>
                <w:sz w:val="24"/>
                <w:szCs w:val="24"/>
              </w:rPr>
              <w:t>iệc xác định mức độ ảnh hưởng được xem xét trên cơ sở hồ sơ đề nghị cấp phép của từng dự án đã được cơ quan có thẩm quyền thẩm định. Do mỗi lò phản ứng hạt nhân nghiên cứu có đặc điểm thiết kế, công nghệ và hồ sơ đề nghị cấp phép khác nhau nên không thể quy định đầy đủ các trường hợp hoặc tiêu chí áp dụng chung trong Thông tư. Việc quy định theo tiêu chí cứng có thể không bao quát hết các trường hợp phát sinh trong thực tiễn.</w:t>
            </w:r>
          </w:p>
        </w:tc>
      </w:tr>
      <w:tr w:rsidR="00FA3C64" w:rsidRPr="00FA3C64" w14:paraId="60409EB8" w14:textId="77777777" w:rsidTr="00F75346">
        <w:trPr>
          <w:jc w:val="center"/>
        </w:trPr>
        <w:tc>
          <w:tcPr>
            <w:tcW w:w="856" w:type="dxa"/>
            <w:vMerge/>
          </w:tcPr>
          <w:p w14:paraId="187F2155" w14:textId="77777777" w:rsidR="00FA73FF" w:rsidRPr="00FA3C64" w:rsidRDefault="00FA73FF" w:rsidP="00FA73FF">
            <w:pPr>
              <w:ind w:left="360"/>
              <w:rPr>
                <w:sz w:val="24"/>
                <w:szCs w:val="24"/>
              </w:rPr>
            </w:pPr>
          </w:p>
        </w:tc>
        <w:tc>
          <w:tcPr>
            <w:tcW w:w="3228" w:type="dxa"/>
            <w:vMerge/>
          </w:tcPr>
          <w:p w14:paraId="602E71B4" w14:textId="77777777" w:rsidR="00FA73FF" w:rsidRPr="00FA3C64" w:rsidRDefault="00FA73FF" w:rsidP="00FA73FF">
            <w:pPr>
              <w:jc w:val="center"/>
              <w:rPr>
                <w:bCs/>
                <w:sz w:val="24"/>
                <w:szCs w:val="24"/>
              </w:rPr>
            </w:pPr>
          </w:p>
        </w:tc>
        <w:tc>
          <w:tcPr>
            <w:tcW w:w="4825" w:type="dxa"/>
            <w:vAlign w:val="center"/>
          </w:tcPr>
          <w:p w14:paraId="70CCDD3B" w14:textId="1606F837" w:rsidR="00FA73FF" w:rsidRPr="00FA3C64" w:rsidRDefault="00FA73FF" w:rsidP="00FA73FF">
            <w:pPr>
              <w:widowControl/>
              <w:autoSpaceDE/>
              <w:autoSpaceDN/>
              <w:jc w:val="both"/>
              <w:rPr>
                <w:sz w:val="24"/>
                <w:szCs w:val="24"/>
              </w:rPr>
            </w:pPr>
            <w:r w:rsidRPr="00FA3C64">
              <w:rPr>
                <w:sz w:val="24"/>
                <w:szCs w:val="24"/>
              </w:rPr>
              <w:t xml:space="preserve">Khoản 9 Điều 25, dự thảo quy định các điều chỉnh sau quá trình vận hành thử phải được cập nhật vào tài liệu thiết kế - kỹ thuật, Báo cáo phân tích an toàn, tài liệu công nghệ và tài liệu vận hành. Để bảo đảm tính thống nhất của hồ sơ cấp phép, nên bổ sung quy định việc cập nhật các tài </w:t>
            </w:r>
            <w:r w:rsidRPr="00FA3C64">
              <w:rPr>
                <w:sz w:val="24"/>
                <w:szCs w:val="24"/>
              </w:rPr>
              <w:lastRenderedPageBreak/>
              <w:t>liệu này phải được hoàn thành trước khi đề nghị cấp phép vận hành chính thức</w:t>
            </w:r>
          </w:p>
        </w:tc>
        <w:tc>
          <w:tcPr>
            <w:tcW w:w="5324" w:type="dxa"/>
          </w:tcPr>
          <w:p w14:paraId="7E500E46" w14:textId="1D4BA513" w:rsidR="00FA73FF" w:rsidRPr="00FA3C64" w:rsidRDefault="00FA73FF" w:rsidP="00FA73FF">
            <w:pPr>
              <w:jc w:val="both"/>
              <w:rPr>
                <w:bCs/>
                <w:sz w:val="24"/>
                <w:szCs w:val="24"/>
              </w:rPr>
            </w:pPr>
            <w:r w:rsidRPr="00FA3C64">
              <w:rPr>
                <w:bCs/>
                <w:sz w:val="24"/>
                <w:szCs w:val="24"/>
              </w:rPr>
              <w:lastRenderedPageBreak/>
              <w:t xml:space="preserve">Đối với ý kiến này, Cục ATBXHN báo cáo như sau: Báo cáo phân tích an toàn là thành phần quan trọng của hồ sơ đề nghị cấp phép vận hành chính thức. Dự thảo Thông tư đã quy định việc cập nhật các điều chỉnh, thay đổi phát sinh trong quá trình vận hành thử vào Báo cáo phân tích an toàn và các tài liệu liên quan, làm cơ sở cho việc lập hồ sơ đề nghị cấp phép vận </w:t>
            </w:r>
            <w:r w:rsidRPr="00FA3C64">
              <w:rPr>
                <w:bCs/>
                <w:sz w:val="24"/>
                <w:szCs w:val="24"/>
              </w:rPr>
              <w:lastRenderedPageBreak/>
              <w:t>hành chính thức (quy định tại Điều 36 và Điều 40 dự thảo Thông tư). Do đó, yêu cầu cập nhật các tài liệu này trước khi đề nghị cấp phép vận hành chính thức đã được bảo đảm trong quy định về hồ sơ và trình tự cấp phép.</w:t>
            </w:r>
          </w:p>
        </w:tc>
      </w:tr>
      <w:tr w:rsidR="00FA3C64" w:rsidRPr="00FA3C64" w14:paraId="416B1F81" w14:textId="77777777" w:rsidTr="00F75346">
        <w:trPr>
          <w:jc w:val="center"/>
        </w:trPr>
        <w:tc>
          <w:tcPr>
            <w:tcW w:w="856" w:type="dxa"/>
            <w:vMerge/>
          </w:tcPr>
          <w:p w14:paraId="2A15EC76" w14:textId="77777777" w:rsidR="00FA73FF" w:rsidRPr="00FA3C64" w:rsidRDefault="00FA73FF" w:rsidP="00FA73FF">
            <w:pPr>
              <w:ind w:left="360"/>
              <w:rPr>
                <w:sz w:val="24"/>
                <w:szCs w:val="24"/>
              </w:rPr>
            </w:pPr>
          </w:p>
        </w:tc>
        <w:tc>
          <w:tcPr>
            <w:tcW w:w="3228" w:type="dxa"/>
            <w:vMerge/>
          </w:tcPr>
          <w:p w14:paraId="261D28C3" w14:textId="77777777" w:rsidR="00FA73FF" w:rsidRPr="00FA3C64" w:rsidRDefault="00FA73FF" w:rsidP="00FA73FF">
            <w:pPr>
              <w:jc w:val="center"/>
              <w:rPr>
                <w:bCs/>
                <w:sz w:val="24"/>
                <w:szCs w:val="24"/>
              </w:rPr>
            </w:pPr>
          </w:p>
        </w:tc>
        <w:tc>
          <w:tcPr>
            <w:tcW w:w="4825" w:type="dxa"/>
            <w:vAlign w:val="center"/>
          </w:tcPr>
          <w:p w14:paraId="47B175AA" w14:textId="5165FF13" w:rsidR="00FA73FF" w:rsidRPr="00FA3C64" w:rsidRDefault="00FA73FF" w:rsidP="00FA73FF">
            <w:pPr>
              <w:widowControl/>
              <w:autoSpaceDE/>
              <w:autoSpaceDN/>
              <w:jc w:val="both"/>
              <w:rPr>
                <w:sz w:val="24"/>
                <w:szCs w:val="24"/>
              </w:rPr>
            </w:pPr>
            <w:r w:rsidRPr="00FA3C64">
              <w:rPr>
                <w:sz w:val="24"/>
                <w:szCs w:val="24"/>
              </w:rPr>
              <w:t xml:space="preserve">Tại các khoản 2 Điều 10 và khoản 3 Điều 24 của dự thảo Thông tư. Các quy định này sử dụng cụm từ </w:t>
            </w:r>
            <w:r w:rsidRPr="00FA3C64">
              <w:rPr>
                <w:i/>
                <w:iCs/>
                <w:sz w:val="24"/>
                <w:szCs w:val="24"/>
              </w:rPr>
              <w:t xml:space="preserve">“xem xét, chấp thuận” </w:t>
            </w:r>
            <w:r w:rsidRPr="00FA3C64">
              <w:rPr>
                <w:sz w:val="24"/>
                <w:szCs w:val="24"/>
              </w:rPr>
              <w:t>của cơ quan nhà nước đối với kế hoạch quan trắc và việc điều chỉnh thiết kế. Cần làm rõ đây có phải là nội dung cụ thể hóa trình tự thẩm định, phê duyệt đã được Nghị định số 316/2025/NĐ-CP giao hay là đang thiết lập cơ chế chấp thuận mới. Trường hợp là cơ chế chấp thuận độc lập thì cần rà soát về căn cứ pháp lý, phạm vi được giao và việc tuân thủ quy định về kiểm soát thủ tục hành chính (cần quy định rõ hồ sơ, trình tự, thời hạn, hình thức chấp thuận)</w:t>
            </w:r>
          </w:p>
        </w:tc>
        <w:tc>
          <w:tcPr>
            <w:tcW w:w="5324" w:type="dxa"/>
          </w:tcPr>
          <w:p w14:paraId="60D29281" w14:textId="77777777" w:rsidR="00FA73FF" w:rsidRPr="00FA3C64" w:rsidRDefault="00FA73FF" w:rsidP="00FA73FF">
            <w:pPr>
              <w:jc w:val="both"/>
              <w:rPr>
                <w:bCs/>
                <w:sz w:val="24"/>
                <w:szCs w:val="24"/>
                <w:lang w:val="en-US"/>
              </w:rPr>
            </w:pPr>
            <w:r w:rsidRPr="00FA3C64">
              <w:rPr>
                <w:bCs/>
                <w:sz w:val="24"/>
                <w:szCs w:val="24"/>
              </w:rPr>
              <w:t>Tiếp thu ý kiến, Cục ATBXHN đã xem xét bỏ quy định: “Kế hoạch quan trắc phải được cơ quan có thẩm quyền xem xét và chấp thuận trước khi triển khai</w:t>
            </w:r>
            <w:r w:rsidRPr="00FA3C64">
              <w:rPr>
                <w:bCs/>
                <w:sz w:val="24"/>
                <w:szCs w:val="24"/>
                <w:lang w:val="en-US"/>
              </w:rPr>
              <w:t>”.</w:t>
            </w:r>
          </w:p>
          <w:p w14:paraId="7DFBD6C4" w14:textId="652D980A" w:rsidR="00FA73FF" w:rsidRPr="00FA3C64" w:rsidRDefault="00FA73FF" w:rsidP="00FA73FF">
            <w:pPr>
              <w:jc w:val="both"/>
              <w:rPr>
                <w:bCs/>
                <w:sz w:val="24"/>
                <w:szCs w:val="24"/>
                <w:lang w:val="en-US"/>
              </w:rPr>
            </w:pPr>
            <w:r w:rsidRPr="00FA3C64">
              <w:rPr>
                <w:bCs/>
                <w:sz w:val="24"/>
                <w:szCs w:val="24"/>
                <w:lang w:val="en-US"/>
              </w:rPr>
              <w:t>Đối với việc điều chỉnh thiết kế tại khoản 3 Điều 24 của dự thảo Thông tư, việc chấp thuận của cơ quan nhà nước không phải là cơ chế mới, đã được quy định tại khoản 2 Điều 27 Nghị định số 316/2025/NĐ-CP.</w:t>
            </w:r>
          </w:p>
        </w:tc>
      </w:tr>
      <w:tr w:rsidR="00FA3C64" w:rsidRPr="00FA3C64" w14:paraId="6D9EB708" w14:textId="77777777" w:rsidTr="00F75346">
        <w:trPr>
          <w:jc w:val="center"/>
        </w:trPr>
        <w:tc>
          <w:tcPr>
            <w:tcW w:w="856" w:type="dxa"/>
            <w:vMerge/>
          </w:tcPr>
          <w:p w14:paraId="45A46CE8" w14:textId="77777777" w:rsidR="00FA73FF" w:rsidRPr="00FA3C64" w:rsidRDefault="00FA73FF" w:rsidP="00FA73FF">
            <w:pPr>
              <w:ind w:left="360"/>
              <w:rPr>
                <w:sz w:val="24"/>
                <w:szCs w:val="24"/>
              </w:rPr>
            </w:pPr>
          </w:p>
        </w:tc>
        <w:tc>
          <w:tcPr>
            <w:tcW w:w="3228" w:type="dxa"/>
            <w:vMerge/>
          </w:tcPr>
          <w:p w14:paraId="4FF2E057" w14:textId="77777777" w:rsidR="00FA73FF" w:rsidRPr="00FA3C64" w:rsidRDefault="00FA73FF" w:rsidP="00FA73FF">
            <w:pPr>
              <w:jc w:val="center"/>
              <w:rPr>
                <w:bCs/>
                <w:sz w:val="24"/>
                <w:szCs w:val="24"/>
              </w:rPr>
            </w:pPr>
          </w:p>
        </w:tc>
        <w:tc>
          <w:tcPr>
            <w:tcW w:w="4825" w:type="dxa"/>
            <w:vAlign w:val="center"/>
          </w:tcPr>
          <w:p w14:paraId="5B192BFD" w14:textId="77777777" w:rsidR="00FA73FF" w:rsidRPr="00FA3C64" w:rsidRDefault="00FA73FF" w:rsidP="00FA73FF">
            <w:pPr>
              <w:widowControl/>
              <w:autoSpaceDE/>
              <w:autoSpaceDN/>
              <w:rPr>
                <w:sz w:val="24"/>
                <w:szCs w:val="24"/>
              </w:rPr>
            </w:pPr>
            <w:r w:rsidRPr="00FA3C64">
              <w:rPr>
                <w:sz w:val="24"/>
                <w:szCs w:val="24"/>
              </w:rPr>
              <w:t>Khoản 1. Điều 49, nên xem xét tách thành 02 khoản như sau:</w:t>
            </w:r>
          </w:p>
          <w:p w14:paraId="6FB97AB9" w14:textId="77777777" w:rsidR="00FA73FF" w:rsidRPr="00FA3C64" w:rsidRDefault="00FA73FF" w:rsidP="00FA73FF">
            <w:pPr>
              <w:widowControl/>
              <w:autoSpaceDE/>
              <w:autoSpaceDN/>
              <w:rPr>
                <w:i/>
                <w:iCs/>
                <w:sz w:val="24"/>
                <w:szCs w:val="24"/>
              </w:rPr>
            </w:pPr>
            <w:r w:rsidRPr="00FA3C64">
              <w:rPr>
                <w:i/>
                <w:iCs/>
                <w:sz w:val="24"/>
                <w:szCs w:val="24"/>
              </w:rPr>
              <w:t>“1. Thông tư này có hiệu lực thi hành kể từ ngày tháng năm 2026;</w:t>
            </w:r>
          </w:p>
          <w:p w14:paraId="33953E33" w14:textId="39A6080A" w:rsidR="00FA73FF" w:rsidRPr="00FA3C64" w:rsidRDefault="00FA73FF" w:rsidP="00FA73FF">
            <w:pPr>
              <w:widowControl/>
              <w:autoSpaceDE/>
              <w:autoSpaceDN/>
              <w:jc w:val="both"/>
              <w:rPr>
                <w:sz w:val="24"/>
                <w:szCs w:val="24"/>
              </w:rPr>
            </w:pPr>
            <w:r w:rsidRPr="00FA3C64">
              <w:rPr>
                <w:i/>
                <w:iCs/>
                <w:sz w:val="24"/>
                <w:szCs w:val="24"/>
              </w:rPr>
              <w:t xml:space="preserve">2. và bãi bỏ Thông tư số 05/2020/TT-BKHCN ngày 30 tháng 10 năm 2020 </w:t>
            </w:r>
            <w:r w:rsidRPr="00FA3C64">
              <w:rPr>
                <w:b/>
                <w:bCs/>
                <w:i/>
                <w:iCs/>
                <w:sz w:val="24"/>
                <w:szCs w:val="24"/>
              </w:rPr>
              <w:t xml:space="preserve">của Bộ trưởng Bộ Khoa học và Công nghệ </w:t>
            </w:r>
            <w:r w:rsidRPr="00FA3C64">
              <w:rPr>
                <w:i/>
                <w:iCs/>
                <w:sz w:val="24"/>
                <w:szCs w:val="24"/>
              </w:rPr>
              <w:t xml:space="preserve">quy định về an toàn hạt nhân đối với cơ sở lò phản ứng hạt nhân nghiên cứu </w:t>
            </w:r>
            <w:r w:rsidRPr="00FA3C64">
              <w:rPr>
                <w:b/>
                <w:bCs/>
                <w:i/>
                <w:iCs/>
                <w:sz w:val="24"/>
                <w:szCs w:val="24"/>
              </w:rPr>
              <w:t>hết hiệu lực kể từ ngày Thông tư này có hiệu lực thi hành.”</w:t>
            </w:r>
          </w:p>
        </w:tc>
        <w:tc>
          <w:tcPr>
            <w:tcW w:w="5324" w:type="dxa"/>
          </w:tcPr>
          <w:p w14:paraId="1DD0328A" w14:textId="76E8DFC0" w:rsidR="00FA73FF" w:rsidRPr="00FA3C64" w:rsidRDefault="00FA73FF" w:rsidP="00FA73FF">
            <w:pPr>
              <w:jc w:val="both"/>
              <w:rPr>
                <w:bCs/>
                <w:sz w:val="24"/>
                <w:szCs w:val="24"/>
              </w:rPr>
            </w:pPr>
            <w:r w:rsidRPr="00FA3C64">
              <w:rPr>
                <w:bCs/>
                <w:sz w:val="24"/>
                <w:szCs w:val="24"/>
              </w:rPr>
              <w:t>Tiếp thu ý kiến này, Cục ATBXHN chỉnh sửa Điều 49 như sau:</w:t>
            </w:r>
          </w:p>
          <w:p w14:paraId="572F8A1C" w14:textId="77777777" w:rsidR="00FA73FF" w:rsidRPr="00FA3C64" w:rsidRDefault="00FA73FF" w:rsidP="00FA73FF">
            <w:pPr>
              <w:jc w:val="both"/>
              <w:rPr>
                <w:bCs/>
                <w:i/>
                <w:iCs/>
                <w:sz w:val="24"/>
                <w:szCs w:val="24"/>
              </w:rPr>
            </w:pPr>
            <w:r w:rsidRPr="00FA3C64">
              <w:rPr>
                <w:bCs/>
                <w:sz w:val="24"/>
                <w:szCs w:val="24"/>
              </w:rPr>
              <w:t>“</w:t>
            </w:r>
            <w:r w:rsidRPr="00FA3C64">
              <w:rPr>
                <w:bCs/>
                <w:i/>
                <w:iCs/>
                <w:sz w:val="24"/>
                <w:szCs w:val="24"/>
              </w:rPr>
              <w:t>1. Thông tư này có hiệu lực thi hành kể từ ngày     tháng     năm 2026.</w:t>
            </w:r>
          </w:p>
          <w:p w14:paraId="7F800723" w14:textId="55D233EE" w:rsidR="00FA73FF" w:rsidRPr="00FA3C64" w:rsidRDefault="00FA73FF" w:rsidP="00FA73FF">
            <w:pPr>
              <w:jc w:val="both"/>
              <w:rPr>
                <w:bCs/>
                <w:sz w:val="24"/>
                <w:szCs w:val="24"/>
              </w:rPr>
            </w:pPr>
            <w:r w:rsidRPr="00FA3C64">
              <w:rPr>
                <w:bCs/>
                <w:i/>
                <w:iCs/>
                <w:sz w:val="24"/>
                <w:szCs w:val="24"/>
              </w:rPr>
              <w:t>2. Thông tư số 05/2020/TT-BKHCN ngày 30 tháng 10 năm 2020 của Bộ trưởng Bộ Khoa học và Công nghệ quy định về an toàn hạt nhân đối với cơ sở lò phản ứng hạt nhân nghiên cứu hết hiệu lực kể từ ngày Thông tư này có hiệu lực thi hành.”</w:t>
            </w:r>
          </w:p>
        </w:tc>
      </w:tr>
      <w:tr w:rsidR="00FA3C64" w:rsidRPr="00FA3C64" w14:paraId="5200C046" w14:textId="77777777" w:rsidTr="00F75346">
        <w:trPr>
          <w:jc w:val="center"/>
        </w:trPr>
        <w:tc>
          <w:tcPr>
            <w:tcW w:w="856" w:type="dxa"/>
            <w:vMerge w:val="restart"/>
          </w:tcPr>
          <w:p w14:paraId="175106E0" w14:textId="53BF291C" w:rsidR="00FA73FF" w:rsidRPr="00FA3C64" w:rsidRDefault="00FA73FF" w:rsidP="00FA73FF">
            <w:pPr>
              <w:ind w:left="360"/>
              <w:rPr>
                <w:sz w:val="24"/>
                <w:szCs w:val="24"/>
                <w:lang w:val="en-US"/>
              </w:rPr>
            </w:pPr>
            <w:r w:rsidRPr="00FA3C64">
              <w:rPr>
                <w:sz w:val="24"/>
                <w:szCs w:val="24"/>
                <w:lang w:val="en-US"/>
              </w:rPr>
              <w:t>10</w:t>
            </w:r>
          </w:p>
        </w:tc>
        <w:tc>
          <w:tcPr>
            <w:tcW w:w="3228" w:type="dxa"/>
            <w:vMerge w:val="restart"/>
          </w:tcPr>
          <w:p w14:paraId="1A8186EF" w14:textId="4440F950" w:rsidR="00FA73FF" w:rsidRPr="00FA3C64" w:rsidRDefault="00FA73FF" w:rsidP="00FA73FF">
            <w:pPr>
              <w:jc w:val="center"/>
              <w:rPr>
                <w:bCs/>
                <w:sz w:val="24"/>
                <w:szCs w:val="24"/>
                <w:lang w:val="en-US"/>
              </w:rPr>
            </w:pPr>
            <w:r w:rsidRPr="00FA3C64">
              <w:rPr>
                <w:bCs/>
                <w:sz w:val="24"/>
                <w:szCs w:val="24"/>
                <w:lang w:val="en-US"/>
              </w:rPr>
              <w:t>Bộ Công an</w:t>
            </w:r>
          </w:p>
        </w:tc>
        <w:tc>
          <w:tcPr>
            <w:tcW w:w="4825" w:type="dxa"/>
            <w:vAlign w:val="center"/>
          </w:tcPr>
          <w:p w14:paraId="76224434" w14:textId="5A7CB726" w:rsidR="00FA73FF" w:rsidRPr="00FA3C64" w:rsidRDefault="00FA73FF" w:rsidP="00FA73FF">
            <w:pPr>
              <w:widowControl/>
              <w:autoSpaceDE/>
              <w:autoSpaceDN/>
              <w:jc w:val="both"/>
              <w:rPr>
                <w:sz w:val="24"/>
                <w:szCs w:val="24"/>
              </w:rPr>
            </w:pPr>
            <w:r w:rsidRPr="00FA3C64">
              <w:rPr>
                <w:sz w:val="24"/>
                <w:szCs w:val="24"/>
              </w:rPr>
              <w:t xml:space="preserve">Đề nghị Bộ Khoa học và Công nghệ: ⁽¹⁾Tổng kết, đánh giá tình hình triển khai Thông tư số 05/2020/TT-BKHCN, ngày 30/10/2020 của Bộ trưởng Bộ Khoa học và Công nghệ quy định về an toàn hạt nhân đối với cơ sở có lò phản ứng </w:t>
            </w:r>
            <w:r w:rsidRPr="00FA3C64">
              <w:rPr>
                <w:sz w:val="24"/>
                <w:szCs w:val="24"/>
              </w:rPr>
              <w:lastRenderedPageBreak/>
              <w:t>hạt nhân nghiên cứu, trong đó chỉ ra những khó khăn, vướng mắc trong quá trình triển khai thực hiện, làm cơ sở đề xuất nội dung tại dự thảo Thông tư mới; ⁽²⁾Bổ sung thông tin về các quy định, hướng dẫn, khuyến cáo của Cơ quan Năng lượng nguyên tử quốc tế (IAEA), các nước đang phát triển lò phản ứng hạt nhân nghiên cứu làm căn cứ, cơ sở để xây dựng nội dung Thông tư; ⁽³⁾Rà soát bảo đảm nội dung của Thông tư phù hợp với các quy định của pháp luật liên quan, hài hoà với các quy định quốc tế và chịu trách nhiệm về nội dung Thông tư, đặc biệt là vấn đề an toàn hạt nhân của lò phản ứng hạt nhân nghiên cứu</w:t>
            </w:r>
          </w:p>
        </w:tc>
        <w:tc>
          <w:tcPr>
            <w:tcW w:w="5324" w:type="dxa"/>
          </w:tcPr>
          <w:p w14:paraId="1B9F86BD" w14:textId="5CD8CAF7" w:rsidR="00FA73FF" w:rsidRPr="00FA3C64" w:rsidRDefault="00FA73FF" w:rsidP="00FA73FF">
            <w:pPr>
              <w:jc w:val="both"/>
              <w:rPr>
                <w:bCs/>
                <w:sz w:val="24"/>
                <w:szCs w:val="24"/>
              </w:rPr>
            </w:pPr>
            <w:r w:rsidRPr="00FA3C64">
              <w:rPr>
                <w:bCs/>
                <w:sz w:val="24"/>
                <w:szCs w:val="24"/>
              </w:rPr>
              <w:lastRenderedPageBreak/>
              <w:t xml:space="preserve">Tiếp thu ý kiến này, Cục ATBXHN đã rà soát quá trình triển khai Thông tư số 05/2020/TT-BKHCN và các nội dung liên quan để làm cơ sở hoàn thiện dự thảo. Việc đánh giá, tổng kết được thực hiện trong quá trình rà soát, xây dựng dự thảo nhưng không lập báo </w:t>
            </w:r>
            <w:r w:rsidRPr="00FA3C64">
              <w:rPr>
                <w:bCs/>
                <w:sz w:val="24"/>
                <w:szCs w:val="24"/>
              </w:rPr>
              <w:lastRenderedPageBreak/>
              <w:t>cáo tổng kết riêng do không thuộc yêu cầu trong quy trình xây dựng văn bản quy phạm pháp luật của Bộ Khoa học và Công nghệ. Đối với các ý kiến còn lại, Cục ATBXHN đã nghiên cứu, rà soát các quy định, hướng dẫn của IAEA, kinh nghiệm quốc tế và pháp luật có liên quan để hoàn thiện dự thảo, bảo đảm tính thống nhất, phù hợp và khả thi.</w:t>
            </w:r>
          </w:p>
        </w:tc>
      </w:tr>
      <w:tr w:rsidR="00FA3C64" w:rsidRPr="00FA3C64" w14:paraId="733F3C8B" w14:textId="77777777" w:rsidTr="00F75346">
        <w:trPr>
          <w:jc w:val="center"/>
        </w:trPr>
        <w:tc>
          <w:tcPr>
            <w:tcW w:w="856" w:type="dxa"/>
            <w:vMerge/>
          </w:tcPr>
          <w:p w14:paraId="01DD1F71" w14:textId="77777777" w:rsidR="00FA73FF" w:rsidRPr="00FA3C64" w:rsidRDefault="00FA73FF" w:rsidP="00FA73FF">
            <w:pPr>
              <w:ind w:left="360"/>
              <w:rPr>
                <w:sz w:val="24"/>
                <w:szCs w:val="24"/>
              </w:rPr>
            </w:pPr>
          </w:p>
        </w:tc>
        <w:tc>
          <w:tcPr>
            <w:tcW w:w="3228" w:type="dxa"/>
            <w:vMerge/>
          </w:tcPr>
          <w:p w14:paraId="1B0BD5A5" w14:textId="77777777" w:rsidR="00FA73FF" w:rsidRPr="00FA3C64" w:rsidRDefault="00FA73FF" w:rsidP="00FA73FF">
            <w:pPr>
              <w:jc w:val="center"/>
              <w:rPr>
                <w:bCs/>
                <w:sz w:val="24"/>
                <w:szCs w:val="24"/>
              </w:rPr>
            </w:pPr>
          </w:p>
        </w:tc>
        <w:tc>
          <w:tcPr>
            <w:tcW w:w="4825" w:type="dxa"/>
            <w:vAlign w:val="center"/>
          </w:tcPr>
          <w:p w14:paraId="300FD923" w14:textId="152C25B1" w:rsidR="00FA73FF" w:rsidRPr="00FA3C64" w:rsidRDefault="00FA73FF" w:rsidP="00FA73FF">
            <w:pPr>
              <w:widowControl/>
              <w:autoSpaceDE/>
              <w:autoSpaceDN/>
              <w:jc w:val="both"/>
              <w:rPr>
                <w:sz w:val="24"/>
                <w:szCs w:val="24"/>
              </w:rPr>
            </w:pPr>
            <w:r w:rsidRPr="00FA3C64">
              <w:rPr>
                <w:sz w:val="24"/>
                <w:szCs w:val="24"/>
              </w:rPr>
              <w:t>Tại khoản 1 Điều 8 về yêu cầu đối với nội dung nghiên cứu đánh giá địa điểm: Đề nghị bổ sung quy định khi đánh giá địa điểm lò phản ứng hạt nhân nghiên cứu phải đánh giá tác động đối với yếu tố kinh tế - xã hội, quốc phòng, an ninh để bảo đảm việc lựa chọn địa điểm được đánh giá toàn diện, không chỉ xem xét riêng yếu tố kỹ thuật, làm cơ sở lựa chọn địa điểm phù hợp và bảo đảm yêu cầu phát triển bền vững, an toàn, an ninh.</w:t>
            </w:r>
          </w:p>
        </w:tc>
        <w:tc>
          <w:tcPr>
            <w:tcW w:w="5324" w:type="dxa"/>
          </w:tcPr>
          <w:p w14:paraId="6B09D50D" w14:textId="4B1E222A" w:rsidR="00FA73FF" w:rsidRPr="00FA3C64" w:rsidRDefault="00FA73FF" w:rsidP="00FA73FF">
            <w:pPr>
              <w:jc w:val="both"/>
              <w:rPr>
                <w:bCs/>
                <w:sz w:val="24"/>
                <w:szCs w:val="24"/>
              </w:rPr>
            </w:pPr>
            <w:r w:rsidRPr="00FA3C64">
              <w:rPr>
                <w:bCs/>
                <w:sz w:val="24"/>
                <w:szCs w:val="24"/>
              </w:rPr>
              <w:t xml:space="preserve">Cục ATBXHN có ý kiến như sau: </w:t>
            </w:r>
            <w:r w:rsidRPr="00FA3C64">
              <w:rPr>
                <w:sz w:val="24"/>
                <w:szCs w:val="24"/>
              </w:rPr>
              <w:t xml:space="preserve"> </w:t>
            </w:r>
            <w:r w:rsidRPr="00FA3C64">
              <w:t xml:space="preserve"> </w:t>
            </w:r>
            <w:r w:rsidRPr="00FA3C64">
              <w:rPr>
                <w:sz w:val="24"/>
                <w:szCs w:val="24"/>
              </w:rPr>
              <w:t>Việc đánh giá tác động đối với các yếu tố kinh tế - xã hội, quốc phòng, an ninh không thuộc chức năng, nhiệm vụ và thẩm quyền của Bộ Khoa học và Công nghệ, do đó không được xem xét, quy định trong dự thảo Thông tư này.</w:t>
            </w:r>
          </w:p>
        </w:tc>
      </w:tr>
      <w:tr w:rsidR="00FA3C64" w:rsidRPr="00FA3C64" w14:paraId="16060FEC" w14:textId="77777777" w:rsidTr="00F75346">
        <w:trPr>
          <w:jc w:val="center"/>
        </w:trPr>
        <w:tc>
          <w:tcPr>
            <w:tcW w:w="856" w:type="dxa"/>
            <w:vMerge/>
          </w:tcPr>
          <w:p w14:paraId="5C02A531" w14:textId="77777777" w:rsidR="00FA73FF" w:rsidRPr="00FA3C64" w:rsidRDefault="00FA73FF" w:rsidP="00FA73FF">
            <w:pPr>
              <w:ind w:left="360"/>
              <w:rPr>
                <w:sz w:val="24"/>
                <w:szCs w:val="24"/>
              </w:rPr>
            </w:pPr>
          </w:p>
        </w:tc>
        <w:tc>
          <w:tcPr>
            <w:tcW w:w="3228" w:type="dxa"/>
            <w:vMerge/>
          </w:tcPr>
          <w:p w14:paraId="6C883D03" w14:textId="77777777" w:rsidR="00FA73FF" w:rsidRPr="00FA3C64" w:rsidRDefault="00FA73FF" w:rsidP="00FA73FF">
            <w:pPr>
              <w:jc w:val="center"/>
              <w:rPr>
                <w:bCs/>
                <w:sz w:val="24"/>
                <w:szCs w:val="24"/>
              </w:rPr>
            </w:pPr>
          </w:p>
        </w:tc>
        <w:tc>
          <w:tcPr>
            <w:tcW w:w="4825" w:type="dxa"/>
            <w:vAlign w:val="center"/>
          </w:tcPr>
          <w:p w14:paraId="419991BA" w14:textId="27855A60" w:rsidR="00FA73FF" w:rsidRPr="00FA3C64" w:rsidRDefault="00FA73FF" w:rsidP="00FA73FF">
            <w:pPr>
              <w:widowControl/>
              <w:autoSpaceDE/>
              <w:autoSpaceDN/>
              <w:jc w:val="both"/>
              <w:rPr>
                <w:sz w:val="24"/>
                <w:szCs w:val="24"/>
              </w:rPr>
            </w:pPr>
            <w:r w:rsidRPr="00FA3C64">
              <w:rPr>
                <w:sz w:val="24"/>
                <w:szCs w:val="24"/>
              </w:rPr>
              <w:t>Tại mục 2, Chương III về nội dung các bước thiết kế xây dựng công trình lò phản ứng hạt nhân: Đề nghị nghiên cứu, bổ sung quy định về thẩm quyền, trách nhiệm của các bên trong việc xây dựng, điều chỉnh, thay đổi thiết kế cơ sở cho chặt chẽ.</w:t>
            </w:r>
          </w:p>
        </w:tc>
        <w:tc>
          <w:tcPr>
            <w:tcW w:w="5324" w:type="dxa"/>
          </w:tcPr>
          <w:p w14:paraId="7FAEB939" w14:textId="4241369A" w:rsidR="00FA73FF" w:rsidRPr="00FA3C64" w:rsidRDefault="00FA73FF" w:rsidP="00FA73FF">
            <w:pPr>
              <w:jc w:val="both"/>
              <w:rPr>
                <w:bCs/>
                <w:sz w:val="24"/>
                <w:szCs w:val="24"/>
                <w:lang w:val="en-US"/>
              </w:rPr>
            </w:pPr>
            <w:r w:rsidRPr="00FA3C64">
              <w:rPr>
                <w:bCs/>
                <w:sz w:val="24"/>
                <w:szCs w:val="24"/>
              </w:rPr>
              <w:t xml:space="preserve">Đối với ý kiến này, </w:t>
            </w:r>
            <w:r w:rsidR="00D631A2">
              <w:rPr>
                <w:bCs/>
                <w:sz w:val="24"/>
                <w:szCs w:val="24"/>
              </w:rPr>
              <w:t>Cục ATBXHN báo cáo</w:t>
            </w:r>
            <w:r w:rsidRPr="00FA3C64">
              <w:rPr>
                <w:bCs/>
                <w:sz w:val="24"/>
                <w:szCs w:val="24"/>
              </w:rPr>
              <w:t xml:space="preserve"> như sau: </w:t>
            </w:r>
          </w:p>
          <w:p w14:paraId="434C1E5D" w14:textId="77777777" w:rsidR="00FA73FF" w:rsidRPr="00FA3C64" w:rsidRDefault="00FA73FF" w:rsidP="00FA73FF">
            <w:pPr>
              <w:jc w:val="both"/>
              <w:rPr>
                <w:bCs/>
                <w:sz w:val="24"/>
                <w:szCs w:val="24"/>
                <w:lang w:val="en-US"/>
              </w:rPr>
            </w:pPr>
            <w:r w:rsidRPr="00FA3C64">
              <w:rPr>
                <w:bCs/>
                <w:sz w:val="24"/>
                <w:szCs w:val="24"/>
                <w:lang w:val="en-US"/>
              </w:rPr>
              <w:t xml:space="preserve">Điều 18 Luật Ban hành văn bản quy phạm pháp luật số 64/2025/QH15 quy định Thông tư của Bộ trưởng quy định: </w:t>
            </w:r>
          </w:p>
          <w:p w14:paraId="52621975" w14:textId="78828C45" w:rsidR="00FA73FF" w:rsidRPr="00FA3C64" w:rsidRDefault="00FA73FF" w:rsidP="00FA73FF">
            <w:pPr>
              <w:jc w:val="both"/>
              <w:rPr>
                <w:bCs/>
                <w:sz w:val="24"/>
                <w:szCs w:val="24"/>
                <w:lang w:val="en-US"/>
              </w:rPr>
            </w:pPr>
            <w:r w:rsidRPr="00FA3C64">
              <w:rPr>
                <w:bCs/>
                <w:sz w:val="24"/>
                <w:szCs w:val="24"/>
                <w:lang w:val="en-US"/>
              </w:rPr>
              <w:t xml:space="preserve">“1. </w:t>
            </w:r>
            <w:r w:rsidRPr="00FA3C64">
              <w:rPr>
                <w:bCs/>
                <w:sz w:val="24"/>
                <w:szCs w:val="24"/>
                <w:lang w:val="en"/>
              </w:rPr>
              <w:t>Chi ti</w:t>
            </w:r>
            <w:r w:rsidRPr="00FA3C64">
              <w:rPr>
                <w:bCs/>
                <w:sz w:val="24"/>
                <w:szCs w:val="24"/>
                <w:lang w:val="en-US"/>
              </w:rPr>
              <w:t>ết điều, khoản, điểm và các nội dung khác được giao trong luật, nghị quyết của Quốc hội, pháp lệnh, nghị quyết của Ủy ban Thường vụ Quốc hội, lệnh, quyết định của Chủ tịch nước, nghị định, nghị quyết của Chính phủ, quyết định của Thủ tướng Chính phủ;</w:t>
            </w:r>
          </w:p>
          <w:p w14:paraId="403C11B7" w14:textId="4FDE5519" w:rsidR="00FA73FF" w:rsidRPr="00FA3C64" w:rsidRDefault="00FA73FF" w:rsidP="00FA73FF">
            <w:pPr>
              <w:jc w:val="both"/>
              <w:rPr>
                <w:bCs/>
                <w:sz w:val="24"/>
                <w:szCs w:val="24"/>
                <w:lang w:val="en-US"/>
              </w:rPr>
            </w:pPr>
            <w:bookmarkStart w:id="3" w:name="khoan_2_18"/>
            <w:r w:rsidRPr="00FA3C64">
              <w:rPr>
                <w:bCs/>
                <w:sz w:val="24"/>
                <w:szCs w:val="24"/>
                <w:lang w:val="en"/>
              </w:rPr>
              <w:lastRenderedPageBreak/>
              <w:t>2. Bi</w:t>
            </w:r>
            <w:r w:rsidRPr="00FA3C64">
              <w:rPr>
                <w:bCs/>
                <w:sz w:val="24"/>
                <w:szCs w:val="24"/>
                <w:lang w:val="en-US"/>
              </w:rPr>
              <w:t xml:space="preserve">ện pháp thực hiện chức năng quản lý nhà nước của mình; phân cấp và thực hiện nhiệm vụ, quyền hạn được phân cấp”. Các vấn đề liên quan đến nhiệm vụ, quyền hạn của từ 02 Bộ, cơ quan ngang Bộ trở lên phải được ban hành ở cấp Nghị định của Chính phủ.  </w:t>
            </w:r>
          </w:p>
          <w:bookmarkEnd w:id="3"/>
          <w:p w14:paraId="3B786D4E" w14:textId="6D04AE00" w:rsidR="00FA73FF" w:rsidRPr="00FA3C64" w:rsidRDefault="00FA73FF" w:rsidP="00FA73FF">
            <w:pPr>
              <w:jc w:val="both"/>
              <w:rPr>
                <w:bCs/>
                <w:sz w:val="24"/>
                <w:szCs w:val="24"/>
              </w:rPr>
            </w:pPr>
            <w:r w:rsidRPr="00FA3C64">
              <w:rPr>
                <w:bCs/>
                <w:sz w:val="24"/>
                <w:szCs w:val="24"/>
              </w:rPr>
              <w:t xml:space="preserve">Khoản 2 Điều 57 Nghị định số 316/2025/NĐ-CP giao Bộ trưởng Bộ Khoa học và Công nghệ quy định chi tiết về </w:t>
            </w:r>
            <w:r w:rsidRPr="00FA3C64">
              <w:rPr>
                <w:sz w:val="24"/>
                <w:szCs w:val="24"/>
              </w:rPr>
              <w:t>nội dung, trình tự lập, thẩm định và phê duyệt thiết kế xây dựng</w:t>
            </w:r>
            <w:r w:rsidRPr="00FA3C64">
              <w:rPr>
                <w:bCs/>
                <w:sz w:val="24"/>
                <w:szCs w:val="24"/>
              </w:rPr>
              <w:t xml:space="preserve"> lò phản ứng hạt nhân nghiên cứu. Dự thảo Thông tư (Mục 1,2 Chương III, Điều 44) được xây dựng theo phạm vi được giao. Ngoài ra, tại Mục 4 về Xây dựng NMĐHN Chương III Nghị định số 316/2025/NĐ-CP có quy định trách nhiệm các bên trong quá trình xây dựng, bao gồm cả điều chỉnh, thay đổi thiết kế.</w:t>
            </w:r>
          </w:p>
        </w:tc>
      </w:tr>
      <w:tr w:rsidR="00FA3C64" w:rsidRPr="00FA3C64" w14:paraId="6B85A2D1" w14:textId="77777777" w:rsidTr="00F75346">
        <w:trPr>
          <w:jc w:val="center"/>
        </w:trPr>
        <w:tc>
          <w:tcPr>
            <w:tcW w:w="856" w:type="dxa"/>
            <w:vMerge/>
          </w:tcPr>
          <w:p w14:paraId="019D8843" w14:textId="77777777" w:rsidR="00FA73FF" w:rsidRPr="00FA3C64" w:rsidRDefault="00FA73FF" w:rsidP="00FA73FF">
            <w:pPr>
              <w:ind w:left="360"/>
              <w:rPr>
                <w:sz w:val="24"/>
                <w:szCs w:val="24"/>
              </w:rPr>
            </w:pPr>
          </w:p>
        </w:tc>
        <w:tc>
          <w:tcPr>
            <w:tcW w:w="3228" w:type="dxa"/>
            <w:vMerge/>
          </w:tcPr>
          <w:p w14:paraId="1381164F" w14:textId="77777777" w:rsidR="00FA73FF" w:rsidRPr="00FA3C64" w:rsidRDefault="00FA73FF" w:rsidP="00FA73FF">
            <w:pPr>
              <w:jc w:val="center"/>
              <w:rPr>
                <w:bCs/>
                <w:sz w:val="24"/>
                <w:szCs w:val="24"/>
              </w:rPr>
            </w:pPr>
          </w:p>
        </w:tc>
        <w:tc>
          <w:tcPr>
            <w:tcW w:w="4825" w:type="dxa"/>
            <w:vAlign w:val="center"/>
          </w:tcPr>
          <w:p w14:paraId="5A418F5E" w14:textId="3647DB60" w:rsidR="00FA73FF" w:rsidRPr="00FA3C64" w:rsidRDefault="00FA73FF" w:rsidP="00FA73FF">
            <w:pPr>
              <w:widowControl/>
              <w:autoSpaceDE/>
              <w:autoSpaceDN/>
              <w:jc w:val="both"/>
              <w:rPr>
                <w:sz w:val="24"/>
                <w:szCs w:val="24"/>
              </w:rPr>
            </w:pPr>
            <w:r w:rsidRPr="00FA3C64">
              <w:rPr>
                <w:sz w:val="24"/>
                <w:szCs w:val="24"/>
              </w:rPr>
              <w:t>Tại khoản 2 Điều 26 về yêu cầu an toàn đối với vận hành lò phản ứng hạt nhân nghiên cứu: Đề nghị quy định rõ yêu cầu trình độ chuyên môn của đội ngũ nhân viên tham gia vận hành lò phản ứng hạt nhân nghiên cứu cho đầy đủ.</w:t>
            </w:r>
          </w:p>
        </w:tc>
        <w:tc>
          <w:tcPr>
            <w:tcW w:w="5324" w:type="dxa"/>
          </w:tcPr>
          <w:p w14:paraId="2025F71C" w14:textId="5F02E16A" w:rsidR="00FA73FF" w:rsidRPr="00FA3C64" w:rsidRDefault="00FA73FF" w:rsidP="00FA73FF">
            <w:pPr>
              <w:jc w:val="both"/>
              <w:rPr>
                <w:bCs/>
                <w:sz w:val="24"/>
                <w:szCs w:val="24"/>
              </w:rPr>
            </w:pPr>
            <w:r w:rsidRPr="00FA3C64">
              <w:rPr>
                <w:bCs/>
                <w:sz w:val="24"/>
                <w:szCs w:val="24"/>
              </w:rPr>
              <w:t>Đối với ý kiến này, Cục ATBXHN báo cáo như sau: Do đặc thù của lò phản ứng hạt nhân nghiên cứu, đội ngũ tham gia vận hành gồm nhiều nhóm nhân sự với chức năng, nhiệm vụ, mức độ trách nhiệm và yêu cầu năng lực khác nhau; trong đó, tùy từng vị trí có thể có yêu cầu khác nhau về trình độ chuyên môn, đào tạo, kinh nghiệm và chứng nhận, cấp phép. Vì vậy, việc quy định cụ thể một mức trình độ chuyên môn chung đối với toàn bộ nhân viên tham gia vận hành tại Điều 26 là không phù hợp và không bảo đảm tính bao quát. Dự thảo Thông tư quy định theo nguyên tắc nhân viên phải đáp ứng yêu cầu về năng lực phù hợp với vị trí được giao và các yêu cầu đào tạo, huấn luyện, cấp phép theo quy định có liên quan. Do đó, Cục ATBXHN đề nghị không bổ sung quy định chi tiết về trình độ chuyên môn tại khoản 2 Điều 26.</w:t>
            </w:r>
          </w:p>
        </w:tc>
      </w:tr>
      <w:tr w:rsidR="00FA3C64" w:rsidRPr="00FA3C64" w14:paraId="6FEBDC6B" w14:textId="77777777" w:rsidTr="00F75346">
        <w:trPr>
          <w:jc w:val="center"/>
        </w:trPr>
        <w:tc>
          <w:tcPr>
            <w:tcW w:w="856" w:type="dxa"/>
            <w:vMerge/>
          </w:tcPr>
          <w:p w14:paraId="7E0239D7" w14:textId="77777777" w:rsidR="00FA73FF" w:rsidRPr="00FA3C64" w:rsidRDefault="00FA73FF" w:rsidP="00FA73FF">
            <w:pPr>
              <w:ind w:left="360"/>
              <w:rPr>
                <w:sz w:val="24"/>
                <w:szCs w:val="24"/>
              </w:rPr>
            </w:pPr>
          </w:p>
        </w:tc>
        <w:tc>
          <w:tcPr>
            <w:tcW w:w="3228" w:type="dxa"/>
            <w:vMerge/>
          </w:tcPr>
          <w:p w14:paraId="3671F7CC" w14:textId="77777777" w:rsidR="00FA73FF" w:rsidRPr="00FA3C64" w:rsidRDefault="00FA73FF" w:rsidP="00FA73FF">
            <w:pPr>
              <w:jc w:val="center"/>
              <w:rPr>
                <w:bCs/>
                <w:sz w:val="24"/>
                <w:szCs w:val="24"/>
              </w:rPr>
            </w:pPr>
          </w:p>
        </w:tc>
        <w:tc>
          <w:tcPr>
            <w:tcW w:w="4825" w:type="dxa"/>
            <w:vAlign w:val="center"/>
          </w:tcPr>
          <w:p w14:paraId="4D3C2F57" w14:textId="136C03F2" w:rsidR="00FA73FF" w:rsidRPr="00FA3C64" w:rsidRDefault="00FA73FF" w:rsidP="00FA73FF">
            <w:pPr>
              <w:widowControl/>
              <w:autoSpaceDE/>
              <w:autoSpaceDN/>
              <w:jc w:val="both"/>
              <w:rPr>
                <w:sz w:val="24"/>
                <w:szCs w:val="24"/>
              </w:rPr>
            </w:pPr>
            <w:r w:rsidRPr="00FA3C64">
              <w:rPr>
                <w:sz w:val="24"/>
                <w:szCs w:val="24"/>
              </w:rPr>
              <w:t xml:space="preserve">Tại Điều 44 về trình tự, thủ tục, hồ sơ thẩm định, phê duyệt thiết kế xây dựng, lò phản ứng hạt </w:t>
            </w:r>
            <w:r w:rsidRPr="00FA3C64">
              <w:rPr>
                <w:sz w:val="24"/>
                <w:szCs w:val="24"/>
              </w:rPr>
              <w:lastRenderedPageBreak/>
              <w:t>nhân nghiên cứu: Đề nghị quy định chi tiết về nội dung, trình  tự, thủ tục, hồ sơ thẩm định, phê duyệt thiết kế xây dựng lò phản ứng hạt nhân nghiên cứu hoặc viện dẫn cụ thể văn bản quy phạm pháp luật để thực hiện quy trình nêu trên, bảo đảm thuận tiện trong quá trình áp dụng, thực thi pháp luật.</w:t>
            </w:r>
          </w:p>
        </w:tc>
        <w:tc>
          <w:tcPr>
            <w:tcW w:w="5324" w:type="dxa"/>
          </w:tcPr>
          <w:p w14:paraId="219F7866" w14:textId="77777777" w:rsidR="00FA73FF" w:rsidRPr="00FA3C64" w:rsidRDefault="00FA73FF" w:rsidP="00FA73FF">
            <w:pPr>
              <w:widowControl/>
              <w:autoSpaceDE/>
              <w:autoSpaceDN/>
              <w:jc w:val="both"/>
              <w:rPr>
                <w:bCs/>
                <w:sz w:val="24"/>
                <w:szCs w:val="24"/>
              </w:rPr>
            </w:pPr>
            <w:r w:rsidRPr="00FA3C64">
              <w:rPr>
                <w:bCs/>
                <w:sz w:val="24"/>
                <w:szCs w:val="24"/>
              </w:rPr>
              <w:lastRenderedPageBreak/>
              <w:t>Tiếp thu ý kiến này. Cục ATBXHN xin bổ sung ý kiến như sau:</w:t>
            </w:r>
          </w:p>
          <w:p w14:paraId="7DDA9953" w14:textId="77777777" w:rsidR="00FA73FF" w:rsidRPr="00FA3C64" w:rsidRDefault="00FA73FF" w:rsidP="00FA73FF">
            <w:pPr>
              <w:widowControl/>
              <w:autoSpaceDE/>
              <w:autoSpaceDN/>
              <w:jc w:val="both"/>
              <w:rPr>
                <w:bCs/>
                <w:sz w:val="24"/>
                <w:szCs w:val="24"/>
              </w:rPr>
            </w:pPr>
            <w:r w:rsidRPr="00FA3C64">
              <w:rPr>
                <w:bCs/>
                <w:sz w:val="24"/>
                <w:szCs w:val="24"/>
              </w:rPr>
              <w:lastRenderedPageBreak/>
              <w:t>1. Bộ KH&amp;CN đã rà soát quy định việc thẩm định và phê duyệt thiết kế xây dựng triển khai sau khi dự án được phê duyệt (bước thiết kế bản vẽ thi công hoặc thiết kế kỹ thuật) là thẩm quyền của Chủ đầu tư theo quy định của pháp luật về xây dựng (không quy định dưới hình thức thủ tục hành chính). Riêng đối với nội dung liên quan đến bảo đảm an toàn bức xạ, an toàn hạt nhân và an ninh hạt nhân, trước khi phê duyệt thiết kế xây dựng, Chủ đầu tư phải gửi hồ sơ đến Cục An toàn bức xạ và hạt nhân để thẩm định chuyên ngành và có văn bản chấp thuận.</w:t>
            </w:r>
          </w:p>
          <w:p w14:paraId="4638EECD" w14:textId="77777777" w:rsidR="00FA73FF" w:rsidRPr="00FA3C64" w:rsidRDefault="00FA73FF" w:rsidP="00FA73FF">
            <w:pPr>
              <w:widowControl/>
              <w:autoSpaceDE/>
              <w:autoSpaceDN/>
              <w:jc w:val="both"/>
              <w:rPr>
                <w:bCs/>
                <w:sz w:val="24"/>
                <w:szCs w:val="24"/>
              </w:rPr>
            </w:pPr>
            <w:r w:rsidRPr="00FA3C64">
              <w:rPr>
                <w:bCs/>
                <w:sz w:val="24"/>
                <w:szCs w:val="24"/>
              </w:rPr>
              <w:t>2. Dự thảo đã bổ sung quy định cụ thể danh mục Hồ sơ phục vụ thẩm định chuyên ngành và phê duyệt tại khoản 2 Điều 44, bao gồm: các tài liệu thuyết minh bảo đảm chức năng an toàn cơ bản (kiểm soát phản ứng dây chuyền, tải nhiệt dư, ngăn ngừa phát tán phóng xạ, kiểm soát chất thải phóng xạ phát sinh), thuyết minh điều kiện thanh sát hạt nhân, kết quả phân tích an toàn tất định/xác suất và thuyết minh phương án tháo dỡ, xử lý chất thải phóng xạ khi chấm dứt hoạt động.</w:t>
            </w:r>
          </w:p>
          <w:p w14:paraId="18F0FB78" w14:textId="0C8E7B13" w:rsidR="00FA73FF" w:rsidRPr="00FA3C64" w:rsidRDefault="00FA73FF" w:rsidP="00FA73FF">
            <w:pPr>
              <w:jc w:val="both"/>
              <w:rPr>
                <w:bCs/>
                <w:sz w:val="24"/>
                <w:szCs w:val="24"/>
              </w:rPr>
            </w:pPr>
            <w:r w:rsidRPr="00FA3C64">
              <w:rPr>
                <w:bCs/>
                <w:sz w:val="24"/>
                <w:szCs w:val="24"/>
              </w:rPr>
              <w:t>3. Viện dẫn việc lập và sử dụng các biểu mẫu chuyên ngành xây dựng tại khoản 3 Điều 44 tương ứng theo các Mẫu số 11, 12, 13 và 14 quy định tại Phụ lục I ban hành kèm theo Nghị định số 217/2026/NĐ-CP (Báo cáo kết quả thẩm tra, Thông báo kết quả thẩm định, Quyết định phê duyệt thiết kế xây dựng và Quy cách đóng dấu phê duyệt của Chủ đầu tư).</w:t>
            </w:r>
          </w:p>
        </w:tc>
      </w:tr>
      <w:tr w:rsidR="00FA3C64" w:rsidRPr="00FA3C64" w14:paraId="7B4003B9" w14:textId="77777777" w:rsidTr="00F75346">
        <w:trPr>
          <w:jc w:val="center"/>
        </w:trPr>
        <w:tc>
          <w:tcPr>
            <w:tcW w:w="856" w:type="dxa"/>
            <w:vMerge w:val="restart"/>
          </w:tcPr>
          <w:p w14:paraId="4673ED0E" w14:textId="2ADE3F00" w:rsidR="00FA73FF" w:rsidRPr="00FA3C64" w:rsidRDefault="00FA73FF" w:rsidP="00FA73FF">
            <w:pPr>
              <w:ind w:left="360"/>
              <w:rPr>
                <w:sz w:val="24"/>
                <w:szCs w:val="24"/>
                <w:lang w:val="en-US"/>
              </w:rPr>
            </w:pPr>
            <w:r w:rsidRPr="00FA3C64">
              <w:rPr>
                <w:sz w:val="24"/>
                <w:szCs w:val="24"/>
                <w:lang w:val="en-US"/>
              </w:rPr>
              <w:lastRenderedPageBreak/>
              <w:t>11</w:t>
            </w:r>
          </w:p>
        </w:tc>
        <w:tc>
          <w:tcPr>
            <w:tcW w:w="3228" w:type="dxa"/>
            <w:vMerge w:val="restart"/>
          </w:tcPr>
          <w:p w14:paraId="685A1969" w14:textId="5C727501" w:rsidR="00FA73FF" w:rsidRPr="00FA3C64" w:rsidRDefault="00FA73FF" w:rsidP="00FA73FF">
            <w:pPr>
              <w:jc w:val="center"/>
              <w:rPr>
                <w:bCs/>
                <w:sz w:val="24"/>
                <w:szCs w:val="24"/>
                <w:lang w:val="en-US"/>
              </w:rPr>
            </w:pPr>
            <w:r w:rsidRPr="00FA3C64">
              <w:rPr>
                <w:bCs/>
                <w:sz w:val="24"/>
                <w:szCs w:val="24"/>
                <w:lang w:val="en-US"/>
              </w:rPr>
              <w:t>Bộ Quốc phòng</w:t>
            </w:r>
          </w:p>
        </w:tc>
        <w:tc>
          <w:tcPr>
            <w:tcW w:w="4825" w:type="dxa"/>
            <w:vAlign w:val="center"/>
          </w:tcPr>
          <w:p w14:paraId="638DBD7D" w14:textId="771F6B64" w:rsidR="00FA73FF" w:rsidRPr="00FA3C64" w:rsidRDefault="00FA73FF" w:rsidP="00FA73FF">
            <w:pPr>
              <w:widowControl/>
              <w:autoSpaceDE/>
              <w:autoSpaceDN/>
              <w:jc w:val="both"/>
              <w:rPr>
                <w:sz w:val="24"/>
                <w:szCs w:val="24"/>
              </w:rPr>
            </w:pPr>
            <w:r w:rsidRPr="00FA3C64">
              <w:rPr>
                <w:sz w:val="24"/>
                <w:szCs w:val="24"/>
              </w:rPr>
              <w:t>Về cơ bản thống nhất với bố cục, nội dung hồ sơ dự thảo Thông tư quy định về an toàn bức xạ và an toàn hạt nhân đối với lò phản ứng hạt nhân nghiên cứu kèm theo văn bản số 4663/BKHCN-</w:t>
            </w:r>
            <w:r w:rsidRPr="00FA3C64">
              <w:rPr>
                <w:sz w:val="24"/>
                <w:szCs w:val="24"/>
              </w:rPr>
              <w:lastRenderedPageBreak/>
              <w:t>ATBXHN ngày 29/6/2026 của Bộ Khoa học và Công nghệ.</w:t>
            </w:r>
          </w:p>
        </w:tc>
        <w:tc>
          <w:tcPr>
            <w:tcW w:w="5324" w:type="dxa"/>
          </w:tcPr>
          <w:p w14:paraId="4FAB5746" w14:textId="77777777" w:rsidR="00FA73FF" w:rsidRPr="00FA3C64" w:rsidRDefault="00FA73FF" w:rsidP="00FA73FF">
            <w:pPr>
              <w:jc w:val="both"/>
              <w:rPr>
                <w:bCs/>
                <w:sz w:val="24"/>
                <w:szCs w:val="24"/>
                <w:lang w:val="en-US"/>
              </w:rPr>
            </w:pPr>
          </w:p>
        </w:tc>
      </w:tr>
      <w:tr w:rsidR="00FA3C64" w:rsidRPr="00FA3C64" w14:paraId="05BF204A" w14:textId="77777777" w:rsidTr="00F75346">
        <w:trPr>
          <w:jc w:val="center"/>
        </w:trPr>
        <w:tc>
          <w:tcPr>
            <w:tcW w:w="856" w:type="dxa"/>
            <w:vMerge/>
          </w:tcPr>
          <w:p w14:paraId="61DBD49B" w14:textId="77777777" w:rsidR="00FA73FF" w:rsidRPr="00FA3C64" w:rsidRDefault="00FA73FF" w:rsidP="00FA73FF">
            <w:pPr>
              <w:ind w:left="360"/>
              <w:rPr>
                <w:sz w:val="24"/>
                <w:szCs w:val="24"/>
                <w:lang w:val="en-US"/>
              </w:rPr>
            </w:pPr>
          </w:p>
        </w:tc>
        <w:tc>
          <w:tcPr>
            <w:tcW w:w="3228" w:type="dxa"/>
            <w:vMerge/>
          </w:tcPr>
          <w:p w14:paraId="497816A6" w14:textId="77777777" w:rsidR="00FA73FF" w:rsidRPr="00FA3C64" w:rsidRDefault="00FA73FF" w:rsidP="00FA73FF">
            <w:pPr>
              <w:jc w:val="center"/>
              <w:rPr>
                <w:bCs/>
                <w:sz w:val="24"/>
                <w:szCs w:val="24"/>
                <w:lang w:val="en-US"/>
              </w:rPr>
            </w:pPr>
          </w:p>
        </w:tc>
        <w:tc>
          <w:tcPr>
            <w:tcW w:w="4825" w:type="dxa"/>
            <w:vAlign w:val="center"/>
          </w:tcPr>
          <w:p w14:paraId="3232D8F5" w14:textId="77777777" w:rsidR="00FA73FF" w:rsidRPr="00FA3C64" w:rsidRDefault="00FA73FF" w:rsidP="00FA73FF">
            <w:pPr>
              <w:widowControl/>
              <w:autoSpaceDE/>
              <w:autoSpaceDN/>
              <w:jc w:val="both"/>
              <w:rPr>
                <w:sz w:val="24"/>
                <w:szCs w:val="24"/>
              </w:rPr>
            </w:pPr>
            <w:r w:rsidRPr="00FA3C64">
              <w:rPr>
                <w:sz w:val="24"/>
                <w:szCs w:val="24"/>
              </w:rPr>
              <w:t>Tại điểm q khoản 2 Điều 9 quy định: “Thuộc vùng có các kho quân khí, khu công nghiệp quốc phòng và căn cứ quân sự trong phạm vi 10 km tính từ hàng rào lò phản ứng hạt nhân nghiên cứu hoặc vùng trong phạm vi 05 km tính từ hàng rào lò phản ứng hạt nhân nghiên cứu có công trình công nghiệp có chất cháy nổ và chất hóa học, các chất ăn mòn, công trình khi cháy, nổ có khả năng thải các chất độc hại hoặc gây ra các tác động vượt quá tác động cho phép theo thiết kế”. Quy định này trực tiếp liên quan đến các công trình thuộc phạm vi quản lý của Bộ Quốc phòng. Đề nghị nghiên cứu, thuyết minh, làm rõ căn cứ khoa học, tiêu chuẩn hoặc quy chuẩn được sử dụng để xác định bán kính 10km đối với căn cứ quân sự và 05km đối với công trình công nghiệp quốc phòng; đồng thời, rà soát chuẩn hóa các khái niệm trong lĩnh vực quân sự, quốc phòng để đảm bảo phù hợp với pháp luật chuyên ngành.</w:t>
            </w:r>
          </w:p>
          <w:p w14:paraId="1F09BE11" w14:textId="5D88BD40" w:rsidR="00FA73FF" w:rsidRPr="00FA3C64" w:rsidRDefault="00FA73FF" w:rsidP="00FA73FF">
            <w:pPr>
              <w:widowControl/>
              <w:autoSpaceDE/>
              <w:autoSpaceDN/>
              <w:jc w:val="both"/>
              <w:rPr>
                <w:sz w:val="24"/>
                <w:szCs w:val="24"/>
              </w:rPr>
            </w:pPr>
            <w:r w:rsidRPr="00FA3C64">
              <w:rPr>
                <w:i/>
                <w:iCs/>
                <w:sz w:val="24"/>
                <w:szCs w:val="24"/>
              </w:rPr>
              <w:t>Lý do:</w:t>
            </w:r>
            <w:r w:rsidRPr="00FA3C64">
              <w:rPr>
                <w:sz w:val="24"/>
                <w:szCs w:val="24"/>
              </w:rPr>
              <w:t xml:space="preserve"> Việc xác định nguyên tắc đánh giá và phê duyệt địa điểm cần dựa trên cơ sở về loại hình hoạt động, tính chất vật liệu, phương tiện được lưu giữ, khả năng phát sinh cháy, nổ, rung chấn hoặc tác động bên ngoài, tần suất hoạt động, kết quả đánh giá rủi ro cụ thể; nhằm tránh dẫn đến hệ quả một cơ sở quân sự không có nguy cơ cháy, nổ vẫn bị coi là yếu tố bất lợi hoặc một hoạt động có nguy cơ cao nhưng nằm ngoài bán kính 10km không được đánh giá đầy đủ, để xảy ra mất an toàn.</w:t>
            </w:r>
          </w:p>
        </w:tc>
        <w:tc>
          <w:tcPr>
            <w:tcW w:w="5324" w:type="dxa"/>
          </w:tcPr>
          <w:p w14:paraId="53CD4AE5" w14:textId="5FF95700" w:rsidR="00FA73FF" w:rsidRPr="00FA3C64" w:rsidRDefault="00FA73FF" w:rsidP="00FA73FF">
            <w:pPr>
              <w:jc w:val="both"/>
              <w:rPr>
                <w:bCs/>
                <w:sz w:val="24"/>
                <w:szCs w:val="24"/>
              </w:rPr>
            </w:pPr>
            <w:r w:rsidRPr="00FA3C64">
              <w:rPr>
                <w:bCs/>
                <w:sz w:val="24"/>
                <w:szCs w:val="24"/>
              </w:rPr>
              <w:t>Tiếp thu ý kiến, Cục ATBXHN đã bỏ quy định tại điểm q khoản 2 Điều 9 liên quan tới các công trình thuộc phạm vi quản lý của Bộ Quốc phòng và đưa ra quy định chung tại khoản 2 Điều này: “các yếu tố bất lợi khác có khả năng gây nguy hiểm cho lò phản ứng hạt nhân nghiên cứu.”</w:t>
            </w:r>
          </w:p>
        </w:tc>
      </w:tr>
      <w:tr w:rsidR="00FA3C64" w:rsidRPr="00FA3C64" w14:paraId="0EE8F03D" w14:textId="77777777" w:rsidTr="00F75346">
        <w:trPr>
          <w:jc w:val="center"/>
        </w:trPr>
        <w:tc>
          <w:tcPr>
            <w:tcW w:w="856" w:type="dxa"/>
            <w:vMerge/>
          </w:tcPr>
          <w:p w14:paraId="10467C58" w14:textId="77777777" w:rsidR="00FA73FF" w:rsidRPr="00FA3C64" w:rsidRDefault="00FA73FF" w:rsidP="00FA73FF">
            <w:pPr>
              <w:ind w:left="360"/>
              <w:rPr>
                <w:sz w:val="24"/>
                <w:szCs w:val="24"/>
              </w:rPr>
            </w:pPr>
          </w:p>
        </w:tc>
        <w:tc>
          <w:tcPr>
            <w:tcW w:w="3228" w:type="dxa"/>
            <w:vMerge/>
          </w:tcPr>
          <w:p w14:paraId="7B1CFE0D" w14:textId="77777777" w:rsidR="00FA73FF" w:rsidRPr="00FA3C64" w:rsidRDefault="00FA73FF" w:rsidP="00FA73FF">
            <w:pPr>
              <w:jc w:val="center"/>
              <w:rPr>
                <w:bCs/>
                <w:sz w:val="24"/>
                <w:szCs w:val="24"/>
              </w:rPr>
            </w:pPr>
          </w:p>
        </w:tc>
        <w:tc>
          <w:tcPr>
            <w:tcW w:w="4825" w:type="dxa"/>
            <w:vAlign w:val="center"/>
          </w:tcPr>
          <w:p w14:paraId="1343177C" w14:textId="77777777" w:rsidR="00FA73FF" w:rsidRPr="00FA3C64" w:rsidRDefault="00FA73FF" w:rsidP="00FA73FF">
            <w:pPr>
              <w:widowControl/>
              <w:autoSpaceDE/>
              <w:autoSpaceDN/>
              <w:jc w:val="both"/>
              <w:rPr>
                <w:sz w:val="24"/>
                <w:szCs w:val="24"/>
              </w:rPr>
            </w:pPr>
            <w:r w:rsidRPr="00FA3C64">
              <w:rPr>
                <w:sz w:val="24"/>
                <w:szCs w:val="24"/>
              </w:rPr>
              <w:t>Tại Khoản 1 Điều 14 quy định: “Thu thập, khảo sát thông tin về vật liệu nguy hại, cháy, nổ, ăn mòn, độc hại được lưu giữ, vận chuyển và sử dụng, các hoạt động diễn tập quân sự, thử nghiệm vũ khí, các tuyến đường ống dẫn nhiên liệu;”. Đây là những thông tin có thể liên quan đến kế hoạch diễn tập quân sự, phạm vi thao trường, tần suất huấn luyện, chủng loại vũ khí, đặc tính kỹ thuật, khu vực thử nghiệm và các nội dung có thể thuộc bí mật quân sự, bí mật nhà nước. Đề nghị nghiên cứu, làm rõ cơ sở xác định nguồn thông tin và phương thức đánh giá đối với yếu tố “các hoạt động diễn tập quân sự”.</w:t>
            </w:r>
          </w:p>
          <w:p w14:paraId="224B40DF" w14:textId="34F201CD" w:rsidR="00FA73FF" w:rsidRPr="00FA3C64" w:rsidRDefault="00FA73FF" w:rsidP="00FA73FF">
            <w:pPr>
              <w:widowControl/>
              <w:autoSpaceDE/>
              <w:autoSpaceDN/>
              <w:jc w:val="both"/>
              <w:rPr>
                <w:sz w:val="24"/>
                <w:szCs w:val="24"/>
              </w:rPr>
            </w:pPr>
            <w:r w:rsidRPr="00FA3C64">
              <w:rPr>
                <w:i/>
                <w:iCs/>
                <w:sz w:val="24"/>
                <w:szCs w:val="24"/>
              </w:rPr>
              <w:t>Lý do:</w:t>
            </w:r>
            <w:r w:rsidRPr="00FA3C64">
              <w:rPr>
                <w:sz w:val="24"/>
                <w:szCs w:val="24"/>
              </w:rPr>
              <w:t xml:space="preserve"> Hoạt động diễn tập quân sự không phải là thông tin mà chủ đầu tư hoặc tổ chức khảo sát có thể tự xác định thông qua khảo sát thực địa hoặc các nguồn thông tin công khai. Do đó, quy định này có thể gặp khó khăn khi tổ chức thực hiện và thẩm định hồ sơ.</w:t>
            </w:r>
          </w:p>
        </w:tc>
        <w:tc>
          <w:tcPr>
            <w:tcW w:w="5324" w:type="dxa"/>
          </w:tcPr>
          <w:p w14:paraId="670BBA5B" w14:textId="2E6F7591" w:rsidR="00FA73FF" w:rsidRPr="00FA3C64" w:rsidRDefault="00FA73FF" w:rsidP="00FA73FF">
            <w:pPr>
              <w:jc w:val="both"/>
              <w:rPr>
                <w:bCs/>
                <w:sz w:val="24"/>
                <w:szCs w:val="24"/>
              </w:rPr>
            </w:pPr>
            <w:r w:rsidRPr="00FA3C64">
              <w:rPr>
                <w:bCs/>
                <w:sz w:val="24"/>
                <w:szCs w:val="24"/>
              </w:rPr>
              <w:t>Tiếp thu ý kiến, Cục ATBXHN đã rà soát, chỉnh sửa quy định này như sau:</w:t>
            </w:r>
          </w:p>
          <w:p w14:paraId="3C046023" w14:textId="1BF0BE44" w:rsidR="00FA73FF" w:rsidRPr="00FA3C64" w:rsidRDefault="00FA73FF" w:rsidP="00FA73FF">
            <w:pPr>
              <w:spacing w:before="240"/>
              <w:jc w:val="both"/>
              <w:rPr>
                <w:lang w:val="nl-NL"/>
              </w:rPr>
            </w:pPr>
            <w:r w:rsidRPr="00FA3C64">
              <w:rPr>
                <w:bCs/>
                <w:sz w:val="24"/>
                <w:szCs w:val="24"/>
              </w:rPr>
              <w:t>“</w:t>
            </w:r>
            <w:r w:rsidRPr="00FA3C64">
              <w:rPr>
                <w:sz w:val="24"/>
                <w:szCs w:val="24"/>
              </w:rPr>
              <w:t>1. Thu thập thông tin về các vật liệu nguy hại (cháy, nổ, ăn mòn, độc hại) được lưu giữ, vận chuyển hoặc sử dụng tại các cơ sở công nghiệp, các tuyến đường ống dẫn nhiên liệu trong lân cận địa điểm.”</w:t>
            </w:r>
          </w:p>
        </w:tc>
      </w:tr>
      <w:tr w:rsidR="00FA3C64" w:rsidRPr="00FA3C64" w14:paraId="197AA05C" w14:textId="77777777" w:rsidTr="00F75346">
        <w:trPr>
          <w:jc w:val="center"/>
        </w:trPr>
        <w:tc>
          <w:tcPr>
            <w:tcW w:w="856" w:type="dxa"/>
            <w:vMerge/>
          </w:tcPr>
          <w:p w14:paraId="00C42E3B" w14:textId="77777777" w:rsidR="00FA73FF" w:rsidRPr="00FA3C64" w:rsidRDefault="00FA73FF" w:rsidP="00FA73FF">
            <w:pPr>
              <w:ind w:left="360"/>
              <w:rPr>
                <w:sz w:val="24"/>
                <w:szCs w:val="24"/>
              </w:rPr>
            </w:pPr>
          </w:p>
        </w:tc>
        <w:tc>
          <w:tcPr>
            <w:tcW w:w="3228" w:type="dxa"/>
            <w:vMerge/>
          </w:tcPr>
          <w:p w14:paraId="012E3C1E" w14:textId="77777777" w:rsidR="00FA73FF" w:rsidRPr="00FA3C64" w:rsidRDefault="00FA73FF" w:rsidP="00FA73FF">
            <w:pPr>
              <w:jc w:val="center"/>
              <w:rPr>
                <w:bCs/>
                <w:sz w:val="24"/>
                <w:szCs w:val="24"/>
              </w:rPr>
            </w:pPr>
          </w:p>
        </w:tc>
        <w:tc>
          <w:tcPr>
            <w:tcW w:w="4825" w:type="dxa"/>
            <w:vAlign w:val="center"/>
          </w:tcPr>
          <w:p w14:paraId="65C50498" w14:textId="1AFE620A" w:rsidR="00FA73FF" w:rsidRPr="00FA3C64" w:rsidRDefault="00FA73FF" w:rsidP="00FA73FF">
            <w:pPr>
              <w:widowControl/>
              <w:autoSpaceDE/>
              <w:autoSpaceDN/>
              <w:jc w:val="both"/>
              <w:rPr>
                <w:sz w:val="24"/>
                <w:szCs w:val="24"/>
              </w:rPr>
            </w:pPr>
            <w:r w:rsidRPr="00FA3C64">
              <w:rPr>
                <w:sz w:val="24"/>
                <w:szCs w:val="24"/>
              </w:rPr>
              <w:t>Dự thảo quy định thủ tục hoàn thiện hồ sơ trong 30 ngày đến 06 tháng nhưng chưa quy định các nội dung: Thời hạn Bộ Khoa học và Công nghệ gửi hồ sơ xin ý kiến; thời hạn các bộ, ngành trả lời; cách xử lý hồ sơ khi quá hạn hoặc chưa đủ điều kiện; trách nhiệm bảo đảm hồ sơ. Đề nghị nghiên cứu, bổ sung quy định về những nội dung trên, để đảm bảo tính minh bạch, thống nhất, tạo thuận lợi cho các tổ chức, cá nhân khi triển khai thực hiện; đồng thời, không làm phát sinh trách nhiệm giải quyết cho các bộ, ngành, địa phương.</w:t>
            </w:r>
          </w:p>
        </w:tc>
        <w:tc>
          <w:tcPr>
            <w:tcW w:w="5324" w:type="dxa"/>
          </w:tcPr>
          <w:p w14:paraId="6DFB5120" w14:textId="77777777" w:rsidR="00FA73FF" w:rsidRPr="00FA3C64" w:rsidRDefault="00FA73FF" w:rsidP="00FA73FF">
            <w:pPr>
              <w:jc w:val="both"/>
              <w:rPr>
                <w:bCs/>
                <w:sz w:val="24"/>
                <w:szCs w:val="24"/>
              </w:rPr>
            </w:pPr>
            <w:r w:rsidRPr="00FA3C64">
              <w:rPr>
                <w:bCs/>
                <w:sz w:val="24"/>
                <w:szCs w:val="24"/>
              </w:rPr>
              <w:t>Tiếp thu ý kiến này. Cục ATBXHN xin được bổ sung ý kiến như sau:</w:t>
            </w:r>
          </w:p>
          <w:p w14:paraId="5D643B13" w14:textId="77777777" w:rsidR="00FA73FF" w:rsidRPr="00FA3C64" w:rsidRDefault="00FA73FF" w:rsidP="00FA73FF">
            <w:pPr>
              <w:jc w:val="both"/>
              <w:rPr>
                <w:bCs/>
                <w:sz w:val="24"/>
                <w:szCs w:val="24"/>
              </w:rPr>
            </w:pPr>
            <w:r w:rsidRPr="00FA3C64">
              <w:rPr>
                <w:bCs/>
                <w:sz w:val="24"/>
                <w:szCs w:val="24"/>
              </w:rPr>
              <w:t xml:space="preserve">1. Cơ chế phối hợp liên ngành đã được quy định tại Nghị định số 316/2025/NĐ-CP. Tại khoản 4 Điều 6 Nghị định số 316/2025/NĐ-CP quy định khi tiến hành thẩm định các giai đoạn phê duyệt địa điểm, cấp phép xây dựng, vận hành, Bộ Khoa học và Công nghệ thành lập Hội đồng thẩm định liên ngành (trong trường hợp cần thiết). Đồng thời, Chủ tịch Hội đồng (Bộ Khoa học và Công nghệ) sẽ ban hành quy chế hoạt động của Hội đồng, trong đó quy định cụ thể về nguyên tắc làm việc, chế độ họp, trình tự thẩm định, cơ chế phối hợp giữa các thành viên và cơ quan giúp việc; việc sử dụng tổ chức tư vấn hỗ trợ kỹ thuật, bảo </w:t>
            </w:r>
            <w:r w:rsidRPr="00FA3C64">
              <w:rPr>
                <w:bCs/>
                <w:sz w:val="24"/>
                <w:szCs w:val="24"/>
              </w:rPr>
              <w:lastRenderedPageBreak/>
              <w:t>đảm tính độc lập, khách quan, minh bạch trong quá trình thẩm định.</w:t>
            </w:r>
          </w:p>
          <w:p w14:paraId="693B2AE1" w14:textId="77777777" w:rsidR="00FA73FF" w:rsidRPr="00FA3C64" w:rsidRDefault="00FA73FF" w:rsidP="00FA73FF">
            <w:pPr>
              <w:spacing w:after="120"/>
              <w:jc w:val="both"/>
              <w:rPr>
                <w:bCs/>
                <w:sz w:val="24"/>
                <w:szCs w:val="24"/>
              </w:rPr>
            </w:pPr>
            <w:r w:rsidRPr="00FA3C64">
              <w:rPr>
                <w:bCs/>
                <w:sz w:val="24"/>
                <w:szCs w:val="24"/>
              </w:rPr>
              <w:t>2. Thời gian thẩm định tối đa đối với từng loại thủ tục (từ 06 tháng đến 18 tháng) đã được quy định chi tiết tại Nghị định số 316/2025/NĐ-CP (các Điều 56, 59, 60, 61, 62) để bảo đảm tiến độ thực hiện dự án.</w:t>
            </w:r>
          </w:p>
          <w:p w14:paraId="524E1B50" w14:textId="04FE01D0" w:rsidR="00FA73FF" w:rsidRPr="00FA3C64" w:rsidRDefault="00FA73FF" w:rsidP="00FA73FF">
            <w:pPr>
              <w:jc w:val="both"/>
              <w:rPr>
                <w:bCs/>
                <w:sz w:val="24"/>
                <w:szCs w:val="24"/>
              </w:rPr>
            </w:pPr>
            <w:r w:rsidRPr="00FA3C64">
              <w:rPr>
                <w:bCs/>
                <w:sz w:val="24"/>
                <w:szCs w:val="24"/>
              </w:rPr>
              <w:t>3. Theo quy định tại Điều 14, Điều 18 Luật Ban hành văn bản quy phạm pháp luật số 64/2025/QH15, Thông tư của Bộ trưởng ban hành để quy định chi tiết điều, khoản, điểm và các nội dung khác được giao trong luật, nghị quyết của Quốc hội, pháp lệnh, nghị quyết của Ủy ban Thường vụ Quốc hội, lệnh, quyết định của Chủ tịch nước, nghị định, nghị quyết của Chính phủ, quyết định của Thủ tướng Chính phủ. Những vấn đề liên quan đến nhiệm vụ, quyền hạn của từ 02 Bộ, cơ quan ngang Bộ trở lên phải được ban hành ở cấp Nghị định của Chính phủ.  Do đó, các nội dung liên quan đến thời hạn phối hợp lấy ý kiến giữa các bộ, ngành không thể quy định trực tiếp trong dự thảo Thông tư này.</w:t>
            </w:r>
          </w:p>
        </w:tc>
      </w:tr>
      <w:tr w:rsidR="00FA3C64" w:rsidRPr="00FA3C64" w14:paraId="3C269C39" w14:textId="77777777" w:rsidTr="00F75346">
        <w:trPr>
          <w:jc w:val="center"/>
        </w:trPr>
        <w:tc>
          <w:tcPr>
            <w:tcW w:w="856" w:type="dxa"/>
            <w:vMerge w:val="restart"/>
          </w:tcPr>
          <w:p w14:paraId="5BC235B8" w14:textId="59A7FE67" w:rsidR="00FA73FF" w:rsidRPr="00FA3C64" w:rsidRDefault="00FA73FF" w:rsidP="00FA73FF">
            <w:pPr>
              <w:ind w:left="360"/>
              <w:rPr>
                <w:sz w:val="24"/>
                <w:szCs w:val="24"/>
                <w:lang w:val="en-US"/>
              </w:rPr>
            </w:pPr>
            <w:r w:rsidRPr="00FA3C64">
              <w:rPr>
                <w:sz w:val="24"/>
                <w:szCs w:val="24"/>
                <w:lang w:val="en-US"/>
              </w:rPr>
              <w:lastRenderedPageBreak/>
              <w:t>12</w:t>
            </w:r>
          </w:p>
        </w:tc>
        <w:tc>
          <w:tcPr>
            <w:tcW w:w="3228" w:type="dxa"/>
            <w:vMerge w:val="restart"/>
          </w:tcPr>
          <w:p w14:paraId="4493C6DC" w14:textId="164D4E3B" w:rsidR="00FA73FF" w:rsidRPr="00FA3C64" w:rsidRDefault="00FA73FF" w:rsidP="00FA73FF">
            <w:pPr>
              <w:jc w:val="center"/>
              <w:rPr>
                <w:bCs/>
                <w:sz w:val="24"/>
                <w:szCs w:val="24"/>
                <w:lang w:val="en-US"/>
              </w:rPr>
            </w:pPr>
            <w:r w:rsidRPr="00FA3C64">
              <w:rPr>
                <w:bCs/>
                <w:sz w:val="24"/>
                <w:szCs w:val="24"/>
                <w:lang w:val="en-US"/>
              </w:rPr>
              <w:t>Bộ Xây dựng</w:t>
            </w:r>
          </w:p>
        </w:tc>
        <w:tc>
          <w:tcPr>
            <w:tcW w:w="4825" w:type="dxa"/>
            <w:vAlign w:val="center"/>
          </w:tcPr>
          <w:p w14:paraId="7440B8CA" w14:textId="239313A7" w:rsidR="00FA73FF" w:rsidRPr="00FA3C64" w:rsidRDefault="00FA73FF" w:rsidP="00FA73FF">
            <w:pPr>
              <w:widowControl/>
              <w:autoSpaceDE/>
              <w:autoSpaceDN/>
              <w:jc w:val="both"/>
              <w:rPr>
                <w:sz w:val="24"/>
                <w:szCs w:val="24"/>
              </w:rPr>
            </w:pPr>
            <w:r w:rsidRPr="00FA3C64">
              <w:rPr>
                <w:sz w:val="24"/>
                <w:szCs w:val="24"/>
              </w:rPr>
              <w:t xml:space="preserve">Tại Điều 23 dự thảo Thông tư quy định về thiết kế triển khai sau thiết kế cơ sở, đề nghị cơ quan chủ trì soạn thảo rà soát để cập nhật khái niệm </w:t>
            </w:r>
            <w:r w:rsidRPr="00FA3C64">
              <w:rPr>
                <w:rFonts w:eastAsia="MS Gothic"/>
                <w:sz w:val="24"/>
                <w:szCs w:val="24"/>
              </w:rPr>
              <w:t>“</w:t>
            </w:r>
            <w:r w:rsidRPr="00FA3C64">
              <w:rPr>
                <w:i/>
                <w:iCs/>
                <w:sz w:val="24"/>
                <w:szCs w:val="24"/>
              </w:rPr>
              <w:t>Thiết kế triển khai sau thiết kế cơ sở</w:t>
            </w:r>
            <w:r w:rsidRPr="00FA3C64">
              <w:rPr>
                <w:sz w:val="24"/>
                <w:szCs w:val="24"/>
              </w:rPr>
              <w:t>” thành “</w:t>
            </w:r>
            <w:r w:rsidRPr="00FA3C64">
              <w:rPr>
                <w:i/>
                <w:iCs/>
                <w:sz w:val="24"/>
                <w:szCs w:val="24"/>
              </w:rPr>
              <w:t>Thiết kế xây dựng triển khai sau khi dự án được phê duyệt</w:t>
            </w:r>
            <w:r w:rsidRPr="00FA3C64">
              <w:rPr>
                <w:sz w:val="24"/>
                <w:szCs w:val="24"/>
              </w:rPr>
              <w:t>” theo quy định mới của Luật Xây dựng số 135/2025/QH15 ngày 10/12/2025.</w:t>
            </w:r>
          </w:p>
        </w:tc>
        <w:tc>
          <w:tcPr>
            <w:tcW w:w="5324" w:type="dxa"/>
          </w:tcPr>
          <w:p w14:paraId="3DB85DB4" w14:textId="57A20FDA" w:rsidR="00FA73FF" w:rsidRPr="00FA3C64" w:rsidRDefault="00FA73FF" w:rsidP="00FA73FF">
            <w:pPr>
              <w:jc w:val="both"/>
              <w:rPr>
                <w:bCs/>
                <w:sz w:val="24"/>
                <w:szCs w:val="24"/>
              </w:rPr>
            </w:pPr>
            <w:r w:rsidRPr="00FA3C64">
              <w:rPr>
                <w:bCs/>
                <w:sz w:val="24"/>
                <w:szCs w:val="24"/>
              </w:rPr>
              <w:t xml:space="preserve">Tiếp thu ý kiến này, Cục ATBXHN đã rà soát, chỉnh sửa thuật ngữ </w:t>
            </w:r>
            <w:r w:rsidRPr="00FA3C64">
              <w:rPr>
                <w:i/>
                <w:iCs/>
                <w:sz w:val="24"/>
                <w:szCs w:val="24"/>
              </w:rPr>
              <w:t>"thiết kế triển khai sau thiết kế cơ sở"</w:t>
            </w:r>
            <w:r w:rsidRPr="00FA3C64">
              <w:rPr>
                <w:bCs/>
                <w:sz w:val="24"/>
                <w:szCs w:val="24"/>
              </w:rPr>
              <w:t xml:space="preserve"> để bảo đảm thống nhất với Luật Xây dựng trong toàn bộ dự thảo Thông tư.</w:t>
            </w:r>
          </w:p>
          <w:p w14:paraId="71FE1989" w14:textId="19C27153" w:rsidR="00FA73FF" w:rsidRPr="00FA3C64" w:rsidRDefault="00FA73FF" w:rsidP="00FA73FF">
            <w:pPr>
              <w:jc w:val="both"/>
              <w:rPr>
                <w:bCs/>
                <w:sz w:val="24"/>
                <w:szCs w:val="24"/>
              </w:rPr>
            </w:pPr>
          </w:p>
        </w:tc>
      </w:tr>
      <w:tr w:rsidR="00FA3C64" w:rsidRPr="00FA3C64" w14:paraId="05425DD5" w14:textId="77777777" w:rsidTr="00F75346">
        <w:trPr>
          <w:jc w:val="center"/>
        </w:trPr>
        <w:tc>
          <w:tcPr>
            <w:tcW w:w="856" w:type="dxa"/>
            <w:vMerge/>
          </w:tcPr>
          <w:p w14:paraId="30440F80" w14:textId="77777777" w:rsidR="00FA73FF" w:rsidRPr="00FA3C64" w:rsidRDefault="00FA73FF" w:rsidP="00FA73FF">
            <w:pPr>
              <w:ind w:left="360"/>
              <w:rPr>
                <w:sz w:val="24"/>
                <w:szCs w:val="24"/>
              </w:rPr>
            </w:pPr>
          </w:p>
        </w:tc>
        <w:tc>
          <w:tcPr>
            <w:tcW w:w="3228" w:type="dxa"/>
            <w:vMerge/>
          </w:tcPr>
          <w:p w14:paraId="3E135E58" w14:textId="77777777" w:rsidR="00FA73FF" w:rsidRPr="00FA3C64" w:rsidRDefault="00FA73FF" w:rsidP="00FA73FF">
            <w:pPr>
              <w:jc w:val="center"/>
              <w:rPr>
                <w:bCs/>
                <w:sz w:val="24"/>
                <w:szCs w:val="24"/>
              </w:rPr>
            </w:pPr>
          </w:p>
        </w:tc>
        <w:tc>
          <w:tcPr>
            <w:tcW w:w="4825" w:type="dxa"/>
            <w:vAlign w:val="center"/>
          </w:tcPr>
          <w:p w14:paraId="72273DD2" w14:textId="77777777" w:rsidR="00FA73FF" w:rsidRPr="00FA3C64" w:rsidRDefault="00FA73FF" w:rsidP="00FA73FF">
            <w:pPr>
              <w:widowControl/>
              <w:autoSpaceDE/>
              <w:autoSpaceDN/>
              <w:rPr>
                <w:sz w:val="24"/>
                <w:szCs w:val="24"/>
              </w:rPr>
            </w:pPr>
            <w:r w:rsidRPr="00FA3C64">
              <w:rPr>
                <w:sz w:val="24"/>
                <w:szCs w:val="24"/>
              </w:rPr>
              <w:t xml:space="preserve">Tại khoản 46 Điều 3 dự thảo Thông tư quy định: </w:t>
            </w:r>
            <w:r w:rsidRPr="00FA3C64">
              <w:rPr>
                <w:rFonts w:eastAsia="MS Gothic"/>
                <w:sz w:val="24"/>
                <w:szCs w:val="24"/>
              </w:rPr>
              <w:t>“</w:t>
            </w:r>
            <w:r w:rsidRPr="00FA3C64">
              <w:rPr>
                <w:i/>
                <w:iCs/>
                <w:sz w:val="24"/>
                <w:szCs w:val="24"/>
              </w:rPr>
              <w:t xml:space="preserve">46. Xây dựng lò phản ứng hạt nhân nghiên cứu là quá trình chế tạo và lắp đặt các bộ phận của lò phản ứng hạt nhân nghiên cứu, </w:t>
            </w:r>
            <w:r w:rsidRPr="00FA3C64">
              <w:rPr>
                <w:b/>
                <w:bCs/>
                <w:i/>
                <w:iCs/>
                <w:sz w:val="24"/>
                <w:szCs w:val="24"/>
              </w:rPr>
              <w:t>thực hiện các công việc xây dựng dân dụng</w:t>
            </w:r>
            <w:r w:rsidRPr="00FA3C64">
              <w:rPr>
                <w:i/>
                <w:iCs/>
                <w:sz w:val="24"/>
                <w:szCs w:val="24"/>
              </w:rPr>
              <w:t xml:space="preserve">, lắp đặt các bộ phận, thiết bị; tiến hành các thử </w:t>
            </w:r>
            <w:r w:rsidRPr="00FA3C64">
              <w:rPr>
                <w:i/>
                <w:iCs/>
                <w:sz w:val="24"/>
                <w:szCs w:val="24"/>
              </w:rPr>
              <w:lastRenderedPageBreak/>
              <w:t>nghiệm để bảo đảm các cấu trúc, hệ thống và bộ phận được xây dựng, chế tạo và lắp đặt phù hợp với thiết kế được phê duyệt</w:t>
            </w:r>
            <w:r w:rsidRPr="00FA3C64">
              <w:rPr>
                <w:sz w:val="24"/>
                <w:szCs w:val="24"/>
              </w:rPr>
              <w:t>”.</w:t>
            </w:r>
          </w:p>
          <w:p w14:paraId="08171C55" w14:textId="667B9739" w:rsidR="00FA73FF" w:rsidRPr="00FA3C64" w:rsidRDefault="00FA73FF" w:rsidP="00FA73FF">
            <w:pPr>
              <w:widowControl/>
              <w:autoSpaceDE/>
              <w:autoSpaceDN/>
              <w:jc w:val="both"/>
              <w:rPr>
                <w:sz w:val="24"/>
                <w:szCs w:val="24"/>
              </w:rPr>
            </w:pPr>
            <w:r w:rsidRPr="00FA3C64">
              <w:rPr>
                <w:sz w:val="24"/>
                <w:szCs w:val="24"/>
              </w:rPr>
              <w:t xml:space="preserve">Đề nghị cơ quan chủ trì soạn thảo, hoàn thiện nội dung tại khoản 46 Điều 3 dự thảo Thông tư như sau: </w:t>
            </w:r>
            <w:r w:rsidRPr="00FA3C64">
              <w:rPr>
                <w:rFonts w:eastAsia="MS Gothic"/>
                <w:sz w:val="24"/>
                <w:szCs w:val="24"/>
              </w:rPr>
              <w:t>“</w:t>
            </w:r>
            <w:r w:rsidRPr="00FA3C64">
              <w:rPr>
                <w:sz w:val="24"/>
                <w:szCs w:val="24"/>
              </w:rPr>
              <w:t xml:space="preserve"> </w:t>
            </w:r>
            <w:r w:rsidRPr="00FA3C64">
              <w:rPr>
                <w:i/>
                <w:iCs/>
                <w:sz w:val="24"/>
                <w:szCs w:val="24"/>
              </w:rPr>
              <w:t xml:space="preserve">46. Xây dựng lò phản ứng hạt nhân nghiên cứu là quá trình </w:t>
            </w:r>
            <w:r w:rsidRPr="00FA3C64">
              <w:rPr>
                <w:b/>
                <w:bCs/>
                <w:i/>
                <w:iCs/>
                <w:sz w:val="24"/>
                <w:szCs w:val="24"/>
              </w:rPr>
              <w:t xml:space="preserve">thi công xây dựng công trình, </w:t>
            </w:r>
            <w:r w:rsidRPr="00FA3C64">
              <w:rPr>
                <w:i/>
                <w:iCs/>
                <w:sz w:val="24"/>
                <w:szCs w:val="24"/>
              </w:rPr>
              <w:t>chế tạo và lắp đặt các bộ phận của lò phản ứng hạt nhân nghiên cứu; tiến hành các thử nghiệm để bảo đảm các cấu trúc, hệ thống và bộ phận được xây dựng, chế tạo và lắp đặt phù hợp với thiết kế được phê duyệt</w:t>
            </w:r>
            <w:r w:rsidRPr="00FA3C64">
              <w:rPr>
                <w:sz w:val="24"/>
                <w:szCs w:val="24"/>
              </w:rPr>
              <w:t xml:space="preserve">” để đảm bảo phù hợp với thuật ngữ tại khoản 22, 23, 24 Điều 3 Luật Xây dựng số 135/2025/QH15 ngày 10/12/2025: </w:t>
            </w:r>
            <w:r w:rsidRPr="00FA3C64">
              <w:rPr>
                <w:rFonts w:eastAsia="MS Gothic"/>
                <w:sz w:val="24"/>
                <w:szCs w:val="24"/>
              </w:rPr>
              <w:t>“</w:t>
            </w:r>
            <w:r w:rsidRPr="00FA3C64">
              <w:rPr>
                <w:i/>
                <w:iCs/>
                <w:sz w:val="24"/>
                <w:szCs w:val="24"/>
              </w:rPr>
              <w:t>22. Thi công xây dựng công trình là việc tiến hành xây dựng, lắp đặt thiết bị công trình, thiết bị công nghệ vào công trình xây dựng; phá dỡ công trình xây dựng. 23. Thiết bị công trình là thiết bị được lắp đặt vào công trình xây dựng theo thiết kế xây dựng. 24. Thiết bị công nghệ là thiết bị nằm trong dây chuyền công nghệ được lắp đặt vào công trình xây dựng theo thiết kế công nghệ</w:t>
            </w:r>
            <w:r w:rsidRPr="00FA3C64">
              <w:rPr>
                <w:sz w:val="24"/>
                <w:szCs w:val="24"/>
              </w:rPr>
              <w:t>.</w:t>
            </w:r>
            <w:r w:rsidRPr="00FA3C64">
              <w:rPr>
                <w:i/>
                <w:iCs/>
                <w:sz w:val="24"/>
                <w:szCs w:val="24"/>
              </w:rPr>
              <w:t>”.</w:t>
            </w:r>
          </w:p>
        </w:tc>
        <w:tc>
          <w:tcPr>
            <w:tcW w:w="5324" w:type="dxa"/>
          </w:tcPr>
          <w:p w14:paraId="79A68B7E" w14:textId="2E5B1C45" w:rsidR="00FA73FF" w:rsidRPr="00FA3C64" w:rsidRDefault="00FA73FF" w:rsidP="00FA73FF">
            <w:pPr>
              <w:jc w:val="both"/>
              <w:rPr>
                <w:bCs/>
                <w:sz w:val="24"/>
                <w:szCs w:val="24"/>
              </w:rPr>
            </w:pPr>
            <w:r w:rsidRPr="00FA3C64">
              <w:rPr>
                <w:bCs/>
                <w:sz w:val="24"/>
                <w:szCs w:val="24"/>
              </w:rPr>
              <w:lastRenderedPageBreak/>
              <w:t xml:space="preserve">Tiếp thu ý kiến này, Cục ATBXHN đã chỉnh sửa tại khoản 46 Điều 3 của dự thảo Thông tư như sau: “Xây dựng lò phản ứng hạt nhân nghiên cứu là quá trình thi công xây dựng công trình, chế tạo và lắp đặt các bộ phận của lò phản ứng hạt nhân nghiên cứu; tiến hành các thử nghiệm để bảo đảm các cấu trúc, hệ thống và </w:t>
            </w:r>
            <w:r w:rsidRPr="00FA3C64">
              <w:rPr>
                <w:bCs/>
                <w:sz w:val="24"/>
                <w:szCs w:val="24"/>
              </w:rPr>
              <w:lastRenderedPageBreak/>
              <w:t>bộ phận được xây dựng, chế tạo và lắp đặt phù hợp với thiết kế được phê duyệt”.</w:t>
            </w:r>
          </w:p>
        </w:tc>
      </w:tr>
      <w:tr w:rsidR="00FA3C64" w:rsidRPr="00FA3C64" w14:paraId="04CD31C1" w14:textId="77777777" w:rsidTr="00F75346">
        <w:trPr>
          <w:jc w:val="center"/>
        </w:trPr>
        <w:tc>
          <w:tcPr>
            <w:tcW w:w="856" w:type="dxa"/>
            <w:vMerge/>
          </w:tcPr>
          <w:p w14:paraId="5E166DFF" w14:textId="77777777" w:rsidR="00FA73FF" w:rsidRPr="00FA3C64" w:rsidRDefault="00FA73FF" w:rsidP="00FA73FF">
            <w:pPr>
              <w:ind w:left="360"/>
              <w:rPr>
                <w:sz w:val="24"/>
                <w:szCs w:val="24"/>
              </w:rPr>
            </w:pPr>
          </w:p>
        </w:tc>
        <w:tc>
          <w:tcPr>
            <w:tcW w:w="3228" w:type="dxa"/>
            <w:vMerge/>
          </w:tcPr>
          <w:p w14:paraId="1D86C3A1" w14:textId="77777777" w:rsidR="00FA73FF" w:rsidRPr="00FA3C64" w:rsidRDefault="00FA73FF" w:rsidP="00FA73FF">
            <w:pPr>
              <w:jc w:val="center"/>
              <w:rPr>
                <w:bCs/>
                <w:sz w:val="24"/>
                <w:szCs w:val="24"/>
              </w:rPr>
            </w:pPr>
          </w:p>
        </w:tc>
        <w:tc>
          <w:tcPr>
            <w:tcW w:w="4825" w:type="dxa"/>
            <w:vAlign w:val="center"/>
          </w:tcPr>
          <w:p w14:paraId="560BB1DB" w14:textId="57E88644" w:rsidR="00FA73FF" w:rsidRPr="00FA3C64" w:rsidRDefault="00FA73FF" w:rsidP="00FA73FF">
            <w:pPr>
              <w:widowControl/>
              <w:autoSpaceDE/>
              <w:autoSpaceDN/>
              <w:jc w:val="both"/>
              <w:rPr>
                <w:sz w:val="24"/>
                <w:szCs w:val="24"/>
              </w:rPr>
            </w:pPr>
            <w:r w:rsidRPr="00FA3C64">
              <w:rPr>
                <w:sz w:val="24"/>
                <w:szCs w:val="24"/>
              </w:rPr>
              <w:t>Đề nghị nghiên cứu, bổ sung nội dung quy định về việc lưu trữ hồ sơ hoàn thành công trình theo quy định tại Điều 28 Nghị định số 217/NĐ-CP ngày 17/6/2026 vào Điều 7 Dự thảo Thông tư</w:t>
            </w:r>
          </w:p>
        </w:tc>
        <w:tc>
          <w:tcPr>
            <w:tcW w:w="5324" w:type="dxa"/>
          </w:tcPr>
          <w:p w14:paraId="19B30B82" w14:textId="785861D9" w:rsidR="00FA73FF" w:rsidRPr="00FA3C64" w:rsidRDefault="00FA73FF" w:rsidP="00FA73FF">
            <w:pPr>
              <w:jc w:val="both"/>
              <w:rPr>
                <w:bCs/>
                <w:sz w:val="24"/>
                <w:szCs w:val="24"/>
              </w:rPr>
            </w:pPr>
            <w:r w:rsidRPr="00FA3C64">
              <w:rPr>
                <w:bCs/>
                <w:sz w:val="24"/>
                <w:szCs w:val="24"/>
              </w:rPr>
              <w:t xml:space="preserve">Tiếp thu ý kiến một phần ý kiến này, Cục ATBXHN đã rà soát và hoàn thiện quy định theo hướng bảo đảm quản lý đầy đủ hồ sơ, tài liệu hình thành trong toàn bộ vòng đời của lò phản ứng hạt nhân nghiên cứu; đồng thời rà soát, bổ sung danh mục hồ sơ kỹ thuật trong Phụ lục II phù hợp với các giai đoạn vận hành thử và vận hành theo quy định của Nghị định số 316/2025/NĐ-CP. Đối với nội dung "hồ sơ hoàn thành công trình", dự thảo Thông tư không sử dụng thuật ngữ này do đây là loại hồ sơ được lập theo pháp </w:t>
            </w:r>
            <w:r w:rsidRPr="00FA3C64">
              <w:rPr>
                <w:bCs/>
                <w:sz w:val="24"/>
                <w:szCs w:val="24"/>
              </w:rPr>
              <w:lastRenderedPageBreak/>
              <w:t>luật về xây dựng và Nghị định số 316/2025/NĐ-CP không quy định thành một nhóm hồ sơ độc lập. Các tài liệu phản ánh hiện trạng công trình sau xây dựng, bao gồm tài liệu hoàn công theo quy định của pháp luật về xây dựng, được quản lý trong hệ thống hồ sơ thiết kế - kỹ thuật và các tài liệu kỹ thuật liên quan, được cập nhật, lưu giữ và khai thác trong suốt quá trình vận hành theo quy định của Nghị định số 316/2025/NĐ-CP và quy định của Thông tư.</w:t>
            </w:r>
          </w:p>
        </w:tc>
      </w:tr>
      <w:tr w:rsidR="00FA3C64" w:rsidRPr="00FA3C64" w14:paraId="06CF5157" w14:textId="77777777" w:rsidTr="00F75346">
        <w:trPr>
          <w:jc w:val="center"/>
        </w:trPr>
        <w:tc>
          <w:tcPr>
            <w:tcW w:w="856" w:type="dxa"/>
            <w:vMerge/>
          </w:tcPr>
          <w:p w14:paraId="4EFA5D14" w14:textId="77777777" w:rsidR="00FA73FF" w:rsidRPr="00FA3C64" w:rsidRDefault="00FA73FF" w:rsidP="00FA73FF">
            <w:pPr>
              <w:ind w:left="360"/>
              <w:rPr>
                <w:sz w:val="24"/>
                <w:szCs w:val="24"/>
              </w:rPr>
            </w:pPr>
          </w:p>
        </w:tc>
        <w:tc>
          <w:tcPr>
            <w:tcW w:w="3228" w:type="dxa"/>
            <w:vMerge/>
          </w:tcPr>
          <w:p w14:paraId="75D1A94B" w14:textId="77777777" w:rsidR="00FA73FF" w:rsidRPr="00FA3C64" w:rsidRDefault="00FA73FF" w:rsidP="00FA73FF">
            <w:pPr>
              <w:jc w:val="center"/>
              <w:rPr>
                <w:bCs/>
                <w:sz w:val="24"/>
                <w:szCs w:val="24"/>
              </w:rPr>
            </w:pPr>
          </w:p>
        </w:tc>
        <w:tc>
          <w:tcPr>
            <w:tcW w:w="4825" w:type="dxa"/>
            <w:vAlign w:val="center"/>
          </w:tcPr>
          <w:p w14:paraId="0758AB12" w14:textId="71AEB96A" w:rsidR="00FA73FF" w:rsidRPr="00FA3C64" w:rsidRDefault="00FA73FF" w:rsidP="00FA73FF">
            <w:pPr>
              <w:widowControl/>
              <w:autoSpaceDE/>
              <w:autoSpaceDN/>
              <w:jc w:val="both"/>
              <w:rPr>
                <w:sz w:val="24"/>
                <w:szCs w:val="24"/>
              </w:rPr>
            </w:pPr>
            <w:r w:rsidRPr="00FA3C64">
              <w:rPr>
                <w:sz w:val="24"/>
                <w:szCs w:val="24"/>
              </w:rPr>
              <w:t>Đề nghị cơ quan chủ trì soạn thảo rà soát pháp luật quy định về dự án quan trọng quốc gia, pháp luật về xây dựng, pháp luật về năng lượng nguyên tử để sửa đổi, hoàn chỉnh hồ sơ dự thảo Thông tư đáp ứng nội hàm về đảm bảo an toàn bức xạ, an toàn hạt nhân đối với dự án/công trình lò phản ứng hạt nhân nghiên cứu trong các giai đoạn chuẩn bị dự án, thực hiện dự án, kết thúc xây dựng và khai thác, sử dụng công trình; tuân thủ các quy định của Luật Ban hành văn bản quy phạm pháp luật số 64/2025/QH15, Luật số 87/2025/QH15 sửa đổi, bổ sung một số điều của Luật Ban hành văn bản quy phạm pháp luật và các văn bản hướng dẫn thi hành.</w:t>
            </w:r>
          </w:p>
        </w:tc>
        <w:tc>
          <w:tcPr>
            <w:tcW w:w="5324" w:type="dxa"/>
          </w:tcPr>
          <w:p w14:paraId="6FA778B9" w14:textId="570C13D0" w:rsidR="00FA73FF" w:rsidRPr="00FA3C64" w:rsidRDefault="00FA73FF" w:rsidP="00FA73FF">
            <w:pPr>
              <w:jc w:val="both"/>
              <w:rPr>
                <w:bCs/>
                <w:sz w:val="24"/>
                <w:szCs w:val="24"/>
              </w:rPr>
            </w:pPr>
            <w:r w:rsidRPr="00FA3C64">
              <w:rPr>
                <w:bCs/>
                <w:sz w:val="24"/>
                <w:szCs w:val="24"/>
              </w:rPr>
              <w:t>Tiếp thu ý kiến này, Cục ATBXHN đã rà soát quy định của pháp luật có liên quan đối với hồ sơ dự thảo Thông tư.</w:t>
            </w:r>
          </w:p>
        </w:tc>
      </w:tr>
      <w:tr w:rsidR="00FA3C64" w:rsidRPr="00FA3C64" w14:paraId="3AEAA6A2" w14:textId="77777777" w:rsidTr="00F75346">
        <w:trPr>
          <w:jc w:val="center"/>
        </w:trPr>
        <w:tc>
          <w:tcPr>
            <w:tcW w:w="856" w:type="dxa"/>
          </w:tcPr>
          <w:p w14:paraId="4B0B9071" w14:textId="1A6120C2" w:rsidR="00FA73FF" w:rsidRPr="00FA3C64" w:rsidRDefault="00FA73FF" w:rsidP="00FA73FF">
            <w:pPr>
              <w:ind w:left="360"/>
              <w:rPr>
                <w:sz w:val="24"/>
                <w:szCs w:val="24"/>
                <w:lang w:val="en-US"/>
              </w:rPr>
            </w:pPr>
            <w:r w:rsidRPr="00FA3C64">
              <w:rPr>
                <w:sz w:val="24"/>
                <w:szCs w:val="24"/>
                <w:lang w:val="en-US"/>
              </w:rPr>
              <w:t>13</w:t>
            </w:r>
          </w:p>
        </w:tc>
        <w:tc>
          <w:tcPr>
            <w:tcW w:w="3228" w:type="dxa"/>
          </w:tcPr>
          <w:p w14:paraId="15B1185E" w14:textId="308C4DB9" w:rsidR="00FA73FF" w:rsidRPr="00FA3C64" w:rsidRDefault="00FA73FF" w:rsidP="00FA73FF">
            <w:pPr>
              <w:jc w:val="center"/>
              <w:rPr>
                <w:bCs/>
                <w:sz w:val="24"/>
                <w:szCs w:val="24"/>
                <w:lang w:val="en-US"/>
              </w:rPr>
            </w:pPr>
            <w:r w:rsidRPr="00FA3C64">
              <w:rPr>
                <w:sz w:val="24"/>
                <w:szCs w:val="24"/>
              </w:rPr>
              <w:t>Liên đoàn</w:t>
            </w:r>
            <w:r w:rsidRPr="00FA3C64">
              <w:rPr>
                <w:sz w:val="24"/>
                <w:szCs w:val="24"/>
                <w:lang w:val="vi-VN"/>
              </w:rPr>
              <w:t xml:space="preserve"> Thương mại và Công nghiệp Việt Nam (VCCI)</w:t>
            </w:r>
          </w:p>
        </w:tc>
        <w:tc>
          <w:tcPr>
            <w:tcW w:w="4825" w:type="dxa"/>
            <w:vAlign w:val="center"/>
          </w:tcPr>
          <w:p w14:paraId="46009568" w14:textId="02F83790" w:rsidR="00FA73FF" w:rsidRPr="00FA3C64" w:rsidRDefault="00FA73FF" w:rsidP="00FA73FF">
            <w:pPr>
              <w:widowControl/>
              <w:autoSpaceDE/>
              <w:autoSpaceDN/>
              <w:jc w:val="both"/>
              <w:rPr>
                <w:sz w:val="24"/>
                <w:szCs w:val="24"/>
                <w:lang w:val="en-US"/>
              </w:rPr>
            </w:pPr>
            <w:r w:rsidRPr="00FA3C64">
              <w:rPr>
                <w:sz w:val="24"/>
                <w:szCs w:val="24"/>
                <w:lang w:val="en-US"/>
              </w:rPr>
              <w:t>Không có ý kiến đối với dự thảo Thông tư</w:t>
            </w:r>
          </w:p>
        </w:tc>
        <w:tc>
          <w:tcPr>
            <w:tcW w:w="5324" w:type="dxa"/>
          </w:tcPr>
          <w:p w14:paraId="1F7086A8" w14:textId="77777777" w:rsidR="00FA73FF" w:rsidRPr="00FA3C64" w:rsidRDefault="00FA73FF" w:rsidP="00FA73FF">
            <w:pPr>
              <w:jc w:val="both"/>
              <w:rPr>
                <w:bCs/>
                <w:sz w:val="24"/>
                <w:szCs w:val="24"/>
                <w:lang w:val="en-US"/>
              </w:rPr>
            </w:pPr>
          </w:p>
        </w:tc>
      </w:tr>
      <w:tr w:rsidR="00FA3C64" w:rsidRPr="00FA3C64" w14:paraId="1825834F" w14:textId="77777777" w:rsidTr="00F75346">
        <w:trPr>
          <w:jc w:val="center"/>
        </w:trPr>
        <w:tc>
          <w:tcPr>
            <w:tcW w:w="856" w:type="dxa"/>
            <w:vMerge w:val="restart"/>
          </w:tcPr>
          <w:p w14:paraId="57077941" w14:textId="23458FDE" w:rsidR="00FA73FF" w:rsidRPr="00FA3C64" w:rsidRDefault="00FA73FF" w:rsidP="00FA73FF">
            <w:pPr>
              <w:ind w:left="360"/>
              <w:rPr>
                <w:sz w:val="24"/>
                <w:szCs w:val="24"/>
                <w:lang w:val="en-US"/>
              </w:rPr>
            </w:pPr>
            <w:r w:rsidRPr="00FA3C64">
              <w:rPr>
                <w:sz w:val="24"/>
                <w:szCs w:val="24"/>
                <w:lang w:val="en-US"/>
              </w:rPr>
              <w:t>14</w:t>
            </w:r>
          </w:p>
        </w:tc>
        <w:tc>
          <w:tcPr>
            <w:tcW w:w="3228" w:type="dxa"/>
            <w:vMerge w:val="restart"/>
          </w:tcPr>
          <w:p w14:paraId="54C39BBD" w14:textId="55C22155" w:rsidR="00FA73FF" w:rsidRPr="00FA3C64" w:rsidRDefault="00FA73FF" w:rsidP="00FA73FF">
            <w:pPr>
              <w:jc w:val="center"/>
              <w:rPr>
                <w:bCs/>
                <w:sz w:val="24"/>
                <w:szCs w:val="24"/>
                <w:lang w:val="en-US"/>
              </w:rPr>
            </w:pPr>
            <w:r w:rsidRPr="00FA3C64">
              <w:rPr>
                <w:bCs/>
                <w:sz w:val="24"/>
                <w:szCs w:val="24"/>
                <w:lang w:val="en-US"/>
              </w:rPr>
              <w:t>Thanh tra Chính phủ</w:t>
            </w:r>
          </w:p>
        </w:tc>
        <w:tc>
          <w:tcPr>
            <w:tcW w:w="4825" w:type="dxa"/>
            <w:vAlign w:val="center"/>
          </w:tcPr>
          <w:p w14:paraId="6F3A756D" w14:textId="37E8FD68" w:rsidR="00FA73FF" w:rsidRPr="00FA3C64" w:rsidRDefault="00FA73FF" w:rsidP="00FA73FF">
            <w:pPr>
              <w:widowControl/>
              <w:autoSpaceDE/>
              <w:autoSpaceDN/>
              <w:jc w:val="both"/>
              <w:rPr>
                <w:sz w:val="24"/>
                <w:szCs w:val="24"/>
              </w:rPr>
            </w:pPr>
            <w:r w:rsidRPr="00FA3C64">
              <w:rPr>
                <w:sz w:val="24"/>
                <w:szCs w:val="24"/>
              </w:rPr>
              <w:t>Nhất trí với sự cần thiết ban hành Thông tư quy định về an toàn bức xạ và an toàn hạt nhân đối với lò phản ứng hạt nhân nghiên cứu.</w:t>
            </w:r>
          </w:p>
        </w:tc>
        <w:tc>
          <w:tcPr>
            <w:tcW w:w="5324" w:type="dxa"/>
          </w:tcPr>
          <w:p w14:paraId="30B7D9A6" w14:textId="77777777" w:rsidR="00FA73FF" w:rsidRPr="00FA3C64" w:rsidRDefault="00FA73FF" w:rsidP="00FA73FF">
            <w:pPr>
              <w:jc w:val="both"/>
              <w:rPr>
                <w:bCs/>
                <w:sz w:val="24"/>
                <w:szCs w:val="24"/>
                <w:lang w:val="en-US"/>
              </w:rPr>
            </w:pPr>
          </w:p>
        </w:tc>
      </w:tr>
      <w:tr w:rsidR="00FA3C64" w:rsidRPr="00FA3C64" w14:paraId="3C92A4CE" w14:textId="77777777" w:rsidTr="00F75346">
        <w:trPr>
          <w:jc w:val="center"/>
        </w:trPr>
        <w:tc>
          <w:tcPr>
            <w:tcW w:w="856" w:type="dxa"/>
            <w:vMerge/>
          </w:tcPr>
          <w:p w14:paraId="722B248B" w14:textId="77777777" w:rsidR="00FA73FF" w:rsidRPr="00FA3C64" w:rsidRDefault="00FA73FF" w:rsidP="00FA73FF">
            <w:pPr>
              <w:ind w:left="360"/>
              <w:rPr>
                <w:sz w:val="24"/>
                <w:szCs w:val="24"/>
                <w:lang w:val="en-US"/>
              </w:rPr>
            </w:pPr>
          </w:p>
        </w:tc>
        <w:tc>
          <w:tcPr>
            <w:tcW w:w="3228" w:type="dxa"/>
            <w:vMerge/>
          </w:tcPr>
          <w:p w14:paraId="7C25E732" w14:textId="77777777" w:rsidR="00FA73FF" w:rsidRPr="00FA3C64" w:rsidRDefault="00FA73FF" w:rsidP="00FA73FF">
            <w:pPr>
              <w:jc w:val="center"/>
              <w:rPr>
                <w:bCs/>
                <w:sz w:val="24"/>
                <w:szCs w:val="24"/>
                <w:lang w:val="en-US"/>
              </w:rPr>
            </w:pPr>
          </w:p>
        </w:tc>
        <w:tc>
          <w:tcPr>
            <w:tcW w:w="4825" w:type="dxa"/>
            <w:vAlign w:val="center"/>
          </w:tcPr>
          <w:p w14:paraId="64FDE9DB" w14:textId="77777777" w:rsidR="00FA73FF" w:rsidRPr="00FA3C64" w:rsidRDefault="00FA73FF" w:rsidP="00FA73FF">
            <w:pPr>
              <w:widowControl/>
              <w:autoSpaceDE/>
              <w:autoSpaceDN/>
              <w:rPr>
                <w:sz w:val="24"/>
                <w:szCs w:val="24"/>
                <w:lang w:val="en-US"/>
              </w:rPr>
            </w:pPr>
            <w:r w:rsidRPr="00FA3C64">
              <w:rPr>
                <w:sz w:val="24"/>
                <w:szCs w:val="24"/>
                <w:lang w:val="en-US"/>
              </w:rPr>
              <w:t>Đề nghị cơ quan chủ trì trong quá trình xây dựng Thông tư nêu trên bảo</w:t>
            </w:r>
          </w:p>
          <w:p w14:paraId="7C016E11" w14:textId="77777777" w:rsidR="00FA73FF" w:rsidRPr="00FA3C64" w:rsidRDefault="00FA73FF" w:rsidP="00FA73FF">
            <w:pPr>
              <w:widowControl/>
              <w:autoSpaceDE/>
              <w:autoSpaceDN/>
              <w:rPr>
                <w:sz w:val="24"/>
                <w:szCs w:val="24"/>
                <w:lang w:val="en-US"/>
              </w:rPr>
            </w:pPr>
            <w:r w:rsidRPr="00FA3C64">
              <w:rPr>
                <w:sz w:val="24"/>
                <w:szCs w:val="24"/>
                <w:lang w:val="en-US"/>
              </w:rPr>
              <w:t>đảm tuân thủ chặt chẽ các quy định của Luật Ban hành văn bản quy phạm pháp</w:t>
            </w:r>
          </w:p>
          <w:p w14:paraId="5DE87783" w14:textId="77777777" w:rsidR="00FA73FF" w:rsidRPr="00FA3C64" w:rsidRDefault="00FA73FF" w:rsidP="00FA73FF">
            <w:pPr>
              <w:widowControl/>
              <w:autoSpaceDE/>
              <w:autoSpaceDN/>
              <w:rPr>
                <w:sz w:val="24"/>
                <w:szCs w:val="24"/>
                <w:lang w:val="en-US"/>
              </w:rPr>
            </w:pPr>
            <w:r w:rsidRPr="00FA3C64">
              <w:rPr>
                <w:sz w:val="24"/>
                <w:szCs w:val="24"/>
                <w:lang w:val="en-US"/>
              </w:rPr>
              <w:lastRenderedPageBreak/>
              <w:t>luật 2025; Luật Năng lượng nguyên tử năm 2025; Nghị định 316/2025/NĐ-CP</w:t>
            </w:r>
          </w:p>
          <w:p w14:paraId="3A3DC7D0" w14:textId="77777777" w:rsidR="00FA73FF" w:rsidRPr="00FA3C64" w:rsidRDefault="00FA73FF" w:rsidP="00FA73FF">
            <w:pPr>
              <w:widowControl/>
              <w:autoSpaceDE/>
              <w:autoSpaceDN/>
              <w:rPr>
                <w:sz w:val="24"/>
                <w:szCs w:val="24"/>
                <w:lang w:val="en-US"/>
              </w:rPr>
            </w:pPr>
            <w:r w:rsidRPr="00FA3C64">
              <w:rPr>
                <w:sz w:val="24"/>
                <w:szCs w:val="24"/>
                <w:lang w:val="en-US"/>
              </w:rPr>
              <w:t>ngày 10/12/2025 quy định chi tiết một số điều và biện pháp thi hành Luật Năng</w:t>
            </w:r>
          </w:p>
          <w:p w14:paraId="6F274DA0" w14:textId="77777777" w:rsidR="00FA73FF" w:rsidRPr="00FA3C64" w:rsidRDefault="00FA73FF" w:rsidP="00FA73FF">
            <w:pPr>
              <w:widowControl/>
              <w:autoSpaceDE/>
              <w:autoSpaceDN/>
              <w:rPr>
                <w:sz w:val="24"/>
                <w:szCs w:val="24"/>
                <w:lang w:val="en-US"/>
              </w:rPr>
            </w:pPr>
            <w:r w:rsidRPr="00FA3C64">
              <w:rPr>
                <w:sz w:val="24"/>
                <w:szCs w:val="24"/>
                <w:lang w:val="en-US"/>
              </w:rPr>
              <w:t>lượng nguyên tử về nhà máy điện hạt nhân, lò phản ứng hạt nhân nghiên cứu và</w:t>
            </w:r>
          </w:p>
          <w:p w14:paraId="55236F5C" w14:textId="51D9F5E0" w:rsidR="00FA73FF" w:rsidRPr="00FA3C64" w:rsidRDefault="00FA73FF" w:rsidP="00FA73FF">
            <w:pPr>
              <w:widowControl/>
              <w:autoSpaceDE/>
              <w:autoSpaceDN/>
              <w:jc w:val="both"/>
              <w:rPr>
                <w:sz w:val="24"/>
                <w:szCs w:val="24"/>
              </w:rPr>
            </w:pPr>
            <w:r w:rsidRPr="00FA3C64">
              <w:rPr>
                <w:sz w:val="24"/>
                <w:szCs w:val="24"/>
                <w:lang w:val="en-US"/>
              </w:rPr>
              <w:t>các văn bản quy phạm pháp luật liên quan.</w:t>
            </w:r>
          </w:p>
        </w:tc>
        <w:tc>
          <w:tcPr>
            <w:tcW w:w="5324" w:type="dxa"/>
          </w:tcPr>
          <w:p w14:paraId="4B74028C" w14:textId="0560F998" w:rsidR="00FA73FF" w:rsidRPr="00FA3C64" w:rsidRDefault="00FA73FF" w:rsidP="00FA73FF">
            <w:pPr>
              <w:jc w:val="both"/>
              <w:rPr>
                <w:bCs/>
                <w:sz w:val="24"/>
                <w:szCs w:val="24"/>
              </w:rPr>
            </w:pPr>
            <w:r w:rsidRPr="00FA3C64">
              <w:rPr>
                <w:bCs/>
                <w:sz w:val="24"/>
                <w:szCs w:val="24"/>
              </w:rPr>
              <w:lastRenderedPageBreak/>
              <w:t xml:space="preserve">Tiếp thu ý kiến này, Cục ATBXHN đã rà soát, chỉnh lý và hoàn thiện dự thảo Thông tư, bảo đảm tuân thủ các quy định của Luật Ban hành văn bản quy phạm pháp luật, Luật Năng lượng nguyên tử, Nghị định số </w:t>
            </w:r>
            <w:r w:rsidRPr="00FA3C64">
              <w:rPr>
                <w:bCs/>
                <w:sz w:val="24"/>
                <w:szCs w:val="24"/>
              </w:rPr>
              <w:lastRenderedPageBreak/>
              <w:t>316/2025/NĐ-CP của Chính phủ và các quy định pháp luật có liên quan; bảo đảm tính hợp hiến, hợp pháp, tính thống nhất, đồng bộ và tính khả thi của dự thảo Thông tư.</w:t>
            </w:r>
          </w:p>
        </w:tc>
      </w:tr>
      <w:tr w:rsidR="00FA3C64" w:rsidRPr="00FA3C64" w14:paraId="70569E1E" w14:textId="77777777" w:rsidTr="00F75346">
        <w:trPr>
          <w:jc w:val="center"/>
        </w:trPr>
        <w:tc>
          <w:tcPr>
            <w:tcW w:w="856" w:type="dxa"/>
            <w:vMerge/>
          </w:tcPr>
          <w:p w14:paraId="60C9348C" w14:textId="77777777" w:rsidR="00FA73FF" w:rsidRPr="00FA3C64" w:rsidRDefault="00FA73FF" w:rsidP="00FA73FF">
            <w:pPr>
              <w:ind w:left="360"/>
              <w:rPr>
                <w:sz w:val="24"/>
                <w:szCs w:val="24"/>
              </w:rPr>
            </w:pPr>
          </w:p>
        </w:tc>
        <w:tc>
          <w:tcPr>
            <w:tcW w:w="3228" w:type="dxa"/>
            <w:vMerge/>
          </w:tcPr>
          <w:p w14:paraId="21F1C42A" w14:textId="77777777" w:rsidR="00FA73FF" w:rsidRPr="00FA3C64" w:rsidRDefault="00FA73FF" w:rsidP="00FA73FF">
            <w:pPr>
              <w:jc w:val="center"/>
              <w:rPr>
                <w:bCs/>
                <w:sz w:val="24"/>
                <w:szCs w:val="24"/>
              </w:rPr>
            </w:pPr>
          </w:p>
        </w:tc>
        <w:tc>
          <w:tcPr>
            <w:tcW w:w="4825" w:type="dxa"/>
            <w:vAlign w:val="center"/>
          </w:tcPr>
          <w:p w14:paraId="52FF48E9" w14:textId="30076E90" w:rsidR="00FA73FF" w:rsidRPr="00FA3C64" w:rsidRDefault="00FA73FF" w:rsidP="00FA73FF">
            <w:pPr>
              <w:widowControl/>
              <w:autoSpaceDE/>
              <w:autoSpaceDN/>
              <w:jc w:val="both"/>
              <w:rPr>
                <w:sz w:val="24"/>
                <w:szCs w:val="24"/>
              </w:rPr>
            </w:pPr>
            <w:r w:rsidRPr="00FA3C64">
              <w:rPr>
                <w:sz w:val="24"/>
                <w:szCs w:val="24"/>
              </w:rPr>
              <w:t>Đề nghị Bộ Khoa học và Công nghệ tiếp tục rà soát một số từ ngữ tại Điều 3 dự thảo Thông tư với văn bản Luật, Nghị định khác để tránh trùng lặp khi giải thích từ ngữ trong dự thảo Thông tư.</w:t>
            </w:r>
          </w:p>
        </w:tc>
        <w:tc>
          <w:tcPr>
            <w:tcW w:w="5324" w:type="dxa"/>
          </w:tcPr>
          <w:p w14:paraId="269D01B1" w14:textId="619294F9" w:rsidR="00FA73FF" w:rsidRPr="00FA3C64" w:rsidRDefault="00FA73FF" w:rsidP="00FA73FF">
            <w:pPr>
              <w:jc w:val="both"/>
              <w:rPr>
                <w:bCs/>
                <w:sz w:val="24"/>
                <w:szCs w:val="24"/>
              </w:rPr>
            </w:pPr>
            <w:r w:rsidRPr="00FA3C64">
              <w:rPr>
                <w:bCs/>
                <w:sz w:val="24"/>
                <w:szCs w:val="24"/>
              </w:rPr>
              <w:t>Tiếp thu ý kiến này, Cục ATBXHN đã rà soát, chỉnh lý các thuật ngữ tại Điều 3 theo hướng thống nhất với Luật Năng lượng nguyên tử, các nghị định có liên quan và hạn chế trùng lặp với các quy định đã được giải thích tại văn bản pháp luật khác.</w:t>
            </w:r>
          </w:p>
        </w:tc>
      </w:tr>
      <w:tr w:rsidR="00FA3C64" w:rsidRPr="00FA3C64" w14:paraId="2DA74C11" w14:textId="77777777" w:rsidTr="00F75346">
        <w:trPr>
          <w:jc w:val="center"/>
        </w:trPr>
        <w:tc>
          <w:tcPr>
            <w:tcW w:w="856" w:type="dxa"/>
            <w:vMerge w:val="restart"/>
          </w:tcPr>
          <w:p w14:paraId="45FCD54A" w14:textId="1C6668AA" w:rsidR="00FA73FF" w:rsidRPr="00FA3C64" w:rsidRDefault="00FA73FF" w:rsidP="00FA73FF">
            <w:pPr>
              <w:ind w:left="360"/>
              <w:rPr>
                <w:sz w:val="24"/>
                <w:szCs w:val="24"/>
                <w:lang w:val="en-US"/>
              </w:rPr>
            </w:pPr>
            <w:r w:rsidRPr="00FA3C64">
              <w:rPr>
                <w:sz w:val="24"/>
                <w:szCs w:val="24"/>
                <w:lang w:val="en-US"/>
              </w:rPr>
              <w:t>15</w:t>
            </w:r>
          </w:p>
        </w:tc>
        <w:tc>
          <w:tcPr>
            <w:tcW w:w="3228" w:type="dxa"/>
            <w:vMerge w:val="restart"/>
          </w:tcPr>
          <w:p w14:paraId="0F8F6368" w14:textId="65B41C24" w:rsidR="00FA73FF" w:rsidRPr="00FA3C64" w:rsidRDefault="00FA73FF" w:rsidP="00FA73FF">
            <w:pPr>
              <w:jc w:val="center"/>
              <w:rPr>
                <w:bCs/>
                <w:sz w:val="24"/>
                <w:szCs w:val="24"/>
                <w:lang w:val="en-US"/>
              </w:rPr>
            </w:pPr>
            <w:r w:rsidRPr="00FA3C64">
              <w:rPr>
                <w:bCs/>
                <w:sz w:val="24"/>
                <w:szCs w:val="24"/>
                <w:lang w:val="en-US"/>
              </w:rPr>
              <w:t>Bộ Tài chính</w:t>
            </w:r>
          </w:p>
        </w:tc>
        <w:tc>
          <w:tcPr>
            <w:tcW w:w="4825" w:type="dxa"/>
            <w:vAlign w:val="center"/>
          </w:tcPr>
          <w:p w14:paraId="0AE5595D" w14:textId="5ECA19B3" w:rsidR="00FA73FF" w:rsidRPr="00FA3C64" w:rsidRDefault="00FA73FF" w:rsidP="00FA73FF">
            <w:pPr>
              <w:widowControl/>
              <w:autoSpaceDE/>
              <w:autoSpaceDN/>
              <w:jc w:val="both"/>
              <w:rPr>
                <w:sz w:val="24"/>
                <w:szCs w:val="24"/>
              </w:rPr>
            </w:pPr>
            <w:r w:rsidRPr="00FA3C64">
              <w:rPr>
                <w:sz w:val="24"/>
                <w:szCs w:val="24"/>
              </w:rPr>
              <w:t>Nội dung quy định từng công đoạn thuộc vòng đời lò phản ứng hạt nhân nghiên cứu, tác động trực tiếp tới an toàn bức xạ và an toàn hạt nhân, do đó, đề nghị Bộ Khoa học và Công nghệ căn cứ quy định của pháp luật về năng lượng nguyên tử, (i) rà soát bảo đảm tính thống nhất trong toàn bộ Hồ sơ dự thảo Thông tư, đáp ứng các thông số kỹ thuật yêu cầu, bảo đảm an toàn, hiệu quả trong toàn bộ chu trình vòng đời lò phản ứng hạt nhân nghiên cứu; (ii) quy định rõ trách nhiệm, thẩm quyền của các cơ quan, tổ chức có liên quan (chủ đầu tư, tổ chức vận hành, cơ quan quản lý trung ương và địa phương, cơ quan có chức năng thanh tra, giám sát) trong từng công đoạn, triển khai thực hiện và quản lý hiệu quả lò phản ứng hạt nhân nghiên cứu.</w:t>
            </w:r>
          </w:p>
        </w:tc>
        <w:tc>
          <w:tcPr>
            <w:tcW w:w="5324" w:type="dxa"/>
          </w:tcPr>
          <w:p w14:paraId="1BA1EA54" w14:textId="77777777" w:rsidR="00FA73FF" w:rsidRPr="00FA3C64" w:rsidRDefault="00FA73FF" w:rsidP="00FA73FF">
            <w:pPr>
              <w:jc w:val="both"/>
              <w:rPr>
                <w:bCs/>
                <w:sz w:val="24"/>
                <w:szCs w:val="24"/>
                <w:lang w:val="en-US"/>
              </w:rPr>
            </w:pPr>
          </w:p>
        </w:tc>
      </w:tr>
      <w:tr w:rsidR="00FA3C64" w:rsidRPr="00FA3C64" w14:paraId="6A161A0F" w14:textId="77777777" w:rsidTr="00F75346">
        <w:trPr>
          <w:jc w:val="center"/>
        </w:trPr>
        <w:tc>
          <w:tcPr>
            <w:tcW w:w="856" w:type="dxa"/>
            <w:vMerge/>
          </w:tcPr>
          <w:p w14:paraId="061E00D2" w14:textId="77777777" w:rsidR="00FA73FF" w:rsidRPr="00FA3C64" w:rsidRDefault="00FA73FF" w:rsidP="00FA73FF">
            <w:pPr>
              <w:ind w:left="360"/>
              <w:rPr>
                <w:sz w:val="24"/>
                <w:szCs w:val="24"/>
                <w:lang w:val="en-US"/>
              </w:rPr>
            </w:pPr>
          </w:p>
        </w:tc>
        <w:tc>
          <w:tcPr>
            <w:tcW w:w="3228" w:type="dxa"/>
            <w:vMerge/>
          </w:tcPr>
          <w:p w14:paraId="48122732" w14:textId="77777777" w:rsidR="00FA73FF" w:rsidRPr="00FA3C64" w:rsidRDefault="00FA73FF" w:rsidP="00FA73FF">
            <w:pPr>
              <w:jc w:val="center"/>
              <w:rPr>
                <w:bCs/>
                <w:sz w:val="24"/>
                <w:szCs w:val="24"/>
                <w:lang w:val="en-US"/>
              </w:rPr>
            </w:pPr>
          </w:p>
        </w:tc>
        <w:tc>
          <w:tcPr>
            <w:tcW w:w="4825" w:type="dxa"/>
            <w:vAlign w:val="center"/>
          </w:tcPr>
          <w:p w14:paraId="080C0950" w14:textId="77777777" w:rsidR="00FA73FF" w:rsidRPr="00FA3C64" w:rsidRDefault="00FA73FF" w:rsidP="00FA73FF">
            <w:pPr>
              <w:pStyle w:val="NormalWeb"/>
              <w:spacing w:before="0" w:beforeAutospacing="0" w:after="0" w:afterAutospacing="0"/>
            </w:pPr>
            <w:r w:rsidRPr="00FA3C64">
              <w:rPr>
                <w:i/>
                <w:iCs/>
              </w:rPr>
              <w:t>2.1. Phương pháp tiếp cận theo cấp độ và quản lý hồ sơ, tài liệu</w:t>
            </w:r>
          </w:p>
          <w:p w14:paraId="7B7677C3" w14:textId="7F4EB1EE" w:rsidR="00FA73FF" w:rsidRPr="00FA3C64" w:rsidRDefault="00FA73FF" w:rsidP="00FA73FF">
            <w:pPr>
              <w:pStyle w:val="NormalWeb"/>
              <w:spacing w:before="0" w:beforeAutospacing="0" w:after="0" w:afterAutospacing="0"/>
            </w:pPr>
            <w:r w:rsidRPr="00FA3C64">
              <w:t xml:space="preserve">Đề nghị làm rõ tiêu chí, phạm vi và trách nhiệm áp dụng phương pháp tiếp cận theo cấp độ, bảo đảm việc phân cấp không làm giảm yêu cầu an </w:t>
            </w:r>
            <w:r w:rsidRPr="00FA3C64">
              <w:lastRenderedPageBreak/>
              <w:t>toàn hoặc hiệu lực của các cấp bảo vệ theo chiều sâu. Đối với hồ sơ, tài liệu, cần quy định đầy đủ việc lập, cập nhật, quản lý, sử dụng, khai thác, chuyển giao và thời hạn lưu trữ; bảo đảm thống nhất với pháp luật về lưu trữ, bảo vệ bí mật nhà nước và an toàn thông tin.</w:t>
            </w:r>
          </w:p>
        </w:tc>
        <w:tc>
          <w:tcPr>
            <w:tcW w:w="5324" w:type="dxa"/>
          </w:tcPr>
          <w:p w14:paraId="144BE3B1" w14:textId="77777777" w:rsidR="00FA73FF" w:rsidRPr="00FA3C64" w:rsidRDefault="00FA73FF" w:rsidP="00FA73FF">
            <w:pPr>
              <w:pStyle w:val="NormalWeb"/>
              <w:spacing w:before="0" w:beforeAutospacing="0" w:after="0" w:afterAutospacing="0"/>
            </w:pPr>
            <w:r w:rsidRPr="00FA3C64">
              <w:lastRenderedPageBreak/>
              <w:t>Cục ATBXHN có ý kiến như sau:</w:t>
            </w:r>
          </w:p>
          <w:p w14:paraId="26A5D531" w14:textId="7A89B099" w:rsidR="00FA73FF" w:rsidRPr="00FA3C64" w:rsidRDefault="00FA73FF" w:rsidP="00FA73FF">
            <w:pPr>
              <w:pStyle w:val="NormalWeb"/>
              <w:spacing w:before="0" w:beforeAutospacing="0" w:after="0" w:afterAutospacing="0"/>
            </w:pPr>
            <w:r w:rsidRPr="00FA3C64">
              <w:t xml:space="preserve">- Theo các tiêu chuẩn an toàn của IAEA, việc áp dụng các biện pháp bảo vệ theo chiều sâu đối với cơ sở hạt nhân được thực hiện theo phương pháp tiếp cận theo cấp độ, trên cơ sở xem xét mức độ nguy hại </w:t>
            </w:r>
            <w:r w:rsidRPr="00FA3C64">
              <w:lastRenderedPageBreak/>
              <w:t>tiềm ẩn, đặc điểm thiết kế và kết quả phân tích an toàn của cơ sở hạt nhân. Do mức độ áp dụng phụ thuộc vào từng trường hợp cụ thể, không khả thi khi quy định các tiêu chí định lượng hoặc định tính để xác định thống nhất mức độ áp dụng phương pháp tiếp cận theo cấp độ.</w:t>
            </w:r>
          </w:p>
          <w:p w14:paraId="7B616446" w14:textId="5BD441B7" w:rsidR="00FA73FF" w:rsidRPr="00FA3C64" w:rsidRDefault="00FA73FF" w:rsidP="00FA73FF">
            <w:pPr>
              <w:jc w:val="both"/>
              <w:rPr>
                <w:bCs/>
                <w:sz w:val="24"/>
                <w:szCs w:val="24"/>
                <w:lang w:val="en-US"/>
              </w:rPr>
            </w:pPr>
            <w:r w:rsidRPr="00FA3C64">
              <w:rPr>
                <w:bCs/>
                <w:sz w:val="24"/>
                <w:szCs w:val="24"/>
                <w:lang w:val="en-US"/>
              </w:rPr>
              <w:t xml:space="preserve">- Đối với ý kiến về </w:t>
            </w:r>
            <w:r w:rsidRPr="00FA3C64">
              <w:t xml:space="preserve"> </w:t>
            </w:r>
            <w:r w:rsidRPr="00FA3C64">
              <w:rPr>
                <w:bCs/>
                <w:sz w:val="24"/>
                <w:szCs w:val="24"/>
                <w:lang w:val="en-US"/>
              </w:rPr>
              <w:t>hồ sơ, tài liệu, Cục ATBXHN tiếp thu một phần theo hướng, bổ sung yêu cầu về “</w:t>
            </w:r>
            <w:r w:rsidRPr="00FA3C64">
              <w:t xml:space="preserve"> </w:t>
            </w:r>
            <w:r w:rsidRPr="00FA3C64">
              <w:rPr>
                <w:bCs/>
                <w:sz w:val="24"/>
                <w:szCs w:val="24"/>
                <w:lang w:val="en-US"/>
              </w:rPr>
              <w:t xml:space="preserve">lập, cập nhật, quản lý, sử dụng, khai thác theo quy định của pháp luật về </w:t>
            </w:r>
            <w:r w:rsidRPr="00FA3C64">
              <w:rPr>
                <w:b/>
                <w:i/>
                <w:iCs/>
                <w:sz w:val="24"/>
                <w:szCs w:val="24"/>
                <w:lang w:val="en-US"/>
              </w:rPr>
              <w:t>an toàn thông tin</w:t>
            </w:r>
            <w:r w:rsidRPr="00FA3C64">
              <w:rPr>
                <w:bCs/>
                <w:sz w:val="24"/>
                <w:szCs w:val="24"/>
                <w:lang w:val="en-US"/>
              </w:rPr>
              <w:t xml:space="preserve"> tại điểm a khoản 3 Điều 7. </w:t>
            </w:r>
          </w:p>
          <w:p w14:paraId="0ADD6270" w14:textId="0F48DDCA" w:rsidR="00FA73FF" w:rsidRPr="00FA3C64" w:rsidRDefault="00FA73FF" w:rsidP="00FA73FF">
            <w:pPr>
              <w:pStyle w:val="NormalWeb"/>
              <w:spacing w:before="0" w:beforeAutospacing="0" w:after="0" w:afterAutospacing="0"/>
              <w:rPr>
                <w:bCs/>
                <w:lang w:val="vi"/>
              </w:rPr>
            </w:pPr>
            <w:r w:rsidRPr="00FA3C64">
              <w:rPr>
                <w:bCs/>
              </w:rPr>
              <w:t>Đối với nội dung về chuyển giao hồ sơ, tài liệu, dự thảo Thông tư không quy định riêng mà dẫn chiếu thực hiện theo pháp luật về lưu trữ. Theo đó, việc chuyển giao hồ sơ, tài liệu là một nội dung thuộc nghiệp vụ quản lý hồ sơ, tài liệu đã được điều chỉnh đầy đủ trong pháp luật về lưu trữ.</w:t>
            </w:r>
          </w:p>
        </w:tc>
      </w:tr>
      <w:tr w:rsidR="00FA3C64" w:rsidRPr="00FA3C64" w14:paraId="29AD52EA" w14:textId="77777777" w:rsidTr="00F75346">
        <w:trPr>
          <w:jc w:val="center"/>
        </w:trPr>
        <w:tc>
          <w:tcPr>
            <w:tcW w:w="856" w:type="dxa"/>
            <w:vMerge/>
          </w:tcPr>
          <w:p w14:paraId="6CF29434" w14:textId="77777777" w:rsidR="00FA73FF" w:rsidRPr="00FA3C64" w:rsidRDefault="00FA73FF" w:rsidP="00FA73FF">
            <w:pPr>
              <w:ind w:left="360"/>
              <w:rPr>
                <w:sz w:val="24"/>
                <w:szCs w:val="24"/>
              </w:rPr>
            </w:pPr>
          </w:p>
        </w:tc>
        <w:tc>
          <w:tcPr>
            <w:tcW w:w="3228" w:type="dxa"/>
            <w:vMerge/>
          </w:tcPr>
          <w:p w14:paraId="312C782B" w14:textId="77777777" w:rsidR="00FA73FF" w:rsidRPr="00FA3C64" w:rsidRDefault="00FA73FF" w:rsidP="00FA73FF">
            <w:pPr>
              <w:jc w:val="center"/>
              <w:rPr>
                <w:bCs/>
                <w:sz w:val="24"/>
                <w:szCs w:val="24"/>
              </w:rPr>
            </w:pPr>
          </w:p>
        </w:tc>
        <w:tc>
          <w:tcPr>
            <w:tcW w:w="4825" w:type="dxa"/>
            <w:vAlign w:val="center"/>
          </w:tcPr>
          <w:p w14:paraId="08D0EF85" w14:textId="77777777" w:rsidR="00FA73FF" w:rsidRPr="00FA3C64" w:rsidRDefault="00FA73FF" w:rsidP="00FA73FF">
            <w:pPr>
              <w:pStyle w:val="NormalWeb"/>
              <w:spacing w:before="0" w:beforeAutospacing="0" w:after="0" w:afterAutospacing="0"/>
              <w:rPr>
                <w:lang w:val="vi"/>
              </w:rPr>
            </w:pPr>
            <w:r w:rsidRPr="00FA3C64">
              <w:rPr>
                <w:i/>
                <w:iCs/>
                <w:lang w:val="vi"/>
              </w:rPr>
              <w:t>Chương II - Yêu cầu an toàn đối với khảo sát, đánh giá địa điểm</w:t>
            </w:r>
          </w:p>
          <w:p w14:paraId="120AC50B" w14:textId="6AC33A4A" w:rsidR="00FA73FF" w:rsidRPr="00FA3C64" w:rsidRDefault="00FA73FF" w:rsidP="00FA73FF">
            <w:pPr>
              <w:pStyle w:val="NormalWeb"/>
              <w:spacing w:before="0" w:beforeAutospacing="0" w:after="0" w:afterAutospacing="0"/>
              <w:rPr>
                <w:lang w:val="vi"/>
              </w:rPr>
            </w:pPr>
            <w:r w:rsidRPr="00FA3C64">
              <w:rPr>
                <w:lang w:val="vi"/>
              </w:rPr>
              <w:t>Đề nghị thuyết minh rõ cơ sở khoa học và thực tiễn của các ngưỡng khoảng cách an toàn 1,5 km, 4 km và chu kỳ tính toán 10.000 năm; đánh giá sự phù hợp với điều kiện địa chất, khí tượng, thủy văn và đặc điểm của lò phản ứng hạt nhân nghiên cứu tại Việt Nam, tránh áp dụng máy móc quy định của nước ngoài.</w:t>
            </w:r>
          </w:p>
        </w:tc>
        <w:tc>
          <w:tcPr>
            <w:tcW w:w="5324" w:type="dxa"/>
          </w:tcPr>
          <w:p w14:paraId="69990F1E" w14:textId="644D7CC3" w:rsidR="00FA73FF" w:rsidRPr="00FA3C64" w:rsidRDefault="00FA73FF" w:rsidP="00FA73FF">
            <w:pPr>
              <w:pStyle w:val="NormalWeb"/>
              <w:spacing w:before="0" w:beforeAutospacing="0" w:after="0" w:afterAutospacing="0"/>
              <w:rPr>
                <w:lang w:val="vi"/>
              </w:rPr>
            </w:pPr>
            <w:r w:rsidRPr="00FA3C64">
              <w:rPr>
                <w:lang w:val="vi"/>
              </w:rPr>
              <w:t>Cục ATBXHN có ý kiến như sau:</w:t>
            </w:r>
          </w:p>
          <w:p w14:paraId="4235EC0C" w14:textId="36D00291" w:rsidR="00FA73FF" w:rsidRPr="00FA3C64" w:rsidRDefault="00FA73FF" w:rsidP="00FA73FF">
            <w:pPr>
              <w:pStyle w:val="NormalWeb"/>
              <w:spacing w:before="0" w:beforeAutospacing="0" w:after="0" w:afterAutospacing="0"/>
              <w:rPr>
                <w:bCs/>
                <w:lang w:val="vi"/>
              </w:rPr>
            </w:pPr>
            <w:r w:rsidRPr="00FA3C64">
              <w:rPr>
                <w:lang w:val="vi"/>
              </w:rPr>
              <w:t xml:space="preserve">Dự thảo Thông tư quy định các ngưỡng trên cơ sở tham khảo các tiêu chuẩn an toàn của IAEA và các quy định, tiêu chuẩn có liên quan của Liên bang Nga, đồng thời bảo đảm phù hợp với quy mô công suất của lò phản ứng hạt nhân nghiên cứu, mức độ tác động tiềm tàng của các nguy hại bên ngoài và khả năng phát tán chất phóng xạ trong trường hợp xảy ra sự cố. Cụ thể: (i) chu kỳ lặp lại 10.000 năm được xác định trên cơ sở tham khảo Quyết định số 2403/QĐ-BKHCN ngày 26/8/2016 và tài liệu NP-064-17 của Liên bang Nga; (ii) phạm vi 4 km được xác định theo quy định tại điểm i khoản 6 Điều 4 Thông tư số 07/2026/TT-BKHCN; và (iii) phạm vi nghiên cứu 1,5 km được xác định phù hợp với quy mô công suất của lò phản ứng hạt nhân nghiên cứu, </w:t>
            </w:r>
            <w:r w:rsidRPr="00FA3C64">
              <w:rPr>
                <w:lang w:val="vi"/>
              </w:rPr>
              <w:lastRenderedPageBreak/>
              <w:t>trên cơ sở áp dụng phương pháp tiếp cận theo cấp độ theo khuyến cáo của IAEA.</w:t>
            </w:r>
            <w:r w:rsidRPr="00FA3C64">
              <w:rPr>
                <w:spacing w:val="-2"/>
                <w:lang w:val="vi"/>
              </w:rPr>
              <w:t xml:space="preserve"> </w:t>
            </w:r>
          </w:p>
        </w:tc>
      </w:tr>
      <w:tr w:rsidR="00FA3C64" w:rsidRPr="00FA3C64" w14:paraId="4017D9F2" w14:textId="77777777" w:rsidTr="00F75346">
        <w:trPr>
          <w:jc w:val="center"/>
        </w:trPr>
        <w:tc>
          <w:tcPr>
            <w:tcW w:w="856" w:type="dxa"/>
            <w:vMerge/>
          </w:tcPr>
          <w:p w14:paraId="4E43B73B" w14:textId="77777777" w:rsidR="00FA73FF" w:rsidRPr="00FA3C64" w:rsidRDefault="00FA73FF" w:rsidP="00FA73FF">
            <w:pPr>
              <w:ind w:left="360"/>
              <w:rPr>
                <w:sz w:val="24"/>
                <w:szCs w:val="24"/>
              </w:rPr>
            </w:pPr>
          </w:p>
        </w:tc>
        <w:tc>
          <w:tcPr>
            <w:tcW w:w="3228" w:type="dxa"/>
            <w:vMerge/>
          </w:tcPr>
          <w:p w14:paraId="16D920D0" w14:textId="77777777" w:rsidR="00FA73FF" w:rsidRPr="00FA3C64" w:rsidRDefault="00FA73FF" w:rsidP="00FA73FF">
            <w:pPr>
              <w:jc w:val="center"/>
              <w:rPr>
                <w:bCs/>
                <w:sz w:val="24"/>
                <w:szCs w:val="24"/>
              </w:rPr>
            </w:pPr>
          </w:p>
        </w:tc>
        <w:tc>
          <w:tcPr>
            <w:tcW w:w="4825" w:type="dxa"/>
            <w:vAlign w:val="center"/>
          </w:tcPr>
          <w:p w14:paraId="22CC7EE4" w14:textId="6E10E663" w:rsidR="00FA73FF" w:rsidRPr="00FA3C64" w:rsidRDefault="00FA73FF" w:rsidP="00FA73FF">
            <w:pPr>
              <w:pStyle w:val="NormalWeb"/>
              <w:spacing w:before="0" w:beforeAutospacing="0" w:after="0" w:afterAutospacing="0"/>
              <w:rPr>
                <w:i/>
                <w:iCs/>
                <w:lang w:val="vi"/>
              </w:rPr>
            </w:pPr>
            <w:r w:rsidRPr="00FA3C64">
              <w:rPr>
                <w:lang w:val="vi"/>
              </w:rPr>
              <w:t>Dự thảo Thông tư đồng thời lược bỏ giới hạn về yêu cầu định lượng an toàn đối với khảo sát, đánh giá địa điểm lò phản ứng hạt nhân nghiên cứu so với quy định hiện hành để “tiếp cận theo hướng tập trung vào kết quả phân tích an toàn thực tế của từng dự án”. Đề nghị Bộ Khoa học và Công nghệ rà soát kỹ các yêu cầu định lượng trước khi lược bỏ, quy định tiêu chí chấp nhận, phương pháp đánh giá và yêu cầu tối thiểu về số liệu để bảo đảm yêu cầu an toàn trong khảo sát, đánh giá địa điểm xây dựng lò phản ứng hạt nhân nghiên cứu.</w:t>
            </w:r>
          </w:p>
        </w:tc>
        <w:tc>
          <w:tcPr>
            <w:tcW w:w="5324" w:type="dxa"/>
          </w:tcPr>
          <w:p w14:paraId="1A2CB491" w14:textId="6DE7F0F0" w:rsidR="00FA73FF" w:rsidRPr="00FA3C64" w:rsidRDefault="00FA73FF" w:rsidP="00FA73FF">
            <w:pPr>
              <w:jc w:val="both"/>
              <w:rPr>
                <w:bCs/>
                <w:sz w:val="24"/>
                <w:szCs w:val="24"/>
              </w:rPr>
            </w:pPr>
            <w:r w:rsidRPr="00FA3C64">
              <w:rPr>
                <w:bCs/>
                <w:sz w:val="24"/>
                <w:szCs w:val="24"/>
              </w:rPr>
              <w:t>Tiếp thu ý kiến, Cục ATBXHN đã rà soát các quy định có liên quan theo ý kiến góp ý.</w:t>
            </w:r>
          </w:p>
        </w:tc>
      </w:tr>
      <w:tr w:rsidR="00FA3C64" w:rsidRPr="00FA3C64" w14:paraId="35734B11" w14:textId="77777777" w:rsidTr="00F75346">
        <w:trPr>
          <w:jc w:val="center"/>
        </w:trPr>
        <w:tc>
          <w:tcPr>
            <w:tcW w:w="856" w:type="dxa"/>
            <w:vMerge/>
          </w:tcPr>
          <w:p w14:paraId="7952AA94" w14:textId="77777777" w:rsidR="00FA73FF" w:rsidRPr="00FA3C64" w:rsidRDefault="00FA73FF" w:rsidP="00FA73FF">
            <w:pPr>
              <w:ind w:left="360"/>
              <w:rPr>
                <w:sz w:val="24"/>
                <w:szCs w:val="24"/>
              </w:rPr>
            </w:pPr>
          </w:p>
        </w:tc>
        <w:tc>
          <w:tcPr>
            <w:tcW w:w="3228" w:type="dxa"/>
            <w:vMerge/>
          </w:tcPr>
          <w:p w14:paraId="7366EC38" w14:textId="77777777" w:rsidR="00FA73FF" w:rsidRPr="00FA3C64" w:rsidRDefault="00FA73FF" w:rsidP="00FA73FF">
            <w:pPr>
              <w:jc w:val="center"/>
              <w:rPr>
                <w:bCs/>
                <w:sz w:val="24"/>
                <w:szCs w:val="24"/>
              </w:rPr>
            </w:pPr>
          </w:p>
        </w:tc>
        <w:tc>
          <w:tcPr>
            <w:tcW w:w="4825" w:type="dxa"/>
            <w:vAlign w:val="center"/>
          </w:tcPr>
          <w:p w14:paraId="2682EEAD" w14:textId="77777777" w:rsidR="00FA73FF" w:rsidRPr="00FA3C64" w:rsidRDefault="00FA73FF" w:rsidP="00FA73FF">
            <w:pPr>
              <w:pStyle w:val="NormalWeb"/>
              <w:spacing w:before="0" w:beforeAutospacing="0" w:after="0" w:afterAutospacing="0"/>
              <w:rPr>
                <w:lang w:val="vi"/>
              </w:rPr>
            </w:pPr>
            <w:r w:rsidRPr="00FA3C64">
              <w:rPr>
                <w:i/>
                <w:iCs/>
                <w:lang w:val="vi"/>
              </w:rPr>
              <w:t>Chương III - Yêu cầu an toàn đối với thiết kế, xây dựng</w:t>
            </w:r>
          </w:p>
          <w:p w14:paraId="4E81154E" w14:textId="7FF463F0" w:rsidR="00FA73FF" w:rsidRPr="00FA3C64" w:rsidRDefault="00FA73FF" w:rsidP="00FA73FF">
            <w:pPr>
              <w:pStyle w:val="NormalWeb"/>
              <w:spacing w:before="0" w:beforeAutospacing="0" w:after="0" w:afterAutospacing="0"/>
              <w:rPr>
                <w:lang w:val="vi"/>
              </w:rPr>
            </w:pPr>
            <w:r w:rsidRPr="00FA3C64">
              <w:rPr>
                <w:lang w:val="vi"/>
              </w:rPr>
              <w:t>Đề nghị làm rõ phạm vi giữa thiết kế xây dựng công trình với thiết kế công nghệ, hệ thống và thiết bị hạt nhân; đồng thời phân định trách nhiệm thẩm định giữa cơ quan chuyên môn về xây dựng và cơ quan quản lý an toàn bức xạ, an toàn hạt nhân, cũng như cần nghiên cứu bổ sung cơ chế kiểm soát chất lượng thay thế theo phân cấp an toàn, tránh tạo khoảng trống trong quản lý chất lượng đối với các kết cấu, hệ thống và thiết bị quan trọng về an toàn.</w:t>
            </w:r>
          </w:p>
        </w:tc>
        <w:tc>
          <w:tcPr>
            <w:tcW w:w="5324" w:type="dxa"/>
          </w:tcPr>
          <w:p w14:paraId="12D2ED05" w14:textId="3FB9B83A" w:rsidR="00FA73FF" w:rsidRPr="00FA3C64" w:rsidRDefault="00FA73FF" w:rsidP="00FA73FF">
            <w:pPr>
              <w:jc w:val="both"/>
              <w:rPr>
                <w:bCs/>
                <w:sz w:val="24"/>
                <w:szCs w:val="24"/>
              </w:rPr>
            </w:pPr>
            <w:r w:rsidRPr="00FA3C64">
              <w:rPr>
                <w:bCs/>
                <w:sz w:val="24"/>
                <w:szCs w:val="24"/>
              </w:rPr>
              <w:t xml:space="preserve">Đối với ý kiến này, </w:t>
            </w:r>
            <w:r w:rsidR="00D631A2">
              <w:rPr>
                <w:bCs/>
                <w:sz w:val="24"/>
                <w:szCs w:val="24"/>
              </w:rPr>
              <w:t>Cục ATBXHN báo cáo</w:t>
            </w:r>
            <w:r w:rsidRPr="00FA3C64">
              <w:rPr>
                <w:bCs/>
                <w:sz w:val="24"/>
                <w:szCs w:val="24"/>
              </w:rPr>
              <w:t xml:space="preserve"> như sau:</w:t>
            </w:r>
          </w:p>
          <w:p w14:paraId="40DB938F" w14:textId="77777777" w:rsidR="00FA73FF" w:rsidRPr="00FA3C64" w:rsidRDefault="00FA73FF" w:rsidP="00FA73FF">
            <w:pPr>
              <w:jc w:val="both"/>
              <w:rPr>
                <w:bCs/>
                <w:sz w:val="24"/>
                <w:szCs w:val="24"/>
              </w:rPr>
            </w:pPr>
            <w:r w:rsidRPr="00FA3C64">
              <w:rPr>
                <w:bCs/>
                <w:sz w:val="24"/>
                <w:szCs w:val="24"/>
              </w:rPr>
              <w:t>Chương III quy định các yêu cầu về an toàn bức xạ, an toàn hạt nhân đối với thiết kế và xây dựng lò phản ứng hạt nhân nghiên cứu. Các yêu cầu đối với thiết kế liên quan đến an toàn bức xạ, an toàn hạt nhân được quy định tại Chương III và các Phụ lục III, IV, V; Việc phân định trách nhiệm thẩm định giữa cơ quan chuyên môn về xây dựng và cơ quan quản lý an toàn bức xạ, an toàn hạt nhân được thực hiện theo quy định của pháp luật về xây dựng, pháp luật về năng lượng nguyên tử và pháp luật có liên quan.</w:t>
            </w:r>
          </w:p>
          <w:p w14:paraId="491B4001" w14:textId="64FF4EBD" w:rsidR="00FA73FF" w:rsidRPr="00FA3C64" w:rsidRDefault="00FA73FF" w:rsidP="00FA73FF">
            <w:pPr>
              <w:jc w:val="both"/>
              <w:rPr>
                <w:bCs/>
                <w:sz w:val="24"/>
                <w:szCs w:val="24"/>
              </w:rPr>
            </w:pPr>
            <w:r w:rsidRPr="00FA3C64">
              <w:rPr>
                <w:bCs/>
                <w:sz w:val="24"/>
                <w:szCs w:val="24"/>
              </w:rPr>
              <w:t>Về kiểm soát chất lượng, Phụ lục III đã quy định yêu cầu về chất lượng và bảo đảm chất lượng phù hợp với phân cấp an toàn, theo nguyên tắc cấp an toàn càng cao thì yêu cầu càng cao. Hệ thống quản lý chất lượng được áp dụng xuyên suốt vòng đời lò phản ứng hạt nhân nghiên cứu, bảo đảm kiểm soát phù hợp đối với cấu trúc, hệ thống và bộ phận quan trọng về an toàn.</w:t>
            </w:r>
          </w:p>
        </w:tc>
      </w:tr>
      <w:tr w:rsidR="00FA3C64" w:rsidRPr="00FA3C64" w14:paraId="55787A94" w14:textId="77777777" w:rsidTr="00F75346">
        <w:trPr>
          <w:jc w:val="center"/>
        </w:trPr>
        <w:tc>
          <w:tcPr>
            <w:tcW w:w="856" w:type="dxa"/>
            <w:vMerge/>
          </w:tcPr>
          <w:p w14:paraId="2313A9D0" w14:textId="77777777" w:rsidR="00FA73FF" w:rsidRPr="00FA3C64" w:rsidRDefault="00FA73FF" w:rsidP="00FA73FF">
            <w:pPr>
              <w:ind w:left="360"/>
              <w:rPr>
                <w:sz w:val="24"/>
                <w:szCs w:val="24"/>
              </w:rPr>
            </w:pPr>
          </w:p>
        </w:tc>
        <w:tc>
          <w:tcPr>
            <w:tcW w:w="3228" w:type="dxa"/>
            <w:vMerge/>
          </w:tcPr>
          <w:p w14:paraId="446653D9" w14:textId="77777777" w:rsidR="00FA73FF" w:rsidRPr="00FA3C64" w:rsidRDefault="00FA73FF" w:rsidP="00FA73FF">
            <w:pPr>
              <w:jc w:val="center"/>
              <w:rPr>
                <w:bCs/>
                <w:sz w:val="24"/>
                <w:szCs w:val="24"/>
              </w:rPr>
            </w:pPr>
          </w:p>
        </w:tc>
        <w:tc>
          <w:tcPr>
            <w:tcW w:w="4825" w:type="dxa"/>
            <w:vAlign w:val="center"/>
          </w:tcPr>
          <w:p w14:paraId="72B5F87D" w14:textId="77777777" w:rsidR="00FA73FF" w:rsidRPr="00FA3C64" w:rsidRDefault="00FA73FF" w:rsidP="00FA73FF">
            <w:pPr>
              <w:pStyle w:val="NormalWeb"/>
              <w:spacing w:before="0" w:beforeAutospacing="0" w:after="0" w:afterAutospacing="0"/>
              <w:rPr>
                <w:lang w:val="vi"/>
              </w:rPr>
            </w:pPr>
            <w:r w:rsidRPr="00FA3C64">
              <w:rPr>
                <w:i/>
                <w:iCs/>
                <w:lang w:val="vi"/>
              </w:rPr>
              <w:t>Chương IV - Yêu cầu an toàn đối với vận hành thử, vận hành và chấm dứt hoạt động</w:t>
            </w:r>
          </w:p>
          <w:p w14:paraId="24AB8A05" w14:textId="737BDBA3" w:rsidR="00FA73FF" w:rsidRPr="00FA3C64" w:rsidRDefault="00FA73FF" w:rsidP="00FA73FF">
            <w:pPr>
              <w:pStyle w:val="NormalWeb"/>
              <w:spacing w:before="0" w:beforeAutospacing="0" w:after="0" w:afterAutospacing="0"/>
              <w:rPr>
                <w:lang w:val="vi"/>
              </w:rPr>
            </w:pPr>
            <w:r w:rsidRPr="00FA3C64">
              <w:rPr>
                <w:lang w:val="vi"/>
              </w:rPr>
              <w:t>Dự thảo đã phân chia vận hành thử thành giai đoạn không có nhiên liệu và có nhiên liệu; lập kế hoạch chấm dứt hoạt động từ giai đoạn thiết kế và cập nhật trong suốt vòng đời cơ sở. Tuy nhiên, cần làm rõ điều kiện và thẩm quyền cho phép chuyển giữa các giai đoạn vận hành thử; xác định báo cáo kết quả vận hành thử là căn cứ cấp phép vận hành và cập nhật Báo cáo phân tích an toàn. Đối với kế hoạch chấm dứt hoạt động, cần quy định rõ thời điểm, định kỳ cập nhật, thẩm quyền phê duyệt và trách nhiệm bảo đảm nguồn tài chính, quản lý nhiên liệu hạt nhân, chất thải phóng xạ và phục hồi môi trường.</w:t>
            </w:r>
          </w:p>
        </w:tc>
        <w:tc>
          <w:tcPr>
            <w:tcW w:w="5324" w:type="dxa"/>
          </w:tcPr>
          <w:p w14:paraId="1C12AB83" w14:textId="77777777" w:rsidR="00FA73FF" w:rsidRPr="00FA3C64" w:rsidRDefault="00FA73FF" w:rsidP="00FA73FF">
            <w:pPr>
              <w:jc w:val="both"/>
              <w:rPr>
                <w:bCs/>
                <w:sz w:val="24"/>
                <w:szCs w:val="24"/>
              </w:rPr>
            </w:pPr>
            <w:r w:rsidRPr="00FA3C64">
              <w:rPr>
                <w:bCs/>
                <w:sz w:val="24"/>
                <w:szCs w:val="24"/>
              </w:rPr>
              <w:t xml:space="preserve">Đối với ý kiến này, Cục ATBXHN báo cáo như sau: </w:t>
            </w:r>
          </w:p>
          <w:p w14:paraId="134A93FD" w14:textId="77777777" w:rsidR="00FA73FF" w:rsidRPr="00FA3C64" w:rsidRDefault="00FA73FF" w:rsidP="00FA73FF">
            <w:pPr>
              <w:jc w:val="both"/>
              <w:rPr>
                <w:bCs/>
                <w:sz w:val="24"/>
                <w:szCs w:val="24"/>
              </w:rPr>
            </w:pPr>
            <w:r w:rsidRPr="00FA3C64">
              <w:rPr>
                <w:bCs/>
                <w:sz w:val="24"/>
                <w:szCs w:val="24"/>
              </w:rPr>
              <w:t xml:space="preserve">- Về điều kiện và thẩm quyền chuyển giai đoạn: Khoản 4 điểm e Điều 31 và khoản 4 điểm e Điều 32 Nghị định số 316/2025/NĐ-CP quy định thẩm quyền phê duyệt chương trình vận hành thử không có nhiên liệu và cấp giấy phép vận hành thử có nhiên liệu. Đồng thời, khoản 7 Điều 32 Nghị định số 316/2025/NĐ-CP và khoản 7 Điều 25 dự thảo Thông tư quy định chỉ được tiến hành nạp nhiên liệu vào vùng hoạt lò phản ứng sau khi có giấy phép vận hành thử. </w:t>
            </w:r>
          </w:p>
          <w:p w14:paraId="2F1C0AC2" w14:textId="77777777" w:rsidR="00FA73FF" w:rsidRPr="00FA3C64" w:rsidRDefault="00FA73FF" w:rsidP="00FA73FF">
            <w:pPr>
              <w:jc w:val="both"/>
              <w:rPr>
                <w:bCs/>
                <w:sz w:val="24"/>
                <w:szCs w:val="24"/>
              </w:rPr>
            </w:pPr>
            <w:r w:rsidRPr="00FA3C64">
              <w:rPr>
                <w:bCs/>
                <w:sz w:val="24"/>
                <w:szCs w:val="24"/>
              </w:rPr>
              <w:t>- Về báo cáo kết quả vận hành thử và cập nhật Báo cáo phân tích an toàn: Khoản 2 điểm d Điều 36 Nghị định số 316/2025/NĐ-CP quy định báo cáo kết quả vận hành thử là thành phần hồ sơ đề nghị cấp phép vận hành; khoản 4 Điều 30 Nghị định số 316/2025/NĐ-CP và khoản 9 Điều 25 dự thảo Thông tư quy định các điều chỉnh phát sinh trong quá trình vận hành thử phải được cập nhật vào hồ sơ thiết kế - kỹ thuật, Báo cáo phân tích an toàn và các tài liệu liên quan. Do đó, báo cáo kết quả vận hành thử và việc cập nhật Báo cáo phân tích an toàn đã được gắn với quá trình xem xét cấp phép vận hành chính thức.</w:t>
            </w:r>
          </w:p>
          <w:p w14:paraId="61D570A4" w14:textId="77777777" w:rsidR="00FA73FF" w:rsidRPr="00FA3C64" w:rsidRDefault="00FA73FF" w:rsidP="00FA73FF">
            <w:pPr>
              <w:jc w:val="both"/>
              <w:rPr>
                <w:bCs/>
                <w:sz w:val="24"/>
                <w:szCs w:val="24"/>
              </w:rPr>
            </w:pPr>
            <w:r w:rsidRPr="00FA3C64">
              <w:rPr>
                <w:bCs/>
                <w:sz w:val="24"/>
                <w:szCs w:val="24"/>
              </w:rPr>
              <w:t>- Đối với kế hoạch chấm dứt hoạt động: Nghị định số 316/2025/NĐ-CP đã quy định tương đối đầy đủ các nội dung được góp ý và được dự thảo Thông tư cụ thể hóa, cụ thể:</w:t>
            </w:r>
          </w:p>
          <w:p w14:paraId="544F3E4F" w14:textId="77777777" w:rsidR="00FA73FF" w:rsidRPr="00FA3C64" w:rsidRDefault="00FA73FF" w:rsidP="00FA73FF">
            <w:pPr>
              <w:jc w:val="both"/>
              <w:rPr>
                <w:bCs/>
                <w:sz w:val="24"/>
                <w:szCs w:val="24"/>
              </w:rPr>
            </w:pPr>
            <w:r w:rsidRPr="00FA3C64">
              <w:rPr>
                <w:bCs/>
                <w:sz w:val="24"/>
                <w:szCs w:val="24"/>
              </w:rPr>
              <w:t xml:space="preserve">+ Về thời điểm lập và cập nhật: Khoản 1 Điều 43 Nghị định số 316/2025/NĐ-CP và khoản 1 Điều 28 dự thảo Thông tư quy định kế hoạch chấm dứt hoạt động phải được xem xét từ giai đoạn thiết kế và cập nhật trong suốt vòng đời cơ sở. Đồng thời, khoản 3 điểm h Điều 40 Nghị định số 316/2025/NĐ-CP quy định việc đánh </w:t>
            </w:r>
            <w:r w:rsidRPr="00FA3C64">
              <w:rPr>
                <w:bCs/>
                <w:sz w:val="24"/>
                <w:szCs w:val="24"/>
              </w:rPr>
              <w:lastRenderedPageBreak/>
              <w:t>giá tính sẵn sàng của kế hoạch tháo dỡ trong Báo cáo tổng thể 10 năm.</w:t>
            </w:r>
          </w:p>
          <w:p w14:paraId="7F164AC4" w14:textId="77777777" w:rsidR="00FA73FF" w:rsidRPr="00FA3C64" w:rsidRDefault="00FA73FF" w:rsidP="00FA73FF">
            <w:pPr>
              <w:jc w:val="both"/>
              <w:rPr>
                <w:bCs/>
                <w:sz w:val="24"/>
                <w:szCs w:val="24"/>
              </w:rPr>
            </w:pPr>
            <w:r w:rsidRPr="00FA3C64">
              <w:rPr>
                <w:bCs/>
                <w:sz w:val="24"/>
                <w:szCs w:val="24"/>
              </w:rPr>
              <w:t>+ Về trách nhiệm bảo đảm nguồn tài chính: Khoản 2 điểm l Điều 36 và khoản 7 Điều 44 Nghị định số 316/2025/NĐ-CP quy định tổ chức vận hành chịu mọi chi phí tháo dỡ và phải có tài liệu chứng minh biện pháp bảo đảm tài chính; khoản 10 Điều 45 Nghị định số 316/2025/NĐ-CP tiếp tục quy định trách nhiệm bảo đảm đầy đủ nguồn tài chính cho các giai đoạn của quá trình tháo dỡ.</w:t>
            </w:r>
          </w:p>
          <w:p w14:paraId="153F3AE4" w14:textId="77777777" w:rsidR="00FA73FF" w:rsidRPr="00FA3C64" w:rsidRDefault="00FA73FF" w:rsidP="00FA73FF">
            <w:pPr>
              <w:jc w:val="both"/>
              <w:rPr>
                <w:bCs/>
                <w:sz w:val="24"/>
                <w:szCs w:val="24"/>
              </w:rPr>
            </w:pPr>
            <w:r w:rsidRPr="00FA3C64">
              <w:rPr>
                <w:bCs/>
                <w:sz w:val="24"/>
                <w:szCs w:val="24"/>
              </w:rPr>
              <w:t>+ Về quản lý nhiên liệu, chất thải và phục hồi môi trường: Khoản 1 điểm a Điều 27 dự thảo Thông tư quy định phải rút toàn bộ vật liệu hạt nhân khỏi vùng hoạt trước khi chấm dứt hoạt động; khoản 2 điểm m và điểm n Điều 43 Nghị định số 316/2025/NĐ-CP quy định các nội dung liên quan đến bảo vệ vật lý, kiểm soát vật liệu hạt nhân và khảo sát địa điểm sau tháo dỡ.</w:t>
            </w:r>
          </w:p>
          <w:p w14:paraId="63DAA1A7" w14:textId="317C8F3D" w:rsidR="00FA73FF" w:rsidRPr="00FA3C64" w:rsidRDefault="00FA73FF" w:rsidP="00FA73FF">
            <w:pPr>
              <w:jc w:val="both"/>
              <w:rPr>
                <w:bCs/>
                <w:sz w:val="24"/>
                <w:szCs w:val="24"/>
              </w:rPr>
            </w:pPr>
            <w:r w:rsidRPr="00FA3C64">
              <w:rPr>
                <w:bCs/>
                <w:sz w:val="24"/>
                <w:szCs w:val="24"/>
              </w:rPr>
              <w:t>+ Về thẩm quyền phê duyệt: Khoản 4 Điều 44 Nghị định số 316/2025/NĐ-CP quy định trình tự, thủ tục thẩm định và cấp phép chấm dứt hoạt động do Bộ Khoa học và Công nghệ thực hiện.</w:t>
            </w:r>
          </w:p>
        </w:tc>
      </w:tr>
      <w:tr w:rsidR="00FA3C64" w:rsidRPr="00FA3C64" w14:paraId="2DCF660E" w14:textId="77777777" w:rsidTr="00F75346">
        <w:trPr>
          <w:jc w:val="center"/>
        </w:trPr>
        <w:tc>
          <w:tcPr>
            <w:tcW w:w="856" w:type="dxa"/>
            <w:vMerge/>
          </w:tcPr>
          <w:p w14:paraId="0A0363B9" w14:textId="77777777" w:rsidR="00FA73FF" w:rsidRPr="00FA3C64" w:rsidRDefault="00FA73FF" w:rsidP="00FA73FF">
            <w:pPr>
              <w:ind w:left="360"/>
              <w:rPr>
                <w:sz w:val="24"/>
                <w:szCs w:val="24"/>
              </w:rPr>
            </w:pPr>
          </w:p>
        </w:tc>
        <w:tc>
          <w:tcPr>
            <w:tcW w:w="3228" w:type="dxa"/>
            <w:vMerge/>
          </w:tcPr>
          <w:p w14:paraId="3F156F86" w14:textId="77777777" w:rsidR="00FA73FF" w:rsidRPr="00FA3C64" w:rsidRDefault="00FA73FF" w:rsidP="00FA73FF">
            <w:pPr>
              <w:jc w:val="center"/>
              <w:rPr>
                <w:bCs/>
                <w:sz w:val="24"/>
                <w:szCs w:val="24"/>
              </w:rPr>
            </w:pPr>
          </w:p>
        </w:tc>
        <w:tc>
          <w:tcPr>
            <w:tcW w:w="4825" w:type="dxa"/>
            <w:vAlign w:val="center"/>
          </w:tcPr>
          <w:p w14:paraId="35DF14D4" w14:textId="77777777" w:rsidR="00FA73FF" w:rsidRPr="00FA3C64" w:rsidRDefault="00FA73FF" w:rsidP="00FA73FF">
            <w:pPr>
              <w:pStyle w:val="NormalWeb"/>
              <w:spacing w:before="0" w:beforeAutospacing="0" w:after="0" w:afterAutospacing="0"/>
            </w:pPr>
            <w:r w:rsidRPr="00FA3C64">
              <w:rPr>
                <w:i/>
                <w:iCs/>
              </w:rPr>
              <w:t>Chương V - Phân tích an toàn và Báo cáo phân tích an toàn</w:t>
            </w:r>
          </w:p>
          <w:p w14:paraId="34642DD0" w14:textId="58A3604D" w:rsidR="00FA73FF" w:rsidRPr="00FA3C64" w:rsidRDefault="00FA73FF" w:rsidP="00FA73FF">
            <w:pPr>
              <w:pStyle w:val="NormalWeb"/>
              <w:spacing w:before="0" w:beforeAutospacing="0" w:after="0" w:afterAutospacing="0"/>
              <w:jc w:val="both"/>
            </w:pPr>
            <w:r w:rsidRPr="00FA3C64">
              <w:t>Dự thảo đã yêu cầu phân tích điều kiện mở rộng thiết kế và quy định Báo cáo phân tích an toàn cho từng giai đoạn là cần thiết. Tuy nhiên, cần tiếp tục làm rõ phạm vi, phương pháp và tiêu chí chấp nhận đối với sự cố trong cơ sở thiết kế và điều kiện mở rộng thiết kế, bảo đảm phân định rõ hai nhóm điều kiện này.</w:t>
            </w:r>
          </w:p>
        </w:tc>
        <w:tc>
          <w:tcPr>
            <w:tcW w:w="5324" w:type="dxa"/>
          </w:tcPr>
          <w:p w14:paraId="718E5FE8" w14:textId="77777777" w:rsidR="00FA73FF" w:rsidRPr="00FA3C64" w:rsidRDefault="00FA73FF" w:rsidP="00FA73FF">
            <w:pPr>
              <w:jc w:val="both"/>
              <w:rPr>
                <w:bCs/>
                <w:sz w:val="24"/>
                <w:szCs w:val="24"/>
                <w:lang w:val="en-US"/>
              </w:rPr>
            </w:pPr>
            <w:r w:rsidRPr="00FA3C64">
              <w:rPr>
                <w:bCs/>
                <w:sz w:val="24"/>
                <w:szCs w:val="24"/>
                <w:lang w:val="en-US"/>
              </w:rPr>
              <w:t>Cục ATBXHN có ý kiến như sau:</w:t>
            </w:r>
          </w:p>
          <w:p w14:paraId="7E024E60" w14:textId="77777777" w:rsidR="00FA73FF" w:rsidRPr="00FA3C64" w:rsidRDefault="00FA73FF" w:rsidP="00FA73FF">
            <w:pPr>
              <w:jc w:val="both"/>
              <w:rPr>
                <w:bCs/>
                <w:sz w:val="24"/>
                <w:szCs w:val="24"/>
                <w:lang w:val="en-US"/>
              </w:rPr>
            </w:pPr>
            <w:r w:rsidRPr="00FA3C64">
              <w:rPr>
                <w:bCs/>
                <w:sz w:val="24"/>
                <w:szCs w:val="24"/>
                <w:lang w:val="en-US"/>
              </w:rPr>
              <w:t xml:space="preserve">Dự thảo Thông tư đã đưa ra các yêu cầu chung đối với sự cố trong cơ sở thiết kế và điều kiện mở rộng thiết kế. Cách tiếp cận này vừa bảo đảm tính đầy đủ, linh hoạt và phù hợp với từng loại lò phản ứng hạt nhân nghiên cứu, vừa bảo đảm cơ sở để cơ quan quản lý xem xét, đánh giá tính phù hợp của các nội dung phân tích an toàn trong từng trường hợp cụ thể. Lò phản ứng hạt nhân nghiên cứu có quy mô công suất,  đặc điểm của thiết kế và địa điểm khác nhau.  Quy định chi tiết trong dự thảo Thông tư về phạm vi, phương </w:t>
            </w:r>
            <w:r w:rsidRPr="00FA3C64">
              <w:rPr>
                <w:bCs/>
                <w:sz w:val="24"/>
                <w:szCs w:val="24"/>
                <w:lang w:val="en-US"/>
              </w:rPr>
              <w:lastRenderedPageBreak/>
              <w:t xml:space="preserve">pháp và tiêu chí chấp nhận đối với từng sự cố trong cơ sở thiết kế và điều kiện mở rộng thiết kế là không khả thi khi và không phù hợp thông lệ quốc tế. </w:t>
            </w:r>
          </w:p>
          <w:p w14:paraId="023E5F01" w14:textId="3985A5E5" w:rsidR="00FA73FF" w:rsidRPr="00FA3C64" w:rsidRDefault="00FA73FF" w:rsidP="00FA73FF">
            <w:pPr>
              <w:jc w:val="both"/>
              <w:rPr>
                <w:bCs/>
                <w:sz w:val="24"/>
                <w:szCs w:val="24"/>
                <w:lang w:val="en-US"/>
              </w:rPr>
            </w:pPr>
            <w:r w:rsidRPr="00FA3C64">
              <w:rPr>
                <w:bCs/>
                <w:sz w:val="24"/>
                <w:szCs w:val="24"/>
                <w:lang w:val="en-US"/>
              </w:rPr>
              <w:t>Theo thông lệ quốc tế, phân tích an toàn của lò phản ứng hạt nhân nghiên cứu dựa trên cơ sở quy mô công suất,  đặc điểm của thiết kế và địa điểm của lò phản ứng hạt nhân nghiên cứu, trong hồ sơ đề nghị phê duyệt, cấp phép, chủ đầu tư, tổ chức vận hành có trách nhiệm đề xuất danh sách, phương pháp xác định, và bộ tiêu chí chấp nhận đối với các sự cố trong cơ sở thiết kế và điều kiện mở rộng thiết kế.</w:t>
            </w:r>
          </w:p>
        </w:tc>
      </w:tr>
      <w:tr w:rsidR="00FA3C64" w:rsidRPr="00FA3C64" w14:paraId="7D4B1FDC" w14:textId="77777777" w:rsidTr="00F75346">
        <w:trPr>
          <w:jc w:val="center"/>
        </w:trPr>
        <w:tc>
          <w:tcPr>
            <w:tcW w:w="856" w:type="dxa"/>
            <w:vMerge/>
          </w:tcPr>
          <w:p w14:paraId="088B05E0" w14:textId="77777777" w:rsidR="00FA73FF" w:rsidRPr="00FA3C64" w:rsidRDefault="00FA73FF" w:rsidP="00FA73FF">
            <w:pPr>
              <w:ind w:left="360"/>
              <w:rPr>
                <w:sz w:val="24"/>
                <w:szCs w:val="24"/>
                <w:lang w:val="en-US"/>
              </w:rPr>
            </w:pPr>
          </w:p>
        </w:tc>
        <w:tc>
          <w:tcPr>
            <w:tcW w:w="3228" w:type="dxa"/>
            <w:vMerge/>
          </w:tcPr>
          <w:p w14:paraId="586D243C" w14:textId="77777777" w:rsidR="00FA73FF" w:rsidRPr="00FA3C64" w:rsidRDefault="00FA73FF" w:rsidP="00FA73FF">
            <w:pPr>
              <w:jc w:val="center"/>
              <w:rPr>
                <w:bCs/>
                <w:sz w:val="24"/>
                <w:szCs w:val="24"/>
                <w:lang w:val="en-US"/>
              </w:rPr>
            </w:pPr>
          </w:p>
        </w:tc>
        <w:tc>
          <w:tcPr>
            <w:tcW w:w="4825" w:type="dxa"/>
            <w:vAlign w:val="center"/>
          </w:tcPr>
          <w:p w14:paraId="2E75D4E9" w14:textId="77777777" w:rsidR="00FA73FF" w:rsidRPr="00FA3C64" w:rsidRDefault="00FA73FF" w:rsidP="00FA73FF">
            <w:pPr>
              <w:pStyle w:val="NormalWeb"/>
              <w:spacing w:before="0" w:beforeAutospacing="0" w:after="0" w:afterAutospacing="0"/>
            </w:pPr>
            <w:r w:rsidRPr="00FA3C64">
              <w:rPr>
                <w:i/>
                <w:iCs/>
              </w:rPr>
              <w:t>Chương VI - Trình tự, thủ tục và biểu mẫu</w:t>
            </w:r>
          </w:p>
          <w:p w14:paraId="6E140509" w14:textId="55986F2D" w:rsidR="00FA73FF" w:rsidRPr="00FA3C64" w:rsidRDefault="00FA73FF" w:rsidP="00FA73FF">
            <w:pPr>
              <w:pStyle w:val="NormalWeb"/>
              <w:spacing w:before="0" w:beforeAutospacing="0" w:after="0" w:afterAutospacing="0"/>
            </w:pPr>
            <w:r w:rsidRPr="00FA3C64">
              <w:t>Đề nghị rà soát để bảo đảm từng thủ tục quy định đầy đủ về căn cứ pháp lý, thẩm quyền, thành phần hồ sơ, nội dung thẩm định, trình tự, thời hạn và kết quả giải quyết; không phát sinh thủ tục hành chính hoặc điều kiện, thành phần hồ sơ vượt quá phạm vi được Luật và Nghị định quy định.</w:t>
            </w:r>
          </w:p>
        </w:tc>
        <w:tc>
          <w:tcPr>
            <w:tcW w:w="5324" w:type="dxa"/>
          </w:tcPr>
          <w:p w14:paraId="1112120C" w14:textId="128FE431" w:rsidR="00FA73FF" w:rsidRPr="00FA3C64" w:rsidRDefault="00FA73FF" w:rsidP="00FA73FF">
            <w:pPr>
              <w:jc w:val="both"/>
              <w:rPr>
                <w:bCs/>
                <w:sz w:val="24"/>
                <w:szCs w:val="24"/>
                <w:lang w:val="en-US"/>
              </w:rPr>
            </w:pPr>
            <w:r w:rsidRPr="00FA3C64">
              <w:rPr>
                <w:bCs/>
                <w:sz w:val="24"/>
                <w:szCs w:val="24"/>
                <w:lang w:val="en-US"/>
              </w:rPr>
              <w:t xml:space="preserve">Tiếp thu ý kiến này. Cục ATBXHN đã tiến hành rà soát dự thảo Thông tư, đối chiếu với Luật Năng lượng nguyên tử và Nghị định số 316/2025/NĐ-CP. Các quy định trong Thông tư chỉ tập trung hướng dẫn chi tiết các nội dung được giao tại Nghị định số 316/2025/NĐ-CP, tuyệt đối không tự ý phát sinh thêm thủ tục hành chính mới, không đặt ra các điều kiện đầu tư kinh doanh hoặc thành phần hồ sơ vượt quá phạm vi được giao tại Nghị định số 316/2025/NĐ-CP. </w:t>
            </w:r>
          </w:p>
        </w:tc>
      </w:tr>
      <w:tr w:rsidR="00FA3C64" w:rsidRPr="00FA3C64" w14:paraId="21F20E9E" w14:textId="77777777" w:rsidTr="00F75346">
        <w:trPr>
          <w:jc w:val="center"/>
        </w:trPr>
        <w:tc>
          <w:tcPr>
            <w:tcW w:w="856" w:type="dxa"/>
            <w:vMerge/>
          </w:tcPr>
          <w:p w14:paraId="46124264" w14:textId="77777777" w:rsidR="00FA73FF" w:rsidRPr="00FA3C64" w:rsidRDefault="00FA73FF" w:rsidP="00FA73FF">
            <w:pPr>
              <w:ind w:left="360"/>
              <w:rPr>
                <w:sz w:val="24"/>
                <w:szCs w:val="24"/>
                <w:lang w:val="en-US"/>
              </w:rPr>
            </w:pPr>
          </w:p>
        </w:tc>
        <w:tc>
          <w:tcPr>
            <w:tcW w:w="3228" w:type="dxa"/>
            <w:vMerge/>
          </w:tcPr>
          <w:p w14:paraId="4589DFC1" w14:textId="77777777" w:rsidR="00FA73FF" w:rsidRPr="00FA3C64" w:rsidRDefault="00FA73FF" w:rsidP="00FA73FF">
            <w:pPr>
              <w:jc w:val="center"/>
              <w:rPr>
                <w:bCs/>
                <w:sz w:val="24"/>
                <w:szCs w:val="24"/>
                <w:lang w:val="en-US"/>
              </w:rPr>
            </w:pPr>
          </w:p>
        </w:tc>
        <w:tc>
          <w:tcPr>
            <w:tcW w:w="4825" w:type="dxa"/>
            <w:vAlign w:val="center"/>
          </w:tcPr>
          <w:p w14:paraId="5559B864" w14:textId="3E7674FF" w:rsidR="00FA73FF" w:rsidRPr="00FA3C64" w:rsidRDefault="00FA73FF" w:rsidP="00FA73FF">
            <w:pPr>
              <w:widowControl/>
              <w:autoSpaceDE/>
              <w:autoSpaceDN/>
              <w:jc w:val="both"/>
              <w:rPr>
                <w:sz w:val="24"/>
                <w:szCs w:val="24"/>
              </w:rPr>
            </w:pPr>
            <w:r w:rsidRPr="00FA3C64">
              <w:rPr>
                <w:sz w:val="24"/>
                <w:szCs w:val="24"/>
              </w:rPr>
              <w:t>Tại Điều 22: đề nghị rà soát nội dung thiết kế cơ sở để bảo đảm thống nhất với quy định của pháp luật về xây dựng. Trường hợp có yêu cầu đặc thù đối với công trình lò phản ứng hạt nhân nghiên cứu, cần thuyết minh rõ sự cần thiết, phạm vi áp dụng và mối quan hệ với các quy định chung về thiết kế cơ sở.</w:t>
            </w:r>
          </w:p>
        </w:tc>
        <w:tc>
          <w:tcPr>
            <w:tcW w:w="5324" w:type="dxa"/>
          </w:tcPr>
          <w:p w14:paraId="6E03C6E4" w14:textId="3531D4CA" w:rsidR="00FA73FF" w:rsidRPr="00FA3C64" w:rsidRDefault="00FA73FF" w:rsidP="00FA73FF">
            <w:pPr>
              <w:jc w:val="both"/>
              <w:rPr>
                <w:bCs/>
                <w:sz w:val="24"/>
                <w:szCs w:val="24"/>
              </w:rPr>
            </w:pPr>
            <w:r w:rsidRPr="00FA3C64">
              <w:rPr>
                <w:bCs/>
                <w:sz w:val="24"/>
                <w:szCs w:val="24"/>
              </w:rPr>
              <w:t>Tiếp thu ý kiến này, Cục ATBXHN đã rà soát nội dung thiết kết cơ sở để bảo đảm thống nhất với quy định của pháp luật về xây dựng</w:t>
            </w:r>
          </w:p>
        </w:tc>
      </w:tr>
      <w:tr w:rsidR="00FA3C64" w:rsidRPr="00FA3C64" w14:paraId="50C8AD6A" w14:textId="77777777" w:rsidTr="00F75346">
        <w:trPr>
          <w:jc w:val="center"/>
        </w:trPr>
        <w:tc>
          <w:tcPr>
            <w:tcW w:w="856" w:type="dxa"/>
            <w:vMerge/>
          </w:tcPr>
          <w:p w14:paraId="5E278B8E" w14:textId="77777777" w:rsidR="00FA73FF" w:rsidRPr="00FA3C64" w:rsidRDefault="00FA73FF" w:rsidP="00FA73FF">
            <w:pPr>
              <w:ind w:left="360"/>
              <w:rPr>
                <w:sz w:val="24"/>
                <w:szCs w:val="24"/>
              </w:rPr>
            </w:pPr>
          </w:p>
        </w:tc>
        <w:tc>
          <w:tcPr>
            <w:tcW w:w="3228" w:type="dxa"/>
            <w:vMerge/>
          </w:tcPr>
          <w:p w14:paraId="2E219D5B" w14:textId="77777777" w:rsidR="00FA73FF" w:rsidRPr="00FA3C64" w:rsidRDefault="00FA73FF" w:rsidP="00FA73FF">
            <w:pPr>
              <w:jc w:val="center"/>
              <w:rPr>
                <w:bCs/>
                <w:sz w:val="24"/>
                <w:szCs w:val="24"/>
              </w:rPr>
            </w:pPr>
          </w:p>
        </w:tc>
        <w:tc>
          <w:tcPr>
            <w:tcW w:w="4825" w:type="dxa"/>
            <w:vAlign w:val="center"/>
          </w:tcPr>
          <w:p w14:paraId="5A9E6C92" w14:textId="04CABB6A" w:rsidR="00FA73FF" w:rsidRPr="00FA3C64" w:rsidRDefault="00FA73FF" w:rsidP="00FA73FF">
            <w:pPr>
              <w:widowControl/>
              <w:autoSpaceDE/>
              <w:autoSpaceDN/>
              <w:jc w:val="both"/>
              <w:rPr>
                <w:sz w:val="24"/>
                <w:szCs w:val="24"/>
              </w:rPr>
            </w:pPr>
            <w:r w:rsidRPr="00FA3C64">
              <w:rPr>
                <w:sz w:val="24"/>
                <w:szCs w:val="24"/>
              </w:rPr>
              <w:t xml:space="preserve">Một số điều tại Chương VI mới quy định thành phần hồ sơ và trình tự, thủ tục nhưng chưa xác định rõ nội dung thẩm định. Đề nghị bổ sung nội dung thẩm định hoặc dẫn chiếu cụ thể đến các </w:t>
            </w:r>
            <w:r w:rsidRPr="00FA3C64">
              <w:rPr>
                <w:sz w:val="24"/>
                <w:szCs w:val="24"/>
              </w:rPr>
              <w:lastRenderedPageBreak/>
              <w:t>quy định tương ứng tại Luật, Nghị định hoặc các chương chuyên môn của dự thảo Thông tư.</w:t>
            </w:r>
          </w:p>
        </w:tc>
        <w:tc>
          <w:tcPr>
            <w:tcW w:w="5324" w:type="dxa"/>
          </w:tcPr>
          <w:p w14:paraId="0AB805F1" w14:textId="53BD0A92" w:rsidR="00FA73FF" w:rsidRPr="00FA3C64" w:rsidRDefault="00FA73FF" w:rsidP="00FA73FF">
            <w:pPr>
              <w:jc w:val="both"/>
              <w:rPr>
                <w:bCs/>
                <w:sz w:val="24"/>
                <w:szCs w:val="24"/>
              </w:rPr>
            </w:pPr>
            <w:r w:rsidRPr="00FA3C64">
              <w:rPr>
                <w:bCs/>
                <w:sz w:val="24"/>
                <w:szCs w:val="24"/>
              </w:rPr>
              <w:lastRenderedPageBreak/>
              <w:t>Tiếp thu ý kiến này. Cục ATBXHN đã rà soát và bổ sung quy định làm rõ nội dung thẩm định tại các Điều 43, 45, 46, 47, 48 Chương VI, dẫn chiếu nội dung thẩm định đến các điều trong Nghị định số 316/2025/NĐ-CP.</w:t>
            </w:r>
          </w:p>
        </w:tc>
      </w:tr>
      <w:tr w:rsidR="00FA3C64" w:rsidRPr="00FA3C64" w14:paraId="2E4CDB0B" w14:textId="77777777" w:rsidTr="00F75346">
        <w:trPr>
          <w:jc w:val="center"/>
        </w:trPr>
        <w:tc>
          <w:tcPr>
            <w:tcW w:w="856" w:type="dxa"/>
            <w:vMerge/>
          </w:tcPr>
          <w:p w14:paraId="5A701B18" w14:textId="77777777" w:rsidR="00FA73FF" w:rsidRPr="00FA3C64" w:rsidRDefault="00FA73FF" w:rsidP="00FA73FF">
            <w:pPr>
              <w:ind w:left="360"/>
              <w:rPr>
                <w:sz w:val="24"/>
                <w:szCs w:val="24"/>
              </w:rPr>
            </w:pPr>
          </w:p>
        </w:tc>
        <w:tc>
          <w:tcPr>
            <w:tcW w:w="3228" w:type="dxa"/>
            <w:vMerge/>
          </w:tcPr>
          <w:p w14:paraId="19CC532B" w14:textId="77777777" w:rsidR="00FA73FF" w:rsidRPr="00FA3C64" w:rsidRDefault="00FA73FF" w:rsidP="00FA73FF">
            <w:pPr>
              <w:jc w:val="center"/>
              <w:rPr>
                <w:bCs/>
                <w:sz w:val="24"/>
                <w:szCs w:val="24"/>
              </w:rPr>
            </w:pPr>
          </w:p>
        </w:tc>
        <w:tc>
          <w:tcPr>
            <w:tcW w:w="4825" w:type="dxa"/>
            <w:vAlign w:val="center"/>
          </w:tcPr>
          <w:p w14:paraId="4E9F5E3B" w14:textId="35EF03E3" w:rsidR="00FA73FF" w:rsidRPr="00FA3C64" w:rsidRDefault="00FA73FF" w:rsidP="00FA73FF">
            <w:pPr>
              <w:widowControl/>
              <w:autoSpaceDE/>
              <w:autoSpaceDN/>
              <w:jc w:val="both"/>
              <w:rPr>
                <w:sz w:val="24"/>
                <w:szCs w:val="24"/>
              </w:rPr>
            </w:pPr>
            <w:r w:rsidRPr="00FA3C64">
              <w:rPr>
                <w:sz w:val="24"/>
                <w:szCs w:val="24"/>
              </w:rPr>
              <w:t>Tại các Điều 43, 45, 46 và 47, đề nghị thuyết minh rõ căn cứ xác định các thời hạn thẩm định 05 tháng, 04 tháng, 30 ngày và các thời hạn có liên quan; làm rõ thời điểm bắt đầu tính thời hạn, thời gian yêu cầu bổ sung hồ sơ có được tính vào thời hạn giải quyết hay không và trách nhiệm phối hợp giữa các cơ quan. Việc quy định thời hạn cần bảo đảm khả thi, minh bạch và cắt giảm tối đa thời gian, thủ tục hành chính không cần thiết, bảo đảm tiến độ triển khai thực hiện lò phản ứng nghiên cứu hạt nhân.</w:t>
            </w:r>
          </w:p>
        </w:tc>
        <w:tc>
          <w:tcPr>
            <w:tcW w:w="5324" w:type="dxa"/>
          </w:tcPr>
          <w:p w14:paraId="70114D47" w14:textId="77777777" w:rsidR="00FA73FF" w:rsidRPr="00FA3C64" w:rsidRDefault="00FA73FF" w:rsidP="00FA73FF">
            <w:pPr>
              <w:widowControl/>
              <w:autoSpaceDE/>
              <w:autoSpaceDN/>
              <w:jc w:val="both"/>
              <w:rPr>
                <w:sz w:val="24"/>
                <w:szCs w:val="24"/>
              </w:rPr>
            </w:pPr>
            <w:r w:rsidRPr="00FA3C64">
              <w:rPr>
                <w:sz w:val="24"/>
                <w:szCs w:val="24"/>
              </w:rPr>
              <w:t>Tiếp thu ý kiến này. Cục ATBXHN bổ sung ý kiến về căn cứ xác định các thời hạn thẩm định như sau:</w:t>
            </w:r>
          </w:p>
          <w:p w14:paraId="62CE992C" w14:textId="77777777" w:rsidR="00FA73FF" w:rsidRPr="00FA3C64" w:rsidRDefault="00FA73FF" w:rsidP="00FA73FF">
            <w:pPr>
              <w:widowControl/>
              <w:autoSpaceDE/>
              <w:autoSpaceDN/>
              <w:jc w:val="both"/>
              <w:rPr>
                <w:sz w:val="24"/>
                <w:szCs w:val="24"/>
              </w:rPr>
            </w:pPr>
            <w:r w:rsidRPr="00FA3C64">
              <w:rPr>
                <w:sz w:val="24"/>
                <w:szCs w:val="24"/>
              </w:rPr>
              <w:t>1. Các thời hạn thẩm định này được thiết lập dựa trên mức độ phức tạp của từng loại thủ tục, đồng thời bảo đảm tính hợp lý và rút ngắn thời gian so với các thủ tục cấp phép quy định tại Nghị định số 316/2025/NĐ-CP (thời hạn cấp giấy phép xây dựng, vận hành thử là 18 tháng, vận hành là 12 tháng, phê duyệt chương trình vận hành thử là 06 tháng). Cụ thể:</w:t>
            </w:r>
          </w:p>
          <w:p w14:paraId="2AD71AE8" w14:textId="77777777" w:rsidR="00FA73FF" w:rsidRPr="00FA3C64" w:rsidRDefault="00FA73FF" w:rsidP="00FA73FF">
            <w:pPr>
              <w:widowControl/>
              <w:autoSpaceDE/>
              <w:autoSpaceDN/>
              <w:jc w:val="both"/>
              <w:rPr>
                <w:sz w:val="24"/>
                <w:szCs w:val="24"/>
              </w:rPr>
            </w:pPr>
            <w:r w:rsidRPr="00FA3C64">
              <w:rPr>
                <w:sz w:val="24"/>
                <w:szCs w:val="24"/>
              </w:rPr>
              <w:t>- Thời hạn 06 tháng (Kế hoạch dừng lò dài hạn, kế hoạch chấm dứt hoạt động): Đây là những kế hoạch phải được lập từ sớm, là những công việc phức tạp, đòi hỏi có thời gian đánh giá, phân tích an toàn hạt nhân.</w:t>
            </w:r>
          </w:p>
          <w:p w14:paraId="192FFBAB" w14:textId="77777777" w:rsidR="00FA73FF" w:rsidRPr="00FA3C64" w:rsidRDefault="00FA73FF" w:rsidP="00FA73FF">
            <w:pPr>
              <w:widowControl/>
              <w:autoSpaceDE/>
              <w:autoSpaceDN/>
              <w:jc w:val="both"/>
              <w:rPr>
                <w:sz w:val="24"/>
                <w:szCs w:val="24"/>
              </w:rPr>
            </w:pPr>
            <w:r w:rsidRPr="00FA3C64">
              <w:rPr>
                <w:sz w:val="24"/>
                <w:szCs w:val="24"/>
              </w:rPr>
              <w:t>- Thời hạn 05 tháng (Điều chỉnh phê duyệt địa điểm, chương trình vận hành thử, kế hoạch chấm dứt hoạt động): Rút ngắn hơn so với thời hạn phê duyệt ban đầu, nhưng phải bảo đảm tính khả thi của Cơ quan thẩm định đối với việc rà soát các nội dung điều chỉnh kỹ thuật.</w:t>
            </w:r>
          </w:p>
          <w:p w14:paraId="60D68A3D" w14:textId="77777777" w:rsidR="00FA73FF" w:rsidRPr="00FA3C64" w:rsidRDefault="00FA73FF" w:rsidP="00FA73FF">
            <w:pPr>
              <w:widowControl/>
              <w:autoSpaceDE/>
              <w:autoSpaceDN/>
              <w:jc w:val="both"/>
              <w:rPr>
                <w:sz w:val="24"/>
                <w:szCs w:val="24"/>
              </w:rPr>
            </w:pPr>
            <w:r w:rsidRPr="00FA3C64">
              <w:rPr>
                <w:sz w:val="24"/>
                <w:szCs w:val="24"/>
              </w:rPr>
              <w:t>- Thời hạn 04 tháng / 15 ngày làm việc (Sửa đổi giấy phép vận hành thử, vận hành): Thời hạn 15 ngày làm việc áp dụng cho các thay đổi hành chính đơn giản (tên, địa chỉ...), thời hạn 04 tháng áp dụng cho các thay đổi điều kiện kỹ thuật ảnh hưởng đến an toàn để bảo đảm thời gian đánh giá các thông số cập nhật.</w:t>
            </w:r>
          </w:p>
          <w:p w14:paraId="21822C11" w14:textId="77777777" w:rsidR="00FA73FF" w:rsidRPr="00FA3C64" w:rsidRDefault="00FA73FF" w:rsidP="00FA73FF">
            <w:pPr>
              <w:widowControl/>
              <w:autoSpaceDE/>
              <w:autoSpaceDN/>
              <w:jc w:val="both"/>
              <w:rPr>
                <w:sz w:val="24"/>
                <w:szCs w:val="24"/>
              </w:rPr>
            </w:pPr>
            <w:r w:rsidRPr="00FA3C64">
              <w:rPr>
                <w:sz w:val="24"/>
                <w:szCs w:val="24"/>
              </w:rPr>
              <w:t>- Thời hạn 30 ngày làm việc (Tiếp tục vận hành thử, tháo dỡ sau đình chỉ, công nhận chấm dứt hoạt động): Đây là thời hạn cho các thủ tục mang tính chất xác nhận, nghiệm thu sau khi chủ đầu tư đã hoàn thành việc khắc phục hoặc hoàn tất công việc tháo dỡ.</w:t>
            </w:r>
          </w:p>
          <w:p w14:paraId="52EECD75" w14:textId="164B5DEE" w:rsidR="00FA73FF" w:rsidRPr="00FA3C64" w:rsidRDefault="00FA73FF" w:rsidP="00FA73FF">
            <w:pPr>
              <w:widowControl/>
              <w:autoSpaceDE/>
              <w:autoSpaceDN/>
              <w:jc w:val="both"/>
              <w:rPr>
                <w:sz w:val="24"/>
                <w:szCs w:val="24"/>
              </w:rPr>
            </w:pPr>
            <w:r w:rsidRPr="00FA3C64">
              <w:rPr>
                <w:sz w:val="24"/>
                <w:szCs w:val="24"/>
              </w:rPr>
              <w:lastRenderedPageBreak/>
              <w:t>2. Dự thảo Thông tư cũng quy định: Thời điểm bắt đầu tính thời hạn là từ ngày tiếp nhận đầy đủ hồ sơ hợp lệ và Thời gian sửa đổi, bổ sung hồ sơ không được tính vào thời gian thẩm định để thống nhất với quy định pháp luật về kiểm soát thủ tục hành chính.</w:t>
            </w:r>
          </w:p>
        </w:tc>
      </w:tr>
      <w:tr w:rsidR="00FA3C64" w:rsidRPr="00FA3C64" w14:paraId="77CE99D8" w14:textId="77777777" w:rsidTr="00F75346">
        <w:trPr>
          <w:jc w:val="center"/>
        </w:trPr>
        <w:tc>
          <w:tcPr>
            <w:tcW w:w="856" w:type="dxa"/>
          </w:tcPr>
          <w:p w14:paraId="557C1128" w14:textId="52A02558" w:rsidR="00FA73FF" w:rsidRPr="00FA3C64" w:rsidRDefault="00FA73FF" w:rsidP="00FA73FF">
            <w:pPr>
              <w:ind w:left="360"/>
              <w:rPr>
                <w:sz w:val="24"/>
                <w:szCs w:val="24"/>
                <w:lang w:val="en-US"/>
              </w:rPr>
            </w:pPr>
            <w:r w:rsidRPr="00FA3C64">
              <w:rPr>
                <w:sz w:val="24"/>
                <w:szCs w:val="24"/>
                <w:lang w:val="en-US"/>
              </w:rPr>
              <w:lastRenderedPageBreak/>
              <w:t>16</w:t>
            </w:r>
          </w:p>
        </w:tc>
        <w:tc>
          <w:tcPr>
            <w:tcW w:w="3228" w:type="dxa"/>
          </w:tcPr>
          <w:p w14:paraId="13AB1568" w14:textId="77777777" w:rsidR="00FA73FF" w:rsidRPr="00FA3C64" w:rsidRDefault="00FA73FF" w:rsidP="00FA73FF">
            <w:pPr>
              <w:jc w:val="center"/>
              <w:rPr>
                <w:bCs/>
                <w:sz w:val="24"/>
                <w:szCs w:val="24"/>
                <w:lang w:val="en-US"/>
              </w:rPr>
            </w:pPr>
          </w:p>
        </w:tc>
        <w:tc>
          <w:tcPr>
            <w:tcW w:w="4825" w:type="dxa"/>
            <w:vAlign w:val="center"/>
          </w:tcPr>
          <w:p w14:paraId="25610383" w14:textId="77777777" w:rsidR="00FA73FF" w:rsidRPr="00FA3C64" w:rsidRDefault="00FA73FF" w:rsidP="00FA73FF">
            <w:pPr>
              <w:widowControl/>
              <w:autoSpaceDE/>
              <w:autoSpaceDN/>
              <w:jc w:val="both"/>
              <w:rPr>
                <w:sz w:val="24"/>
                <w:szCs w:val="24"/>
              </w:rPr>
            </w:pPr>
          </w:p>
        </w:tc>
        <w:tc>
          <w:tcPr>
            <w:tcW w:w="5324" w:type="dxa"/>
          </w:tcPr>
          <w:p w14:paraId="15D06C12" w14:textId="77777777" w:rsidR="00FA73FF" w:rsidRPr="00FA3C64" w:rsidRDefault="00FA73FF" w:rsidP="00FA73FF">
            <w:pPr>
              <w:jc w:val="both"/>
              <w:rPr>
                <w:bCs/>
                <w:sz w:val="24"/>
                <w:szCs w:val="24"/>
                <w:lang w:val="en-US"/>
              </w:rPr>
            </w:pPr>
          </w:p>
        </w:tc>
      </w:tr>
      <w:tr w:rsidR="00FA3C64" w:rsidRPr="00FA3C64" w14:paraId="591CB62F" w14:textId="77777777" w:rsidTr="00B4211C">
        <w:trPr>
          <w:jc w:val="center"/>
        </w:trPr>
        <w:tc>
          <w:tcPr>
            <w:tcW w:w="856" w:type="dxa"/>
          </w:tcPr>
          <w:p w14:paraId="4BF0F339" w14:textId="55D69F48" w:rsidR="00FA73FF" w:rsidRPr="00FA3C64" w:rsidRDefault="00FA73FF" w:rsidP="00FA73FF">
            <w:pPr>
              <w:ind w:left="360"/>
              <w:rPr>
                <w:b/>
                <w:bCs/>
                <w:sz w:val="24"/>
                <w:szCs w:val="24"/>
                <w:lang w:val="en-US"/>
              </w:rPr>
            </w:pPr>
            <w:r w:rsidRPr="00FA3C64">
              <w:rPr>
                <w:b/>
                <w:bCs/>
                <w:sz w:val="24"/>
                <w:szCs w:val="24"/>
                <w:lang w:val="en-US"/>
              </w:rPr>
              <w:t>II</w:t>
            </w:r>
          </w:p>
        </w:tc>
        <w:tc>
          <w:tcPr>
            <w:tcW w:w="13377" w:type="dxa"/>
            <w:gridSpan w:val="3"/>
          </w:tcPr>
          <w:p w14:paraId="5180E6A2" w14:textId="56D8CB7C" w:rsidR="00FA73FF" w:rsidRPr="00FA3C64" w:rsidRDefault="00FA73FF" w:rsidP="00FA73FF">
            <w:pPr>
              <w:jc w:val="both"/>
              <w:rPr>
                <w:b/>
                <w:bCs/>
                <w:sz w:val="24"/>
                <w:szCs w:val="24"/>
                <w:lang w:val="en-US"/>
              </w:rPr>
            </w:pPr>
            <w:r w:rsidRPr="00FA3C64">
              <w:rPr>
                <w:b/>
                <w:bCs/>
                <w:sz w:val="24"/>
                <w:szCs w:val="24"/>
                <w:lang w:val="en-US"/>
              </w:rPr>
              <w:t>Ủy ban nhân dân tỉnh, thành phố</w:t>
            </w:r>
          </w:p>
        </w:tc>
      </w:tr>
      <w:tr w:rsidR="00FA3C64" w:rsidRPr="00FA3C64" w14:paraId="6273CD83" w14:textId="77777777" w:rsidTr="00F75346">
        <w:trPr>
          <w:jc w:val="center"/>
        </w:trPr>
        <w:tc>
          <w:tcPr>
            <w:tcW w:w="856" w:type="dxa"/>
          </w:tcPr>
          <w:p w14:paraId="3D86010A" w14:textId="1E206E17" w:rsidR="00FA73FF" w:rsidRPr="00FA3C64" w:rsidRDefault="00FA73FF" w:rsidP="00FA73FF">
            <w:pPr>
              <w:ind w:left="360"/>
              <w:rPr>
                <w:sz w:val="24"/>
                <w:szCs w:val="24"/>
                <w:lang w:val="en-US"/>
              </w:rPr>
            </w:pPr>
            <w:r w:rsidRPr="00FA3C64">
              <w:rPr>
                <w:sz w:val="24"/>
                <w:szCs w:val="24"/>
                <w:lang w:val="en-US"/>
              </w:rPr>
              <w:t>1</w:t>
            </w:r>
          </w:p>
        </w:tc>
        <w:tc>
          <w:tcPr>
            <w:tcW w:w="3228" w:type="dxa"/>
          </w:tcPr>
          <w:p w14:paraId="58E2BFE9" w14:textId="48FF9A1E" w:rsidR="00FA73FF" w:rsidRPr="00FA3C64" w:rsidRDefault="00FA73FF" w:rsidP="00FA73FF">
            <w:pPr>
              <w:jc w:val="center"/>
              <w:rPr>
                <w:bCs/>
                <w:sz w:val="24"/>
                <w:szCs w:val="24"/>
                <w:lang w:val="en-US"/>
              </w:rPr>
            </w:pPr>
            <w:r w:rsidRPr="00FA3C64">
              <w:rPr>
                <w:sz w:val="24"/>
                <w:szCs w:val="24"/>
                <w:lang w:val="en-US"/>
              </w:rPr>
              <w:t xml:space="preserve">Sở KHCN </w:t>
            </w:r>
            <w:r w:rsidRPr="00FA3C64">
              <w:rPr>
                <w:sz w:val="24"/>
                <w:szCs w:val="24"/>
                <w:lang w:val="vi-VN"/>
              </w:rPr>
              <w:t>tỉnh Lào Cai</w:t>
            </w:r>
          </w:p>
        </w:tc>
        <w:tc>
          <w:tcPr>
            <w:tcW w:w="4825" w:type="dxa"/>
            <w:vAlign w:val="center"/>
          </w:tcPr>
          <w:p w14:paraId="0DE94156" w14:textId="52417835" w:rsidR="00FA73FF" w:rsidRPr="00FA3C64" w:rsidRDefault="00FA73FF" w:rsidP="00FA73FF">
            <w:pPr>
              <w:widowControl/>
              <w:autoSpaceDE/>
              <w:autoSpaceDN/>
              <w:jc w:val="both"/>
              <w:rPr>
                <w:sz w:val="24"/>
                <w:szCs w:val="24"/>
              </w:rPr>
            </w:pPr>
            <w:r w:rsidRPr="00FA3C64">
              <w:rPr>
                <w:sz w:val="24"/>
                <w:szCs w:val="24"/>
              </w:rPr>
              <w:t>Nhất trí với nội dung dự thảo Thông tư quy định về an toàn bức xạ và an toàn hạt nhân đối với lò phản ứng hạt nhân nghiên cứu.</w:t>
            </w:r>
          </w:p>
        </w:tc>
        <w:tc>
          <w:tcPr>
            <w:tcW w:w="5324" w:type="dxa"/>
          </w:tcPr>
          <w:p w14:paraId="487C451A" w14:textId="77777777" w:rsidR="00FA73FF" w:rsidRPr="00FA3C64" w:rsidRDefault="00FA73FF" w:rsidP="00FA73FF">
            <w:pPr>
              <w:jc w:val="both"/>
              <w:rPr>
                <w:bCs/>
                <w:sz w:val="24"/>
                <w:szCs w:val="24"/>
                <w:lang w:val="en-US"/>
              </w:rPr>
            </w:pPr>
          </w:p>
        </w:tc>
      </w:tr>
      <w:tr w:rsidR="00FA3C64" w:rsidRPr="00FA3C64" w14:paraId="335FB90D" w14:textId="77777777" w:rsidTr="00F75346">
        <w:trPr>
          <w:jc w:val="center"/>
        </w:trPr>
        <w:tc>
          <w:tcPr>
            <w:tcW w:w="856" w:type="dxa"/>
          </w:tcPr>
          <w:p w14:paraId="0F9FF6FB" w14:textId="0ED12C8E" w:rsidR="00FA73FF" w:rsidRPr="00FA3C64" w:rsidRDefault="00FA73FF" w:rsidP="00FA73FF">
            <w:pPr>
              <w:ind w:left="360"/>
              <w:rPr>
                <w:sz w:val="24"/>
                <w:szCs w:val="24"/>
                <w:lang w:val="en-US"/>
              </w:rPr>
            </w:pPr>
            <w:r w:rsidRPr="00FA3C64">
              <w:rPr>
                <w:sz w:val="24"/>
                <w:szCs w:val="24"/>
                <w:lang w:val="en-US"/>
              </w:rPr>
              <w:t>2</w:t>
            </w:r>
          </w:p>
        </w:tc>
        <w:tc>
          <w:tcPr>
            <w:tcW w:w="3228" w:type="dxa"/>
          </w:tcPr>
          <w:p w14:paraId="06D2AD3D" w14:textId="3C0E61F8" w:rsidR="00FA73FF" w:rsidRPr="00FA3C64" w:rsidRDefault="00FA73FF" w:rsidP="00FA73FF">
            <w:pPr>
              <w:jc w:val="center"/>
              <w:rPr>
                <w:bCs/>
                <w:sz w:val="24"/>
                <w:szCs w:val="24"/>
                <w:lang w:val="en-US"/>
              </w:rPr>
            </w:pPr>
            <w:r w:rsidRPr="00FA3C64">
              <w:rPr>
                <w:bCs/>
                <w:sz w:val="24"/>
                <w:szCs w:val="24"/>
                <w:lang w:val="en-US"/>
              </w:rPr>
              <w:t>Sở KHCN tỉnh Ninh Bình</w:t>
            </w:r>
          </w:p>
        </w:tc>
        <w:tc>
          <w:tcPr>
            <w:tcW w:w="4825" w:type="dxa"/>
            <w:vAlign w:val="center"/>
          </w:tcPr>
          <w:p w14:paraId="5B4CBD86" w14:textId="0961A5F8" w:rsidR="00FA73FF" w:rsidRPr="00FA3C64" w:rsidRDefault="00FA73FF" w:rsidP="00FA73FF">
            <w:pPr>
              <w:widowControl/>
              <w:autoSpaceDE/>
              <w:autoSpaceDN/>
              <w:jc w:val="both"/>
              <w:rPr>
                <w:sz w:val="24"/>
                <w:szCs w:val="24"/>
              </w:rPr>
            </w:pPr>
            <w:r w:rsidRPr="00FA3C64">
              <w:rPr>
                <w:sz w:val="24"/>
                <w:szCs w:val="24"/>
                <w:lang w:val="en-US"/>
              </w:rPr>
              <w:t>N</w:t>
            </w:r>
            <w:r w:rsidRPr="00FA3C64">
              <w:rPr>
                <w:sz w:val="24"/>
                <w:szCs w:val="24"/>
              </w:rPr>
              <w:t>hất trí với các nội dung của hồ sơ dự thảo trên.</w:t>
            </w:r>
          </w:p>
        </w:tc>
        <w:tc>
          <w:tcPr>
            <w:tcW w:w="5324" w:type="dxa"/>
          </w:tcPr>
          <w:p w14:paraId="2A0F98A5" w14:textId="77777777" w:rsidR="00FA73FF" w:rsidRPr="00FA3C64" w:rsidRDefault="00FA73FF" w:rsidP="00FA73FF">
            <w:pPr>
              <w:jc w:val="both"/>
              <w:rPr>
                <w:bCs/>
                <w:sz w:val="24"/>
                <w:szCs w:val="24"/>
                <w:lang w:val="en-US"/>
              </w:rPr>
            </w:pPr>
          </w:p>
        </w:tc>
      </w:tr>
      <w:tr w:rsidR="00FA3C64" w:rsidRPr="00FA3C64" w14:paraId="48778F8E" w14:textId="77777777" w:rsidTr="00F75346">
        <w:trPr>
          <w:jc w:val="center"/>
        </w:trPr>
        <w:tc>
          <w:tcPr>
            <w:tcW w:w="856" w:type="dxa"/>
          </w:tcPr>
          <w:p w14:paraId="5E1DC40E" w14:textId="52E6011D" w:rsidR="00FA73FF" w:rsidRPr="00FA3C64" w:rsidRDefault="00FA73FF" w:rsidP="00FA73FF">
            <w:pPr>
              <w:ind w:left="360"/>
              <w:rPr>
                <w:sz w:val="24"/>
                <w:szCs w:val="24"/>
                <w:lang w:val="en-US"/>
              </w:rPr>
            </w:pPr>
            <w:r w:rsidRPr="00FA3C64">
              <w:rPr>
                <w:sz w:val="24"/>
                <w:szCs w:val="24"/>
                <w:lang w:val="en-US"/>
              </w:rPr>
              <w:t>3</w:t>
            </w:r>
          </w:p>
        </w:tc>
        <w:tc>
          <w:tcPr>
            <w:tcW w:w="3228" w:type="dxa"/>
          </w:tcPr>
          <w:p w14:paraId="36F72A5F" w14:textId="7729AB15" w:rsidR="00FA73FF" w:rsidRPr="00FA3C64" w:rsidRDefault="00FA73FF" w:rsidP="00FA73FF">
            <w:pPr>
              <w:jc w:val="center"/>
              <w:rPr>
                <w:bCs/>
                <w:sz w:val="24"/>
                <w:szCs w:val="24"/>
                <w:lang w:val="en-US"/>
              </w:rPr>
            </w:pPr>
            <w:r w:rsidRPr="00FA3C64">
              <w:rPr>
                <w:bCs/>
                <w:sz w:val="24"/>
                <w:szCs w:val="24"/>
                <w:lang w:val="en-US"/>
              </w:rPr>
              <w:t>Sở KHCN tỉnh Đồng Nai</w:t>
            </w:r>
          </w:p>
        </w:tc>
        <w:tc>
          <w:tcPr>
            <w:tcW w:w="4825" w:type="dxa"/>
            <w:vAlign w:val="center"/>
          </w:tcPr>
          <w:p w14:paraId="43215DD2" w14:textId="2A661647" w:rsidR="00FA73FF" w:rsidRPr="00FA3C64" w:rsidRDefault="00FA73FF" w:rsidP="00FA73FF">
            <w:pPr>
              <w:widowControl/>
              <w:autoSpaceDE/>
              <w:autoSpaceDN/>
              <w:jc w:val="both"/>
              <w:rPr>
                <w:sz w:val="24"/>
                <w:szCs w:val="24"/>
              </w:rPr>
            </w:pPr>
            <w:r w:rsidRPr="00FA3C64">
              <w:rPr>
                <w:sz w:val="24"/>
                <w:szCs w:val="24"/>
                <w:lang w:val="en-US"/>
              </w:rPr>
              <w:t>T</w:t>
            </w:r>
            <w:r w:rsidRPr="00FA3C64">
              <w:rPr>
                <w:sz w:val="24"/>
                <w:szCs w:val="24"/>
              </w:rPr>
              <w:t>hống nhất với hồ sơ dự thảo Thông tư quy định về an toàn bức xạ và an toàn hạt nhân đối với lò phản ứng hạt nhân nghiên cứu do Bộ Khoa học và Công nghệ chủ trì soạn thảo</w:t>
            </w:r>
          </w:p>
        </w:tc>
        <w:tc>
          <w:tcPr>
            <w:tcW w:w="5324" w:type="dxa"/>
          </w:tcPr>
          <w:p w14:paraId="72191CEC" w14:textId="77777777" w:rsidR="00FA73FF" w:rsidRPr="00FA3C64" w:rsidRDefault="00FA73FF" w:rsidP="00FA73FF">
            <w:pPr>
              <w:jc w:val="both"/>
              <w:rPr>
                <w:bCs/>
                <w:sz w:val="24"/>
                <w:szCs w:val="24"/>
                <w:lang w:val="en-US"/>
              </w:rPr>
            </w:pPr>
          </w:p>
        </w:tc>
      </w:tr>
      <w:tr w:rsidR="00FA3C64" w:rsidRPr="00FA3C64" w14:paraId="31AA30EA" w14:textId="77777777" w:rsidTr="00F75346">
        <w:trPr>
          <w:jc w:val="center"/>
        </w:trPr>
        <w:tc>
          <w:tcPr>
            <w:tcW w:w="856" w:type="dxa"/>
          </w:tcPr>
          <w:p w14:paraId="2DCB2450" w14:textId="0E3FB367" w:rsidR="00FA73FF" w:rsidRPr="00FA3C64" w:rsidRDefault="00FA73FF" w:rsidP="00FA73FF">
            <w:pPr>
              <w:ind w:left="360"/>
              <w:rPr>
                <w:sz w:val="24"/>
                <w:szCs w:val="24"/>
                <w:lang w:val="en-US"/>
              </w:rPr>
            </w:pPr>
            <w:r w:rsidRPr="00FA3C64">
              <w:rPr>
                <w:sz w:val="24"/>
                <w:szCs w:val="24"/>
                <w:lang w:val="en-US"/>
              </w:rPr>
              <w:t>4</w:t>
            </w:r>
          </w:p>
        </w:tc>
        <w:tc>
          <w:tcPr>
            <w:tcW w:w="3228" w:type="dxa"/>
          </w:tcPr>
          <w:p w14:paraId="653CCFDA" w14:textId="6064989D" w:rsidR="00FA73FF" w:rsidRPr="00FA3C64" w:rsidRDefault="00FA73FF" w:rsidP="00FA73FF">
            <w:pPr>
              <w:jc w:val="center"/>
              <w:rPr>
                <w:bCs/>
                <w:sz w:val="24"/>
                <w:szCs w:val="24"/>
                <w:lang w:val="en-US"/>
              </w:rPr>
            </w:pPr>
            <w:r w:rsidRPr="00FA3C64">
              <w:rPr>
                <w:bCs/>
                <w:sz w:val="24"/>
                <w:szCs w:val="24"/>
                <w:lang w:val="en-US"/>
              </w:rPr>
              <w:t>Sở KHCN tỉnh Quảng Ninh</w:t>
            </w:r>
          </w:p>
        </w:tc>
        <w:tc>
          <w:tcPr>
            <w:tcW w:w="4825" w:type="dxa"/>
            <w:vAlign w:val="center"/>
          </w:tcPr>
          <w:p w14:paraId="771B0766" w14:textId="77777777" w:rsidR="00FA73FF" w:rsidRPr="00FA3C64" w:rsidRDefault="00FA73FF" w:rsidP="00FA73FF">
            <w:pPr>
              <w:widowControl/>
              <w:autoSpaceDE/>
              <w:autoSpaceDN/>
              <w:rPr>
                <w:sz w:val="24"/>
                <w:szCs w:val="24"/>
                <w:lang w:val="en-US"/>
              </w:rPr>
            </w:pPr>
            <w:r w:rsidRPr="00FA3C64">
              <w:rPr>
                <w:sz w:val="24"/>
                <w:szCs w:val="24"/>
                <w:lang w:val="en-US"/>
              </w:rPr>
              <w:t>Về bố cục dự thảo: Nhất trí với bố cục dự thảo</w:t>
            </w:r>
          </w:p>
          <w:p w14:paraId="62F7D288" w14:textId="77777777" w:rsidR="00FA73FF" w:rsidRPr="00FA3C64" w:rsidRDefault="00FA73FF" w:rsidP="00FA73FF">
            <w:pPr>
              <w:widowControl/>
              <w:autoSpaceDE/>
              <w:autoSpaceDN/>
              <w:rPr>
                <w:sz w:val="24"/>
                <w:szCs w:val="24"/>
                <w:lang w:val="en-US"/>
              </w:rPr>
            </w:pPr>
            <w:r w:rsidRPr="00FA3C64">
              <w:rPr>
                <w:sz w:val="24"/>
                <w:szCs w:val="24"/>
                <w:lang w:val="en-US"/>
              </w:rPr>
              <w:t>2.2 Về nội dung: Cơ bản nhất trí với dự thảo Thông tư do Bộ Khoa học và Công nghệ xây dựng. Đề nghị Ban soạn thảo xem xét, chỉnh sửa, bổ sung một số nội dung cụ thể sau:</w:t>
            </w:r>
          </w:p>
          <w:p w14:paraId="68FEC046" w14:textId="39E13901" w:rsidR="00FA73FF" w:rsidRPr="00FA3C64" w:rsidRDefault="00FA73FF" w:rsidP="00FA73FF">
            <w:pPr>
              <w:widowControl/>
              <w:autoSpaceDE/>
              <w:autoSpaceDN/>
              <w:jc w:val="both"/>
              <w:rPr>
                <w:sz w:val="24"/>
                <w:szCs w:val="24"/>
              </w:rPr>
            </w:pPr>
            <w:r w:rsidRPr="00FA3C64">
              <w:rPr>
                <w:sz w:val="24"/>
                <w:szCs w:val="24"/>
                <w:lang w:val="en-US"/>
              </w:rPr>
              <w:t>- Đề nghị cơ quan soạn thảo rà soát, thống nhất thuật ngữ sử dụng trong toàn bộ Dự thảo; đồng thời bổ sung viện dẫn các tiêu chuẩn, hướng dẫn quốc tế có liên quan nhằm tăng tính đồng bộ và hội nhập.</w:t>
            </w:r>
          </w:p>
        </w:tc>
        <w:tc>
          <w:tcPr>
            <w:tcW w:w="5324" w:type="dxa"/>
          </w:tcPr>
          <w:p w14:paraId="102334B8" w14:textId="19341DB7" w:rsidR="00FA73FF" w:rsidRPr="00FA3C64" w:rsidRDefault="005065F6" w:rsidP="00FA73FF">
            <w:pPr>
              <w:jc w:val="both"/>
              <w:rPr>
                <w:bCs/>
                <w:sz w:val="24"/>
                <w:szCs w:val="24"/>
                <w:lang w:val="en-US"/>
              </w:rPr>
            </w:pPr>
            <w:r>
              <w:rPr>
                <w:bCs/>
                <w:sz w:val="24"/>
                <w:szCs w:val="24"/>
                <w:lang w:val="en-US"/>
              </w:rPr>
              <w:t>Tiếp thu ý kiến này, Cục ATBXHN đã rà soát, thống nhất thuật ngữ trong toàn bộ dự thảo, bảo đảm phù hợp với hướng dẫn của IAEA.</w:t>
            </w:r>
          </w:p>
        </w:tc>
      </w:tr>
      <w:tr w:rsidR="00FA3C64" w:rsidRPr="00FA3C64" w14:paraId="47DC5AAF" w14:textId="77777777" w:rsidTr="00F75346">
        <w:trPr>
          <w:jc w:val="center"/>
        </w:trPr>
        <w:tc>
          <w:tcPr>
            <w:tcW w:w="856" w:type="dxa"/>
          </w:tcPr>
          <w:p w14:paraId="69235214" w14:textId="01E90822" w:rsidR="00FA73FF" w:rsidRPr="00FA3C64" w:rsidRDefault="00FA73FF" w:rsidP="00FA73FF">
            <w:pPr>
              <w:ind w:left="360"/>
              <w:rPr>
                <w:sz w:val="24"/>
                <w:szCs w:val="24"/>
                <w:lang w:val="en-US"/>
              </w:rPr>
            </w:pPr>
            <w:r w:rsidRPr="00FA3C64">
              <w:rPr>
                <w:sz w:val="24"/>
                <w:szCs w:val="24"/>
                <w:lang w:val="en-US"/>
              </w:rPr>
              <w:t>5</w:t>
            </w:r>
          </w:p>
        </w:tc>
        <w:tc>
          <w:tcPr>
            <w:tcW w:w="3228" w:type="dxa"/>
          </w:tcPr>
          <w:p w14:paraId="0B10B7A3" w14:textId="6A493B2C" w:rsidR="00FA73FF" w:rsidRPr="00FA3C64" w:rsidRDefault="00FA73FF" w:rsidP="00FA73FF">
            <w:pPr>
              <w:jc w:val="center"/>
              <w:rPr>
                <w:bCs/>
                <w:sz w:val="24"/>
                <w:szCs w:val="24"/>
                <w:lang w:val="en-US"/>
              </w:rPr>
            </w:pPr>
            <w:r w:rsidRPr="00FA3C64">
              <w:rPr>
                <w:bCs/>
                <w:sz w:val="24"/>
                <w:szCs w:val="24"/>
                <w:lang w:val="en-US"/>
              </w:rPr>
              <w:t>Sở KHCN tỉnh Gia Lai</w:t>
            </w:r>
          </w:p>
        </w:tc>
        <w:tc>
          <w:tcPr>
            <w:tcW w:w="4825" w:type="dxa"/>
            <w:vAlign w:val="center"/>
          </w:tcPr>
          <w:p w14:paraId="1B61B10C" w14:textId="45FC3B20" w:rsidR="00FA73FF" w:rsidRPr="00FA3C64" w:rsidRDefault="00FA73FF" w:rsidP="00FA73FF">
            <w:pPr>
              <w:widowControl/>
              <w:autoSpaceDE/>
              <w:autoSpaceDN/>
              <w:jc w:val="both"/>
              <w:rPr>
                <w:sz w:val="24"/>
                <w:szCs w:val="24"/>
              </w:rPr>
            </w:pPr>
            <w:r w:rsidRPr="00FA3C64">
              <w:rPr>
                <w:sz w:val="24"/>
                <w:szCs w:val="24"/>
                <w:lang w:val="en-US"/>
              </w:rPr>
              <w:t>T</w:t>
            </w:r>
            <w:r w:rsidRPr="00FA3C64">
              <w:rPr>
                <w:sz w:val="24"/>
                <w:szCs w:val="24"/>
              </w:rPr>
              <w:t>hống nhất với nội dung hồ sơ dự thảo Thông tư quy định về an toàn bức xạ và an toàn hạt nhân đối với lò phản ứng hạt nhân nghiên cứu.</w:t>
            </w:r>
          </w:p>
        </w:tc>
        <w:tc>
          <w:tcPr>
            <w:tcW w:w="5324" w:type="dxa"/>
          </w:tcPr>
          <w:p w14:paraId="0DD1E21E" w14:textId="77777777" w:rsidR="00FA73FF" w:rsidRPr="00FA3C64" w:rsidRDefault="00FA73FF" w:rsidP="00FA73FF">
            <w:pPr>
              <w:jc w:val="both"/>
              <w:rPr>
                <w:bCs/>
                <w:sz w:val="24"/>
                <w:szCs w:val="24"/>
                <w:lang w:val="en-US"/>
              </w:rPr>
            </w:pPr>
          </w:p>
        </w:tc>
      </w:tr>
      <w:tr w:rsidR="00FA3C64" w:rsidRPr="00FA3C64" w14:paraId="79F11502" w14:textId="77777777" w:rsidTr="00F75346">
        <w:trPr>
          <w:jc w:val="center"/>
        </w:trPr>
        <w:tc>
          <w:tcPr>
            <w:tcW w:w="856" w:type="dxa"/>
          </w:tcPr>
          <w:p w14:paraId="6B8FD7D8" w14:textId="6086A121" w:rsidR="00FA73FF" w:rsidRPr="00FA3C64" w:rsidRDefault="00FA73FF" w:rsidP="00FA73FF">
            <w:pPr>
              <w:ind w:left="360"/>
              <w:rPr>
                <w:sz w:val="24"/>
                <w:szCs w:val="24"/>
                <w:lang w:val="en-US"/>
              </w:rPr>
            </w:pPr>
            <w:r w:rsidRPr="00FA3C64">
              <w:rPr>
                <w:sz w:val="24"/>
                <w:szCs w:val="24"/>
                <w:lang w:val="en-US"/>
              </w:rPr>
              <w:t>6</w:t>
            </w:r>
          </w:p>
        </w:tc>
        <w:tc>
          <w:tcPr>
            <w:tcW w:w="3228" w:type="dxa"/>
          </w:tcPr>
          <w:p w14:paraId="0858655F" w14:textId="1435DB42" w:rsidR="00FA73FF" w:rsidRPr="00FA3C64" w:rsidRDefault="00FA73FF" w:rsidP="00FA73FF">
            <w:pPr>
              <w:jc w:val="center"/>
              <w:rPr>
                <w:bCs/>
                <w:sz w:val="24"/>
                <w:szCs w:val="24"/>
                <w:lang w:val="en-US"/>
              </w:rPr>
            </w:pPr>
            <w:r w:rsidRPr="00FA3C64">
              <w:rPr>
                <w:bCs/>
                <w:sz w:val="24"/>
                <w:szCs w:val="24"/>
                <w:lang w:val="en-US"/>
              </w:rPr>
              <w:t>Sở KHCN tỉnh Tuyên Quang</w:t>
            </w:r>
          </w:p>
        </w:tc>
        <w:tc>
          <w:tcPr>
            <w:tcW w:w="4825" w:type="dxa"/>
            <w:vAlign w:val="center"/>
          </w:tcPr>
          <w:p w14:paraId="42359034" w14:textId="27302CCF" w:rsidR="00FA73FF" w:rsidRPr="00FA3C64" w:rsidRDefault="00FA73FF" w:rsidP="00FA73FF">
            <w:pPr>
              <w:widowControl/>
              <w:autoSpaceDE/>
              <w:autoSpaceDN/>
              <w:jc w:val="both"/>
              <w:rPr>
                <w:sz w:val="24"/>
                <w:szCs w:val="24"/>
              </w:rPr>
            </w:pPr>
            <w:r w:rsidRPr="00FA3C64">
              <w:rPr>
                <w:sz w:val="24"/>
                <w:szCs w:val="24"/>
                <w:lang w:val="en-US"/>
              </w:rPr>
              <w:t>N</w:t>
            </w:r>
            <w:r w:rsidRPr="00FA3C64">
              <w:rPr>
                <w:sz w:val="24"/>
                <w:szCs w:val="24"/>
              </w:rPr>
              <w:t>hất trí với các nội dung của dự thảo Thông tư do Cục An toàn Bức xạ và hạt nhân chủ trì soạn thảo</w:t>
            </w:r>
          </w:p>
        </w:tc>
        <w:tc>
          <w:tcPr>
            <w:tcW w:w="5324" w:type="dxa"/>
          </w:tcPr>
          <w:p w14:paraId="1BE9F88E" w14:textId="77777777" w:rsidR="00FA73FF" w:rsidRPr="00FA3C64" w:rsidRDefault="00FA73FF" w:rsidP="00FA73FF">
            <w:pPr>
              <w:jc w:val="both"/>
              <w:rPr>
                <w:bCs/>
                <w:sz w:val="24"/>
                <w:szCs w:val="24"/>
                <w:lang w:val="en-US"/>
              </w:rPr>
            </w:pPr>
          </w:p>
        </w:tc>
      </w:tr>
      <w:tr w:rsidR="00FA3C64" w:rsidRPr="00FA3C64" w14:paraId="7256366D" w14:textId="77777777" w:rsidTr="00F75346">
        <w:trPr>
          <w:jc w:val="center"/>
        </w:trPr>
        <w:tc>
          <w:tcPr>
            <w:tcW w:w="856" w:type="dxa"/>
          </w:tcPr>
          <w:p w14:paraId="1B4668D4" w14:textId="27E0671A" w:rsidR="00FA73FF" w:rsidRPr="00FA3C64" w:rsidRDefault="00FA73FF" w:rsidP="00FA73FF">
            <w:pPr>
              <w:ind w:left="360"/>
              <w:rPr>
                <w:sz w:val="24"/>
                <w:szCs w:val="24"/>
                <w:lang w:val="en-US"/>
              </w:rPr>
            </w:pPr>
            <w:r w:rsidRPr="00FA3C64">
              <w:rPr>
                <w:sz w:val="24"/>
                <w:szCs w:val="24"/>
                <w:lang w:val="en-US"/>
              </w:rPr>
              <w:t>7</w:t>
            </w:r>
          </w:p>
        </w:tc>
        <w:tc>
          <w:tcPr>
            <w:tcW w:w="3228" w:type="dxa"/>
          </w:tcPr>
          <w:p w14:paraId="77303DB7" w14:textId="72B07C83" w:rsidR="00FA73FF" w:rsidRPr="00FA3C64" w:rsidRDefault="00FA73FF" w:rsidP="00FA73FF">
            <w:pPr>
              <w:jc w:val="center"/>
              <w:rPr>
                <w:bCs/>
                <w:sz w:val="24"/>
                <w:szCs w:val="24"/>
                <w:lang w:val="en-US"/>
              </w:rPr>
            </w:pPr>
            <w:r w:rsidRPr="00FA3C64">
              <w:rPr>
                <w:bCs/>
                <w:sz w:val="24"/>
                <w:szCs w:val="24"/>
                <w:lang w:val="en-US"/>
              </w:rPr>
              <w:t>Sở KHCN tỉnh Thanh Hóa</w:t>
            </w:r>
          </w:p>
        </w:tc>
        <w:tc>
          <w:tcPr>
            <w:tcW w:w="4825" w:type="dxa"/>
            <w:vAlign w:val="center"/>
          </w:tcPr>
          <w:p w14:paraId="10BC983C" w14:textId="07619D2E" w:rsidR="00FA73FF" w:rsidRPr="00FA3C64" w:rsidRDefault="00FA73FF" w:rsidP="00FA73FF">
            <w:pPr>
              <w:widowControl/>
              <w:autoSpaceDE/>
              <w:autoSpaceDN/>
              <w:jc w:val="both"/>
              <w:rPr>
                <w:sz w:val="24"/>
                <w:szCs w:val="24"/>
              </w:rPr>
            </w:pPr>
            <w:r w:rsidRPr="00FA3C64">
              <w:rPr>
                <w:sz w:val="24"/>
                <w:szCs w:val="24"/>
                <w:lang w:val="en-US"/>
              </w:rPr>
              <w:t>N</w:t>
            </w:r>
            <w:r w:rsidRPr="00FA3C64">
              <w:rPr>
                <w:sz w:val="24"/>
                <w:szCs w:val="24"/>
              </w:rPr>
              <w:t xml:space="preserve">hất trí với nội dung của dự thảo Thông tư </w:t>
            </w:r>
          </w:p>
        </w:tc>
        <w:tc>
          <w:tcPr>
            <w:tcW w:w="5324" w:type="dxa"/>
          </w:tcPr>
          <w:p w14:paraId="2E28E7ED" w14:textId="77777777" w:rsidR="00FA73FF" w:rsidRPr="00FA3C64" w:rsidRDefault="00FA73FF" w:rsidP="00FA73FF">
            <w:pPr>
              <w:jc w:val="both"/>
              <w:rPr>
                <w:bCs/>
                <w:sz w:val="24"/>
                <w:szCs w:val="24"/>
                <w:lang w:val="en-US"/>
              </w:rPr>
            </w:pPr>
          </w:p>
        </w:tc>
      </w:tr>
      <w:tr w:rsidR="00FA3C64" w:rsidRPr="00FA3C64" w14:paraId="2ED5E765" w14:textId="77777777" w:rsidTr="00F75346">
        <w:trPr>
          <w:jc w:val="center"/>
        </w:trPr>
        <w:tc>
          <w:tcPr>
            <w:tcW w:w="856" w:type="dxa"/>
          </w:tcPr>
          <w:p w14:paraId="7072F0CD" w14:textId="66E00A70" w:rsidR="00FA73FF" w:rsidRPr="00FA3C64" w:rsidRDefault="00FA73FF" w:rsidP="00FA73FF">
            <w:pPr>
              <w:ind w:left="360"/>
              <w:rPr>
                <w:sz w:val="24"/>
                <w:szCs w:val="24"/>
                <w:lang w:val="en-US"/>
              </w:rPr>
            </w:pPr>
            <w:r w:rsidRPr="00FA3C64">
              <w:rPr>
                <w:sz w:val="24"/>
                <w:szCs w:val="24"/>
                <w:lang w:val="en-US"/>
              </w:rPr>
              <w:lastRenderedPageBreak/>
              <w:t>8</w:t>
            </w:r>
          </w:p>
        </w:tc>
        <w:tc>
          <w:tcPr>
            <w:tcW w:w="3228" w:type="dxa"/>
          </w:tcPr>
          <w:p w14:paraId="048CD665" w14:textId="4EF93A3D" w:rsidR="00FA73FF" w:rsidRPr="00FA3C64" w:rsidRDefault="00FA73FF" w:rsidP="00FA73FF">
            <w:pPr>
              <w:jc w:val="center"/>
              <w:rPr>
                <w:bCs/>
                <w:sz w:val="24"/>
                <w:szCs w:val="24"/>
                <w:lang w:val="en-US"/>
              </w:rPr>
            </w:pPr>
            <w:r w:rsidRPr="00FA3C64">
              <w:rPr>
                <w:bCs/>
                <w:sz w:val="24"/>
                <w:szCs w:val="24"/>
                <w:lang w:val="en-US"/>
              </w:rPr>
              <w:t>Sở KHCN tỉnh Cao Bằng</w:t>
            </w:r>
          </w:p>
        </w:tc>
        <w:tc>
          <w:tcPr>
            <w:tcW w:w="4825" w:type="dxa"/>
            <w:vAlign w:val="center"/>
          </w:tcPr>
          <w:p w14:paraId="2A09A627" w14:textId="06A1DD33" w:rsidR="00FA73FF" w:rsidRPr="00FA3C64" w:rsidRDefault="00FA73FF" w:rsidP="00FA73FF">
            <w:pPr>
              <w:widowControl/>
              <w:autoSpaceDE/>
              <w:autoSpaceDN/>
              <w:jc w:val="both"/>
              <w:rPr>
                <w:sz w:val="24"/>
                <w:szCs w:val="24"/>
              </w:rPr>
            </w:pPr>
            <w:r w:rsidRPr="00FA3C64">
              <w:rPr>
                <w:sz w:val="24"/>
                <w:szCs w:val="24"/>
                <w:lang w:val="en-US"/>
              </w:rPr>
              <w:t>N</w:t>
            </w:r>
            <w:r w:rsidRPr="00FA3C64">
              <w:rPr>
                <w:sz w:val="24"/>
                <w:szCs w:val="24"/>
              </w:rPr>
              <w:t>hất trí đối với nội dung các dự thảo Thông tư của Bộ Khoa học và Công</w:t>
            </w:r>
            <w:r w:rsidRPr="00FA3C64">
              <w:rPr>
                <w:sz w:val="24"/>
                <w:szCs w:val="24"/>
                <w:lang w:val="en-US"/>
              </w:rPr>
              <w:t xml:space="preserve"> </w:t>
            </w:r>
            <w:r w:rsidRPr="00FA3C64">
              <w:rPr>
                <w:sz w:val="24"/>
                <w:szCs w:val="24"/>
              </w:rPr>
              <w:t>nghệ do Cục An toàn bức xạ và hạt nhân chủ trì soạn thảo.</w:t>
            </w:r>
          </w:p>
        </w:tc>
        <w:tc>
          <w:tcPr>
            <w:tcW w:w="5324" w:type="dxa"/>
          </w:tcPr>
          <w:p w14:paraId="4F37E841" w14:textId="77777777" w:rsidR="00FA73FF" w:rsidRPr="00FA3C64" w:rsidRDefault="00FA73FF" w:rsidP="00FA73FF">
            <w:pPr>
              <w:jc w:val="both"/>
              <w:rPr>
                <w:bCs/>
                <w:sz w:val="24"/>
                <w:szCs w:val="24"/>
                <w:lang w:val="en-US"/>
              </w:rPr>
            </w:pPr>
          </w:p>
        </w:tc>
      </w:tr>
      <w:tr w:rsidR="00FA3C64" w:rsidRPr="00FA3C64" w14:paraId="18A4B77B" w14:textId="77777777" w:rsidTr="00F75346">
        <w:trPr>
          <w:jc w:val="center"/>
        </w:trPr>
        <w:tc>
          <w:tcPr>
            <w:tcW w:w="856" w:type="dxa"/>
          </w:tcPr>
          <w:p w14:paraId="5F1AE91A" w14:textId="4EC9AED0" w:rsidR="00FA73FF" w:rsidRPr="00FA3C64" w:rsidRDefault="00FA73FF" w:rsidP="00FA73FF">
            <w:pPr>
              <w:ind w:left="360"/>
              <w:rPr>
                <w:sz w:val="24"/>
                <w:szCs w:val="24"/>
                <w:lang w:val="en-US"/>
              </w:rPr>
            </w:pPr>
            <w:r w:rsidRPr="00FA3C64">
              <w:rPr>
                <w:sz w:val="24"/>
                <w:szCs w:val="24"/>
                <w:lang w:val="en-US"/>
              </w:rPr>
              <w:t>9</w:t>
            </w:r>
          </w:p>
        </w:tc>
        <w:tc>
          <w:tcPr>
            <w:tcW w:w="3228" w:type="dxa"/>
          </w:tcPr>
          <w:p w14:paraId="266D7B5D" w14:textId="01F604AC" w:rsidR="00FA73FF" w:rsidRPr="00FA3C64" w:rsidRDefault="00FA73FF" w:rsidP="00FA73FF">
            <w:pPr>
              <w:jc w:val="center"/>
              <w:rPr>
                <w:bCs/>
                <w:sz w:val="24"/>
                <w:szCs w:val="24"/>
                <w:lang w:val="en-US"/>
              </w:rPr>
            </w:pPr>
            <w:r w:rsidRPr="00FA3C64">
              <w:rPr>
                <w:bCs/>
                <w:sz w:val="24"/>
                <w:szCs w:val="24"/>
                <w:lang w:val="en-US"/>
              </w:rPr>
              <w:t>Sở KHCN tỉnh Quảng Ngãi</w:t>
            </w:r>
          </w:p>
        </w:tc>
        <w:tc>
          <w:tcPr>
            <w:tcW w:w="4825" w:type="dxa"/>
            <w:vAlign w:val="center"/>
          </w:tcPr>
          <w:p w14:paraId="51226E5C" w14:textId="3816A539" w:rsidR="00FA73FF" w:rsidRPr="00FA3C64" w:rsidRDefault="00FA73FF" w:rsidP="00FA73FF">
            <w:pPr>
              <w:widowControl/>
              <w:autoSpaceDE/>
              <w:autoSpaceDN/>
              <w:jc w:val="both"/>
              <w:rPr>
                <w:sz w:val="24"/>
                <w:szCs w:val="24"/>
                <w:lang w:val="en-US"/>
              </w:rPr>
            </w:pPr>
            <w:r w:rsidRPr="00FA3C64">
              <w:rPr>
                <w:sz w:val="24"/>
                <w:szCs w:val="24"/>
                <w:lang w:val="en-US"/>
              </w:rPr>
              <w:t>Thống nhất với nội dung của dự thảo Thông tư</w:t>
            </w:r>
          </w:p>
        </w:tc>
        <w:tc>
          <w:tcPr>
            <w:tcW w:w="5324" w:type="dxa"/>
          </w:tcPr>
          <w:p w14:paraId="30F09584" w14:textId="77777777" w:rsidR="00FA73FF" w:rsidRPr="00FA3C64" w:rsidRDefault="00FA73FF" w:rsidP="00FA73FF">
            <w:pPr>
              <w:jc w:val="both"/>
              <w:rPr>
                <w:bCs/>
                <w:sz w:val="24"/>
                <w:szCs w:val="24"/>
                <w:lang w:val="en-US"/>
              </w:rPr>
            </w:pPr>
          </w:p>
        </w:tc>
      </w:tr>
      <w:tr w:rsidR="00FA3C64" w:rsidRPr="00FA3C64" w14:paraId="6D0C605C" w14:textId="77777777" w:rsidTr="00F75346">
        <w:trPr>
          <w:jc w:val="center"/>
        </w:trPr>
        <w:tc>
          <w:tcPr>
            <w:tcW w:w="856" w:type="dxa"/>
          </w:tcPr>
          <w:p w14:paraId="021FAAF3" w14:textId="17EF6159" w:rsidR="00FA73FF" w:rsidRPr="00FA3C64" w:rsidRDefault="00FA73FF" w:rsidP="00FA73FF">
            <w:pPr>
              <w:ind w:left="360"/>
              <w:rPr>
                <w:sz w:val="24"/>
                <w:szCs w:val="24"/>
                <w:lang w:val="en-US"/>
              </w:rPr>
            </w:pPr>
            <w:r w:rsidRPr="00FA3C64">
              <w:rPr>
                <w:sz w:val="24"/>
                <w:szCs w:val="24"/>
                <w:lang w:val="en-US"/>
              </w:rPr>
              <w:t>10</w:t>
            </w:r>
          </w:p>
        </w:tc>
        <w:tc>
          <w:tcPr>
            <w:tcW w:w="3228" w:type="dxa"/>
          </w:tcPr>
          <w:p w14:paraId="13EDE7C6" w14:textId="5140F968" w:rsidR="00FA73FF" w:rsidRPr="00FA3C64" w:rsidRDefault="00FA73FF" w:rsidP="00FA73FF">
            <w:pPr>
              <w:jc w:val="center"/>
              <w:rPr>
                <w:bCs/>
                <w:sz w:val="24"/>
                <w:szCs w:val="24"/>
                <w:lang w:val="en-US"/>
              </w:rPr>
            </w:pPr>
            <w:r w:rsidRPr="00FA3C64">
              <w:rPr>
                <w:bCs/>
                <w:sz w:val="24"/>
                <w:szCs w:val="24"/>
                <w:lang w:val="en-US"/>
              </w:rPr>
              <w:t>Sở KHCN Tp. Cần Thơ</w:t>
            </w:r>
          </w:p>
        </w:tc>
        <w:tc>
          <w:tcPr>
            <w:tcW w:w="4825" w:type="dxa"/>
            <w:vAlign w:val="center"/>
          </w:tcPr>
          <w:p w14:paraId="28E152F4" w14:textId="2C40C012" w:rsidR="00FA73FF" w:rsidRPr="00FA3C64" w:rsidRDefault="00FA73FF" w:rsidP="00FA73FF">
            <w:pPr>
              <w:widowControl/>
              <w:autoSpaceDE/>
              <w:autoSpaceDN/>
              <w:jc w:val="both"/>
              <w:rPr>
                <w:sz w:val="24"/>
                <w:szCs w:val="24"/>
              </w:rPr>
            </w:pPr>
            <w:r w:rsidRPr="00FA3C64">
              <w:rPr>
                <w:sz w:val="24"/>
                <w:szCs w:val="24"/>
                <w:lang w:val="en-US"/>
              </w:rPr>
              <w:t>T</w:t>
            </w:r>
            <w:r w:rsidRPr="00FA3C64">
              <w:rPr>
                <w:sz w:val="24"/>
                <w:szCs w:val="24"/>
              </w:rPr>
              <w:t>hống nhất với nội dung hồ sơ dự thảo Thông tư quy định về an toàn bức xạ và an toàn hạt nhân đối với lò phản ứng hạt nhân nghiên cứu.</w:t>
            </w:r>
          </w:p>
        </w:tc>
        <w:tc>
          <w:tcPr>
            <w:tcW w:w="5324" w:type="dxa"/>
          </w:tcPr>
          <w:p w14:paraId="673811B6" w14:textId="77777777" w:rsidR="00FA73FF" w:rsidRPr="00FA3C64" w:rsidRDefault="00FA73FF" w:rsidP="00FA73FF">
            <w:pPr>
              <w:jc w:val="both"/>
              <w:rPr>
                <w:bCs/>
                <w:sz w:val="24"/>
                <w:szCs w:val="24"/>
                <w:lang w:val="en-US"/>
              </w:rPr>
            </w:pPr>
          </w:p>
        </w:tc>
      </w:tr>
      <w:tr w:rsidR="00FA3C64" w:rsidRPr="00FA3C64" w14:paraId="208B20CB" w14:textId="77777777" w:rsidTr="00F75346">
        <w:trPr>
          <w:jc w:val="center"/>
        </w:trPr>
        <w:tc>
          <w:tcPr>
            <w:tcW w:w="856" w:type="dxa"/>
          </w:tcPr>
          <w:p w14:paraId="0ED9A32F" w14:textId="39CB93BA" w:rsidR="00FA73FF" w:rsidRPr="00FA3C64" w:rsidRDefault="00FA73FF" w:rsidP="00FA73FF">
            <w:pPr>
              <w:ind w:left="360"/>
              <w:rPr>
                <w:sz w:val="24"/>
                <w:szCs w:val="24"/>
                <w:lang w:val="en-US"/>
              </w:rPr>
            </w:pPr>
            <w:r w:rsidRPr="00FA3C64">
              <w:rPr>
                <w:sz w:val="24"/>
                <w:szCs w:val="24"/>
                <w:lang w:val="en-US"/>
              </w:rPr>
              <w:t>11</w:t>
            </w:r>
          </w:p>
        </w:tc>
        <w:tc>
          <w:tcPr>
            <w:tcW w:w="3228" w:type="dxa"/>
          </w:tcPr>
          <w:p w14:paraId="4E55FBFE" w14:textId="2C9865EA" w:rsidR="00FA73FF" w:rsidRPr="00FA3C64" w:rsidRDefault="00FA73FF" w:rsidP="00FA73FF">
            <w:pPr>
              <w:jc w:val="center"/>
              <w:rPr>
                <w:bCs/>
                <w:sz w:val="24"/>
                <w:szCs w:val="24"/>
                <w:lang w:val="en-US"/>
              </w:rPr>
            </w:pPr>
            <w:r w:rsidRPr="00FA3C64">
              <w:rPr>
                <w:bCs/>
                <w:sz w:val="24"/>
                <w:szCs w:val="24"/>
                <w:lang w:val="en-US"/>
              </w:rPr>
              <w:t>Sở KHCN Tp. Hà Nội</w:t>
            </w:r>
          </w:p>
        </w:tc>
        <w:tc>
          <w:tcPr>
            <w:tcW w:w="4825" w:type="dxa"/>
            <w:vAlign w:val="center"/>
          </w:tcPr>
          <w:p w14:paraId="53B128C6" w14:textId="4334D0B5" w:rsidR="00FA73FF" w:rsidRPr="00FA3C64" w:rsidRDefault="00FA73FF" w:rsidP="00FA73FF">
            <w:pPr>
              <w:widowControl/>
              <w:autoSpaceDE/>
              <w:autoSpaceDN/>
              <w:jc w:val="both"/>
              <w:rPr>
                <w:sz w:val="24"/>
                <w:szCs w:val="24"/>
              </w:rPr>
            </w:pPr>
            <w:r w:rsidRPr="00FA3C64">
              <w:rPr>
                <w:sz w:val="24"/>
                <w:szCs w:val="24"/>
              </w:rPr>
              <w:t>Nhất trí với bố cục và nội dung của dự thảo Thông tư quy định về an</w:t>
            </w:r>
            <w:r w:rsidRPr="00FA3C64">
              <w:rPr>
                <w:sz w:val="24"/>
                <w:szCs w:val="24"/>
                <w:lang w:val="en-US"/>
              </w:rPr>
              <w:t xml:space="preserve"> </w:t>
            </w:r>
            <w:r w:rsidRPr="00FA3C64">
              <w:rPr>
                <w:sz w:val="24"/>
                <w:szCs w:val="24"/>
              </w:rPr>
              <w:t>toàn bức xạ và an toàn hạt nhân đối với lò phản ứng hạt nhân nghiên cứu.</w:t>
            </w:r>
          </w:p>
        </w:tc>
        <w:tc>
          <w:tcPr>
            <w:tcW w:w="5324" w:type="dxa"/>
          </w:tcPr>
          <w:p w14:paraId="4E76042D" w14:textId="77777777" w:rsidR="00FA73FF" w:rsidRPr="00FA3C64" w:rsidRDefault="00FA73FF" w:rsidP="00FA73FF">
            <w:pPr>
              <w:jc w:val="both"/>
              <w:rPr>
                <w:bCs/>
                <w:sz w:val="24"/>
                <w:szCs w:val="24"/>
                <w:lang w:val="en-US"/>
              </w:rPr>
            </w:pPr>
          </w:p>
        </w:tc>
      </w:tr>
      <w:tr w:rsidR="00FA3C64" w:rsidRPr="00FA3C64" w14:paraId="59835CDD" w14:textId="77777777" w:rsidTr="00F75346">
        <w:trPr>
          <w:jc w:val="center"/>
        </w:trPr>
        <w:tc>
          <w:tcPr>
            <w:tcW w:w="856" w:type="dxa"/>
            <w:vMerge w:val="restart"/>
          </w:tcPr>
          <w:p w14:paraId="1475DB8C" w14:textId="5EB262B1" w:rsidR="00FA73FF" w:rsidRPr="00FA3C64" w:rsidRDefault="00FA73FF" w:rsidP="00FA73FF">
            <w:pPr>
              <w:ind w:left="360"/>
              <w:rPr>
                <w:sz w:val="24"/>
                <w:szCs w:val="24"/>
                <w:lang w:val="en-US"/>
              </w:rPr>
            </w:pPr>
            <w:r w:rsidRPr="00FA3C64">
              <w:rPr>
                <w:sz w:val="24"/>
                <w:szCs w:val="24"/>
                <w:lang w:val="en-US"/>
              </w:rPr>
              <w:t>12</w:t>
            </w:r>
          </w:p>
        </w:tc>
        <w:tc>
          <w:tcPr>
            <w:tcW w:w="3228" w:type="dxa"/>
            <w:vMerge w:val="restart"/>
          </w:tcPr>
          <w:p w14:paraId="08744E7F" w14:textId="73D4258E" w:rsidR="00FA73FF" w:rsidRPr="00FA3C64" w:rsidRDefault="00FA73FF" w:rsidP="00FA73FF">
            <w:pPr>
              <w:jc w:val="center"/>
              <w:rPr>
                <w:bCs/>
                <w:sz w:val="24"/>
                <w:szCs w:val="24"/>
                <w:lang w:val="en-US"/>
              </w:rPr>
            </w:pPr>
            <w:r w:rsidRPr="00FA3C64">
              <w:rPr>
                <w:bCs/>
                <w:sz w:val="24"/>
                <w:szCs w:val="24"/>
                <w:lang w:val="en-US"/>
              </w:rPr>
              <w:t>Sở KHCN tỉnh Điện Biên</w:t>
            </w:r>
          </w:p>
        </w:tc>
        <w:tc>
          <w:tcPr>
            <w:tcW w:w="4825" w:type="dxa"/>
            <w:vAlign w:val="center"/>
          </w:tcPr>
          <w:p w14:paraId="70F4204C" w14:textId="4177F58C" w:rsidR="00FA73FF" w:rsidRPr="00FA3C64" w:rsidRDefault="00FA73FF" w:rsidP="00FA73FF">
            <w:pPr>
              <w:widowControl/>
              <w:autoSpaceDE/>
              <w:autoSpaceDN/>
              <w:jc w:val="both"/>
              <w:rPr>
                <w:sz w:val="24"/>
                <w:szCs w:val="24"/>
              </w:rPr>
            </w:pPr>
            <w:r w:rsidRPr="00FA3C64">
              <w:rPr>
                <w:sz w:val="24"/>
                <w:szCs w:val="24"/>
              </w:rPr>
              <w:t>Tại Điều 3, khoản 7 có giải thích khái niệm "đánh giá độc lập" tuy nhiên trong dự thảo chưa quy định tiêu chuẩn đối với tổ chức thực hiện. Đề nghị cơ quan soạn thảo xem xét Quy định cụ thể: điều kiện năng lực; kinh nghiệm; tính độc lập; trách nhiệm pháp lý của tổ chức đánh giá độc lập</w:t>
            </w:r>
          </w:p>
        </w:tc>
        <w:tc>
          <w:tcPr>
            <w:tcW w:w="5324" w:type="dxa"/>
          </w:tcPr>
          <w:p w14:paraId="6087EC5C" w14:textId="645F3399" w:rsidR="00FA73FF" w:rsidRPr="00FA3C64" w:rsidRDefault="00FA73FF" w:rsidP="00FA73FF">
            <w:pPr>
              <w:jc w:val="both"/>
              <w:rPr>
                <w:bCs/>
                <w:sz w:val="24"/>
                <w:szCs w:val="24"/>
              </w:rPr>
            </w:pPr>
            <w:r w:rsidRPr="00FA3C64">
              <w:rPr>
                <w:bCs/>
                <w:sz w:val="24"/>
                <w:szCs w:val="24"/>
              </w:rPr>
              <w:t>Tiếp thu ý kiến này, Cục ATBXHN đã rà soát và nhận thấy thuật ngữ "đánh giá độc lập" không được sử dụng trong các quy định của dự thảo nên đã bỏ nội dung giải thích thuật ngữ này tại Điều 3 để bảo đảm tính thống nhất, tránh quy định không cần thiết.</w:t>
            </w:r>
          </w:p>
        </w:tc>
      </w:tr>
      <w:tr w:rsidR="00FA3C64" w:rsidRPr="00FA3C64" w14:paraId="0CC6637B" w14:textId="77777777" w:rsidTr="00F75346">
        <w:trPr>
          <w:jc w:val="center"/>
        </w:trPr>
        <w:tc>
          <w:tcPr>
            <w:tcW w:w="856" w:type="dxa"/>
            <w:vMerge/>
          </w:tcPr>
          <w:p w14:paraId="7F5A2162" w14:textId="77777777" w:rsidR="00FA73FF" w:rsidRPr="00FA3C64" w:rsidRDefault="00FA73FF" w:rsidP="00FA73FF">
            <w:pPr>
              <w:ind w:left="360"/>
              <w:rPr>
                <w:sz w:val="24"/>
                <w:szCs w:val="24"/>
              </w:rPr>
            </w:pPr>
          </w:p>
        </w:tc>
        <w:tc>
          <w:tcPr>
            <w:tcW w:w="3228" w:type="dxa"/>
            <w:vMerge/>
          </w:tcPr>
          <w:p w14:paraId="3FBFB439" w14:textId="77777777" w:rsidR="00FA73FF" w:rsidRPr="00FA3C64" w:rsidRDefault="00FA73FF" w:rsidP="00FA73FF">
            <w:pPr>
              <w:jc w:val="center"/>
              <w:rPr>
                <w:bCs/>
                <w:sz w:val="24"/>
                <w:szCs w:val="24"/>
              </w:rPr>
            </w:pPr>
          </w:p>
        </w:tc>
        <w:tc>
          <w:tcPr>
            <w:tcW w:w="4825" w:type="dxa"/>
            <w:vAlign w:val="center"/>
          </w:tcPr>
          <w:p w14:paraId="3871BFDB" w14:textId="1CD4792B" w:rsidR="00FA73FF" w:rsidRPr="00FA3C64" w:rsidRDefault="00FA73FF" w:rsidP="00FA73FF">
            <w:pPr>
              <w:widowControl/>
              <w:autoSpaceDE/>
              <w:autoSpaceDN/>
              <w:jc w:val="both"/>
              <w:rPr>
                <w:sz w:val="24"/>
                <w:szCs w:val="24"/>
              </w:rPr>
            </w:pPr>
            <w:r w:rsidRPr="00FA3C64">
              <w:rPr>
                <w:sz w:val="24"/>
                <w:szCs w:val="24"/>
              </w:rPr>
              <w:t>Tại Điều 6, khoản 4. Dự thảo quy định về văn hóa an toàn, đây là những tiêu trí chung, mang tính nguyên tắc. Đề nghị cơ quan soạn thảo xem xét, bổ sung hướng dẫn: tiêu chí đánh giá văn hóa an toàn; chỉ số theo dõi; đánh giá định kỳ; cơ chế cải tiến liên tục.</w:t>
            </w:r>
          </w:p>
        </w:tc>
        <w:tc>
          <w:tcPr>
            <w:tcW w:w="5324" w:type="dxa"/>
          </w:tcPr>
          <w:p w14:paraId="55552D57" w14:textId="129B5125" w:rsidR="00FA73FF" w:rsidRPr="00FA3C64" w:rsidRDefault="00FA73FF" w:rsidP="00FA73FF">
            <w:pPr>
              <w:jc w:val="both"/>
              <w:rPr>
                <w:bCs/>
                <w:sz w:val="24"/>
                <w:szCs w:val="24"/>
              </w:rPr>
            </w:pPr>
            <w:r w:rsidRPr="00FA3C64">
              <w:rPr>
                <w:bCs/>
                <w:sz w:val="24"/>
                <w:szCs w:val="24"/>
              </w:rPr>
              <w:t xml:space="preserve">Với ý kiến này, </w:t>
            </w:r>
            <w:r w:rsidR="00D631A2">
              <w:rPr>
                <w:bCs/>
                <w:sz w:val="24"/>
                <w:szCs w:val="24"/>
              </w:rPr>
              <w:t>Cục ATBXHN báo cáo</w:t>
            </w:r>
            <w:r w:rsidRPr="00FA3C64">
              <w:rPr>
                <w:bCs/>
                <w:sz w:val="24"/>
                <w:szCs w:val="24"/>
              </w:rPr>
              <w:t xml:space="preserve"> như sau:</w:t>
            </w:r>
          </w:p>
          <w:p w14:paraId="7EDA0388" w14:textId="3FB95206" w:rsidR="00FA73FF" w:rsidRPr="00FA3C64" w:rsidRDefault="00FA73FF" w:rsidP="00FA73FF">
            <w:pPr>
              <w:jc w:val="both"/>
              <w:rPr>
                <w:bCs/>
                <w:sz w:val="24"/>
                <w:szCs w:val="24"/>
                <w:highlight w:val="yellow"/>
              </w:rPr>
            </w:pPr>
            <w:r w:rsidRPr="00FA3C64">
              <w:rPr>
                <w:bCs/>
                <w:sz w:val="24"/>
                <w:szCs w:val="24"/>
              </w:rPr>
              <w:t>Các nội dung như tiêu chí đánh giá, chỉ số theo dõi, phương pháp đánh giá định kỳ và cơ chế cải tiến liên tục là các công cụ quản trị của hệ thống quản lý chất lượng, cần được chủ đầu tư, tổ chức vận hành xây dựng phù hợp với đặc điểm của từng cơ sở và phương pháp tiếp cận theo cấp độ; không phải là các yêu cầu kỹ thuật có thể quy định thống nhất trong văn bản quy phạm pháp luật.</w:t>
            </w:r>
          </w:p>
        </w:tc>
      </w:tr>
      <w:tr w:rsidR="00FA3C64" w:rsidRPr="00FA3C64" w14:paraId="4C75670E" w14:textId="77777777" w:rsidTr="00F75346">
        <w:trPr>
          <w:jc w:val="center"/>
        </w:trPr>
        <w:tc>
          <w:tcPr>
            <w:tcW w:w="856" w:type="dxa"/>
            <w:vMerge/>
          </w:tcPr>
          <w:p w14:paraId="45F7209F" w14:textId="77777777" w:rsidR="00FA73FF" w:rsidRPr="00FA3C64" w:rsidRDefault="00FA73FF" w:rsidP="00FA73FF">
            <w:pPr>
              <w:ind w:left="360"/>
              <w:rPr>
                <w:sz w:val="24"/>
                <w:szCs w:val="24"/>
              </w:rPr>
            </w:pPr>
          </w:p>
        </w:tc>
        <w:tc>
          <w:tcPr>
            <w:tcW w:w="3228" w:type="dxa"/>
            <w:vMerge/>
          </w:tcPr>
          <w:p w14:paraId="34AB3E9E" w14:textId="77777777" w:rsidR="00FA73FF" w:rsidRPr="00FA3C64" w:rsidRDefault="00FA73FF" w:rsidP="00FA73FF">
            <w:pPr>
              <w:jc w:val="center"/>
              <w:rPr>
                <w:bCs/>
                <w:sz w:val="24"/>
                <w:szCs w:val="24"/>
              </w:rPr>
            </w:pPr>
          </w:p>
        </w:tc>
        <w:tc>
          <w:tcPr>
            <w:tcW w:w="4825" w:type="dxa"/>
            <w:vAlign w:val="center"/>
          </w:tcPr>
          <w:p w14:paraId="288DF87C" w14:textId="768EBCFE" w:rsidR="00FA73FF" w:rsidRPr="00FA3C64" w:rsidRDefault="00FA73FF" w:rsidP="00FA73FF">
            <w:pPr>
              <w:widowControl/>
              <w:autoSpaceDE/>
              <w:autoSpaceDN/>
              <w:jc w:val="both"/>
              <w:rPr>
                <w:sz w:val="24"/>
                <w:szCs w:val="24"/>
              </w:rPr>
            </w:pPr>
            <w:r w:rsidRPr="00FA3C64">
              <w:rPr>
                <w:sz w:val="24"/>
                <w:szCs w:val="24"/>
              </w:rPr>
              <w:t xml:space="preserve">Tại Điều 7. Dự thảo quy định lưu trữ hồ sơ điện tử nhưng chưa quy định về: chuẩn dữ liệu; sao lưu dữ liệu; bảo đảm an toàn thông tin; khả năng chia sẻ dữ liệu với cơ quan quản lý. Đề nghị cơ quan soạn thảo xem xét, bổ sung quy định về: cơ sở dữ liệu điện tử; lưu trữ lâu dài; sao lưu dự </w:t>
            </w:r>
            <w:r w:rsidRPr="00FA3C64">
              <w:rPr>
                <w:sz w:val="24"/>
                <w:szCs w:val="24"/>
              </w:rPr>
              <w:lastRenderedPageBreak/>
              <w:t>phòng; chữ ký số; kết nối cơ sở dữ liệu với cơ quan quản lý nhà nước.</w:t>
            </w:r>
          </w:p>
        </w:tc>
        <w:tc>
          <w:tcPr>
            <w:tcW w:w="5324" w:type="dxa"/>
          </w:tcPr>
          <w:p w14:paraId="698272A7" w14:textId="6DD536D5" w:rsidR="00FA73FF" w:rsidRPr="00FA3C64" w:rsidRDefault="00FA73FF" w:rsidP="00FA73FF">
            <w:pPr>
              <w:jc w:val="both"/>
              <w:rPr>
                <w:bCs/>
                <w:sz w:val="24"/>
                <w:szCs w:val="24"/>
              </w:rPr>
            </w:pPr>
            <w:r w:rsidRPr="00FA3C64">
              <w:rPr>
                <w:bCs/>
                <w:sz w:val="24"/>
                <w:szCs w:val="24"/>
              </w:rPr>
              <w:lastRenderedPageBreak/>
              <w:t xml:space="preserve">Cục ATBXHN tiếp thu một phần ý kiến góp ý và đã rà soát, chỉnh lý Điều 7 theo hướng bổ sung, làm rõ yêu cầu quản lý, lưu trữ hồ sơ, tài liệu điện tử song song với hồ sơ, tài liệu bản giấy; bảo đảm sự phù hợp giữa dữ liệu điện tử và hồ sơ, tài liệu bản giấy, lưu vết quá trình cập nhật, chỉnh sửa, đồng thời bảo đảm tính </w:t>
            </w:r>
            <w:r w:rsidRPr="00FA3C64">
              <w:rPr>
                <w:bCs/>
                <w:sz w:val="24"/>
                <w:szCs w:val="24"/>
              </w:rPr>
              <w:lastRenderedPageBreak/>
              <w:t>toàn vẹn, khả năng truy xuất, lưu giữ và bảo mật thông tin. Việc quản lý, sử dụng và khai thác hồ sơ, tài liệu được thực hiện theo quy định của pháp luật về lưu trữ, an toàn thông tin và các quy định pháp luật có liên quan. Đối với các yêu cầu kỹ thuật cụ thể về chuẩn dữ liệu, sao lưu dự phòng, chữ ký số và kết nối cơ sở dữ liệu với cơ quan quản lý nhà nước, Cục ATBXHN không quy định chi tiết tại Điều 7 để tránh trùng lặp với các quy định pháp luật có liên quan.</w:t>
            </w:r>
          </w:p>
        </w:tc>
      </w:tr>
      <w:tr w:rsidR="00FA3C64" w:rsidRPr="00FA3C64" w14:paraId="2F36FAB6" w14:textId="77777777" w:rsidTr="00F75346">
        <w:trPr>
          <w:jc w:val="center"/>
        </w:trPr>
        <w:tc>
          <w:tcPr>
            <w:tcW w:w="856" w:type="dxa"/>
            <w:vMerge/>
          </w:tcPr>
          <w:p w14:paraId="4EFF5DA0" w14:textId="77777777" w:rsidR="00FA73FF" w:rsidRPr="00FA3C64" w:rsidRDefault="00FA73FF" w:rsidP="00FA73FF">
            <w:pPr>
              <w:ind w:left="360"/>
              <w:rPr>
                <w:sz w:val="24"/>
                <w:szCs w:val="24"/>
              </w:rPr>
            </w:pPr>
          </w:p>
        </w:tc>
        <w:tc>
          <w:tcPr>
            <w:tcW w:w="3228" w:type="dxa"/>
            <w:vMerge/>
          </w:tcPr>
          <w:p w14:paraId="35B79F4A" w14:textId="77777777" w:rsidR="00FA73FF" w:rsidRPr="00FA3C64" w:rsidRDefault="00FA73FF" w:rsidP="00FA73FF">
            <w:pPr>
              <w:jc w:val="center"/>
              <w:rPr>
                <w:bCs/>
                <w:sz w:val="24"/>
                <w:szCs w:val="24"/>
              </w:rPr>
            </w:pPr>
          </w:p>
        </w:tc>
        <w:tc>
          <w:tcPr>
            <w:tcW w:w="4825" w:type="dxa"/>
            <w:vAlign w:val="center"/>
          </w:tcPr>
          <w:p w14:paraId="60669D64" w14:textId="223E1126" w:rsidR="00FA73FF" w:rsidRPr="00FA3C64" w:rsidRDefault="00FA73FF" w:rsidP="00512627">
            <w:pPr>
              <w:jc w:val="both"/>
              <w:rPr>
                <w:sz w:val="24"/>
                <w:szCs w:val="24"/>
              </w:rPr>
            </w:pPr>
            <w:r w:rsidRPr="00FA3C64">
              <w:rPr>
                <w:sz w:val="24"/>
                <w:szCs w:val="24"/>
              </w:rPr>
              <w:t>Tại Điều 9 và Điều 13. Dự thảo đã đề cập biến đổi khí hậu, ngập lụt, khí tượng cực đoan nhưng chưa quy định rõ việc cập nhật các kịch bản biến đổi khí hậu mới trong suốt vòng đời lò phản ứng. Đề nghị cơ quan soạn thảo xem xét Quy định việc định kỳ rà soát, cập nhật dữ liệu biến đổi khí hậu theo các kịch bản quốc gia mới nhất.</w:t>
            </w:r>
          </w:p>
        </w:tc>
        <w:tc>
          <w:tcPr>
            <w:tcW w:w="5324" w:type="dxa"/>
          </w:tcPr>
          <w:p w14:paraId="528B0565" w14:textId="5CB04C40" w:rsidR="00FA73FF" w:rsidRPr="00FA3C64" w:rsidRDefault="00FA73FF" w:rsidP="00FA73FF">
            <w:pPr>
              <w:jc w:val="both"/>
              <w:rPr>
                <w:bCs/>
                <w:sz w:val="24"/>
                <w:szCs w:val="24"/>
              </w:rPr>
            </w:pPr>
            <w:r w:rsidRPr="00FA3C64">
              <w:rPr>
                <w:bCs/>
                <w:sz w:val="24"/>
                <w:szCs w:val="24"/>
              </w:rPr>
              <w:t>Cục ATBXHN có ý kiến như sau:</w:t>
            </w:r>
          </w:p>
          <w:p w14:paraId="5BB0F86B" w14:textId="2937C883" w:rsidR="00FA73FF" w:rsidRPr="00FA3C64" w:rsidRDefault="00FA73FF" w:rsidP="00FA73FF">
            <w:pPr>
              <w:jc w:val="both"/>
              <w:rPr>
                <w:bCs/>
                <w:sz w:val="24"/>
                <w:szCs w:val="24"/>
              </w:rPr>
            </w:pPr>
            <w:r w:rsidRPr="00FA3C64">
              <w:rPr>
                <w:bCs/>
                <w:sz w:val="24"/>
                <w:szCs w:val="24"/>
              </w:rPr>
              <w:t>Tại điểm c khoản 1 Điều 36 quy định: “c) Báo cáo phân tích an toàn ... phải cập nhật đầy đủ, bổ sung và điều chỉnh thông tin nếu có thay đổi so với Báo cáo phân tích an toàn trong hồ sơ đề nghị phê duyệt địa điểm và các hồ sơ đề nghị cấp giấy phép ở giai đoạn trước liền kề; đồng thời phải thuyết minh đầy đủ lý do của việc cập nhật, bổ sung, điều chỉnh;”</w:t>
            </w:r>
          </w:p>
        </w:tc>
      </w:tr>
      <w:tr w:rsidR="00FA3C64" w:rsidRPr="00FA3C64" w14:paraId="39A913F0" w14:textId="77777777" w:rsidTr="00F75346">
        <w:trPr>
          <w:jc w:val="center"/>
        </w:trPr>
        <w:tc>
          <w:tcPr>
            <w:tcW w:w="856" w:type="dxa"/>
            <w:vMerge/>
          </w:tcPr>
          <w:p w14:paraId="651A63A1" w14:textId="77777777" w:rsidR="00FA73FF" w:rsidRPr="00FA3C64" w:rsidRDefault="00FA73FF" w:rsidP="00FA73FF">
            <w:pPr>
              <w:ind w:left="360"/>
              <w:rPr>
                <w:sz w:val="24"/>
                <w:szCs w:val="24"/>
              </w:rPr>
            </w:pPr>
          </w:p>
        </w:tc>
        <w:tc>
          <w:tcPr>
            <w:tcW w:w="3228" w:type="dxa"/>
            <w:vMerge/>
          </w:tcPr>
          <w:p w14:paraId="406D099B" w14:textId="77777777" w:rsidR="00FA73FF" w:rsidRPr="00FA3C64" w:rsidRDefault="00FA73FF" w:rsidP="00FA73FF">
            <w:pPr>
              <w:jc w:val="center"/>
              <w:rPr>
                <w:bCs/>
                <w:sz w:val="24"/>
                <w:szCs w:val="24"/>
              </w:rPr>
            </w:pPr>
          </w:p>
        </w:tc>
        <w:tc>
          <w:tcPr>
            <w:tcW w:w="4825" w:type="dxa"/>
            <w:vAlign w:val="center"/>
          </w:tcPr>
          <w:p w14:paraId="32164B49" w14:textId="47E20149" w:rsidR="00FA73FF" w:rsidRPr="00FA3C64" w:rsidRDefault="00FA73FF" w:rsidP="00FA73FF">
            <w:pPr>
              <w:widowControl/>
              <w:autoSpaceDE/>
              <w:autoSpaceDN/>
              <w:jc w:val="both"/>
              <w:rPr>
                <w:sz w:val="24"/>
                <w:szCs w:val="24"/>
              </w:rPr>
            </w:pPr>
            <w:r w:rsidRPr="00FA3C64">
              <w:rPr>
                <w:sz w:val="24"/>
                <w:szCs w:val="24"/>
              </w:rPr>
              <w:t>Dự thảo chủ yếu quy định trách nhiệm của chủ đầu tư và tổ chức vận hành nhưng chưa làm rõ trách nhiệm phối hợp giữa Bộ Khoa học và Công nghệ với UBND cấp tỉnh và các cơ quan chuyên môn trong các hoạt động như: giám sát  môi trường bức xạ; ứng phó sự cố; quản lý hồ sơ; kiểm tra định kỳ. Đề nghị cơ quan soạn thảo xem xét bổ sung quy định về cơ chế phối hợp giữa cơ quan trung ương và địa phương để bảo đảm thống nhất trong quản lý nhà nước.</w:t>
            </w:r>
          </w:p>
        </w:tc>
        <w:tc>
          <w:tcPr>
            <w:tcW w:w="5324" w:type="dxa"/>
          </w:tcPr>
          <w:p w14:paraId="1C531068" w14:textId="6ECE421F" w:rsidR="00FA73FF" w:rsidRPr="00FA3C64" w:rsidRDefault="00512627" w:rsidP="00512627">
            <w:pPr>
              <w:widowControl/>
              <w:autoSpaceDE/>
              <w:autoSpaceDN/>
              <w:jc w:val="both"/>
              <w:rPr>
                <w:bCs/>
                <w:sz w:val="24"/>
                <w:szCs w:val="24"/>
                <w:lang w:val="en-US"/>
              </w:rPr>
            </w:pPr>
            <w:r w:rsidRPr="00FA3C64">
              <w:rPr>
                <w:sz w:val="24"/>
                <w:szCs w:val="24"/>
              </w:rPr>
              <w:t>Đối</w:t>
            </w:r>
            <w:r w:rsidRPr="00FA3C64">
              <w:rPr>
                <w:bCs/>
                <w:sz w:val="24"/>
                <w:szCs w:val="24"/>
                <w:lang w:val="en-US"/>
              </w:rPr>
              <w:t xml:space="preserve"> với ý kiến này, Cục ATBXHN </w:t>
            </w:r>
            <w:r w:rsidR="00D631A2">
              <w:rPr>
                <w:bCs/>
                <w:sz w:val="24"/>
                <w:szCs w:val="24"/>
                <w:lang w:val="en-US"/>
              </w:rPr>
              <w:t>báo cáo</w:t>
            </w:r>
            <w:r w:rsidRPr="00FA3C64">
              <w:rPr>
                <w:bCs/>
                <w:sz w:val="24"/>
                <w:szCs w:val="24"/>
                <w:lang w:val="en-US"/>
              </w:rPr>
              <w:t xml:space="preserve"> như sau: Cơ chế phối hợp giữa Bộ Khoa học và Công nghệ với UBND cấp tỉnh và các cơ quan chuyên môn đã được quy định mang tính nguyên tắc tại Luật Năng lượng nguyên tử 2025 và Nghị định số 316/2025/NĐ-CP (là các căn cứ pháp lý trực tiếp của Thông tư). Thông tư này tập trung quy định chi tiết về các yêu cầu kỹ thuật và tiêu chuẩn an toàn mà tổ chức vận hành lò phản ứng phải tuân thủ để bảo đảm an toàn cho cộng đồng và địa phương.</w:t>
            </w:r>
          </w:p>
        </w:tc>
      </w:tr>
      <w:tr w:rsidR="00FA3C64" w:rsidRPr="00FA3C64" w14:paraId="6E4742A8" w14:textId="77777777" w:rsidTr="00F75346">
        <w:trPr>
          <w:jc w:val="center"/>
        </w:trPr>
        <w:tc>
          <w:tcPr>
            <w:tcW w:w="856" w:type="dxa"/>
            <w:vMerge/>
          </w:tcPr>
          <w:p w14:paraId="2CA3BD29" w14:textId="77777777" w:rsidR="00FA73FF" w:rsidRPr="00FA3C64" w:rsidRDefault="00FA73FF" w:rsidP="00FA73FF">
            <w:pPr>
              <w:ind w:left="360"/>
              <w:rPr>
                <w:sz w:val="24"/>
                <w:szCs w:val="24"/>
                <w:lang w:val="en-US"/>
              </w:rPr>
            </w:pPr>
          </w:p>
        </w:tc>
        <w:tc>
          <w:tcPr>
            <w:tcW w:w="3228" w:type="dxa"/>
            <w:vMerge/>
          </w:tcPr>
          <w:p w14:paraId="209CA1F7" w14:textId="77777777" w:rsidR="00FA73FF" w:rsidRPr="00FA3C64" w:rsidRDefault="00FA73FF" w:rsidP="00FA73FF">
            <w:pPr>
              <w:jc w:val="center"/>
              <w:rPr>
                <w:bCs/>
                <w:sz w:val="24"/>
                <w:szCs w:val="24"/>
                <w:lang w:val="en-US"/>
              </w:rPr>
            </w:pPr>
          </w:p>
        </w:tc>
        <w:tc>
          <w:tcPr>
            <w:tcW w:w="4825" w:type="dxa"/>
            <w:vAlign w:val="center"/>
          </w:tcPr>
          <w:p w14:paraId="33FE52EE" w14:textId="4DF1955B" w:rsidR="00FA73FF" w:rsidRPr="00FA3C64" w:rsidRDefault="00FA73FF" w:rsidP="00FA73FF">
            <w:pPr>
              <w:widowControl/>
              <w:autoSpaceDE/>
              <w:autoSpaceDN/>
              <w:jc w:val="both"/>
              <w:rPr>
                <w:sz w:val="24"/>
                <w:szCs w:val="24"/>
              </w:rPr>
            </w:pPr>
            <w:r w:rsidRPr="00FA3C64">
              <w:rPr>
                <w:sz w:val="24"/>
                <w:szCs w:val="24"/>
              </w:rPr>
              <w:t>Dự thảo chưa quy định chu kỳ thực hiện đánh giá an toàn tổng thể của lò phản ứng nghiên cứu. Đề nghị cơ quan soạn thảo xem xét bổ sung quy định: chu kỳ đánh giá an toàn định kỳ (ví dụ 10 năm/lần hoặc theo hướng dẫn của IAEA); nội dung đánh giá; trách nhiệm phê duyệt kết quả.</w:t>
            </w:r>
          </w:p>
        </w:tc>
        <w:tc>
          <w:tcPr>
            <w:tcW w:w="5324" w:type="dxa"/>
          </w:tcPr>
          <w:p w14:paraId="3EC031E7" w14:textId="0C214CB8" w:rsidR="00FA73FF" w:rsidRPr="00FA3C64" w:rsidRDefault="00FA73FF" w:rsidP="00FA73FF">
            <w:pPr>
              <w:jc w:val="both"/>
              <w:rPr>
                <w:bCs/>
                <w:sz w:val="24"/>
                <w:szCs w:val="24"/>
              </w:rPr>
            </w:pPr>
            <w:r w:rsidRPr="00FA3C64">
              <w:rPr>
                <w:bCs/>
                <w:sz w:val="24"/>
                <w:szCs w:val="24"/>
              </w:rPr>
              <w:t>Tiếp thu ý kiến góp ý, Cục ATBXHN đã chỉnh sửa tại khoản 4 Điều 10 cụm từ “đánh gía an toàn định kỳ” thành “đánh giá an toàn định kỳ 10 năm một lần”.</w:t>
            </w:r>
          </w:p>
        </w:tc>
      </w:tr>
      <w:tr w:rsidR="00FA3C64" w:rsidRPr="00FA3C64" w14:paraId="6BB1FD19" w14:textId="77777777" w:rsidTr="00F75346">
        <w:trPr>
          <w:jc w:val="center"/>
        </w:trPr>
        <w:tc>
          <w:tcPr>
            <w:tcW w:w="856" w:type="dxa"/>
            <w:vMerge w:val="restart"/>
          </w:tcPr>
          <w:p w14:paraId="1F8E6327" w14:textId="56484BFB" w:rsidR="00FA73FF" w:rsidRPr="00FA3C64" w:rsidRDefault="00FA73FF" w:rsidP="00FA73FF">
            <w:pPr>
              <w:ind w:left="360"/>
              <w:rPr>
                <w:sz w:val="24"/>
                <w:szCs w:val="24"/>
                <w:lang w:val="en-US"/>
              </w:rPr>
            </w:pPr>
            <w:r w:rsidRPr="00FA3C64">
              <w:rPr>
                <w:sz w:val="24"/>
                <w:szCs w:val="24"/>
                <w:lang w:val="en-US"/>
              </w:rPr>
              <w:lastRenderedPageBreak/>
              <w:t>13</w:t>
            </w:r>
          </w:p>
        </w:tc>
        <w:tc>
          <w:tcPr>
            <w:tcW w:w="3228" w:type="dxa"/>
            <w:vMerge w:val="restart"/>
          </w:tcPr>
          <w:p w14:paraId="347E92FB" w14:textId="124F788D" w:rsidR="00FA73FF" w:rsidRPr="00FA3C64" w:rsidRDefault="00FA73FF" w:rsidP="00FA73FF">
            <w:pPr>
              <w:jc w:val="center"/>
              <w:rPr>
                <w:bCs/>
                <w:sz w:val="24"/>
                <w:szCs w:val="24"/>
                <w:lang w:val="en-US"/>
              </w:rPr>
            </w:pPr>
            <w:r w:rsidRPr="00FA3C64">
              <w:rPr>
                <w:bCs/>
                <w:sz w:val="24"/>
                <w:szCs w:val="24"/>
                <w:lang w:val="en-US"/>
              </w:rPr>
              <w:t>Sở KHCN tỉnh Nghệ An</w:t>
            </w:r>
          </w:p>
        </w:tc>
        <w:tc>
          <w:tcPr>
            <w:tcW w:w="4825" w:type="dxa"/>
            <w:vAlign w:val="center"/>
          </w:tcPr>
          <w:p w14:paraId="76D9696B" w14:textId="3829209F" w:rsidR="00FA73FF" w:rsidRPr="00FA3C64" w:rsidRDefault="00FA73FF" w:rsidP="00FA73FF">
            <w:pPr>
              <w:widowControl/>
              <w:autoSpaceDE/>
              <w:autoSpaceDN/>
              <w:jc w:val="both"/>
              <w:rPr>
                <w:sz w:val="24"/>
                <w:szCs w:val="24"/>
              </w:rPr>
            </w:pPr>
            <w:r w:rsidRPr="00FA3C64">
              <w:rPr>
                <w:sz w:val="24"/>
                <w:szCs w:val="24"/>
              </w:rPr>
              <w:t xml:space="preserve">Khoản 6 Điều 19 dự thảo quy định việc xác định danh mục kết cấu xây dựng, thiết bị, phương tiện tự động và các hệ thống, bộ phận khác phải được chứng nhận theo quy định. Đề nghị rà soát, thể hiện rõ phạm vi chứng nhận, loại hình chứng nhận và căn cứ áp dụng; tránh phát sinh yêu cầu chứng nhận đối với kết cấu, sản phẩm, thiết bị chưa có quy chuẩn kỹ thuật tương ứng hoặc chưa thuộc đối tượng bắt buộc phải chứng nhận, đánh giá sự phù hợp theo quy định pháp luật. Đề nghị nghiên cứu chỉnh sửa theo hướng: </w:t>
            </w:r>
            <w:r w:rsidRPr="00FA3C64">
              <w:rPr>
                <w:rFonts w:eastAsia="MS Gothic"/>
                <w:sz w:val="24"/>
                <w:szCs w:val="24"/>
              </w:rPr>
              <w:t>“</w:t>
            </w:r>
            <w:r w:rsidRPr="00FA3C64">
              <w:rPr>
                <w:sz w:val="24"/>
                <w:szCs w:val="24"/>
              </w:rPr>
              <w:t>Danh mục kết cấu xây dựng, sản phẩm, hàng hóa, thiết bị, phương tiện tự động và các hệ thống, bộ phận phải thực hiện chứng nhận hợp quy, chứng nhận chất lượng hoặc đánh giá sự phù hợp theo quy chuẩn kỹ thuật và quy định của pháp luật có liên quan.”</w:t>
            </w:r>
          </w:p>
        </w:tc>
        <w:tc>
          <w:tcPr>
            <w:tcW w:w="5324" w:type="dxa"/>
          </w:tcPr>
          <w:p w14:paraId="0DAE1D98" w14:textId="7488D6ED" w:rsidR="00FA73FF" w:rsidRPr="00FA3C64" w:rsidRDefault="00FA73FF" w:rsidP="00FA73FF">
            <w:pPr>
              <w:jc w:val="both"/>
              <w:rPr>
                <w:bCs/>
                <w:sz w:val="24"/>
                <w:szCs w:val="24"/>
              </w:rPr>
            </w:pPr>
            <w:r w:rsidRPr="00FA3C64">
              <w:rPr>
                <w:bCs/>
                <w:sz w:val="24"/>
                <w:szCs w:val="24"/>
              </w:rPr>
              <w:t>Tiếp thu ý kiến này, Cục ATBXHN đã lược bỏ khoản 6 Điều 19. Lý do: việc quản lý chất lượng, đánh giá sự phù hợp hoặc chứng nhận (nếu có) được thực hiện theo quy định của pháp luật có liên quan đối với từng đối tượng cụ thể. Do đó, bãi bỏ quy định này để bảo đảm tính thống nhất của hệ thống pháp luật và tránh cách hiểu phát sinh nghĩa vụ chứng nhận.</w:t>
            </w:r>
          </w:p>
        </w:tc>
      </w:tr>
      <w:tr w:rsidR="00FA3C64" w:rsidRPr="00FA3C64" w14:paraId="511EA083" w14:textId="77777777" w:rsidTr="00F75346">
        <w:trPr>
          <w:jc w:val="center"/>
        </w:trPr>
        <w:tc>
          <w:tcPr>
            <w:tcW w:w="856" w:type="dxa"/>
            <w:vMerge/>
          </w:tcPr>
          <w:p w14:paraId="43EA4F45" w14:textId="77777777" w:rsidR="00FA73FF" w:rsidRPr="00FA3C64" w:rsidRDefault="00FA73FF" w:rsidP="00FA73FF">
            <w:pPr>
              <w:ind w:left="360"/>
              <w:rPr>
                <w:sz w:val="24"/>
                <w:szCs w:val="24"/>
              </w:rPr>
            </w:pPr>
          </w:p>
        </w:tc>
        <w:tc>
          <w:tcPr>
            <w:tcW w:w="3228" w:type="dxa"/>
            <w:vMerge/>
          </w:tcPr>
          <w:p w14:paraId="0EEFD898" w14:textId="77777777" w:rsidR="00FA73FF" w:rsidRPr="00FA3C64" w:rsidRDefault="00FA73FF" w:rsidP="00FA73FF">
            <w:pPr>
              <w:jc w:val="center"/>
              <w:rPr>
                <w:bCs/>
                <w:sz w:val="24"/>
                <w:szCs w:val="24"/>
              </w:rPr>
            </w:pPr>
          </w:p>
        </w:tc>
        <w:tc>
          <w:tcPr>
            <w:tcW w:w="4825" w:type="dxa"/>
            <w:vAlign w:val="center"/>
          </w:tcPr>
          <w:p w14:paraId="7B50FB6E" w14:textId="77777777" w:rsidR="00FA73FF" w:rsidRPr="00FA3C64" w:rsidRDefault="00FA73FF" w:rsidP="00FA73FF">
            <w:pPr>
              <w:widowControl/>
              <w:autoSpaceDE/>
              <w:autoSpaceDN/>
              <w:jc w:val="both"/>
              <w:rPr>
                <w:sz w:val="24"/>
                <w:szCs w:val="24"/>
              </w:rPr>
            </w:pPr>
            <w:r w:rsidRPr="00FA3C64">
              <w:rPr>
                <w:sz w:val="24"/>
                <w:szCs w:val="24"/>
              </w:rPr>
              <w:t xml:space="preserve">Tại khoản 1 Điều 21, dự thảo sử dụng cụm từ </w:t>
            </w:r>
            <w:r w:rsidRPr="00FA3C64">
              <w:rPr>
                <w:rFonts w:eastAsia="MS Gothic"/>
                <w:sz w:val="24"/>
                <w:szCs w:val="24"/>
              </w:rPr>
              <w:t>“</w:t>
            </w:r>
            <w:r w:rsidRPr="00FA3C64">
              <w:rPr>
                <w:sz w:val="24"/>
                <w:szCs w:val="24"/>
              </w:rPr>
              <w:t>thiết kế chi tiết</w:t>
            </w:r>
            <w:r w:rsidRPr="00FA3C64">
              <w:rPr>
                <w:rFonts w:eastAsia="MS Gothic"/>
                <w:sz w:val="24"/>
                <w:szCs w:val="24"/>
              </w:rPr>
              <w:t>”</w:t>
            </w:r>
            <w:r w:rsidRPr="00FA3C64">
              <w:rPr>
                <w:sz w:val="24"/>
                <w:szCs w:val="24"/>
              </w:rPr>
              <w:t xml:space="preserve">. Tuy nhiên, theo pháp luật về xây dựng hiện hành, trong giai đoạn sau thiết kế cơ sở thường sử dụng thuật ngữ </w:t>
            </w:r>
            <w:r w:rsidRPr="00FA3C64">
              <w:rPr>
                <w:rFonts w:eastAsia="MS Gothic"/>
                <w:sz w:val="24"/>
                <w:szCs w:val="24"/>
              </w:rPr>
              <w:t>“</w:t>
            </w:r>
            <w:r w:rsidRPr="00FA3C64">
              <w:rPr>
                <w:sz w:val="24"/>
                <w:szCs w:val="24"/>
              </w:rPr>
              <w:t>thiết kế xây dựng triển khai sau thiết kế cơ sở</w:t>
            </w:r>
            <w:r w:rsidRPr="00FA3C64">
              <w:rPr>
                <w:rFonts w:eastAsia="MS Gothic"/>
                <w:sz w:val="24"/>
                <w:szCs w:val="24"/>
              </w:rPr>
              <w:t>”</w:t>
            </w:r>
            <w:r w:rsidRPr="00FA3C64">
              <w:rPr>
                <w:sz w:val="24"/>
                <w:szCs w:val="24"/>
              </w:rPr>
              <w:t>. Đề nghị rà soát để bảo đảm thống nhất về thuật ngữ và thuận lợi khi áp dụng.</w:t>
            </w:r>
          </w:p>
          <w:p w14:paraId="14FC1DA3" w14:textId="77777777" w:rsidR="00FA73FF" w:rsidRPr="00FA3C64" w:rsidRDefault="00FA73FF" w:rsidP="00FA73FF">
            <w:pPr>
              <w:widowControl/>
              <w:autoSpaceDE/>
              <w:autoSpaceDN/>
              <w:jc w:val="both"/>
              <w:rPr>
                <w:sz w:val="24"/>
                <w:szCs w:val="24"/>
              </w:rPr>
            </w:pPr>
            <w:r w:rsidRPr="00FA3C64">
              <w:rPr>
                <w:sz w:val="24"/>
                <w:szCs w:val="24"/>
              </w:rPr>
              <w:t xml:space="preserve">Đề nghị chỉnh sửa khoản 1 Điều 21 theo hướng: </w:t>
            </w:r>
            <w:r w:rsidRPr="00FA3C64">
              <w:rPr>
                <w:rFonts w:eastAsia="MS Gothic"/>
                <w:sz w:val="24"/>
                <w:szCs w:val="24"/>
              </w:rPr>
              <w:t>“</w:t>
            </w:r>
            <w:r w:rsidRPr="00FA3C64">
              <w:rPr>
                <w:sz w:val="24"/>
                <w:szCs w:val="24"/>
              </w:rPr>
              <w:t>Việc thi công xây dựng lò phản ứng hạt nhân nghiên cứu, chế tạo và lắp đặt hệ thống, thiết bị phải tuân thủ thiết kế xây dựng triển khai sau thiết kế cơ sở được phê duyệt, các yêu cầu tại Thông tư này và quy định của pháp luật về xây dựng.”</w:t>
            </w:r>
          </w:p>
          <w:p w14:paraId="2255007C" w14:textId="734B5B7E" w:rsidR="00FA73FF" w:rsidRPr="00FA3C64" w:rsidRDefault="00FA73FF" w:rsidP="00FA73FF">
            <w:pPr>
              <w:widowControl/>
              <w:autoSpaceDE/>
              <w:autoSpaceDN/>
              <w:jc w:val="both"/>
              <w:rPr>
                <w:sz w:val="24"/>
                <w:szCs w:val="24"/>
              </w:rPr>
            </w:pPr>
            <w:r w:rsidRPr="00FA3C64">
              <w:rPr>
                <w:sz w:val="24"/>
                <w:szCs w:val="24"/>
              </w:rPr>
              <w:t xml:space="preserve">Đề nghị chỉnh sửa khoản 2 Điều 21 theo hướng bao quát đầy đủ công tác quản lý chất lượng thi </w:t>
            </w:r>
            <w:r w:rsidRPr="00FA3C64">
              <w:rPr>
                <w:sz w:val="24"/>
                <w:szCs w:val="24"/>
              </w:rPr>
              <w:lastRenderedPageBreak/>
              <w:t>công xây dựng, kiểm tra, nghiệm thu công việc xây dựng, bộ phận công trình, giai đoạn thi công, thiết bị lắp đặt vào công trình và công trình hoàn thành theo thiết kế được phê duyệt, hệ thống quản lý chất lượng và quy định của pháp luật có liên quan</w:t>
            </w:r>
          </w:p>
        </w:tc>
        <w:tc>
          <w:tcPr>
            <w:tcW w:w="5324" w:type="dxa"/>
          </w:tcPr>
          <w:p w14:paraId="50C1BD9F" w14:textId="77777777" w:rsidR="00FA73FF" w:rsidRPr="00FA3C64" w:rsidRDefault="00FA73FF" w:rsidP="00FA73FF">
            <w:pPr>
              <w:jc w:val="both"/>
              <w:rPr>
                <w:bCs/>
                <w:sz w:val="24"/>
                <w:szCs w:val="24"/>
              </w:rPr>
            </w:pPr>
            <w:r w:rsidRPr="00FA3C64">
              <w:rPr>
                <w:bCs/>
                <w:sz w:val="24"/>
                <w:szCs w:val="24"/>
              </w:rPr>
              <w:lastRenderedPageBreak/>
              <w:t>- Tiếp thu ý kiến đối với khoản 1 Điều 21, Cục ATBXHN chỉnh sửa như sau: “1. Việc xây dựng lò phản ứng hạt nhân nghiên cứu, chế tạo và lắp đặt hệ thống, thiết bị phải tuân thủ thiết kế triển khai sau thiết kế cơ sở”.</w:t>
            </w:r>
          </w:p>
          <w:p w14:paraId="3200508B" w14:textId="40AA491E" w:rsidR="00FA73FF" w:rsidRPr="00FA3C64" w:rsidRDefault="00FA73FF" w:rsidP="00FA73FF">
            <w:pPr>
              <w:jc w:val="both"/>
              <w:rPr>
                <w:bCs/>
                <w:sz w:val="24"/>
                <w:szCs w:val="24"/>
              </w:rPr>
            </w:pPr>
            <w:r w:rsidRPr="00FA3C64">
              <w:rPr>
                <w:bCs/>
                <w:sz w:val="24"/>
                <w:szCs w:val="24"/>
              </w:rPr>
              <w:t xml:space="preserve">- </w:t>
            </w:r>
            <w:r w:rsidRPr="00FA3C64">
              <w:t xml:space="preserve"> </w:t>
            </w:r>
            <w:r w:rsidRPr="00FA3C64">
              <w:rPr>
                <w:bCs/>
                <w:sz w:val="24"/>
                <w:szCs w:val="24"/>
              </w:rPr>
              <w:t>Tiếp thu ý kiến đối với khoản 2 Điều 21, Cục ATBXHN chỉnh sửa như sau: “2. Việc kiểm soát chất lượng, nghiệm thu công việc và nghiệm thu hệ thống, bộ phận và thiết bị phải tuân thủ quy định của pháp luật, thiết kế triển khai sau thiết kế cơ sở và hệ thống quản lý chất lượng”.</w:t>
            </w:r>
          </w:p>
        </w:tc>
      </w:tr>
      <w:tr w:rsidR="00FA3C64" w:rsidRPr="00FA3C64" w14:paraId="051EA266" w14:textId="77777777" w:rsidTr="00F75346">
        <w:trPr>
          <w:jc w:val="center"/>
        </w:trPr>
        <w:tc>
          <w:tcPr>
            <w:tcW w:w="856" w:type="dxa"/>
            <w:vMerge/>
          </w:tcPr>
          <w:p w14:paraId="32F37DB8" w14:textId="77777777" w:rsidR="00FA73FF" w:rsidRPr="00FA3C64" w:rsidRDefault="00FA73FF" w:rsidP="00FA73FF">
            <w:pPr>
              <w:ind w:left="360"/>
              <w:rPr>
                <w:sz w:val="24"/>
                <w:szCs w:val="24"/>
              </w:rPr>
            </w:pPr>
          </w:p>
        </w:tc>
        <w:tc>
          <w:tcPr>
            <w:tcW w:w="3228" w:type="dxa"/>
            <w:vMerge/>
          </w:tcPr>
          <w:p w14:paraId="422AC4D3" w14:textId="77777777" w:rsidR="00FA73FF" w:rsidRPr="00FA3C64" w:rsidRDefault="00FA73FF" w:rsidP="00FA73FF">
            <w:pPr>
              <w:jc w:val="center"/>
              <w:rPr>
                <w:bCs/>
                <w:sz w:val="24"/>
                <w:szCs w:val="24"/>
              </w:rPr>
            </w:pPr>
          </w:p>
        </w:tc>
        <w:tc>
          <w:tcPr>
            <w:tcW w:w="4825" w:type="dxa"/>
            <w:vAlign w:val="center"/>
          </w:tcPr>
          <w:p w14:paraId="7DCDA957" w14:textId="2C0C094B" w:rsidR="00FA73FF" w:rsidRPr="00FA3C64" w:rsidRDefault="00FA73FF" w:rsidP="00FA73FF">
            <w:pPr>
              <w:widowControl/>
              <w:autoSpaceDE/>
              <w:autoSpaceDN/>
              <w:jc w:val="both"/>
              <w:rPr>
                <w:sz w:val="24"/>
                <w:szCs w:val="24"/>
              </w:rPr>
            </w:pPr>
            <w:r w:rsidRPr="00FA3C64">
              <w:rPr>
                <w:sz w:val="24"/>
                <w:szCs w:val="24"/>
              </w:rPr>
              <w:t xml:space="preserve">Dự thảo quy định việc Bộ Khoa học và Công nghệ xem xét, chấp thuận đối với nội dung điều chỉnh, thay đổi thiết kế có liên quan đến an toàn bức xạ, an toàn hạt nhân. Nội dung này là cần thiết. Tuy nhiên, để tránh cách hiểu việc chấp thuận nêu trên thay thế các thủ tục thuộc lĩnh vực xây dựng, đề nghị bổ sung nội dung làm rõ trong dự thảo. Đề nghị bổ sung vào cuối khoản 3 Điều 24 nội dung: </w:t>
            </w:r>
            <w:r w:rsidRPr="00FA3C64">
              <w:rPr>
                <w:rFonts w:eastAsia="MS Gothic"/>
                <w:sz w:val="24"/>
                <w:szCs w:val="24"/>
              </w:rPr>
              <w:t>“</w:t>
            </w:r>
            <w:r w:rsidRPr="00FA3C64">
              <w:rPr>
                <w:sz w:val="24"/>
                <w:szCs w:val="24"/>
              </w:rPr>
              <w:t>Việc xem xét, chấp thuận của Bộ Khoa học và Công nghệ không thay thế việc thẩm định, phê duyệt thiết kế xây dựng điều chỉnh và các thủ tục khác theo quy định của pháp luật về xây dựng.”</w:t>
            </w:r>
          </w:p>
        </w:tc>
        <w:tc>
          <w:tcPr>
            <w:tcW w:w="5324" w:type="dxa"/>
          </w:tcPr>
          <w:p w14:paraId="390DCE93" w14:textId="070E1A7E" w:rsidR="00FA73FF" w:rsidRPr="00FA3C64" w:rsidRDefault="00FA73FF" w:rsidP="00FA73FF">
            <w:pPr>
              <w:jc w:val="both"/>
              <w:rPr>
                <w:bCs/>
                <w:sz w:val="24"/>
                <w:szCs w:val="24"/>
              </w:rPr>
            </w:pPr>
            <w:r w:rsidRPr="00FA3C64">
              <w:rPr>
                <w:bCs/>
                <w:sz w:val="24"/>
                <w:szCs w:val="24"/>
              </w:rPr>
              <w:t>Tiếp thu ý kiến này, Cục ATBXHN đã chỉnh sửa khoản 3 Điều 24 dự thảo  Thông tư như sau: “Trường hợp điều chỉnh thiết kế đối với các công trình, hạng mục công trình chính liên quan trực tiếp đến an toàn hạt nhân hoặc làm ảnh hưởng đến giải pháp bảo đảm an toàn bức xạ, an toàn hạt nhân so với thiết kế đã được thẩm định trong quá trình thi công, chủ đầu tư có trách nhiệm thực hiện thủ tục điều chỉnh thiết kế theo quy định của pháp luật về xây dựng, đồng thời báo cáo Bộ Khoa học và Công nghệ về nội dung điều chỉnh thiết kế; chỉ được tiếp tục thi công các hạng mục liên quan sau khi được Bộ Khoa học và Công nghệ chấp thuận”.</w:t>
            </w:r>
          </w:p>
          <w:p w14:paraId="6106F7FD" w14:textId="77777777" w:rsidR="00FA73FF" w:rsidRPr="00FA3C64" w:rsidRDefault="00FA73FF" w:rsidP="00FA73FF">
            <w:pPr>
              <w:jc w:val="both"/>
              <w:rPr>
                <w:bCs/>
                <w:sz w:val="24"/>
                <w:szCs w:val="24"/>
              </w:rPr>
            </w:pPr>
          </w:p>
          <w:p w14:paraId="55E674E0" w14:textId="5FC3EA06" w:rsidR="00FA73FF" w:rsidRPr="00FA3C64" w:rsidRDefault="00FA73FF" w:rsidP="00FA73FF">
            <w:pPr>
              <w:jc w:val="both"/>
              <w:rPr>
                <w:bCs/>
                <w:sz w:val="24"/>
                <w:szCs w:val="24"/>
              </w:rPr>
            </w:pPr>
          </w:p>
        </w:tc>
      </w:tr>
      <w:tr w:rsidR="00FA3C64" w:rsidRPr="00FA3C64" w14:paraId="244DB96F" w14:textId="77777777" w:rsidTr="00F75346">
        <w:trPr>
          <w:jc w:val="center"/>
        </w:trPr>
        <w:tc>
          <w:tcPr>
            <w:tcW w:w="856" w:type="dxa"/>
            <w:vMerge w:val="restart"/>
          </w:tcPr>
          <w:p w14:paraId="2647A0B8" w14:textId="0F315EB5" w:rsidR="00FA73FF" w:rsidRPr="00FA3C64" w:rsidRDefault="00FA73FF" w:rsidP="00FA73FF">
            <w:pPr>
              <w:ind w:left="360"/>
              <w:rPr>
                <w:sz w:val="24"/>
                <w:szCs w:val="24"/>
                <w:lang w:val="en-US"/>
              </w:rPr>
            </w:pPr>
            <w:r w:rsidRPr="00FA3C64">
              <w:rPr>
                <w:sz w:val="24"/>
                <w:szCs w:val="24"/>
                <w:lang w:val="en-US"/>
              </w:rPr>
              <w:t>14</w:t>
            </w:r>
          </w:p>
        </w:tc>
        <w:tc>
          <w:tcPr>
            <w:tcW w:w="3228" w:type="dxa"/>
            <w:vMerge w:val="restart"/>
          </w:tcPr>
          <w:p w14:paraId="24ED7768" w14:textId="650F43DE" w:rsidR="00FA73FF" w:rsidRPr="00FA3C64" w:rsidRDefault="00FA73FF" w:rsidP="00FA73FF">
            <w:pPr>
              <w:jc w:val="center"/>
              <w:rPr>
                <w:bCs/>
                <w:sz w:val="24"/>
                <w:szCs w:val="24"/>
                <w:lang w:val="en-US"/>
              </w:rPr>
            </w:pPr>
            <w:r w:rsidRPr="00FA3C64">
              <w:rPr>
                <w:bCs/>
                <w:sz w:val="24"/>
                <w:szCs w:val="24"/>
                <w:lang w:val="en-US"/>
              </w:rPr>
              <w:t>Sở KHCN tỉnh Lâm Đồng</w:t>
            </w:r>
          </w:p>
        </w:tc>
        <w:tc>
          <w:tcPr>
            <w:tcW w:w="4825" w:type="dxa"/>
            <w:vAlign w:val="center"/>
          </w:tcPr>
          <w:p w14:paraId="450A8BFA" w14:textId="30D7CCDE" w:rsidR="00FA73FF" w:rsidRPr="00FA3C64" w:rsidRDefault="00FA73FF" w:rsidP="00FA73FF">
            <w:pPr>
              <w:widowControl/>
              <w:autoSpaceDE/>
              <w:autoSpaceDN/>
              <w:jc w:val="both"/>
              <w:rPr>
                <w:sz w:val="24"/>
                <w:szCs w:val="24"/>
              </w:rPr>
            </w:pPr>
            <w:r w:rsidRPr="00FA3C64">
              <w:rPr>
                <w:sz w:val="24"/>
                <w:szCs w:val="24"/>
                <w:lang w:val="en-US"/>
              </w:rPr>
              <w:t>T</w:t>
            </w:r>
            <w:r w:rsidRPr="00FA3C64">
              <w:rPr>
                <w:sz w:val="24"/>
                <w:szCs w:val="24"/>
              </w:rPr>
              <w:t>ại điểm b khoản 1 Điều 8: Đề nghị bổ sung nội dung đánh giá các đối tượng môi trường nhạy cảm tại khu vực địa điểm và khu vực có khả năng chịu tác động, như nguồn nước sinh hoạt, khu dân cư tập trung, khu bảo tồn thiên nhiên, vùng sản xuất nông nghiệp, lâm nghiệp, thủy sản và các hệ sinh thái nhạy cảm khác.</w:t>
            </w:r>
          </w:p>
        </w:tc>
        <w:tc>
          <w:tcPr>
            <w:tcW w:w="5324" w:type="dxa"/>
          </w:tcPr>
          <w:p w14:paraId="40A8BC54" w14:textId="75E6999E" w:rsidR="00FA73FF" w:rsidRPr="00FA3C64" w:rsidRDefault="00FA73FF" w:rsidP="00FA73FF">
            <w:pPr>
              <w:jc w:val="both"/>
              <w:rPr>
                <w:bCs/>
                <w:sz w:val="24"/>
                <w:szCs w:val="24"/>
              </w:rPr>
            </w:pPr>
            <w:r w:rsidRPr="00FA3C64">
              <w:rPr>
                <w:bCs/>
                <w:sz w:val="24"/>
                <w:szCs w:val="24"/>
              </w:rPr>
              <w:t>Cục ATBXHN có ý kiến như sau: Phạm vi khảo sát, đánh giá địa điểm như quy định tại Điều 8 dự thảo Thông tư. Những nội dung nêu trong ý kiến góp ý là các tác động về kinh tế - xã hội không trực tiếp được xem xét mà thông qua việc bảo đảm an toàn bức xạ và hạt nhân đối với lò phản ứng hạt nhân nghiên cứu.</w:t>
            </w:r>
          </w:p>
        </w:tc>
      </w:tr>
      <w:tr w:rsidR="00FA3C64" w:rsidRPr="00FA3C64" w14:paraId="1CCC165D" w14:textId="77777777" w:rsidTr="00F75346">
        <w:trPr>
          <w:jc w:val="center"/>
        </w:trPr>
        <w:tc>
          <w:tcPr>
            <w:tcW w:w="856" w:type="dxa"/>
            <w:vMerge/>
          </w:tcPr>
          <w:p w14:paraId="55D2C361" w14:textId="77777777" w:rsidR="00FA73FF" w:rsidRPr="00FA3C64" w:rsidRDefault="00FA73FF" w:rsidP="00FA73FF">
            <w:pPr>
              <w:ind w:left="360"/>
              <w:rPr>
                <w:sz w:val="24"/>
                <w:szCs w:val="24"/>
              </w:rPr>
            </w:pPr>
          </w:p>
        </w:tc>
        <w:tc>
          <w:tcPr>
            <w:tcW w:w="3228" w:type="dxa"/>
            <w:vMerge/>
          </w:tcPr>
          <w:p w14:paraId="119E373C" w14:textId="77777777" w:rsidR="00FA73FF" w:rsidRPr="00FA3C64" w:rsidRDefault="00FA73FF" w:rsidP="00FA73FF">
            <w:pPr>
              <w:jc w:val="center"/>
              <w:rPr>
                <w:bCs/>
                <w:sz w:val="24"/>
                <w:szCs w:val="24"/>
              </w:rPr>
            </w:pPr>
          </w:p>
        </w:tc>
        <w:tc>
          <w:tcPr>
            <w:tcW w:w="4825" w:type="dxa"/>
            <w:vAlign w:val="center"/>
          </w:tcPr>
          <w:p w14:paraId="7DB9A7D9" w14:textId="54FA59ED" w:rsidR="00FA73FF" w:rsidRPr="00FA3C64" w:rsidRDefault="00FA73FF" w:rsidP="00FA73FF">
            <w:pPr>
              <w:widowControl/>
              <w:autoSpaceDE/>
              <w:autoSpaceDN/>
              <w:jc w:val="both"/>
              <w:rPr>
                <w:sz w:val="24"/>
                <w:szCs w:val="24"/>
              </w:rPr>
            </w:pPr>
            <w:r w:rsidRPr="00FA3C64">
              <w:rPr>
                <w:sz w:val="24"/>
                <w:szCs w:val="24"/>
              </w:rPr>
              <w:t xml:space="preserve">Khoản 3 Điều 10: Nghiên cứu bổ sung thành phần quan trắc phóng xạ nền đối với nước dưới đất, sinh vật thủy sinh, trầm tích đáy và các thành phần môi trường có liên quan khác trong trường </w:t>
            </w:r>
            <w:r w:rsidRPr="00FA3C64">
              <w:rPr>
                <w:sz w:val="24"/>
                <w:szCs w:val="24"/>
              </w:rPr>
              <w:lastRenderedPageBreak/>
              <w:t>hợp khu vực địa điểm có yếu tố thủy văn, sinh thái phù</w:t>
            </w:r>
          </w:p>
        </w:tc>
        <w:tc>
          <w:tcPr>
            <w:tcW w:w="5324" w:type="dxa"/>
          </w:tcPr>
          <w:p w14:paraId="22B9CE17" w14:textId="55E5A93C" w:rsidR="00FA73FF" w:rsidRPr="00FA3C64" w:rsidRDefault="00FA73FF" w:rsidP="00FA73FF">
            <w:pPr>
              <w:jc w:val="both"/>
              <w:rPr>
                <w:bCs/>
                <w:sz w:val="24"/>
                <w:szCs w:val="24"/>
              </w:rPr>
            </w:pPr>
            <w:r w:rsidRPr="00FA3C64">
              <w:rPr>
                <w:bCs/>
                <w:sz w:val="24"/>
                <w:szCs w:val="24"/>
              </w:rPr>
              <w:lastRenderedPageBreak/>
              <w:t xml:space="preserve">Cục ATBXHN có ý kiến như sau: </w:t>
            </w:r>
          </w:p>
          <w:p w14:paraId="566932BB" w14:textId="4C998484" w:rsidR="00FA73FF" w:rsidRPr="00FA3C64" w:rsidRDefault="00FA73FF" w:rsidP="00FA73FF">
            <w:pPr>
              <w:jc w:val="both"/>
              <w:rPr>
                <w:bCs/>
                <w:sz w:val="24"/>
                <w:szCs w:val="24"/>
              </w:rPr>
            </w:pPr>
            <w:r w:rsidRPr="00FA3C64">
              <w:rPr>
                <w:bCs/>
                <w:sz w:val="24"/>
                <w:szCs w:val="24"/>
              </w:rPr>
              <w:t xml:space="preserve">Tại khoản 1 và 2 Điều 10 quy định quan trắc bao gồm các tham số về khí tượng và thủy văn. Chi tiết nội dung quan trắc thực hiện theo các tiêu chuẩn, quy chuẩn kỹ thuật quốc gia đã bao gồm các nội dung theo </w:t>
            </w:r>
            <w:r w:rsidRPr="00FA3C64">
              <w:rPr>
                <w:bCs/>
                <w:sz w:val="24"/>
                <w:szCs w:val="24"/>
              </w:rPr>
              <w:lastRenderedPageBreak/>
              <w:t>ý kiến góp ý.</w:t>
            </w:r>
          </w:p>
        </w:tc>
      </w:tr>
      <w:tr w:rsidR="00FA3C64" w:rsidRPr="00FA3C64" w14:paraId="4B1E5197" w14:textId="77777777" w:rsidTr="00F75346">
        <w:trPr>
          <w:jc w:val="center"/>
        </w:trPr>
        <w:tc>
          <w:tcPr>
            <w:tcW w:w="856" w:type="dxa"/>
            <w:vMerge/>
          </w:tcPr>
          <w:p w14:paraId="5C82ACE0" w14:textId="77777777" w:rsidR="00FA73FF" w:rsidRPr="00FA3C64" w:rsidRDefault="00FA73FF" w:rsidP="00FA73FF">
            <w:pPr>
              <w:ind w:left="360"/>
              <w:rPr>
                <w:sz w:val="24"/>
                <w:szCs w:val="24"/>
              </w:rPr>
            </w:pPr>
          </w:p>
        </w:tc>
        <w:tc>
          <w:tcPr>
            <w:tcW w:w="3228" w:type="dxa"/>
            <w:vMerge/>
          </w:tcPr>
          <w:p w14:paraId="1C2EE4F8" w14:textId="77777777" w:rsidR="00FA73FF" w:rsidRPr="00FA3C64" w:rsidRDefault="00FA73FF" w:rsidP="00FA73FF">
            <w:pPr>
              <w:jc w:val="center"/>
              <w:rPr>
                <w:bCs/>
                <w:sz w:val="24"/>
                <w:szCs w:val="24"/>
              </w:rPr>
            </w:pPr>
          </w:p>
        </w:tc>
        <w:tc>
          <w:tcPr>
            <w:tcW w:w="4825" w:type="dxa"/>
            <w:vAlign w:val="center"/>
          </w:tcPr>
          <w:p w14:paraId="4E12BE88" w14:textId="4B3A7563" w:rsidR="00FA73FF" w:rsidRPr="00FA3C64" w:rsidRDefault="00FA73FF" w:rsidP="00FA73FF">
            <w:pPr>
              <w:widowControl/>
              <w:autoSpaceDE/>
              <w:autoSpaceDN/>
              <w:jc w:val="both"/>
              <w:rPr>
                <w:sz w:val="24"/>
                <w:szCs w:val="24"/>
              </w:rPr>
            </w:pPr>
            <w:r w:rsidRPr="00FA3C64">
              <w:rPr>
                <w:sz w:val="24"/>
                <w:szCs w:val="24"/>
              </w:rPr>
              <w:t>Khoản 4 Điều 10: Nghiên cứu bổ sung yêu cầu cập nhật kết quả quan trắc môi trường, dữ liệu biến đổi khí hậu, thay đổi hiện trạng sử dụng đất, dân cư và các hoạt động kinh tế - xã hội xung quanh địa điểm trong quá trình đánh giá định kỳ.</w:t>
            </w:r>
          </w:p>
        </w:tc>
        <w:tc>
          <w:tcPr>
            <w:tcW w:w="5324" w:type="dxa"/>
          </w:tcPr>
          <w:p w14:paraId="449BEBDF" w14:textId="77777777" w:rsidR="00FA73FF" w:rsidRPr="00FA3C64" w:rsidRDefault="00FA73FF" w:rsidP="00FA73FF">
            <w:pPr>
              <w:jc w:val="both"/>
              <w:rPr>
                <w:bCs/>
                <w:sz w:val="24"/>
                <w:szCs w:val="24"/>
              </w:rPr>
            </w:pPr>
            <w:r w:rsidRPr="00FA3C64">
              <w:rPr>
                <w:bCs/>
                <w:sz w:val="24"/>
                <w:szCs w:val="24"/>
              </w:rPr>
              <w:t>Cục ATBXHN có ý kiến như sau:</w:t>
            </w:r>
          </w:p>
          <w:p w14:paraId="40244956" w14:textId="1A2C9016" w:rsidR="00FA73FF" w:rsidRPr="00FA3C64" w:rsidRDefault="00FA73FF" w:rsidP="00FA73FF">
            <w:pPr>
              <w:jc w:val="both"/>
              <w:rPr>
                <w:bCs/>
                <w:sz w:val="24"/>
                <w:szCs w:val="24"/>
              </w:rPr>
            </w:pPr>
            <w:r w:rsidRPr="00FA3C64">
              <w:rPr>
                <w:bCs/>
                <w:sz w:val="24"/>
                <w:szCs w:val="24"/>
              </w:rPr>
              <w:t>Tại điểm c khoản 1 Điều 36 quy định: “c) Báo cáo phân tích an toàn ... phải cập nhật đầy đủ, bổ sung và điều chỉnh thông tin nếu có thay đổi so với Báo cáo phân tích an toàn trong hồ sơ đề nghị phê duyệt địa điểm và các hồ sơ đề nghị cấp giấy phép ở giai đoạn trước liền kề; đồng thời phải thuyết minh đầy đủ lý do của việc cập nhật, bổ sung, điều chỉnh;”</w:t>
            </w:r>
          </w:p>
        </w:tc>
      </w:tr>
      <w:tr w:rsidR="00FA3C64" w:rsidRPr="00FA3C64" w14:paraId="3F9AD2C5" w14:textId="77777777" w:rsidTr="00F75346">
        <w:trPr>
          <w:jc w:val="center"/>
        </w:trPr>
        <w:tc>
          <w:tcPr>
            <w:tcW w:w="856" w:type="dxa"/>
            <w:vMerge/>
          </w:tcPr>
          <w:p w14:paraId="598610AA" w14:textId="77777777" w:rsidR="00FA73FF" w:rsidRPr="00FA3C64" w:rsidRDefault="00FA73FF" w:rsidP="00FA73FF">
            <w:pPr>
              <w:ind w:left="360"/>
              <w:rPr>
                <w:sz w:val="24"/>
                <w:szCs w:val="24"/>
              </w:rPr>
            </w:pPr>
          </w:p>
        </w:tc>
        <w:tc>
          <w:tcPr>
            <w:tcW w:w="3228" w:type="dxa"/>
            <w:vMerge/>
          </w:tcPr>
          <w:p w14:paraId="073A2879" w14:textId="77777777" w:rsidR="00FA73FF" w:rsidRPr="00FA3C64" w:rsidRDefault="00FA73FF" w:rsidP="00FA73FF">
            <w:pPr>
              <w:jc w:val="center"/>
              <w:rPr>
                <w:bCs/>
                <w:sz w:val="24"/>
                <w:szCs w:val="24"/>
              </w:rPr>
            </w:pPr>
          </w:p>
        </w:tc>
        <w:tc>
          <w:tcPr>
            <w:tcW w:w="4825" w:type="dxa"/>
            <w:vAlign w:val="center"/>
          </w:tcPr>
          <w:p w14:paraId="5D2F4DD9" w14:textId="7CA800BB" w:rsidR="00FA73FF" w:rsidRPr="00FA3C64" w:rsidRDefault="00FA73FF" w:rsidP="00FA73FF">
            <w:pPr>
              <w:widowControl/>
              <w:autoSpaceDE/>
              <w:autoSpaceDN/>
              <w:jc w:val="both"/>
              <w:rPr>
                <w:sz w:val="24"/>
                <w:szCs w:val="24"/>
              </w:rPr>
            </w:pPr>
            <w:r w:rsidRPr="00FA3C64">
              <w:rPr>
                <w:sz w:val="24"/>
                <w:szCs w:val="24"/>
              </w:rPr>
              <w:t>Tại khoản 3 Điều 16: Đề nghị bổ sung quy định về việc thiết lập, quản lý và cập nhật cơ sở dữ liệu phông bức xạ môi trường tại khu vực địa điểm và vùng lân cận.</w:t>
            </w:r>
          </w:p>
        </w:tc>
        <w:tc>
          <w:tcPr>
            <w:tcW w:w="5324" w:type="dxa"/>
          </w:tcPr>
          <w:p w14:paraId="7ACA57E4" w14:textId="0DEE2E25" w:rsidR="00FA73FF" w:rsidRPr="00FA3C64" w:rsidRDefault="00FA73FF" w:rsidP="00FA73FF">
            <w:pPr>
              <w:jc w:val="both"/>
              <w:rPr>
                <w:bCs/>
                <w:sz w:val="24"/>
                <w:szCs w:val="24"/>
              </w:rPr>
            </w:pPr>
            <w:r w:rsidRPr="00FA3C64">
              <w:rPr>
                <w:bCs/>
                <w:sz w:val="24"/>
                <w:szCs w:val="24"/>
              </w:rPr>
              <w:t xml:space="preserve">Cục ATBXHN có ý kiến như sau:  Cục ATBXHN chưa thấy có đủ cơ sở để đưa ra quy định theo như ý kiến góp ý. Quy định tại khoản 3 Điều 16 phục vụ việc đánh giá, phê duyệt địa điểm lò phản ứng hạt nhân nghiên cứu. Ngoài ra, tại Điều 10 đã quy định đối với hoạt động quan trắc và đánh giá định kỳ. </w:t>
            </w:r>
          </w:p>
        </w:tc>
      </w:tr>
      <w:tr w:rsidR="00FA3C64" w:rsidRPr="00FA3C64" w14:paraId="250C6FE0" w14:textId="77777777" w:rsidTr="00F75346">
        <w:trPr>
          <w:jc w:val="center"/>
        </w:trPr>
        <w:tc>
          <w:tcPr>
            <w:tcW w:w="856" w:type="dxa"/>
            <w:vMerge/>
          </w:tcPr>
          <w:p w14:paraId="31949CAB" w14:textId="77777777" w:rsidR="00FA73FF" w:rsidRPr="00FA3C64" w:rsidRDefault="00FA73FF" w:rsidP="00FA73FF">
            <w:pPr>
              <w:ind w:left="360"/>
              <w:rPr>
                <w:sz w:val="24"/>
                <w:szCs w:val="24"/>
              </w:rPr>
            </w:pPr>
          </w:p>
        </w:tc>
        <w:tc>
          <w:tcPr>
            <w:tcW w:w="3228" w:type="dxa"/>
            <w:vMerge/>
          </w:tcPr>
          <w:p w14:paraId="2D4B2271" w14:textId="77777777" w:rsidR="00FA73FF" w:rsidRPr="00FA3C64" w:rsidRDefault="00FA73FF" w:rsidP="00FA73FF">
            <w:pPr>
              <w:jc w:val="center"/>
              <w:rPr>
                <w:bCs/>
                <w:sz w:val="24"/>
                <w:szCs w:val="24"/>
              </w:rPr>
            </w:pPr>
          </w:p>
        </w:tc>
        <w:tc>
          <w:tcPr>
            <w:tcW w:w="4825" w:type="dxa"/>
            <w:vAlign w:val="center"/>
          </w:tcPr>
          <w:p w14:paraId="4345EE72" w14:textId="77777777" w:rsidR="00FA73FF" w:rsidRPr="00FA3C64" w:rsidRDefault="00FA73FF" w:rsidP="00FA73FF">
            <w:pPr>
              <w:jc w:val="both"/>
              <w:rPr>
                <w:sz w:val="24"/>
                <w:szCs w:val="24"/>
              </w:rPr>
            </w:pPr>
            <w:r w:rsidRPr="00FA3C64">
              <w:rPr>
                <w:sz w:val="24"/>
                <w:szCs w:val="24"/>
              </w:rPr>
              <w:t xml:space="preserve">Tại Điều 27: Đề nghị bổ sung yêu cầu khảo sát, đánh giá hiện trạng môi trường sau khi hoàn thành tháo dỡ, tẩy xạ và xử lý chất thải phóng xạ; đồng thời xác nhận khu vực đáp ứng yêu cầu an toàn bức xạ, an toàn môi trường trước khi bàn giao, chuyển đổi hoặc sử dụng vào mục đích khác. </w:t>
            </w:r>
          </w:p>
          <w:p w14:paraId="0BE40774" w14:textId="6910C441" w:rsidR="00FA73FF" w:rsidRPr="00FA3C64" w:rsidRDefault="00FA73FF" w:rsidP="00FA73FF">
            <w:pPr>
              <w:jc w:val="both"/>
              <w:rPr>
                <w:sz w:val="24"/>
                <w:szCs w:val="24"/>
              </w:rPr>
            </w:pPr>
            <w:r w:rsidRPr="00FA3C64">
              <w:rPr>
                <w:sz w:val="24"/>
                <w:szCs w:val="24"/>
              </w:rPr>
              <w:t>- Về trách nhiệm phối hợp với địa phương: Đề nghị bổ sung quy định về trách nhiệm phối hợp giữa chủ đầu tư, tổ chức vận hành với Ủy ban nhân dân cấp tỉnh, cơ quan chuyên môn về nông nghiệp và môi trường, cơ quan y tế, công an, quân sự và các cơ quan có liên quan trong công tác quan trắc, chia sẻ thông tin, ứng phó sự cố bức xạ, sự cố hạt nhân và quản lý môi trường tại địa phương.</w:t>
            </w:r>
          </w:p>
          <w:p w14:paraId="3675061E" w14:textId="45FE972D" w:rsidR="00FA73FF" w:rsidRPr="00FA3C64" w:rsidRDefault="00FA73FF" w:rsidP="00FA73FF">
            <w:pPr>
              <w:widowControl/>
              <w:autoSpaceDE/>
              <w:autoSpaceDN/>
              <w:jc w:val="both"/>
              <w:rPr>
                <w:sz w:val="24"/>
                <w:szCs w:val="24"/>
              </w:rPr>
            </w:pPr>
            <w:r w:rsidRPr="00FA3C64">
              <w:rPr>
                <w:sz w:val="24"/>
                <w:szCs w:val="24"/>
              </w:rPr>
              <w:lastRenderedPageBreak/>
              <w:t>- Về công khai, chia sẻ thông tin môi trường: Đề nghị bổ sung nguyên tắc công khai, chia sẻ thông tin về kết quả quan trắc môi trường phóng xạ định kỳ, trừ các thông tin thuộc phạm vi bí mật nhà nước hoặc thông tin phải bảo vệ theo quy định pháp luật.</w:t>
            </w:r>
          </w:p>
        </w:tc>
        <w:tc>
          <w:tcPr>
            <w:tcW w:w="5324" w:type="dxa"/>
          </w:tcPr>
          <w:p w14:paraId="2ADD060F" w14:textId="0344C0EE" w:rsidR="00FA73FF" w:rsidRPr="00FA3C64" w:rsidRDefault="00FA73FF" w:rsidP="00FA73FF">
            <w:pPr>
              <w:jc w:val="both"/>
              <w:rPr>
                <w:bCs/>
                <w:sz w:val="24"/>
                <w:szCs w:val="24"/>
              </w:rPr>
            </w:pPr>
            <w:r w:rsidRPr="00FA3C64">
              <w:rPr>
                <w:bCs/>
                <w:sz w:val="24"/>
                <w:szCs w:val="24"/>
              </w:rPr>
              <w:lastRenderedPageBreak/>
              <w:t>Tiếp thu một phần, Cục ATBXHN đã bổ sung khoản 3 vào Điều 27 “3</w:t>
            </w:r>
            <w:r w:rsidRPr="00FA3C64">
              <w:rPr>
                <w:bCs/>
                <w:i/>
                <w:iCs/>
                <w:sz w:val="24"/>
                <w:szCs w:val="24"/>
              </w:rPr>
              <w:t>. Khi hoàn thành các hoạt động tháo dỡ lò phản ứng hạt nhân nghiên cứu phải tiến hành khảo sát, đánh giá trạng thái cuối cùng để bảo đảm đáp ứng các tiêu chí về trạng thái cuối quy định trong kế hoạch chấm dứt hoạt động</w:t>
            </w:r>
            <w:r w:rsidRPr="00FA3C64">
              <w:rPr>
                <w:bCs/>
                <w:sz w:val="24"/>
                <w:szCs w:val="24"/>
              </w:rPr>
              <w:t>.”</w:t>
            </w:r>
          </w:p>
          <w:p w14:paraId="7FAA0CD9" w14:textId="39BBEF59" w:rsidR="00FA73FF" w:rsidRPr="00FA3C64" w:rsidRDefault="00FA73FF" w:rsidP="00FA73FF">
            <w:pPr>
              <w:jc w:val="both"/>
              <w:rPr>
                <w:bCs/>
                <w:sz w:val="24"/>
                <w:szCs w:val="24"/>
              </w:rPr>
            </w:pPr>
            <w:r w:rsidRPr="00FA3C64">
              <w:rPr>
                <w:bCs/>
                <w:sz w:val="24"/>
                <w:szCs w:val="24"/>
              </w:rPr>
              <w:t>Đối với đề nghị quy định riêng việc xác nhận khu vực đáp ứng yêu cầu an toàn bức xạ, an toàn môi trường trước khi bàn giao, chuyển đổi hoặc sử dụng vào mục đích khác, Nghị định số 316/2025/NĐ-CP đã quy định việc lập báo cáo hoàn thành quá trình tháo dỡ trình Bộ Khoa học và Công nghệ và kiểm tra trạng thái cuối để công nhận chấm dứt hoạt động. Nội dung này được cụ thể hóa về trình tự, thủ tục công nhận chấm dứt hoạt động lò phản ứng hạt nhân nghiên cứu tại Điều 47 của dự thảo Thông tư.</w:t>
            </w:r>
          </w:p>
          <w:p w14:paraId="42788829" w14:textId="4CA8667B" w:rsidR="00FA73FF" w:rsidRPr="00FA3C64" w:rsidRDefault="00FA73FF" w:rsidP="00FA73FF">
            <w:pPr>
              <w:jc w:val="both"/>
              <w:rPr>
                <w:bCs/>
                <w:sz w:val="24"/>
                <w:szCs w:val="24"/>
              </w:rPr>
            </w:pPr>
            <w:r w:rsidRPr="00FA3C64">
              <w:rPr>
                <w:bCs/>
                <w:sz w:val="24"/>
                <w:szCs w:val="24"/>
              </w:rPr>
              <w:t xml:space="preserve">Đối với ý kiến liên quan đến sự phối hợp với địa </w:t>
            </w:r>
            <w:r w:rsidRPr="00FA3C64">
              <w:rPr>
                <w:bCs/>
                <w:sz w:val="24"/>
                <w:szCs w:val="24"/>
              </w:rPr>
              <w:lastRenderedPageBreak/>
              <w:t xml:space="preserve">phương trong công tác quan trắc, chia sẻ thông tin, ứng phó sự cố bức xạ, sự cố hạt nhân và quản lý môi trường tại địa phương và </w:t>
            </w:r>
            <w:r w:rsidRPr="00FA3C64">
              <w:t xml:space="preserve"> </w:t>
            </w:r>
            <w:r w:rsidRPr="00FA3C64">
              <w:rPr>
                <w:bCs/>
                <w:sz w:val="24"/>
                <w:szCs w:val="24"/>
              </w:rPr>
              <w:t>công khai, chia sẻ thông tin môi trường, Cục ATBXHN đã nghiên cứu và không quy định riêng tại Điều 27 do các nội dung này thuộc phạm vi điều chỉnh của các quy định pháp luật và văn bản hướng dẫn có liên quan; việc bổ sung trùng lặp tại Thông tư này là không cần thiết.</w:t>
            </w:r>
          </w:p>
        </w:tc>
      </w:tr>
      <w:tr w:rsidR="00FA3C64" w:rsidRPr="00FA3C64" w14:paraId="626DF899" w14:textId="77777777" w:rsidTr="00B4211C">
        <w:trPr>
          <w:jc w:val="center"/>
        </w:trPr>
        <w:tc>
          <w:tcPr>
            <w:tcW w:w="856" w:type="dxa"/>
            <w:vMerge w:val="restart"/>
          </w:tcPr>
          <w:p w14:paraId="37350D94" w14:textId="77777777" w:rsidR="00FA73FF" w:rsidRPr="00FA3C64" w:rsidRDefault="00FA73FF" w:rsidP="00FA73FF">
            <w:pPr>
              <w:ind w:left="360"/>
              <w:rPr>
                <w:sz w:val="24"/>
                <w:szCs w:val="24"/>
                <w:lang w:val="en-US"/>
              </w:rPr>
            </w:pPr>
            <w:r w:rsidRPr="00FA3C64">
              <w:rPr>
                <w:sz w:val="24"/>
                <w:szCs w:val="24"/>
                <w:lang w:val="en-US"/>
              </w:rPr>
              <w:lastRenderedPageBreak/>
              <w:t>16</w:t>
            </w:r>
          </w:p>
        </w:tc>
        <w:tc>
          <w:tcPr>
            <w:tcW w:w="3228" w:type="dxa"/>
            <w:vMerge w:val="restart"/>
          </w:tcPr>
          <w:p w14:paraId="0956AF99" w14:textId="77777777" w:rsidR="00FA73FF" w:rsidRPr="00FA3C64" w:rsidRDefault="00FA73FF" w:rsidP="00FA73FF">
            <w:pPr>
              <w:jc w:val="center"/>
              <w:rPr>
                <w:bCs/>
                <w:sz w:val="24"/>
                <w:szCs w:val="24"/>
                <w:lang w:val="en-US"/>
              </w:rPr>
            </w:pPr>
            <w:r w:rsidRPr="00FA3C64">
              <w:rPr>
                <w:bCs/>
                <w:sz w:val="24"/>
                <w:szCs w:val="24"/>
                <w:lang w:val="en-US"/>
              </w:rPr>
              <w:t>Bộ Ngoại giao</w:t>
            </w:r>
          </w:p>
        </w:tc>
        <w:tc>
          <w:tcPr>
            <w:tcW w:w="4825" w:type="dxa"/>
            <w:vAlign w:val="center"/>
          </w:tcPr>
          <w:p w14:paraId="5D9B4956" w14:textId="77777777" w:rsidR="00FA73FF" w:rsidRPr="00FA3C64" w:rsidRDefault="00FA73FF" w:rsidP="00FA73FF">
            <w:pPr>
              <w:widowControl/>
              <w:autoSpaceDE/>
              <w:autoSpaceDN/>
              <w:jc w:val="both"/>
              <w:rPr>
                <w:sz w:val="24"/>
                <w:szCs w:val="24"/>
              </w:rPr>
            </w:pPr>
            <w:r w:rsidRPr="00FA3C64">
              <w:rPr>
                <w:sz w:val="24"/>
                <w:szCs w:val="24"/>
              </w:rPr>
              <w:t>C</w:t>
            </w:r>
            <w:r w:rsidRPr="00FA3C64">
              <w:rPr>
                <w:rFonts w:hint="eastAsia"/>
                <w:sz w:val="24"/>
                <w:szCs w:val="24"/>
              </w:rPr>
              <w:t>ă</w:t>
            </w:r>
            <w:r w:rsidRPr="00FA3C64">
              <w:rPr>
                <w:sz w:val="24"/>
                <w:szCs w:val="24"/>
              </w:rPr>
              <w:t xml:space="preserve">n cứ </w:t>
            </w:r>
            <w:r w:rsidRPr="00FA3C64">
              <w:rPr>
                <w:rFonts w:hint="eastAsia"/>
                <w:sz w:val="24"/>
                <w:szCs w:val="24"/>
              </w:rPr>
              <w:t>đ</w:t>
            </w:r>
            <w:r w:rsidRPr="00FA3C64">
              <w:rPr>
                <w:sz w:val="24"/>
                <w:szCs w:val="24"/>
              </w:rPr>
              <w:t xml:space="preserve">iểm b khoản 2 </w:t>
            </w:r>
            <w:r w:rsidRPr="00FA3C64">
              <w:rPr>
                <w:rFonts w:hint="eastAsia"/>
                <w:sz w:val="24"/>
                <w:szCs w:val="24"/>
              </w:rPr>
              <w:t>Đ</w:t>
            </w:r>
            <w:r w:rsidRPr="00FA3C64">
              <w:rPr>
                <w:sz w:val="24"/>
                <w:szCs w:val="24"/>
              </w:rPr>
              <w:t xml:space="preserve">iều 39 Nghị </w:t>
            </w:r>
            <w:r w:rsidRPr="00FA3C64">
              <w:rPr>
                <w:rFonts w:hint="eastAsia"/>
                <w:sz w:val="24"/>
                <w:szCs w:val="24"/>
              </w:rPr>
              <w:t>đ</w:t>
            </w:r>
            <w:r w:rsidRPr="00FA3C64">
              <w:rPr>
                <w:sz w:val="24"/>
                <w:szCs w:val="24"/>
              </w:rPr>
              <w:t>ịnh số 78/2025/N</w:t>
            </w:r>
            <w:r w:rsidRPr="00FA3C64">
              <w:rPr>
                <w:rFonts w:hint="eastAsia"/>
                <w:sz w:val="24"/>
                <w:szCs w:val="24"/>
              </w:rPr>
              <w:t>Đ</w:t>
            </w:r>
            <w:r w:rsidRPr="00FA3C64">
              <w:rPr>
                <w:sz w:val="24"/>
                <w:szCs w:val="24"/>
              </w:rPr>
              <w:t xml:space="preserve">-CP, </w:t>
            </w:r>
            <w:r w:rsidRPr="00FA3C64">
              <w:rPr>
                <w:rFonts w:hint="eastAsia"/>
                <w:sz w:val="24"/>
                <w:szCs w:val="24"/>
              </w:rPr>
              <w:t>đư</w:t>
            </w:r>
            <w:r w:rsidRPr="00FA3C64">
              <w:rPr>
                <w:sz w:val="24"/>
                <w:szCs w:val="24"/>
              </w:rPr>
              <w:t xml:space="preserve">ợc sửa </w:t>
            </w:r>
            <w:r w:rsidRPr="00FA3C64">
              <w:rPr>
                <w:rFonts w:hint="eastAsia"/>
                <w:sz w:val="24"/>
                <w:szCs w:val="24"/>
              </w:rPr>
              <w:t>đ</w:t>
            </w:r>
            <w:r w:rsidRPr="00FA3C64">
              <w:rPr>
                <w:sz w:val="24"/>
                <w:szCs w:val="24"/>
              </w:rPr>
              <w:t xml:space="preserve">ổi, bổ sung tại khoản 21 </w:t>
            </w:r>
            <w:r w:rsidRPr="00FA3C64">
              <w:rPr>
                <w:rFonts w:hint="eastAsia"/>
                <w:sz w:val="24"/>
                <w:szCs w:val="24"/>
              </w:rPr>
              <w:t>Đ</w:t>
            </w:r>
            <w:r w:rsidRPr="00FA3C64">
              <w:rPr>
                <w:sz w:val="24"/>
                <w:szCs w:val="24"/>
              </w:rPr>
              <w:t xml:space="preserve">iều 1 Nghị </w:t>
            </w:r>
            <w:r w:rsidRPr="00FA3C64">
              <w:rPr>
                <w:rFonts w:hint="eastAsia"/>
                <w:sz w:val="24"/>
                <w:szCs w:val="24"/>
              </w:rPr>
              <w:t>đ</w:t>
            </w:r>
            <w:r w:rsidRPr="00FA3C64">
              <w:rPr>
                <w:sz w:val="24"/>
                <w:szCs w:val="24"/>
              </w:rPr>
              <w:t>ịnh số 187/2025/N</w:t>
            </w:r>
            <w:r w:rsidRPr="00FA3C64">
              <w:rPr>
                <w:rFonts w:hint="eastAsia"/>
                <w:sz w:val="24"/>
                <w:szCs w:val="24"/>
              </w:rPr>
              <w:t>Đ</w:t>
            </w:r>
            <w:r w:rsidRPr="00FA3C64">
              <w:rPr>
                <w:sz w:val="24"/>
                <w:szCs w:val="24"/>
              </w:rPr>
              <w:t>-CP h</w:t>
            </w:r>
            <w:r w:rsidRPr="00FA3C64">
              <w:rPr>
                <w:rFonts w:hint="eastAsia"/>
                <w:sz w:val="24"/>
                <w:szCs w:val="24"/>
              </w:rPr>
              <w:t>ư</w:t>
            </w:r>
            <w:r w:rsidRPr="00FA3C64">
              <w:rPr>
                <w:sz w:val="24"/>
                <w:szCs w:val="24"/>
              </w:rPr>
              <w:t>ớng dẫn thi h</w:t>
            </w:r>
            <w:r w:rsidRPr="00FA3C64">
              <w:rPr>
                <w:rFonts w:hint="eastAsia"/>
                <w:sz w:val="24"/>
                <w:szCs w:val="24"/>
              </w:rPr>
              <w:t>à</w:t>
            </w:r>
            <w:r w:rsidRPr="00FA3C64">
              <w:rPr>
                <w:sz w:val="24"/>
                <w:szCs w:val="24"/>
              </w:rPr>
              <w:t>nh Luật Ban h</w:t>
            </w:r>
            <w:r w:rsidRPr="00FA3C64">
              <w:rPr>
                <w:rFonts w:hint="eastAsia"/>
                <w:sz w:val="24"/>
                <w:szCs w:val="24"/>
              </w:rPr>
              <w:t>à</w:t>
            </w:r>
            <w:r w:rsidRPr="00FA3C64">
              <w:rPr>
                <w:sz w:val="24"/>
                <w:szCs w:val="24"/>
              </w:rPr>
              <w:t>nh v</w:t>
            </w:r>
            <w:r w:rsidRPr="00FA3C64">
              <w:rPr>
                <w:rFonts w:hint="eastAsia"/>
                <w:sz w:val="24"/>
                <w:szCs w:val="24"/>
              </w:rPr>
              <w:t>ă</w:t>
            </w:r>
            <w:r w:rsidRPr="00FA3C64">
              <w:rPr>
                <w:sz w:val="24"/>
                <w:szCs w:val="24"/>
              </w:rPr>
              <w:t>n bản quy phạm ph</w:t>
            </w:r>
            <w:r w:rsidRPr="00FA3C64">
              <w:rPr>
                <w:rFonts w:hint="eastAsia"/>
                <w:sz w:val="24"/>
                <w:szCs w:val="24"/>
              </w:rPr>
              <w:t>á</w:t>
            </w:r>
            <w:r w:rsidRPr="00FA3C64">
              <w:rPr>
                <w:sz w:val="24"/>
                <w:szCs w:val="24"/>
              </w:rPr>
              <w:t>p luật n</w:t>
            </w:r>
            <w:r w:rsidRPr="00FA3C64">
              <w:rPr>
                <w:rFonts w:hint="eastAsia"/>
                <w:sz w:val="24"/>
                <w:szCs w:val="24"/>
              </w:rPr>
              <w:t>ă</w:t>
            </w:r>
            <w:r w:rsidRPr="00FA3C64">
              <w:rPr>
                <w:sz w:val="24"/>
                <w:szCs w:val="24"/>
              </w:rPr>
              <w:t>m 2025, hồ s</w:t>
            </w:r>
            <w:r w:rsidRPr="00FA3C64">
              <w:rPr>
                <w:rFonts w:hint="eastAsia"/>
                <w:sz w:val="24"/>
                <w:szCs w:val="24"/>
              </w:rPr>
              <w:t>ơ</w:t>
            </w:r>
            <w:r w:rsidRPr="00FA3C64">
              <w:rPr>
                <w:sz w:val="24"/>
                <w:szCs w:val="24"/>
              </w:rPr>
              <w:t xml:space="preserve"> dự thảo th</w:t>
            </w:r>
            <w:r w:rsidRPr="00FA3C64">
              <w:rPr>
                <w:rFonts w:hint="eastAsia"/>
                <w:sz w:val="24"/>
                <w:szCs w:val="24"/>
              </w:rPr>
              <w:t>ô</w:t>
            </w:r>
            <w:r w:rsidRPr="00FA3C64">
              <w:rPr>
                <w:sz w:val="24"/>
                <w:szCs w:val="24"/>
              </w:rPr>
              <w:t>ng t</w:t>
            </w:r>
            <w:r w:rsidRPr="00FA3C64">
              <w:rPr>
                <w:rFonts w:hint="eastAsia"/>
                <w:sz w:val="24"/>
                <w:szCs w:val="24"/>
              </w:rPr>
              <w:t>ư</w:t>
            </w:r>
            <w:r w:rsidRPr="00FA3C64">
              <w:rPr>
                <w:sz w:val="24"/>
                <w:szCs w:val="24"/>
              </w:rPr>
              <w:t xml:space="preserve"> bao gồm </w:t>
            </w:r>
            <w:r w:rsidRPr="00FA3C64">
              <w:rPr>
                <w:rFonts w:hint="eastAsia"/>
                <w:sz w:val="24"/>
                <w:szCs w:val="24"/>
              </w:rPr>
              <w:t>“</w:t>
            </w:r>
            <w:r w:rsidRPr="00FA3C64">
              <w:rPr>
                <w:sz w:val="24"/>
                <w:szCs w:val="24"/>
              </w:rPr>
              <w:t>bản so s</w:t>
            </w:r>
            <w:r w:rsidRPr="00FA3C64">
              <w:rPr>
                <w:rFonts w:hint="eastAsia"/>
                <w:sz w:val="24"/>
                <w:szCs w:val="24"/>
              </w:rPr>
              <w:t>á</w:t>
            </w:r>
            <w:r w:rsidRPr="00FA3C64">
              <w:rPr>
                <w:sz w:val="24"/>
                <w:szCs w:val="24"/>
              </w:rPr>
              <w:t>nh, thuyết minh dự thảo th</w:t>
            </w:r>
            <w:r w:rsidRPr="00FA3C64">
              <w:rPr>
                <w:rFonts w:hint="eastAsia"/>
                <w:sz w:val="24"/>
                <w:szCs w:val="24"/>
              </w:rPr>
              <w:t>ô</w:t>
            </w:r>
            <w:r w:rsidRPr="00FA3C64">
              <w:rPr>
                <w:sz w:val="24"/>
                <w:szCs w:val="24"/>
              </w:rPr>
              <w:t>ng t</w:t>
            </w:r>
            <w:r w:rsidRPr="00FA3C64">
              <w:rPr>
                <w:rFonts w:hint="eastAsia"/>
                <w:sz w:val="24"/>
                <w:szCs w:val="24"/>
              </w:rPr>
              <w:t>ư”</w:t>
            </w:r>
            <w:r w:rsidRPr="00FA3C64">
              <w:rPr>
                <w:sz w:val="24"/>
                <w:szCs w:val="24"/>
              </w:rPr>
              <w:t>. Tuy nhi</w:t>
            </w:r>
            <w:r w:rsidRPr="00FA3C64">
              <w:rPr>
                <w:rFonts w:hint="eastAsia"/>
                <w:sz w:val="24"/>
                <w:szCs w:val="24"/>
              </w:rPr>
              <w:t>ê</w:t>
            </w:r>
            <w:r w:rsidRPr="00FA3C64">
              <w:rPr>
                <w:sz w:val="24"/>
                <w:szCs w:val="24"/>
              </w:rPr>
              <w:t>n, hồ s</w:t>
            </w:r>
            <w:r w:rsidRPr="00FA3C64">
              <w:rPr>
                <w:rFonts w:hint="eastAsia"/>
                <w:sz w:val="24"/>
                <w:szCs w:val="24"/>
              </w:rPr>
              <w:t>ơ</w:t>
            </w:r>
            <w:r w:rsidRPr="00FA3C64">
              <w:rPr>
                <w:sz w:val="24"/>
                <w:szCs w:val="24"/>
              </w:rPr>
              <w:t xml:space="preserve"> gửi lấy </w:t>
            </w:r>
            <w:r w:rsidRPr="00FA3C64">
              <w:rPr>
                <w:rFonts w:hint="eastAsia"/>
                <w:sz w:val="24"/>
                <w:szCs w:val="24"/>
              </w:rPr>
              <w:t>ý</w:t>
            </w:r>
            <w:r w:rsidRPr="00FA3C64">
              <w:rPr>
                <w:sz w:val="24"/>
                <w:szCs w:val="24"/>
              </w:rPr>
              <w:t xml:space="preserve"> kiến Bộ Ngoại giao hiện ch</w:t>
            </w:r>
            <w:r w:rsidRPr="00FA3C64">
              <w:rPr>
                <w:rFonts w:hint="eastAsia"/>
                <w:sz w:val="24"/>
                <w:szCs w:val="24"/>
              </w:rPr>
              <w:t>ư</w:t>
            </w:r>
            <w:r w:rsidRPr="00FA3C64">
              <w:rPr>
                <w:sz w:val="24"/>
                <w:szCs w:val="24"/>
              </w:rPr>
              <w:t>a c</w:t>
            </w:r>
            <w:r w:rsidRPr="00FA3C64">
              <w:rPr>
                <w:rFonts w:hint="eastAsia"/>
                <w:sz w:val="24"/>
                <w:szCs w:val="24"/>
              </w:rPr>
              <w:t>ó</w:t>
            </w:r>
            <w:r w:rsidRPr="00FA3C64">
              <w:rPr>
                <w:sz w:val="24"/>
                <w:szCs w:val="24"/>
              </w:rPr>
              <w:t xml:space="preserve"> t</w:t>
            </w:r>
            <w:r w:rsidRPr="00FA3C64">
              <w:rPr>
                <w:rFonts w:hint="eastAsia"/>
                <w:sz w:val="24"/>
                <w:szCs w:val="24"/>
              </w:rPr>
              <w:t>à</w:t>
            </w:r>
            <w:r w:rsidRPr="00FA3C64">
              <w:rPr>
                <w:sz w:val="24"/>
                <w:szCs w:val="24"/>
              </w:rPr>
              <w:t>i liệu n</w:t>
            </w:r>
            <w:r w:rsidRPr="00FA3C64">
              <w:rPr>
                <w:rFonts w:hint="eastAsia"/>
                <w:sz w:val="24"/>
                <w:szCs w:val="24"/>
              </w:rPr>
              <w:t>à</w:t>
            </w:r>
            <w:r w:rsidRPr="00FA3C64">
              <w:rPr>
                <w:sz w:val="24"/>
                <w:szCs w:val="24"/>
              </w:rPr>
              <w:t xml:space="preserve">y, do </w:t>
            </w:r>
            <w:r w:rsidRPr="00FA3C64">
              <w:rPr>
                <w:rFonts w:hint="eastAsia"/>
                <w:sz w:val="24"/>
                <w:szCs w:val="24"/>
              </w:rPr>
              <w:t>đó</w:t>
            </w:r>
            <w:r w:rsidRPr="00FA3C64">
              <w:rPr>
                <w:sz w:val="24"/>
                <w:szCs w:val="24"/>
              </w:rPr>
              <w:t xml:space="preserve"> </w:t>
            </w:r>
            <w:r w:rsidRPr="00FA3C64">
              <w:rPr>
                <w:rFonts w:hint="eastAsia"/>
                <w:sz w:val="24"/>
                <w:szCs w:val="24"/>
              </w:rPr>
              <w:t>đ</w:t>
            </w:r>
            <w:r w:rsidRPr="00FA3C64">
              <w:rPr>
                <w:sz w:val="24"/>
                <w:szCs w:val="24"/>
              </w:rPr>
              <w:t>ề nghị Qu</w:t>
            </w:r>
            <w:r w:rsidRPr="00FA3C64">
              <w:rPr>
                <w:rFonts w:hint="eastAsia"/>
                <w:sz w:val="24"/>
                <w:szCs w:val="24"/>
              </w:rPr>
              <w:t>ý</w:t>
            </w:r>
            <w:r w:rsidRPr="00FA3C64">
              <w:rPr>
                <w:sz w:val="24"/>
                <w:szCs w:val="24"/>
              </w:rPr>
              <w:t xml:space="preserve"> Bộ r</w:t>
            </w:r>
            <w:r w:rsidRPr="00FA3C64">
              <w:rPr>
                <w:rFonts w:hint="eastAsia"/>
                <w:sz w:val="24"/>
                <w:szCs w:val="24"/>
              </w:rPr>
              <w:t>à</w:t>
            </w:r>
            <w:r w:rsidRPr="00FA3C64">
              <w:rPr>
                <w:sz w:val="24"/>
                <w:szCs w:val="24"/>
              </w:rPr>
              <w:t xml:space="preserve"> so</w:t>
            </w:r>
            <w:r w:rsidRPr="00FA3C64">
              <w:rPr>
                <w:rFonts w:hint="eastAsia"/>
                <w:sz w:val="24"/>
                <w:szCs w:val="24"/>
              </w:rPr>
              <w:t>á</w:t>
            </w:r>
            <w:r w:rsidRPr="00FA3C64">
              <w:rPr>
                <w:sz w:val="24"/>
                <w:szCs w:val="24"/>
              </w:rPr>
              <w:t xml:space="preserve">t, bổ sung </w:t>
            </w:r>
            <w:r w:rsidRPr="00FA3C64">
              <w:rPr>
                <w:rFonts w:hint="eastAsia"/>
                <w:sz w:val="24"/>
                <w:szCs w:val="24"/>
              </w:rPr>
              <w:t>đ</w:t>
            </w:r>
            <w:r w:rsidRPr="00FA3C64">
              <w:rPr>
                <w:sz w:val="24"/>
                <w:szCs w:val="24"/>
              </w:rPr>
              <w:t xml:space="preserve">ầy </w:t>
            </w:r>
            <w:r w:rsidRPr="00FA3C64">
              <w:rPr>
                <w:rFonts w:hint="eastAsia"/>
                <w:sz w:val="24"/>
                <w:szCs w:val="24"/>
              </w:rPr>
              <w:t>đ</w:t>
            </w:r>
            <w:r w:rsidRPr="00FA3C64">
              <w:rPr>
                <w:sz w:val="24"/>
                <w:szCs w:val="24"/>
              </w:rPr>
              <w:t>ủ th</w:t>
            </w:r>
            <w:r w:rsidRPr="00FA3C64">
              <w:rPr>
                <w:rFonts w:hint="eastAsia"/>
                <w:sz w:val="24"/>
                <w:szCs w:val="24"/>
              </w:rPr>
              <w:t>à</w:t>
            </w:r>
            <w:r w:rsidRPr="00FA3C64">
              <w:rPr>
                <w:sz w:val="24"/>
                <w:szCs w:val="24"/>
              </w:rPr>
              <w:t>nh phần hồ s</w:t>
            </w:r>
            <w:r w:rsidRPr="00FA3C64">
              <w:rPr>
                <w:rFonts w:hint="eastAsia"/>
                <w:sz w:val="24"/>
                <w:szCs w:val="24"/>
              </w:rPr>
              <w:t>ơ</w:t>
            </w:r>
            <w:r w:rsidRPr="00FA3C64">
              <w:rPr>
                <w:sz w:val="24"/>
                <w:szCs w:val="24"/>
              </w:rPr>
              <w:t xml:space="preserve"> theo quy </w:t>
            </w:r>
            <w:r w:rsidRPr="00FA3C64">
              <w:rPr>
                <w:rFonts w:hint="eastAsia"/>
                <w:sz w:val="24"/>
                <w:szCs w:val="24"/>
              </w:rPr>
              <w:t>đ</w:t>
            </w:r>
            <w:r w:rsidRPr="00FA3C64">
              <w:rPr>
                <w:sz w:val="24"/>
                <w:szCs w:val="24"/>
              </w:rPr>
              <w:t>ịnh.</w:t>
            </w:r>
          </w:p>
        </w:tc>
        <w:tc>
          <w:tcPr>
            <w:tcW w:w="5324" w:type="dxa"/>
          </w:tcPr>
          <w:p w14:paraId="29595065" w14:textId="056D0B66" w:rsidR="00FA73FF" w:rsidRPr="00FA3C64" w:rsidRDefault="00FA73FF" w:rsidP="00FA73FF">
            <w:pPr>
              <w:jc w:val="both"/>
              <w:rPr>
                <w:bCs/>
                <w:sz w:val="24"/>
                <w:szCs w:val="24"/>
              </w:rPr>
            </w:pPr>
            <w:r w:rsidRPr="00FA3C64">
              <w:rPr>
                <w:bCs/>
                <w:sz w:val="24"/>
                <w:szCs w:val="24"/>
              </w:rPr>
              <w:t>Tiếp thu ý kiến này, Cục ATBXHN đã xây dựng Bản so sánh, thuyết minh dự thảo Thông tư, bảo đảm đủ thành phần hồ sơ theo quy định của pháp luật.</w:t>
            </w:r>
          </w:p>
        </w:tc>
      </w:tr>
      <w:tr w:rsidR="00FA3C64" w:rsidRPr="00FA3C64" w14:paraId="5F4C060E" w14:textId="77777777" w:rsidTr="00B4211C">
        <w:trPr>
          <w:jc w:val="center"/>
        </w:trPr>
        <w:tc>
          <w:tcPr>
            <w:tcW w:w="856" w:type="dxa"/>
            <w:vMerge/>
          </w:tcPr>
          <w:p w14:paraId="2FE6F17B" w14:textId="77777777" w:rsidR="00FA73FF" w:rsidRPr="00FA3C64" w:rsidRDefault="00FA73FF" w:rsidP="00FA73FF">
            <w:pPr>
              <w:ind w:left="360"/>
              <w:rPr>
                <w:sz w:val="24"/>
                <w:szCs w:val="24"/>
              </w:rPr>
            </w:pPr>
          </w:p>
        </w:tc>
        <w:tc>
          <w:tcPr>
            <w:tcW w:w="3228" w:type="dxa"/>
            <w:vMerge/>
          </w:tcPr>
          <w:p w14:paraId="49CAC4BD" w14:textId="77777777" w:rsidR="00FA73FF" w:rsidRPr="00FA3C64" w:rsidRDefault="00FA73FF" w:rsidP="00FA73FF">
            <w:pPr>
              <w:jc w:val="center"/>
              <w:rPr>
                <w:bCs/>
                <w:sz w:val="24"/>
                <w:szCs w:val="24"/>
              </w:rPr>
            </w:pPr>
          </w:p>
        </w:tc>
        <w:tc>
          <w:tcPr>
            <w:tcW w:w="4825" w:type="dxa"/>
            <w:vAlign w:val="center"/>
          </w:tcPr>
          <w:p w14:paraId="02EA6453" w14:textId="77777777" w:rsidR="00FA73FF" w:rsidRPr="00FA3C64" w:rsidRDefault="00FA73FF" w:rsidP="00FA73FF">
            <w:pPr>
              <w:widowControl/>
              <w:autoSpaceDE/>
              <w:autoSpaceDN/>
              <w:jc w:val="both"/>
              <w:rPr>
                <w:sz w:val="24"/>
                <w:szCs w:val="24"/>
              </w:rPr>
            </w:pPr>
            <w:r w:rsidRPr="00FA3C64">
              <w:rPr>
                <w:rFonts w:hint="eastAsia"/>
                <w:sz w:val="24"/>
                <w:szCs w:val="24"/>
              </w:rPr>
              <w:t>Đ</w:t>
            </w:r>
            <w:r w:rsidRPr="00FA3C64">
              <w:rPr>
                <w:sz w:val="24"/>
                <w:szCs w:val="24"/>
              </w:rPr>
              <w:t>ề nghị Qu</w:t>
            </w:r>
            <w:r w:rsidRPr="00FA3C64">
              <w:rPr>
                <w:rFonts w:hint="eastAsia"/>
                <w:sz w:val="24"/>
                <w:szCs w:val="24"/>
              </w:rPr>
              <w:t>ý</w:t>
            </w:r>
            <w:r w:rsidRPr="00FA3C64">
              <w:rPr>
                <w:sz w:val="24"/>
                <w:szCs w:val="24"/>
              </w:rPr>
              <w:t xml:space="preserve"> Bộ l</w:t>
            </w:r>
            <w:r w:rsidRPr="00FA3C64">
              <w:rPr>
                <w:rFonts w:hint="eastAsia"/>
                <w:sz w:val="24"/>
                <w:szCs w:val="24"/>
              </w:rPr>
              <w:t>à</w:t>
            </w:r>
            <w:r w:rsidRPr="00FA3C64">
              <w:rPr>
                <w:sz w:val="24"/>
                <w:szCs w:val="24"/>
              </w:rPr>
              <w:t>m r</w:t>
            </w:r>
            <w:r w:rsidRPr="00FA3C64">
              <w:rPr>
                <w:rFonts w:hint="eastAsia"/>
                <w:sz w:val="24"/>
                <w:szCs w:val="24"/>
              </w:rPr>
              <w:t>õ</w:t>
            </w:r>
            <w:r w:rsidRPr="00FA3C64">
              <w:rPr>
                <w:sz w:val="24"/>
                <w:szCs w:val="24"/>
              </w:rPr>
              <w:t xml:space="preserve"> c</w:t>
            </w:r>
            <w:r w:rsidRPr="00FA3C64">
              <w:rPr>
                <w:rFonts w:hint="eastAsia"/>
                <w:sz w:val="24"/>
                <w:szCs w:val="24"/>
              </w:rPr>
              <w:t>ơ</w:t>
            </w:r>
            <w:r w:rsidRPr="00FA3C64">
              <w:rPr>
                <w:sz w:val="24"/>
                <w:szCs w:val="24"/>
              </w:rPr>
              <w:t xml:space="preserve"> sở của việc bổ sung y</w:t>
            </w:r>
            <w:r w:rsidRPr="00FA3C64">
              <w:rPr>
                <w:rFonts w:hint="eastAsia"/>
                <w:sz w:val="24"/>
                <w:szCs w:val="24"/>
              </w:rPr>
              <w:t>ê</w:t>
            </w:r>
            <w:r w:rsidRPr="00FA3C64">
              <w:rPr>
                <w:sz w:val="24"/>
                <w:szCs w:val="24"/>
              </w:rPr>
              <w:t>u cầu t</w:t>
            </w:r>
            <w:r w:rsidRPr="00FA3C64">
              <w:rPr>
                <w:rFonts w:hint="eastAsia"/>
                <w:sz w:val="24"/>
                <w:szCs w:val="24"/>
              </w:rPr>
              <w:t>í</w:t>
            </w:r>
            <w:r w:rsidRPr="00FA3C64">
              <w:rPr>
                <w:sz w:val="24"/>
                <w:szCs w:val="24"/>
              </w:rPr>
              <w:t>nh to</w:t>
            </w:r>
            <w:r w:rsidRPr="00FA3C64">
              <w:rPr>
                <w:rFonts w:hint="eastAsia"/>
                <w:sz w:val="24"/>
                <w:szCs w:val="24"/>
              </w:rPr>
              <w:t>á</w:t>
            </w:r>
            <w:r w:rsidRPr="00FA3C64">
              <w:rPr>
                <w:sz w:val="24"/>
                <w:szCs w:val="24"/>
              </w:rPr>
              <w:t>n c</w:t>
            </w:r>
            <w:r w:rsidRPr="00FA3C64">
              <w:rPr>
                <w:rFonts w:hint="eastAsia"/>
                <w:sz w:val="24"/>
                <w:szCs w:val="24"/>
              </w:rPr>
              <w:t>á</w:t>
            </w:r>
            <w:r w:rsidRPr="00FA3C64">
              <w:rPr>
                <w:sz w:val="24"/>
                <w:szCs w:val="24"/>
              </w:rPr>
              <w:t>c gi</w:t>
            </w:r>
            <w:r w:rsidRPr="00FA3C64">
              <w:rPr>
                <w:rFonts w:hint="eastAsia"/>
                <w:sz w:val="24"/>
                <w:szCs w:val="24"/>
              </w:rPr>
              <w:t>á</w:t>
            </w:r>
            <w:r w:rsidRPr="00FA3C64">
              <w:rPr>
                <w:sz w:val="24"/>
                <w:szCs w:val="24"/>
              </w:rPr>
              <w:t xml:space="preserve"> trị cực </w:t>
            </w:r>
            <w:r w:rsidRPr="00FA3C64">
              <w:rPr>
                <w:rFonts w:hint="eastAsia"/>
                <w:sz w:val="24"/>
                <w:szCs w:val="24"/>
              </w:rPr>
              <w:t>đ</w:t>
            </w:r>
            <w:r w:rsidRPr="00FA3C64">
              <w:rPr>
                <w:sz w:val="24"/>
                <w:szCs w:val="24"/>
              </w:rPr>
              <w:t>ại cho khoảng thời gian t</w:t>
            </w:r>
            <w:r w:rsidRPr="00FA3C64">
              <w:rPr>
                <w:rFonts w:hint="eastAsia"/>
                <w:sz w:val="24"/>
                <w:szCs w:val="24"/>
              </w:rPr>
              <w:t>ươ</w:t>
            </w:r>
            <w:r w:rsidRPr="00FA3C64">
              <w:rPr>
                <w:sz w:val="24"/>
                <w:szCs w:val="24"/>
              </w:rPr>
              <w:t xml:space="preserve">ng </w:t>
            </w:r>
            <w:r w:rsidRPr="00FA3C64">
              <w:rPr>
                <w:rFonts w:hint="eastAsia"/>
                <w:sz w:val="24"/>
                <w:szCs w:val="24"/>
              </w:rPr>
              <w:t>đươ</w:t>
            </w:r>
            <w:r w:rsidRPr="00FA3C64">
              <w:rPr>
                <w:sz w:val="24"/>
                <w:szCs w:val="24"/>
              </w:rPr>
              <w:t>ng 10.000 n</w:t>
            </w:r>
            <w:r w:rsidRPr="00FA3C64">
              <w:rPr>
                <w:rFonts w:hint="eastAsia"/>
                <w:sz w:val="24"/>
                <w:szCs w:val="24"/>
              </w:rPr>
              <w:t>ă</w:t>
            </w:r>
            <w:r w:rsidRPr="00FA3C64">
              <w:rPr>
                <w:sz w:val="24"/>
                <w:szCs w:val="24"/>
              </w:rPr>
              <w:t xml:space="preserve">m </w:t>
            </w:r>
            <w:r w:rsidRPr="00FA3C64">
              <w:rPr>
                <w:rFonts w:hint="eastAsia"/>
                <w:sz w:val="24"/>
                <w:szCs w:val="24"/>
              </w:rPr>
              <w:t>đ</w:t>
            </w:r>
            <w:r w:rsidRPr="00FA3C64">
              <w:rPr>
                <w:sz w:val="24"/>
                <w:szCs w:val="24"/>
              </w:rPr>
              <w:t>ối với c</w:t>
            </w:r>
            <w:r w:rsidRPr="00FA3C64">
              <w:rPr>
                <w:rFonts w:hint="eastAsia"/>
                <w:sz w:val="24"/>
                <w:szCs w:val="24"/>
              </w:rPr>
              <w:t>á</w:t>
            </w:r>
            <w:r w:rsidRPr="00FA3C64">
              <w:rPr>
                <w:sz w:val="24"/>
                <w:szCs w:val="24"/>
              </w:rPr>
              <w:t>c nh</w:t>
            </w:r>
            <w:r w:rsidRPr="00FA3C64">
              <w:rPr>
                <w:rFonts w:hint="eastAsia"/>
                <w:sz w:val="24"/>
                <w:szCs w:val="24"/>
              </w:rPr>
              <w:t>ó</w:t>
            </w:r>
            <w:r w:rsidRPr="00FA3C64">
              <w:rPr>
                <w:sz w:val="24"/>
                <w:szCs w:val="24"/>
              </w:rPr>
              <w:t>m yếu tố kh</w:t>
            </w:r>
            <w:r w:rsidRPr="00FA3C64">
              <w:rPr>
                <w:rFonts w:hint="eastAsia"/>
                <w:sz w:val="24"/>
                <w:szCs w:val="24"/>
              </w:rPr>
              <w:t>í</w:t>
            </w:r>
            <w:r w:rsidRPr="00FA3C64">
              <w:rPr>
                <w:sz w:val="24"/>
                <w:szCs w:val="24"/>
              </w:rPr>
              <w:t xml:space="preserve"> t</w:t>
            </w:r>
            <w:r w:rsidRPr="00FA3C64">
              <w:rPr>
                <w:rFonts w:hint="eastAsia"/>
                <w:sz w:val="24"/>
                <w:szCs w:val="24"/>
              </w:rPr>
              <w:t>ư</w:t>
            </w:r>
            <w:r w:rsidRPr="00FA3C64">
              <w:rPr>
                <w:sz w:val="24"/>
                <w:szCs w:val="24"/>
              </w:rPr>
              <w:t xml:space="preserve">ợng </w:t>
            </w:r>
            <w:r w:rsidRPr="00FA3C64">
              <w:rPr>
                <w:rFonts w:hint="eastAsia"/>
                <w:sz w:val="24"/>
                <w:szCs w:val="24"/>
              </w:rPr>
              <w:t>–</w:t>
            </w:r>
            <w:r w:rsidRPr="00FA3C64">
              <w:rPr>
                <w:sz w:val="24"/>
                <w:szCs w:val="24"/>
              </w:rPr>
              <w:t xml:space="preserve"> thủy v</w:t>
            </w:r>
            <w:r w:rsidRPr="00FA3C64">
              <w:rPr>
                <w:rFonts w:hint="eastAsia"/>
                <w:sz w:val="24"/>
                <w:szCs w:val="24"/>
              </w:rPr>
              <w:t>ă</w:t>
            </w:r>
            <w:r w:rsidRPr="00FA3C64">
              <w:rPr>
                <w:sz w:val="24"/>
                <w:szCs w:val="24"/>
              </w:rPr>
              <w:t xml:space="preserve">n, </w:t>
            </w:r>
            <w:r w:rsidRPr="00FA3C64">
              <w:rPr>
                <w:rFonts w:hint="eastAsia"/>
                <w:sz w:val="24"/>
                <w:szCs w:val="24"/>
              </w:rPr>
              <w:t>đ</w:t>
            </w:r>
            <w:r w:rsidRPr="00FA3C64">
              <w:rPr>
                <w:sz w:val="24"/>
                <w:szCs w:val="24"/>
              </w:rPr>
              <w:t>ịa chất v</w:t>
            </w:r>
            <w:r w:rsidRPr="00FA3C64">
              <w:rPr>
                <w:rFonts w:hint="eastAsia"/>
                <w:sz w:val="24"/>
                <w:szCs w:val="24"/>
              </w:rPr>
              <w:t>à</w:t>
            </w:r>
            <w:r w:rsidRPr="00FA3C64">
              <w:rPr>
                <w:sz w:val="24"/>
                <w:szCs w:val="24"/>
              </w:rPr>
              <w:t xml:space="preserve"> </w:t>
            </w:r>
            <w:r w:rsidRPr="00FA3C64">
              <w:rPr>
                <w:rFonts w:hint="eastAsia"/>
                <w:sz w:val="24"/>
                <w:szCs w:val="24"/>
              </w:rPr>
              <w:t>đ</w:t>
            </w:r>
            <w:r w:rsidRPr="00FA3C64">
              <w:rPr>
                <w:sz w:val="24"/>
                <w:szCs w:val="24"/>
              </w:rPr>
              <w:t xml:space="preserve">ịa kỹ thuật. </w:t>
            </w:r>
          </w:p>
          <w:p w14:paraId="75177993" w14:textId="77777777" w:rsidR="00FA73FF" w:rsidRPr="00FA3C64" w:rsidRDefault="00FA73FF" w:rsidP="00FA73FF">
            <w:pPr>
              <w:widowControl/>
              <w:autoSpaceDE/>
              <w:autoSpaceDN/>
              <w:jc w:val="both"/>
              <w:rPr>
                <w:sz w:val="24"/>
                <w:szCs w:val="24"/>
              </w:rPr>
            </w:pPr>
            <w:r w:rsidRPr="00FA3C64">
              <w:rPr>
                <w:sz w:val="24"/>
                <w:szCs w:val="24"/>
              </w:rPr>
              <w:t>Dự thảo Tờ tr</w:t>
            </w:r>
            <w:r w:rsidRPr="00FA3C64">
              <w:rPr>
                <w:rFonts w:hint="eastAsia"/>
                <w:sz w:val="24"/>
                <w:szCs w:val="24"/>
              </w:rPr>
              <w:t>ì</w:t>
            </w:r>
            <w:r w:rsidRPr="00FA3C64">
              <w:rPr>
                <w:sz w:val="24"/>
                <w:szCs w:val="24"/>
              </w:rPr>
              <w:t>nh hiện giải th</w:t>
            </w:r>
            <w:r w:rsidRPr="00FA3C64">
              <w:rPr>
                <w:rFonts w:hint="eastAsia"/>
                <w:sz w:val="24"/>
                <w:szCs w:val="24"/>
              </w:rPr>
              <w:t>í</w:t>
            </w:r>
            <w:r w:rsidRPr="00FA3C64">
              <w:rPr>
                <w:sz w:val="24"/>
                <w:szCs w:val="24"/>
              </w:rPr>
              <w:t>ch nội dung n</w:t>
            </w:r>
            <w:r w:rsidRPr="00FA3C64">
              <w:rPr>
                <w:rFonts w:hint="eastAsia"/>
                <w:sz w:val="24"/>
                <w:szCs w:val="24"/>
              </w:rPr>
              <w:t>à</w:t>
            </w:r>
            <w:r w:rsidRPr="00FA3C64">
              <w:rPr>
                <w:sz w:val="24"/>
                <w:szCs w:val="24"/>
              </w:rPr>
              <w:t xml:space="preserve">y nhằm </w:t>
            </w:r>
            <w:r w:rsidRPr="00FA3C64">
              <w:rPr>
                <w:rFonts w:hint="eastAsia"/>
                <w:sz w:val="24"/>
                <w:szCs w:val="24"/>
              </w:rPr>
              <w:t>“</w:t>
            </w:r>
            <w:r w:rsidRPr="00FA3C64">
              <w:rPr>
                <w:sz w:val="24"/>
                <w:szCs w:val="24"/>
              </w:rPr>
              <w:t>nội luật h</w:t>
            </w:r>
            <w:r w:rsidRPr="00FA3C64">
              <w:rPr>
                <w:rFonts w:hint="eastAsia"/>
                <w:sz w:val="24"/>
                <w:szCs w:val="24"/>
              </w:rPr>
              <w:t>ó</w:t>
            </w:r>
            <w:r w:rsidRPr="00FA3C64">
              <w:rPr>
                <w:sz w:val="24"/>
                <w:szCs w:val="24"/>
              </w:rPr>
              <w:t>a y</w:t>
            </w:r>
            <w:r w:rsidRPr="00FA3C64">
              <w:rPr>
                <w:rFonts w:hint="eastAsia"/>
                <w:sz w:val="24"/>
                <w:szCs w:val="24"/>
              </w:rPr>
              <w:t>ê</w:t>
            </w:r>
            <w:r w:rsidRPr="00FA3C64">
              <w:rPr>
                <w:sz w:val="24"/>
                <w:szCs w:val="24"/>
              </w:rPr>
              <w:t>u cầu an to</w:t>
            </w:r>
            <w:r w:rsidRPr="00FA3C64">
              <w:rPr>
                <w:rFonts w:hint="eastAsia"/>
                <w:sz w:val="24"/>
                <w:szCs w:val="24"/>
              </w:rPr>
              <w:t>à</w:t>
            </w:r>
            <w:r w:rsidRPr="00FA3C64">
              <w:rPr>
                <w:sz w:val="24"/>
                <w:szCs w:val="24"/>
              </w:rPr>
              <w:t>n của Nga tại v</w:t>
            </w:r>
            <w:r w:rsidRPr="00FA3C64">
              <w:rPr>
                <w:rFonts w:hint="eastAsia"/>
                <w:sz w:val="24"/>
                <w:szCs w:val="24"/>
              </w:rPr>
              <w:t>ă</w:t>
            </w:r>
            <w:r w:rsidRPr="00FA3C64">
              <w:rPr>
                <w:sz w:val="24"/>
                <w:szCs w:val="24"/>
              </w:rPr>
              <w:t>n bản NP-049-17</w:t>
            </w:r>
            <w:r w:rsidRPr="00FA3C64">
              <w:rPr>
                <w:rFonts w:hint="eastAsia"/>
                <w:sz w:val="24"/>
                <w:szCs w:val="24"/>
              </w:rPr>
              <w:t>”</w:t>
            </w:r>
            <w:r w:rsidRPr="00FA3C64">
              <w:rPr>
                <w:sz w:val="24"/>
                <w:szCs w:val="24"/>
              </w:rPr>
              <w:t>; tuy nhi</w:t>
            </w:r>
            <w:r w:rsidRPr="00FA3C64">
              <w:rPr>
                <w:rFonts w:hint="eastAsia"/>
                <w:sz w:val="24"/>
                <w:szCs w:val="24"/>
              </w:rPr>
              <w:t>ê</w:t>
            </w:r>
            <w:r w:rsidRPr="00FA3C64">
              <w:rPr>
                <w:sz w:val="24"/>
                <w:szCs w:val="24"/>
              </w:rPr>
              <w:t>n, NP-049-17 l</w:t>
            </w:r>
            <w:r w:rsidRPr="00FA3C64">
              <w:rPr>
                <w:rFonts w:hint="eastAsia"/>
                <w:sz w:val="24"/>
                <w:szCs w:val="24"/>
              </w:rPr>
              <w:t>à</w:t>
            </w:r>
            <w:r w:rsidRPr="00FA3C64">
              <w:rPr>
                <w:sz w:val="24"/>
                <w:szCs w:val="24"/>
              </w:rPr>
              <w:t xml:space="preserve"> quy </w:t>
            </w:r>
            <w:r w:rsidRPr="00FA3C64">
              <w:rPr>
                <w:rFonts w:hint="eastAsia"/>
                <w:sz w:val="24"/>
                <w:szCs w:val="24"/>
              </w:rPr>
              <w:t>đ</w:t>
            </w:r>
            <w:r w:rsidRPr="00FA3C64">
              <w:rPr>
                <w:sz w:val="24"/>
                <w:szCs w:val="24"/>
              </w:rPr>
              <w:t>ịnh ph</w:t>
            </w:r>
            <w:r w:rsidRPr="00FA3C64">
              <w:rPr>
                <w:rFonts w:hint="eastAsia"/>
                <w:sz w:val="24"/>
                <w:szCs w:val="24"/>
              </w:rPr>
              <w:t>á</w:t>
            </w:r>
            <w:r w:rsidRPr="00FA3C64">
              <w:rPr>
                <w:sz w:val="24"/>
                <w:szCs w:val="24"/>
              </w:rPr>
              <w:t>p luật của n</w:t>
            </w:r>
            <w:r w:rsidRPr="00FA3C64">
              <w:rPr>
                <w:rFonts w:hint="eastAsia"/>
                <w:sz w:val="24"/>
                <w:szCs w:val="24"/>
              </w:rPr>
              <w:t>ư</w:t>
            </w:r>
            <w:r w:rsidRPr="00FA3C64">
              <w:rPr>
                <w:sz w:val="24"/>
                <w:szCs w:val="24"/>
              </w:rPr>
              <w:t>ớc ngo</w:t>
            </w:r>
            <w:r w:rsidRPr="00FA3C64">
              <w:rPr>
                <w:rFonts w:hint="eastAsia"/>
                <w:sz w:val="24"/>
                <w:szCs w:val="24"/>
              </w:rPr>
              <w:t>à</w:t>
            </w:r>
            <w:r w:rsidRPr="00FA3C64">
              <w:rPr>
                <w:sz w:val="24"/>
                <w:szCs w:val="24"/>
              </w:rPr>
              <w:t>i, kh</w:t>
            </w:r>
            <w:r w:rsidRPr="00FA3C64">
              <w:rPr>
                <w:rFonts w:hint="eastAsia"/>
                <w:sz w:val="24"/>
                <w:szCs w:val="24"/>
              </w:rPr>
              <w:t>ô</w:t>
            </w:r>
            <w:r w:rsidRPr="00FA3C64">
              <w:rPr>
                <w:sz w:val="24"/>
                <w:szCs w:val="24"/>
              </w:rPr>
              <w:t xml:space="preserve">ng phải </w:t>
            </w:r>
            <w:r w:rsidRPr="00FA3C64">
              <w:rPr>
                <w:rFonts w:hint="eastAsia"/>
                <w:sz w:val="24"/>
                <w:szCs w:val="24"/>
              </w:rPr>
              <w:t>đ</w:t>
            </w:r>
            <w:r w:rsidRPr="00FA3C64">
              <w:rPr>
                <w:sz w:val="24"/>
                <w:szCs w:val="24"/>
              </w:rPr>
              <w:t xml:space="preserve">iều </w:t>
            </w:r>
            <w:r w:rsidRPr="00FA3C64">
              <w:rPr>
                <w:rFonts w:hint="eastAsia"/>
                <w:sz w:val="24"/>
                <w:szCs w:val="24"/>
              </w:rPr>
              <w:t>ư</w:t>
            </w:r>
            <w:r w:rsidRPr="00FA3C64">
              <w:rPr>
                <w:sz w:val="24"/>
                <w:szCs w:val="24"/>
              </w:rPr>
              <w:t>ớc quốc tế m</w:t>
            </w:r>
            <w:r w:rsidRPr="00FA3C64">
              <w:rPr>
                <w:rFonts w:hint="eastAsia"/>
                <w:sz w:val="24"/>
                <w:szCs w:val="24"/>
              </w:rPr>
              <w:t>à</w:t>
            </w:r>
            <w:r w:rsidRPr="00FA3C64">
              <w:rPr>
                <w:sz w:val="24"/>
                <w:szCs w:val="24"/>
              </w:rPr>
              <w:t xml:space="preserve"> Việt Nam l</w:t>
            </w:r>
            <w:r w:rsidRPr="00FA3C64">
              <w:rPr>
                <w:rFonts w:hint="eastAsia"/>
                <w:sz w:val="24"/>
                <w:szCs w:val="24"/>
              </w:rPr>
              <w:t>à</w:t>
            </w:r>
            <w:r w:rsidRPr="00FA3C64">
              <w:rPr>
                <w:sz w:val="24"/>
                <w:szCs w:val="24"/>
              </w:rPr>
              <w:t xml:space="preserve"> th</w:t>
            </w:r>
            <w:r w:rsidRPr="00FA3C64">
              <w:rPr>
                <w:rFonts w:hint="eastAsia"/>
                <w:sz w:val="24"/>
                <w:szCs w:val="24"/>
              </w:rPr>
              <w:t>à</w:t>
            </w:r>
            <w:r w:rsidRPr="00FA3C64">
              <w:rPr>
                <w:sz w:val="24"/>
                <w:szCs w:val="24"/>
              </w:rPr>
              <w:t>nh vi</w:t>
            </w:r>
            <w:r w:rsidRPr="00FA3C64">
              <w:rPr>
                <w:rFonts w:hint="eastAsia"/>
                <w:sz w:val="24"/>
                <w:szCs w:val="24"/>
              </w:rPr>
              <w:t>ê</w:t>
            </w:r>
            <w:r w:rsidRPr="00FA3C64">
              <w:rPr>
                <w:sz w:val="24"/>
                <w:szCs w:val="24"/>
              </w:rPr>
              <w:t xml:space="preserve">n. Do </w:t>
            </w:r>
            <w:r w:rsidRPr="00FA3C64">
              <w:rPr>
                <w:rFonts w:hint="eastAsia"/>
                <w:sz w:val="24"/>
                <w:szCs w:val="24"/>
              </w:rPr>
              <w:t>đó</w:t>
            </w:r>
            <w:r w:rsidRPr="00FA3C64">
              <w:rPr>
                <w:sz w:val="24"/>
                <w:szCs w:val="24"/>
              </w:rPr>
              <w:t xml:space="preserve">, </w:t>
            </w:r>
            <w:r w:rsidRPr="00FA3C64">
              <w:rPr>
                <w:rFonts w:hint="eastAsia"/>
                <w:sz w:val="24"/>
                <w:szCs w:val="24"/>
              </w:rPr>
              <w:t>đ</w:t>
            </w:r>
            <w:r w:rsidRPr="00FA3C64">
              <w:rPr>
                <w:sz w:val="24"/>
                <w:szCs w:val="24"/>
              </w:rPr>
              <w:t xml:space="preserve">ề nghị </w:t>
            </w:r>
            <w:r w:rsidRPr="00FA3C64">
              <w:rPr>
                <w:rFonts w:hint="eastAsia"/>
                <w:sz w:val="24"/>
                <w:szCs w:val="24"/>
              </w:rPr>
              <w:t>đ</w:t>
            </w:r>
            <w:r w:rsidRPr="00FA3C64">
              <w:rPr>
                <w:sz w:val="24"/>
                <w:szCs w:val="24"/>
              </w:rPr>
              <w:t>iều chỉnh c</w:t>
            </w:r>
            <w:r w:rsidRPr="00FA3C64">
              <w:rPr>
                <w:rFonts w:hint="eastAsia"/>
                <w:sz w:val="24"/>
                <w:szCs w:val="24"/>
              </w:rPr>
              <w:t>á</w:t>
            </w:r>
            <w:r w:rsidRPr="00FA3C64">
              <w:rPr>
                <w:sz w:val="24"/>
                <w:szCs w:val="24"/>
              </w:rPr>
              <w:t xml:space="preserve">ch diễn </w:t>
            </w:r>
            <w:r w:rsidRPr="00FA3C64">
              <w:rPr>
                <w:rFonts w:hint="eastAsia"/>
                <w:sz w:val="24"/>
                <w:szCs w:val="24"/>
              </w:rPr>
              <w:t>đ</w:t>
            </w:r>
            <w:r w:rsidRPr="00FA3C64">
              <w:rPr>
                <w:sz w:val="24"/>
                <w:szCs w:val="24"/>
              </w:rPr>
              <w:t xml:space="preserve">ạt </w:t>
            </w:r>
            <w:r w:rsidRPr="00FA3C64">
              <w:rPr>
                <w:rFonts w:hint="eastAsia"/>
                <w:sz w:val="24"/>
                <w:szCs w:val="24"/>
              </w:rPr>
              <w:t>“</w:t>
            </w:r>
            <w:r w:rsidRPr="00FA3C64">
              <w:rPr>
                <w:sz w:val="24"/>
                <w:szCs w:val="24"/>
              </w:rPr>
              <w:t>nội luật h</w:t>
            </w:r>
            <w:r w:rsidRPr="00FA3C64">
              <w:rPr>
                <w:rFonts w:hint="eastAsia"/>
                <w:sz w:val="24"/>
                <w:szCs w:val="24"/>
              </w:rPr>
              <w:t>ó</w:t>
            </w:r>
            <w:r w:rsidRPr="00FA3C64">
              <w:rPr>
                <w:sz w:val="24"/>
                <w:szCs w:val="24"/>
              </w:rPr>
              <w:t>a</w:t>
            </w:r>
            <w:r w:rsidRPr="00FA3C64">
              <w:rPr>
                <w:rFonts w:hint="eastAsia"/>
                <w:sz w:val="24"/>
                <w:szCs w:val="24"/>
              </w:rPr>
              <w:t>”</w:t>
            </w:r>
            <w:r w:rsidRPr="00FA3C64">
              <w:rPr>
                <w:sz w:val="24"/>
                <w:szCs w:val="24"/>
              </w:rPr>
              <w:t xml:space="preserve">, </w:t>
            </w:r>
            <w:r w:rsidRPr="00FA3C64">
              <w:rPr>
                <w:rFonts w:hint="eastAsia"/>
                <w:sz w:val="24"/>
                <w:szCs w:val="24"/>
              </w:rPr>
              <w:t>đ</w:t>
            </w:r>
            <w:r w:rsidRPr="00FA3C64">
              <w:rPr>
                <w:sz w:val="24"/>
                <w:szCs w:val="24"/>
              </w:rPr>
              <w:t>ồng thời thuyết minh r</w:t>
            </w:r>
            <w:r w:rsidRPr="00FA3C64">
              <w:rPr>
                <w:rFonts w:hint="eastAsia"/>
                <w:sz w:val="24"/>
                <w:szCs w:val="24"/>
              </w:rPr>
              <w:t>õ</w:t>
            </w:r>
            <w:r w:rsidRPr="00FA3C64">
              <w:rPr>
                <w:sz w:val="24"/>
                <w:szCs w:val="24"/>
              </w:rPr>
              <w:t xml:space="preserve"> c</w:t>
            </w:r>
            <w:r w:rsidRPr="00FA3C64">
              <w:rPr>
                <w:rFonts w:hint="eastAsia"/>
                <w:sz w:val="24"/>
                <w:szCs w:val="24"/>
              </w:rPr>
              <w:t>ơ</w:t>
            </w:r>
            <w:r w:rsidRPr="00FA3C64">
              <w:rPr>
                <w:sz w:val="24"/>
                <w:szCs w:val="24"/>
              </w:rPr>
              <w:t xml:space="preserve"> sở khoa học, thực tiễn v</w:t>
            </w:r>
            <w:r w:rsidRPr="00FA3C64">
              <w:rPr>
                <w:rFonts w:hint="eastAsia"/>
                <w:sz w:val="24"/>
                <w:szCs w:val="24"/>
              </w:rPr>
              <w:t>à</w:t>
            </w:r>
            <w:r w:rsidRPr="00FA3C64">
              <w:rPr>
                <w:sz w:val="24"/>
                <w:szCs w:val="24"/>
              </w:rPr>
              <w:t xml:space="preserve"> sự ph</w:t>
            </w:r>
            <w:r w:rsidRPr="00FA3C64">
              <w:rPr>
                <w:rFonts w:hint="eastAsia"/>
                <w:sz w:val="24"/>
                <w:szCs w:val="24"/>
              </w:rPr>
              <w:t>ù</w:t>
            </w:r>
            <w:r w:rsidRPr="00FA3C64">
              <w:rPr>
                <w:sz w:val="24"/>
                <w:szCs w:val="24"/>
              </w:rPr>
              <w:t xml:space="preserve"> hợp của việc tiếp thu y</w:t>
            </w:r>
            <w:r w:rsidRPr="00FA3C64">
              <w:rPr>
                <w:rFonts w:hint="eastAsia"/>
                <w:sz w:val="24"/>
                <w:szCs w:val="24"/>
              </w:rPr>
              <w:t>ê</w:t>
            </w:r>
            <w:r w:rsidRPr="00FA3C64">
              <w:rPr>
                <w:sz w:val="24"/>
                <w:szCs w:val="24"/>
              </w:rPr>
              <w:t>u cầu an to</w:t>
            </w:r>
            <w:r w:rsidRPr="00FA3C64">
              <w:rPr>
                <w:rFonts w:hint="eastAsia"/>
                <w:sz w:val="24"/>
                <w:szCs w:val="24"/>
              </w:rPr>
              <w:t>à</w:t>
            </w:r>
            <w:r w:rsidRPr="00FA3C64">
              <w:rPr>
                <w:sz w:val="24"/>
                <w:szCs w:val="24"/>
              </w:rPr>
              <w:t>n của Nga với ph</w:t>
            </w:r>
            <w:r w:rsidRPr="00FA3C64">
              <w:rPr>
                <w:rFonts w:hint="eastAsia"/>
                <w:sz w:val="24"/>
                <w:szCs w:val="24"/>
              </w:rPr>
              <w:t>ươ</w:t>
            </w:r>
            <w:r w:rsidRPr="00FA3C64">
              <w:rPr>
                <w:sz w:val="24"/>
                <w:szCs w:val="24"/>
              </w:rPr>
              <w:t>ng ph</w:t>
            </w:r>
            <w:r w:rsidRPr="00FA3C64">
              <w:rPr>
                <w:rFonts w:hint="eastAsia"/>
                <w:sz w:val="24"/>
                <w:szCs w:val="24"/>
              </w:rPr>
              <w:t>á</w:t>
            </w:r>
            <w:r w:rsidRPr="00FA3C64">
              <w:rPr>
                <w:sz w:val="24"/>
                <w:szCs w:val="24"/>
              </w:rPr>
              <w:t xml:space="preserve">p tiếp cận theo cấp </w:t>
            </w:r>
            <w:r w:rsidRPr="00FA3C64">
              <w:rPr>
                <w:rFonts w:hint="eastAsia"/>
                <w:sz w:val="24"/>
                <w:szCs w:val="24"/>
              </w:rPr>
              <w:t>đ</w:t>
            </w:r>
            <w:r w:rsidRPr="00FA3C64">
              <w:rPr>
                <w:sz w:val="24"/>
                <w:szCs w:val="24"/>
              </w:rPr>
              <w:t>ộ rủi ro, ti</w:t>
            </w:r>
            <w:r w:rsidRPr="00FA3C64">
              <w:rPr>
                <w:rFonts w:hint="eastAsia"/>
                <w:sz w:val="24"/>
                <w:szCs w:val="24"/>
              </w:rPr>
              <w:t>ê</w:t>
            </w:r>
            <w:r w:rsidRPr="00FA3C64">
              <w:rPr>
                <w:sz w:val="24"/>
                <w:szCs w:val="24"/>
              </w:rPr>
              <w:t>u chuẩn an to</w:t>
            </w:r>
            <w:r w:rsidRPr="00FA3C64">
              <w:rPr>
                <w:rFonts w:hint="eastAsia"/>
                <w:sz w:val="24"/>
                <w:szCs w:val="24"/>
              </w:rPr>
              <w:t>à</w:t>
            </w:r>
            <w:r w:rsidRPr="00FA3C64">
              <w:rPr>
                <w:sz w:val="24"/>
                <w:szCs w:val="24"/>
              </w:rPr>
              <w:t>n của IAEA v</w:t>
            </w:r>
            <w:r w:rsidRPr="00FA3C64">
              <w:rPr>
                <w:rFonts w:hint="eastAsia"/>
                <w:sz w:val="24"/>
                <w:szCs w:val="24"/>
              </w:rPr>
              <w:t>à</w:t>
            </w:r>
            <w:r w:rsidRPr="00FA3C64">
              <w:rPr>
                <w:sz w:val="24"/>
                <w:szCs w:val="24"/>
              </w:rPr>
              <w:t xml:space="preserve"> </w:t>
            </w:r>
            <w:r w:rsidRPr="00FA3C64">
              <w:rPr>
                <w:rFonts w:hint="eastAsia"/>
                <w:sz w:val="24"/>
                <w:szCs w:val="24"/>
              </w:rPr>
              <w:lastRenderedPageBreak/>
              <w:t>đ</w:t>
            </w:r>
            <w:r w:rsidRPr="00FA3C64">
              <w:rPr>
                <w:sz w:val="24"/>
                <w:szCs w:val="24"/>
              </w:rPr>
              <w:t xml:space="preserve">iều kiện của Việt Nam, bảo </w:t>
            </w:r>
            <w:r w:rsidRPr="00FA3C64">
              <w:rPr>
                <w:rFonts w:hint="eastAsia"/>
                <w:sz w:val="24"/>
                <w:szCs w:val="24"/>
              </w:rPr>
              <w:t>đ</w:t>
            </w:r>
            <w:r w:rsidRPr="00FA3C64">
              <w:rPr>
                <w:sz w:val="24"/>
                <w:szCs w:val="24"/>
              </w:rPr>
              <w:t xml:space="preserve">ảm quy </w:t>
            </w:r>
            <w:r w:rsidRPr="00FA3C64">
              <w:rPr>
                <w:rFonts w:hint="eastAsia"/>
                <w:sz w:val="24"/>
                <w:szCs w:val="24"/>
              </w:rPr>
              <w:t>đ</w:t>
            </w:r>
            <w:r w:rsidRPr="00FA3C64">
              <w:rPr>
                <w:sz w:val="24"/>
                <w:szCs w:val="24"/>
              </w:rPr>
              <w:t xml:space="preserve">ịnh </w:t>
            </w:r>
            <w:r w:rsidRPr="00FA3C64">
              <w:rPr>
                <w:rFonts w:hint="eastAsia"/>
                <w:sz w:val="24"/>
                <w:szCs w:val="24"/>
              </w:rPr>
              <w:t>á</w:t>
            </w:r>
            <w:r w:rsidRPr="00FA3C64">
              <w:rPr>
                <w:sz w:val="24"/>
                <w:szCs w:val="24"/>
              </w:rPr>
              <w:t>p dụng chung kh</w:t>
            </w:r>
            <w:r w:rsidRPr="00FA3C64">
              <w:rPr>
                <w:rFonts w:hint="eastAsia"/>
                <w:sz w:val="24"/>
                <w:szCs w:val="24"/>
              </w:rPr>
              <w:t>ô</w:t>
            </w:r>
            <w:r w:rsidRPr="00FA3C64">
              <w:rPr>
                <w:sz w:val="24"/>
                <w:szCs w:val="24"/>
              </w:rPr>
              <w:t>ng phụ thuộc v</w:t>
            </w:r>
            <w:r w:rsidRPr="00FA3C64">
              <w:rPr>
                <w:rFonts w:hint="eastAsia"/>
                <w:sz w:val="24"/>
                <w:szCs w:val="24"/>
              </w:rPr>
              <w:t>à</w:t>
            </w:r>
            <w:r w:rsidRPr="00FA3C64">
              <w:rPr>
                <w:sz w:val="24"/>
                <w:szCs w:val="24"/>
              </w:rPr>
              <w:t>o c</w:t>
            </w:r>
            <w:r w:rsidRPr="00FA3C64">
              <w:rPr>
                <w:rFonts w:hint="eastAsia"/>
                <w:sz w:val="24"/>
                <w:szCs w:val="24"/>
              </w:rPr>
              <w:t>ô</w:t>
            </w:r>
            <w:r w:rsidRPr="00FA3C64">
              <w:rPr>
                <w:sz w:val="24"/>
                <w:szCs w:val="24"/>
              </w:rPr>
              <w:t>ng nghệ hoặc quốc gia cung cấp c</w:t>
            </w:r>
            <w:r w:rsidRPr="00FA3C64">
              <w:rPr>
                <w:rFonts w:hint="eastAsia"/>
                <w:sz w:val="24"/>
                <w:szCs w:val="24"/>
              </w:rPr>
              <w:t>ô</w:t>
            </w:r>
            <w:r w:rsidRPr="00FA3C64">
              <w:rPr>
                <w:sz w:val="24"/>
                <w:szCs w:val="24"/>
              </w:rPr>
              <w:t>ng nghệ cụ thể</w:t>
            </w:r>
          </w:p>
        </w:tc>
        <w:tc>
          <w:tcPr>
            <w:tcW w:w="5324" w:type="dxa"/>
          </w:tcPr>
          <w:p w14:paraId="209FE9CD" w14:textId="135F999F" w:rsidR="00FA73FF" w:rsidRPr="00FA3C64" w:rsidRDefault="00FA73FF" w:rsidP="00FA73FF">
            <w:pPr>
              <w:jc w:val="both"/>
              <w:rPr>
                <w:bCs/>
                <w:sz w:val="24"/>
                <w:szCs w:val="24"/>
              </w:rPr>
            </w:pPr>
            <w:r w:rsidRPr="00FA3C64">
              <w:rPr>
                <w:bCs/>
                <w:sz w:val="24"/>
                <w:szCs w:val="24"/>
              </w:rPr>
              <w:lastRenderedPageBreak/>
              <w:t>Cục ATBXHN có ý kiến như sau:</w:t>
            </w:r>
          </w:p>
          <w:p w14:paraId="6F7CE2A9" w14:textId="0F63A2FC" w:rsidR="00FA73FF" w:rsidRPr="00FA3C64" w:rsidRDefault="00FA73FF" w:rsidP="00FA73FF">
            <w:pPr>
              <w:jc w:val="both"/>
              <w:rPr>
                <w:bCs/>
                <w:sz w:val="24"/>
                <w:szCs w:val="24"/>
              </w:rPr>
            </w:pPr>
            <w:r w:rsidRPr="00FA3C64">
              <w:rPr>
                <w:bCs/>
                <w:sz w:val="24"/>
                <w:szCs w:val="24"/>
              </w:rPr>
              <w:t>chu kỳ lặp lại 10.000 năm được xác định trên cơ sở tham khảo Quyết định số 2403/QĐ-BKHCN ngày 26/8/2016 và tài liệu NP-064-17 của Liên bang Nga</w:t>
            </w:r>
          </w:p>
          <w:p w14:paraId="31D92F85" w14:textId="77777777" w:rsidR="00FA73FF" w:rsidRPr="00FA3C64" w:rsidRDefault="00FA73FF" w:rsidP="00FA73FF">
            <w:pPr>
              <w:jc w:val="both"/>
              <w:rPr>
                <w:bCs/>
                <w:sz w:val="24"/>
                <w:szCs w:val="24"/>
              </w:rPr>
            </w:pPr>
          </w:p>
          <w:p w14:paraId="7400D72E" w14:textId="435B063F" w:rsidR="00FA73FF" w:rsidRPr="00FA3C64" w:rsidRDefault="00FA73FF" w:rsidP="00FA73FF">
            <w:pPr>
              <w:jc w:val="both"/>
              <w:rPr>
                <w:bCs/>
                <w:sz w:val="24"/>
                <w:szCs w:val="24"/>
              </w:rPr>
            </w:pPr>
            <w:r w:rsidRPr="00FA3C64">
              <w:rPr>
                <w:bCs/>
                <w:sz w:val="24"/>
                <w:szCs w:val="24"/>
              </w:rPr>
              <w:t>Tiếp thu ý kiến này, Cục ATBXHN tiếp thu ý kiến góp ý và sẽ rà soát, chỉnh sửa Tờ trình theo hướng thay cụm từ “nội luật hóa yêu cầu an toàn của Nga tại văn bản NP-049-17” bằng cách diễn đạt phù hợp, đồng thời bổ sung thuyết minh về cơ sở khoa học, thực tiễn và sự phù hợp của yêu cầu với tiêu chuẩn an toàn của IAEA và điều kiện thực tế của Việt Nam.</w:t>
            </w:r>
          </w:p>
        </w:tc>
      </w:tr>
      <w:tr w:rsidR="00FA3C64" w:rsidRPr="00FA3C64" w14:paraId="1A3ED1FA" w14:textId="77777777" w:rsidTr="00B4211C">
        <w:trPr>
          <w:jc w:val="center"/>
        </w:trPr>
        <w:tc>
          <w:tcPr>
            <w:tcW w:w="856" w:type="dxa"/>
            <w:vMerge/>
          </w:tcPr>
          <w:p w14:paraId="02913B27" w14:textId="77777777" w:rsidR="00FA73FF" w:rsidRPr="00FA3C64" w:rsidRDefault="00FA73FF" w:rsidP="00FA73FF">
            <w:pPr>
              <w:ind w:left="360"/>
              <w:rPr>
                <w:sz w:val="24"/>
                <w:szCs w:val="24"/>
              </w:rPr>
            </w:pPr>
          </w:p>
        </w:tc>
        <w:tc>
          <w:tcPr>
            <w:tcW w:w="3228" w:type="dxa"/>
            <w:vMerge/>
          </w:tcPr>
          <w:p w14:paraId="18970882" w14:textId="77777777" w:rsidR="00FA73FF" w:rsidRPr="00FA3C64" w:rsidRDefault="00FA73FF" w:rsidP="00FA73FF">
            <w:pPr>
              <w:jc w:val="center"/>
              <w:rPr>
                <w:bCs/>
                <w:sz w:val="24"/>
                <w:szCs w:val="24"/>
              </w:rPr>
            </w:pPr>
          </w:p>
        </w:tc>
        <w:tc>
          <w:tcPr>
            <w:tcW w:w="4825" w:type="dxa"/>
            <w:vAlign w:val="center"/>
          </w:tcPr>
          <w:p w14:paraId="752E25B0" w14:textId="77777777" w:rsidR="00FA73FF" w:rsidRPr="00FA3C64" w:rsidRDefault="00FA73FF" w:rsidP="00FA73FF">
            <w:pPr>
              <w:widowControl/>
              <w:autoSpaceDE/>
              <w:autoSpaceDN/>
              <w:jc w:val="both"/>
              <w:rPr>
                <w:sz w:val="24"/>
                <w:szCs w:val="24"/>
              </w:rPr>
            </w:pPr>
            <w:r w:rsidRPr="00FA3C64">
              <w:rPr>
                <w:rFonts w:hint="eastAsia"/>
                <w:sz w:val="24"/>
                <w:szCs w:val="24"/>
              </w:rPr>
              <w:t>Đ</w:t>
            </w:r>
            <w:r w:rsidRPr="00FA3C64">
              <w:rPr>
                <w:sz w:val="24"/>
                <w:szCs w:val="24"/>
              </w:rPr>
              <w:t>ề nghị Qu</w:t>
            </w:r>
            <w:r w:rsidRPr="00FA3C64">
              <w:rPr>
                <w:rFonts w:hint="eastAsia"/>
                <w:sz w:val="24"/>
                <w:szCs w:val="24"/>
              </w:rPr>
              <w:t>ý</w:t>
            </w:r>
            <w:r w:rsidRPr="00FA3C64">
              <w:rPr>
                <w:sz w:val="24"/>
                <w:szCs w:val="24"/>
              </w:rPr>
              <w:t xml:space="preserve"> Bộ r</w:t>
            </w:r>
            <w:r w:rsidRPr="00FA3C64">
              <w:rPr>
                <w:rFonts w:hint="eastAsia"/>
                <w:sz w:val="24"/>
                <w:szCs w:val="24"/>
              </w:rPr>
              <w:t>à</w:t>
            </w:r>
            <w:r w:rsidRPr="00FA3C64">
              <w:rPr>
                <w:sz w:val="24"/>
                <w:szCs w:val="24"/>
              </w:rPr>
              <w:t xml:space="preserve"> so</w:t>
            </w:r>
            <w:r w:rsidRPr="00FA3C64">
              <w:rPr>
                <w:rFonts w:hint="eastAsia"/>
                <w:sz w:val="24"/>
                <w:szCs w:val="24"/>
              </w:rPr>
              <w:t>á</w:t>
            </w:r>
            <w:r w:rsidRPr="00FA3C64">
              <w:rPr>
                <w:sz w:val="24"/>
                <w:szCs w:val="24"/>
              </w:rPr>
              <w:t>t t</w:t>
            </w:r>
            <w:r w:rsidRPr="00FA3C64">
              <w:rPr>
                <w:rFonts w:hint="eastAsia"/>
                <w:sz w:val="24"/>
                <w:szCs w:val="24"/>
              </w:rPr>
              <w:t>í</w:t>
            </w:r>
            <w:r w:rsidRPr="00FA3C64">
              <w:rPr>
                <w:sz w:val="24"/>
                <w:szCs w:val="24"/>
              </w:rPr>
              <w:t>nh thống nhất giữa ph</w:t>
            </w:r>
            <w:r w:rsidRPr="00FA3C64">
              <w:rPr>
                <w:rFonts w:hint="eastAsia"/>
                <w:sz w:val="24"/>
                <w:szCs w:val="24"/>
              </w:rPr>
              <w:t>ươ</w:t>
            </w:r>
            <w:r w:rsidRPr="00FA3C64">
              <w:rPr>
                <w:sz w:val="24"/>
                <w:szCs w:val="24"/>
              </w:rPr>
              <w:t xml:space="preserve">ng </w:t>
            </w:r>
            <w:r w:rsidRPr="00FA3C64">
              <w:rPr>
                <w:rFonts w:hint="eastAsia"/>
                <w:sz w:val="24"/>
                <w:szCs w:val="24"/>
              </w:rPr>
              <w:t>á</w:t>
            </w:r>
            <w:r w:rsidRPr="00FA3C64">
              <w:rPr>
                <w:sz w:val="24"/>
                <w:szCs w:val="24"/>
              </w:rPr>
              <w:t>n t</w:t>
            </w:r>
            <w:r w:rsidRPr="00FA3C64">
              <w:rPr>
                <w:rFonts w:hint="eastAsia"/>
                <w:sz w:val="24"/>
                <w:szCs w:val="24"/>
              </w:rPr>
              <w:t>á</w:t>
            </w:r>
            <w:r w:rsidRPr="00FA3C64">
              <w:rPr>
                <w:sz w:val="24"/>
                <w:szCs w:val="24"/>
              </w:rPr>
              <w:t>ch c</w:t>
            </w:r>
            <w:r w:rsidRPr="00FA3C64">
              <w:rPr>
                <w:rFonts w:hint="eastAsia"/>
                <w:sz w:val="24"/>
                <w:szCs w:val="24"/>
              </w:rPr>
              <w:t>á</w:t>
            </w:r>
            <w:r w:rsidRPr="00FA3C64">
              <w:rPr>
                <w:sz w:val="24"/>
                <w:szCs w:val="24"/>
              </w:rPr>
              <w:t xml:space="preserve">c quy </w:t>
            </w:r>
            <w:r w:rsidRPr="00FA3C64">
              <w:rPr>
                <w:rFonts w:hint="eastAsia"/>
                <w:sz w:val="24"/>
                <w:szCs w:val="24"/>
              </w:rPr>
              <w:t>đ</w:t>
            </w:r>
            <w:r w:rsidRPr="00FA3C64">
              <w:rPr>
                <w:sz w:val="24"/>
                <w:szCs w:val="24"/>
              </w:rPr>
              <w:t>ịnh về an ninh hạt nh</w:t>
            </w:r>
            <w:r w:rsidRPr="00FA3C64">
              <w:rPr>
                <w:rFonts w:hint="eastAsia"/>
                <w:sz w:val="24"/>
                <w:szCs w:val="24"/>
              </w:rPr>
              <w:t>â</w:t>
            </w:r>
            <w:r w:rsidRPr="00FA3C64">
              <w:rPr>
                <w:sz w:val="24"/>
                <w:szCs w:val="24"/>
              </w:rPr>
              <w:t xml:space="preserve">n khỏi phạm vi </w:t>
            </w:r>
            <w:r w:rsidRPr="00FA3C64">
              <w:rPr>
                <w:rFonts w:hint="eastAsia"/>
                <w:sz w:val="24"/>
                <w:szCs w:val="24"/>
              </w:rPr>
              <w:t>đ</w:t>
            </w:r>
            <w:r w:rsidRPr="00FA3C64">
              <w:rPr>
                <w:sz w:val="24"/>
                <w:szCs w:val="24"/>
              </w:rPr>
              <w:t>iều chỉnh của dự thảo Th</w:t>
            </w:r>
            <w:r w:rsidRPr="00FA3C64">
              <w:rPr>
                <w:rFonts w:hint="eastAsia"/>
                <w:sz w:val="24"/>
                <w:szCs w:val="24"/>
              </w:rPr>
              <w:t>ô</w:t>
            </w:r>
            <w:r w:rsidRPr="00FA3C64">
              <w:rPr>
                <w:sz w:val="24"/>
                <w:szCs w:val="24"/>
              </w:rPr>
              <w:t>ng t</w:t>
            </w:r>
            <w:r w:rsidRPr="00FA3C64">
              <w:rPr>
                <w:rFonts w:hint="eastAsia"/>
                <w:sz w:val="24"/>
                <w:szCs w:val="24"/>
              </w:rPr>
              <w:t>ư</w:t>
            </w:r>
            <w:r w:rsidRPr="00FA3C64">
              <w:rPr>
                <w:sz w:val="24"/>
                <w:szCs w:val="24"/>
              </w:rPr>
              <w:t xml:space="preserve"> với c</w:t>
            </w:r>
            <w:r w:rsidRPr="00FA3C64">
              <w:rPr>
                <w:rFonts w:hint="eastAsia"/>
                <w:sz w:val="24"/>
                <w:szCs w:val="24"/>
              </w:rPr>
              <w:t>á</w:t>
            </w:r>
            <w:r w:rsidRPr="00FA3C64">
              <w:rPr>
                <w:sz w:val="24"/>
                <w:szCs w:val="24"/>
              </w:rPr>
              <w:t xml:space="preserve">c quy </w:t>
            </w:r>
            <w:r w:rsidRPr="00FA3C64">
              <w:rPr>
                <w:rFonts w:hint="eastAsia"/>
                <w:sz w:val="24"/>
                <w:szCs w:val="24"/>
              </w:rPr>
              <w:t>đ</w:t>
            </w:r>
            <w:r w:rsidRPr="00FA3C64">
              <w:rPr>
                <w:sz w:val="24"/>
                <w:szCs w:val="24"/>
              </w:rPr>
              <w:t>ịnh c</w:t>
            </w:r>
            <w:r w:rsidRPr="00FA3C64">
              <w:rPr>
                <w:rFonts w:hint="eastAsia"/>
                <w:sz w:val="24"/>
                <w:szCs w:val="24"/>
              </w:rPr>
              <w:t>ò</w:t>
            </w:r>
            <w:r w:rsidRPr="00FA3C64">
              <w:rPr>
                <w:sz w:val="24"/>
                <w:szCs w:val="24"/>
              </w:rPr>
              <w:t xml:space="preserve">n viện dẫn </w:t>
            </w:r>
            <w:r w:rsidRPr="00FA3C64">
              <w:rPr>
                <w:rFonts w:hint="eastAsia"/>
                <w:sz w:val="24"/>
                <w:szCs w:val="24"/>
              </w:rPr>
              <w:t>“</w:t>
            </w:r>
            <w:r w:rsidRPr="00FA3C64">
              <w:rPr>
                <w:sz w:val="24"/>
                <w:szCs w:val="24"/>
              </w:rPr>
              <w:t>an ninh hạt nh</w:t>
            </w:r>
            <w:r w:rsidRPr="00FA3C64">
              <w:rPr>
                <w:rFonts w:hint="eastAsia"/>
                <w:sz w:val="24"/>
                <w:szCs w:val="24"/>
              </w:rPr>
              <w:t>â</w:t>
            </w:r>
            <w:r w:rsidRPr="00FA3C64">
              <w:rPr>
                <w:sz w:val="24"/>
                <w:szCs w:val="24"/>
              </w:rPr>
              <w:t>n</w:t>
            </w:r>
            <w:r w:rsidRPr="00FA3C64">
              <w:rPr>
                <w:rFonts w:hint="eastAsia"/>
                <w:sz w:val="24"/>
                <w:szCs w:val="24"/>
              </w:rPr>
              <w:t>”</w:t>
            </w:r>
            <w:r w:rsidRPr="00FA3C64">
              <w:rPr>
                <w:sz w:val="24"/>
                <w:szCs w:val="24"/>
              </w:rPr>
              <w:t xml:space="preserve">, </w:t>
            </w:r>
            <w:r w:rsidRPr="00FA3C64">
              <w:rPr>
                <w:rFonts w:hint="eastAsia"/>
                <w:sz w:val="24"/>
                <w:szCs w:val="24"/>
              </w:rPr>
              <w:t>“</w:t>
            </w:r>
            <w:r w:rsidRPr="00FA3C64">
              <w:rPr>
                <w:sz w:val="24"/>
                <w:szCs w:val="24"/>
              </w:rPr>
              <w:t>bảo vệ thực thể</w:t>
            </w:r>
            <w:r w:rsidRPr="00FA3C64">
              <w:rPr>
                <w:rFonts w:hint="eastAsia"/>
                <w:sz w:val="24"/>
                <w:szCs w:val="24"/>
              </w:rPr>
              <w:t>”</w:t>
            </w:r>
            <w:r w:rsidRPr="00FA3C64">
              <w:rPr>
                <w:sz w:val="24"/>
                <w:szCs w:val="24"/>
              </w:rPr>
              <w:t xml:space="preserve">, </w:t>
            </w:r>
            <w:r w:rsidRPr="00FA3C64">
              <w:rPr>
                <w:rFonts w:hint="eastAsia"/>
                <w:sz w:val="24"/>
                <w:szCs w:val="24"/>
              </w:rPr>
              <w:t>“</w:t>
            </w:r>
            <w:r w:rsidRPr="00FA3C64">
              <w:rPr>
                <w:sz w:val="24"/>
                <w:szCs w:val="24"/>
              </w:rPr>
              <w:t>kế to</w:t>
            </w:r>
            <w:r w:rsidRPr="00FA3C64">
              <w:rPr>
                <w:rFonts w:hint="eastAsia"/>
                <w:sz w:val="24"/>
                <w:szCs w:val="24"/>
              </w:rPr>
              <w:t>á</w:t>
            </w:r>
            <w:r w:rsidRPr="00FA3C64">
              <w:rPr>
                <w:sz w:val="24"/>
                <w:szCs w:val="24"/>
              </w:rPr>
              <w:t>n v</w:t>
            </w:r>
            <w:r w:rsidRPr="00FA3C64">
              <w:rPr>
                <w:rFonts w:hint="eastAsia"/>
                <w:sz w:val="24"/>
                <w:szCs w:val="24"/>
              </w:rPr>
              <w:t>à</w:t>
            </w:r>
            <w:r w:rsidRPr="00FA3C64">
              <w:rPr>
                <w:sz w:val="24"/>
                <w:szCs w:val="24"/>
              </w:rPr>
              <w:t xml:space="preserve"> kiểm so</w:t>
            </w:r>
            <w:r w:rsidRPr="00FA3C64">
              <w:rPr>
                <w:rFonts w:hint="eastAsia"/>
                <w:sz w:val="24"/>
                <w:szCs w:val="24"/>
              </w:rPr>
              <w:t>á</w:t>
            </w:r>
            <w:r w:rsidRPr="00FA3C64">
              <w:rPr>
                <w:sz w:val="24"/>
                <w:szCs w:val="24"/>
              </w:rPr>
              <w:t>t vật liệu hạt nh</w:t>
            </w:r>
            <w:r w:rsidRPr="00FA3C64">
              <w:rPr>
                <w:rFonts w:hint="eastAsia"/>
                <w:sz w:val="24"/>
                <w:szCs w:val="24"/>
              </w:rPr>
              <w:t>â</w:t>
            </w:r>
            <w:r w:rsidRPr="00FA3C64">
              <w:rPr>
                <w:sz w:val="24"/>
                <w:szCs w:val="24"/>
              </w:rPr>
              <w:t>n</w:t>
            </w:r>
            <w:r w:rsidRPr="00FA3C64">
              <w:rPr>
                <w:rFonts w:hint="eastAsia"/>
                <w:sz w:val="24"/>
                <w:szCs w:val="24"/>
              </w:rPr>
              <w:t>”</w:t>
            </w:r>
            <w:r w:rsidRPr="00FA3C64">
              <w:rPr>
                <w:sz w:val="24"/>
                <w:szCs w:val="24"/>
              </w:rPr>
              <w:t xml:space="preserve"> tại dự thảo v</w:t>
            </w:r>
            <w:r w:rsidRPr="00FA3C64">
              <w:rPr>
                <w:rFonts w:hint="eastAsia"/>
                <w:sz w:val="24"/>
                <w:szCs w:val="24"/>
              </w:rPr>
              <w:t>à</w:t>
            </w:r>
            <w:r w:rsidRPr="00FA3C64">
              <w:rPr>
                <w:sz w:val="24"/>
                <w:szCs w:val="24"/>
              </w:rPr>
              <w:t xml:space="preserve"> c</w:t>
            </w:r>
            <w:r w:rsidRPr="00FA3C64">
              <w:rPr>
                <w:rFonts w:hint="eastAsia"/>
                <w:sz w:val="24"/>
                <w:szCs w:val="24"/>
              </w:rPr>
              <w:t>á</w:t>
            </w:r>
            <w:r w:rsidRPr="00FA3C64">
              <w:rPr>
                <w:sz w:val="24"/>
                <w:szCs w:val="24"/>
              </w:rPr>
              <w:t>c Phụ lục. Tr</w:t>
            </w:r>
            <w:r w:rsidRPr="00FA3C64">
              <w:rPr>
                <w:rFonts w:hint="eastAsia"/>
                <w:sz w:val="24"/>
                <w:szCs w:val="24"/>
              </w:rPr>
              <w:t>ư</w:t>
            </w:r>
            <w:r w:rsidRPr="00FA3C64">
              <w:rPr>
                <w:sz w:val="24"/>
                <w:szCs w:val="24"/>
              </w:rPr>
              <w:t>ờng hợp việc duy tr</w:t>
            </w:r>
            <w:r w:rsidRPr="00FA3C64">
              <w:rPr>
                <w:rFonts w:hint="eastAsia"/>
                <w:sz w:val="24"/>
                <w:szCs w:val="24"/>
              </w:rPr>
              <w:t>ì</w:t>
            </w:r>
            <w:r w:rsidRPr="00FA3C64">
              <w:rPr>
                <w:sz w:val="24"/>
                <w:szCs w:val="24"/>
              </w:rPr>
              <w:t xml:space="preserve"> c</w:t>
            </w:r>
            <w:r w:rsidRPr="00FA3C64">
              <w:rPr>
                <w:rFonts w:hint="eastAsia"/>
                <w:sz w:val="24"/>
                <w:szCs w:val="24"/>
              </w:rPr>
              <w:t>á</w:t>
            </w:r>
            <w:r w:rsidRPr="00FA3C64">
              <w:rPr>
                <w:sz w:val="24"/>
                <w:szCs w:val="24"/>
              </w:rPr>
              <w:t>c nội dung n</w:t>
            </w:r>
            <w:r w:rsidRPr="00FA3C64">
              <w:rPr>
                <w:rFonts w:hint="eastAsia"/>
                <w:sz w:val="24"/>
                <w:szCs w:val="24"/>
              </w:rPr>
              <w:t>à</w:t>
            </w:r>
            <w:r w:rsidRPr="00FA3C64">
              <w:rPr>
                <w:sz w:val="24"/>
                <w:szCs w:val="24"/>
              </w:rPr>
              <w:t>y trong B</w:t>
            </w:r>
            <w:r w:rsidRPr="00FA3C64">
              <w:rPr>
                <w:rFonts w:hint="eastAsia"/>
                <w:sz w:val="24"/>
                <w:szCs w:val="24"/>
              </w:rPr>
              <w:t>á</w:t>
            </w:r>
            <w:r w:rsidRPr="00FA3C64">
              <w:rPr>
                <w:sz w:val="24"/>
                <w:szCs w:val="24"/>
              </w:rPr>
              <w:t>o c</w:t>
            </w:r>
            <w:r w:rsidRPr="00FA3C64">
              <w:rPr>
                <w:rFonts w:hint="eastAsia"/>
                <w:sz w:val="24"/>
                <w:szCs w:val="24"/>
              </w:rPr>
              <w:t>á</w:t>
            </w:r>
            <w:r w:rsidRPr="00FA3C64">
              <w:rPr>
                <w:sz w:val="24"/>
                <w:szCs w:val="24"/>
              </w:rPr>
              <w:t>o ph</w:t>
            </w:r>
            <w:r w:rsidRPr="00FA3C64">
              <w:rPr>
                <w:rFonts w:hint="eastAsia"/>
                <w:sz w:val="24"/>
                <w:szCs w:val="24"/>
              </w:rPr>
              <w:t>â</w:t>
            </w:r>
            <w:r w:rsidRPr="00FA3C64">
              <w:rPr>
                <w:sz w:val="24"/>
                <w:szCs w:val="24"/>
              </w:rPr>
              <w:t>n t</w:t>
            </w:r>
            <w:r w:rsidRPr="00FA3C64">
              <w:rPr>
                <w:rFonts w:hint="eastAsia"/>
                <w:sz w:val="24"/>
                <w:szCs w:val="24"/>
              </w:rPr>
              <w:t>í</w:t>
            </w:r>
            <w:r w:rsidRPr="00FA3C64">
              <w:rPr>
                <w:sz w:val="24"/>
                <w:szCs w:val="24"/>
              </w:rPr>
              <w:t>ch an to</w:t>
            </w:r>
            <w:r w:rsidRPr="00FA3C64">
              <w:rPr>
                <w:rFonts w:hint="eastAsia"/>
                <w:sz w:val="24"/>
                <w:szCs w:val="24"/>
              </w:rPr>
              <w:t>à</w:t>
            </w:r>
            <w:r w:rsidRPr="00FA3C64">
              <w:rPr>
                <w:sz w:val="24"/>
                <w:szCs w:val="24"/>
              </w:rPr>
              <w:t>n l</w:t>
            </w:r>
            <w:r w:rsidRPr="00FA3C64">
              <w:rPr>
                <w:rFonts w:hint="eastAsia"/>
                <w:sz w:val="24"/>
                <w:szCs w:val="24"/>
              </w:rPr>
              <w:t>à</w:t>
            </w:r>
            <w:r w:rsidRPr="00FA3C64">
              <w:rPr>
                <w:sz w:val="24"/>
                <w:szCs w:val="24"/>
              </w:rPr>
              <w:t xml:space="preserve"> cần thiết </w:t>
            </w:r>
            <w:r w:rsidRPr="00FA3C64">
              <w:rPr>
                <w:rFonts w:hint="eastAsia"/>
                <w:sz w:val="24"/>
                <w:szCs w:val="24"/>
              </w:rPr>
              <w:t>đ</w:t>
            </w:r>
            <w:r w:rsidRPr="00FA3C64">
              <w:rPr>
                <w:sz w:val="24"/>
                <w:szCs w:val="24"/>
              </w:rPr>
              <w:t xml:space="preserve">ể </w:t>
            </w:r>
            <w:r w:rsidRPr="00FA3C64">
              <w:rPr>
                <w:rFonts w:hint="eastAsia"/>
                <w:sz w:val="24"/>
                <w:szCs w:val="24"/>
              </w:rPr>
              <w:t>đá</w:t>
            </w:r>
            <w:r w:rsidRPr="00FA3C64">
              <w:rPr>
                <w:sz w:val="24"/>
                <w:szCs w:val="24"/>
              </w:rPr>
              <w:t>nh gi</w:t>
            </w:r>
            <w:r w:rsidRPr="00FA3C64">
              <w:rPr>
                <w:rFonts w:hint="eastAsia"/>
                <w:sz w:val="24"/>
                <w:szCs w:val="24"/>
              </w:rPr>
              <w:t>á</w:t>
            </w:r>
            <w:r w:rsidRPr="00FA3C64">
              <w:rPr>
                <w:sz w:val="24"/>
                <w:szCs w:val="24"/>
              </w:rPr>
              <w:t xml:space="preserve"> mối li</w:t>
            </w:r>
            <w:r w:rsidRPr="00FA3C64">
              <w:rPr>
                <w:rFonts w:hint="eastAsia"/>
                <w:sz w:val="24"/>
                <w:szCs w:val="24"/>
              </w:rPr>
              <w:t>ê</w:t>
            </w:r>
            <w:r w:rsidRPr="00FA3C64">
              <w:rPr>
                <w:sz w:val="24"/>
                <w:szCs w:val="24"/>
              </w:rPr>
              <w:t>n hệ giữa an to</w:t>
            </w:r>
            <w:r w:rsidRPr="00FA3C64">
              <w:rPr>
                <w:rFonts w:hint="eastAsia"/>
                <w:sz w:val="24"/>
                <w:szCs w:val="24"/>
              </w:rPr>
              <w:t>à</w:t>
            </w:r>
            <w:r w:rsidRPr="00FA3C64">
              <w:rPr>
                <w:sz w:val="24"/>
                <w:szCs w:val="24"/>
              </w:rPr>
              <w:t>n, an ninh v</w:t>
            </w:r>
            <w:r w:rsidRPr="00FA3C64">
              <w:rPr>
                <w:rFonts w:hint="eastAsia"/>
                <w:sz w:val="24"/>
                <w:szCs w:val="24"/>
              </w:rPr>
              <w:t>à</w:t>
            </w:r>
            <w:r w:rsidRPr="00FA3C64">
              <w:rPr>
                <w:sz w:val="24"/>
                <w:szCs w:val="24"/>
              </w:rPr>
              <w:t xml:space="preserve"> thanh s</w:t>
            </w:r>
            <w:r w:rsidRPr="00FA3C64">
              <w:rPr>
                <w:rFonts w:hint="eastAsia"/>
                <w:sz w:val="24"/>
                <w:szCs w:val="24"/>
              </w:rPr>
              <w:t>á</w:t>
            </w:r>
            <w:r w:rsidRPr="00FA3C64">
              <w:rPr>
                <w:sz w:val="24"/>
                <w:szCs w:val="24"/>
              </w:rPr>
              <w:t>t hạt nh</w:t>
            </w:r>
            <w:r w:rsidRPr="00FA3C64">
              <w:rPr>
                <w:rFonts w:hint="eastAsia"/>
                <w:sz w:val="24"/>
                <w:szCs w:val="24"/>
              </w:rPr>
              <w:t>â</w:t>
            </w:r>
            <w:r w:rsidRPr="00FA3C64">
              <w:rPr>
                <w:sz w:val="24"/>
                <w:szCs w:val="24"/>
              </w:rPr>
              <w:t xml:space="preserve">n, </w:t>
            </w:r>
            <w:r w:rsidRPr="00FA3C64">
              <w:rPr>
                <w:rFonts w:hint="eastAsia"/>
                <w:sz w:val="24"/>
                <w:szCs w:val="24"/>
              </w:rPr>
              <w:t>đ</w:t>
            </w:r>
            <w:r w:rsidRPr="00FA3C64">
              <w:rPr>
                <w:sz w:val="24"/>
                <w:szCs w:val="24"/>
              </w:rPr>
              <w:t>ề nghị l</w:t>
            </w:r>
            <w:r w:rsidRPr="00FA3C64">
              <w:rPr>
                <w:rFonts w:hint="eastAsia"/>
                <w:sz w:val="24"/>
                <w:szCs w:val="24"/>
              </w:rPr>
              <w:t>à</w:t>
            </w:r>
            <w:r w:rsidRPr="00FA3C64">
              <w:rPr>
                <w:sz w:val="24"/>
                <w:szCs w:val="24"/>
              </w:rPr>
              <w:t>m r</w:t>
            </w:r>
            <w:r w:rsidRPr="00FA3C64">
              <w:rPr>
                <w:rFonts w:hint="eastAsia"/>
                <w:sz w:val="24"/>
                <w:szCs w:val="24"/>
              </w:rPr>
              <w:t>õ</w:t>
            </w:r>
            <w:r w:rsidRPr="00FA3C64">
              <w:rPr>
                <w:sz w:val="24"/>
                <w:szCs w:val="24"/>
              </w:rPr>
              <w:t xml:space="preserve"> phạm vi </w:t>
            </w:r>
            <w:r w:rsidRPr="00FA3C64">
              <w:rPr>
                <w:rFonts w:hint="eastAsia"/>
                <w:sz w:val="24"/>
                <w:szCs w:val="24"/>
              </w:rPr>
              <w:t>á</w:t>
            </w:r>
            <w:r w:rsidRPr="00FA3C64">
              <w:rPr>
                <w:sz w:val="24"/>
                <w:szCs w:val="24"/>
              </w:rPr>
              <w:t>p dụng, theo h</w:t>
            </w:r>
            <w:r w:rsidRPr="00FA3C64">
              <w:rPr>
                <w:rFonts w:hint="eastAsia"/>
                <w:sz w:val="24"/>
                <w:szCs w:val="24"/>
              </w:rPr>
              <w:t>ư</w:t>
            </w:r>
            <w:r w:rsidRPr="00FA3C64">
              <w:rPr>
                <w:sz w:val="24"/>
                <w:szCs w:val="24"/>
              </w:rPr>
              <w:t>ớng chỉ y</w:t>
            </w:r>
            <w:r w:rsidRPr="00FA3C64">
              <w:rPr>
                <w:rFonts w:hint="eastAsia"/>
                <w:sz w:val="24"/>
                <w:szCs w:val="24"/>
              </w:rPr>
              <w:t>ê</w:t>
            </w:r>
            <w:r w:rsidRPr="00FA3C64">
              <w:rPr>
                <w:sz w:val="24"/>
                <w:szCs w:val="24"/>
              </w:rPr>
              <w:t xml:space="preserve">u cầu cung cấp, </w:t>
            </w:r>
            <w:r w:rsidRPr="00FA3C64">
              <w:rPr>
                <w:rFonts w:hint="eastAsia"/>
                <w:sz w:val="24"/>
                <w:szCs w:val="24"/>
              </w:rPr>
              <w:t>đá</w:t>
            </w:r>
            <w:r w:rsidRPr="00FA3C64">
              <w:rPr>
                <w:sz w:val="24"/>
                <w:szCs w:val="24"/>
              </w:rPr>
              <w:t>nh gi</w:t>
            </w:r>
            <w:r w:rsidRPr="00FA3C64">
              <w:rPr>
                <w:rFonts w:hint="eastAsia"/>
                <w:sz w:val="24"/>
                <w:szCs w:val="24"/>
              </w:rPr>
              <w:t>á</w:t>
            </w:r>
            <w:r w:rsidRPr="00FA3C64">
              <w:rPr>
                <w:sz w:val="24"/>
                <w:szCs w:val="24"/>
              </w:rPr>
              <w:t xml:space="preserve"> c</w:t>
            </w:r>
            <w:r w:rsidRPr="00FA3C64">
              <w:rPr>
                <w:rFonts w:hint="eastAsia"/>
                <w:sz w:val="24"/>
                <w:szCs w:val="24"/>
              </w:rPr>
              <w:t>á</w:t>
            </w:r>
            <w:r w:rsidRPr="00FA3C64">
              <w:rPr>
                <w:sz w:val="24"/>
                <w:szCs w:val="24"/>
              </w:rPr>
              <w:t>c th</w:t>
            </w:r>
            <w:r w:rsidRPr="00FA3C64">
              <w:rPr>
                <w:rFonts w:hint="eastAsia"/>
                <w:sz w:val="24"/>
                <w:szCs w:val="24"/>
              </w:rPr>
              <w:t>ô</w:t>
            </w:r>
            <w:r w:rsidRPr="00FA3C64">
              <w:rPr>
                <w:sz w:val="24"/>
                <w:szCs w:val="24"/>
              </w:rPr>
              <w:t>ng tin c</w:t>
            </w:r>
            <w:r w:rsidRPr="00FA3C64">
              <w:rPr>
                <w:rFonts w:hint="eastAsia"/>
                <w:sz w:val="24"/>
                <w:szCs w:val="24"/>
              </w:rPr>
              <w:t>ó</w:t>
            </w:r>
            <w:r w:rsidRPr="00FA3C64">
              <w:rPr>
                <w:sz w:val="24"/>
                <w:szCs w:val="24"/>
              </w:rPr>
              <w:t xml:space="preserve"> li</w:t>
            </w:r>
            <w:r w:rsidRPr="00FA3C64">
              <w:rPr>
                <w:rFonts w:hint="eastAsia"/>
                <w:sz w:val="24"/>
                <w:szCs w:val="24"/>
              </w:rPr>
              <w:t>ê</w:t>
            </w:r>
            <w:r w:rsidRPr="00FA3C64">
              <w:rPr>
                <w:sz w:val="24"/>
                <w:szCs w:val="24"/>
              </w:rPr>
              <w:t xml:space="preserve">n quan </w:t>
            </w:r>
            <w:r w:rsidRPr="00FA3C64">
              <w:rPr>
                <w:rFonts w:hint="eastAsia"/>
                <w:sz w:val="24"/>
                <w:szCs w:val="24"/>
              </w:rPr>
              <w:t>đ</w:t>
            </w:r>
            <w:r w:rsidRPr="00FA3C64">
              <w:rPr>
                <w:sz w:val="24"/>
                <w:szCs w:val="24"/>
              </w:rPr>
              <w:t>ến an to</w:t>
            </w:r>
            <w:r w:rsidRPr="00FA3C64">
              <w:rPr>
                <w:rFonts w:hint="eastAsia"/>
                <w:sz w:val="24"/>
                <w:szCs w:val="24"/>
              </w:rPr>
              <w:t>à</w:t>
            </w:r>
            <w:r w:rsidRPr="00FA3C64">
              <w:rPr>
                <w:sz w:val="24"/>
                <w:szCs w:val="24"/>
              </w:rPr>
              <w:t>n; tr</w:t>
            </w:r>
            <w:r w:rsidRPr="00FA3C64">
              <w:rPr>
                <w:rFonts w:hint="eastAsia"/>
                <w:sz w:val="24"/>
                <w:szCs w:val="24"/>
              </w:rPr>
              <w:t>á</w:t>
            </w:r>
            <w:r w:rsidRPr="00FA3C64">
              <w:rPr>
                <w:sz w:val="24"/>
                <w:szCs w:val="24"/>
              </w:rPr>
              <w:t>nh chồng ch</w:t>
            </w:r>
            <w:r w:rsidRPr="00FA3C64">
              <w:rPr>
                <w:rFonts w:hint="eastAsia"/>
                <w:sz w:val="24"/>
                <w:szCs w:val="24"/>
              </w:rPr>
              <w:t>é</w:t>
            </w:r>
            <w:r w:rsidRPr="00FA3C64">
              <w:rPr>
                <w:sz w:val="24"/>
                <w:szCs w:val="24"/>
              </w:rPr>
              <w:t>o với v</w:t>
            </w:r>
            <w:r w:rsidRPr="00FA3C64">
              <w:rPr>
                <w:rFonts w:hint="eastAsia"/>
                <w:sz w:val="24"/>
                <w:szCs w:val="24"/>
              </w:rPr>
              <w:t>ă</w:t>
            </w:r>
            <w:r w:rsidRPr="00FA3C64">
              <w:rPr>
                <w:sz w:val="24"/>
                <w:szCs w:val="24"/>
              </w:rPr>
              <w:t>n bản ri</w:t>
            </w:r>
            <w:r w:rsidRPr="00FA3C64">
              <w:rPr>
                <w:rFonts w:hint="eastAsia"/>
                <w:sz w:val="24"/>
                <w:szCs w:val="24"/>
              </w:rPr>
              <w:t>ê</w:t>
            </w:r>
            <w:r w:rsidRPr="00FA3C64">
              <w:rPr>
                <w:sz w:val="24"/>
                <w:szCs w:val="24"/>
              </w:rPr>
              <w:t xml:space="preserve">ng </w:t>
            </w:r>
            <w:r w:rsidRPr="00FA3C64">
              <w:rPr>
                <w:rFonts w:hint="eastAsia"/>
                <w:sz w:val="24"/>
                <w:szCs w:val="24"/>
              </w:rPr>
              <w:t>đ</w:t>
            </w:r>
            <w:r w:rsidRPr="00FA3C64">
              <w:rPr>
                <w:sz w:val="24"/>
                <w:szCs w:val="24"/>
              </w:rPr>
              <w:t>iều chỉnh về an ninh v</w:t>
            </w:r>
            <w:r w:rsidRPr="00FA3C64">
              <w:rPr>
                <w:rFonts w:hint="eastAsia"/>
                <w:sz w:val="24"/>
                <w:szCs w:val="24"/>
              </w:rPr>
              <w:t>à</w:t>
            </w:r>
            <w:r w:rsidRPr="00FA3C64">
              <w:rPr>
                <w:sz w:val="24"/>
                <w:szCs w:val="24"/>
              </w:rPr>
              <w:t xml:space="preserve"> thanh s</w:t>
            </w:r>
            <w:r w:rsidRPr="00FA3C64">
              <w:rPr>
                <w:rFonts w:hint="eastAsia"/>
                <w:sz w:val="24"/>
                <w:szCs w:val="24"/>
              </w:rPr>
              <w:t>á</w:t>
            </w:r>
            <w:r w:rsidRPr="00FA3C64">
              <w:rPr>
                <w:sz w:val="24"/>
                <w:szCs w:val="24"/>
              </w:rPr>
              <w:t>t hạt nh</w:t>
            </w:r>
            <w:r w:rsidRPr="00FA3C64">
              <w:rPr>
                <w:rFonts w:hint="eastAsia"/>
                <w:sz w:val="24"/>
                <w:szCs w:val="24"/>
              </w:rPr>
              <w:t>â</w:t>
            </w:r>
            <w:r w:rsidRPr="00FA3C64">
              <w:rPr>
                <w:sz w:val="24"/>
                <w:szCs w:val="24"/>
              </w:rPr>
              <w:t xml:space="preserve">n. </w:t>
            </w:r>
            <w:r w:rsidRPr="00FA3C64">
              <w:rPr>
                <w:rFonts w:hint="eastAsia"/>
                <w:sz w:val="24"/>
                <w:szCs w:val="24"/>
              </w:rPr>
              <w:t>Đ</w:t>
            </w:r>
            <w:r w:rsidRPr="00FA3C64">
              <w:rPr>
                <w:sz w:val="24"/>
                <w:szCs w:val="24"/>
              </w:rPr>
              <w:t>ồng thời, r</w:t>
            </w:r>
            <w:r w:rsidRPr="00FA3C64">
              <w:rPr>
                <w:rFonts w:hint="eastAsia"/>
                <w:sz w:val="24"/>
                <w:szCs w:val="24"/>
              </w:rPr>
              <w:t>à</w:t>
            </w:r>
            <w:r w:rsidRPr="00FA3C64">
              <w:rPr>
                <w:sz w:val="24"/>
                <w:szCs w:val="24"/>
              </w:rPr>
              <w:t xml:space="preserve"> so</w:t>
            </w:r>
            <w:r w:rsidRPr="00FA3C64">
              <w:rPr>
                <w:rFonts w:hint="eastAsia"/>
                <w:sz w:val="24"/>
                <w:szCs w:val="24"/>
              </w:rPr>
              <w:t>á</w:t>
            </w:r>
            <w:r w:rsidRPr="00FA3C64">
              <w:rPr>
                <w:sz w:val="24"/>
                <w:szCs w:val="24"/>
              </w:rPr>
              <w:t>t, cập nhật thống nhất t</w:t>
            </w:r>
            <w:r w:rsidRPr="00FA3C64">
              <w:rPr>
                <w:rFonts w:hint="eastAsia"/>
                <w:sz w:val="24"/>
                <w:szCs w:val="24"/>
              </w:rPr>
              <w:t>ê</w:t>
            </w:r>
            <w:r w:rsidRPr="00FA3C64">
              <w:rPr>
                <w:sz w:val="24"/>
                <w:szCs w:val="24"/>
              </w:rPr>
              <w:t>n gọi v</w:t>
            </w:r>
            <w:r w:rsidRPr="00FA3C64">
              <w:rPr>
                <w:rFonts w:hint="eastAsia"/>
                <w:sz w:val="24"/>
                <w:szCs w:val="24"/>
              </w:rPr>
              <w:t>à</w:t>
            </w:r>
            <w:r w:rsidRPr="00FA3C64">
              <w:rPr>
                <w:sz w:val="24"/>
                <w:szCs w:val="24"/>
              </w:rPr>
              <w:t xml:space="preserve"> nội dung c</w:t>
            </w:r>
            <w:r w:rsidRPr="00FA3C64">
              <w:rPr>
                <w:rFonts w:hint="eastAsia"/>
                <w:sz w:val="24"/>
                <w:szCs w:val="24"/>
              </w:rPr>
              <w:t>á</w:t>
            </w:r>
            <w:r w:rsidRPr="00FA3C64">
              <w:rPr>
                <w:sz w:val="24"/>
                <w:szCs w:val="24"/>
              </w:rPr>
              <w:t>c b</w:t>
            </w:r>
            <w:r w:rsidRPr="00FA3C64">
              <w:rPr>
                <w:rFonts w:hint="eastAsia"/>
                <w:sz w:val="24"/>
                <w:szCs w:val="24"/>
              </w:rPr>
              <w:t>á</w:t>
            </w:r>
            <w:r w:rsidRPr="00FA3C64">
              <w:rPr>
                <w:sz w:val="24"/>
                <w:szCs w:val="24"/>
              </w:rPr>
              <w:t>o c</w:t>
            </w:r>
            <w:r w:rsidRPr="00FA3C64">
              <w:rPr>
                <w:rFonts w:hint="eastAsia"/>
                <w:sz w:val="24"/>
                <w:szCs w:val="24"/>
              </w:rPr>
              <w:t>á</w:t>
            </w:r>
            <w:r w:rsidRPr="00FA3C64">
              <w:rPr>
                <w:sz w:val="24"/>
                <w:szCs w:val="24"/>
              </w:rPr>
              <w:t xml:space="preserve">o </w:t>
            </w:r>
            <w:r w:rsidRPr="00FA3C64">
              <w:rPr>
                <w:rFonts w:hint="eastAsia"/>
                <w:sz w:val="24"/>
                <w:szCs w:val="24"/>
              </w:rPr>
              <w:t>đá</w:t>
            </w:r>
            <w:r w:rsidRPr="00FA3C64">
              <w:rPr>
                <w:sz w:val="24"/>
                <w:szCs w:val="24"/>
              </w:rPr>
              <w:t>nh gi</w:t>
            </w:r>
            <w:r w:rsidRPr="00FA3C64">
              <w:rPr>
                <w:rFonts w:hint="eastAsia"/>
                <w:sz w:val="24"/>
                <w:szCs w:val="24"/>
              </w:rPr>
              <w:t>á</w:t>
            </w:r>
            <w:r w:rsidRPr="00FA3C64">
              <w:rPr>
                <w:sz w:val="24"/>
                <w:szCs w:val="24"/>
              </w:rPr>
              <w:t xml:space="preserve"> trong hồ s</w:t>
            </w:r>
            <w:r w:rsidRPr="00FA3C64">
              <w:rPr>
                <w:rFonts w:hint="eastAsia"/>
                <w:sz w:val="24"/>
                <w:szCs w:val="24"/>
              </w:rPr>
              <w:t>ơ</w:t>
            </w:r>
            <w:r w:rsidRPr="00FA3C64">
              <w:rPr>
                <w:sz w:val="24"/>
                <w:szCs w:val="24"/>
              </w:rPr>
              <w:t>.</w:t>
            </w:r>
          </w:p>
        </w:tc>
        <w:tc>
          <w:tcPr>
            <w:tcW w:w="5324" w:type="dxa"/>
          </w:tcPr>
          <w:p w14:paraId="4861BFBE" w14:textId="48109B0D" w:rsidR="00FA73FF" w:rsidRPr="00FA3C64" w:rsidRDefault="00FA73FF" w:rsidP="00FA73FF">
            <w:pPr>
              <w:jc w:val="both"/>
              <w:rPr>
                <w:bCs/>
                <w:sz w:val="24"/>
                <w:szCs w:val="24"/>
              </w:rPr>
            </w:pPr>
            <w:r w:rsidRPr="00FA3C64">
              <w:rPr>
                <w:bCs/>
                <w:sz w:val="24"/>
                <w:szCs w:val="24"/>
              </w:rPr>
              <w:t>Tiếp thu ý kiến này, Cục ATBXHN đã rà soát dự thảo Thông tư và các phụ lục kèm theo để bảo đảm thống nhất với phạm vi điều chỉnh của dự thảo Thông tư.</w:t>
            </w:r>
          </w:p>
          <w:p w14:paraId="516CA53E" w14:textId="77777777" w:rsidR="00FA73FF" w:rsidRPr="00FA3C64" w:rsidRDefault="00FA73FF" w:rsidP="00FA73FF">
            <w:pPr>
              <w:jc w:val="both"/>
              <w:rPr>
                <w:bCs/>
                <w:sz w:val="24"/>
                <w:szCs w:val="24"/>
              </w:rPr>
            </w:pPr>
          </w:p>
          <w:p w14:paraId="7C8876B4" w14:textId="4FC49905" w:rsidR="00FA73FF" w:rsidRPr="00FA3C64" w:rsidRDefault="00FA73FF" w:rsidP="00FA73FF">
            <w:pPr>
              <w:jc w:val="both"/>
              <w:rPr>
                <w:bCs/>
                <w:sz w:val="24"/>
                <w:szCs w:val="24"/>
              </w:rPr>
            </w:pPr>
            <w:r w:rsidRPr="00FA3C64">
              <w:rPr>
                <w:bCs/>
                <w:sz w:val="24"/>
                <w:szCs w:val="24"/>
              </w:rPr>
              <w:t xml:space="preserve"> </w:t>
            </w:r>
          </w:p>
        </w:tc>
      </w:tr>
      <w:tr w:rsidR="00FA3C64" w:rsidRPr="00FA3C64" w14:paraId="17C46686" w14:textId="77777777" w:rsidTr="00B4211C">
        <w:trPr>
          <w:jc w:val="center"/>
        </w:trPr>
        <w:tc>
          <w:tcPr>
            <w:tcW w:w="856" w:type="dxa"/>
            <w:vMerge/>
          </w:tcPr>
          <w:p w14:paraId="770A1D96" w14:textId="77777777" w:rsidR="00FA73FF" w:rsidRPr="00FA3C64" w:rsidRDefault="00FA73FF" w:rsidP="00FA73FF">
            <w:pPr>
              <w:ind w:left="360"/>
              <w:rPr>
                <w:sz w:val="24"/>
                <w:szCs w:val="24"/>
              </w:rPr>
            </w:pPr>
          </w:p>
        </w:tc>
        <w:tc>
          <w:tcPr>
            <w:tcW w:w="3228" w:type="dxa"/>
            <w:vMerge/>
          </w:tcPr>
          <w:p w14:paraId="5A1E056B" w14:textId="77777777" w:rsidR="00FA73FF" w:rsidRPr="00FA3C64" w:rsidRDefault="00FA73FF" w:rsidP="00FA73FF">
            <w:pPr>
              <w:jc w:val="center"/>
              <w:rPr>
                <w:bCs/>
                <w:sz w:val="24"/>
                <w:szCs w:val="24"/>
              </w:rPr>
            </w:pPr>
          </w:p>
        </w:tc>
        <w:tc>
          <w:tcPr>
            <w:tcW w:w="4825" w:type="dxa"/>
            <w:vAlign w:val="center"/>
          </w:tcPr>
          <w:p w14:paraId="4CC2B283" w14:textId="77777777" w:rsidR="00FA73FF" w:rsidRPr="00FA3C64" w:rsidRDefault="00FA73FF" w:rsidP="00FA73FF">
            <w:pPr>
              <w:widowControl/>
              <w:autoSpaceDE/>
              <w:autoSpaceDN/>
              <w:jc w:val="both"/>
              <w:rPr>
                <w:sz w:val="24"/>
                <w:szCs w:val="24"/>
              </w:rPr>
            </w:pPr>
            <w:r w:rsidRPr="00FA3C64">
              <w:rPr>
                <w:rFonts w:hint="eastAsia"/>
                <w:sz w:val="24"/>
                <w:szCs w:val="24"/>
              </w:rPr>
              <w:t>Đ</w:t>
            </w:r>
            <w:r w:rsidRPr="00FA3C64">
              <w:rPr>
                <w:sz w:val="24"/>
                <w:szCs w:val="24"/>
              </w:rPr>
              <w:t xml:space="preserve">ề nghị bổ sung quy </w:t>
            </w:r>
            <w:r w:rsidRPr="00FA3C64">
              <w:rPr>
                <w:rFonts w:hint="eastAsia"/>
                <w:sz w:val="24"/>
                <w:szCs w:val="24"/>
              </w:rPr>
              <w:t>đ</w:t>
            </w:r>
            <w:r w:rsidRPr="00FA3C64">
              <w:rPr>
                <w:sz w:val="24"/>
                <w:szCs w:val="24"/>
              </w:rPr>
              <w:t xml:space="preserve">ịnh chuyển tiếp </w:t>
            </w:r>
            <w:r w:rsidRPr="00FA3C64">
              <w:rPr>
                <w:rFonts w:hint="eastAsia"/>
                <w:sz w:val="24"/>
                <w:szCs w:val="24"/>
              </w:rPr>
              <w:t>đ</w:t>
            </w:r>
            <w:r w:rsidRPr="00FA3C64">
              <w:rPr>
                <w:sz w:val="24"/>
                <w:szCs w:val="24"/>
              </w:rPr>
              <w:t>ể xử l</w:t>
            </w:r>
            <w:r w:rsidRPr="00FA3C64">
              <w:rPr>
                <w:rFonts w:hint="eastAsia"/>
                <w:sz w:val="24"/>
                <w:szCs w:val="24"/>
              </w:rPr>
              <w:t>ý</w:t>
            </w:r>
            <w:r w:rsidRPr="00FA3C64">
              <w:rPr>
                <w:sz w:val="24"/>
                <w:szCs w:val="24"/>
              </w:rPr>
              <w:t xml:space="preserve"> c</w:t>
            </w:r>
            <w:r w:rsidRPr="00FA3C64">
              <w:rPr>
                <w:rFonts w:hint="eastAsia"/>
                <w:sz w:val="24"/>
                <w:szCs w:val="24"/>
              </w:rPr>
              <w:t>á</w:t>
            </w:r>
            <w:r w:rsidRPr="00FA3C64">
              <w:rPr>
                <w:sz w:val="24"/>
                <w:szCs w:val="24"/>
              </w:rPr>
              <w:t>c hồ s</w:t>
            </w:r>
            <w:r w:rsidRPr="00FA3C64">
              <w:rPr>
                <w:rFonts w:hint="eastAsia"/>
                <w:sz w:val="24"/>
                <w:szCs w:val="24"/>
              </w:rPr>
              <w:t>ơ</w:t>
            </w:r>
            <w:r w:rsidRPr="00FA3C64">
              <w:rPr>
                <w:sz w:val="24"/>
                <w:szCs w:val="24"/>
              </w:rPr>
              <w:t xml:space="preserve"> </w:t>
            </w:r>
            <w:r w:rsidRPr="00FA3C64">
              <w:rPr>
                <w:rFonts w:hint="eastAsia"/>
                <w:sz w:val="24"/>
                <w:szCs w:val="24"/>
              </w:rPr>
              <w:t>đã</w:t>
            </w:r>
            <w:r w:rsidRPr="00FA3C64">
              <w:rPr>
                <w:sz w:val="24"/>
                <w:szCs w:val="24"/>
              </w:rPr>
              <w:t xml:space="preserve"> </w:t>
            </w:r>
            <w:r w:rsidRPr="00FA3C64">
              <w:rPr>
                <w:rFonts w:hint="eastAsia"/>
                <w:sz w:val="24"/>
                <w:szCs w:val="24"/>
              </w:rPr>
              <w:t>đư</w:t>
            </w:r>
            <w:r w:rsidRPr="00FA3C64">
              <w:rPr>
                <w:sz w:val="24"/>
                <w:szCs w:val="24"/>
              </w:rPr>
              <w:t>ợc tiếp nhận tr</w:t>
            </w:r>
            <w:r w:rsidRPr="00FA3C64">
              <w:rPr>
                <w:rFonts w:hint="eastAsia"/>
                <w:sz w:val="24"/>
                <w:szCs w:val="24"/>
              </w:rPr>
              <w:t>ư</w:t>
            </w:r>
            <w:r w:rsidRPr="00FA3C64">
              <w:rPr>
                <w:sz w:val="24"/>
                <w:szCs w:val="24"/>
              </w:rPr>
              <w:t>ớc ng</w:t>
            </w:r>
            <w:r w:rsidRPr="00FA3C64">
              <w:rPr>
                <w:rFonts w:hint="eastAsia"/>
                <w:sz w:val="24"/>
                <w:szCs w:val="24"/>
              </w:rPr>
              <w:t>à</w:t>
            </w:r>
            <w:r w:rsidRPr="00FA3C64">
              <w:rPr>
                <w:sz w:val="24"/>
                <w:szCs w:val="24"/>
              </w:rPr>
              <w:t>y Th</w:t>
            </w:r>
            <w:r w:rsidRPr="00FA3C64">
              <w:rPr>
                <w:rFonts w:hint="eastAsia"/>
                <w:sz w:val="24"/>
                <w:szCs w:val="24"/>
              </w:rPr>
              <w:t>ô</w:t>
            </w:r>
            <w:r w:rsidRPr="00FA3C64">
              <w:rPr>
                <w:sz w:val="24"/>
                <w:szCs w:val="24"/>
              </w:rPr>
              <w:t>ng t</w:t>
            </w:r>
            <w:r w:rsidRPr="00FA3C64">
              <w:rPr>
                <w:rFonts w:hint="eastAsia"/>
                <w:sz w:val="24"/>
                <w:szCs w:val="24"/>
              </w:rPr>
              <w:t>ư</w:t>
            </w:r>
            <w:r w:rsidRPr="00FA3C64">
              <w:rPr>
                <w:sz w:val="24"/>
                <w:szCs w:val="24"/>
              </w:rPr>
              <w:t xml:space="preserve"> c</w:t>
            </w:r>
            <w:r w:rsidRPr="00FA3C64">
              <w:rPr>
                <w:rFonts w:hint="eastAsia"/>
                <w:sz w:val="24"/>
                <w:szCs w:val="24"/>
              </w:rPr>
              <w:t>ó</w:t>
            </w:r>
            <w:r w:rsidRPr="00FA3C64">
              <w:rPr>
                <w:sz w:val="24"/>
                <w:szCs w:val="24"/>
              </w:rPr>
              <w:t xml:space="preserve"> hiệu lực nh</w:t>
            </w:r>
            <w:r w:rsidRPr="00FA3C64">
              <w:rPr>
                <w:rFonts w:hint="eastAsia"/>
                <w:sz w:val="24"/>
                <w:szCs w:val="24"/>
              </w:rPr>
              <w:t>ư</w:t>
            </w:r>
            <w:r w:rsidRPr="00FA3C64">
              <w:rPr>
                <w:sz w:val="24"/>
                <w:szCs w:val="24"/>
              </w:rPr>
              <w:t>ng ch</w:t>
            </w:r>
            <w:r w:rsidRPr="00FA3C64">
              <w:rPr>
                <w:rFonts w:hint="eastAsia"/>
                <w:sz w:val="24"/>
                <w:szCs w:val="24"/>
              </w:rPr>
              <w:t>ư</w:t>
            </w:r>
            <w:r w:rsidRPr="00FA3C64">
              <w:rPr>
                <w:sz w:val="24"/>
                <w:szCs w:val="24"/>
              </w:rPr>
              <w:t>a ho</w:t>
            </w:r>
            <w:r w:rsidRPr="00FA3C64">
              <w:rPr>
                <w:rFonts w:hint="eastAsia"/>
                <w:sz w:val="24"/>
                <w:szCs w:val="24"/>
              </w:rPr>
              <w:t>à</w:t>
            </w:r>
            <w:r w:rsidRPr="00FA3C64">
              <w:rPr>
                <w:sz w:val="24"/>
                <w:szCs w:val="24"/>
              </w:rPr>
              <w:t>n th</w:t>
            </w:r>
            <w:r w:rsidRPr="00FA3C64">
              <w:rPr>
                <w:rFonts w:hint="eastAsia"/>
                <w:sz w:val="24"/>
                <w:szCs w:val="24"/>
              </w:rPr>
              <w:t>à</w:t>
            </w:r>
            <w:r w:rsidRPr="00FA3C64">
              <w:rPr>
                <w:sz w:val="24"/>
                <w:szCs w:val="24"/>
              </w:rPr>
              <w:t>nh việc giải quyết; gi</w:t>
            </w:r>
            <w:r w:rsidRPr="00FA3C64">
              <w:rPr>
                <w:rFonts w:hint="eastAsia"/>
                <w:sz w:val="24"/>
                <w:szCs w:val="24"/>
              </w:rPr>
              <w:t>á</w:t>
            </w:r>
            <w:r w:rsidRPr="00FA3C64">
              <w:rPr>
                <w:sz w:val="24"/>
                <w:szCs w:val="24"/>
              </w:rPr>
              <w:t xml:space="preserve"> trị ph</w:t>
            </w:r>
            <w:r w:rsidRPr="00FA3C64">
              <w:rPr>
                <w:rFonts w:hint="eastAsia"/>
                <w:sz w:val="24"/>
                <w:szCs w:val="24"/>
              </w:rPr>
              <w:t>á</w:t>
            </w:r>
            <w:r w:rsidRPr="00FA3C64">
              <w:rPr>
                <w:sz w:val="24"/>
                <w:szCs w:val="24"/>
              </w:rPr>
              <w:t>p l</w:t>
            </w:r>
            <w:r w:rsidRPr="00FA3C64">
              <w:rPr>
                <w:rFonts w:hint="eastAsia"/>
                <w:sz w:val="24"/>
                <w:szCs w:val="24"/>
              </w:rPr>
              <w:t>ý</w:t>
            </w:r>
            <w:r w:rsidRPr="00FA3C64">
              <w:rPr>
                <w:sz w:val="24"/>
                <w:szCs w:val="24"/>
              </w:rPr>
              <w:t xml:space="preserve"> của c</w:t>
            </w:r>
            <w:r w:rsidRPr="00FA3C64">
              <w:rPr>
                <w:rFonts w:hint="eastAsia"/>
                <w:sz w:val="24"/>
                <w:szCs w:val="24"/>
              </w:rPr>
              <w:t>á</w:t>
            </w:r>
            <w:r w:rsidRPr="00FA3C64">
              <w:rPr>
                <w:sz w:val="24"/>
                <w:szCs w:val="24"/>
              </w:rPr>
              <w:t xml:space="preserve">c quyết </w:t>
            </w:r>
            <w:r w:rsidRPr="00FA3C64">
              <w:rPr>
                <w:rFonts w:hint="eastAsia"/>
                <w:sz w:val="24"/>
                <w:szCs w:val="24"/>
              </w:rPr>
              <w:t>đ</w:t>
            </w:r>
            <w:r w:rsidRPr="00FA3C64">
              <w:rPr>
                <w:sz w:val="24"/>
                <w:szCs w:val="24"/>
              </w:rPr>
              <w:t>ịnh, giấy ph</w:t>
            </w:r>
            <w:r w:rsidRPr="00FA3C64">
              <w:rPr>
                <w:rFonts w:hint="eastAsia"/>
                <w:sz w:val="24"/>
                <w:szCs w:val="24"/>
              </w:rPr>
              <w:t>é</w:t>
            </w:r>
            <w:r w:rsidRPr="00FA3C64">
              <w:rPr>
                <w:sz w:val="24"/>
                <w:szCs w:val="24"/>
              </w:rPr>
              <w:t>p, ch</w:t>
            </w:r>
            <w:r w:rsidRPr="00FA3C64">
              <w:rPr>
                <w:rFonts w:hint="eastAsia"/>
                <w:sz w:val="24"/>
                <w:szCs w:val="24"/>
              </w:rPr>
              <w:t>ươ</w:t>
            </w:r>
            <w:r w:rsidRPr="00FA3C64">
              <w:rPr>
                <w:sz w:val="24"/>
                <w:szCs w:val="24"/>
              </w:rPr>
              <w:t>ng tr</w:t>
            </w:r>
            <w:r w:rsidRPr="00FA3C64">
              <w:rPr>
                <w:rFonts w:hint="eastAsia"/>
                <w:sz w:val="24"/>
                <w:szCs w:val="24"/>
              </w:rPr>
              <w:t>ì</w:t>
            </w:r>
            <w:r w:rsidRPr="00FA3C64">
              <w:rPr>
                <w:sz w:val="24"/>
                <w:szCs w:val="24"/>
              </w:rPr>
              <w:t xml:space="preserve">nh, kế hoạch </w:t>
            </w:r>
            <w:r w:rsidRPr="00FA3C64">
              <w:rPr>
                <w:rFonts w:hint="eastAsia"/>
                <w:sz w:val="24"/>
                <w:szCs w:val="24"/>
              </w:rPr>
              <w:t>đã</w:t>
            </w:r>
            <w:r w:rsidRPr="00FA3C64">
              <w:rPr>
                <w:sz w:val="24"/>
                <w:szCs w:val="24"/>
              </w:rPr>
              <w:t xml:space="preserve"> </w:t>
            </w:r>
            <w:r w:rsidRPr="00FA3C64">
              <w:rPr>
                <w:rFonts w:hint="eastAsia"/>
                <w:sz w:val="24"/>
                <w:szCs w:val="24"/>
              </w:rPr>
              <w:t>đư</w:t>
            </w:r>
            <w:r w:rsidRPr="00FA3C64">
              <w:rPr>
                <w:sz w:val="24"/>
                <w:szCs w:val="24"/>
              </w:rPr>
              <w:t>ợc ph</w:t>
            </w:r>
            <w:r w:rsidRPr="00FA3C64">
              <w:rPr>
                <w:rFonts w:hint="eastAsia"/>
                <w:sz w:val="24"/>
                <w:szCs w:val="24"/>
              </w:rPr>
              <w:t>ê</w:t>
            </w:r>
            <w:r w:rsidRPr="00FA3C64">
              <w:rPr>
                <w:sz w:val="24"/>
                <w:szCs w:val="24"/>
              </w:rPr>
              <w:t xml:space="preserve"> duyệt hoặc cấp theo Th</w:t>
            </w:r>
            <w:r w:rsidRPr="00FA3C64">
              <w:rPr>
                <w:rFonts w:hint="eastAsia"/>
                <w:sz w:val="24"/>
                <w:szCs w:val="24"/>
              </w:rPr>
              <w:t>ô</w:t>
            </w:r>
            <w:r w:rsidRPr="00FA3C64">
              <w:rPr>
                <w:sz w:val="24"/>
                <w:szCs w:val="24"/>
              </w:rPr>
              <w:t>ng t</w:t>
            </w:r>
            <w:r w:rsidRPr="00FA3C64">
              <w:rPr>
                <w:rFonts w:hint="eastAsia"/>
                <w:sz w:val="24"/>
                <w:szCs w:val="24"/>
              </w:rPr>
              <w:t>ư</w:t>
            </w:r>
            <w:r w:rsidRPr="00FA3C64">
              <w:rPr>
                <w:sz w:val="24"/>
                <w:szCs w:val="24"/>
              </w:rPr>
              <w:t xml:space="preserve"> số 05/2020/TT-BKHCN; v</w:t>
            </w:r>
            <w:r w:rsidRPr="00FA3C64">
              <w:rPr>
                <w:rFonts w:hint="eastAsia"/>
                <w:sz w:val="24"/>
                <w:szCs w:val="24"/>
              </w:rPr>
              <w:t>à</w:t>
            </w:r>
            <w:r w:rsidRPr="00FA3C64">
              <w:rPr>
                <w:sz w:val="24"/>
                <w:szCs w:val="24"/>
              </w:rPr>
              <w:t xml:space="preserve"> việc cập nhật B</w:t>
            </w:r>
            <w:r w:rsidRPr="00FA3C64">
              <w:rPr>
                <w:rFonts w:hint="eastAsia"/>
                <w:sz w:val="24"/>
                <w:szCs w:val="24"/>
              </w:rPr>
              <w:t>á</w:t>
            </w:r>
            <w:r w:rsidRPr="00FA3C64">
              <w:rPr>
                <w:sz w:val="24"/>
                <w:szCs w:val="24"/>
              </w:rPr>
              <w:t>o c</w:t>
            </w:r>
            <w:r w:rsidRPr="00FA3C64">
              <w:rPr>
                <w:rFonts w:hint="eastAsia"/>
                <w:sz w:val="24"/>
                <w:szCs w:val="24"/>
              </w:rPr>
              <w:t>á</w:t>
            </w:r>
            <w:r w:rsidRPr="00FA3C64">
              <w:rPr>
                <w:sz w:val="24"/>
                <w:szCs w:val="24"/>
              </w:rPr>
              <w:t>o ph</w:t>
            </w:r>
            <w:r w:rsidRPr="00FA3C64">
              <w:rPr>
                <w:rFonts w:hint="eastAsia"/>
                <w:sz w:val="24"/>
                <w:szCs w:val="24"/>
              </w:rPr>
              <w:t>â</w:t>
            </w:r>
            <w:r w:rsidRPr="00FA3C64">
              <w:rPr>
                <w:sz w:val="24"/>
                <w:szCs w:val="24"/>
              </w:rPr>
              <w:t>n t</w:t>
            </w:r>
            <w:r w:rsidRPr="00FA3C64">
              <w:rPr>
                <w:rFonts w:hint="eastAsia"/>
                <w:sz w:val="24"/>
                <w:szCs w:val="24"/>
              </w:rPr>
              <w:t>í</w:t>
            </w:r>
            <w:r w:rsidRPr="00FA3C64">
              <w:rPr>
                <w:sz w:val="24"/>
                <w:szCs w:val="24"/>
              </w:rPr>
              <w:t>ch an to</w:t>
            </w:r>
            <w:r w:rsidRPr="00FA3C64">
              <w:rPr>
                <w:rFonts w:hint="eastAsia"/>
                <w:sz w:val="24"/>
                <w:szCs w:val="24"/>
              </w:rPr>
              <w:t>à</w:t>
            </w:r>
            <w:r w:rsidRPr="00FA3C64">
              <w:rPr>
                <w:sz w:val="24"/>
                <w:szCs w:val="24"/>
              </w:rPr>
              <w:t>n, hồ s</w:t>
            </w:r>
            <w:r w:rsidRPr="00FA3C64">
              <w:rPr>
                <w:rFonts w:hint="eastAsia"/>
                <w:sz w:val="24"/>
                <w:szCs w:val="24"/>
              </w:rPr>
              <w:t>ơ</w:t>
            </w:r>
            <w:r w:rsidRPr="00FA3C64">
              <w:rPr>
                <w:sz w:val="24"/>
                <w:szCs w:val="24"/>
              </w:rPr>
              <w:t xml:space="preserve"> kỹ thuật của l</w:t>
            </w:r>
            <w:r w:rsidRPr="00FA3C64">
              <w:rPr>
                <w:rFonts w:hint="eastAsia"/>
                <w:sz w:val="24"/>
                <w:szCs w:val="24"/>
              </w:rPr>
              <w:t>ò</w:t>
            </w:r>
            <w:r w:rsidRPr="00FA3C64">
              <w:rPr>
                <w:sz w:val="24"/>
                <w:szCs w:val="24"/>
              </w:rPr>
              <w:t xml:space="preserve"> phản ứng hạt nh</w:t>
            </w:r>
            <w:r w:rsidRPr="00FA3C64">
              <w:rPr>
                <w:rFonts w:hint="eastAsia"/>
                <w:sz w:val="24"/>
                <w:szCs w:val="24"/>
              </w:rPr>
              <w:t>â</w:t>
            </w:r>
            <w:r w:rsidRPr="00FA3C64">
              <w:rPr>
                <w:sz w:val="24"/>
                <w:szCs w:val="24"/>
              </w:rPr>
              <w:t>n nghi</w:t>
            </w:r>
            <w:r w:rsidRPr="00FA3C64">
              <w:rPr>
                <w:rFonts w:hint="eastAsia"/>
                <w:sz w:val="24"/>
                <w:szCs w:val="24"/>
              </w:rPr>
              <w:t>ê</w:t>
            </w:r>
            <w:r w:rsidRPr="00FA3C64">
              <w:rPr>
                <w:sz w:val="24"/>
                <w:szCs w:val="24"/>
              </w:rPr>
              <w:t xml:space="preserve">n cứu </w:t>
            </w:r>
            <w:r w:rsidRPr="00FA3C64">
              <w:rPr>
                <w:rFonts w:hint="eastAsia"/>
                <w:sz w:val="24"/>
                <w:szCs w:val="24"/>
              </w:rPr>
              <w:t>đ</w:t>
            </w:r>
            <w:r w:rsidRPr="00FA3C64">
              <w:rPr>
                <w:sz w:val="24"/>
                <w:szCs w:val="24"/>
              </w:rPr>
              <w:t>ang vận h</w:t>
            </w:r>
            <w:r w:rsidRPr="00FA3C64">
              <w:rPr>
                <w:rFonts w:hint="eastAsia"/>
                <w:sz w:val="24"/>
                <w:szCs w:val="24"/>
              </w:rPr>
              <w:t>à</w:t>
            </w:r>
            <w:r w:rsidRPr="00FA3C64">
              <w:rPr>
                <w:sz w:val="24"/>
                <w:szCs w:val="24"/>
              </w:rPr>
              <w:t>nh. Việc b</w:t>
            </w:r>
            <w:r w:rsidRPr="00FA3C64">
              <w:rPr>
                <w:rFonts w:hint="eastAsia"/>
                <w:sz w:val="24"/>
                <w:szCs w:val="24"/>
              </w:rPr>
              <w:t>ã</w:t>
            </w:r>
            <w:r w:rsidRPr="00FA3C64">
              <w:rPr>
                <w:sz w:val="24"/>
                <w:szCs w:val="24"/>
              </w:rPr>
              <w:t>i bỏ to</w:t>
            </w:r>
            <w:r w:rsidRPr="00FA3C64">
              <w:rPr>
                <w:rFonts w:hint="eastAsia"/>
                <w:sz w:val="24"/>
                <w:szCs w:val="24"/>
              </w:rPr>
              <w:t>à</w:t>
            </w:r>
            <w:r w:rsidRPr="00FA3C64">
              <w:rPr>
                <w:sz w:val="24"/>
                <w:szCs w:val="24"/>
              </w:rPr>
              <w:t>n bộ Th</w:t>
            </w:r>
            <w:r w:rsidRPr="00FA3C64">
              <w:rPr>
                <w:rFonts w:hint="eastAsia"/>
                <w:sz w:val="24"/>
                <w:szCs w:val="24"/>
              </w:rPr>
              <w:t>ô</w:t>
            </w:r>
            <w:r w:rsidRPr="00FA3C64">
              <w:rPr>
                <w:sz w:val="24"/>
                <w:szCs w:val="24"/>
              </w:rPr>
              <w:t>ng t</w:t>
            </w:r>
            <w:r w:rsidRPr="00FA3C64">
              <w:rPr>
                <w:rFonts w:hint="eastAsia"/>
                <w:sz w:val="24"/>
                <w:szCs w:val="24"/>
              </w:rPr>
              <w:t>ư</w:t>
            </w:r>
            <w:r w:rsidRPr="00FA3C64">
              <w:rPr>
                <w:sz w:val="24"/>
                <w:szCs w:val="24"/>
              </w:rPr>
              <w:t xml:space="preserve"> số 05/2020/TT-BKHCN m</w:t>
            </w:r>
            <w:r w:rsidRPr="00FA3C64">
              <w:rPr>
                <w:rFonts w:hint="eastAsia"/>
                <w:sz w:val="24"/>
                <w:szCs w:val="24"/>
              </w:rPr>
              <w:t>à</w:t>
            </w:r>
            <w:r w:rsidRPr="00FA3C64">
              <w:rPr>
                <w:sz w:val="24"/>
                <w:szCs w:val="24"/>
              </w:rPr>
              <w:t xml:space="preserve"> kh</w:t>
            </w:r>
            <w:r w:rsidRPr="00FA3C64">
              <w:rPr>
                <w:rFonts w:hint="eastAsia"/>
                <w:sz w:val="24"/>
                <w:szCs w:val="24"/>
              </w:rPr>
              <w:t>ô</w:t>
            </w:r>
            <w:r w:rsidRPr="00FA3C64">
              <w:rPr>
                <w:sz w:val="24"/>
                <w:szCs w:val="24"/>
              </w:rPr>
              <w:t>ng c</w:t>
            </w:r>
            <w:r w:rsidRPr="00FA3C64">
              <w:rPr>
                <w:rFonts w:hint="eastAsia"/>
                <w:sz w:val="24"/>
                <w:szCs w:val="24"/>
              </w:rPr>
              <w:t>ó</w:t>
            </w:r>
            <w:r w:rsidRPr="00FA3C64">
              <w:rPr>
                <w:sz w:val="24"/>
                <w:szCs w:val="24"/>
              </w:rPr>
              <w:t xml:space="preserve"> quy </w:t>
            </w:r>
            <w:r w:rsidRPr="00FA3C64">
              <w:rPr>
                <w:rFonts w:hint="eastAsia"/>
                <w:sz w:val="24"/>
                <w:szCs w:val="24"/>
              </w:rPr>
              <w:t>đ</w:t>
            </w:r>
            <w:r w:rsidRPr="00FA3C64">
              <w:rPr>
                <w:sz w:val="24"/>
                <w:szCs w:val="24"/>
              </w:rPr>
              <w:t>ịnh chuyển tiếp c</w:t>
            </w:r>
            <w:r w:rsidRPr="00FA3C64">
              <w:rPr>
                <w:rFonts w:hint="eastAsia"/>
                <w:sz w:val="24"/>
                <w:szCs w:val="24"/>
              </w:rPr>
              <w:t>ó</w:t>
            </w:r>
            <w:r w:rsidRPr="00FA3C64">
              <w:rPr>
                <w:sz w:val="24"/>
                <w:szCs w:val="24"/>
              </w:rPr>
              <w:t xml:space="preserve"> thể ph</w:t>
            </w:r>
            <w:r w:rsidRPr="00FA3C64">
              <w:rPr>
                <w:rFonts w:hint="eastAsia"/>
                <w:sz w:val="24"/>
                <w:szCs w:val="24"/>
              </w:rPr>
              <w:t>á</w:t>
            </w:r>
            <w:r w:rsidRPr="00FA3C64">
              <w:rPr>
                <w:sz w:val="24"/>
                <w:szCs w:val="24"/>
              </w:rPr>
              <w:t>t sinh khoảng trống hoặc c</w:t>
            </w:r>
            <w:r w:rsidRPr="00FA3C64">
              <w:rPr>
                <w:rFonts w:hint="eastAsia"/>
                <w:sz w:val="24"/>
                <w:szCs w:val="24"/>
              </w:rPr>
              <w:t>á</w:t>
            </w:r>
            <w:r w:rsidRPr="00FA3C64">
              <w:rPr>
                <w:sz w:val="24"/>
                <w:szCs w:val="24"/>
              </w:rPr>
              <w:t>ch hiểu kh</w:t>
            </w:r>
            <w:r w:rsidRPr="00FA3C64">
              <w:rPr>
                <w:rFonts w:hint="eastAsia"/>
                <w:sz w:val="24"/>
                <w:szCs w:val="24"/>
              </w:rPr>
              <w:t>á</w:t>
            </w:r>
            <w:r w:rsidRPr="00FA3C64">
              <w:rPr>
                <w:sz w:val="24"/>
                <w:szCs w:val="24"/>
              </w:rPr>
              <w:t xml:space="preserve">c nhau trong </w:t>
            </w:r>
            <w:r w:rsidRPr="00FA3C64">
              <w:rPr>
                <w:rFonts w:hint="eastAsia"/>
                <w:sz w:val="24"/>
                <w:szCs w:val="24"/>
              </w:rPr>
              <w:t>á</w:t>
            </w:r>
            <w:r w:rsidRPr="00FA3C64">
              <w:rPr>
                <w:sz w:val="24"/>
                <w:szCs w:val="24"/>
              </w:rPr>
              <w:t xml:space="preserve">p dụng </w:t>
            </w:r>
            <w:r w:rsidRPr="00FA3C64">
              <w:rPr>
                <w:rFonts w:hint="eastAsia"/>
                <w:sz w:val="24"/>
                <w:szCs w:val="24"/>
              </w:rPr>
              <w:t>đ</w:t>
            </w:r>
            <w:r w:rsidRPr="00FA3C64">
              <w:rPr>
                <w:sz w:val="24"/>
                <w:szCs w:val="24"/>
              </w:rPr>
              <w:t>ối với c</w:t>
            </w:r>
            <w:r w:rsidRPr="00FA3C64">
              <w:rPr>
                <w:rFonts w:hint="eastAsia"/>
                <w:sz w:val="24"/>
                <w:szCs w:val="24"/>
              </w:rPr>
              <w:t>á</w:t>
            </w:r>
            <w:r w:rsidRPr="00FA3C64">
              <w:rPr>
                <w:sz w:val="24"/>
                <w:szCs w:val="24"/>
              </w:rPr>
              <w:t>c hồ s</w:t>
            </w:r>
            <w:r w:rsidRPr="00FA3C64">
              <w:rPr>
                <w:rFonts w:hint="eastAsia"/>
                <w:sz w:val="24"/>
                <w:szCs w:val="24"/>
              </w:rPr>
              <w:t>ơ</w:t>
            </w:r>
            <w:r w:rsidRPr="00FA3C64">
              <w:rPr>
                <w:sz w:val="24"/>
                <w:szCs w:val="24"/>
              </w:rPr>
              <w:t>, giấy ph</w:t>
            </w:r>
            <w:r w:rsidRPr="00FA3C64">
              <w:rPr>
                <w:rFonts w:hint="eastAsia"/>
                <w:sz w:val="24"/>
                <w:szCs w:val="24"/>
              </w:rPr>
              <w:t>é</w:t>
            </w:r>
            <w:r w:rsidRPr="00FA3C64">
              <w:rPr>
                <w:sz w:val="24"/>
                <w:szCs w:val="24"/>
              </w:rPr>
              <w:t>p v</w:t>
            </w:r>
            <w:r w:rsidRPr="00FA3C64">
              <w:rPr>
                <w:rFonts w:hint="eastAsia"/>
                <w:sz w:val="24"/>
                <w:szCs w:val="24"/>
              </w:rPr>
              <w:t>à</w:t>
            </w:r>
            <w:r w:rsidRPr="00FA3C64">
              <w:rPr>
                <w:sz w:val="24"/>
                <w:szCs w:val="24"/>
              </w:rPr>
              <w:t xml:space="preserve"> t</w:t>
            </w:r>
            <w:r w:rsidRPr="00FA3C64">
              <w:rPr>
                <w:rFonts w:hint="eastAsia"/>
                <w:sz w:val="24"/>
                <w:szCs w:val="24"/>
              </w:rPr>
              <w:t>à</w:t>
            </w:r>
            <w:r w:rsidRPr="00FA3C64">
              <w:rPr>
                <w:sz w:val="24"/>
                <w:szCs w:val="24"/>
              </w:rPr>
              <w:t xml:space="preserve">i liệu kỹ thuật </w:t>
            </w:r>
            <w:r w:rsidRPr="00FA3C64">
              <w:rPr>
                <w:rFonts w:hint="eastAsia"/>
                <w:sz w:val="24"/>
                <w:szCs w:val="24"/>
              </w:rPr>
              <w:lastRenderedPageBreak/>
              <w:t>đã</w:t>
            </w:r>
            <w:r w:rsidRPr="00FA3C64">
              <w:rPr>
                <w:sz w:val="24"/>
                <w:szCs w:val="24"/>
              </w:rPr>
              <w:t xml:space="preserve"> </w:t>
            </w:r>
            <w:r w:rsidRPr="00FA3C64">
              <w:rPr>
                <w:rFonts w:hint="eastAsia"/>
                <w:sz w:val="24"/>
                <w:szCs w:val="24"/>
              </w:rPr>
              <w:t>đư</w:t>
            </w:r>
            <w:r w:rsidRPr="00FA3C64">
              <w:rPr>
                <w:sz w:val="24"/>
                <w:szCs w:val="24"/>
              </w:rPr>
              <w:t>ợc lập, ph</w:t>
            </w:r>
            <w:r w:rsidRPr="00FA3C64">
              <w:rPr>
                <w:rFonts w:hint="eastAsia"/>
                <w:sz w:val="24"/>
                <w:szCs w:val="24"/>
              </w:rPr>
              <w:t>ê</w:t>
            </w:r>
            <w:r w:rsidRPr="00FA3C64">
              <w:rPr>
                <w:sz w:val="24"/>
                <w:szCs w:val="24"/>
              </w:rPr>
              <w:t xml:space="preserve"> duyệt tr</w:t>
            </w:r>
            <w:r w:rsidRPr="00FA3C64">
              <w:rPr>
                <w:rFonts w:hint="eastAsia"/>
                <w:sz w:val="24"/>
                <w:szCs w:val="24"/>
              </w:rPr>
              <w:t>ư</w:t>
            </w:r>
            <w:r w:rsidRPr="00FA3C64">
              <w:rPr>
                <w:sz w:val="24"/>
                <w:szCs w:val="24"/>
              </w:rPr>
              <w:t>ớc ng</w:t>
            </w:r>
            <w:r w:rsidRPr="00FA3C64">
              <w:rPr>
                <w:rFonts w:hint="eastAsia"/>
                <w:sz w:val="24"/>
                <w:szCs w:val="24"/>
              </w:rPr>
              <w:t>à</w:t>
            </w:r>
            <w:r w:rsidRPr="00FA3C64">
              <w:rPr>
                <w:sz w:val="24"/>
                <w:szCs w:val="24"/>
              </w:rPr>
              <w:t>y Th</w:t>
            </w:r>
            <w:r w:rsidRPr="00FA3C64">
              <w:rPr>
                <w:rFonts w:hint="eastAsia"/>
                <w:sz w:val="24"/>
                <w:szCs w:val="24"/>
              </w:rPr>
              <w:t>ô</w:t>
            </w:r>
            <w:r w:rsidRPr="00FA3C64">
              <w:rPr>
                <w:sz w:val="24"/>
                <w:szCs w:val="24"/>
              </w:rPr>
              <w:t>ng t</w:t>
            </w:r>
            <w:r w:rsidRPr="00FA3C64">
              <w:rPr>
                <w:rFonts w:hint="eastAsia"/>
                <w:sz w:val="24"/>
                <w:szCs w:val="24"/>
              </w:rPr>
              <w:t>ư</w:t>
            </w:r>
            <w:r w:rsidRPr="00FA3C64">
              <w:rPr>
                <w:sz w:val="24"/>
                <w:szCs w:val="24"/>
              </w:rPr>
              <w:t xml:space="preserve"> mới c</w:t>
            </w:r>
            <w:r w:rsidRPr="00FA3C64">
              <w:rPr>
                <w:rFonts w:hint="eastAsia"/>
                <w:sz w:val="24"/>
                <w:szCs w:val="24"/>
              </w:rPr>
              <w:t>ó</w:t>
            </w:r>
            <w:r w:rsidRPr="00FA3C64">
              <w:rPr>
                <w:sz w:val="24"/>
                <w:szCs w:val="24"/>
              </w:rPr>
              <w:t xml:space="preserve"> hiệu lực.</w:t>
            </w:r>
          </w:p>
        </w:tc>
        <w:tc>
          <w:tcPr>
            <w:tcW w:w="5324" w:type="dxa"/>
          </w:tcPr>
          <w:p w14:paraId="44E032D2" w14:textId="77777777" w:rsidR="00FA73FF" w:rsidRPr="00FA3C64" w:rsidRDefault="00FA73FF" w:rsidP="00FA73FF">
            <w:pPr>
              <w:jc w:val="both"/>
              <w:rPr>
                <w:bCs/>
                <w:sz w:val="24"/>
                <w:szCs w:val="24"/>
              </w:rPr>
            </w:pPr>
            <w:r w:rsidRPr="00FA3C64">
              <w:rPr>
                <w:bCs/>
                <w:sz w:val="24"/>
                <w:szCs w:val="24"/>
              </w:rPr>
              <w:lastRenderedPageBreak/>
              <w:t xml:space="preserve">Tiếp thu ý kiến này, Cục ATBXHN đã bổ sung Điều khoản chuyển tiếp như sau: </w:t>
            </w:r>
          </w:p>
          <w:p w14:paraId="40BEC18E" w14:textId="41C53071" w:rsidR="00FA73FF" w:rsidRPr="00FA3C64" w:rsidRDefault="00FA73FF" w:rsidP="00FA73FF">
            <w:pPr>
              <w:jc w:val="both"/>
              <w:rPr>
                <w:bCs/>
                <w:i/>
                <w:iCs/>
                <w:sz w:val="24"/>
                <w:szCs w:val="24"/>
              </w:rPr>
            </w:pPr>
            <w:r w:rsidRPr="00FA3C64">
              <w:rPr>
                <w:bCs/>
                <w:sz w:val="24"/>
                <w:szCs w:val="24"/>
              </w:rPr>
              <w:t>“1</w:t>
            </w:r>
            <w:r w:rsidRPr="00FA3C64">
              <w:rPr>
                <w:bCs/>
                <w:i/>
                <w:iCs/>
                <w:sz w:val="24"/>
                <w:szCs w:val="24"/>
              </w:rPr>
              <w:t xml:space="preserve">. Lò phản ứng hạt nhân nghiên cứu đã xây dựng và đang vận hành trước ngày Thông tư này có hiệu lực được tiếp tục hoạt động theo giấy phép đã được cấp; việc gia hạn, điều chỉnh, cấp lại giấy phép, chấm dứt hoạt động lò phản ứng hạt nhân nghiên cứu phải tuân thủ quy định của Thông tư này; </w:t>
            </w:r>
          </w:p>
          <w:p w14:paraId="711431D6" w14:textId="77777777" w:rsidR="00FA73FF" w:rsidRPr="00FA3C64" w:rsidRDefault="00FA73FF" w:rsidP="00FA73FF">
            <w:pPr>
              <w:jc w:val="both"/>
              <w:rPr>
                <w:bCs/>
                <w:i/>
                <w:iCs/>
                <w:sz w:val="24"/>
                <w:szCs w:val="24"/>
              </w:rPr>
            </w:pPr>
            <w:r w:rsidRPr="00FA3C64">
              <w:rPr>
                <w:bCs/>
                <w:i/>
                <w:iCs/>
                <w:sz w:val="24"/>
                <w:szCs w:val="24"/>
              </w:rPr>
              <w:t>2. Kết quả đánh giá an toàn định kỳ được thực hiện trước ngày Thông tư này có hiệu lực được tiếp tục sử dụng cho đến kỳ đánh giá tiếp theo; việc đánh giá an toàn định kỳ tiếp theo thực hiện theo quy định của Thông tư này.</w:t>
            </w:r>
          </w:p>
          <w:p w14:paraId="644720DB" w14:textId="2EC8C2FF" w:rsidR="00FA73FF" w:rsidRPr="00FA3C64" w:rsidRDefault="00FA73FF" w:rsidP="00FA73FF">
            <w:pPr>
              <w:jc w:val="both"/>
              <w:rPr>
                <w:bCs/>
                <w:sz w:val="24"/>
                <w:szCs w:val="24"/>
              </w:rPr>
            </w:pPr>
            <w:r w:rsidRPr="00FA3C64">
              <w:rPr>
                <w:bCs/>
                <w:i/>
                <w:iCs/>
                <w:sz w:val="24"/>
                <w:szCs w:val="24"/>
              </w:rPr>
              <w:tab/>
              <w:t xml:space="preserve">3. Báo cáo phân tích an toàn trong hồ sơ đề </w:t>
            </w:r>
            <w:r w:rsidRPr="00FA3C64">
              <w:rPr>
                <w:bCs/>
                <w:i/>
                <w:iCs/>
                <w:sz w:val="24"/>
                <w:szCs w:val="24"/>
              </w:rPr>
              <w:lastRenderedPageBreak/>
              <w:t>nghị phê duyệt địa điểm lò phản ứng hạt nhân nghiên cứu được lập trước ngày Thông tư này có hiệu lực được tiếp tục sử dụng để thực hiện thủ tục phê duyệt địa điểm.”</w:t>
            </w:r>
          </w:p>
        </w:tc>
      </w:tr>
      <w:tr w:rsidR="00FA3C64" w:rsidRPr="00FA3C64" w14:paraId="396C779F" w14:textId="77777777" w:rsidTr="00F75346">
        <w:trPr>
          <w:jc w:val="center"/>
        </w:trPr>
        <w:tc>
          <w:tcPr>
            <w:tcW w:w="856" w:type="dxa"/>
          </w:tcPr>
          <w:p w14:paraId="7FB6A684" w14:textId="62A68E03" w:rsidR="00FA73FF" w:rsidRPr="00FA3C64" w:rsidRDefault="00FA73FF" w:rsidP="00FA73FF">
            <w:pPr>
              <w:ind w:left="360"/>
              <w:rPr>
                <w:sz w:val="24"/>
                <w:szCs w:val="24"/>
                <w:lang w:val="en-US"/>
              </w:rPr>
            </w:pPr>
            <w:r w:rsidRPr="00FA3C64">
              <w:rPr>
                <w:sz w:val="24"/>
                <w:szCs w:val="24"/>
                <w:lang w:val="en-US"/>
              </w:rPr>
              <w:lastRenderedPageBreak/>
              <w:t>15</w:t>
            </w:r>
          </w:p>
        </w:tc>
        <w:tc>
          <w:tcPr>
            <w:tcW w:w="3228" w:type="dxa"/>
          </w:tcPr>
          <w:p w14:paraId="1D1F0201" w14:textId="24EE4A92" w:rsidR="00FA73FF" w:rsidRPr="00FA3C64" w:rsidRDefault="00FA73FF" w:rsidP="00FA73FF">
            <w:pPr>
              <w:jc w:val="center"/>
              <w:rPr>
                <w:bCs/>
                <w:sz w:val="24"/>
                <w:szCs w:val="24"/>
                <w:lang w:val="en-US"/>
              </w:rPr>
            </w:pPr>
            <w:r w:rsidRPr="00FA3C64">
              <w:rPr>
                <w:bCs/>
                <w:sz w:val="24"/>
                <w:szCs w:val="24"/>
                <w:lang w:val="en-US"/>
              </w:rPr>
              <w:t>Sở KHCN Tp. Đà Nẵng</w:t>
            </w:r>
          </w:p>
        </w:tc>
        <w:tc>
          <w:tcPr>
            <w:tcW w:w="4825" w:type="dxa"/>
            <w:vAlign w:val="center"/>
          </w:tcPr>
          <w:p w14:paraId="499C9124" w14:textId="52DEDFA8" w:rsidR="00FA73FF" w:rsidRPr="00FA3C64" w:rsidRDefault="00FA73FF" w:rsidP="00FA73FF">
            <w:pPr>
              <w:widowControl/>
              <w:autoSpaceDE/>
              <w:autoSpaceDN/>
              <w:jc w:val="both"/>
              <w:rPr>
                <w:sz w:val="24"/>
                <w:szCs w:val="24"/>
              </w:rPr>
            </w:pPr>
            <w:r w:rsidRPr="00FA3C64">
              <w:rPr>
                <w:sz w:val="24"/>
                <w:szCs w:val="24"/>
                <w:lang w:val="en-US"/>
              </w:rPr>
              <w:t>T</w:t>
            </w:r>
            <w:r w:rsidRPr="00FA3C64">
              <w:rPr>
                <w:sz w:val="24"/>
                <w:szCs w:val="24"/>
              </w:rPr>
              <w:t>hống nhất với các dự thảo Thông tư</w:t>
            </w:r>
          </w:p>
        </w:tc>
        <w:tc>
          <w:tcPr>
            <w:tcW w:w="5324" w:type="dxa"/>
          </w:tcPr>
          <w:p w14:paraId="1678F570" w14:textId="77777777" w:rsidR="00FA73FF" w:rsidRPr="00FA3C64" w:rsidRDefault="00FA73FF" w:rsidP="00FA73FF">
            <w:pPr>
              <w:jc w:val="both"/>
              <w:rPr>
                <w:bCs/>
                <w:sz w:val="24"/>
                <w:szCs w:val="24"/>
                <w:lang w:val="en-US"/>
              </w:rPr>
            </w:pPr>
          </w:p>
        </w:tc>
      </w:tr>
      <w:tr w:rsidR="00FA3C64" w:rsidRPr="00FA3C64" w14:paraId="01B355D1" w14:textId="77777777" w:rsidTr="00F75346">
        <w:trPr>
          <w:jc w:val="center"/>
        </w:trPr>
        <w:tc>
          <w:tcPr>
            <w:tcW w:w="856" w:type="dxa"/>
          </w:tcPr>
          <w:p w14:paraId="1135CF81" w14:textId="471388AF" w:rsidR="00FA73FF" w:rsidRPr="00FA3C64" w:rsidRDefault="00FA73FF" w:rsidP="00FA73FF">
            <w:pPr>
              <w:ind w:left="360"/>
              <w:rPr>
                <w:sz w:val="24"/>
                <w:szCs w:val="24"/>
                <w:lang w:val="en-US"/>
              </w:rPr>
            </w:pPr>
            <w:r w:rsidRPr="00FA3C64">
              <w:rPr>
                <w:sz w:val="24"/>
                <w:szCs w:val="24"/>
                <w:lang w:val="en-US"/>
              </w:rPr>
              <w:t>16</w:t>
            </w:r>
          </w:p>
        </w:tc>
        <w:tc>
          <w:tcPr>
            <w:tcW w:w="3228" w:type="dxa"/>
          </w:tcPr>
          <w:p w14:paraId="586638F1" w14:textId="4D3E1490" w:rsidR="00FA73FF" w:rsidRPr="00FA3C64" w:rsidRDefault="00FA73FF" w:rsidP="00FA73FF">
            <w:pPr>
              <w:jc w:val="center"/>
              <w:rPr>
                <w:bCs/>
                <w:sz w:val="24"/>
                <w:szCs w:val="24"/>
                <w:lang w:val="en-US"/>
              </w:rPr>
            </w:pPr>
            <w:r w:rsidRPr="00FA3C64">
              <w:rPr>
                <w:bCs/>
                <w:sz w:val="24"/>
                <w:szCs w:val="24"/>
                <w:lang w:val="en-US"/>
              </w:rPr>
              <w:t>Sở KHCN tỉnh Cà Mau</w:t>
            </w:r>
          </w:p>
        </w:tc>
        <w:tc>
          <w:tcPr>
            <w:tcW w:w="4825" w:type="dxa"/>
            <w:vAlign w:val="center"/>
          </w:tcPr>
          <w:p w14:paraId="64A34E6A" w14:textId="34EC6017" w:rsidR="00FA73FF" w:rsidRPr="00FA3C64" w:rsidRDefault="00A522F3" w:rsidP="00FA73FF">
            <w:pPr>
              <w:widowControl/>
              <w:autoSpaceDE/>
              <w:autoSpaceDN/>
              <w:jc w:val="both"/>
              <w:rPr>
                <w:sz w:val="24"/>
                <w:szCs w:val="24"/>
              </w:rPr>
            </w:pPr>
            <w:r>
              <w:rPr>
                <w:sz w:val="24"/>
                <w:szCs w:val="24"/>
                <w:lang w:val="en-US"/>
              </w:rPr>
              <w:t>T</w:t>
            </w:r>
            <w:r w:rsidR="00FA73FF" w:rsidRPr="00FA3C64">
              <w:rPr>
                <w:sz w:val="24"/>
                <w:szCs w:val="24"/>
              </w:rPr>
              <w:t>hống nhất nội dung dự thảo Thông tư quy định về an toàn bức xạ và an toàn hạt nhân đối với lò phản ứng hạt nhân nghiên cứu và không có ý kiến bổ sung thêm</w:t>
            </w:r>
          </w:p>
        </w:tc>
        <w:tc>
          <w:tcPr>
            <w:tcW w:w="5324" w:type="dxa"/>
          </w:tcPr>
          <w:p w14:paraId="680422AE" w14:textId="77777777" w:rsidR="00FA73FF" w:rsidRPr="00FA3C64" w:rsidRDefault="00FA73FF" w:rsidP="00FA73FF">
            <w:pPr>
              <w:jc w:val="both"/>
              <w:rPr>
                <w:bCs/>
                <w:sz w:val="24"/>
                <w:szCs w:val="24"/>
                <w:lang w:val="en-US"/>
              </w:rPr>
            </w:pPr>
          </w:p>
        </w:tc>
      </w:tr>
      <w:tr w:rsidR="00FA3C64" w:rsidRPr="00FA3C64" w14:paraId="257AC10B" w14:textId="77777777" w:rsidTr="00F75346">
        <w:trPr>
          <w:jc w:val="center"/>
        </w:trPr>
        <w:tc>
          <w:tcPr>
            <w:tcW w:w="856" w:type="dxa"/>
          </w:tcPr>
          <w:p w14:paraId="57EFD5EB" w14:textId="75D02F55" w:rsidR="00FA73FF" w:rsidRPr="00FA3C64" w:rsidRDefault="00FA73FF" w:rsidP="00FA73FF">
            <w:pPr>
              <w:ind w:left="360"/>
              <w:rPr>
                <w:sz w:val="24"/>
                <w:szCs w:val="24"/>
                <w:lang w:val="en-US"/>
              </w:rPr>
            </w:pPr>
            <w:r w:rsidRPr="00FA3C64">
              <w:rPr>
                <w:sz w:val="24"/>
                <w:szCs w:val="24"/>
                <w:lang w:val="en-US"/>
              </w:rPr>
              <w:t>17</w:t>
            </w:r>
          </w:p>
        </w:tc>
        <w:tc>
          <w:tcPr>
            <w:tcW w:w="3228" w:type="dxa"/>
          </w:tcPr>
          <w:p w14:paraId="26EE6B8C" w14:textId="6B55BB3F" w:rsidR="00FA73FF" w:rsidRPr="00FA3C64" w:rsidRDefault="00FA73FF" w:rsidP="00FA73FF">
            <w:pPr>
              <w:jc w:val="center"/>
              <w:rPr>
                <w:bCs/>
                <w:sz w:val="24"/>
                <w:szCs w:val="24"/>
                <w:lang w:val="en-US"/>
              </w:rPr>
            </w:pPr>
            <w:r w:rsidRPr="00FA3C64">
              <w:rPr>
                <w:bCs/>
                <w:sz w:val="24"/>
                <w:szCs w:val="24"/>
                <w:lang w:val="en-US"/>
              </w:rPr>
              <w:t>Sở KHCN tỉnh Phú Thọ</w:t>
            </w:r>
          </w:p>
        </w:tc>
        <w:tc>
          <w:tcPr>
            <w:tcW w:w="4825" w:type="dxa"/>
            <w:vAlign w:val="center"/>
          </w:tcPr>
          <w:p w14:paraId="23A095CE" w14:textId="37D43F40" w:rsidR="00FA73FF" w:rsidRPr="00FA3C64" w:rsidRDefault="00FA73FF" w:rsidP="00FA73FF">
            <w:pPr>
              <w:widowControl/>
              <w:autoSpaceDE/>
              <w:autoSpaceDN/>
              <w:jc w:val="both"/>
              <w:rPr>
                <w:sz w:val="24"/>
                <w:szCs w:val="24"/>
              </w:rPr>
            </w:pPr>
            <w:r w:rsidRPr="00FA3C64">
              <w:rPr>
                <w:sz w:val="24"/>
                <w:szCs w:val="24"/>
                <w:lang w:val="en-US"/>
              </w:rPr>
              <w:t>N</w:t>
            </w:r>
            <w:r w:rsidRPr="00FA3C64">
              <w:rPr>
                <w:sz w:val="24"/>
                <w:szCs w:val="24"/>
              </w:rPr>
              <w:t>hất trí với nội dung dự thảo Thông tư</w:t>
            </w:r>
          </w:p>
        </w:tc>
        <w:tc>
          <w:tcPr>
            <w:tcW w:w="5324" w:type="dxa"/>
          </w:tcPr>
          <w:p w14:paraId="629FBF4C" w14:textId="77777777" w:rsidR="00FA73FF" w:rsidRPr="00FA3C64" w:rsidRDefault="00FA73FF" w:rsidP="00FA73FF">
            <w:pPr>
              <w:jc w:val="both"/>
              <w:rPr>
                <w:bCs/>
                <w:sz w:val="24"/>
                <w:szCs w:val="24"/>
                <w:lang w:val="en-US"/>
              </w:rPr>
            </w:pPr>
          </w:p>
        </w:tc>
      </w:tr>
      <w:tr w:rsidR="00FA3C64" w:rsidRPr="00FA3C64" w14:paraId="64A4A3C5" w14:textId="77777777" w:rsidTr="00F75346">
        <w:trPr>
          <w:jc w:val="center"/>
        </w:trPr>
        <w:tc>
          <w:tcPr>
            <w:tcW w:w="856" w:type="dxa"/>
          </w:tcPr>
          <w:p w14:paraId="714C9531" w14:textId="0A1E01B0" w:rsidR="00FA73FF" w:rsidRPr="00FA3C64" w:rsidRDefault="00FA73FF" w:rsidP="00FA73FF">
            <w:pPr>
              <w:ind w:left="360"/>
              <w:rPr>
                <w:sz w:val="24"/>
                <w:szCs w:val="24"/>
                <w:lang w:val="en-US"/>
              </w:rPr>
            </w:pPr>
            <w:r w:rsidRPr="00FA3C64">
              <w:rPr>
                <w:sz w:val="24"/>
                <w:szCs w:val="24"/>
                <w:lang w:val="en-US"/>
              </w:rPr>
              <w:t>18</w:t>
            </w:r>
          </w:p>
        </w:tc>
        <w:tc>
          <w:tcPr>
            <w:tcW w:w="3228" w:type="dxa"/>
          </w:tcPr>
          <w:p w14:paraId="22045C9B" w14:textId="6114D669" w:rsidR="00FA73FF" w:rsidRPr="00FA3C64" w:rsidRDefault="00FA73FF" w:rsidP="00FA73FF">
            <w:pPr>
              <w:jc w:val="center"/>
              <w:rPr>
                <w:bCs/>
                <w:sz w:val="24"/>
                <w:szCs w:val="24"/>
                <w:lang w:val="en-US"/>
              </w:rPr>
            </w:pPr>
            <w:r w:rsidRPr="00FA3C64">
              <w:rPr>
                <w:bCs/>
                <w:sz w:val="24"/>
                <w:szCs w:val="24"/>
                <w:lang w:val="en-US"/>
              </w:rPr>
              <w:t>Sở KHCN tỉnh Thái Nguyên</w:t>
            </w:r>
          </w:p>
        </w:tc>
        <w:tc>
          <w:tcPr>
            <w:tcW w:w="4825" w:type="dxa"/>
            <w:vAlign w:val="center"/>
          </w:tcPr>
          <w:p w14:paraId="1C617E0D" w14:textId="785B168F" w:rsidR="00FA73FF" w:rsidRPr="00FA3C64" w:rsidRDefault="00FA73FF" w:rsidP="00FA73FF">
            <w:pPr>
              <w:widowControl/>
              <w:autoSpaceDE/>
              <w:autoSpaceDN/>
              <w:jc w:val="both"/>
              <w:rPr>
                <w:sz w:val="24"/>
                <w:szCs w:val="24"/>
              </w:rPr>
            </w:pPr>
            <w:r w:rsidRPr="00FA3C64">
              <w:rPr>
                <w:sz w:val="24"/>
                <w:szCs w:val="24"/>
              </w:rPr>
              <w:t xml:space="preserve">Tại điểm b, khoản 3, Điều 7, đề nghị cơ quan soạn thảo rà soát, chỉnh sửa, bổ sung là: </w:t>
            </w:r>
            <w:r w:rsidRPr="00FA3C64">
              <w:rPr>
                <w:i/>
                <w:iCs/>
                <w:sz w:val="24"/>
                <w:szCs w:val="24"/>
              </w:rPr>
              <w:t xml:space="preserve">“b) Hệ thống lưu trữ dữ liệu điện tử phải được thiết lập song song, bảo đảm nội dung thống nhất với hồ sơ, tài liệu bản giấy </w:t>
            </w:r>
            <w:r w:rsidRPr="00FA3C64">
              <w:rPr>
                <w:b/>
                <w:bCs/>
                <w:i/>
                <w:iCs/>
                <w:sz w:val="24"/>
                <w:szCs w:val="24"/>
              </w:rPr>
              <w:t>và có khả năng truy xuất, lưu vết quá trình cập nhật, chỉnh sửa</w:t>
            </w:r>
            <w:r w:rsidRPr="00FA3C64">
              <w:rPr>
                <w:i/>
                <w:iCs/>
                <w:sz w:val="24"/>
                <w:szCs w:val="24"/>
              </w:rPr>
              <w:t xml:space="preserve">; đồng thời phải được duy trì tính toàn vẹn, khả năng truy xuất và bảo mật thông tin đối với các dữ liệu giám sát vận hành, "dữ liệu phục vụ điều tra sự cố của lò phản ứng hạt nhân nghiên cứu.”. </w:t>
            </w:r>
            <w:r w:rsidRPr="00FA3C64">
              <w:rPr>
                <w:sz w:val="24"/>
                <w:szCs w:val="24"/>
              </w:rPr>
              <w:t>Lý do: Để bảo đảm thống nhất với yêu cầu về hệ thống quản lý chất lượng quy định tại Nghị định số 316/2025/NĐ-CP, trong đó hồ sơ, tài liệu phải bảo đảm tính toàn vẹn, khả năng truy xuất, lưu giữ và bảo mật thông tin; đồng thời tăng cường khả năng kiểm tra, xác minh quá trình cập nhật dữ liệu, phục vụ công tác thanh tra, kiểm tra, giám sát và điều tra sự cố khi cần thiết.</w:t>
            </w:r>
          </w:p>
        </w:tc>
        <w:tc>
          <w:tcPr>
            <w:tcW w:w="5324" w:type="dxa"/>
          </w:tcPr>
          <w:p w14:paraId="632D8719" w14:textId="442F3241" w:rsidR="00FA73FF" w:rsidRPr="00FA3C64" w:rsidRDefault="00FA73FF" w:rsidP="00FA73FF">
            <w:pPr>
              <w:jc w:val="both"/>
              <w:rPr>
                <w:bCs/>
                <w:sz w:val="24"/>
                <w:szCs w:val="24"/>
              </w:rPr>
            </w:pPr>
            <w:r w:rsidRPr="00FA3C64">
              <w:rPr>
                <w:bCs/>
                <w:sz w:val="24"/>
                <w:szCs w:val="24"/>
              </w:rPr>
              <w:t>Tiếp thu ý kiến này, Cục ATBXHN đã chỉnh sửa, bổ sung điểm b khoản 3 Điều 7 như sau “</w:t>
            </w:r>
            <w:r w:rsidRPr="00FA3C64">
              <w:t xml:space="preserve"> </w:t>
            </w:r>
            <w:r w:rsidRPr="00FA3C64">
              <w:rPr>
                <w:i/>
                <w:iCs/>
                <w:sz w:val="24"/>
                <w:szCs w:val="24"/>
              </w:rPr>
              <w:t>b) Hệ thống lưu trữ dữ liệu điện tử phải được thiết lập để quản lý song song với hồ sơ, tài liệu bản giấy, bảo đảm dữ liệu điện tử thống nhất với hồ sơ, tài liệu bản giấy; lưu vết quá trình cập nhật, chỉnh sửa; bảo đảm tính toàn vẹn, khả năng truy xuất, lưu giữ và bảo mật thông tin.”</w:t>
            </w:r>
          </w:p>
        </w:tc>
      </w:tr>
      <w:tr w:rsidR="00FA3C64" w:rsidRPr="00FA3C64" w14:paraId="37CA406B" w14:textId="77777777" w:rsidTr="00F75346">
        <w:trPr>
          <w:jc w:val="center"/>
        </w:trPr>
        <w:tc>
          <w:tcPr>
            <w:tcW w:w="856" w:type="dxa"/>
            <w:vMerge w:val="restart"/>
          </w:tcPr>
          <w:p w14:paraId="1B2BA6AB" w14:textId="1EF8E6D3" w:rsidR="00FA73FF" w:rsidRPr="00FA3C64" w:rsidRDefault="00FA73FF" w:rsidP="00FA73FF">
            <w:pPr>
              <w:ind w:left="360"/>
              <w:rPr>
                <w:sz w:val="24"/>
                <w:szCs w:val="24"/>
                <w:lang w:val="en-US"/>
              </w:rPr>
            </w:pPr>
            <w:r w:rsidRPr="00FA3C64">
              <w:rPr>
                <w:sz w:val="24"/>
                <w:szCs w:val="24"/>
                <w:lang w:val="en-US"/>
              </w:rPr>
              <w:t>19</w:t>
            </w:r>
          </w:p>
        </w:tc>
        <w:tc>
          <w:tcPr>
            <w:tcW w:w="3228" w:type="dxa"/>
            <w:vMerge w:val="restart"/>
          </w:tcPr>
          <w:p w14:paraId="74A5A963" w14:textId="0CC19F9A" w:rsidR="00FA73FF" w:rsidRPr="00FA3C64" w:rsidRDefault="00FA73FF" w:rsidP="00FA73FF">
            <w:pPr>
              <w:jc w:val="center"/>
              <w:rPr>
                <w:bCs/>
                <w:sz w:val="24"/>
                <w:szCs w:val="24"/>
                <w:lang w:val="en-US"/>
              </w:rPr>
            </w:pPr>
            <w:r w:rsidRPr="00FA3C64">
              <w:rPr>
                <w:bCs/>
                <w:sz w:val="24"/>
                <w:szCs w:val="24"/>
                <w:lang w:val="en-US"/>
              </w:rPr>
              <w:t xml:space="preserve">Sở KHCN Tp. Hải Phòng </w:t>
            </w:r>
          </w:p>
        </w:tc>
        <w:tc>
          <w:tcPr>
            <w:tcW w:w="4825" w:type="dxa"/>
            <w:vAlign w:val="center"/>
          </w:tcPr>
          <w:p w14:paraId="12602ECF" w14:textId="1D97C4CB" w:rsidR="00FA73FF" w:rsidRPr="00FA3C64" w:rsidRDefault="00FA73FF" w:rsidP="00FA73FF">
            <w:pPr>
              <w:widowControl/>
              <w:autoSpaceDE/>
              <w:autoSpaceDN/>
              <w:jc w:val="both"/>
              <w:rPr>
                <w:sz w:val="24"/>
                <w:szCs w:val="24"/>
              </w:rPr>
            </w:pPr>
            <w:r w:rsidRPr="00FA3C64">
              <w:rPr>
                <w:sz w:val="24"/>
                <w:szCs w:val="24"/>
              </w:rPr>
              <w:t>Tại Điều 3 định nghĩa: “</w:t>
            </w:r>
            <w:r w:rsidRPr="00FA3C64">
              <w:rPr>
                <w:i/>
                <w:iCs/>
                <w:sz w:val="24"/>
                <w:szCs w:val="24"/>
              </w:rPr>
              <w:t xml:space="preserve">Cấu trúc là công trình xây dựng có chức năng che chắn, bảo vệ hoặc hỗ trợ...”. </w:t>
            </w:r>
            <w:r w:rsidRPr="00FA3C64">
              <w:rPr>
                <w:sz w:val="24"/>
                <w:szCs w:val="24"/>
              </w:rPr>
              <w:t xml:space="preserve">Để đảm bảo tính đồng bộ kỹ thuật và bao quát các cấu phần của cơ sở, đề nghị bổ sung </w:t>
            </w:r>
            <w:r w:rsidRPr="00FA3C64">
              <w:rPr>
                <w:sz w:val="24"/>
                <w:szCs w:val="24"/>
              </w:rPr>
              <w:lastRenderedPageBreak/>
              <w:t xml:space="preserve">từ </w:t>
            </w:r>
            <w:r w:rsidRPr="00FA3C64">
              <w:rPr>
                <w:i/>
                <w:iCs/>
                <w:sz w:val="24"/>
                <w:szCs w:val="24"/>
              </w:rPr>
              <w:t xml:space="preserve">“cấu trúc” </w:t>
            </w:r>
            <w:r w:rsidRPr="00FA3C64">
              <w:rPr>
                <w:sz w:val="24"/>
                <w:szCs w:val="24"/>
              </w:rPr>
              <w:t>vào nội dung phân nhóm tại Phụ lục III</w:t>
            </w:r>
          </w:p>
        </w:tc>
        <w:tc>
          <w:tcPr>
            <w:tcW w:w="5324" w:type="dxa"/>
          </w:tcPr>
          <w:p w14:paraId="0EF067C9" w14:textId="61A7AE7E" w:rsidR="00FA73FF" w:rsidRPr="00FA3C64" w:rsidRDefault="00FA73FF" w:rsidP="00FA73FF">
            <w:pPr>
              <w:jc w:val="both"/>
              <w:rPr>
                <w:bCs/>
                <w:sz w:val="24"/>
                <w:szCs w:val="24"/>
              </w:rPr>
            </w:pPr>
            <w:r w:rsidRPr="00FA3C64">
              <w:rPr>
                <w:bCs/>
                <w:sz w:val="24"/>
                <w:szCs w:val="24"/>
              </w:rPr>
              <w:lastRenderedPageBreak/>
              <w:t>Tiếp thu ý kiến này, Cục ATBXHN đã bổ sung “cấu trúc” vào nội dung phân nhóm quy định tại Phụ lục III dự thảo Thông tư.</w:t>
            </w:r>
          </w:p>
        </w:tc>
      </w:tr>
      <w:tr w:rsidR="00FA3C64" w:rsidRPr="00FA3C64" w14:paraId="28D7AB68" w14:textId="77777777" w:rsidTr="00F75346">
        <w:trPr>
          <w:jc w:val="center"/>
        </w:trPr>
        <w:tc>
          <w:tcPr>
            <w:tcW w:w="856" w:type="dxa"/>
            <w:vMerge/>
          </w:tcPr>
          <w:p w14:paraId="4548A0FF" w14:textId="77777777" w:rsidR="00FA73FF" w:rsidRPr="00FA3C64" w:rsidRDefault="00FA73FF" w:rsidP="00FA73FF">
            <w:pPr>
              <w:ind w:left="360"/>
              <w:rPr>
                <w:sz w:val="24"/>
                <w:szCs w:val="24"/>
              </w:rPr>
            </w:pPr>
          </w:p>
        </w:tc>
        <w:tc>
          <w:tcPr>
            <w:tcW w:w="3228" w:type="dxa"/>
            <w:vMerge/>
          </w:tcPr>
          <w:p w14:paraId="0E552996" w14:textId="77777777" w:rsidR="00FA73FF" w:rsidRPr="00FA3C64" w:rsidRDefault="00FA73FF" w:rsidP="00FA73FF">
            <w:pPr>
              <w:jc w:val="center"/>
              <w:rPr>
                <w:bCs/>
                <w:sz w:val="24"/>
                <w:szCs w:val="24"/>
              </w:rPr>
            </w:pPr>
          </w:p>
        </w:tc>
        <w:tc>
          <w:tcPr>
            <w:tcW w:w="4825" w:type="dxa"/>
            <w:vAlign w:val="center"/>
          </w:tcPr>
          <w:p w14:paraId="742915E3" w14:textId="7A32C197" w:rsidR="00FA73FF" w:rsidRPr="00FA3C64" w:rsidRDefault="00FA73FF" w:rsidP="00FA73FF">
            <w:pPr>
              <w:widowControl/>
              <w:autoSpaceDE/>
              <w:autoSpaceDN/>
              <w:jc w:val="both"/>
              <w:rPr>
                <w:sz w:val="24"/>
                <w:szCs w:val="24"/>
              </w:rPr>
            </w:pPr>
            <w:r w:rsidRPr="00FA3C64">
              <w:rPr>
                <w:sz w:val="24"/>
                <w:szCs w:val="24"/>
              </w:rPr>
              <w:t>Tại Điều 38: Đề nghị rà soát, điều chỉnh dấu đóng ngoặc tại các điểm h, k để bảo đảm đúng kỹ thuật trình bày văn bản</w:t>
            </w:r>
          </w:p>
        </w:tc>
        <w:tc>
          <w:tcPr>
            <w:tcW w:w="5324" w:type="dxa"/>
          </w:tcPr>
          <w:p w14:paraId="6739A0B8" w14:textId="1CE41790" w:rsidR="00FA73FF" w:rsidRPr="00FA3C64" w:rsidRDefault="00FA73FF" w:rsidP="00FA73FF">
            <w:pPr>
              <w:jc w:val="both"/>
              <w:rPr>
                <w:bCs/>
                <w:sz w:val="24"/>
                <w:szCs w:val="24"/>
              </w:rPr>
            </w:pPr>
            <w:r w:rsidRPr="00FA3C64">
              <w:rPr>
                <w:bCs/>
                <w:sz w:val="24"/>
                <w:szCs w:val="24"/>
              </w:rPr>
              <w:t>Tiếp thu ý kiến này, Cục ATBXHN đã rà soát bảo đảm tính đồng nhất trong kỹ thuật trình bày văn bản.</w:t>
            </w:r>
          </w:p>
        </w:tc>
      </w:tr>
      <w:tr w:rsidR="00FA3C64" w:rsidRPr="00FA3C64" w14:paraId="683948B2" w14:textId="77777777" w:rsidTr="00F75346">
        <w:trPr>
          <w:jc w:val="center"/>
        </w:trPr>
        <w:tc>
          <w:tcPr>
            <w:tcW w:w="856" w:type="dxa"/>
            <w:vMerge/>
          </w:tcPr>
          <w:p w14:paraId="74D77238" w14:textId="77777777" w:rsidR="00FA73FF" w:rsidRPr="00FA3C64" w:rsidRDefault="00FA73FF" w:rsidP="00FA73FF">
            <w:pPr>
              <w:ind w:left="360"/>
              <w:rPr>
                <w:sz w:val="24"/>
                <w:szCs w:val="24"/>
              </w:rPr>
            </w:pPr>
          </w:p>
        </w:tc>
        <w:tc>
          <w:tcPr>
            <w:tcW w:w="3228" w:type="dxa"/>
            <w:vMerge/>
          </w:tcPr>
          <w:p w14:paraId="0845CC74" w14:textId="77777777" w:rsidR="00FA73FF" w:rsidRPr="00FA3C64" w:rsidRDefault="00FA73FF" w:rsidP="00FA73FF">
            <w:pPr>
              <w:jc w:val="center"/>
              <w:rPr>
                <w:bCs/>
                <w:sz w:val="24"/>
                <w:szCs w:val="24"/>
              </w:rPr>
            </w:pPr>
          </w:p>
        </w:tc>
        <w:tc>
          <w:tcPr>
            <w:tcW w:w="4825" w:type="dxa"/>
            <w:vAlign w:val="center"/>
          </w:tcPr>
          <w:p w14:paraId="78C12639" w14:textId="5A141208" w:rsidR="00FA73FF" w:rsidRPr="00FA3C64" w:rsidRDefault="00FA73FF" w:rsidP="00FA73FF">
            <w:pPr>
              <w:widowControl/>
              <w:autoSpaceDE/>
              <w:autoSpaceDN/>
              <w:jc w:val="both"/>
              <w:rPr>
                <w:sz w:val="24"/>
                <w:szCs w:val="24"/>
              </w:rPr>
            </w:pPr>
            <w:r w:rsidRPr="00FA3C64">
              <w:rPr>
                <w:sz w:val="24"/>
                <w:szCs w:val="24"/>
              </w:rPr>
              <w:t xml:space="preserve">Tại Điều 40: Tên Điều đang </w:t>
            </w:r>
            <w:r w:rsidRPr="00FA3C64">
              <w:rPr>
                <w:i/>
                <w:iCs/>
                <w:sz w:val="24"/>
                <w:szCs w:val="24"/>
              </w:rPr>
              <w:t>ghi “Báo cáo phân tích trong hồ sơ đề nghị cấp giấy phép vận hành lò phản ứng hạt nhân nghiên cứu”</w:t>
            </w:r>
            <w:r w:rsidRPr="00FA3C64">
              <w:rPr>
                <w:sz w:val="24"/>
                <w:szCs w:val="24"/>
              </w:rPr>
              <w:t xml:space="preserve">, đề nghị bổ sung chữ </w:t>
            </w:r>
            <w:r w:rsidRPr="00FA3C64">
              <w:rPr>
                <w:i/>
                <w:iCs/>
                <w:sz w:val="24"/>
                <w:szCs w:val="24"/>
              </w:rPr>
              <w:t xml:space="preserve">"an toàn" </w:t>
            </w:r>
            <w:r w:rsidRPr="00FA3C64">
              <w:rPr>
                <w:sz w:val="24"/>
                <w:szCs w:val="24"/>
              </w:rPr>
              <w:t xml:space="preserve">thành </w:t>
            </w:r>
            <w:r w:rsidRPr="00FA3C64">
              <w:rPr>
                <w:i/>
                <w:iCs/>
                <w:sz w:val="24"/>
                <w:szCs w:val="24"/>
              </w:rPr>
              <w:t xml:space="preserve">“Báo cáo phân tích an toàn trong hồ sơ đề nghị cấp giấy phép vận hành lò phản ứng hạt nhân nghiên cứu” </w:t>
            </w:r>
            <w:r w:rsidRPr="00FA3C64">
              <w:rPr>
                <w:sz w:val="24"/>
                <w:szCs w:val="24"/>
              </w:rPr>
              <w:t>để thống nhất với nội dung</w:t>
            </w:r>
          </w:p>
        </w:tc>
        <w:tc>
          <w:tcPr>
            <w:tcW w:w="5324" w:type="dxa"/>
          </w:tcPr>
          <w:p w14:paraId="24E45FBB" w14:textId="770B0016" w:rsidR="00FA73FF" w:rsidRPr="00FA3C64" w:rsidRDefault="00FA73FF" w:rsidP="00FA73FF">
            <w:pPr>
              <w:jc w:val="both"/>
              <w:rPr>
                <w:bCs/>
                <w:sz w:val="24"/>
                <w:szCs w:val="24"/>
              </w:rPr>
            </w:pPr>
            <w:r w:rsidRPr="00FA3C64">
              <w:rPr>
                <w:bCs/>
                <w:sz w:val="24"/>
                <w:szCs w:val="24"/>
              </w:rPr>
              <w:t>Tiếp thu ý kiến này, Cục ATBXHN đã chỉnh lý theo ý kiến góp ý</w:t>
            </w:r>
          </w:p>
        </w:tc>
      </w:tr>
      <w:tr w:rsidR="00FA3C64" w:rsidRPr="00FA3C64" w14:paraId="727F07F3" w14:textId="77777777" w:rsidTr="00F75346">
        <w:trPr>
          <w:jc w:val="center"/>
        </w:trPr>
        <w:tc>
          <w:tcPr>
            <w:tcW w:w="856" w:type="dxa"/>
            <w:vMerge/>
          </w:tcPr>
          <w:p w14:paraId="6D79F27B" w14:textId="77777777" w:rsidR="00FA73FF" w:rsidRPr="00FA3C64" w:rsidRDefault="00FA73FF" w:rsidP="00FA73FF">
            <w:pPr>
              <w:ind w:left="360"/>
              <w:rPr>
                <w:sz w:val="24"/>
                <w:szCs w:val="24"/>
              </w:rPr>
            </w:pPr>
          </w:p>
        </w:tc>
        <w:tc>
          <w:tcPr>
            <w:tcW w:w="3228" w:type="dxa"/>
            <w:vMerge/>
          </w:tcPr>
          <w:p w14:paraId="7A58524A" w14:textId="77777777" w:rsidR="00FA73FF" w:rsidRPr="00FA3C64" w:rsidRDefault="00FA73FF" w:rsidP="00FA73FF">
            <w:pPr>
              <w:jc w:val="center"/>
              <w:rPr>
                <w:bCs/>
                <w:sz w:val="24"/>
                <w:szCs w:val="24"/>
              </w:rPr>
            </w:pPr>
          </w:p>
        </w:tc>
        <w:tc>
          <w:tcPr>
            <w:tcW w:w="4825" w:type="dxa"/>
            <w:vAlign w:val="center"/>
          </w:tcPr>
          <w:p w14:paraId="2959D998" w14:textId="209BB9F6" w:rsidR="00FA73FF" w:rsidRPr="00FA3C64" w:rsidRDefault="00FA73FF" w:rsidP="00FA73FF">
            <w:pPr>
              <w:widowControl/>
              <w:autoSpaceDE/>
              <w:autoSpaceDN/>
              <w:jc w:val="both"/>
              <w:rPr>
                <w:sz w:val="24"/>
                <w:szCs w:val="24"/>
              </w:rPr>
            </w:pPr>
            <w:r w:rsidRPr="00FA3C64">
              <w:rPr>
                <w:sz w:val="24"/>
                <w:szCs w:val="24"/>
              </w:rPr>
              <w:t xml:space="preserve">Khoản 1 Điều 44 quy định: </w:t>
            </w:r>
            <w:r w:rsidRPr="00FA3C64">
              <w:rPr>
                <w:i/>
                <w:iCs/>
                <w:sz w:val="24"/>
                <w:szCs w:val="24"/>
              </w:rPr>
              <w:t>“Trình tự, thủ tục thẩm định và phê duyệt thiết kế xây dựng của lò phản ứng hạt nhân nghiên cứu thực hiện theo quy định của pháp luật về xây dựng”</w:t>
            </w:r>
            <w:r w:rsidRPr="00FA3C64">
              <w:rPr>
                <w:sz w:val="24"/>
                <w:szCs w:val="24"/>
              </w:rPr>
              <w:t>. Lò phản ứng hạt nhân nghiên cứu là công trình có phức tạp giữa kết cấu xây dựng và an toàn công nghệ hạt nhân. Do vậy, đề nghị cơ quan soạn thảo bổ sung quy định rõ về thời gian phối hợp lấy ý kiến giữa cơ quan chuyên môn về xây dựng với cơ quan quản lý năng lượng nguyên tử nhằm đảm bảo tính khả thi, tránh chồng chéo thẩm quyền và rút gọn thời gian thực hiện thủ tục hành chính</w:t>
            </w:r>
          </w:p>
        </w:tc>
        <w:tc>
          <w:tcPr>
            <w:tcW w:w="5324" w:type="dxa"/>
          </w:tcPr>
          <w:p w14:paraId="5A8CAE68" w14:textId="791DDDE1" w:rsidR="00FA73FF" w:rsidRPr="00FA3C64" w:rsidRDefault="00FA73FF" w:rsidP="00FA73FF">
            <w:pPr>
              <w:widowControl/>
              <w:autoSpaceDE/>
              <w:autoSpaceDN/>
              <w:jc w:val="both"/>
              <w:rPr>
                <w:bCs/>
                <w:sz w:val="24"/>
                <w:szCs w:val="24"/>
              </w:rPr>
            </w:pPr>
            <w:r w:rsidRPr="00FA3C64">
              <w:rPr>
                <w:bCs/>
                <w:sz w:val="24"/>
                <w:szCs w:val="24"/>
              </w:rPr>
              <w:t>Tiếp thu ý kiến này, Cục ATBXHN xin bổ sung ý kiến như sau:</w:t>
            </w:r>
          </w:p>
          <w:p w14:paraId="620BAEFC" w14:textId="77777777" w:rsidR="00FA73FF" w:rsidRPr="00FA3C64" w:rsidRDefault="00FA73FF" w:rsidP="00FA73FF">
            <w:pPr>
              <w:widowControl/>
              <w:autoSpaceDE/>
              <w:autoSpaceDN/>
              <w:jc w:val="both"/>
              <w:rPr>
                <w:bCs/>
                <w:sz w:val="24"/>
                <w:szCs w:val="24"/>
              </w:rPr>
            </w:pPr>
            <w:r w:rsidRPr="00FA3C64">
              <w:rPr>
                <w:bCs/>
                <w:sz w:val="24"/>
                <w:szCs w:val="24"/>
              </w:rPr>
              <w:t>1. Việc thẩm định và phê duyệt thiết kế xây dựng triển khai sau khi dự án được phê duyệt (bước thiết kế bản vẽ thi công hoặc thiết kế kỹ thuật) là là thẩm quyền của Chủ đầu tư theo quy định của pháp luật về xây dựng.</w:t>
            </w:r>
          </w:p>
          <w:p w14:paraId="7544E644" w14:textId="77777777" w:rsidR="00FA73FF" w:rsidRPr="00FA3C64" w:rsidRDefault="00FA73FF" w:rsidP="00FA73FF">
            <w:pPr>
              <w:widowControl/>
              <w:autoSpaceDE/>
              <w:autoSpaceDN/>
              <w:jc w:val="both"/>
              <w:rPr>
                <w:bCs/>
                <w:sz w:val="24"/>
                <w:szCs w:val="24"/>
              </w:rPr>
            </w:pPr>
            <w:r w:rsidRPr="00FA3C64">
              <w:rPr>
                <w:bCs/>
                <w:sz w:val="24"/>
                <w:szCs w:val="24"/>
              </w:rPr>
              <w:t>2. Bộ Khoa học và Công nghệ (Cục An toàn bức xạ và hạt nhân) không thực hiện phê duyệt thiết kế mà thực hiện thẩm định các nội dung thiết kế liên quan đến bảo đảm an toàn bức xạ, an toàn hạt nhân và an ninh hạt nhân trong hồ sơ đề nghị cấp giấy phép xây dựng lò phản ứng hạt nhân nghiên cứu theo quy định tại khoản 3 Điều 59 Nghị định số 316/2025/NĐ-CP.</w:t>
            </w:r>
          </w:p>
          <w:p w14:paraId="6F42AE0B" w14:textId="77777777" w:rsidR="00FA73FF" w:rsidRPr="00FA3C64" w:rsidRDefault="00FA73FF" w:rsidP="00FA73FF">
            <w:pPr>
              <w:widowControl/>
              <w:autoSpaceDE/>
              <w:autoSpaceDN/>
              <w:jc w:val="both"/>
              <w:rPr>
                <w:bCs/>
                <w:sz w:val="24"/>
                <w:szCs w:val="24"/>
              </w:rPr>
            </w:pPr>
            <w:r w:rsidRPr="00FA3C64">
              <w:rPr>
                <w:bCs/>
                <w:sz w:val="24"/>
                <w:szCs w:val="24"/>
              </w:rPr>
              <w:t>3. Thời gian thẩm định tối đa đối với từng loại thủ tục (từ 06 tháng đến 18 tháng) đã được quy định chi tiết tại Nghị định số 316/2025/NĐ-CP (các Điều 56, 59, 60, 61, 62) để bảo đảm tiến độ thực hiện dự án.</w:t>
            </w:r>
          </w:p>
          <w:p w14:paraId="76FD67AB" w14:textId="78DE1187" w:rsidR="00FA73FF" w:rsidRPr="00FA3C64" w:rsidRDefault="00FA73FF" w:rsidP="00FA73FF">
            <w:pPr>
              <w:jc w:val="both"/>
              <w:rPr>
                <w:bCs/>
                <w:sz w:val="24"/>
                <w:szCs w:val="24"/>
              </w:rPr>
            </w:pPr>
            <w:r w:rsidRPr="00FA3C64">
              <w:rPr>
                <w:bCs/>
                <w:sz w:val="24"/>
                <w:szCs w:val="24"/>
              </w:rPr>
              <w:t xml:space="preserve">4. Theo quy định tại Điều 14, Điều 18 Luật Ban hành văn bản quy phạm pháp luật số 64/2025/QH15, Thông tư của Bộ trưởng ban hành để quy định chi tiết </w:t>
            </w:r>
            <w:r w:rsidRPr="00FA3C64">
              <w:rPr>
                <w:bCs/>
                <w:sz w:val="24"/>
                <w:szCs w:val="24"/>
              </w:rPr>
              <w:lastRenderedPageBreak/>
              <w:t>điều, khoản, điểm và các nội dung khác được giao trong luật, nghị quyết của Quốc hội, pháp lệnh, nghị quyết của Ủy ban Thường vụ Quốc hội, lệnh, quyết định của Chủ tịch nước, nghị định, nghị quyết của Chính phủ, quyết định của Thủ tướng Chính phủ. Những vấn đề liên quan đến nhiệm vụ, quyền hạn của từ 02 Bộ, cơ quan ngang Bộ trở lên phải được ban hành ở cấp Nghị định của Chính phủ.  Do đó, các nội dung liên quan đến thời hạn phối hợp lấy ý kiến giữa các bộ, ngành không thể quy định trực tiếp trong dự thảo Thông tư này.</w:t>
            </w:r>
          </w:p>
        </w:tc>
      </w:tr>
      <w:tr w:rsidR="00FA3C64" w:rsidRPr="00FA3C64" w14:paraId="25E65D35" w14:textId="77777777" w:rsidTr="00F75346">
        <w:trPr>
          <w:jc w:val="center"/>
        </w:trPr>
        <w:tc>
          <w:tcPr>
            <w:tcW w:w="856" w:type="dxa"/>
            <w:vMerge/>
          </w:tcPr>
          <w:p w14:paraId="4DDF66A5" w14:textId="77777777" w:rsidR="00FA73FF" w:rsidRPr="00FA3C64" w:rsidRDefault="00FA73FF" w:rsidP="00FA73FF">
            <w:pPr>
              <w:ind w:left="360"/>
              <w:rPr>
                <w:sz w:val="24"/>
                <w:szCs w:val="24"/>
              </w:rPr>
            </w:pPr>
          </w:p>
        </w:tc>
        <w:tc>
          <w:tcPr>
            <w:tcW w:w="3228" w:type="dxa"/>
            <w:vMerge/>
          </w:tcPr>
          <w:p w14:paraId="0E719F16" w14:textId="77777777" w:rsidR="00FA73FF" w:rsidRPr="00FA3C64" w:rsidRDefault="00FA73FF" w:rsidP="00FA73FF">
            <w:pPr>
              <w:jc w:val="center"/>
              <w:rPr>
                <w:bCs/>
                <w:sz w:val="24"/>
                <w:szCs w:val="24"/>
              </w:rPr>
            </w:pPr>
          </w:p>
        </w:tc>
        <w:tc>
          <w:tcPr>
            <w:tcW w:w="4825" w:type="dxa"/>
            <w:vAlign w:val="center"/>
          </w:tcPr>
          <w:p w14:paraId="37F0CBFC" w14:textId="2E94C632" w:rsidR="00FA73FF" w:rsidRPr="00FA3C64" w:rsidRDefault="00FA73FF" w:rsidP="00FA73FF">
            <w:pPr>
              <w:widowControl/>
              <w:autoSpaceDE/>
              <w:autoSpaceDN/>
              <w:jc w:val="both"/>
              <w:rPr>
                <w:sz w:val="24"/>
                <w:szCs w:val="24"/>
              </w:rPr>
            </w:pPr>
            <w:r w:rsidRPr="00FA3C64">
              <w:rPr>
                <w:sz w:val="24"/>
                <w:szCs w:val="24"/>
              </w:rPr>
              <w:t xml:space="preserve">Tại Điều 45: Khoản 3 dẫn chiếu </w:t>
            </w:r>
            <w:r w:rsidRPr="00FA3C64">
              <w:rPr>
                <w:i/>
                <w:iCs/>
                <w:sz w:val="24"/>
                <w:szCs w:val="24"/>
              </w:rPr>
              <w:t>“đối với điểm b, c khoản 1 Điều này”</w:t>
            </w:r>
            <w:r w:rsidRPr="00FA3C64">
              <w:rPr>
                <w:sz w:val="24"/>
                <w:szCs w:val="24"/>
              </w:rPr>
              <w:t>. Tuy nhiên, khoản 1 chỉ có điểm a và điểm b, không có điểm c; đề nghị kiểm tra, điều chỉnh lại phần dẫn chiếu đảm bảo chính xác</w:t>
            </w:r>
          </w:p>
        </w:tc>
        <w:tc>
          <w:tcPr>
            <w:tcW w:w="5324" w:type="dxa"/>
          </w:tcPr>
          <w:p w14:paraId="2BCE56D8" w14:textId="7A536E9C" w:rsidR="00FA73FF" w:rsidRPr="00FA3C64" w:rsidRDefault="00FA73FF" w:rsidP="00FA73FF">
            <w:pPr>
              <w:jc w:val="both"/>
              <w:rPr>
                <w:bCs/>
                <w:sz w:val="24"/>
                <w:szCs w:val="24"/>
              </w:rPr>
            </w:pPr>
            <w:r w:rsidRPr="00FA3C64">
              <w:rPr>
                <w:bCs/>
                <w:sz w:val="24"/>
                <w:szCs w:val="24"/>
              </w:rPr>
              <w:t>Tiếp thu ý kiến này, Cục ATBXHN đã rà soát và điều chỉnh lỗi kỹ thuật soạn thảo này, sửa cụm từ dẫn chiếu tại khoản 3 Điều 45 thành: "đối với điểm b khoản 1 Điều này" (bỏ dẫn chiếu đến điểm c không tồn tại) để bảo đảm sự chuẩn xác của văn bản.</w:t>
            </w:r>
          </w:p>
        </w:tc>
      </w:tr>
      <w:tr w:rsidR="00FA3C64" w:rsidRPr="00FA3C64" w14:paraId="1BA658EF" w14:textId="77777777" w:rsidTr="00F75346">
        <w:trPr>
          <w:jc w:val="center"/>
        </w:trPr>
        <w:tc>
          <w:tcPr>
            <w:tcW w:w="856" w:type="dxa"/>
            <w:vMerge w:val="restart"/>
          </w:tcPr>
          <w:p w14:paraId="65161DC3" w14:textId="3F0A5BB3" w:rsidR="00FA73FF" w:rsidRPr="00FA3C64" w:rsidRDefault="00FA73FF" w:rsidP="00FA73FF">
            <w:pPr>
              <w:ind w:left="360"/>
              <w:rPr>
                <w:sz w:val="24"/>
                <w:szCs w:val="24"/>
                <w:lang w:val="en-US"/>
              </w:rPr>
            </w:pPr>
            <w:r w:rsidRPr="00FA3C64">
              <w:rPr>
                <w:sz w:val="24"/>
                <w:szCs w:val="24"/>
                <w:lang w:val="en-US"/>
              </w:rPr>
              <w:t>20</w:t>
            </w:r>
          </w:p>
        </w:tc>
        <w:tc>
          <w:tcPr>
            <w:tcW w:w="3228" w:type="dxa"/>
            <w:vMerge w:val="restart"/>
          </w:tcPr>
          <w:p w14:paraId="1C80BA54" w14:textId="794C2F42" w:rsidR="00FA73FF" w:rsidRPr="00FA3C64" w:rsidRDefault="00FA73FF" w:rsidP="00FA73FF">
            <w:pPr>
              <w:jc w:val="center"/>
              <w:rPr>
                <w:bCs/>
                <w:sz w:val="24"/>
                <w:szCs w:val="24"/>
                <w:lang w:val="en-US"/>
              </w:rPr>
            </w:pPr>
            <w:r w:rsidRPr="00FA3C64">
              <w:rPr>
                <w:bCs/>
                <w:sz w:val="24"/>
                <w:szCs w:val="24"/>
                <w:lang w:val="en-US"/>
              </w:rPr>
              <w:t>Sở KHCN tỉnh Lạng Sơn</w:t>
            </w:r>
          </w:p>
        </w:tc>
        <w:tc>
          <w:tcPr>
            <w:tcW w:w="4825" w:type="dxa"/>
            <w:vAlign w:val="center"/>
          </w:tcPr>
          <w:p w14:paraId="1178DEFE" w14:textId="694E65BB" w:rsidR="00FA73FF" w:rsidRPr="00FA3C64" w:rsidRDefault="00FA73FF" w:rsidP="00FA73FF">
            <w:pPr>
              <w:widowControl/>
              <w:autoSpaceDE/>
              <w:autoSpaceDN/>
              <w:jc w:val="both"/>
              <w:rPr>
                <w:sz w:val="24"/>
                <w:szCs w:val="24"/>
              </w:rPr>
            </w:pPr>
            <w:r w:rsidRPr="00FA3C64">
              <w:rPr>
                <w:sz w:val="24"/>
                <w:szCs w:val="24"/>
              </w:rPr>
              <w:t>Tại khổ 2 phần căn cứ pháp lý ban hành quy định: “Căn cứ Nghị định số 55/2025/NĐ-CP ngày 02 tháng 3 năm 2025 của Chính phủ quy định chức năng, nhiệm vụ, quyền hạn và cơ cấu tổ chức của Bộ Khoa học và Công nghệ”. Tuy nhiên Nghị định số 55/2025/NĐ-CP đã được thay thế bởi Nghị định số 225/2026/NĐ-CP ngày 24/6/2026 của Chính phủ quy định chức năng, nhiệm vụ, quyền hạn và cơ cấu tổ chức của Bộ Khoa học và Công nghệ, đề nghị rà soát cập nhật căn cứ pháp lý phù hợp với quy định hiện hành.</w:t>
            </w:r>
          </w:p>
        </w:tc>
        <w:tc>
          <w:tcPr>
            <w:tcW w:w="5324" w:type="dxa"/>
          </w:tcPr>
          <w:p w14:paraId="650F6BC5" w14:textId="6DC75F90" w:rsidR="00FA73FF" w:rsidRPr="00FA3C64" w:rsidRDefault="00FA73FF" w:rsidP="00FA73FF">
            <w:pPr>
              <w:jc w:val="both"/>
              <w:rPr>
                <w:bCs/>
                <w:sz w:val="24"/>
                <w:szCs w:val="24"/>
              </w:rPr>
            </w:pPr>
            <w:r w:rsidRPr="00FA3C64">
              <w:rPr>
                <w:bCs/>
                <w:sz w:val="24"/>
                <w:szCs w:val="24"/>
              </w:rPr>
              <w:t>Tiếp thu ý kiến này, Cục ATBXHN đã thay thế Nghị định số 55/2025/NĐ-CP thành Nghị định số 225/2026/NĐ-CP ngày 24/6/2026 tại căn cứ ban hành Thông tư.</w:t>
            </w:r>
          </w:p>
        </w:tc>
      </w:tr>
      <w:tr w:rsidR="00FA3C64" w:rsidRPr="00FA3C64" w14:paraId="78FEB94A" w14:textId="77777777" w:rsidTr="00F75346">
        <w:trPr>
          <w:jc w:val="center"/>
        </w:trPr>
        <w:tc>
          <w:tcPr>
            <w:tcW w:w="856" w:type="dxa"/>
            <w:vMerge/>
          </w:tcPr>
          <w:p w14:paraId="0D78EEA0" w14:textId="77777777" w:rsidR="00FA73FF" w:rsidRPr="00FA3C64" w:rsidRDefault="00FA73FF" w:rsidP="00FA73FF">
            <w:pPr>
              <w:ind w:left="360"/>
              <w:rPr>
                <w:sz w:val="24"/>
                <w:szCs w:val="24"/>
              </w:rPr>
            </w:pPr>
          </w:p>
        </w:tc>
        <w:tc>
          <w:tcPr>
            <w:tcW w:w="3228" w:type="dxa"/>
            <w:vMerge/>
          </w:tcPr>
          <w:p w14:paraId="73672219" w14:textId="77777777" w:rsidR="00FA73FF" w:rsidRPr="00FA3C64" w:rsidRDefault="00FA73FF" w:rsidP="00FA73FF">
            <w:pPr>
              <w:jc w:val="center"/>
              <w:rPr>
                <w:bCs/>
                <w:sz w:val="24"/>
                <w:szCs w:val="24"/>
              </w:rPr>
            </w:pPr>
          </w:p>
        </w:tc>
        <w:tc>
          <w:tcPr>
            <w:tcW w:w="4825" w:type="dxa"/>
            <w:vAlign w:val="center"/>
          </w:tcPr>
          <w:p w14:paraId="56941F34" w14:textId="39D55C38" w:rsidR="00FA73FF" w:rsidRPr="00FA3C64" w:rsidRDefault="00FA73FF" w:rsidP="00FA73FF">
            <w:pPr>
              <w:widowControl/>
              <w:autoSpaceDE/>
              <w:autoSpaceDN/>
              <w:jc w:val="both"/>
              <w:rPr>
                <w:sz w:val="24"/>
                <w:szCs w:val="24"/>
              </w:rPr>
            </w:pPr>
            <w:r w:rsidRPr="00FA3C64">
              <w:rPr>
                <w:sz w:val="24"/>
                <w:szCs w:val="24"/>
              </w:rPr>
              <w:t xml:space="preserve">Tại Chương II, Điều 17, khoản 1, đề nghị bổ sung quy định yêu cầu việc đánh giá khả năng thiết lập vùng ứng phó sự cố phải đồng thời xác định cơ chế thông tin, phối hợp giữa kế hoạch ứng phó sự cố của cơ sở với cơ quan có thẩm </w:t>
            </w:r>
            <w:r w:rsidRPr="00FA3C64">
              <w:rPr>
                <w:sz w:val="24"/>
                <w:szCs w:val="24"/>
              </w:rPr>
              <w:lastRenderedPageBreak/>
              <w:t>quyền ứng phó sự cố bức xạ, hạt nhân cấp tỉnh nơi đặt địa điểm lò phản ứng và kế hoạch ứng phó sự cố cấp quốc gia. Đồng thời, đề nghị rà soát, bổ sung quy định tại Chương IV, Điều 26, khoản 5 và khoản 7 theo hướng yêu cầu Báo cáo phân tích an toàn, hướng dẫn vận hành và các quy trình ứng phó sự cố phải thể hiện rõ nội dung phối hợp với cơ quan, lực lượng ứng phó sự cố của địa phương. Qua rà soát, dự thảo mới quy định trách nhiệm của chủ đầu tư, tổ chức vận hành trong xây dựng kế hoạch, quy trình ứng phó sự cố nhưng chưa quy định cụ thể cơ chế phối hợp với chính quyền địa phương và kế hoạch ứng phó sự cố cấp quốc gia. Đề nghị cơ quan soạn thảo nghiên cứu bổ sung để bảo đảm tính thống nhất, khả thi trong tổ chức ứng phó sự cố, tạo cơ sở cho địa phương xây dựng phương án hiệp đồng, huy động lực lượng và tổ chức diễn tập theo quy định của pháp luật về năng lượng nguyên tử.</w:t>
            </w:r>
          </w:p>
        </w:tc>
        <w:tc>
          <w:tcPr>
            <w:tcW w:w="5324" w:type="dxa"/>
          </w:tcPr>
          <w:p w14:paraId="0CD0F4A3" w14:textId="3E6E8F42" w:rsidR="00FA73FF" w:rsidRPr="00FA3C64" w:rsidRDefault="00FA73FF" w:rsidP="00FA73FF">
            <w:pPr>
              <w:jc w:val="both"/>
              <w:rPr>
                <w:bCs/>
                <w:sz w:val="24"/>
                <w:szCs w:val="24"/>
              </w:rPr>
            </w:pPr>
            <w:r w:rsidRPr="00FA3C64">
              <w:rPr>
                <w:bCs/>
                <w:sz w:val="24"/>
                <w:szCs w:val="24"/>
              </w:rPr>
              <w:lastRenderedPageBreak/>
              <w:t>Cục ATBXHN có ý kiến như sau:</w:t>
            </w:r>
          </w:p>
          <w:p w14:paraId="0B7DED21" w14:textId="65C7587A" w:rsidR="00FA73FF" w:rsidRPr="00FA3C64" w:rsidRDefault="00FA73FF" w:rsidP="00FA73FF">
            <w:pPr>
              <w:jc w:val="both"/>
              <w:rPr>
                <w:bCs/>
                <w:sz w:val="24"/>
                <w:szCs w:val="24"/>
              </w:rPr>
            </w:pPr>
            <w:r w:rsidRPr="00FA3C64">
              <w:rPr>
                <w:bCs/>
                <w:sz w:val="24"/>
                <w:szCs w:val="24"/>
              </w:rPr>
              <w:t>Quy định tại khoản 1 Điều 17 phục vụ đánh giá, phê duyệt địa điểm. Các nội dung liên quan tới thiết lập vùng ứng phó sự cố và các nội dung có liên quan</w:t>
            </w:r>
            <w:r w:rsidRPr="00FA3C64">
              <w:rPr>
                <w:sz w:val="24"/>
                <w:szCs w:val="24"/>
              </w:rPr>
              <w:t xml:space="preserve"> </w:t>
            </w:r>
            <w:r w:rsidRPr="00FA3C64">
              <w:rPr>
                <w:bCs/>
                <w:sz w:val="24"/>
                <w:szCs w:val="24"/>
              </w:rPr>
              <w:t xml:space="preserve">đã được quy định tại Thông tư số 59/2025/TT-BKHCN. </w:t>
            </w:r>
          </w:p>
        </w:tc>
      </w:tr>
      <w:tr w:rsidR="00FA3C64" w:rsidRPr="00FA3C64" w14:paraId="20AFF4D5" w14:textId="77777777" w:rsidTr="00F75346">
        <w:trPr>
          <w:jc w:val="center"/>
        </w:trPr>
        <w:tc>
          <w:tcPr>
            <w:tcW w:w="856" w:type="dxa"/>
            <w:vMerge/>
          </w:tcPr>
          <w:p w14:paraId="5F1755D3" w14:textId="77777777" w:rsidR="00FA73FF" w:rsidRPr="00FA3C64" w:rsidRDefault="00FA73FF" w:rsidP="00FA73FF">
            <w:pPr>
              <w:ind w:left="360"/>
              <w:rPr>
                <w:sz w:val="24"/>
                <w:szCs w:val="24"/>
              </w:rPr>
            </w:pPr>
          </w:p>
        </w:tc>
        <w:tc>
          <w:tcPr>
            <w:tcW w:w="3228" w:type="dxa"/>
            <w:vMerge/>
          </w:tcPr>
          <w:p w14:paraId="1D4468EE" w14:textId="77777777" w:rsidR="00FA73FF" w:rsidRPr="00FA3C64" w:rsidRDefault="00FA73FF" w:rsidP="00FA73FF">
            <w:pPr>
              <w:jc w:val="center"/>
              <w:rPr>
                <w:bCs/>
                <w:sz w:val="24"/>
                <w:szCs w:val="24"/>
              </w:rPr>
            </w:pPr>
          </w:p>
        </w:tc>
        <w:tc>
          <w:tcPr>
            <w:tcW w:w="4825" w:type="dxa"/>
            <w:vAlign w:val="center"/>
          </w:tcPr>
          <w:p w14:paraId="647A2DCD" w14:textId="61AD76D8" w:rsidR="00FA73FF" w:rsidRPr="00FA3C64" w:rsidRDefault="00FA73FF" w:rsidP="00FA73FF">
            <w:pPr>
              <w:widowControl/>
              <w:autoSpaceDE/>
              <w:autoSpaceDN/>
              <w:jc w:val="both"/>
              <w:rPr>
                <w:sz w:val="24"/>
                <w:szCs w:val="24"/>
              </w:rPr>
            </w:pPr>
            <w:r w:rsidRPr="00FA3C64">
              <w:rPr>
                <w:sz w:val="24"/>
                <w:szCs w:val="24"/>
              </w:rPr>
              <w:t>Tại Điều 47 đề nghị sửa đổi quy định theo hướng xác định điều kiện tiên quyết để được nộp hồ sơ là chủ đầu tư hoặc tổ chức vận hành đã hoàn thành việc khắc phục các vi phạm, nguyên nhân dẫn đến việc tạm dừng hoặc tạm đình chỉ  theo yêu cầu của cơ quan có thẩm quyền; thời hạn 12 tháng (nếu tiếp tục quy định) chỉ nên là điều kiện bổ sung, không phải điều kiện duy nhất.</w:t>
            </w:r>
          </w:p>
        </w:tc>
        <w:tc>
          <w:tcPr>
            <w:tcW w:w="5324" w:type="dxa"/>
          </w:tcPr>
          <w:p w14:paraId="6CEAD3FB" w14:textId="77777777" w:rsidR="00FA73FF" w:rsidRPr="00FA3C64" w:rsidRDefault="00FA73FF" w:rsidP="00FA73FF">
            <w:pPr>
              <w:widowControl/>
              <w:autoSpaceDE/>
              <w:autoSpaceDN/>
              <w:jc w:val="both"/>
              <w:rPr>
                <w:bCs/>
                <w:sz w:val="24"/>
                <w:szCs w:val="24"/>
              </w:rPr>
            </w:pPr>
            <w:r w:rsidRPr="00FA3C64">
              <w:rPr>
                <w:bCs/>
                <w:sz w:val="24"/>
                <w:szCs w:val="24"/>
              </w:rPr>
              <w:t>Tiếp thu ý kiến này. Cục ATBXHN đã điều chỉnh khoản a, b Điều 47 Dự thảo như sau:</w:t>
            </w:r>
          </w:p>
          <w:p w14:paraId="07D33EEB" w14:textId="77777777" w:rsidR="00FA73FF" w:rsidRPr="00FA3C64" w:rsidRDefault="00FA73FF" w:rsidP="00FA73FF">
            <w:pPr>
              <w:widowControl/>
              <w:autoSpaceDE/>
              <w:autoSpaceDN/>
              <w:jc w:val="both"/>
              <w:rPr>
                <w:bCs/>
                <w:sz w:val="24"/>
                <w:szCs w:val="24"/>
              </w:rPr>
            </w:pPr>
            <w:r w:rsidRPr="00FA3C64">
              <w:rPr>
                <w:bCs/>
                <w:sz w:val="24"/>
                <w:szCs w:val="24"/>
              </w:rPr>
              <w:t xml:space="preserve">a) Trong thời hạn tối đa 12 tháng kể từ ngày Bộ Khoa học và Công nghệ có quyết định tạm đình chỉ việc vận hành thử lò phản ứng hạt nhân nghiên cứu vì phát hiện vi phạm nghiêm trọng quy định về an toàn trong quá trình vận hành thử; không tuân thủ các điều kiện, giới hạn vận hành đã được phê duyệt; </w:t>
            </w:r>
          </w:p>
          <w:p w14:paraId="3E3C0C48" w14:textId="327AAC79" w:rsidR="00FA73FF" w:rsidRPr="00FA3C64" w:rsidRDefault="00FA73FF" w:rsidP="00FA73FF">
            <w:pPr>
              <w:jc w:val="both"/>
              <w:rPr>
                <w:bCs/>
                <w:sz w:val="24"/>
                <w:szCs w:val="24"/>
              </w:rPr>
            </w:pPr>
            <w:r w:rsidRPr="00FA3C64">
              <w:rPr>
                <w:bCs/>
                <w:sz w:val="24"/>
                <w:szCs w:val="24"/>
              </w:rPr>
              <w:t>b) Trong thời hạn tối đa 12 tháng kể từ ngày Bộ Khoa học và Công nghệ có quyết định tạm dừng, tạm đình chỉ việc tháo dỡ lò phản ứng hạt nhân nghiên cứu vì phát hiện các yếu tố gây mất an toàn bức xạ, hạt nhân hoặc ảnh hưởng nghiêm trọng đến môi trường;</w:t>
            </w:r>
          </w:p>
        </w:tc>
      </w:tr>
      <w:tr w:rsidR="00FA3C64" w:rsidRPr="00FA3C64" w14:paraId="3F88AECA" w14:textId="77777777" w:rsidTr="00F75346">
        <w:trPr>
          <w:jc w:val="center"/>
        </w:trPr>
        <w:tc>
          <w:tcPr>
            <w:tcW w:w="856" w:type="dxa"/>
            <w:vMerge/>
          </w:tcPr>
          <w:p w14:paraId="593A67E6" w14:textId="77777777" w:rsidR="00FA73FF" w:rsidRPr="00FA3C64" w:rsidRDefault="00FA73FF" w:rsidP="00FA73FF">
            <w:pPr>
              <w:ind w:left="360"/>
              <w:rPr>
                <w:sz w:val="24"/>
                <w:szCs w:val="24"/>
              </w:rPr>
            </w:pPr>
          </w:p>
        </w:tc>
        <w:tc>
          <w:tcPr>
            <w:tcW w:w="3228" w:type="dxa"/>
            <w:vMerge/>
          </w:tcPr>
          <w:p w14:paraId="30B0CD1B" w14:textId="77777777" w:rsidR="00FA73FF" w:rsidRPr="00FA3C64" w:rsidRDefault="00FA73FF" w:rsidP="00FA73FF">
            <w:pPr>
              <w:jc w:val="center"/>
              <w:rPr>
                <w:bCs/>
                <w:sz w:val="24"/>
                <w:szCs w:val="24"/>
              </w:rPr>
            </w:pPr>
          </w:p>
        </w:tc>
        <w:tc>
          <w:tcPr>
            <w:tcW w:w="4825" w:type="dxa"/>
            <w:vAlign w:val="center"/>
          </w:tcPr>
          <w:p w14:paraId="60769DAD" w14:textId="77777777" w:rsidR="00FA73FF" w:rsidRPr="00FA3C64" w:rsidRDefault="00FA73FF" w:rsidP="00FA73FF">
            <w:pPr>
              <w:widowControl/>
              <w:autoSpaceDE/>
              <w:autoSpaceDN/>
              <w:rPr>
                <w:b/>
                <w:bCs/>
                <w:sz w:val="24"/>
                <w:szCs w:val="24"/>
              </w:rPr>
            </w:pPr>
            <w:r w:rsidRPr="00FA3C64">
              <w:rPr>
                <w:b/>
                <w:bCs/>
                <w:sz w:val="24"/>
                <w:szCs w:val="24"/>
              </w:rPr>
              <w:t>Đối với thủ tục hành chính:</w:t>
            </w:r>
          </w:p>
          <w:p w14:paraId="09B94387" w14:textId="418BCE1D" w:rsidR="00FA73FF" w:rsidRPr="00FA3C64" w:rsidRDefault="00FA73FF" w:rsidP="00FA73FF">
            <w:pPr>
              <w:widowControl/>
              <w:autoSpaceDE/>
              <w:autoSpaceDN/>
              <w:jc w:val="both"/>
              <w:rPr>
                <w:sz w:val="24"/>
                <w:szCs w:val="24"/>
              </w:rPr>
            </w:pPr>
            <w:r w:rsidRPr="00FA3C64">
              <w:rPr>
                <w:sz w:val="24"/>
                <w:szCs w:val="24"/>
              </w:rPr>
              <w:t>- Tại Mục II.1.4 (Đánh giá chi phí tuân thủ thủ tục hành chính), đề nghị bổ sung cơ sở, phương pháp xác định chi phí tuân thủ đối với từng thủ tục hành chính. Qua rà soát, nội dung đánh giá mới dừng ở việc mô tả các loại chi phí phát sinh mà chưa lượng hóa hoặc viện dẫn căn cứ tính toán, chưa làm rõ mức độ tác động đối với tổ chức, cá nhân thực hiện thủ tục. Đề nghị cơ quan soạn thảo bổ sung nội dung này để bảo đảm tính đầy đủ, khách quan của hồ sơ đánh giá tác động</w:t>
            </w:r>
          </w:p>
        </w:tc>
        <w:tc>
          <w:tcPr>
            <w:tcW w:w="5324" w:type="dxa"/>
          </w:tcPr>
          <w:p w14:paraId="7809465D" w14:textId="77777777" w:rsidR="00FA73FF" w:rsidRPr="00FA3C64" w:rsidRDefault="00FA73FF" w:rsidP="00FA73FF">
            <w:pPr>
              <w:jc w:val="both"/>
              <w:rPr>
                <w:bCs/>
                <w:sz w:val="24"/>
                <w:szCs w:val="24"/>
              </w:rPr>
            </w:pPr>
            <w:r w:rsidRPr="00FA3C64">
              <w:rPr>
                <w:bCs/>
                <w:sz w:val="24"/>
                <w:szCs w:val="24"/>
              </w:rPr>
              <w:t>Tiếp thu ý kiến này, Cục ATBXHN đã đánh giá chi phí tuân thủ đối với 06 thủ tục hành chính được quy định chi tiết tại dự thảo Thông tư. Tại Mục II.1.4 của Báo cáo, cơ quan soạn thảo đã nêu nguyên tắc, cơ sở và phương pháp xác định chi phí tuân thủ, bao gồm việc xác định chi phí trên cơ sở thành phần hồ sơ, tính chất kỹ thuật của từng thủ tục, số lượng chuyên gia, cấp độ chuyên gia, thời gian thực hiện và mức lương chuyên gia tư vấn theo Thông tư số 004/2025/TT-BNV ngày 07/5/2025 của Bộ Nội vụ.</w:t>
            </w:r>
          </w:p>
          <w:p w14:paraId="43E1B673" w14:textId="5504745B" w:rsidR="00FA73FF" w:rsidRPr="00FA3C64" w:rsidRDefault="00FA73FF" w:rsidP="00FA73FF">
            <w:pPr>
              <w:jc w:val="both"/>
              <w:rPr>
                <w:bCs/>
                <w:sz w:val="24"/>
                <w:szCs w:val="24"/>
              </w:rPr>
            </w:pPr>
            <w:r w:rsidRPr="00FA3C64">
              <w:rPr>
                <w:bCs/>
                <w:sz w:val="24"/>
                <w:szCs w:val="24"/>
              </w:rPr>
              <w:t>Chi phí cụ thể đối với từng thủ tục hành chính đã được lượng hóa tại Phụ lục III - Biểu mẫu số 04/ĐGTĐ-SCM, trong đó thể hiện chi tiết từng thành phần hồ sơ, số lượng chuyên gia dự kiến, cấp độ chuyên gia, thời gian thực hiện, đơn giá, chi phí lập hồ sơ, chi phí thẩm định và tổng chi phí tuân thủ. Đối với các thủ tục được gộp nhiều trường hợp thực hiện trong cùng một thủ tục, chi phí được xác định theo phương án chi phí tối đa, tức là tổng hợp chi phí của các trường hợp có thể phát sinh trong phạm vi thủ tục đó.</w:t>
            </w:r>
          </w:p>
          <w:p w14:paraId="236046CB" w14:textId="27375B1A" w:rsidR="00FA73FF" w:rsidRPr="00FA3C64" w:rsidRDefault="00FA73FF" w:rsidP="00FA73FF">
            <w:pPr>
              <w:jc w:val="both"/>
              <w:rPr>
                <w:bCs/>
                <w:sz w:val="24"/>
                <w:szCs w:val="24"/>
              </w:rPr>
            </w:pPr>
            <w:r w:rsidRPr="00FA3C64">
              <w:rPr>
                <w:bCs/>
                <w:sz w:val="24"/>
                <w:szCs w:val="24"/>
              </w:rPr>
              <w:t>Trên cơ sở ý kiến góp ý, Cục ATBXHN tiếp thu và bổ sung tại Mục II.1.4 nội dung làm rõ hơn cơ sở, phương pháp lượng hóa chi phí tuân thủ đối với từng thủ tục hành chính; đồng thời dẫn chiếu cụ thể đến Phụ lục III để bảo đảm tính đầy đủ, khách quan và thuận tiện cho việc theo dõi, kiểm tra.</w:t>
            </w:r>
          </w:p>
        </w:tc>
      </w:tr>
      <w:tr w:rsidR="00FA3C64" w:rsidRPr="00FA3C64" w14:paraId="1D41A41D" w14:textId="77777777" w:rsidTr="00F75346">
        <w:trPr>
          <w:jc w:val="center"/>
        </w:trPr>
        <w:tc>
          <w:tcPr>
            <w:tcW w:w="856" w:type="dxa"/>
            <w:vMerge/>
          </w:tcPr>
          <w:p w14:paraId="274C9793" w14:textId="77777777" w:rsidR="00FA73FF" w:rsidRPr="00FA3C64" w:rsidRDefault="00FA73FF" w:rsidP="00FA73FF">
            <w:pPr>
              <w:ind w:left="360"/>
              <w:rPr>
                <w:sz w:val="24"/>
                <w:szCs w:val="24"/>
              </w:rPr>
            </w:pPr>
          </w:p>
        </w:tc>
        <w:tc>
          <w:tcPr>
            <w:tcW w:w="3228" w:type="dxa"/>
            <w:vMerge/>
          </w:tcPr>
          <w:p w14:paraId="405FAEAE" w14:textId="77777777" w:rsidR="00FA73FF" w:rsidRPr="00FA3C64" w:rsidRDefault="00FA73FF" w:rsidP="00FA73FF">
            <w:pPr>
              <w:jc w:val="center"/>
              <w:rPr>
                <w:bCs/>
                <w:sz w:val="24"/>
                <w:szCs w:val="24"/>
              </w:rPr>
            </w:pPr>
          </w:p>
        </w:tc>
        <w:tc>
          <w:tcPr>
            <w:tcW w:w="4825" w:type="dxa"/>
            <w:vAlign w:val="center"/>
          </w:tcPr>
          <w:p w14:paraId="31BD1F9B" w14:textId="002EFA27" w:rsidR="00FA73FF" w:rsidRPr="00FA3C64" w:rsidRDefault="00FA73FF" w:rsidP="00FA73FF">
            <w:pPr>
              <w:widowControl/>
              <w:autoSpaceDE/>
              <w:autoSpaceDN/>
              <w:jc w:val="both"/>
              <w:rPr>
                <w:sz w:val="24"/>
                <w:szCs w:val="24"/>
              </w:rPr>
            </w:pPr>
            <w:r w:rsidRPr="00FA3C64">
              <w:rPr>
                <w:sz w:val="24"/>
                <w:szCs w:val="24"/>
              </w:rPr>
              <w:t xml:space="preserve">Tại các Biểu mẫu đánh giá tác động của từng thủ tục hành chính, đề nghị rà soát, hoàn thiện nội dung giải trình tại các mục còn để trống hoặc chưa có căn cứ phân tích (như yêu cầu, điều kiện thực hiện thủ tục; mức phí, lệ phí; phương án thay thế; các nội dung giải trình khác). Việc bổ sung đầy đủ thông tin sẽ bảo đảm hồ sơ đánh giá </w:t>
            </w:r>
            <w:r w:rsidRPr="00FA3C64">
              <w:rPr>
                <w:sz w:val="24"/>
                <w:szCs w:val="24"/>
              </w:rPr>
              <w:lastRenderedPageBreak/>
              <w:t>tác động đáp ứng yêu cầu theo quy định của Luật Ban hành văn bản quy phạm pháp luật</w:t>
            </w:r>
          </w:p>
        </w:tc>
        <w:tc>
          <w:tcPr>
            <w:tcW w:w="5324" w:type="dxa"/>
          </w:tcPr>
          <w:p w14:paraId="3F724158" w14:textId="11AEB051" w:rsidR="00FA73FF" w:rsidRPr="00FA3C64" w:rsidRDefault="00FA73FF" w:rsidP="00FA73FF">
            <w:pPr>
              <w:jc w:val="both"/>
              <w:rPr>
                <w:bCs/>
                <w:sz w:val="24"/>
                <w:szCs w:val="24"/>
              </w:rPr>
            </w:pPr>
            <w:r w:rsidRPr="00FA3C64">
              <w:rPr>
                <w:bCs/>
                <w:sz w:val="24"/>
                <w:szCs w:val="24"/>
              </w:rPr>
              <w:lastRenderedPageBreak/>
              <w:t>Tiếp thu ý kiến này, Cục ATBXHN đã bổ sung thông tin, giải trình tại các thủ tục quy định trong Biểu mẫu số 01/ĐGTĐ-BHM, phụ lục III, mục 4.2 kèm theo hồ sơ dự thảo Thông tư.</w:t>
            </w:r>
          </w:p>
        </w:tc>
      </w:tr>
      <w:tr w:rsidR="00FA3C64" w:rsidRPr="00FA3C64" w14:paraId="7C30A02A" w14:textId="77777777" w:rsidTr="00F75346">
        <w:trPr>
          <w:jc w:val="center"/>
        </w:trPr>
        <w:tc>
          <w:tcPr>
            <w:tcW w:w="856" w:type="dxa"/>
          </w:tcPr>
          <w:p w14:paraId="57AE7FAC" w14:textId="644232E6" w:rsidR="00FA73FF" w:rsidRPr="00FA3C64" w:rsidRDefault="00FA73FF" w:rsidP="00FA73FF">
            <w:pPr>
              <w:ind w:left="360"/>
              <w:rPr>
                <w:sz w:val="24"/>
                <w:szCs w:val="24"/>
                <w:lang w:val="en-US"/>
              </w:rPr>
            </w:pPr>
            <w:r w:rsidRPr="00FA3C64">
              <w:rPr>
                <w:sz w:val="24"/>
                <w:szCs w:val="24"/>
                <w:lang w:val="en-US"/>
              </w:rPr>
              <w:t>21</w:t>
            </w:r>
          </w:p>
        </w:tc>
        <w:tc>
          <w:tcPr>
            <w:tcW w:w="3228" w:type="dxa"/>
          </w:tcPr>
          <w:p w14:paraId="5C64C1D3" w14:textId="2B0E0C15" w:rsidR="00FA73FF" w:rsidRPr="00FA3C64" w:rsidRDefault="00FA73FF" w:rsidP="00FA73FF">
            <w:pPr>
              <w:jc w:val="center"/>
              <w:rPr>
                <w:bCs/>
                <w:sz w:val="24"/>
                <w:szCs w:val="24"/>
                <w:lang w:val="en-US"/>
              </w:rPr>
            </w:pPr>
            <w:r w:rsidRPr="00FA3C64">
              <w:rPr>
                <w:bCs/>
                <w:sz w:val="24"/>
                <w:szCs w:val="24"/>
                <w:lang w:val="en-US"/>
              </w:rPr>
              <w:t>Sở KHCN tỉnh Sơn La</w:t>
            </w:r>
          </w:p>
        </w:tc>
        <w:tc>
          <w:tcPr>
            <w:tcW w:w="4825" w:type="dxa"/>
            <w:vAlign w:val="center"/>
          </w:tcPr>
          <w:p w14:paraId="206C9B6A" w14:textId="3609A45A" w:rsidR="00FA73FF" w:rsidRPr="00FA3C64" w:rsidRDefault="00FA73FF" w:rsidP="00FA73FF">
            <w:pPr>
              <w:widowControl/>
              <w:autoSpaceDE/>
              <w:autoSpaceDN/>
              <w:jc w:val="both"/>
              <w:rPr>
                <w:sz w:val="24"/>
                <w:szCs w:val="24"/>
              </w:rPr>
            </w:pPr>
            <w:r w:rsidRPr="00A522F3">
              <w:rPr>
                <w:sz w:val="24"/>
                <w:szCs w:val="24"/>
              </w:rPr>
              <w:t>Nhất trí với nội</w:t>
            </w:r>
            <w:r w:rsidRPr="00FA3C64">
              <w:rPr>
                <w:sz w:val="24"/>
                <w:szCs w:val="24"/>
              </w:rPr>
              <w:t xml:space="preserve"> dung các dự thảo xin ý kiến.</w:t>
            </w:r>
          </w:p>
        </w:tc>
        <w:tc>
          <w:tcPr>
            <w:tcW w:w="5324" w:type="dxa"/>
          </w:tcPr>
          <w:p w14:paraId="0192EA3C" w14:textId="77777777" w:rsidR="00FA73FF" w:rsidRPr="00FA3C64" w:rsidRDefault="00FA73FF" w:rsidP="00FA73FF">
            <w:pPr>
              <w:jc w:val="both"/>
              <w:rPr>
                <w:bCs/>
                <w:sz w:val="24"/>
                <w:szCs w:val="24"/>
                <w:lang w:val="en-US"/>
              </w:rPr>
            </w:pPr>
          </w:p>
        </w:tc>
      </w:tr>
      <w:tr w:rsidR="00FA3C64" w:rsidRPr="00FA3C64" w14:paraId="094BA8FD" w14:textId="77777777" w:rsidTr="00F75346">
        <w:trPr>
          <w:jc w:val="center"/>
        </w:trPr>
        <w:tc>
          <w:tcPr>
            <w:tcW w:w="856" w:type="dxa"/>
          </w:tcPr>
          <w:p w14:paraId="707D5714" w14:textId="67BF71A5" w:rsidR="00FA73FF" w:rsidRPr="00FA3C64" w:rsidRDefault="00FA73FF" w:rsidP="00FA73FF">
            <w:pPr>
              <w:ind w:left="360"/>
              <w:rPr>
                <w:sz w:val="24"/>
                <w:szCs w:val="24"/>
                <w:lang w:val="en-US"/>
              </w:rPr>
            </w:pPr>
            <w:r w:rsidRPr="00FA3C64">
              <w:rPr>
                <w:sz w:val="24"/>
                <w:szCs w:val="24"/>
                <w:lang w:val="en-US"/>
              </w:rPr>
              <w:t>22</w:t>
            </w:r>
          </w:p>
        </w:tc>
        <w:tc>
          <w:tcPr>
            <w:tcW w:w="3228" w:type="dxa"/>
          </w:tcPr>
          <w:p w14:paraId="13828E55" w14:textId="7A471AF9" w:rsidR="00FA73FF" w:rsidRPr="00FA3C64" w:rsidRDefault="00FA73FF" w:rsidP="00FA73FF">
            <w:pPr>
              <w:jc w:val="center"/>
              <w:rPr>
                <w:bCs/>
                <w:sz w:val="24"/>
                <w:szCs w:val="24"/>
                <w:lang w:val="en-US"/>
              </w:rPr>
            </w:pPr>
            <w:r w:rsidRPr="00FA3C64">
              <w:rPr>
                <w:bCs/>
                <w:sz w:val="24"/>
                <w:szCs w:val="24"/>
                <w:lang w:val="en-US"/>
              </w:rPr>
              <w:t>Sở KHCN tỉnh Lai Châu</w:t>
            </w:r>
          </w:p>
        </w:tc>
        <w:tc>
          <w:tcPr>
            <w:tcW w:w="4825" w:type="dxa"/>
            <w:vAlign w:val="center"/>
          </w:tcPr>
          <w:p w14:paraId="129B144B" w14:textId="476D0A19" w:rsidR="00FA73FF" w:rsidRPr="00FA3C64" w:rsidRDefault="00FA73FF" w:rsidP="00FA73FF">
            <w:pPr>
              <w:widowControl/>
              <w:autoSpaceDE/>
              <w:autoSpaceDN/>
              <w:jc w:val="both"/>
              <w:rPr>
                <w:sz w:val="24"/>
                <w:szCs w:val="24"/>
              </w:rPr>
            </w:pPr>
            <w:r w:rsidRPr="00FA3C64">
              <w:rPr>
                <w:sz w:val="24"/>
                <w:szCs w:val="24"/>
                <w:lang w:val="en-US"/>
              </w:rPr>
              <w:t>N</w:t>
            </w:r>
            <w:r w:rsidRPr="00FA3C64">
              <w:rPr>
                <w:sz w:val="24"/>
                <w:szCs w:val="24"/>
              </w:rPr>
              <w:t>hất trí nội dung dự thảo Thông tư và không có ý kiến tham gia khác.</w:t>
            </w:r>
          </w:p>
        </w:tc>
        <w:tc>
          <w:tcPr>
            <w:tcW w:w="5324" w:type="dxa"/>
          </w:tcPr>
          <w:p w14:paraId="62664AAD" w14:textId="77777777" w:rsidR="00FA73FF" w:rsidRPr="00FA3C64" w:rsidRDefault="00FA73FF" w:rsidP="00FA73FF">
            <w:pPr>
              <w:jc w:val="both"/>
              <w:rPr>
                <w:bCs/>
                <w:sz w:val="24"/>
                <w:szCs w:val="24"/>
                <w:lang w:val="en-US"/>
              </w:rPr>
            </w:pPr>
          </w:p>
        </w:tc>
      </w:tr>
      <w:tr w:rsidR="00FA3C64" w:rsidRPr="00FA3C64" w14:paraId="01818293" w14:textId="77777777" w:rsidTr="00F75346">
        <w:trPr>
          <w:jc w:val="center"/>
        </w:trPr>
        <w:tc>
          <w:tcPr>
            <w:tcW w:w="856" w:type="dxa"/>
          </w:tcPr>
          <w:p w14:paraId="369EB918" w14:textId="27EF785B" w:rsidR="00FA73FF" w:rsidRPr="00FA3C64" w:rsidRDefault="00FA73FF" w:rsidP="00FA73FF">
            <w:pPr>
              <w:ind w:left="360"/>
              <w:rPr>
                <w:sz w:val="24"/>
                <w:szCs w:val="24"/>
                <w:lang w:val="en-US"/>
              </w:rPr>
            </w:pPr>
            <w:r w:rsidRPr="00FA3C64">
              <w:rPr>
                <w:sz w:val="24"/>
                <w:szCs w:val="24"/>
                <w:lang w:val="en-US"/>
              </w:rPr>
              <w:t>23</w:t>
            </w:r>
          </w:p>
        </w:tc>
        <w:tc>
          <w:tcPr>
            <w:tcW w:w="3228" w:type="dxa"/>
          </w:tcPr>
          <w:p w14:paraId="022F96A1" w14:textId="555613A1" w:rsidR="00FA73FF" w:rsidRPr="00FA3C64" w:rsidRDefault="00FA73FF" w:rsidP="00FA73FF">
            <w:pPr>
              <w:jc w:val="center"/>
              <w:rPr>
                <w:bCs/>
                <w:sz w:val="24"/>
                <w:szCs w:val="24"/>
                <w:lang w:val="en-US"/>
              </w:rPr>
            </w:pPr>
            <w:r w:rsidRPr="00FA3C64">
              <w:rPr>
                <w:bCs/>
                <w:sz w:val="24"/>
                <w:szCs w:val="24"/>
                <w:lang w:val="en-US"/>
              </w:rPr>
              <w:t>Sở KHCN tỉnh Đồng Tháp</w:t>
            </w:r>
          </w:p>
        </w:tc>
        <w:tc>
          <w:tcPr>
            <w:tcW w:w="4825" w:type="dxa"/>
            <w:vAlign w:val="center"/>
          </w:tcPr>
          <w:p w14:paraId="76B247D8" w14:textId="32F20DA2" w:rsidR="00FA73FF" w:rsidRPr="00FA3C64" w:rsidRDefault="00FA73FF" w:rsidP="00FA73FF">
            <w:pPr>
              <w:widowControl/>
              <w:autoSpaceDE/>
              <w:autoSpaceDN/>
              <w:jc w:val="both"/>
              <w:rPr>
                <w:sz w:val="24"/>
                <w:szCs w:val="24"/>
              </w:rPr>
            </w:pPr>
            <w:r w:rsidRPr="00FA3C64">
              <w:rPr>
                <w:sz w:val="24"/>
                <w:szCs w:val="24"/>
                <w:lang w:val="en-US"/>
              </w:rPr>
              <w:t>T</w:t>
            </w:r>
            <w:r w:rsidRPr="00FA3C64">
              <w:rPr>
                <w:sz w:val="24"/>
                <w:szCs w:val="24"/>
              </w:rPr>
              <w:t>hống nhất với nội dung của dự thảo Thông tư.</w:t>
            </w:r>
          </w:p>
        </w:tc>
        <w:tc>
          <w:tcPr>
            <w:tcW w:w="5324" w:type="dxa"/>
          </w:tcPr>
          <w:p w14:paraId="307B33DD" w14:textId="77777777" w:rsidR="00FA73FF" w:rsidRPr="00FA3C64" w:rsidRDefault="00FA73FF" w:rsidP="00FA73FF">
            <w:pPr>
              <w:jc w:val="both"/>
              <w:rPr>
                <w:bCs/>
                <w:sz w:val="24"/>
                <w:szCs w:val="24"/>
                <w:lang w:val="en-US"/>
              </w:rPr>
            </w:pPr>
          </w:p>
        </w:tc>
      </w:tr>
      <w:tr w:rsidR="00FA3C64" w:rsidRPr="00FA3C64" w14:paraId="4DCF7499" w14:textId="77777777" w:rsidTr="00F75346">
        <w:trPr>
          <w:jc w:val="center"/>
        </w:trPr>
        <w:tc>
          <w:tcPr>
            <w:tcW w:w="856" w:type="dxa"/>
            <w:vMerge w:val="restart"/>
          </w:tcPr>
          <w:p w14:paraId="607AFA59" w14:textId="0B672BB2" w:rsidR="00FA73FF" w:rsidRPr="00FA3C64" w:rsidRDefault="00FA73FF" w:rsidP="00FA73FF">
            <w:pPr>
              <w:ind w:left="360"/>
              <w:rPr>
                <w:sz w:val="24"/>
                <w:szCs w:val="24"/>
                <w:lang w:val="en-US"/>
              </w:rPr>
            </w:pPr>
            <w:r w:rsidRPr="00FA3C64">
              <w:rPr>
                <w:sz w:val="24"/>
                <w:szCs w:val="24"/>
                <w:lang w:val="en-US"/>
              </w:rPr>
              <w:t>24</w:t>
            </w:r>
          </w:p>
        </w:tc>
        <w:tc>
          <w:tcPr>
            <w:tcW w:w="3228" w:type="dxa"/>
            <w:vMerge w:val="restart"/>
          </w:tcPr>
          <w:p w14:paraId="68E303F8" w14:textId="020ED8B7" w:rsidR="00FA73FF" w:rsidRPr="00FA3C64" w:rsidRDefault="00FA73FF" w:rsidP="00FA73FF">
            <w:pPr>
              <w:jc w:val="center"/>
              <w:rPr>
                <w:bCs/>
                <w:sz w:val="24"/>
                <w:szCs w:val="24"/>
                <w:lang w:val="en-US"/>
              </w:rPr>
            </w:pPr>
            <w:r w:rsidRPr="00FA3C64">
              <w:rPr>
                <w:bCs/>
                <w:sz w:val="24"/>
                <w:szCs w:val="24"/>
                <w:lang w:val="en-US"/>
              </w:rPr>
              <w:t>Sở KHCN tỉnh Đắk Lắk</w:t>
            </w:r>
          </w:p>
        </w:tc>
        <w:tc>
          <w:tcPr>
            <w:tcW w:w="4825" w:type="dxa"/>
            <w:vAlign w:val="center"/>
          </w:tcPr>
          <w:p w14:paraId="681C2C04" w14:textId="607C49E4" w:rsidR="00FA73FF" w:rsidRPr="00FA3C64" w:rsidRDefault="00FA73FF" w:rsidP="00FA73FF">
            <w:pPr>
              <w:widowControl/>
              <w:autoSpaceDE/>
              <w:autoSpaceDN/>
              <w:jc w:val="both"/>
              <w:rPr>
                <w:sz w:val="24"/>
                <w:szCs w:val="24"/>
              </w:rPr>
            </w:pPr>
            <w:r w:rsidRPr="00FA3C64">
              <w:rPr>
                <w:sz w:val="24"/>
                <w:szCs w:val="24"/>
              </w:rPr>
              <w:t xml:space="preserve">Tại Điều 2 Dự thảo: Đề nghị bổ sung cụm từ </w:t>
            </w:r>
            <w:r w:rsidRPr="00FA3C64">
              <w:rPr>
                <w:rFonts w:eastAsia="MS Gothic"/>
                <w:sz w:val="24"/>
                <w:szCs w:val="24"/>
              </w:rPr>
              <w:t>“</w:t>
            </w:r>
            <w:r w:rsidRPr="00FA3C64">
              <w:rPr>
                <w:sz w:val="24"/>
                <w:szCs w:val="24"/>
              </w:rPr>
              <w:t>Cơ quan</w:t>
            </w:r>
            <w:r w:rsidRPr="00FA3C64">
              <w:rPr>
                <w:rFonts w:eastAsia="MS Gothic"/>
                <w:sz w:val="24"/>
                <w:szCs w:val="24"/>
              </w:rPr>
              <w:t>”</w:t>
            </w:r>
            <w:r w:rsidRPr="00FA3C64">
              <w:rPr>
                <w:sz w:val="24"/>
                <w:szCs w:val="24"/>
              </w:rPr>
              <w:t xml:space="preserve"> vào đối tượng áp dụng của văn bản, vì đối tượng cơ quan nhà nước (Bộ, ngành và các cơ quan có liên quan) có tham gia trong các hoạt động an toàn bức xạ và an toàn hạt nhân đối với lò phản ứng hạt nhân nghiên cứu tại dự thảo Thông tư này.</w:t>
            </w:r>
          </w:p>
        </w:tc>
        <w:tc>
          <w:tcPr>
            <w:tcW w:w="5324" w:type="dxa"/>
          </w:tcPr>
          <w:p w14:paraId="1BD17703" w14:textId="69C172BF" w:rsidR="00FA73FF" w:rsidRPr="00FA3C64" w:rsidRDefault="00A660B1" w:rsidP="00FA73FF">
            <w:pPr>
              <w:jc w:val="both"/>
              <w:rPr>
                <w:bCs/>
                <w:sz w:val="24"/>
                <w:szCs w:val="24"/>
                <w:lang w:val="en-US"/>
              </w:rPr>
            </w:pPr>
            <w:r>
              <w:rPr>
                <w:bCs/>
                <w:sz w:val="24"/>
                <w:szCs w:val="24"/>
                <w:lang w:val="en-US"/>
              </w:rPr>
              <w:t xml:space="preserve">Tiếp thu ý kiến này, Cục ATBXHN đã bổ sung “cơ quan” là đối tượng áp dung tại Điều 2 dự thảo Thông tư. </w:t>
            </w:r>
          </w:p>
        </w:tc>
      </w:tr>
      <w:tr w:rsidR="00FA3C64" w:rsidRPr="00FA3C64" w14:paraId="43F180EF" w14:textId="77777777" w:rsidTr="00F75346">
        <w:trPr>
          <w:jc w:val="center"/>
        </w:trPr>
        <w:tc>
          <w:tcPr>
            <w:tcW w:w="856" w:type="dxa"/>
            <w:vMerge/>
          </w:tcPr>
          <w:p w14:paraId="4CC91008" w14:textId="77777777" w:rsidR="00FA73FF" w:rsidRPr="00FA3C64" w:rsidRDefault="00FA73FF" w:rsidP="00FA73FF">
            <w:pPr>
              <w:ind w:left="360"/>
              <w:rPr>
                <w:sz w:val="24"/>
                <w:szCs w:val="24"/>
                <w:lang w:val="en-US"/>
              </w:rPr>
            </w:pPr>
          </w:p>
        </w:tc>
        <w:tc>
          <w:tcPr>
            <w:tcW w:w="3228" w:type="dxa"/>
            <w:vMerge/>
          </w:tcPr>
          <w:p w14:paraId="5878E7AF" w14:textId="77777777" w:rsidR="00FA73FF" w:rsidRPr="00FA3C64" w:rsidRDefault="00FA73FF" w:rsidP="00FA73FF">
            <w:pPr>
              <w:jc w:val="center"/>
              <w:rPr>
                <w:bCs/>
                <w:sz w:val="24"/>
                <w:szCs w:val="24"/>
                <w:lang w:val="en-US"/>
              </w:rPr>
            </w:pPr>
          </w:p>
        </w:tc>
        <w:tc>
          <w:tcPr>
            <w:tcW w:w="4825" w:type="dxa"/>
            <w:vAlign w:val="center"/>
          </w:tcPr>
          <w:p w14:paraId="315D0A2E" w14:textId="7E611872" w:rsidR="00FA73FF" w:rsidRPr="00FA3C64" w:rsidRDefault="00FA73FF" w:rsidP="00FA73FF">
            <w:pPr>
              <w:widowControl/>
              <w:autoSpaceDE/>
              <w:autoSpaceDN/>
              <w:jc w:val="both"/>
              <w:rPr>
                <w:sz w:val="24"/>
                <w:szCs w:val="24"/>
                <w:lang w:val="en-US"/>
              </w:rPr>
            </w:pPr>
            <w:r w:rsidRPr="00FA3C64">
              <w:rPr>
                <w:sz w:val="24"/>
                <w:szCs w:val="24"/>
              </w:rPr>
              <w:t xml:space="preserve">Tại các Điều 43, Điều 45, Điều 46, Điều 47, Điều 48 Dự thảo: Tại nội dung của các Điều này có quy định về nhiệm vụ của Bộ Khoa học và Công nghệ </w:t>
            </w:r>
            <w:r w:rsidRPr="00FA3C64">
              <w:rPr>
                <w:rFonts w:eastAsia="MS Gothic"/>
                <w:sz w:val="24"/>
                <w:szCs w:val="24"/>
              </w:rPr>
              <w:t>“</w:t>
            </w:r>
            <w:r w:rsidRPr="00FA3C64">
              <w:rPr>
                <w:sz w:val="24"/>
                <w:szCs w:val="24"/>
              </w:rPr>
              <w:t xml:space="preserve">có trách nhiệm chủ trì, phối hợp với các bộ, ngành, cơ quan liên quan hoàn thành việc thẩm định hồ sơ đề nghị...”, tuy nhiên dự thảo chưa quy định cụ thể </w:t>
            </w:r>
            <w:r w:rsidRPr="00FA3C64">
              <w:rPr>
                <w:rFonts w:eastAsia="MS Gothic"/>
                <w:sz w:val="24"/>
                <w:szCs w:val="24"/>
              </w:rPr>
              <w:t>“</w:t>
            </w:r>
            <w:r w:rsidRPr="00FA3C64">
              <w:rPr>
                <w:sz w:val="24"/>
                <w:szCs w:val="24"/>
              </w:rPr>
              <w:t>cách thức, thời hạn</w:t>
            </w:r>
            <w:r w:rsidRPr="00FA3C64">
              <w:rPr>
                <w:sz w:val="24"/>
                <w:szCs w:val="24"/>
                <w:lang w:val="en-US"/>
              </w:rPr>
              <w:t xml:space="preserve"> </w:t>
            </w:r>
            <w:r w:rsidRPr="00FA3C64">
              <w:rPr>
                <w:sz w:val="24"/>
                <w:szCs w:val="24"/>
              </w:rPr>
              <w:t xml:space="preserve"> chuyển giao hồ sơ giữa các cơ quan</w:t>
            </w:r>
            <w:r w:rsidRPr="00FA3C64">
              <w:rPr>
                <w:rFonts w:eastAsia="MS Gothic"/>
                <w:sz w:val="24"/>
                <w:szCs w:val="24"/>
              </w:rPr>
              <w:t>”</w:t>
            </w:r>
            <w:r w:rsidRPr="00FA3C64">
              <w:rPr>
                <w:sz w:val="24"/>
                <w:szCs w:val="24"/>
              </w:rPr>
              <w:t xml:space="preserve"> như theo quy định tại điểm g khoản 3 Điều 18 Thông tư số 26/2025/TT-BTP ngày 12/12/2025 của Bộ trưởng Bộ Tư pháp hướng dẫn xây dựng, ban hành văn bản quy phạm pháp luật </w:t>
            </w:r>
            <w:r w:rsidRPr="00FA3C64">
              <w:rPr>
                <w:rFonts w:eastAsia="MS Gothic"/>
                <w:sz w:val="24"/>
                <w:szCs w:val="24"/>
              </w:rPr>
              <w:t>“</w:t>
            </w:r>
            <w:r w:rsidRPr="00FA3C64">
              <w:rPr>
                <w:sz w:val="24"/>
                <w:szCs w:val="24"/>
              </w:rPr>
              <w:t>Thời hạn giải quyết thủ tục hành chính được quy định rõ ràng, cụ thể, trong đó quy định rõ thời gian thực hiện các bước từ khi tiếp nhận hồ sơ đến khi trả kết quả giải quyết thủ tục hành chính.</w:t>
            </w:r>
          </w:p>
        </w:tc>
        <w:tc>
          <w:tcPr>
            <w:tcW w:w="5324" w:type="dxa"/>
          </w:tcPr>
          <w:p w14:paraId="52C0865B" w14:textId="492CED5D" w:rsidR="00FA73FF" w:rsidRPr="00FA3C64" w:rsidRDefault="00FA73FF" w:rsidP="00FA73FF">
            <w:pPr>
              <w:widowControl/>
              <w:autoSpaceDE/>
              <w:autoSpaceDN/>
              <w:jc w:val="both"/>
              <w:rPr>
                <w:bCs/>
                <w:sz w:val="24"/>
                <w:szCs w:val="24"/>
                <w:lang w:val="en-US"/>
              </w:rPr>
            </w:pPr>
            <w:r w:rsidRPr="00FA3C64">
              <w:rPr>
                <w:bCs/>
                <w:sz w:val="24"/>
                <w:szCs w:val="24"/>
                <w:lang w:val="en-US"/>
              </w:rPr>
              <w:t>Tiếp thu ý kiến này, Cục ATBXHN xin được bổ sung ý kiến như sau:</w:t>
            </w:r>
          </w:p>
          <w:p w14:paraId="3EEF2AAC" w14:textId="77777777" w:rsidR="00FA73FF" w:rsidRPr="00FA3C64" w:rsidRDefault="00FA73FF" w:rsidP="00FA73FF">
            <w:pPr>
              <w:widowControl/>
              <w:autoSpaceDE/>
              <w:autoSpaceDN/>
              <w:jc w:val="both"/>
              <w:rPr>
                <w:bCs/>
                <w:sz w:val="24"/>
                <w:szCs w:val="24"/>
                <w:lang w:val="en-US"/>
              </w:rPr>
            </w:pPr>
            <w:r w:rsidRPr="00FA3C64">
              <w:rPr>
                <w:bCs/>
                <w:sz w:val="24"/>
                <w:szCs w:val="24"/>
                <w:lang w:val="en-US"/>
              </w:rPr>
              <w:t>1. Cơ chế phối hợp liên ngành đã được quy định tại Nghị định số 316/2025/NĐ-CP. Tại khoản 4 Điều 6 Nghị định số 316/2025/NĐ-CP quy định khi tiến hành thẩm định các giai đoạn phê duyệt địa điểm, cấp phép xây dựng, vận hành, Bộ Khoa học và Công nghệ thành lập Hội đồng thẩm định liên ngành (trong trường hợp cần thiết). Đồng thời, Chủ tịch Hội đồng (Bộ Khoa học và Công nghệ) sẽ ban hành quy chế hoạt động của Hội đồng, trong đó quy định cụ thể về nguyên tắc làm việc, chế độ họp, trình tự thẩm định, cơ chế phối hợp giữa các thành viên và cơ quan giúp việc; việc sử dụng tổ chức tư vấn hỗ trợ kỹ thuật, bảo đảm tính độc lập, khách quan, minh bạch trong quá trình thẩm định.</w:t>
            </w:r>
          </w:p>
          <w:p w14:paraId="7844EB9D" w14:textId="77777777" w:rsidR="00FA73FF" w:rsidRPr="00FA3C64" w:rsidRDefault="00FA73FF" w:rsidP="00FA73FF">
            <w:pPr>
              <w:widowControl/>
              <w:autoSpaceDE/>
              <w:autoSpaceDN/>
              <w:jc w:val="both"/>
              <w:rPr>
                <w:bCs/>
                <w:sz w:val="24"/>
                <w:szCs w:val="24"/>
                <w:lang w:val="en-US"/>
              </w:rPr>
            </w:pPr>
            <w:r w:rsidRPr="00FA3C64">
              <w:rPr>
                <w:bCs/>
                <w:sz w:val="24"/>
                <w:szCs w:val="24"/>
                <w:lang w:val="en-US"/>
              </w:rPr>
              <w:t>2. Thời gian thẩm định tối đa đối với từng loại thủ tục (từ 06 tháng đến 18 tháng) đã được quy định chi tiết tại Nghị định số 316/2025/NĐ-CP (các Điều 56, 59, 60, 61, 62) để bảo đảm tiến độ thực hiện dự án.</w:t>
            </w:r>
          </w:p>
          <w:p w14:paraId="595C45E0" w14:textId="75AECBEB" w:rsidR="00FA73FF" w:rsidRPr="00FA3C64" w:rsidRDefault="00FA73FF" w:rsidP="00FA73FF">
            <w:pPr>
              <w:jc w:val="both"/>
              <w:rPr>
                <w:bCs/>
                <w:sz w:val="24"/>
                <w:szCs w:val="24"/>
                <w:lang w:val="en-US"/>
              </w:rPr>
            </w:pPr>
            <w:r w:rsidRPr="00FA3C64">
              <w:rPr>
                <w:bCs/>
                <w:sz w:val="24"/>
                <w:szCs w:val="24"/>
                <w:lang w:val="en-US"/>
              </w:rPr>
              <w:lastRenderedPageBreak/>
              <w:t>3. Theo quy định tại Điều 14, Điều 18 Luật Ban hành văn bản quy phạm pháp luật số 64/2025/QH15, Thông tư của Bộ trưởng ban hành để quy định chi tiết điều, khoản, điểm và các nội dung khác được giao trong luật, nghị quyết của Quốc hội, pháp lệnh, nghị quyết của Ủy ban Thường vụ Quốc hội, lệnh, quyết định của Chủ tịch nước, nghị định, nghị quyết của Chính phủ, quyết định của Thủ tướng Chính phủ. Những vấn đề liên quan đến nhiệm vụ, quyền hạn của từ 02 Bộ, cơ quan ngang Bộ trở lên phải được ban hành ở cấp Nghị định của Chính phủ.  Do đó, các nội dung liên quan đến thời hạn phối hợp lấy ý kiến giữa các bộ, ngành không thể quy định trực tiếp trong dự thảo Thông tư này.</w:t>
            </w:r>
          </w:p>
        </w:tc>
      </w:tr>
      <w:tr w:rsidR="00FA3C64" w:rsidRPr="00FA3C64" w14:paraId="2904267B" w14:textId="77777777" w:rsidTr="00F75346">
        <w:trPr>
          <w:jc w:val="center"/>
        </w:trPr>
        <w:tc>
          <w:tcPr>
            <w:tcW w:w="856" w:type="dxa"/>
            <w:vMerge w:val="restart"/>
          </w:tcPr>
          <w:p w14:paraId="2AB8E880" w14:textId="03A50229" w:rsidR="00FA73FF" w:rsidRPr="00FA3C64" w:rsidRDefault="00FA73FF" w:rsidP="00FA73FF">
            <w:pPr>
              <w:ind w:left="360"/>
              <w:rPr>
                <w:sz w:val="24"/>
                <w:szCs w:val="24"/>
                <w:lang w:val="en-US"/>
              </w:rPr>
            </w:pPr>
            <w:r w:rsidRPr="00FA3C64">
              <w:rPr>
                <w:sz w:val="24"/>
                <w:szCs w:val="24"/>
                <w:lang w:val="en-US"/>
              </w:rPr>
              <w:lastRenderedPageBreak/>
              <w:t>25</w:t>
            </w:r>
          </w:p>
        </w:tc>
        <w:tc>
          <w:tcPr>
            <w:tcW w:w="3228" w:type="dxa"/>
            <w:vMerge w:val="restart"/>
          </w:tcPr>
          <w:p w14:paraId="12BC44F4" w14:textId="49F5C344" w:rsidR="00FA73FF" w:rsidRPr="00FA3C64" w:rsidRDefault="00FA73FF" w:rsidP="00FA73FF">
            <w:pPr>
              <w:jc w:val="center"/>
              <w:rPr>
                <w:bCs/>
                <w:sz w:val="24"/>
                <w:szCs w:val="24"/>
                <w:lang w:val="en-US"/>
              </w:rPr>
            </w:pPr>
            <w:r w:rsidRPr="00FA3C64">
              <w:rPr>
                <w:bCs/>
                <w:sz w:val="24"/>
                <w:szCs w:val="24"/>
                <w:lang w:val="en-US"/>
              </w:rPr>
              <w:t>Sở KHCN tỉnh Bắc Ninh</w:t>
            </w:r>
          </w:p>
        </w:tc>
        <w:tc>
          <w:tcPr>
            <w:tcW w:w="4825" w:type="dxa"/>
            <w:vAlign w:val="center"/>
          </w:tcPr>
          <w:p w14:paraId="5BADFEEF" w14:textId="1BD0613A" w:rsidR="00FA73FF" w:rsidRPr="00FA3C64" w:rsidRDefault="00FA73FF" w:rsidP="00FA73FF">
            <w:pPr>
              <w:widowControl/>
              <w:autoSpaceDE/>
              <w:autoSpaceDN/>
              <w:jc w:val="both"/>
              <w:rPr>
                <w:sz w:val="24"/>
                <w:szCs w:val="24"/>
              </w:rPr>
            </w:pPr>
            <w:r w:rsidRPr="00FA3C64">
              <w:rPr>
                <w:sz w:val="24"/>
                <w:szCs w:val="24"/>
              </w:rPr>
              <w:t>Tại Điều 1, đề nghị sửa thành “</w:t>
            </w:r>
            <w:r w:rsidRPr="00FA3C64">
              <w:rPr>
                <w:i/>
                <w:iCs/>
                <w:sz w:val="24"/>
                <w:szCs w:val="24"/>
              </w:rPr>
              <w:t>Thông tư này quy định chi tiết khoản 4 Điều 4; khoản 5 Điều 8; khoản 7 Điều 9; khoản 4 Điều 10; khoản 9 Điều 56; khoản 2 Điều 57; khoản 5 Điều 60; điểm a, b khoản 9 Điều 61; khoản 4 Điều 62; khoản 4, khoản 5 Điều 64 Nghị định số 316/2025/NĐ-CP ngày 10 tháng 12 năm 2025 của Chính phủ quy định chi tiết một số điều và biện pháp thi hành Luật Năng lượng nguyên tử về nhà máy điện hạt nhân, lò phản ứng hạt nhân nghiên cứu (sau đây gọi là Nghị định số 316/2025/NĐ-CP) liên quan đến lò phản ứng hạt nhân nghiên cứu.</w:t>
            </w:r>
            <w:r w:rsidRPr="00FA3C64">
              <w:rPr>
                <w:sz w:val="24"/>
                <w:szCs w:val="24"/>
              </w:rPr>
              <w:t>”.</w:t>
            </w:r>
          </w:p>
        </w:tc>
        <w:tc>
          <w:tcPr>
            <w:tcW w:w="5324" w:type="dxa"/>
          </w:tcPr>
          <w:p w14:paraId="3D19FCCD" w14:textId="4DD1F4ED" w:rsidR="00FA73FF" w:rsidRPr="00FA3C64" w:rsidRDefault="00FA73FF" w:rsidP="00FA73FF">
            <w:pPr>
              <w:jc w:val="both"/>
              <w:rPr>
                <w:bCs/>
                <w:sz w:val="24"/>
                <w:szCs w:val="24"/>
              </w:rPr>
            </w:pPr>
            <w:r w:rsidRPr="00FA3C64">
              <w:rPr>
                <w:bCs/>
                <w:sz w:val="24"/>
                <w:szCs w:val="24"/>
              </w:rPr>
              <w:t>Tiếp thu ý kiến này, Cục ATBXHN đã chỉnh sửa Điều 1 theo ý kiến góp ý của Quý Sở.</w:t>
            </w:r>
          </w:p>
        </w:tc>
      </w:tr>
      <w:tr w:rsidR="00FA3C64" w:rsidRPr="00FA3C64" w14:paraId="43568276" w14:textId="77777777" w:rsidTr="00F75346">
        <w:trPr>
          <w:jc w:val="center"/>
        </w:trPr>
        <w:tc>
          <w:tcPr>
            <w:tcW w:w="856" w:type="dxa"/>
            <w:vMerge/>
          </w:tcPr>
          <w:p w14:paraId="29507F57" w14:textId="77777777" w:rsidR="00FA73FF" w:rsidRPr="00FA3C64" w:rsidRDefault="00FA73FF" w:rsidP="00FA73FF">
            <w:pPr>
              <w:ind w:left="360"/>
              <w:rPr>
                <w:sz w:val="24"/>
                <w:szCs w:val="24"/>
              </w:rPr>
            </w:pPr>
          </w:p>
        </w:tc>
        <w:tc>
          <w:tcPr>
            <w:tcW w:w="3228" w:type="dxa"/>
            <w:vMerge/>
          </w:tcPr>
          <w:p w14:paraId="1031F72A" w14:textId="77777777" w:rsidR="00FA73FF" w:rsidRPr="00FA3C64" w:rsidRDefault="00FA73FF" w:rsidP="00FA73FF">
            <w:pPr>
              <w:jc w:val="center"/>
              <w:rPr>
                <w:bCs/>
                <w:sz w:val="24"/>
                <w:szCs w:val="24"/>
              </w:rPr>
            </w:pPr>
          </w:p>
        </w:tc>
        <w:tc>
          <w:tcPr>
            <w:tcW w:w="4825" w:type="dxa"/>
            <w:vAlign w:val="center"/>
          </w:tcPr>
          <w:p w14:paraId="67E3AF77" w14:textId="39F40D8D" w:rsidR="00FA73FF" w:rsidRPr="00FA3C64" w:rsidRDefault="00FA73FF" w:rsidP="00FA73FF">
            <w:pPr>
              <w:widowControl/>
              <w:autoSpaceDE/>
              <w:autoSpaceDN/>
              <w:jc w:val="both"/>
              <w:rPr>
                <w:sz w:val="24"/>
                <w:szCs w:val="24"/>
              </w:rPr>
            </w:pPr>
            <w:r w:rsidRPr="00FA3C64">
              <w:rPr>
                <w:sz w:val="24"/>
                <w:szCs w:val="24"/>
              </w:rPr>
              <w:t>Tại khoản 4 Điều 10, đề nghị có quy định cụ thể (hàng năm, 3 năm, 5 năm,...) về thời gian đánh giá định kỳ đối với hoạt động quan trắc, các nguy hại bên ngoài, các điều kiện địa điểm, đánh giá an toàn định kỳ trong suốt vòng đời hoạt động của lò phản ứng hạt nhân nghiên cứu.</w:t>
            </w:r>
          </w:p>
        </w:tc>
        <w:tc>
          <w:tcPr>
            <w:tcW w:w="5324" w:type="dxa"/>
          </w:tcPr>
          <w:p w14:paraId="24CF64B0" w14:textId="28CA69E7" w:rsidR="00FA73FF" w:rsidRPr="00FA3C64" w:rsidRDefault="00FA73FF" w:rsidP="00FA73FF">
            <w:pPr>
              <w:jc w:val="both"/>
              <w:rPr>
                <w:bCs/>
                <w:sz w:val="24"/>
                <w:szCs w:val="24"/>
              </w:rPr>
            </w:pPr>
            <w:r w:rsidRPr="00FA3C64">
              <w:rPr>
                <w:bCs/>
                <w:sz w:val="24"/>
                <w:szCs w:val="24"/>
              </w:rPr>
              <w:t>Tiếp thu ý kiến góp ý, Cục ATBXHN đã chỉnh sửa tại khoản 4 Điều 10 cụm từ “đánh gía an toàn định kỳ” thành “đánh giá an toàn định kỳ 10 năm một lần”.</w:t>
            </w:r>
          </w:p>
        </w:tc>
      </w:tr>
      <w:tr w:rsidR="00FA3C64" w:rsidRPr="00FA3C64" w14:paraId="748BE35D" w14:textId="77777777" w:rsidTr="00F75346">
        <w:trPr>
          <w:jc w:val="center"/>
        </w:trPr>
        <w:tc>
          <w:tcPr>
            <w:tcW w:w="856" w:type="dxa"/>
            <w:vMerge/>
          </w:tcPr>
          <w:p w14:paraId="68D7D07E" w14:textId="77777777" w:rsidR="00FA73FF" w:rsidRPr="00FA3C64" w:rsidRDefault="00FA73FF" w:rsidP="00FA73FF">
            <w:pPr>
              <w:ind w:left="360"/>
              <w:rPr>
                <w:sz w:val="24"/>
                <w:szCs w:val="24"/>
              </w:rPr>
            </w:pPr>
          </w:p>
        </w:tc>
        <w:tc>
          <w:tcPr>
            <w:tcW w:w="3228" w:type="dxa"/>
            <w:vMerge/>
          </w:tcPr>
          <w:p w14:paraId="3A6653A1" w14:textId="77777777" w:rsidR="00FA73FF" w:rsidRPr="00FA3C64" w:rsidRDefault="00FA73FF" w:rsidP="00FA73FF">
            <w:pPr>
              <w:jc w:val="center"/>
              <w:rPr>
                <w:bCs/>
                <w:sz w:val="24"/>
                <w:szCs w:val="24"/>
              </w:rPr>
            </w:pPr>
          </w:p>
        </w:tc>
        <w:tc>
          <w:tcPr>
            <w:tcW w:w="4825" w:type="dxa"/>
            <w:vAlign w:val="center"/>
          </w:tcPr>
          <w:p w14:paraId="02A329E0" w14:textId="3A4748C0" w:rsidR="00FA73FF" w:rsidRPr="00FA3C64" w:rsidRDefault="00FA73FF" w:rsidP="00FA73FF">
            <w:pPr>
              <w:widowControl/>
              <w:autoSpaceDE/>
              <w:autoSpaceDN/>
              <w:jc w:val="both"/>
              <w:rPr>
                <w:sz w:val="24"/>
                <w:szCs w:val="24"/>
              </w:rPr>
            </w:pPr>
            <w:r w:rsidRPr="00FA3C64">
              <w:rPr>
                <w:sz w:val="24"/>
                <w:szCs w:val="24"/>
              </w:rPr>
              <w:t>Tại khoản 13 Điều 26 có đề cập đến việc “</w:t>
            </w:r>
            <w:r w:rsidRPr="00FA3C64">
              <w:rPr>
                <w:i/>
                <w:iCs/>
                <w:sz w:val="24"/>
                <w:szCs w:val="24"/>
              </w:rPr>
              <w:t>dừng lò vĩnh viễn tuân thủ các yêu cầu được quy định tại Phụ lục VI ban hành kèm theo Thông tư này</w:t>
            </w:r>
            <w:r w:rsidRPr="00FA3C64">
              <w:rPr>
                <w:sz w:val="24"/>
                <w:szCs w:val="24"/>
              </w:rPr>
              <w:t>”. Tuy nhiên, tại Phụ lục VI ban hành kèm theo dự thảo Thông tư chưa đề cập đến nội dung trên. Đề nghị cơ quan soạn thảo bổ sung bảo đảm đầy đủ quy định.</w:t>
            </w:r>
          </w:p>
        </w:tc>
        <w:tc>
          <w:tcPr>
            <w:tcW w:w="5324" w:type="dxa"/>
          </w:tcPr>
          <w:p w14:paraId="488A1672" w14:textId="784D8FCB" w:rsidR="00FA73FF" w:rsidRPr="00FA3C64" w:rsidRDefault="00FA73FF" w:rsidP="00FA73FF">
            <w:pPr>
              <w:jc w:val="both"/>
              <w:rPr>
                <w:bCs/>
                <w:sz w:val="24"/>
                <w:szCs w:val="24"/>
              </w:rPr>
            </w:pPr>
            <w:r w:rsidRPr="00FA3C64">
              <w:rPr>
                <w:bCs/>
                <w:sz w:val="24"/>
                <w:szCs w:val="24"/>
              </w:rPr>
              <w:t>Tiếp thu ý kiến này, Cục ATBXHN ã rà soát, chỉnh lý khoản 13 Điều 26 như sau: “</w:t>
            </w:r>
            <w:r w:rsidRPr="00FA3C64">
              <w:rPr>
                <w:i/>
                <w:iCs/>
                <w:sz w:val="24"/>
                <w:szCs w:val="24"/>
                <w:lang w:val="nl-NL"/>
              </w:rPr>
              <w:t>Bảo đảm việc khởi động và vận hành có công suất, dừng lò tạm thời, dừng lò dài hạn và chấm dứt hoạt động lò phản ứng hạt nhân nghiên cứu  tuân thủ các yêu cầu được quy định tại Phụ lục VI ban hành kèm theo Thông tư này</w:t>
            </w:r>
            <w:r w:rsidRPr="00FA3C64">
              <w:rPr>
                <w:bCs/>
                <w:sz w:val="24"/>
                <w:szCs w:val="24"/>
              </w:rPr>
              <w:t>”. Việc chỉnh lý nhằm thống nhất với các giai đoạn của lò phản ứng hạt nhân nghiên cứu theo quy định tại Nghị định số 316/2025/NĐ-CP, đồng thời bảo đảm sự thống nhất giữa nội dung của Điều 26 và Phụ lục VI ban hành kèm theo Thông tư.</w:t>
            </w:r>
          </w:p>
        </w:tc>
      </w:tr>
      <w:tr w:rsidR="00A660B1" w:rsidRPr="00FA3C64" w14:paraId="07784569" w14:textId="77777777" w:rsidTr="00F75346">
        <w:trPr>
          <w:jc w:val="center"/>
        </w:trPr>
        <w:tc>
          <w:tcPr>
            <w:tcW w:w="856" w:type="dxa"/>
            <w:vMerge/>
          </w:tcPr>
          <w:p w14:paraId="0DF05ABD" w14:textId="77777777" w:rsidR="00A660B1" w:rsidRPr="00FA3C64" w:rsidRDefault="00A660B1" w:rsidP="00A660B1">
            <w:pPr>
              <w:ind w:left="360"/>
              <w:rPr>
                <w:sz w:val="24"/>
                <w:szCs w:val="24"/>
              </w:rPr>
            </w:pPr>
          </w:p>
        </w:tc>
        <w:tc>
          <w:tcPr>
            <w:tcW w:w="3228" w:type="dxa"/>
            <w:vMerge/>
          </w:tcPr>
          <w:p w14:paraId="58D5BB82" w14:textId="77777777" w:rsidR="00A660B1" w:rsidRPr="00FA3C64" w:rsidRDefault="00A660B1" w:rsidP="00A660B1">
            <w:pPr>
              <w:jc w:val="center"/>
              <w:rPr>
                <w:bCs/>
                <w:sz w:val="24"/>
                <w:szCs w:val="24"/>
              </w:rPr>
            </w:pPr>
          </w:p>
        </w:tc>
        <w:tc>
          <w:tcPr>
            <w:tcW w:w="4825" w:type="dxa"/>
            <w:vAlign w:val="center"/>
          </w:tcPr>
          <w:p w14:paraId="1A874292" w14:textId="73A68CF7" w:rsidR="00A660B1" w:rsidRPr="00FA3C64" w:rsidRDefault="00A660B1" w:rsidP="00A660B1">
            <w:pPr>
              <w:widowControl/>
              <w:autoSpaceDE/>
              <w:autoSpaceDN/>
              <w:jc w:val="both"/>
              <w:rPr>
                <w:sz w:val="24"/>
                <w:szCs w:val="24"/>
              </w:rPr>
            </w:pPr>
            <w:r w:rsidRPr="00FA3C64">
              <w:rPr>
                <w:sz w:val="24"/>
                <w:szCs w:val="24"/>
              </w:rPr>
              <w:t>Đề nghị cơ quan soạn thảo bổ sung quy định về cơ chế phối hợp, chia sẻ dữ liệu (quan trắc môi trường, báo cáo hoạt động định kỳ,...) của Chủ đầu tư, tổ chức vận hành lò phản ứng hạt nhân nghiên cứu với chính quyền địa phương trong công tác bảo vệ an ninh, an toàn, ứng phó sự cố, bảo vệ môi trường</w:t>
            </w:r>
          </w:p>
        </w:tc>
        <w:tc>
          <w:tcPr>
            <w:tcW w:w="5324" w:type="dxa"/>
          </w:tcPr>
          <w:p w14:paraId="661D9CF4" w14:textId="5FBDBA43" w:rsidR="00A660B1" w:rsidRPr="00A660B1" w:rsidRDefault="00A660B1" w:rsidP="00A660B1">
            <w:pPr>
              <w:widowControl/>
              <w:autoSpaceDE/>
              <w:autoSpaceDN/>
              <w:jc w:val="both"/>
              <w:rPr>
                <w:sz w:val="24"/>
                <w:szCs w:val="24"/>
              </w:rPr>
            </w:pPr>
            <w:r w:rsidRPr="00A660B1">
              <w:rPr>
                <w:sz w:val="24"/>
                <w:szCs w:val="24"/>
              </w:rPr>
              <w:t xml:space="preserve">Đối với ý kiến này, </w:t>
            </w:r>
            <w:r w:rsidR="00D631A2">
              <w:rPr>
                <w:sz w:val="24"/>
                <w:szCs w:val="24"/>
              </w:rPr>
              <w:t>Cục ATBXHN báo cáo</w:t>
            </w:r>
            <w:r w:rsidRPr="00A660B1">
              <w:rPr>
                <w:sz w:val="24"/>
                <w:szCs w:val="24"/>
              </w:rPr>
              <w:t xml:space="preserve"> như sau:</w:t>
            </w:r>
          </w:p>
          <w:p w14:paraId="5211946F" w14:textId="191B1C40" w:rsidR="00A660B1" w:rsidRPr="00FA3C64" w:rsidRDefault="00A660B1" w:rsidP="00A660B1">
            <w:pPr>
              <w:widowControl/>
              <w:autoSpaceDE/>
              <w:autoSpaceDN/>
              <w:jc w:val="both"/>
              <w:rPr>
                <w:bCs/>
                <w:sz w:val="24"/>
                <w:szCs w:val="24"/>
                <w:lang w:val="en-US"/>
              </w:rPr>
            </w:pPr>
            <w:r w:rsidRPr="00A660B1">
              <w:rPr>
                <w:sz w:val="24"/>
                <w:szCs w:val="24"/>
              </w:rPr>
              <w:t>Quy định về thực hiện báo cáo kết quả quan trắc phóng xạ môi trường, báo cáo hoạt động định kỳ được quy định cụ thể tại Điều 61 Nghị định 316/2025/NĐ-CP của Chỉnh phủ.</w:t>
            </w:r>
          </w:p>
        </w:tc>
      </w:tr>
      <w:tr w:rsidR="00A660B1" w:rsidRPr="00FA3C64" w14:paraId="38E35C08" w14:textId="77777777" w:rsidTr="00F75346">
        <w:trPr>
          <w:jc w:val="center"/>
        </w:trPr>
        <w:tc>
          <w:tcPr>
            <w:tcW w:w="856" w:type="dxa"/>
            <w:vMerge/>
          </w:tcPr>
          <w:p w14:paraId="1F3D8EF8" w14:textId="77777777" w:rsidR="00A660B1" w:rsidRPr="00FA3C64" w:rsidRDefault="00A660B1" w:rsidP="00A660B1">
            <w:pPr>
              <w:ind w:left="360"/>
              <w:rPr>
                <w:sz w:val="24"/>
                <w:szCs w:val="24"/>
                <w:lang w:val="en-US"/>
              </w:rPr>
            </w:pPr>
          </w:p>
        </w:tc>
        <w:tc>
          <w:tcPr>
            <w:tcW w:w="3228" w:type="dxa"/>
            <w:vMerge/>
          </w:tcPr>
          <w:p w14:paraId="17A2730C" w14:textId="77777777" w:rsidR="00A660B1" w:rsidRPr="00FA3C64" w:rsidRDefault="00A660B1" w:rsidP="00A660B1">
            <w:pPr>
              <w:jc w:val="center"/>
              <w:rPr>
                <w:bCs/>
                <w:sz w:val="24"/>
                <w:szCs w:val="24"/>
                <w:lang w:val="en-US"/>
              </w:rPr>
            </w:pPr>
          </w:p>
        </w:tc>
        <w:tc>
          <w:tcPr>
            <w:tcW w:w="4825" w:type="dxa"/>
            <w:vAlign w:val="center"/>
          </w:tcPr>
          <w:p w14:paraId="4E245A9E" w14:textId="7C04DE7C" w:rsidR="00A660B1" w:rsidRPr="00FA3C64" w:rsidRDefault="00A660B1" w:rsidP="00A660B1">
            <w:pPr>
              <w:widowControl/>
              <w:autoSpaceDE/>
              <w:autoSpaceDN/>
              <w:jc w:val="both"/>
              <w:rPr>
                <w:sz w:val="24"/>
                <w:szCs w:val="24"/>
              </w:rPr>
            </w:pPr>
            <w:r w:rsidRPr="00FA3C64">
              <w:rPr>
                <w:sz w:val="24"/>
                <w:szCs w:val="24"/>
              </w:rPr>
              <w:t>Tại các Mẫu Quyết định, Giấy phép đối với lò phản ứng hạt nhân nghiên cứu (Mẫu 01, 02), Phụ lục X: Đề nghị thống nhất bổ sung tại Phần “</w:t>
            </w:r>
            <w:r w:rsidRPr="00FA3C64">
              <w:rPr>
                <w:i/>
                <w:iCs/>
                <w:sz w:val="24"/>
                <w:szCs w:val="24"/>
              </w:rPr>
              <w:t>Nơi nhận</w:t>
            </w:r>
            <w:r w:rsidRPr="00FA3C64">
              <w:rPr>
                <w:sz w:val="24"/>
                <w:szCs w:val="24"/>
              </w:rPr>
              <w:t>” của tất cả các Quyết định, Giấy phép (đối với lò phản ứng hạt nhân nghiên cứu) có “UBND tỉnh/Thành phố...” và “Sở Khoa học và Công nghệ tỉnh/Thành phố...” nơi đặt địa điểm lò phản ứng hạt nhân nghiên cứu để địa phương nắm bắt tình hình và thực hiện chức năng quản lý, giám sát trên địa bàn.</w:t>
            </w:r>
          </w:p>
        </w:tc>
        <w:tc>
          <w:tcPr>
            <w:tcW w:w="5324" w:type="dxa"/>
          </w:tcPr>
          <w:p w14:paraId="63B52F45" w14:textId="52924685" w:rsidR="00A660B1" w:rsidRPr="00FA3C64" w:rsidRDefault="00A660B1" w:rsidP="00A660B1">
            <w:pPr>
              <w:jc w:val="both"/>
              <w:rPr>
                <w:bCs/>
                <w:sz w:val="24"/>
                <w:szCs w:val="24"/>
              </w:rPr>
            </w:pPr>
            <w:r w:rsidRPr="00FA3C64">
              <w:rPr>
                <w:bCs/>
                <w:sz w:val="24"/>
                <w:szCs w:val="24"/>
              </w:rPr>
              <w:t>Tiếp thu ý kiến này, Cục ATBXHN đã tiến hành bổ sung cụ thể vào phần "Nơi nhận" của tất cả các biểu mẫu Quyết định phê duyệt (Mẫu số 01) và Giấy phép (Mẫu số 02) tại Phụ lục X.</w:t>
            </w:r>
          </w:p>
        </w:tc>
      </w:tr>
      <w:tr w:rsidR="00A660B1" w:rsidRPr="00FA3C64" w14:paraId="1A5941DF" w14:textId="77777777" w:rsidTr="00F75346">
        <w:trPr>
          <w:jc w:val="center"/>
        </w:trPr>
        <w:tc>
          <w:tcPr>
            <w:tcW w:w="856" w:type="dxa"/>
          </w:tcPr>
          <w:p w14:paraId="1F4506A4" w14:textId="69E0FA1F" w:rsidR="00A660B1" w:rsidRPr="00FA3C64" w:rsidRDefault="00A660B1" w:rsidP="00A660B1">
            <w:pPr>
              <w:ind w:left="360"/>
              <w:rPr>
                <w:sz w:val="24"/>
                <w:szCs w:val="24"/>
                <w:lang w:val="en-US"/>
              </w:rPr>
            </w:pPr>
            <w:r w:rsidRPr="00FA3C64">
              <w:rPr>
                <w:sz w:val="24"/>
                <w:szCs w:val="24"/>
                <w:lang w:val="en-US"/>
              </w:rPr>
              <w:t>26</w:t>
            </w:r>
          </w:p>
        </w:tc>
        <w:tc>
          <w:tcPr>
            <w:tcW w:w="3228" w:type="dxa"/>
          </w:tcPr>
          <w:p w14:paraId="361C7FC5" w14:textId="1E984A96" w:rsidR="00A660B1" w:rsidRPr="00FA3C64" w:rsidRDefault="00A660B1" w:rsidP="00A660B1">
            <w:pPr>
              <w:jc w:val="center"/>
              <w:rPr>
                <w:bCs/>
                <w:sz w:val="24"/>
                <w:szCs w:val="24"/>
                <w:lang w:val="en-US"/>
              </w:rPr>
            </w:pPr>
            <w:r w:rsidRPr="00FA3C64">
              <w:rPr>
                <w:bCs/>
                <w:sz w:val="24"/>
                <w:szCs w:val="24"/>
                <w:lang w:val="en-US"/>
              </w:rPr>
              <w:t>Sở KHCN tỉnh An Giang</w:t>
            </w:r>
          </w:p>
        </w:tc>
        <w:tc>
          <w:tcPr>
            <w:tcW w:w="4825" w:type="dxa"/>
            <w:vAlign w:val="center"/>
          </w:tcPr>
          <w:p w14:paraId="7E5E7943" w14:textId="6BBF6419" w:rsidR="00A660B1" w:rsidRPr="00FA3C64" w:rsidRDefault="00A660B1" w:rsidP="00A660B1">
            <w:pPr>
              <w:widowControl/>
              <w:autoSpaceDE/>
              <w:autoSpaceDN/>
              <w:jc w:val="both"/>
              <w:rPr>
                <w:sz w:val="24"/>
                <w:szCs w:val="24"/>
                <w:lang w:val="en-US"/>
              </w:rPr>
            </w:pPr>
            <w:r w:rsidRPr="00FA3C64">
              <w:rPr>
                <w:sz w:val="24"/>
                <w:szCs w:val="24"/>
                <w:lang w:val="en-US"/>
              </w:rPr>
              <w:t>Không có ý kiến gì thêm</w:t>
            </w:r>
          </w:p>
        </w:tc>
        <w:tc>
          <w:tcPr>
            <w:tcW w:w="5324" w:type="dxa"/>
          </w:tcPr>
          <w:p w14:paraId="095EF13C" w14:textId="77777777" w:rsidR="00A660B1" w:rsidRPr="00FA3C64" w:rsidRDefault="00A660B1" w:rsidP="00A660B1">
            <w:pPr>
              <w:jc w:val="both"/>
              <w:rPr>
                <w:bCs/>
                <w:sz w:val="24"/>
                <w:szCs w:val="24"/>
                <w:lang w:val="en-US"/>
              </w:rPr>
            </w:pPr>
          </w:p>
        </w:tc>
      </w:tr>
      <w:tr w:rsidR="00A660B1" w:rsidRPr="00FA3C64" w14:paraId="66BCF935" w14:textId="77777777" w:rsidTr="00F75346">
        <w:trPr>
          <w:jc w:val="center"/>
        </w:trPr>
        <w:tc>
          <w:tcPr>
            <w:tcW w:w="856" w:type="dxa"/>
            <w:vMerge w:val="restart"/>
          </w:tcPr>
          <w:p w14:paraId="6D40CEE4" w14:textId="4CF17C49" w:rsidR="00A660B1" w:rsidRPr="00FA3C64" w:rsidRDefault="00A660B1" w:rsidP="00A660B1">
            <w:pPr>
              <w:ind w:left="360"/>
              <w:rPr>
                <w:sz w:val="24"/>
                <w:szCs w:val="24"/>
                <w:lang w:val="en-US"/>
              </w:rPr>
            </w:pPr>
            <w:r w:rsidRPr="00FA3C64">
              <w:rPr>
                <w:sz w:val="24"/>
                <w:szCs w:val="24"/>
                <w:lang w:val="en-US"/>
              </w:rPr>
              <w:t>27</w:t>
            </w:r>
          </w:p>
        </w:tc>
        <w:tc>
          <w:tcPr>
            <w:tcW w:w="3228" w:type="dxa"/>
            <w:vMerge w:val="restart"/>
          </w:tcPr>
          <w:p w14:paraId="6A4DFA96" w14:textId="46CACEEC" w:rsidR="00A660B1" w:rsidRPr="00FA3C64" w:rsidRDefault="00A660B1" w:rsidP="00A660B1">
            <w:pPr>
              <w:jc w:val="center"/>
              <w:rPr>
                <w:bCs/>
                <w:sz w:val="24"/>
                <w:szCs w:val="24"/>
                <w:lang w:val="en-US"/>
              </w:rPr>
            </w:pPr>
            <w:r w:rsidRPr="00FA3C64">
              <w:rPr>
                <w:bCs/>
                <w:sz w:val="24"/>
                <w:szCs w:val="24"/>
                <w:lang w:val="en-US"/>
              </w:rPr>
              <w:t>Sở KHCN tỉnh Hà Tĩnh</w:t>
            </w:r>
          </w:p>
        </w:tc>
        <w:tc>
          <w:tcPr>
            <w:tcW w:w="4825" w:type="dxa"/>
            <w:vAlign w:val="center"/>
          </w:tcPr>
          <w:p w14:paraId="31531F47" w14:textId="77777777" w:rsidR="00A660B1" w:rsidRPr="00FA3C64" w:rsidRDefault="00A660B1" w:rsidP="00A660B1">
            <w:pPr>
              <w:widowControl/>
              <w:autoSpaceDE/>
              <w:autoSpaceDN/>
              <w:rPr>
                <w:b/>
                <w:bCs/>
                <w:sz w:val="24"/>
                <w:szCs w:val="24"/>
                <w:lang w:val="en-US"/>
              </w:rPr>
            </w:pPr>
            <w:r w:rsidRPr="00FA3C64">
              <w:rPr>
                <w:b/>
                <w:bCs/>
                <w:sz w:val="24"/>
                <w:szCs w:val="24"/>
                <w:lang w:val="en-US"/>
              </w:rPr>
              <w:t>Tại Dự thảo Tờ trình:</w:t>
            </w:r>
          </w:p>
          <w:p w14:paraId="5CE3B877" w14:textId="77777777" w:rsidR="00A660B1" w:rsidRPr="00FA3C64" w:rsidRDefault="00A660B1" w:rsidP="00A660B1">
            <w:pPr>
              <w:widowControl/>
              <w:autoSpaceDE/>
              <w:autoSpaceDN/>
              <w:jc w:val="both"/>
              <w:rPr>
                <w:sz w:val="24"/>
                <w:szCs w:val="24"/>
                <w:lang w:val="en-US"/>
              </w:rPr>
            </w:pPr>
            <w:r w:rsidRPr="00FA3C64">
              <w:rPr>
                <w:sz w:val="24"/>
                <w:szCs w:val="24"/>
                <w:lang w:val="en-US"/>
              </w:rPr>
              <w:t xml:space="preserve">- Tại mục I.2 </w:t>
            </w:r>
            <w:r w:rsidRPr="00FA3C64">
              <w:rPr>
                <w:rFonts w:eastAsia="MS Gothic"/>
                <w:sz w:val="24"/>
                <w:szCs w:val="24"/>
                <w:lang w:val="en-US"/>
              </w:rPr>
              <w:t>“</w:t>
            </w:r>
            <w:r w:rsidRPr="00FA3C64">
              <w:rPr>
                <w:sz w:val="24"/>
                <w:szCs w:val="24"/>
                <w:lang w:val="en-US"/>
              </w:rPr>
              <w:t>Cơ sở thực tiễn</w:t>
            </w:r>
            <w:r w:rsidRPr="00FA3C64">
              <w:rPr>
                <w:rFonts w:eastAsia="MS Gothic"/>
                <w:sz w:val="24"/>
                <w:szCs w:val="24"/>
                <w:lang w:val="en-US"/>
              </w:rPr>
              <w:t>”</w:t>
            </w:r>
            <w:r w:rsidRPr="00FA3C64">
              <w:rPr>
                <w:sz w:val="24"/>
                <w:szCs w:val="24"/>
                <w:lang w:val="en-US"/>
              </w:rPr>
              <w:t xml:space="preserve"> cơ quan soạn thảo có nêu về các quy định hiện hành tại Thông tư số 05/2020/TT-BKHCN và Quyết định số </w:t>
            </w:r>
            <w:r w:rsidRPr="00FA3C64">
              <w:rPr>
                <w:sz w:val="24"/>
                <w:szCs w:val="24"/>
                <w:lang w:val="en-US"/>
              </w:rPr>
              <w:lastRenderedPageBreak/>
              <w:t xml:space="preserve">2403/QĐ-BKHCN có nhiều nội dung không còn phù hợp; đồng thời báo cáo phân tích an toàn hiện mới chủ yếu được quy định ở giai đoạn phê duyệt địa điểm; Việc nhận định chung </w:t>
            </w:r>
            <w:r w:rsidRPr="00FA3C64">
              <w:rPr>
                <w:rFonts w:eastAsia="MS Gothic"/>
                <w:sz w:val="24"/>
                <w:szCs w:val="24"/>
                <w:lang w:val="en-US"/>
              </w:rPr>
              <w:t>“</w:t>
            </w:r>
            <w:r w:rsidRPr="00FA3C64">
              <w:rPr>
                <w:sz w:val="24"/>
                <w:szCs w:val="24"/>
                <w:lang w:val="en-US"/>
              </w:rPr>
              <w:t>không còn phù hợp</w:t>
            </w:r>
            <w:r w:rsidRPr="00FA3C64">
              <w:rPr>
                <w:rFonts w:eastAsia="MS Gothic"/>
                <w:sz w:val="24"/>
                <w:szCs w:val="24"/>
                <w:lang w:val="en-US"/>
              </w:rPr>
              <w:t>”</w:t>
            </w:r>
            <w:r w:rsidRPr="00FA3C64">
              <w:rPr>
                <w:sz w:val="24"/>
                <w:szCs w:val="24"/>
                <w:lang w:val="en-US"/>
              </w:rPr>
              <w:t xml:space="preserve"> chưa thể hiện được đầy đủ cơ sở thực tiễn và chưa đủ căn cứ để đánh giá mức độ cần thiết của từng nhóm quy định mới. Vì vậy, đề nghị đơn vị soạn thảo nghiên cứu, bổ sung và phân tích cụ thể hơn.</w:t>
            </w:r>
          </w:p>
          <w:p w14:paraId="4C932CC6" w14:textId="2728869F" w:rsidR="00A660B1" w:rsidRPr="00FA3C64" w:rsidRDefault="00A660B1" w:rsidP="00A660B1">
            <w:pPr>
              <w:widowControl/>
              <w:autoSpaceDE/>
              <w:autoSpaceDN/>
              <w:jc w:val="both"/>
              <w:rPr>
                <w:sz w:val="24"/>
                <w:szCs w:val="24"/>
              </w:rPr>
            </w:pPr>
            <w:r w:rsidRPr="00FA3C64">
              <w:rPr>
                <w:sz w:val="24"/>
                <w:szCs w:val="24"/>
                <w:lang w:val="en-US"/>
              </w:rPr>
              <w:t xml:space="preserve">- Tại mục III. Đề nghị sửa câu </w:t>
            </w:r>
            <w:r w:rsidRPr="00FA3C64">
              <w:rPr>
                <w:rFonts w:eastAsia="MS Gothic"/>
                <w:sz w:val="24"/>
                <w:szCs w:val="24"/>
                <w:lang w:val="en-US"/>
              </w:rPr>
              <w:t>“</w:t>
            </w:r>
            <w:r w:rsidRPr="00FA3C64">
              <w:rPr>
                <w:i/>
                <w:iCs/>
                <w:sz w:val="24"/>
                <w:szCs w:val="24"/>
                <w:lang w:val="en-US"/>
              </w:rPr>
              <w:t>Trong quá trình xây dựng dự thảo Thông tư, Cục An toàn bức xạ và hạt nhân đã chủ trì tổ chức liên quan thực hiện các công việc sau</w:t>
            </w:r>
            <w:r w:rsidRPr="00FA3C64">
              <w:rPr>
                <w:sz w:val="24"/>
                <w:szCs w:val="24"/>
                <w:lang w:val="en-US"/>
              </w:rPr>
              <w:t>: ” thành “</w:t>
            </w:r>
            <w:r w:rsidRPr="00FA3C64">
              <w:rPr>
                <w:i/>
                <w:iCs/>
                <w:sz w:val="24"/>
                <w:szCs w:val="24"/>
                <w:lang w:val="en-US"/>
              </w:rPr>
              <w:t>Trong quá trình xây dựng dự thảo Thông tư, Cục An toàn bức xạ và hạt nhân đã chủ trì, phối hợp với các cơ quan, tổ chức có liên quan thực hiện các công việc sau:</w:t>
            </w:r>
            <w:r w:rsidRPr="00FA3C64">
              <w:rPr>
                <w:sz w:val="24"/>
                <w:szCs w:val="24"/>
                <w:lang w:val="en-US"/>
              </w:rPr>
              <w:t>” .</w:t>
            </w:r>
          </w:p>
        </w:tc>
        <w:tc>
          <w:tcPr>
            <w:tcW w:w="5324" w:type="dxa"/>
          </w:tcPr>
          <w:p w14:paraId="2344D265" w14:textId="77777777" w:rsidR="00A660B1" w:rsidRPr="00FA3C64" w:rsidRDefault="00A660B1" w:rsidP="00A660B1">
            <w:pPr>
              <w:jc w:val="both"/>
              <w:rPr>
                <w:bCs/>
                <w:sz w:val="24"/>
                <w:szCs w:val="24"/>
              </w:rPr>
            </w:pPr>
            <w:r w:rsidRPr="00FA3C64">
              <w:rPr>
                <w:bCs/>
                <w:sz w:val="24"/>
                <w:szCs w:val="24"/>
              </w:rPr>
              <w:lastRenderedPageBreak/>
              <w:t>Tiếp thu một phần ý kiến góp ý, Cục ATBXHN đã tiếp thu chỉnh sửa câu dẫn tại Mục III và giải trình như sau:</w:t>
            </w:r>
          </w:p>
          <w:p w14:paraId="22483A05" w14:textId="77777777" w:rsidR="00A660B1" w:rsidRPr="00FA3C64" w:rsidRDefault="00A660B1" w:rsidP="00A660B1">
            <w:pPr>
              <w:jc w:val="both"/>
              <w:rPr>
                <w:bCs/>
                <w:sz w:val="24"/>
                <w:szCs w:val="24"/>
              </w:rPr>
            </w:pPr>
            <w:r w:rsidRPr="00FA3C64">
              <w:rPr>
                <w:bCs/>
                <w:sz w:val="24"/>
                <w:szCs w:val="24"/>
              </w:rPr>
              <w:t xml:space="preserve">Tại Mục I.2: Các nội dung về những điểm chưa phù </w:t>
            </w:r>
            <w:r w:rsidRPr="00FA3C64">
              <w:rPr>
                <w:bCs/>
                <w:sz w:val="24"/>
                <w:szCs w:val="24"/>
              </w:rPr>
              <w:lastRenderedPageBreak/>
              <w:t>hợp, bất cập của các quy định hiện hành đã được phân tích, làm rõ tại Mục IV.2 của Dự thảo Tờ trình. Do đó, Cục ATBXHN giữ nội dung tại Mục I.2 theo hướng khái quát, tránh trùng lặp với nội dung đã được phân tích cụ thể tại Mục IV.2.</w:t>
            </w:r>
          </w:p>
          <w:p w14:paraId="4529916E" w14:textId="3670DFC1" w:rsidR="00A660B1" w:rsidRPr="00FA3C64" w:rsidRDefault="00A660B1" w:rsidP="00A660B1">
            <w:pPr>
              <w:jc w:val="both"/>
              <w:rPr>
                <w:bCs/>
                <w:sz w:val="24"/>
                <w:szCs w:val="24"/>
              </w:rPr>
            </w:pPr>
          </w:p>
        </w:tc>
      </w:tr>
      <w:tr w:rsidR="00A660B1" w:rsidRPr="00FA3C64" w14:paraId="7C50C493" w14:textId="77777777" w:rsidTr="00F75346">
        <w:trPr>
          <w:jc w:val="center"/>
        </w:trPr>
        <w:tc>
          <w:tcPr>
            <w:tcW w:w="856" w:type="dxa"/>
            <w:vMerge/>
          </w:tcPr>
          <w:p w14:paraId="31ADB800" w14:textId="77777777" w:rsidR="00A660B1" w:rsidRPr="00FA3C64" w:rsidRDefault="00A660B1" w:rsidP="00A660B1">
            <w:pPr>
              <w:ind w:left="360"/>
              <w:rPr>
                <w:sz w:val="24"/>
                <w:szCs w:val="24"/>
              </w:rPr>
            </w:pPr>
          </w:p>
        </w:tc>
        <w:tc>
          <w:tcPr>
            <w:tcW w:w="3228" w:type="dxa"/>
            <w:vMerge/>
          </w:tcPr>
          <w:p w14:paraId="7078B4C2" w14:textId="77777777" w:rsidR="00A660B1" w:rsidRPr="00FA3C64" w:rsidRDefault="00A660B1" w:rsidP="00A660B1">
            <w:pPr>
              <w:jc w:val="center"/>
              <w:rPr>
                <w:bCs/>
                <w:sz w:val="24"/>
                <w:szCs w:val="24"/>
              </w:rPr>
            </w:pPr>
          </w:p>
        </w:tc>
        <w:tc>
          <w:tcPr>
            <w:tcW w:w="4825" w:type="dxa"/>
            <w:vAlign w:val="center"/>
          </w:tcPr>
          <w:p w14:paraId="61BB71BB" w14:textId="62CBB499" w:rsidR="00A660B1" w:rsidRPr="00FA3C64" w:rsidRDefault="00A660B1" w:rsidP="00A660B1">
            <w:pPr>
              <w:widowControl/>
              <w:autoSpaceDE/>
              <w:autoSpaceDN/>
              <w:jc w:val="both"/>
              <w:rPr>
                <w:sz w:val="24"/>
                <w:szCs w:val="24"/>
              </w:rPr>
            </w:pPr>
            <w:r>
              <w:rPr>
                <w:sz w:val="24"/>
                <w:szCs w:val="24"/>
                <w:lang w:val="en-US"/>
              </w:rPr>
              <w:t>T</w:t>
            </w:r>
            <w:r w:rsidRPr="00FA3C64">
              <w:rPr>
                <w:sz w:val="24"/>
                <w:szCs w:val="24"/>
              </w:rPr>
              <w:t xml:space="preserve">ại điểm g khoản 2 Điều 8 dự thảo ghi: </w:t>
            </w:r>
            <w:r w:rsidRPr="00FA3C64">
              <w:rPr>
                <w:b/>
                <w:bCs/>
                <w:sz w:val="24"/>
                <w:szCs w:val="24"/>
              </w:rPr>
              <w:t>“</w:t>
            </w:r>
            <w:r w:rsidRPr="00FA3C64">
              <w:rPr>
                <w:i/>
                <w:iCs/>
                <w:sz w:val="24"/>
                <w:szCs w:val="24"/>
              </w:rPr>
              <w:t>Khi nghiên cứu các đặc điểm quy định tại khoản a điểm này</w:t>
            </w:r>
            <w:r w:rsidRPr="00FA3C64">
              <w:rPr>
                <w:sz w:val="24"/>
                <w:szCs w:val="24"/>
              </w:rPr>
              <w:t xml:space="preserve">” đề nghị sửa thành: </w:t>
            </w:r>
            <w:r w:rsidRPr="00FA3C64">
              <w:rPr>
                <w:rFonts w:eastAsia="MS Gothic"/>
                <w:sz w:val="24"/>
                <w:szCs w:val="24"/>
              </w:rPr>
              <w:t>“</w:t>
            </w:r>
            <w:r w:rsidRPr="00FA3C64">
              <w:rPr>
                <w:i/>
                <w:iCs/>
                <w:sz w:val="24"/>
                <w:szCs w:val="24"/>
              </w:rPr>
              <w:t>Khi nghiên cứu các đặc điểm quy định tại điểm a khoản này...</w:t>
            </w:r>
            <w:r w:rsidRPr="00FA3C64">
              <w:rPr>
                <w:sz w:val="24"/>
                <w:szCs w:val="24"/>
              </w:rPr>
              <w:t>” nhằm đảm bảo tính logic, thống nhất.</w:t>
            </w:r>
          </w:p>
        </w:tc>
        <w:tc>
          <w:tcPr>
            <w:tcW w:w="5324" w:type="dxa"/>
          </w:tcPr>
          <w:p w14:paraId="6F070B7E" w14:textId="2E983623" w:rsidR="00A660B1" w:rsidRPr="00FA3C64" w:rsidRDefault="00A660B1" w:rsidP="00A660B1">
            <w:pPr>
              <w:jc w:val="both"/>
              <w:rPr>
                <w:bCs/>
                <w:sz w:val="24"/>
                <w:szCs w:val="24"/>
              </w:rPr>
            </w:pPr>
            <w:r w:rsidRPr="00FA3C64">
              <w:rPr>
                <w:bCs/>
                <w:sz w:val="24"/>
                <w:szCs w:val="24"/>
              </w:rPr>
              <w:t>Tiếp thu ý kiến, Cục ATBXHN đã chỉnh sửa điểm g khoản 2 Điều 8 theo ý kiến góp ý.</w:t>
            </w:r>
          </w:p>
        </w:tc>
      </w:tr>
      <w:tr w:rsidR="00A660B1" w:rsidRPr="00FA3C64" w14:paraId="5DEEE252" w14:textId="77777777" w:rsidTr="00F75346">
        <w:trPr>
          <w:jc w:val="center"/>
        </w:trPr>
        <w:tc>
          <w:tcPr>
            <w:tcW w:w="856" w:type="dxa"/>
            <w:vMerge/>
          </w:tcPr>
          <w:p w14:paraId="15717F45" w14:textId="77777777" w:rsidR="00A660B1" w:rsidRPr="00FA3C64" w:rsidRDefault="00A660B1" w:rsidP="00A660B1">
            <w:pPr>
              <w:ind w:left="360"/>
              <w:rPr>
                <w:sz w:val="24"/>
                <w:szCs w:val="24"/>
              </w:rPr>
            </w:pPr>
          </w:p>
        </w:tc>
        <w:tc>
          <w:tcPr>
            <w:tcW w:w="3228" w:type="dxa"/>
            <w:vMerge/>
          </w:tcPr>
          <w:p w14:paraId="3E2C4359" w14:textId="77777777" w:rsidR="00A660B1" w:rsidRPr="00FA3C64" w:rsidRDefault="00A660B1" w:rsidP="00A660B1">
            <w:pPr>
              <w:jc w:val="center"/>
              <w:rPr>
                <w:bCs/>
                <w:sz w:val="24"/>
                <w:szCs w:val="24"/>
              </w:rPr>
            </w:pPr>
          </w:p>
        </w:tc>
        <w:tc>
          <w:tcPr>
            <w:tcW w:w="4825" w:type="dxa"/>
            <w:vAlign w:val="center"/>
          </w:tcPr>
          <w:p w14:paraId="43207989" w14:textId="5E13844A" w:rsidR="00A660B1" w:rsidRPr="00FA3C64" w:rsidRDefault="00A660B1" w:rsidP="00A660B1">
            <w:pPr>
              <w:widowControl/>
              <w:autoSpaceDE/>
              <w:autoSpaceDN/>
              <w:jc w:val="both"/>
              <w:rPr>
                <w:sz w:val="24"/>
                <w:szCs w:val="24"/>
              </w:rPr>
            </w:pPr>
            <w:r w:rsidRPr="00FA3C64">
              <w:rPr>
                <w:sz w:val="24"/>
                <w:szCs w:val="24"/>
              </w:rPr>
              <w:t>Tại Điều 27: Đề nghị bổ sung yêu cầu khảo sát, đánh giá hiện trạng môi trường sau khi hoàn thành tháo dỡ, tẩy xạ và xử lý chất thải phóng xạ; đồng thời xác nhận khu vực đáp ứng yêu cầu an toàn bức xạ, an toàn môi trường trước khi bàn giao, chuyển đổi hoặc sử dụng vào mục đích khác.</w:t>
            </w:r>
          </w:p>
        </w:tc>
        <w:tc>
          <w:tcPr>
            <w:tcW w:w="5324" w:type="dxa"/>
          </w:tcPr>
          <w:p w14:paraId="03656D4C" w14:textId="77777777" w:rsidR="00A660B1" w:rsidRPr="00FA3C64" w:rsidRDefault="00A660B1" w:rsidP="00A660B1">
            <w:pPr>
              <w:jc w:val="both"/>
              <w:rPr>
                <w:bCs/>
                <w:sz w:val="24"/>
                <w:szCs w:val="24"/>
              </w:rPr>
            </w:pPr>
            <w:r w:rsidRPr="00FA3C64">
              <w:rPr>
                <w:bCs/>
                <w:sz w:val="24"/>
                <w:szCs w:val="24"/>
              </w:rPr>
              <w:t>Cục ATBXHN đã bổ sung khoản 3 vào Điều 27 “3. Khi hoàn thành các hoạt động tháo dỡ lò phản ứng hạt nhân nghiên cứu phải tiến hành khảo sát, đánh giá trạng thái cuối cùng để bảo đảm đáp ứng các tiêu chí về trạng thái cuối quy định trong kế hoạch chấm dứt hoạt động.”</w:t>
            </w:r>
          </w:p>
          <w:p w14:paraId="4FE34C31" w14:textId="7B45AAD9" w:rsidR="00A660B1" w:rsidRPr="00FA3C64" w:rsidRDefault="00A660B1" w:rsidP="00A660B1">
            <w:pPr>
              <w:jc w:val="both"/>
              <w:rPr>
                <w:bCs/>
                <w:sz w:val="24"/>
                <w:szCs w:val="24"/>
              </w:rPr>
            </w:pPr>
            <w:r w:rsidRPr="00FA3C64">
              <w:rPr>
                <w:bCs/>
                <w:sz w:val="24"/>
                <w:szCs w:val="24"/>
              </w:rPr>
              <w:t xml:space="preserve">Đối với đề nghị quy định riêng việc xác nhận khu vực đáp ứng yêu cầu an toàn bức xạ, an toàn môi trường trước khi bàn giao, chuyển đổi hoặc sử dụng vào mục đích khác, Nghị định số 316/2025/NĐ-CP đã quy định việc lập báo cáo hoàn thành quá trình tháo dỡ </w:t>
            </w:r>
            <w:r w:rsidRPr="00FA3C64">
              <w:rPr>
                <w:bCs/>
                <w:sz w:val="24"/>
                <w:szCs w:val="24"/>
              </w:rPr>
              <w:lastRenderedPageBreak/>
              <w:t xml:space="preserve">trình Bộ Khoa học và Công nghệ và kiểm tra trạng thái cuối để công nhận chấm dứt hoạt động. Nội dung này được cụ thể hóa về trình tự, thủ tục công nhận chấm dứt hoạt động lò phản ứng hạt nhân nghiên cứu tại Điều 47 của dự thảo Thông tư. </w:t>
            </w:r>
          </w:p>
        </w:tc>
      </w:tr>
      <w:tr w:rsidR="00A660B1" w:rsidRPr="00FA3C64" w14:paraId="2A2CE816" w14:textId="77777777" w:rsidTr="00F75346">
        <w:trPr>
          <w:jc w:val="center"/>
        </w:trPr>
        <w:tc>
          <w:tcPr>
            <w:tcW w:w="856" w:type="dxa"/>
            <w:vMerge/>
          </w:tcPr>
          <w:p w14:paraId="306D3A8F" w14:textId="77777777" w:rsidR="00A660B1" w:rsidRPr="00FA3C64" w:rsidRDefault="00A660B1" w:rsidP="00A660B1">
            <w:pPr>
              <w:ind w:left="360"/>
              <w:rPr>
                <w:sz w:val="24"/>
                <w:szCs w:val="24"/>
              </w:rPr>
            </w:pPr>
          </w:p>
        </w:tc>
        <w:tc>
          <w:tcPr>
            <w:tcW w:w="3228" w:type="dxa"/>
            <w:vMerge/>
          </w:tcPr>
          <w:p w14:paraId="696C4076" w14:textId="77777777" w:rsidR="00A660B1" w:rsidRPr="00FA3C64" w:rsidRDefault="00A660B1" w:rsidP="00A660B1">
            <w:pPr>
              <w:jc w:val="center"/>
              <w:rPr>
                <w:bCs/>
                <w:sz w:val="24"/>
                <w:szCs w:val="24"/>
              </w:rPr>
            </w:pPr>
          </w:p>
        </w:tc>
        <w:tc>
          <w:tcPr>
            <w:tcW w:w="4825" w:type="dxa"/>
            <w:vAlign w:val="center"/>
          </w:tcPr>
          <w:p w14:paraId="78F1D7C3" w14:textId="4301CB47" w:rsidR="00A660B1" w:rsidRPr="00FA3C64" w:rsidRDefault="00A660B1" w:rsidP="00A660B1">
            <w:pPr>
              <w:widowControl/>
              <w:autoSpaceDE/>
              <w:autoSpaceDN/>
              <w:jc w:val="both"/>
              <w:rPr>
                <w:sz w:val="24"/>
                <w:szCs w:val="24"/>
              </w:rPr>
            </w:pPr>
            <w:r w:rsidRPr="00FA3C64">
              <w:rPr>
                <w:sz w:val="24"/>
                <w:szCs w:val="24"/>
              </w:rPr>
              <w:t xml:space="preserve">Tại điểm a khoản 2 Điều 44 </w:t>
            </w:r>
            <w:r w:rsidRPr="00FA3C64">
              <w:rPr>
                <w:b/>
                <w:bCs/>
                <w:sz w:val="24"/>
                <w:szCs w:val="24"/>
              </w:rPr>
              <w:t>“</w:t>
            </w:r>
            <w:r w:rsidRPr="00FA3C64">
              <w:rPr>
                <w:sz w:val="24"/>
                <w:szCs w:val="24"/>
              </w:rPr>
              <w:t>Trình tự, thủ tục, hồ sơ thẩm định và phê duyệt thiết kế xây dựng lò phản ứng hạt nhân nghiên cứu</w:t>
            </w:r>
            <w:r w:rsidRPr="00FA3C64">
              <w:rPr>
                <w:rFonts w:eastAsia="MS Gothic"/>
                <w:sz w:val="24"/>
                <w:szCs w:val="24"/>
              </w:rPr>
              <w:t>”</w:t>
            </w:r>
            <w:r w:rsidRPr="00FA3C64">
              <w:rPr>
                <w:sz w:val="24"/>
                <w:szCs w:val="24"/>
              </w:rPr>
              <w:t xml:space="preserve"> dự thảo đang dẫn chiếu khoản 2 Điều 45 Nghị định số 175/2024/NĐ-CP và Phụ lục I Nghị định số 175/2024/NĐ-CP. Tuy nhiên, Nghị định số 217/2026/NĐ-CP đã thay thế Nghị định số 175/2024/NĐ- CP; do đó, đề nghị cơ quan soạn thảo rà soát, cập nhật các dẫn chiếu, quy định liên quan theo quy định tương ứng của Nghị định số 217/2026/NĐ-CP, để bảo đảm thống nhất với hệ thống pháp luật hiện hành về quản lý hoạt động xây dựng</w:t>
            </w:r>
          </w:p>
        </w:tc>
        <w:tc>
          <w:tcPr>
            <w:tcW w:w="5324" w:type="dxa"/>
          </w:tcPr>
          <w:p w14:paraId="70EF5F6E" w14:textId="2061A5FF" w:rsidR="00A660B1" w:rsidRPr="00FA3C64" w:rsidRDefault="00A660B1" w:rsidP="00A660B1">
            <w:pPr>
              <w:jc w:val="both"/>
              <w:rPr>
                <w:bCs/>
                <w:sz w:val="24"/>
                <w:szCs w:val="24"/>
              </w:rPr>
            </w:pPr>
            <w:r w:rsidRPr="00FA3C64">
              <w:rPr>
                <w:bCs/>
                <w:sz w:val="24"/>
                <w:szCs w:val="24"/>
              </w:rPr>
              <w:t>Tiếp thu ý kiến này, Cục ATBXHN đã tiến hành rà soát quy định theo Nghị định số 217/2026/NĐ-CP và điều chỉnh nội dung Điều 44 Dự thảo Thông tư theo đúng quy định pháp luật mới về xây dựng: chủ đầu tư tiến hành thẩm định và phê duyệt thiết kế xây dựng, Cục An toàn bức xạ và hạt nhân (Cơ quan an toàn bức xạ và hạt nhân quốc gia) không thực hiện phê duyệt thiết kế mà thực hiện thẩm định các nội dung thiết kế liên quan đến bảo đảm an toàn bức xạ, an toàn hạt nhân và an ninh hạt nhân trong hồ sơ đề nghị cấp giấy phép xây dựng lò phản ứng hạt nhân nghiên cứu theo quy định tại khoản 3 Điều 59 Nghị định số 316/2025/NĐ-CP.</w:t>
            </w:r>
          </w:p>
        </w:tc>
      </w:tr>
      <w:tr w:rsidR="00A660B1" w:rsidRPr="00FA3C64" w14:paraId="788B5F12" w14:textId="77777777" w:rsidTr="00F75346">
        <w:trPr>
          <w:jc w:val="center"/>
        </w:trPr>
        <w:tc>
          <w:tcPr>
            <w:tcW w:w="856" w:type="dxa"/>
            <w:vMerge/>
          </w:tcPr>
          <w:p w14:paraId="17D067D7" w14:textId="77777777" w:rsidR="00A660B1" w:rsidRPr="00FA3C64" w:rsidRDefault="00A660B1" w:rsidP="00A660B1">
            <w:pPr>
              <w:ind w:left="360"/>
              <w:rPr>
                <w:sz w:val="24"/>
                <w:szCs w:val="24"/>
              </w:rPr>
            </w:pPr>
          </w:p>
        </w:tc>
        <w:tc>
          <w:tcPr>
            <w:tcW w:w="3228" w:type="dxa"/>
            <w:vMerge/>
          </w:tcPr>
          <w:p w14:paraId="312C6066" w14:textId="77777777" w:rsidR="00A660B1" w:rsidRPr="00FA3C64" w:rsidRDefault="00A660B1" w:rsidP="00A660B1">
            <w:pPr>
              <w:jc w:val="center"/>
              <w:rPr>
                <w:bCs/>
                <w:sz w:val="24"/>
                <w:szCs w:val="24"/>
              </w:rPr>
            </w:pPr>
          </w:p>
        </w:tc>
        <w:tc>
          <w:tcPr>
            <w:tcW w:w="4825" w:type="dxa"/>
            <w:vAlign w:val="center"/>
          </w:tcPr>
          <w:p w14:paraId="0E7AF2DD" w14:textId="6230248A" w:rsidR="00A660B1" w:rsidRPr="00FA3C64" w:rsidRDefault="00A660B1" w:rsidP="00A660B1">
            <w:pPr>
              <w:widowControl/>
              <w:autoSpaceDE/>
              <w:autoSpaceDN/>
              <w:jc w:val="both"/>
              <w:rPr>
                <w:sz w:val="24"/>
                <w:szCs w:val="24"/>
              </w:rPr>
            </w:pPr>
            <w:r w:rsidRPr="00FA3C64">
              <w:rPr>
                <w:sz w:val="24"/>
                <w:szCs w:val="24"/>
              </w:rPr>
              <w:t xml:space="preserve">Tại khoản 3, Điều 45 ghi </w:t>
            </w:r>
            <w:r w:rsidRPr="00FA3C64">
              <w:rPr>
                <w:rFonts w:eastAsia="MS Gothic"/>
                <w:sz w:val="24"/>
                <w:szCs w:val="24"/>
              </w:rPr>
              <w:t>“đ</w:t>
            </w:r>
            <w:r w:rsidRPr="00FA3C64">
              <w:rPr>
                <w:sz w:val="24"/>
                <w:szCs w:val="24"/>
              </w:rPr>
              <w:t>iểm b, c khoản 1</w:t>
            </w:r>
            <w:r w:rsidRPr="00FA3C64">
              <w:rPr>
                <w:rFonts w:eastAsia="MS Gothic"/>
                <w:sz w:val="24"/>
                <w:szCs w:val="24"/>
              </w:rPr>
              <w:t>”</w:t>
            </w:r>
            <w:r w:rsidRPr="00FA3C64">
              <w:rPr>
                <w:sz w:val="24"/>
                <w:szCs w:val="24"/>
              </w:rPr>
              <w:t xml:space="preserve"> nhưng khoản 1 chỉ có điểm a, b; đề nghị rà soát, chỉnh sửa;</w:t>
            </w:r>
          </w:p>
        </w:tc>
        <w:tc>
          <w:tcPr>
            <w:tcW w:w="5324" w:type="dxa"/>
          </w:tcPr>
          <w:p w14:paraId="1DC3B88B" w14:textId="5D29F3D6" w:rsidR="00A660B1" w:rsidRPr="00FA3C64" w:rsidRDefault="00A660B1" w:rsidP="00A660B1">
            <w:pPr>
              <w:jc w:val="both"/>
              <w:rPr>
                <w:bCs/>
                <w:sz w:val="24"/>
                <w:szCs w:val="24"/>
              </w:rPr>
            </w:pPr>
            <w:r w:rsidRPr="00FA3C64">
              <w:rPr>
                <w:bCs/>
                <w:sz w:val="24"/>
                <w:szCs w:val="24"/>
              </w:rPr>
              <w:t>Tiếp thu ý kiến này, Cục ATBXHN đã rà soát và điều chỉnh lỗi kỹ thuật soạn thảo này, sửa cụm từ dẫn chiếu tại khoản 3 Điều 45 thành: "đối với điểm b khoản 1 Điều này" (bỏ dẫn chiếu đến điểm c không tồn tại) để bảo đảm tính chính xác và nhất quán của văn bản.</w:t>
            </w:r>
          </w:p>
        </w:tc>
      </w:tr>
      <w:tr w:rsidR="00A660B1" w:rsidRPr="00FA3C64" w14:paraId="66EA280D" w14:textId="77777777" w:rsidTr="00F75346">
        <w:trPr>
          <w:jc w:val="center"/>
        </w:trPr>
        <w:tc>
          <w:tcPr>
            <w:tcW w:w="856" w:type="dxa"/>
            <w:vMerge/>
          </w:tcPr>
          <w:p w14:paraId="15CB26AF" w14:textId="77777777" w:rsidR="00A660B1" w:rsidRPr="00FA3C64" w:rsidRDefault="00A660B1" w:rsidP="00A660B1">
            <w:pPr>
              <w:ind w:left="360"/>
              <w:rPr>
                <w:sz w:val="24"/>
                <w:szCs w:val="24"/>
              </w:rPr>
            </w:pPr>
          </w:p>
        </w:tc>
        <w:tc>
          <w:tcPr>
            <w:tcW w:w="3228" w:type="dxa"/>
            <w:vMerge/>
          </w:tcPr>
          <w:p w14:paraId="2D97C5D7" w14:textId="77777777" w:rsidR="00A660B1" w:rsidRPr="00FA3C64" w:rsidRDefault="00A660B1" w:rsidP="00A660B1">
            <w:pPr>
              <w:jc w:val="center"/>
              <w:rPr>
                <w:bCs/>
                <w:sz w:val="24"/>
                <w:szCs w:val="24"/>
              </w:rPr>
            </w:pPr>
          </w:p>
        </w:tc>
        <w:tc>
          <w:tcPr>
            <w:tcW w:w="4825" w:type="dxa"/>
            <w:vAlign w:val="center"/>
          </w:tcPr>
          <w:p w14:paraId="328DA0C6" w14:textId="570BC8DC" w:rsidR="00A660B1" w:rsidRPr="00FA3C64" w:rsidRDefault="00A660B1" w:rsidP="00A660B1">
            <w:pPr>
              <w:widowControl/>
              <w:autoSpaceDE/>
              <w:autoSpaceDN/>
              <w:jc w:val="both"/>
              <w:rPr>
                <w:sz w:val="24"/>
                <w:szCs w:val="24"/>
              </w:rPr>
            </w:pPr>
            <w:r w:rsidRPr="00FA3C64">
              <w:rPr>
                <w:sz w:val="24"/>
                <w:szCs w:val="24"/>
              </w:rPr>
              <w:t xml:space="preserve">Tại Tờ trình, cơ quan soạn thảo đề xuất tách các quy định về an ninh hạt nhân ra khỏi Dự thảo này để xây dựng thành một Thông tư riêng biệt, đồng thời xin đổi tên thành </w:t>
            </w:r>
            <w:r w:rsidRPr="00FA3C64">
              <w:rPr>
                <w:rFonts w:eastAsia="MS Gothic"/>
                <w:sz w:val="24"/>
                <w:szCs w:val="24"/>
              </w:rPr>
              <w:t>“</w:t>
            </w:r>
            <w:r w:rsidRPr="00FA3C64">
              <w:rPr>
                <w:sz w:val="24"/>
                <w:szCs w:val="24"/>
              </w:rPr>
              <w:t>Thông tư quy định về an toàn bức xạ và an toàn hạt nhân đối với lò phản ứng hạt nhân nghiên cứu</w:t>
            </w:r>
            <w:r w:rsidRPr="00FA3C64">
              <w:rPr>
                <w:rFonts w:eastAsia="MS Gothic"/>
                <w:sz w:val="24"/>
                <w:szCs w:val="24"/>
              </w:rPr>
              <w:t>”</w:t>
            </w:r>
            <w:r w:rsidRPr="00FA3C64">
              <w:rPr>
                <w:sz w:val="24"/>
                <w:szCs w:val="24"/>
              </w:rPr>
              <w:t xml:space="preserve">. Tuy nhiên, phần nội dung của Dự thảo Thông tư lại chưa được rà soát đồng bộ. Cụ thể, tại điểm d khoản 2 Điều 22, thiết kế cơ sở vẫn đang quy định phần thuyết minh phải có nội dung </w:t>
            </w:r>
            <w:r w:rsidRPr="00FA3C64">
              <w:rPr>
                <w:rFonts w:eastAsia="MS Gothic"/>
                <w:sz w:val="24"/>
                <w:szCs w:val="24"/>
              </w:rPr>
              <w:t>“</w:t>
            </w:r>
            <w:r w:rsidRPr="00FA3C64">
              <w:rPr>
                <w:sz w:val="24"/>
                <w:szCs w:val="24"/>
              </w:rPr>
              <w:t xml:space="preserve">Phương án thiết kế bảo </w:t>
            </w:r>
            <w:r w:rsidRPr="00FA3C64">
              <w:rPr>
                <w:sz w:val="24"/>
                <w:szCs w:val="24"/>
              </w:rPr>
              <w:lastRenderedPageBreak/>
              <w:t xml:space="preserve">đảm an toàn bức xạ, an toàn hạt nhân, </w:t>
            </w:r>
            <w:r w:rsidRPr="00FA3C64">
              <w:rPr>
                <w:i/>
                <w:iCs/>
                <w:sz w:val="24"/>
                <w:szCs w:val="24"/>
              </w:rPr>
              <w:t xml:space="preserve">an ninh hạt nhân </w:t>
            </w:r>
            <w:r w:rsidRPr="00FA3C64">
              <w:rPr>
                <w:sz w:val="24"/>
                <w:szCs w:val="24"/>
              </w:rPr>
              <w:t>và phân tích giải pháp thiết kế được lựa chọn...</w:t>
            </w:r>
            <w:r w:rsidRPr="00FA3C64">
              <w:rPr>
                <w:rFonts w:eastAsia="MS Gothic"/>
                <w:sz w:val="24"/>
                <w:szCs w:val="24"/>
              </w:rPr>
              <w:t>”</w:t>
            </w:r>
            <w:r w:rsidRPr="00FA3C64">
              <w:rPr>
                <w:sz w:val="24"/>
                <w:szCs w:val="24"/>
              </w:rPr>
              <w:t xml:space="preserve"> và tại điểm a khoản 3 Điều 23, thiết kế triển khai sau thiết kế cơ sở vẫn quy định nội dung thiết kế phải bao gồm </w:t>
            </w:r>
            <w:r w:rsidRPr="00FA3C64">
              <w:rPr>
                <w:rFonts w:eastAsia="MS Gothic"/>
                <w:sz w:val="24"/>
                <w:szCs w:val="24"/>
              </w:rPr>
              <w:t>“</w:t>
            </w:r>
            <w:r w:rsidRPr="00FA3C64">
              <w:rPr>
                <w:sz w:val="24"/>
                <w:szCs w:val="24"/>
              </w:rPr>
              <w:t xml:space="preserve">Nội dung về bảo đảm an toàn bức xạ, an toàn hạt nhân, </w:t>
            </w:r>
            <w:r w:rsidRPr="00FA3C64">
              <w:rPr>
                <w:i/>
                <w:iCs/>
                <w:sz w:val="24"/>
                <w:szCs w:val="24"/>
              </w:rPr>
              <w:t>an ninh hạt nhân và bảo vệ thực thể</w:t>
            </w:r>
            <w:r w:rsidRPr="00FA3C64">
              <w:rPr>
                <w:sz w:val="24"/>
                <w:szCs w:val="24"/>
              </w:rPr>
              <w:t>”. Do đó, đề nghị cơ quan soạn thảo nghiên cứu, rà soát lại toàn bộ nội dung của các điều khoản này để đảm bảo tính đồng bộ với định hướng nêu tại Tờ trình</w:t>
            </w:r>
          </w:p>
        </w:tc>
        <w:tc>
          <w:tcPr>
            <w:tcW w:w="5324" w:type="dxa"/>
          </w:tcPr>
          <w:p w14:paraId="7E5D9355" w14:textId="2D7C4E88" w:rsidR="00A660B1" w:rsidRPr="00FA3C64" w:rsidRDefault="00A660B1" w:rsidP="00A660B1">
            <w:pPr>
              <w:jc w:val="both"/>
              <w:rPr>
                <w:bCs/>
                <w:sz w:val="24"/>
                <w:szCs w:val="24"/>
              </w:rPr>
            </w:pPr>
            <w:r w:rsidRPr="00FA3C64">
              <w:rPr>
                <w:bCs/>
                <w:sz w:val="24"/>
                <w:szCs w:val="24"/>
              </w:rPr>
              <w:lastRenderedPageBreak/>
              <w:t>Tiếp thu ý kiến này, Cục ATBXHN đã rà soát toàn bộ nội dung dự thảo Thông tư, chỉnh lý, loại bỏ các quy định cụ thể về bảo đảm an ninh hạt nhân và bảo vệ thực thể, bảo đảm thống nhất với định hướng xây dựng Thông tư riêng về an ninh hạt nhân. Đồng thời, dự thảo Thông tư được bổ sung, chỉnh lý các quy định nhằm nhận diện và kiểm soát các giao diện giữa an toàn hạt nhân và an ninh hạt nhân, bảo đảm các biện pháp về an toàn và an ninh không làm ảnh hưởng bất lợi lẫn nhau.</w:t>
            </w:r>
          </w:p>
        </w:tc>
      </w:tr>
      <w:tr w:rsidR="00A660B1" w:rsidRPr="00FA3C64" w14:paraId="2C1C533B" w14:textId="77777777" w:rsidTr="00F75346">
        <w:trPr>
          <w:jc w:val="center"/>
        </w:trPr>
        <w:tc>
          <w:tcPr>
            <w:tcW w:w="856" w:type="dxa"/>
            <w:vMerge/>
          </w:tcPr>
          <w:p w14:paraId="1147171D" w14:textId="77777777" w:rsidR="00A660B1" w:rsidRPr="00FA3C64" w:rsidRDefault="00A660B1" w:rsidP="00A660B1">
            <w:pPr>
              <w:ind w:left="360"/>
              <w:rPr>
                <w:sz w:val="24"/>
                <w:szCs w:val="24"/>
              </w:rPr>
            </w:pPr>
          </w:p>
        </w:tc>
        <w:tc>
          <w:tcPr>
            <w:tcW w:w="3228" w:type="dxa"/>
            <w:vMerge/>
          </w:tcPr>
          <w:p w14:paraId="6F4E7D7D" w14:textId="77777777" w:rsidR="00A660B1" w:rsidRPr="00FA3C64" w:rsidRDefault="00A660B1" w:rsidP="00A660B1">
            <w:pPr>
              <w:jc w:val="center"/>
              <w:rPr>
                <w:bCs/>
                <w:sz w:val="24"/>
                <w:szCs w:val="24"/>
              </w:rPr>
            </w:pPr>
          </w:p>
        </w:tc>
        <w:tc>
          <w:tcPr>
            <w:tcW w:w="4825" w:type="dxa"/>
            <w:vAlign w:val="center"/>
          </w:tcPr>
          <w:p w14:paraId="162170EF" w14:textId="77777777" w:rsidR="00A660B1" w:rsidRPr="00FA3C64" w:rsidRDefault="00A660B1" w:rsidP="00A660B1">
            <w:pPr>
              <w:widowControl/>
              <w:autoSpaceDE/>
              <w:autoSpaceDN/>
              <w:rPr>
                <w:sz w:val="24"/>
                <w:szCs w:val="24"/>
              </w:rPr>
            </w:pPr>
            <w:r w:rsidRPr="00FA3C64">
              <w:rPr>
                <w:sz w:val="24"/>
                <w:szCs w:val="24"/>
              </w:rPr>
              <w:t xml:space="preserve">Phụ lục IX </w:t>
            </w:r>
            <w:r w:rsidRPr="00FA3C64">
              <w:rPr>
                <w:rFonts w:eastAsia="MS Gothic"/>
                <w:sz w:val="24"/>
                <w:szCs w:val="24"/>
              </w:rPr>
              <w:t>“</w:t>
            </w:r>
            <w:r w:rsidRPr="00FA3C64">
              <w:rPr>
                <w:sz w:val="24"/>
                <w:szCs w:val="24"/>
              </w:rPr>
              <w:t>Các mẫu văn bản, đơn đề nghị</w:t>
            </w:r>
            <w:r w:rsidRPr="00FA3C64">
              <w:rPr>
                <w:rFonts w:eastAsia="MS Gothic"/>
                <w:sz w:val="24"/>
                <w:szCs w:val="24"/>
              </w:rPr>
              <w:t>”</w:t>
            </w:r>
            <w:r w:rsidRPr="00FA3C64">
              <w:rPr>
                <w:sz w:val="24"/>
                <w:szCs w:val="24"/>
              </w:rPr>
              <w:t>:</w:t>
            </w:r>
          </w:p>
          <w:p w14:paraId="1BF63B32" w14:textId="77777777" w:rsidR="00A660B1" w:rsidRPr="00FA3C64" w:rsidRDefault="00A660B1" w:rsidP="00A660B1">
            <w:pPr>
              <w:widowControl/>
              <w:autoSpaceDE/>
              <w:autoSpaceDN/>
              <w:rPr>
                <w:sz w:val="24"/>
                <w:szCs w:val="24"/>
              </w:rPr>
            </w:pPr>
            <w:r w:rsidRPr="00FA3C64">
              <w:rPr>
                <w:sz w:val="24"/>
                <w:szCs w:val="24"/>
              </w:rPr>
              <w:t xml:space="preserve">- </w:t>
            </w:r>
            <w:r w:rsidRPr="00FA3C64">
              <w:rPr>
                <w:b/>
                <w:bCs/>
                <w:sz w:val="24"/>
                <w:szCs w:val="24"/>
              </w:rPr>
              <w:t>Mẫu số 01</w:t>
            </w:r>
            <w:r w:rsidRPr="00FA3C64">
              <w:rPr>
                <w:sz w:val="24"/>
                <w:szCs w:val="24"/>
              </w:rPr>
              <w:t xml:space="preserve">: Tên mẫu ghi: </w:t>
            </w:r>
            <w:r w:rsidRPr="00FA3C64">
              <w:rPr>
                <w:rFonts w:eastAsia="MS Gothic"/>
                <w:sz w:val="24"/>
                <w:szCs w:val="24"/>
              </w:rPr>
              <w:t>“</w:t>
            </w:r>
            <w:r w:rsidRPr="00FA3C64">
              <w:rPr>
                <w:i/>
                <w:iCs/>
                <w:sz w:val="24"/>
                <w:szCs w:val="24"/>
              </w:rPr>
              <w:t>địa điểm xậy dựng</w:t>
            </w:r>
            <w:r w:rsidRPr="00FA3C64">
              <w:rPr>
                <w:sz w:val="24"/>
                <w:szCs w:val="24"/>
              </w:rPr>
              <w:t xml:space="preserve">” đề nghị sửa thành </w:t>
            </w:r>
            <w:r w:rsidRPr="00FA3C64">
              <w:rPr>
                <w:rFonts w:eastAsia="MS Gothic"/>
                <w:sz w:val="24"/>
                <w:szCs w:val="24"/>
              </w:rPr>
              <w:t>“</w:t>
            </w:r>
            <w:r w:rsidRPr="00FA3C64">
              <w:rPr>
                <w:i/>
                <w:iCs/>
                <w:sz w:val="24"/>
                <w:szCs w:val="24"/>
              </w:rPr>
              <w:t>địa điểm xây dựng</w:t>
            </w:r>
            <w:r w:rsidRPr="00FA3C64">
              <w:rPr>
                <w:sz w:val="24"/>
                <w:szCs w:val="24"/>
              </w:rPr>
              <w:t xml:space="preserve">”; Tiêu đề mẫu ghi: </w:t>
            </w:r>
            <w:r w:rsidRPr="00FA3C64">
              <w:rPr>
                <w:rFonts w:eastAsia="MS Gothic"/>
                <w:sz w:val="24"/>
                <w:szCs w:val="24"/>
              </w:rPr>
              <w:t>“</w:t>
            </w:r>
            <w:r w:rsidRPr="00FA3C64">
              <w:rPr>
                <w:sz w:val="24"/>
                <w:szCs w:val="24"/>
              </w:rPr>
              <w:t>CHẤP THUẬN NÂNG CẤP, CẢI TẠO QUAN TRỌNG VỀ TOÀN TOÀN...</w:t>
            </w:r>
            <w:r w:rsidRPr="00FA3C64">
              <w:rPr>
                <w:rFonts w:eastAsia="MS Gothic"/>
                <w:sz w:val="24"/>
                <w:szCs w:val="24"/>
              </w:rPr>
              <w:t>”</w:t>
            </w:r>
            <w:r w:rsidRPr="00FA3C64">
              <w:rPr>
                <w:sz w:val="24"/>
                <w:szCs w:val="24"/>
              </w:rPr>
              <w:t xml:space="preserve"> đề nghị sửa thành: </w:t>
            </w:r>
            <w:r w:rsidRPr="00FA3C64">
              <w:rPr>
                <w:rFonts w:eastAsia="MS Gothic"/>
                <w:sz w:val="24"/>
                <w:szCs w:val="24"/>
              </w:rPr>
              <w:t>“</w:t>
            </w:r>
            <w:r w:rsidRPr="00FA3C64">
              <w:rPr>
                <w:sz w:val="24"/>
                <w:szCs w:val="24"/>
              </w:rPr>
              <w:t>CHẤP THUẬN NÂNG CẤP, CẢI TẠO QUAN TRỌNG VỀ AN TOÀN...</w:t>
            </w:r>
            <w:r w:rsidRPr="00FA3C64">
              <w:rPr>
                <w:rFonts w:eastAsia="MS Gothic"/>
                <w:sz w:val="24"/>
                <w:szCs w:val="24"/>
              </w:rPr>
              <w:t>”</w:t>
            </w:r>
            <w:r w:rsidRPr="00FA3C64">
              <w:rPr>
                <w:sz w:val="24"/>
                <w:szCs w:val="24"/>
              </w:rPr>
              <w:t>.</w:t>
            </w:r>
          </w:p>
          <w:p w14:paraId="313108F7" w14:textId="5049B3BF" w:rsidR="00A660B1" w:rsidRPr="00FA3C64" w:rsidRDefault="00A660B1" w:rsidP="00A660B1">
            <w:pPr>
              <w:widowControl/>
              <w:autoSpaceDE/>
              <w:autoSpaceDN/>
              <w:jc w:val="both"/>
              <w:rPr>
                <w:sz w:val="24"/>
                <w:szCs w:val="24"/>
              </w:rPr>
            </w:pPr>
            <w:r w:rsidRPr="00FA3C64">
              <w:rPr>
                <w:sz w:val="24"/>
                <w:szCs w:val="24"/>
              </w:rPr>
              <w:t xml:space="preserve">- </w:t>
            </w:r>
            <w:r w:rsidRPr="00FA3C64">
              <w:rPr>
                <w:b/>
                <w:bCs/>
                <w:sz w:val="24"/>
                <w:szCs w:val="24"/>
              </w:rPr>
              <w:t xml:space="preserve">Mẫu số 02: </w:t>
            </w:r>
            <w:r w:rsidRPr="00FA3C64">
              <w:rPr>
                <w:sz w:val="24"/>
                <w:szCs w:val="24"/>
              </w:rPr>
              <w:t xml:space="preserve">Mẫu ghi </w:t>
            </w:r>
            <w:r w:rsidRPr="00FA3C64">
              <w:rPr>
                <w:rFonts w:eastAsia="MS Gothic"/>
                <w:sz w:val="24"/>
                <w:szCs w:val="24"/>
              </w:rPr>
              <w:t>“đ</w:t>
            </w:r>
            <w:r w:rsidRPr="00FA3C64">
              <w:rPr>
                <w:sz w:val="24"/>
                <w:szCs w:val="24"/>
              </w:rPr>
              <w:t>ối với cơ sở hạt nhân</w:t>
            </w:r>
            <w:r w:rsidRPr="00FA3C64">
              <w:rPr>
                <w:rFonts w:eastAsia="MS Gothic"/>
                <w:sz w:val="24"/>
                <w:szCs w:val="24"/>
              </w:rPr>
              <w:t>”</w:t>
            </w:r>
            <w:r w:rsidRPr="00FA3C64">
              <w:rPr>
                <w:sz w:val="24"/>
                <w:szCs w:val="24"/>
              </w:rPr>
              <w:t xml:space="preserve"> trong khi thủ tục chỉ áp dụng với lò phản ứng hạt nhân nghiên cứu. Đề nghị cơ quan soạn thảo thống nhất dùng đúng đối tượng điều chỉnh</w:t>
            </w:r>
          </w:p>
        </w:tc>
        <w:tc>
          <w:tcPr>
            <w:tcW w:w="5324" w:type="dxa"/>
          </w:tcPr>
          <w:p w14:paraId="495C2F91" w14:textId="77777777" w:rsidR="00A660B1" w:rsidRPr="00FA3C64" w:rsidRDefault="00A660B1" w:rsidP="00A660B1">
            <w:pPr>
              <w:widowControl/>
              <w:autoSpaceDE/>
              <w:autoSpaceDN/>
              <w:jc w:val="both"/>
              <w:rPr>
                <w:bCs/>
                <w:sz w:val="24"/>
                <w:szCs w:val="24"/>
              </w:rPr>
            </w:pPr>
            <w:r w:rsidRPr="00FA3C64">
              <w:rPr>
                <w:bCs/>
                <w:sz w:val="24"/>
                <w:szCs w:val="24"/>
              </w:rPr>
              <w:t>Tiếp thu ý kiến này. Cục ATBXHN đã tiến hành rà soát và sửa đổi tại Phụ lục IX:</w:t>
            </w:r>
          </w:p>
          <w:p w14:paraId="7099A2CB" w14:textId="77777777" w:rsidR="00A660B1" w:rsidRPr="00FA3C64" w:rsidRDefault="00A660B1" w:rsidP="00A660B1">
            <w:pPr>
              <w:widowControl/>
              <w:autoSpaceDE/>
              <w:autoSpaceDN/>
              <w:jc w:val="both"/>
              <w:rPr>
                <w:bCs/>
                <w:sz w:val="24"/>
                <w:szCs w:val="24"/>
              </w:rPr>
            </w:pPr>
            <w:r w:rsidRPr="00FA3C64">
              <w:rPr>
                <w:bCs/>
                <w:sz w:val="24"/>
                <w:szCs w:val="24"/>
              </w:rPr>
              <w:t>1. Điều chỉnh tên mẫu của Mẫu số 01 thành: "địa điểm xây dựng" (thay cho "xậy dựng").</w:t>
            </w:r>
          </w:p>
          <w:p w14:paraId="51072CC6" w14:textId="77777777" w:rsidR="00A660B1" w:rsidRPr="00FA3C64" w:rsidRDefault="00A660B1" w:rsidP="00A660B1">
            <w:pPr>
              <w:widowControl/>
              <w:autoSpaceDE/>
              <w:autoSpaceDN/>
              <w:jc w:val="both"/>
              <w:rPr>
                <w:bCs/>
                <w:sz w:val="24"/>
                <w:szCs w:val="24"/>
              </w:rPr>
            </w:pPr>
            <w:r w:rsidRPr="00FA3C64">
              <w:rPr>
                <w:bCs/>
                <w:sz w:val="24"/>
                <w:szCs w:val="24"/>
              </w:rPr>
              <w:t>2. Sửa tiêu đề mẫu của Mẫu số 01 thành: "CHẤP THUẬN NÂNG CẤP, CẢI TẠO QUAN TRỌNG VỀ AN TOÀN..." (thay cho "TOÀN TOÀN...").</w:t>
            </w:r>
          </w:p>
          <w:p w14:paraId="4131BC94" w14:textId="14DD7F91" w:rsidR="00A660B1" w:rsidRPr="00FA3C64" w:rsidRDefault="00A660B1" w:rsidP="00A660B1">
            <w:pPr>
              <w:jc w:val="both"/>
              <w:rPr>
                <w:bCs/>
                <w:sz w:val="24"/>
                <w:szCs w:val="24"/>
              </w:rPr>
            </w:pPr>
            <w:r w:rsidRPr="00FA3C64">
              <w:rPr>
                <w:bCs/>
                <w:sz w:val="24"/>
                <w:szCs w:val="24"/>
              </w:rPr>
              <w:t>3. Rà soát và sửa đổi toàn bộ cụm từ "đối với cơ sở hạt nhân" hoặc "cơ sở hạt nhân" trong Mẫu số 02 và các mẫu khác có liên quan thành "lò phản ứng hạt nhân nghiên cứu" để bảo đảm tính thống nhất, chính xác về mặt đối tượng điều chỉnh của Thông tư.</w:t>
            </w:r>
          </w:p>
        </w:tc>
      </w:tr>
      <w:tr w:rsidR="00A660B1" w:rsidRPr="00FA3C64" w14:paraId="4555E11E" w14:textId="77777777" w:rsidTr="00F75346">
        <w:trPr>
          <w:jc w:val="center"/>
        </w:trPr>
        <w:tc>
          <w:tcPr>
            <w:tcW w:w="856" w:type="dxa"/>
            <w:vMerge/>
          </w:tcPr>
          <w:p w14:paraId="55B1D3A0" w14:textId="77777777" w:rsidR="00A660B1" w:rsidRPr="00FA3C64" w:rsidRDefault="00A660B1" w:rsidP="00A660B1">
            <w:pPr>
              <w:ind w:left="360"/>
              <w:rPr>
                <w:sz w:val="24"/>
                <w:szCs w:val="24"/>
              </w:rPr>
            </w:pPr>
          </w:p>
        </w:tc>
        <w:tc>
          <w:tcPr>
            <w:tcW w:w="3228" w:type="dxa"/>
            <w:vMerge/>
          </w:tcPr>
          <w:p w14:paraId="22108F1F" w14:textId="77777777" w:rsidR="00A660B1" w:rsidRPr="00FA3C64" w:rsidRDefault="00A660B1" w:rsidP="00A660B1">
            <w:pPr>
              <w:jc w:val="center"/>
              <w:rPr>
                <w:bCs/>
                <w:sz w:val="24"/>
                <w:szCs w:val="24"/>
              </w:rPr>
            </w:pPr>
          </w:p>
        </w:tc>
        <w:tc>
          <w:tcPr>
            <w:tcW w:w="4825" w:type="dxa"/>
            <w:vAlign w:val="center"/>
          </w:tcPr>
          <w:p w14:paraId="03E3FD97" w14:textId="77777777" w:rsidR="00A660B1" w:rsidRPr="00FA3C64" w:rsidRDefault="00A660B1" w:rsidP="00A660B1">
            <w:pPr>
              <w:widowControl/>
              <w:autoSpaceDE/>
              <w:autoSpaceDN/>
              <w:rPr>
                <w:b/>
                <w:bCs/>
                <w:sz w:val="24"/>
                <w:szCs w:val="24"/>
              </w:rPr>
            </w:pPr>
            <w:r w:rsidRPr="00FA3C64">
              <w:rPr>
                <w:b/>
                <w:bCs/>
                <w:sz w:val="24"/>
                <w:szCs w:val="24"/>
              </w:rPr>
              <w:t>Góp ý đối với bản đánh giá TTHC.</w:t>
            </w:r>
          </w:p>
          <w:p w14:paraId="704F649C" w14:textId="5C84359D" w:rsidR="00A660B1" w:rsidRPr="00FA3C64" w:rsidRDefault="00A660B1" w:rsidP="00A660B1">
            <w:pPr>
              <w:widowControl/>
              <w:autoSpaceDE/>
              <w:autoSpaceDN/>
              <w:jc w:val="both"/>
              <w:rPr>
                <w:sz w:val="24"/>
                <w:szCs w:val="24"/>
              </w:rPr>
            </w:pPr>
            <w:r w:rsidRPr="00FA3C64">
              <w:rPr>
                <w:sz w:val="24"/>
                <w:szCs w:val="24"/>
              </w:rPr>
              <w:t xml:space="preserve">- Tại trang tổng hợp của Bản đánh giá có ghi </w:t>
            </w:r>
            <w:r w:rsidRPr="00FA3C64">
              <w:rPr>
                <w:rFonts w:eastAsia="MS Gothic"/>
                <w:sz w:val="24"/>
                <w:szCs w:val="24"/>
              </w:rPr>
              <w:t>“</w:t>
            </w:r>
            <w:r w:rsidRPr="00FA3C64">
              <w:rPr>
                <w:i/>
                <w:iCs/>
                <w:sz w:val="24"/>
                <w:szCs w:val="24"/>
              </w:rPr>
              <w:t>Thông tư quy định về an toàn bức xạ, an toàn hạt nhân và an ninh hạt nhân..</w:t>
            </w:r>
            <w:r w:rsidRPr="00FA3C64">
              <w:rPr>
                <w:sz w:val="24"/>
                <w:szCs w:val="24"/>
              </w:rPr>
              <w:t xml:space="preserve">.” trong khi tên dự thảo chính thức không còn cụm từ </w:t>
            </w:r>
            <w:r w:rsidRPr="00FA3C64">
              <w:rPr>
                <w:rFonts w:eastAsia="MS Gothic"/>
                <w:sz w:val="24"/>
                <w:szCs w:val="24"/>
              </w:rPr>
              <w:t>“</w:t>
            </w:r>
            <w:r w:rsidRPr="00FA3C64">
              <w:rPr>
                <w:i/>
                <w:iCs/>
                <w:sz w:val="24"/>
                <w:szCs w:val="24"/>
              </w:rPr>
              <w:t>an ninh hạt nhân</w:t>
            </w:r>
            <w:r w:rsidRPr="00FA3C64">
              <w:rPr>
                <w:sz w:val="24"/>
                <w:szCs w:val="24"/>
              </w:rPr>
              <w:t>”, đề nghị cơ quan soạn thảo sửa thống nhất trong toàn bộ các biểu đánh giá.</w:t>
            </w:r>
          </w:p>
        </w:tc>
        <w:tc>
          <w:tcPr>
            <w:tcW w:w="5324" w:type="dxa"/>
          </w:tcPr>
          <w:p w14:paraId="30D3B866" w14:textId="10738E15" w:rsidR="00A660B1" w:rsidRPr="00FA3C64" w:rsidRDefault="00A660B1" w:rsidP="00A660B1">
            <w:pPr>
              <w:jc w:val="both"/>
              <w:rPr>
                <w:bCs/>
                <w:sz w:val="24"/>
                <w:szCs w:val="24"/>
              </w:rPr>
            </w:pPr>
            <w:r w:rsidRPr="00FA3C64">
              <w:rPr>
                <w:bCs/>
                <w:sz w:val="24"/>
                <w:szCs w:val="24"/>
              </w:rPr>
              <w:t xml:space="preserve">Tiếp thu ý kiến này, Cục ATBXHN đã chỉnh sửa tên dự thảo Thông tư </w:t>
            </w:r>
            <w:bookmarkStart w:id="4" w:name="_Hlk214445476"/>
            <w:r w:rsidRPr="00FA3C64">
              <w:rPr>
                <w:bCs/>
                <w:sz w:val="24"/>
                <w:szCs w:val="24"/>
              </w:rPr>
              <w:t xml:space="preserve">thành </w:t>
            </w:r>
            <w:r w:rsidRPr="00FA3C64">
              <w:rPr>
                <w:bCs/>
                <w:i/>
                <w:iCs/>
                <w:sz w:val="24"/>
                <w:szCs w:val="24"/>
              </w:rPr>
              <w:t>“Thông tư quy định về an toàn bức xạ và an toàn hạt nhân đối với lò phản ứng hạt nhân nghiên cứu</w:t>
            </w:r>
            <w:bookmarkEnd w:id="4"/>
            <w:r w:rsidRPr="00FA3C64">
              <w:rPr>
                <w:bCs/>
                <w:i/>
                <w:iCs/>
                <w:sz w:val="24"/>
                <w:szCs w:val="24"/>
              </w:rPr>
              <w:t>”</w:t>
            </w:r>
            <w:r w:rsidRPr="00FA3C64">
              <w:rPr>
                <w:bCs/>
                <w:sz w:val="24"/>
                <w:szCs w:val="24"/>
              </w:rPr>
              <w:t xml:space="preserve"> tại Bản đánh giá tác động thủ tục hành chính theo mẫu 06-PL4-NĐ 78 và Biểu mẫu 01-ĐGTĐ-BHM-PL III kèm theo hồ sơ.</w:t>
            </w:r>
          </w:p>
        </w:tc>
      </w:tr>
      <w:tr w:rsidR="00A660B1" w:rsidRPr="00FA3C64" w14:paraId="39BBBF0C" w14:textId="77777777" w:rsidTr="00F75346">
        <w:trPr>
          <w:jc w:val="center"/>
        </w:trPr>
        <w:tc>
          <w:tcPr>
            <w:tcW w:w="856" w:type="dxa"/>
            <w:vMerge/>
          </w:tcPr>
          <w:p w14:paraId="11B4B369" w14:textId="77777777" w:rsidR="00A660B1" w:rsidRPr="00FA3C64" w:rsidRDefault="00A660B1" w:rsidP="00A660B1">
            <w:pPr>
              <w:ind w:left="360"/>
              <w:rPr>
                <w:sz w:val="24"/>
                <w:szCs w:val="24"/>
              </w:rPr>
            </w:pPr>
          </w:p>
        </w:tc>
        <w:tc>
          <w:tcPr>
            <w:tcW w:w="3228" w:type="dxa"/>
            <w:vMerge/>
          </w:tcPr>
          <w:p w14:paraId="5C537A71" w14:textId="77777777" w:rsidR="00A660B1" w:rsidRPr="00FA3C64" w:rsidRDefault="00A660B1" w:rsidP="00A660B1">
            <w:pPr>
              <w:jc w:val="center"/>
              <w:rPr>
                <w:bCs/>
                <w:sz w:val="24"/>
                <w:szCs w:val="24"/>
              </w:rPr>
            </w:pPr>
          </w:p>
        </w:tc>
        <w:tc>
          <w:tcPr>
            <w:tcW w:w="4825" w:type="dxa"/>
            <w:vAlign w:val="center"/>
          </w:tcPr>
          <w:p w14:paraId="098D1CD7" w14:textId="1257A214" w:rsidR="00A660B1" w:rsidRPr="00FA3C64" w:rsidRDefault="00A660B1" w:rsidP="00A660B1">
            <w:pPr>
              <w:widowControl/>
              <w:autoSpaceDE/>
              <w:autoSpaceDN/>
              <w:jc w:val="both"/>
              <w:rPr>
                <w:sz w:val="24"/>
                <w:szCs w:val="24"/>
              </w:rPr>
            </w:pPr>
            <w:r w:rsidRPr="00FA3C64">
              <w:rPr>
                <w:sz w:val="24"/>
                <w:szCs w:val="24"/>
              </w:rPr>
              <w:t xml:space="preserve">Bản đánh giá tổng hợp 06 thủ tục nhưng trong từng tên thủ tục lại gộp nhiều hoạt động khác nhau (ví dụ: Điều chỉnh quyết định phê duyệt địa điểm; Điều chỉnh chương trình vận hành thử; </w:t>
            </w:r>
            <w:r w:rsidRPr="00FA3C64">
              <w:rPr>
                <w:sz w:val="24"/>
                <w:szCs w:val="24"/>
              </w:rPr>
              <w:lastRenderedPageBreak/>
              <w:t>Điều chỉnh kế hoạch chấm dứt hoạt động; Chấp thuận nâng cấp, cải tạo quan trọng). Đề nghị đánh giá riêng từng thủ tục, vì mỗi thủ tục có: Thành phần hồ sơ khác nhau; Thời gian chuẩn bị khác nhau; Chi phí tư vấn khác nhau; Tần suất phát sinh khác nhau; Kết quả giải quy</w:t>
            </w:r>
          </w:p>
        </w:tc>
        <w:tc>
          <w:tcPr>
            <w:tcW w:w="5324" w:type="dxa"/>
          </w:tcPr>
          <w:p w14:paraId="59EB7E93" w14:textId="5C4C16F8" w:rsidR="00A660B1" w:rsidRPr="00FA3C64" w:rsidRDefault="00A660B1" w:rsidP="00A660B1">
            <w:pPr>
              <w:jc w:val="both"/>
              <w:rPr>
                <w:bCs/>
                <w:sz w:val="24"/>
                <w:szCs w:val="24"/>
              </w:rPr>
            </w:pPr>
            <w:r w:rsidRPr="00FA3C64">
              <w:rPr>
                <w:bCs/>
                <w:sz w:val="24"/>
                <w:szCs w:val="24"/>
              </w:rPr>
              <w:lastRenderedPageBreak/>
              <w:t xml:space="preserve">Đối với ý kiến này, </w:t>
            </w:r>
            <w:r w:rsidR="00D631A2">
              <w:rPr>
                <w:bCs/>
                <w:sz w:val="24"/>
                <w:szCs w:val="24"/>
              </w:rPr>
              <w:t>Cục ATBXHN báo cáo</w:t>
            </w:r>
            <w:r w:rsidRPr="00FA3C64">
              <w:rPr>
                <w:bCs/>
                <w:sz w:val="24"/>
                <w:szCs w:val="24"/>
              </w:rPr>
              <w:t xml:space="preserve"> như sau: Thực hiện theo tinh thần chỉ đạo quyết liệt của Chính phủ về việc cắt giảm, đơn giản hóa TTHC tại Kết luận số 18-KL/TW, Cục ATBXHN đã rà soát các TTHC </w:t>
            </w:r>
            <w:r w:rsidRPr="00FA3C64">
              <w:rPr>
                <w:bCs/>
                <w:sz w:val="24"/>
                <w:szCs w:val="24"/>
              </w:rPr>
              <w:lastRenderedPageBreak/>
              <w:t>và thực hiện việc nhóm các TTHC có yêu cầu, điều kiện tương tự ở các vòng đời khác nhau của Lò phản ứng hạt nhân nghiên cứu như đã xác định, gọi tên tại Nghị định số 316/2025/NĐ-CP và giảm số lượng TTHC từ 15 TTHC xuống còn 6 TTHC bởi các lý do:</w:t>
            </w:r>
          </w:p>
          <w:p w14:paraId="7C9BEF13" w14:textId="10A27CDE" w:rsidR="00A660B1" w:rsidRPr="00FA3C64" w:rsidRDefault="00A660B1" w:rsidP="00A660B1">
            <w:pPr>
              <w:jc w:val="both"/>
              <w:rPr>
                <w:bCs/>
                <w:sz w:val="24"/>
                <w:szCs w:val="24"/>
              </w:rPr>
            </w:pPr>
            <w:r w:rsidRPr="00FA3C64">
              <w:rPr>
                <w:bCs/>
                <w:sz w:val="24"/>
                <w:szCs w:val="24"/>
              </w:rPr>
              <w:t>-  Các TTHC gộp lại có trình tự, biểu mẫu, thời gian giải quyết giống nhau, điều kiện, hồ sơ là khác nhau.</w:t>
            </w:r>
          </w:p>
          <w:p w14:paraId="052FAA3C" w14:textId="4425B339" w:rsidR="00A660B1" w:rsidRPr="00FA3C64" w:rsidRDefault="00A660B1" w:rsidP="00A660B1">
            <w:pPr>
              <w:jc w:val="both"/>
              <w:rPr>
                <w:bCs/>
                <w:sz w:val="24"/>
                <w:szCs w:val="24"/>
              </w:rPr>
            </w:pPr>
            <w:r w:rsidRPr="00FA3C64">
              <w:rPr>
                <w:bCs/>
                <w:sz w:val="24"/>
                <w:szCs w:val="24"/>
              </w:rPr>
              <w:t>- Đối tượng thực hiện TTHC rất đặc thù, được Nhà nước chỉ định (Vinatom), tần suất thực hiện ít (có thể chỉ 1 lần trong 5-10-40 năm vòng đời dự án), do đó tại mỗi TTHC không thể thực hiện đồng thời các hoạt động cùng một thời điểm.</w:t>
            </w:r>
          </w:p>
          <w:p w14:paraId="05982B24" w14:textId="1D5F30C4" w:rsidR="00A660B1" w:rsidRPr="00FA3C64" w:rsidRDefault="00A660B1" w:rsidP="00A660B1">
            <w:pPr>
              <w:jc w:val="both"/>
              <w:rPr>
                <w:bCs/>
                <w:sz w:val="24"/>
                <w:szCs w:val="24"/>
              </w:rPr>
            </w:pPr>
            <w:r w:rsidRPr="00FA3C64">
              <w:rPr>
                <w:bCs/>
                <w:sz w:val="24"/>
                <w:szCs w:val="24"/>
              </w:rPr>
              <w:t>- Tại mỗi TTHC đã được Cục ATBXHN đánh giá chi phí tuân thủ cũng như các biểu mẫu theo hướng dẫn tại Khoản 6 Điều 18 của Thông tư số 26/2025/TT-BTP ngày 12/12/2025 của Bộ trưởng Bộ Tư pháp về việc hướng dẫn xây dựng, ban hành văn bản quy phạm pháp luật.</w:t>
            </w:r>
          </w:p>
        </w:tc>
      </w:tr>
      <w:tr w:rsidR="00A660B1" w:rsidRPr="00FA3C64" w14:paraId="77E11C4A" w14:textId="77777777" w:rsidTr="00F75346">
        <w:trPr>
          <w:jc w:val="center"/>
        </w:trPr>
        <w:tc>
          <w:tcPr>
            <w:tcW w:w="856" w:type="dxa"/>
            <w:vMerge w:val="restart"/>
          </w:tcPr>
          <w:p w14:paraId="7AB154B2" w14:textId="30575F4D" w:rsidR="00A660B1" w:rsidRPr="00FA3C64" w:rsidRDefault="00A660B1" w:rsidP="00A660B1">
            <w:pPr>
              <w:ind w:left="360"/>
              <w:rPr>
                <w:sz w:val="24"/>
                <w:szCs w:val="24"/>
                <w:lang w:val="en-US"/>
              </w:rPr>
            </w:pPr>
            <w:r w:rsidRPr="00FA3C64">
              <w:rPr>
                <w:sz w:val="24"/>
                <w:szCs w:val="24"/>
                <w:lang w:val="en-US"/>
              </w:rPr>
              <w:lastRenderedPageBreak/>
              <w:t>28</w:t>
            </w:r>
          </w:p>
        </w:tc>
        <w:tc>
          <w:tcPr>
            <w:tcW w:w="3228" w:type="dxa"/>
            <w:vMerge w:val="restart"/>
          </w:tcPr>
          <w:p w14:paraId="000B26D5" w14:textId="6846EF08" w:rsidR="00A660B1" w:rsidRPr="00FA3C64" w:rsidRDefault="00A660B1" w:rsidP="00A660B1">
            <w:pPr>
              <w:jc w:val="center"/>
              <w:rPr>
                <w:bCs/>
                <w:sz w:val="24"/>
                <w:szCs w:val="24"/>
                <w:lang w:val="en-US"/>
              </w:rPr>
            </w:pPr>
            <w:r w:rsidRPr="00FA3C64">
              <w:rPr>
                <w:bCs/>
                <w:sz w:val="24"/>
                <w:szCs w:val="24"/>
                <w:lang w:val="en-US"/>
              </w:rPr>
              <w:t>Sở KHCN tỉnh Khánh Hòa</w:t>
            </w:r>
          </w:p>
        </w:tc>
        <w:tc>
          <w:tcPr>
            <w:tcW w:w="4825" w:type="dxa"/>
            <w:vAlign w:val="center"/>
          </w:tcPr>
          <w:p w14:paraId="46DD57BA" w14:textId="75533D80" w:rsidR="00A660B1" w:rsidRPr="00FA3C64" w:rsidRDefault="00A660B1" w:rsidP="00A660B1">
            <w:pPr>
              <w:widowControl/>
              <w:autoSpaceDE/>
              <w:autoSpaceDN/>
              <w:rPr>
                <w:sz w:val="24"/>
                <w:szCs w:val="24"/>
              </w:rPr>
            </w:pPr>
            <w:r w:rsidRPr="00FA3C64">
              <w:rPr>
                <w:sz w:val="24"/>
                <w:szCs w:val="24"/>
                <w:lang w:val="en-US"/>
              </w:rPr>
              <w:t>Trong dự thảo Thông tư, Chương III quy định về yêu cầu an toàn đối với</w:t>
            </w:r>
            <w:r>
              <w:rPr>
                <w:sz w:val="24"/>
                <w:szCs w:val="24"/>
                <w:lang w:val="en-US"/>
              </w:rPr>
              <w:t xml:space="preserve"> </w:t>
            </w:r>
            <w:r w:rsidRPr="00FA3C64">
              <w:rPr>
                <w:sz w:val="24"/>
                <w:szCs w:val="24"/>
                <w:lang w:val="en-US"/>
              </w:rPr>
              <w:t>thiết kế, xây dựng lò phản ứng hạt nhân nghiên cứu (các điều từ Điều 18 đến Điều</w:t>
            </w:r>
            <w:r>
              <w:rPr>
                <w:sz w:val="24"/>
                <w:szCs w:val="24"/>
                <w:lang w:val="en-US"/>
              </w:rPr>
              <w:t xml:space="preserve"> </w:t>
            </w:r>
            <w:r w:rsidRPr="00FA3C64">
              <w:rPr>
                <w:sz w:val="24"/>
                <w:szCs w:val="24"/>
                <w:lang w:val="en-US"/>
              </w:rPr>
              <w:t xml:space="preserve">24) và tại khoản 1 Điều 23 dự thảo có nêu </w:t>
            </w:r>
            <w:r w:rsidRPr="00FA3C64">
              <w:rPr>
                <w:i/>
                <w:iCs/>
                <w:sz w:val="24"/>
                <w:szCs w:val="24"/>
                <w:lang w:val="en-US"/>
              </w:rPr>
              <w:t>“1. Thiết kế triển khai sau thiết kế cơ sở</w:t>
            </w:r>
            <w:r>
              <w:rPr>
                <w:i/>
                <w:iCs/>
                <w:sz w:val="24"/>
                <w:szCs w:val="24"/>
                <w:lang w:val="en-US"/>
              </w:rPr>
              <w:t xml:space="preserve"> </w:t>
            </w:r>
            <w:r w:rsidRPr="00FA3C64">
              <w:rPr>
                <w:i/>
                <w:iCs/>
                <w:sz w:val="24"/>
                <w:szCs w:val="24"/>
                <w:lang w:val="en-US"/>
              </w:rPr>
              <w:t>đối với lò phản ứng hạt nhân nghiên cứu được thực hiện theo quy định của pháp</w:t>
            </w:r>
            <w:r>
              <w:rPr>
                <w:i/>
                <w:iCs/>
                <w:sz w:val="24"/>
                <w:szCs w:val="24"/>
                <w:lang w:val="en-US"/>
              </w:rPr>
              <w:t xml:space="preserve"> </w:t>
            </w:r>
            <w:r w:rsidRPr="00FA3C64">
              <w:rPr>
                <w:i/>
                <w:iCs/>
                <w:sz w:val="24"/>
                <w:szCs w:val="24"/>
                <w:lang w:val="en-US"/>
              </w:rPr>
              <w:t>luật về xây dựng…”</w:t>
            </w:r>
            <w:r w:rsidRPr="00FA3C64">
              <w:rPr>
                <w:sz w:val="24"/>
                <w:szCs w:val="24"/>
                <w:lang w:val="en-US"/>
              </w:rPr>
              <w:t>. Tuy nhiên ở phần căn cứ pháp lý của dự thảo Thông tư, cơ</w:t>
            </w:r>
            <w:r>
              <w:rPr>
                <w:sz w:val="24"/>
                <w:szCs w:val="24"/>
                <w:lang w:val="en-US"/>
              </w:rPr>
              <w:t xml:space="preserve"> </w:t>
            </w:r>
            <w:r w:rsidRPr="00FA3C64">
              <w:rPr>
                <w:sz w:val="24"/>
                <w:szCs w:val="24"/>
                <w:lang w:val="en-US"/>
              </w:rPr>
              <w:t>quan soạn thảo chưa viện dẫn văn bản pháp luật về xây dựng cụ thể để làm cơ sở</w:t>
            </w:r>
            <w:r>
              <w:rPr>
                <w:sz w:val="24"/>
                <w:szCs w:val="24"/>
                <w:lang w:val="en-US"/>
              </w:rPr>
              <w:t xml:space="preserve"> </w:t>
            </w:r>
            <w:r w:rsidRPr="00FA3C64">
              <w:rPr>
                <w:sz w:val="24"/>
                <w:szCs w:val="24"/>
                <w:lang w:val="en-US"/>
              </w:rPr>
              <w:t>tham chiếu. Vì vậy đề nghị cơ quan soạn thảo nghiên cứu, bổ sung để căn cứ pháp</w:t>
            </w:r>
            <w:r>
              <w:rPr>
                <w:sz w:val="24"/>
                <w:szCs w:val="24"/>
                <w:lang w:val="en-US"/>
              </w:rPr>
              <w:t xml:space="preserve"> </w:t>
            </w:r>
            <w:r w:rsidRPr="00FA3C64">
              <w:rPr>
                <w:sz w:val="24"/>
                <w:szCs w:val="24"/>
                <w:lang w:val="en-US"/>
              </w:rPr>
              <w:t>lý của văn bản quy phạm pháp luật được chặt chẽ và có hệ thống.</w:t>
            </w:r>
          </w:p>
        </w:tc>
        <w:tc>
          <w:tcPr>
            <w:tcW w:w="5324" w:type="dxa"/>
          </w:tcPr>
          <w:p w14:paraId="347B43B4" w14:textId="77923671" w:rsidR="00A660B1" w:rsidRPr="00FA3C64" w:rsidRDefault="00A660B1" w:rsidP="00A660B1">
            <w:pPr>
              <w:jc w:val="both"/>
              <w:rPr>
                <w:bCs/>
                <w:sz w:val="24"/>
                <w:szCs w:val="24"/>
                <w:lang w:val="en-US"/>
              </w:rPr>
            </w:pPr>
            <w:r>
              <w:rPr>
                <w:bCs/>
                <w:sz w:val="24"/>
                <w:szCs w:val="24"/>
                <w:lang w:val="en-US"/>
              </w:rPr>
              <w:t xml:space="preserve">Đối với ý kiến này, </w:t>
            </w:r>
            <w:r w:rsidR="00D631A2">
              <w:rPr>
                <w:bCs/>
                <w:sz w:val="24"/>
                <w:szCs w:val="24"/>
                <w:lang w:val="en-US"/>
              </w:rPr>
              <w:t>Cục ATBXHN báo cáo</w:t>
            </w:r>
            <w:r>
              <w:rPr>
                <w:bCs/>
                <w:sz w:val="24"/>
                <w:szCs w:val="24"/>
                <w:lang w:val="en-US"/>
              </w:rPr>
              <w:t xml:space="preserve"> như sau: </w:t>
            </w:r>
            <w:r w:rsidRPr="006D5D46">
              <w:rPr>
                <w:bCs/>
                <w:sz w:val="24"/>
                <w:szCs w:val="24"/>
              </w:rPr>
              <w:t>Phần căn cứ ban hành Thông tư đã viện dẫn đầy đủ các văn bản quy phạm pháp luật làm cơ sở về thẩm quyền và nội dung ban hành Thông tư, gồm Luật Năng lượng nguyên tử số 94/2025/QH15, Nghị định số 55/2025/NĐ-CP và Nghị định số 316/2025/NĐ-CP. Quy định tại khoản 1 Điều 23 của dự thảo chỉ dẫn chiếu việc thực hiện thiết kế triển khai sau thiết kế cơ sở theo quy định của pháp luật về xây dựng nhằm bảo đảm thống nhất với hệ thống pháp luật hiện hành, không phải là căn cứ pháp lý trực tiếp để ban hành Thông tư.</w:t>
            </w:r>
          </w:p>
        </w:tc>
      </w:tr>
      <w:tr w:rsidR="00A660B1" w:rsidRPr="00FA3C64" w14:paraId="2B1AED14" w14:textId="77777777" w:rsidTr="00F75346">
        <w:trPr>
          <w:jc w:val="center"/>
        </w:trPr>
        <w:tc>
          <w:tcPr>
            <w:tcW w:w="856" w:type="dxa"/>
            <w:vMerge/>
          </w:tcPr>
          <w:p w14:paraId="4EE5CD12" w14:textId="77777777" w:rsidR="00A660B1" w:rsidRPr="00FA3C64" w:rsidRDefault="00A660B1" w:rsidP="00A660B1">
            <w:pPr>
              <w:ind w:left="360"/>
              <w:rPr>
                <w:sz w:val="24"/>
                <w:szCs w:val="24"/>
                <w:lang w:val="en-US"/>
              </w:rPr>
            </w:pPr>
          </w:p>
        </w:tc>
        <w:tc>
          <w:tcPr>
            <w:tcW w:w="3228" w:type="dxa"/>
            <w:vMerge/>
          </w:tcPr>
          <w:p w14:paraId="60F904DA" w14:textId="77777777" w:rsidR="00A660B1" w:rsidRPr="00FA3C64" w:rsidRDefault="00A660B1" w:rsidP="00A660B1">
            <w:pPr>
              <w:jc w:val="center"/>
              <w:rPr>
                <w:bCs/>
                <w:sz w:val="24"/>
                <w:szCs w:val="24"/>
                <w:lang w:val="en-US"/>
              </w:rPr>
            </w:pPr>
          </w:p>
        </w:tc>
        <w:tc>
          <w:tcPr>
            <w:tcW w:w="4825" w:type="dxa"/>
            <w:vAlign w:val="center"/>
          </w:tcPr>
          <w:p w14:paraId="4C3C0CD1" w14:textId="1F428E4A" w:rsidR="00A660B1" w:rsidRPr="00FA3C64" w:rsidRDefault="00A660B1" w:rsidP="00A660B1">
            <w:pPr>
              <w:widowControl/>
              <w:autoSpaceDE/>
              <w:autoSpaceDN/>
              <w:rPr>
                <w:sz w:val="24"/>
                <w:szCs w:val="24"/>
              </w:rPr>
            </w:pPr>
            <w:r w:rsidRPr="00FA3C64">
              <w:rPr>
                <w:sz w:val="24"/>
                <w:szCs w:val="24"/>
                <w:lang w:val="en-US"/>
              </w:rPr>
              <w:t xml:space="preserve">Đề nghị cơ quan soạn thảo làm rõ phạm vi áp dụng theo </w:t>
            </w:r>
            <w:r w:rsidRPr="00FA3C64">
              <w:rPr>
                <w:b/>
                <w:bCs/>
                <w:i/>
                <w:iCs/>
                <w:sz w:val="24"/>
                <w:szCs w:val="24"/>
                <w:lang w:val="en-US"/>
              </w:rPr>
              <w:t>“phương pháp tiếp</w:t>
            </w:r>
            <w:r>
              <w:rPr>
                <w:b/>
                <w:bCs/>
                <w:i/>
                <w:iCs/>
                <w:sz w:val="24"/>
                <w:szCs w:val="24"/>
                <w:lang w:val="en-US"/>
              </w:rPr>
              <w:t xml:space="preserve"> </w:t>
            </w:r>
            <w:r w:rsidRPr="00FA3C64">
              <w:rPr>
                <w:b/>
                <w:bCs/>
                <w:i/>
                <w:iCs/>
                <w:sz w:val="24"/>
                <w:szCs w:val="24"/>
                <w:lang w:val="en-US"/>
              </w:rPr>
              <w:t>cận theo cấp độ”</w:t>
            </w:r>
            <w:r w:rsidRPr="00FA3C64">
              <w:rPr>
                <w:sz w:val="24"/>
                <w:szCs w:val="24"/>
                <w:lang w:val="en-US"/>
              </w:rPr>
              <w:t xml:space="preserve">. Trong dự thảo Thông tư nhiều lần viện dẫn </w:t>
            </w:r>
            <w:r w:rsidRPr="00FA3C64">
              <w:rPr>
                <w:i/>
                <w:iCs/>
                <w:sz w:val="24"/>
                <w:szCs w:val="24"/>
                <w:lang w:val="en-US"/>
              </w:rPr>
              <w:t>“phương pháp tiếp</w:t>
            </w:r>
            <w:r>
              <w:rPr>
                <w:i/>
                <w:iCs/>
                <w:sz w:val="24"/>
                <w:szCs w:val="24"/>
                <w:lang w:val="en-US"/>
              </w:rPr>
              <w:t xml:space="preserve"> </w:t>
            </w:r>
            <w:r w:rsidRPr="00FA3C64">
              <w:rPr>
                <w:i/>
                <w:iCs/>
                <w:sz w:val="24"/>
                <w:szCs w:val="24"/>
                <w:lang w:val="en-US"/>
              </w:rPr>
              <w:t xml:space="preserve">cận theo cấp độ” </w:t>
            </w:r>
            <w:r w:rsidRPr="00FA3C64">
              <w:rPr>
                <w:sz w:val="24"/>
                <w:szCs w:val="24"/>
                <w:lang w:val="en-US"/>
              </w:rPr>
              <w:t>(ví dụ Điều 4, Điều 5, Điều 32,</w:t>
            </w:r>
            <w:r w:rsidRPr="00FA3C64">
              <w:rPr>
                <w:rFonts w:eastAsia="MS Gothic"/>
                <w:sz w:val="24"/>
                <w:szCs w:val="24"/>
                <w:lang w:val="en-US"/>
              </w:rPr>
              <w:t>…</w:t>
            </w:r>
            <w:r w:rsidRPr="00FA3C64">
              <w:rPr>
                <w:sz w:val="24"/>
                <w:szCs w:val="24"/>
                <w:lang w:val="en-US"/>
              </w:rPr>
              <w:t>). Tuy nhiên trong dự thảo chưa</w:t>
            </w:r>
            <w:r>
              <w:rPr>
                <w:sz w:val="24"/>
                <w:szCs w:val="24"/>
                <w:lang w:val="en-US"/>
              </w:rPr>
              <w:t xml:space="preserve"> </w:t>
            </w:r>
            <w:r w:rsidRPr="00FA3C64">
              <w:rPr>
                <w:sz w:val="24"/>
                <w:szCs w:val="24"/>
                <w:lang w:val="en-US"/>
              </w:rPr>
              <w:t>giải thích rõ tiêu chí xác định cấp độ; yêu cầu nào bắt buộc áp dụng theo cấp độ.</w:t>
            </w:r>
          </w:p>
        </w:tc>
        <w:tc>
          <w:tcPr>
            <w:tcW w:w="5324" w:type="dxa"/>
          </w:tcPr>
          <w:p w14:paraId="1E029345" w14:textId="77777777" w:rsidR="00A660B1" w:rsidRPr="00FA3C64" w:rsidRDefault="00A660B1" w:rsidP="00A660B1">
            <w:pPr>
              <w:jc w:val="both"/>
              <w:rPr>
                <w:bCs/>
                <w:sz w:val="24"/>
                <w:szCs w:val="24"/>
              </w:rPr>
            </w:pPr>
            <w:r w:rsidRPr="00FA3C64">
              <w:rPr>
                <w:bCs/>
                <w:sz w:val="24"/>
                <w:szCs w:val="24"/>
              </w:rPr>
              <w:t>Cục ATBXHN có ý kiến như sau:</w:t>
            </w:r>
          </w:p>
          <w:p w14:paraId="36C47DCD" w14:textId="2D7FBD09" w:rsidR="00A660B1" w:rsidRPr="00FA3C64" w:rsidRDefault="00A660B1" w:rsidP="00A660B1">
            <w:pPr>
              <w:jc w:val="both"/>
              <w:rPr>
                <w:bCs/>
                <w:sz w:val="24"/>
                <w:szCs w:val="24"/>
              </w:rPr>
            </w:pPr>
            <w:r w:rsidRPr="00FA3C64">
              <w:rPr>
                <w:bCs/>
                <w:sz w:val="24"/>
                <w:szCs w:val="24"/>
              </w:rPr>
              <w:t>Theo các tiêu chuẩn an toàn của IAEA, việc áp dụng các biện pháp bảo vệ theo chiều sâu đối với cơ sở hạt nhân được thực hiện theo phương pháp tiếp cận theo cấp độ, trên cơ sở xem xét mức độ nguy hại tiềm ẩn, đặc điểm thiết kế và kết quả phân tích an toàn của cơ sở hạt nhân. Do mức độ áp dụng phụ thuộc vào từng trường hợp cụ thể, không khả thi khi quy định các tiêu chí định lượng hoặc định tính để xác định thống nhất mức độ áp dụng phương pháp tiếp cận theo cấp độ.</w:t>
            </w:r>
          </w:p>
        </w:tc>
      </w:tr>
      <w:tr w:rsidR="00A660B1" w:rsidRPr="00FA3C64" w14:paraId="48A0C507" w14:textId="77777777" w:rsidTr="00F75346">
        <w:trPr>
          <w:jc w:val="center"/>
        </w:trPr>
        <w:tc>
          <w:tcPr>
            <w:tcW w:w="856" w:type="dxa"/>
            <w:vMerge w:val="restart"/>
          </w:tcPr>
          <w:p w14:paraId="1207432A" w14:textId="694B41A9" w:rsidR="00A660B1" w:rsidRPr="00FA3C64" w:rsidRDefault="00A660B1" w:rsidP="00A660B1">
            <w:pPr>
              <w:ind w:left="360"/>
              <w:rPr>
                <w:sz w:val="24"/>
                <w:szCs w:val="24"/>
                <w:lang w:val="en-US"/>
              </w:rPr>
            </w:pPr>
            <w:r w:rsidRPr="00FA3C64">
              <w:rPr>
                <w:sz w:val="24"/>
                <w:szCs w:val="24"/>
                <w:lang w:val="en-US"/>
              </w:rPr>
              <w:t>29</w:t>
            </w:r>
          </w:p>
        </w:tc>
        <w:tc>
          <w:tcPr>
            <w:tcW w:w="3228" w:type="dxa"/>
            <w:vMerge w:val="restart"/>
          </w:tcPr>
          <w:p w14:paraId="3BA85489" w14:textId="7142DD40" w:rsidR="00A660B1" w:rsidRPr="00FA3C64" w:rsidRDefault="00A660B1" w:rsidP="00A660B1">
            <w:pPr>
              <w:jc w:val="center"/>
              <w:rPr>
                <w:bCs/>
                <w:sz w:val="24"/>
                <w:szCs w:val="24"/>
                <w:lang w:val="en-US"/>
              </w:rPr>
            </w:pPr>
            <w:r w:rsidRPr="00FA3C64">
              <w:rPr>
                <w:bCs/>
                <w:sz w:val="24"/>
                <w:szCs w:val="24"/>
                <w:lang w:val="en-US"/>
              </w:rPr>
              <w:t>Sở KHCN Tp. Hồ Chí Minh</w:t>
            </w:r>
          </w:p>
        </w:tc>
        <w:tc>
          <w:tcPr>
            <w:tcW w:w="4825" w:type="dxa"/>
            <w:vAlign w:val="center"/>
          </w:tcPr>
          <w:p w14:paraId="0CA8D3A3" w14:textId="77777777" w:rsidR="00A660B1" w:rsidRPr="00FA3C64" w:rsidRDefault="00A660B1" w:rsidP="00A660B1">
            <w:pPr>
              <w:widowControl/>
              <w:autoSpaceDE/>
              <w:autoSpaceDN/>
              <w:rPr>
                <w:sz w:val="24"/>
                <w:szCs w:val="24"/>
                <w:lang w:val="en-US"/>
              </w:rPr>
            </w:pPr>
            <w:r w:rsidRPr="00FA3C64">
              <w:rPr>
                <w:sz w:val="24"/>
                <w:szCs w:val="24"/>
                <w:lang w:val="en-US"/>
              </w:rPr>
              <w:t>Tại khoản 4, Điều 3 và khoản 2 Điều 10 quy định:</w:t>
            </w:r>
          </w:p>
          <w:p w14:paraId="4D06F89D" w14:textId="77777777" w:rsidR="00A660B1" w:rsidRPr="00FA3C64" w:rsidRDefault="00A660B1" w:rsidP="00A660B1">
            <w:pPr>
              <w:widowControl/>
              <w:autoSpaceDE/>
              <w:autoSpaceDN/>
              <w:jc w:val="both"/>
              <w:rPr>
                <w:i/>
                <w:iCs/>
                <w:sz w:val="24"/>
                <w:szCs w:val="24"/>
                <w:lang w:val="en-US"/>
              </w:rPr>
            </w:pPr>
            <w:r w:rsidRPr="00FA3C64">
              <w:rPr>
                <w:i/>
                <w:iCs/>
                <w:sz w:val="24"/>
                <w:szCs w:val="24"/>
                <w:lang w:val="en-US"/>
              </w:rPr>
              <w:t>- “4. Cơ sở thiết kế là tập hợp các điều kiện, quá trình, yếu tố do tự nhiên hoặc con người gây ra được tính đến khi thiết kế lò phản ứng hạt nhân nghiên cứu, để khi xuất hiện các điều kiện, quá trình, yếu tố đó, hệ thống an toàn vẫn vận hành theo thiết kế và các giới hạn an toàn được cơ quan có thẩm quyền cho phép vẫn được bảo đảm.</w:t>
            </w:r>
          </w:p>
          <w:p w14:paraId="29AA0DFB" w14:textId="77777777" w:rsidR="00A660B1" w:rsidRPr="00FA3C64" w:rsidRDefault="00A660B1" w:rsidP="00A660B1">
            <w:pPr>
              <w:widowControl/>
              <w:autoSpaceDE/>
              <w:autoSpaceDN/>
              <w:rPr>
                <w:sz w:val="24"/>
                <w:szCs w:val="24"/>
                <w:lang w:val="en-US"/>
              </w:rPr>
            </w:pPr>
            <w:r w:rsidRPr="00FA3C64">
              <w:rPr>
                <w:i/>
                <w:iCs/>
                <w:sz w:val="24"/>
                <w:szCs w:val="24"/>
                <w:lang w:val="en-US"/>
              </w:rPr>
              <w:t>- “2. Xây dựng kế hoạch quan trắc, trong đó bao gồm các tham số được quan trắc, loại dữ liệu được thu thập, phương pháp thu thập dữ liệu (bao gồm vị trí và tần suất thu thập dữ liệu), độ phân giải và độ chính xác cần thiết của tất cả các phép đo, yêu cầu lưu giữ dữ liệu và yêu cầu về xử lý và phân tích dữ liệu. Kế hoạch quan trắc phải được cơ quan có thẩm quyền xem xét và chấp thuận trước khi triển khai</w:t>
            </w:r>
            <w:r w:rsidRPr="00FA3C64">
              <w:rPr>
                <w:sz w:val="24"/>
                <w:szCs w:val="24"/>
                <w:lang w:val="en-US"/>
              </w:rPr>
              <w:t>.</w:t>
            </w:r>
          </w:p>
          <w:p w14:paraId="43BFE10A" w14:textId="7BE72FCB" w:rsidR="00A660B1" w:rsidRPr="00FA3C64" w:rsidRDefault="00A660B1" w:rsidP="00A660B1">
            <w:pPr>
              <w:widowControl/>
              <w:autoSpaceDE/>
              <w:autoSpaceDN/>
              <w:jc w:val="both"/>
              <w:rPr>
                <w:sz w:val="24"/>
                <w:szCs w:val="24"/>
              </w:rPr>
            </w:pPr>
            <w:r w:rsidRPr="00FA3C64">
              <w:rPr>
                <w:sz w:val="24"/>
                <w:szCs w:val="24"/>
                <w:lang w:val="en-US"/>
              </w:rPr>
              <w:t xml:space="preserve">Đề nghị làm rõ </w:t>
            </w:r>
            <w:r w:rsidRPr="00FA3C64">
              <w:rPr>
                <w:rFonts w:eastAsia="MS Gothic"/>
                <w:sz w:val="24"/>
                <w:szCs w:val="24"/>
                <w:lang w:val="en-US"/>
              </w:rPr>
              <w:t>“</w:t>
            </w:r>
            <w:r w:rsidRPr="00FA3C64">
              <w:rPr>
                <w:i/>
                <w:iCs/>
                <w:sz w:val="24"/>
                <w:szCs w:val="24"/>
                <w:lang w:val="en-US"/>
              </w:rPr>
              <w:t xml:space="preserve">cơ quan có thẩm quyền </w:t>
            </w:r>
            <w:r w:rsidRPr="00FA3C64">
              <w:rPr>
                <w:sz w:val="24"/>
                <w:szCs w:val="24"/>
                <w:lang w:val="en-US"/>
              </w:rPr>
              <w:t>” tại các quy định này là cơ quan nào</w:t>
            </w:r>
          </w:p>
        </w:tc>
        <w:tc>
          <w:tcPr>
            <w:tcW w:w="5324" w:type="dxa"/>
          </w:tcPr>
          <w:p w14:paraId="33290B3C" w14:textId="13EF431E" w:rsidR="00A660B1" w:rsidRPr="00FA3C64" w:rsidRDefault="00A660B1" w:rsidP="00A660B1">
            <w:pPr>
              <w:jc w:val="both"/>
              <w:rPr>
                <w:bCs/>
                <w:sz w:val="24"/>
                <w:szCs w:val="24"/>
              </w:rPr>
            </w:pPr>
            <w:r w:rsidRPr="00FA3C64">
              <w:rPr>
                <w:bCs/>
                <w:sz w:val="24"/>
                <w:szCs w:val="24"/>
              </w:rPr>
              <w:t xml:space="preserve">Tại khoản 2 Điều 10, Cục ATBXHN đã rà soát, bỏ quy định: “Kế hoạch quan trắc phải được cơ quan có thẩm quyền xem xét và chấp thuận trước khi triển khai”. </w:t>
            </w:r>
          </w:p>
        </w:tc>
      </w:tr>
      <w:tr w:rsidR="00A660B1" w:rsidRPr="00FA3C64" w14:paraId="4D748588" w14:textId="77777777" w:rsidTr="00F75346">
        <w:trPr>
          <w:jc w:val="center"/>
        </w:trPr>
        <w:tc>
          <w:tcPr>
            <w:tcW w:w="856" w:type="dxa"/>
            <w:vMerge/>
          </w:tcPr>
          <w:p w14:paraId="79F123A5" w14:textId="77777777" w:rsidR="00A660B1" w:rsidRPr="00FA3C64" w:rsidRDefault="00A660B1" w:rsidP="00A660B1">
            <w:pPr>
              <w:ind w:left="360"/>
              <w:rPr>
                <w:sz w:val="24"/>
                <w:szCs w:val="24"/>
              </w:rPr>
            </w:pPr>
          </w:p>
        </w:tc>
        <w:tc>
          <w:tcPr>
            <w:tcW w:w="3228" w:type="dxa"/>
            <w:vMerge/>
          </w:tcPr>
          <w:p w14:paraId="32F16861" w14:textId="77777777" w:rsidR="00A660B1" w:rsidRPr="00FA3C64" w:rsidRDefault="00A660B1" w:rsidP="00A660B1">
            <w:pPr>
              <w:jc w:val="center"/>
              <w:rPr>
                <w:bCs/>
                <w:sz w:val="24"/>
                <w:szCs w:val="24"/>
              </w:rPr>
            </w:pPr>
          </w:p>
        </w:tc>
        <w:tc>
          <w:tcPr>
            <w:tcW w:w="4825" w:type="dxa"/>
            <w:vAlign w:val="center"/>
          </w:tcPr>
          <w:p w14:paraId="124A9614" w14:textId="77777777" w:rsidR="00A660B1" w:rsidRPr="00FA3C64" w:rsidRDefault="00A660B1" w:rsidP="00A660B1">
            <w:pPr>
              <w:widowControl/>
              <w:autoSpaceDE/>
              <w:autoSpaceDN/>
              <w:rPr>
                <w:sz w:val="24"/>
                <w:szCs w:val="24"/>
              </w:rPr>
            </w:pPr>
            <w:r w:rsidRPr="00FA3C64">
              <w:rPr>
                <w:sz w:val="24"/>
                <w:szCs w:val="24"/>
              </w:rPr>
              <w:t>Khoản 4 Điều 10:</w:t>
            </w:r>
          </w:p>
          <w:p w14:paraId="42BDD951" w14:textId="1F1196FB" w:rsidR="00A660B1" w:rsidRPr="00FA3C64" w:rsidRDefault="00A660B1" w:rsidP="00A660B1">
            <w:pPr>
              <w:rPr>
                <w:i/>
                <w:iCs/>
                <w:sz w:val="24"/>
                <w:szCs w:val="24"/>
              </w:rPr>
            </w:pPr>
            <w:r w:rsidRPr="00FA3C64">
              <w:rPr>
                <w:i/>
                <w:iCs/>
                <w:sz w:val="24"/>
                <w:szCs w:val="24"/>
              </w:rPr>
              <w:lastRenderedPageBreak/>
              <w:t xml:space="preserve">“ 4. Tổ chức vận hành phải đánh giá định kỳ tất cả các nguy hại bên ngoài do tự nhiên và con người gây ra, các điều kiện địa điểm như một phần của việc đánh giá an toàn định kỳ trong suốt vòng đời hoạt động của lò phản ứng hạt nhân nghiên cứu, đồng thời đánh giá lại các nguy hại bên ngoài và các điều kiện địa điểm dựa </w:t>
            </w:r>
            <w:r w:rsidRPr="00FA3C64">
              <w:rPr>
                <w:sz w:val="24"/>
                <w:szCs w:val="24"/>
              </w:rPr>
              <w:t xml:space="preserve"> </w:t>
            </w:r>
            <w:r w:rsidRPr="00FA3C64">
              <w:rPr>
                <w:i/>
                <w:iCs/>
                <w:sz w:val="24"/>
                <w:szCs w:val="24"/>
              </w:rPr>
              <w:t>trên kết quả đánh giá an toàn định kỳ các nguy hại cụ thể của địa điểm, nếu cần thiết.</w:t>
            </w:r>
          </w:p>
          <w:p w14:paraId="723E1964" w14:textId="0846CC20" w:rsidR="00A660B1" w:rsidRPr="00FA3C64" w:rsidRDefault="00A660B1" w:rsidP="00A660B1">
            <w:pPr>
              <w:widowControl/>
              <w:autoSpaceDE/>
              <w:autoSpaceDN/>
              <w:jc w:val="both"/>
              <w:rPr>
                <w:sz w:val="24"/>
                <w:szCs w:val="24"/>
              </w:rPr>
            </w:pPr>
            <w:r w:rsidRPr="00FA3C64">
              <w:rPr>
                <w:sz w:val="24"/>
                <w:szCs w:val="24"/>
              </w:rPr>
              <w:t>Đề nghị làm rõ chu kỳ thực hiện "</w:t>
            </w:r>
            <w:r w:rsidRPr="00FA3C64">
              <w:rPr>
                <w:i/>
                <w:iCs/>
                <w:sz w:val="24"/>
                <w:szCs w:val="24"/>
              </w:rPr>
              <w:t xml:space="preserve">đánh giá định kỳ" </w:t>
            </w:r>
            <w:r w:rsidRPr="00FA3C64">
              <w:rPr>
                <w:sz w:val="24"/>
                <w:szCs w:val="24"/>
              </w:rPr>
              <w:t>hoặc viện dẫn quy định về chu kỳ đánh giá an toàn định kỳ tại văn bản quy phạm pháp luật có liên quan để bảo đảm thống nhất trong quá trình áp dụng</w:t>
            </w:r>
          </w:p>
        </w:tc>
        <w:tc>
          <w:tcPr>
            <w:tcW w:w="5324" w:type="dxa"/>
          </w:tcPr>
          <w:p w14:paraId="53610E75" w14:textId="00BC0DEF" w:rsidR="00A660B1" w:rsidRPr="00FA3C64" w:rsidRDefault="00A660B1" w:rsidP="00A660B1">
            <w:pPr>
              <w:jc w:val="both"/>
              <w:rPr>
                <w:bCs/>
                <w:sz w:val="24"/>
                <w:szCs w:val="24"/>
              </w:rPr>
            </w:pPr>
            <w:r w:rsidRPr="00FA3C64">
              <w:rPr>
                <w:bCs/>
                <w:sz w:val="24"/>
                <w:szCs w:val="24"/>
              </w:rPr>
              <w:lastRenderedPageBreak/>
              <w:t xml:space="preserve">Tiếp thu ý kiến góp ý, Cục ATBXHN đã chỉnh sửa tại </w:t>
            </w:r>
            <w:r w:rsidRPr="00FA3C64">
              <w:rPr>
                <w:bCs/>
                <w:sz w:val="24"/>
                <w:szCs w:val="24"/>
              </w:rPr>
              <w:lastRenderedPageBreak/>
              <w:t>khoản 4 Điều 10 cụm từ “đánh gía an toàn định kỳ” thành “đánh giá an toàn định kỳ 10 năm một lần”.</w:t>
            </w:r>
          </w:p>
        </w:tc>
      </w:tr>
      <w:tr w:rsidR="00A660B1" w:rsidRPr="00FA3C64" w14:paraId="385AB1BB" w14:textId="77777777" w:rsidTr="00F75346">
        <w:trPr>
          <w:jc w:val="center"/>
        </w:trPr>
        <w:tc>
          <w:tcPr>
            <w:tcW w:w="856" w:type="dxa"/>
            <w:vMerge/>
          </w:tcPr>
          <w:p w14:paraId="11EC3DCC" w14:textId="77777777" w:rsidR="00A660B1" w:rsidRPr="00FA3C64" w:rsidRDefault="00A660B1" w:rsidP="00A660B1">
            <w:pPr>
              <w:ind w:left="360"/>
              <w:rPr>
                <w:sz w:val="24"/>
                <w:szCs w:val="24"/>
              </w:rPr>
            </w:pPr>
          </w:p>
        </w:tc>
        <w:tc>
          <w:tcPr>
            <w:tcW w:w="3228" w:type="dxa"/>
            <w:vMerge/>
          </w:tcPr>
          <w:p w14:paraId="2F0B7960" w14:textId="77777777" w:rsidR="00A660B1" w:rsidRPr="00FA3C64" w:rsidRDefault="00A660B1" w:rsidP="00A660B1">
            <w:pPr>
              <w:jc w:val="center"/>
              <w:rPr>
                <w:bCs/>
                <w:sz w:val="24"/>
                <w:szCs w:val="24"/>
              </w:rPr>
            </w:pPr>
          </w:p>
        </w:tc>
        <w:tc>
          <w:tcPr>
            <w:tcW w:w="4825" w:type="dxa"/>
            <w:vAlign w:val="center"/>
          </w:tcPr>
          <w:p w14:paraId="663C2F8A" w14:textId="6B03168C" w:rsidR="00A660B1" w:rsidRPr="00FA3C64" w:rsidRDefault="00A660B1" w:rsidP="00A660B1">
            <w:pPr>
              <w:widowControl/>
              <w:autoSpaceDE/>
              <w:autoSpaceDN/>
              <w:jc w:val="both"/>
              <w:rPr>
                <w:sz w:val="24"/>
                <w:szCs w:val="24"/>
              </w:rPr>
            </w:pPr>
            <w:r w:rsidRPr="00FA3C64">
              <w:rPr>
                <w:sz w:val="24"/>
                <w:szCs w:val="24"/>
              </w:rPr>
              <w:t>Đề nghị xem xét bổ sung trong dự thảo Tờ trình nội dung giải trình về cơ sở lựa chọn đối với một số ngưỡng kỹ thuật quy định tại Điều 9 dự thảo Thông tư (</w:t>
            </w:r>
            <w:r w:rsidRPr="00FA3C64">
              <w:rPr>
                <w:i/>
                <w:iCs/>
                <w:sz w:val="24"/>
                <w:szCs w:val="24"/>
              </w:rPr>
              <w:t>như gia tốc nền cực đại PGA ≥ 0,15g; độ dốc ≥ 15°; mực nước ngầm dưới 3 m; tốc độ xói mòn &gt; 1 m/năm,.</w:t>
            </w:r>
            <w:r w:rsidRPr="00FA3C64">
              <w:rPr>
                <w:sz w:val="24"/>
                <w:szCs w:val="24"/>
              </w:rPr>
              <w:t>..), đặc biệt trong trường hợp các ngưỡng này được kế thừa từ tiêu chuẩn quốc tế, quy chuẩn, tiêu chuẩn kỹ thuật trong nước hoặc kết quả nghiên cứu</w:t>
            </w:r>
          </w:p>
        </w:tc>
        <w:tc>
          <w:tcPr>
            <w:tcW w:w="5324" w:type="dxa"/>
          </w:tcPr>
          <w:p w14:paraId="2DF8AEE7" w14:textId="124C580F" w:rsidR="00A660B1" w:rsidRPr="00FA3C64" w:rsidRDefault="00A660B1" w:rsidP="00A660B1">
            <w:pPr>
              <w:jc w:val="both"/>
              <w:rPr>
                <w:bCs/>
                <w:sz w:val="24"/>
                <w:szCs w:val="24"/>
              </w:rPr>
            </w:pPr>
            <w:r w:rsidRPr="00FA3C64">
              <w:rPr>
                <w:bCs/>
                <w:sz w:val="24"/>
                <w:szCs w:val="24"/>
              </w:rPr>
              <w:t xml:space="preserve">Cục ATBXHN có ý kiến như sau: các quy định tại Điều 9 dự thảo Thông tư được kế thừa các quy định còn phù hợp của Quyết định cá biệt số 2403/QĐ-BKHCN ngày 26/8/2016 của Bộ trưởng Bộ KH&amp;CN quy định về an toàn hạt nhân đối với địa điểm xây dựng lò phản ứng hạt nhân nghiên cứu thuộc Trung tâm KH&amp;CN hạt nhân, quy định có tính đến các đặc điểm về địa chấn, địa chất, khí tượng, thủy văn để bảo đảm quy định có tính sàng lọc địa điểm xây dựng lò phản ứng hạt nhân nghiên cứu.  </w:t>
            </w:r>
          </w:p>
        </w:tc>
      </w:tr>
      <w:tr w:rsidR="00A660B1" w:rsidRPr="00FA3C64" w14:paraId="37E91D0A" w14:textId="77777777" w:rsidTr="00F75346">
        <w:trPr>
          <w:jc w:val="center"/>
        </w:trPr>
        <w:tc>
          <w:tcPr>
            <w:tcW w:w="856" w:type="dxa"/>
          </w:tcPr>
          <w:p w14:paraId="3ED91DFD" w14:textId="123E055E" w:rsidR="00A660B1" w:rsidRPr="00FA3C64" w:rsidRDefault="00A660B1" w:rsidP="00A660B1">
            <w:pPr>
              <w:ind w:left="360"/>
              <w:rPr>
                <w:sz w:val="24"/>
                <w:szCs w:val="24"/>
                <w:lang w:val="en-US"/>
              </w:rPr>
            </w:pPr>
            <w:r w:rsidRPr="00FA3C64">
              <w:rPr>
                <w:sz w:val="24"/>
                <w:szCs w:val="24"/>
                <w:lang w:val="en-US"/>
              </w:rPr>
              <w:t>30</w:t>
            </w:r>
          </w:p>
        </w:tc>
        <w:tc>
          <w:tcPr>
            <w:tcW w:w="3228" w:type="dxa"/>
          </w:tcPr>
          <w:p w14:paraId="2A6048C8" w14:textId="2DBDCCF9" w:rsidR="00A660B1" w:rsidRPr="00FA3C64" w:rsidRDefault="00A660B1" w:rsidP="00A660B1">
            <w:pPr>
              <w:jc w:val="center"/>
              <w:rPr>
                <w:bCs/>
                <w:sz w:val="24"/>
                <w:szCs w:val="24"/>
                <w:lang w:val="en-US"/>
              </w:rPr>
            </w:pPr>
            <w:r w:rsidRPr="00FA3C64">
              <w:rPr>
                <w:bCs/>
                <w:sz w:val="24"/>
                <w:szCs w:val="24"/>
                <w:lang w:val="en-US"/>
              </w:rPr>
              <w:t>Sở KHCN tỉnh Hưng Yên</w:t>
            </w:r>
          </w:p>
        </w:tc>
        <w:tc>
          <w:tcPr>
            <w:tcW w:w="4825" w:type="dxa"/>
            <w:vAlign w:val="center"/>
          </w:tcPr>
          <w:p w14:paraId="4AD4F147" w14:textId="0CA9FAB1" w:rsidR="00A660B1" w:rsidRPr="00FA3C64" w:rsidRDefault="00A660B1" w:rsidP="00A660B1">
            <w:pPr>
              <w:widowControl/>
              <w:autoSpaceDE/>
              <w:autoSpaceDN/>
              <w:jc w:val="both"/>
              <w:rPr>
                <w:sz w:val="24"/>
                <w:szCs w:val="24"/>
              </w:rPr>
            </w:pPr>
            <w:r w:rsidRPr="00FA3C64">
              <w:rPr>
                <w:sz w:val="24"/>
                <w:szCs w:val="24"/>
                <w:lang w:val="en-US"/>
              </w:rPr>
              <w:t>N</w:t>
            </w:r>
            <w:r w:rsidRPr="00FA3C64">
              <w:rPr>
                <w:sz w:val="24"/>
                <w:szCs w:val="24"/>
              </w:rPr>
              <w:t>hất trí với bố cục và nội dung chính của Dự thảo Thông tư do Bộ Khoa học và Công nghệ chủ trì soạn thảo.</w:t>
            </w:r>
          </w:p>
        </w:tc>
        <w:tc>
          <w:tcPr>
            <w:tcW w:w="5324" w:type="dxa"/>
          </w:tcPr>
          <w:p w14:paraId="66391BB7" w14:textId="77777777" w:rsidR="00A660B1" w:rsidRPr="00FA3C64" w:rsidRDefault="00A660B1" w:rsidP="00A660B1">
            <w:pPr>
              <w:jc w:val="both"/>
              <w:rPr>
                <w:bCs/>
                <w:sz w:val="24"/>
                <w:szCs w:val="24"/>
                <w:lang w:val="en-US"/>
              </w:rPr>
            </w:pPr>
          </w:p>
        </w:tc>
      </w:tr>
      <w:tr w:rsidR="00A660B1" w:rsidRPr="00FA3C64" w14:paraId="3CADD548" w14:textId="77777777" w:rsidTr="00F75346">
        <w:trPr>
          <w:jc w:val="center"/>
        </w:trPr>
        <w:tc>
          <w:tcPr>
            <w:tcW w:w="856" w:type="dxa"/>
            <w:vMerge w:val="restart"/>
          </w:tcPr>
          <w:p w14:paraId="050BCF25" w14:textId="43CB4CCC" w:rsidR="00A660B1" w:rsidRPr="00FA3C64" w:rsidRDefault="00A660B1" w:rsidP="00A660B1">
            <w:pPr>
              <w:ind w:left="360"/>
              <w:rPr>
                <w:sz w:val="24"/>
                <w:szCs w:val="24"/>
                <w:lang w:val="en-US"/>
              </w:rPr>
            </w:pPr>
            <w:r w:rsidRPr="00FA3C64">
              <w:rPr>
                <w:sz w:val="24"/>
                <w:szCs w:val="24"/>
                <w:lang w:val="en-US"/>
              </w:rPr>
              <w:t>31</w:t>
            </w:r>
          </w:p>
        </w:tc>
        <w:tc>
          <w:tcPr>
            <w:tcW w:w="3228" w:type="dxa"/>
            <w:vMerge w:val="restart"/>
          </w:tcPr>
          <w:p w14:paraId="31166EFF" w14:textId="75653EA5" w:rsidR="00A660B1" w:rsidRPr="00FA3C64" w:rsidRDefault="00A660B1" w:rsidP="00A660B1">
            <w:pPr>
              <w:jc w:val="center"/>
              <w:rPr>
                <w:bCs/>
                <w:sz w:val="24"/>
                <w:szCs w:val="24"/>
                <w:lang w:val="en-US"/>
              </w:rPr>
            </w:pPr>
            <w:r w:rsidRPr="00FA3C64">
              <w:rPr>
                <w:bCs/>
                <w:sz w:val="24"/>
                <w:szCs w:val="24"/>
                <w:lang w:val="en-US"/>
              </w:rPr>
              <w:t>Sở KHCN tỉnh Tây  Ninh</w:t>
            </w:r>
          </w:p>
        </w:tc>
        <w:tc>
          <w:tcPr>
            <w:tcW w:w="4825" w:type="dxa"/>
            <w:vAlign w:val="center"/>
          </w:tcPr>
          <w:p w14:paraId="44ACFB16" w14:textId="4A59DF90" w:rsidR="00A660B1" w:rsidRPr="00FA3C64" w:rsidRDefault="00A660B1" w:rsidP="00A660B1">
            <w:pPr>
              <w:widowControl/>
              <w:autoSpaceDE/>
              <w:autoSpaceDN/>
              <w:jc w:val="both"/>
              <w:rPr>
                <w:sz w:val="24"/>
                <w:szCs w:val="24"/>
              </w:rPr>
            </w:pPr>
            <w:r w:rsidRPr="00FA3C64">
              <w:rPr>
                <w:b/>
                <w:bCs/>
                <w:sz w:val="24"/>
                <w:szCs w:val="24"/>
                <w:lang w:val="en-US"/>
              </w:rPr>
              <w:t>Đ</w:t>
            </w:r>
            <w:r w:rsidRPr="00FA3C64">
              <w:rPr>
                <w:b/>
                <w:bCs/>
                <w:sz w:val="24"/>
                <w:szCs w:val="24"/>
              </w:rPr>
              <w:t xml:space="preserve">ối với dự thảo Tờ trình: </w:t>
            </w:r>
            <w:r w:rsidRPr="00FA3C64">
              <w:rPr>
                <w:sz w:val="24"/>
                <w:szCs w:val="24"/>
              </w:rPr>
              <w:t>Thống nhất với các nội dung của dự thảo.</w:t>
            </w:r>
          </w:p>
        </w:tc>
        <w:tc>
          <w:tcPr>
            <w:tcW w:w="5324" w:type="dxa"/>
          </w:tcPr>
          <w:p w14:paraId="3B295BA6" w14:textId="77777777" w:rsidR="00A660B1" w:rsidRPr="00FA3C64" w:rsidRDefault="00A660B1" w:rsidP="00A660B1">
            <w:pPr>
              <w:jc w:val="both"/>
              <w:rPr>
                <w:bCs/>
                <w:sz w:val="24"/>
                <w:szCs w:val="24"/>
                <w:lang w:val="en-US"/>
              </w:rPr>
            </w:pPr>
          </w:p>
        </w:tc>
      </w:tr>
      <w:tr w:rsidR="00A660B1" w:rsidRPr="00FA3C64" w14:paraId="051918FF" w14:textId="77777777" w:rsidTr="00F75346">
        <w:trPr>
          <w:jc w:val="center"/>
        </w:trPr>
        <w:tc>
          <w:tcPr>
            <w:tcW w:w="856" w:type="dxa"/>
            <w:vMerge/>
          </w:tcPr>
          <w:p w14:paraId="73DC0D29" w14:textId="72303BCD" w:rsidR="00A660B1" w:rsidRPr="00FA3C64" w:rsidRDefault="00A660B1" w:rsidP="00A660B1">
            <w:pPr>
              <w:ind w:left="360"/>
              <w:rPr>
                <w:sz w:val="24"/>
                <w:szCs w:val="24"/>
                <w:lang w:val="en-US"/>
              </w:rPr>
            </w:pPr>
          </w:p>
        </w:tc>
        <w:tc>
          <w:tcPr>
            <w:tcW w:w="3228" w:type="dxa"/>
            <w:vMerge/>
          </w:tcPr>
          <w:p w14:paraId="5BF1CE36" w14:textId="4DFCB172" w:rsidR="00A660B1" w:rsidRPr="00FA3C64" w:rsidRDefault="00A660B1" w:rsidP="00A660B1">
            <w:pPr>
              <w:jc w:val="center"/>
              <w:rPr>
                <w:bCs/>
                <w:sz w:val="24"/>
                <w:szCs w:val="24"/>
                <w:lang w:val="en-US"/>
              </w:rPr>
            </w:pPr>
          </w:p>
        </w:tc>
        <w:tc>
          <w:tcPr>
            <w:tcW w:w="4825" w:type="dxa"/>
            <w:vAlign w:val="center"/>
          </w:tcPr>
          <w:p w14:paraId="6680D23E" w14:textId="5A468820" w:rsidR="00A660B1" w:rsidRPr="00A660B1" w:rsidRDefault="00A660B1" w:rsidP="00A660B1">
            <w:pPr>
              <w:widowControl/>
              <w:autoSpaceDE/>
              <w:autoSpaceDN/>
              <w:jc w:val="both"/>
              <w:rPr>
                <w:sz w:val="24"/>
                <w:szCs w:val="24"/>
                <w:lang w:val="en-US"/>
              </w:rPr>
            </w:pPr>
            <w:r w:rsidRPr="00FA3C64">
              <w:rPr>
                <w:b/>
                <w:bCs/>
                <w:i/>
                <w:iCs/>
                <w:sz w:val="24"/>
                <w:szCs w:val="24"/>
              </w:rPr>
              <w:t xml:space="preserve">Tại Điều 7: </w:t>
            </w:r>
            <w:r w:rsidRPr="00FA3C64">
              <w:rPr>
                <w:sz w:val="24"/>
                <w:szCs w:val="24"/>
              </w:rPr>
              <w:t xml:space="preserve">Bổ sung quy định đối với Hồ sơ, tài liệu điện tử, dữ liệu quan trắc, dữ liệu vận hành thuộc phạm vi được phép chia sẻ phải được cập </w:t>
            </w:r>
            <w:r w:rsidRPr="00FA3C64">
              <w:rPr>
                <w:sz w:val="24"/>
                <w:szCs w:val="24"/>
              </w:rPr>
              <w:lastRenderedPageBreak/>
              <w:t>nhật, quản lý và kết nối với Nền tảng số về an toàn bức xạ, an toàn hạt nhân và an ninh hạt nhân, để phù hợp, đồng bộ với Luật Năng lượng nguyên tử năm 2025 quy định toàn diện về chuyển đổi số trong lĩnh vực năng lượng nguyên tử; nhiều hoạt động phải được quản lý trên Nền tảng số quố</w:t>
            </w:r>
            <w:r>
              <w:rPr>
                <w:sz w:val="24"/>
                <w:szCs w:val="24"/>
                <w:lang w:val="en-US"/>
              </w:rPr>
              <w:t>c gia.</w:t>
            </w:r>
          </w:p>
        </w:tc>
        <w:tc>
          <w:tcPr>
            <w:tcW w:w="5324" w:type="dxa"/>
          </w:tcPr>
          <w:p w14:paraId="4AD64942" w14:textId="010CEB8A" w:rsidR="00A660B1" w:rsidRPr="00FA3C64" w:rsidRDefault="00A660B1" w:rsidP="00A660B1">
            <w:pPr>
              <w:jc w:val="both"/>
              <w:rPr>
                <w:bCs/>
                <w:sz w:val="24"/>
                <w:szCs w:val="24"/>
                <w:lang w:val="en-US"/>
              </w:rPr>
            </w:pPr>
            <w:r w:rsidRPr="00FA3C64">
              <w:rPr>
                <w:bCs/>
                <w:sz w:val="24"/>
                <w:szCs w:val="24"/>
                <w:lang w:val="en-US"/>
              </w:rPr>
              <w:lastRenderedPageBreak/>
              <w:t xml:space="preserve">Đối với ý kiến này, </w:t>
            </w:r>
            <w:r w:rsidR="00D631A2">
              <w:rPr>
                <w:bCs/>
                <w:sz w:val="24"/>
                <w:szCs w:val="24"/>
                <w:lang w:val="en-US"/>
              </w:rPr>
              <w:t>Cục ATBXHN báo cáo</w:t>
            </w:r>
            <w:r w:rsidRPr="00FA3C64">
              <w:rPr>
                <w:bCs/>
                <w:sz w:val="24"/>
                <w:szCs w:val="24"/>
                <w:lang w:val="en-US"/>
              </w:rPr>
              <w:t xml:space="preserve"> như sau: </w:t>
            </w:r>
          </w:p>
          <w:p w14:paraId="770E928D" w14:textId="19C542E5" w:rsidR="00A660B1" w:rsidRPr="00FA3C64" w:rsidRDefault="00A660B1" w:rsidP="00A660B1">
            <w:pPr>
              <w:jc w:val="both"/>
              <w:rPr>
                <w:bCs/>
                <w:sz w:val="24"/>
                <w:szCs w:val="24"/>
                <w:lang w:val="en-US"/>
              </w:rPr>
            </w:pPr>
            <w:r w:rsidRPr="00FA3C64">
              <w:rPr>
                <w:bCs/>
                <w:sz w:val="24"/>
                <w:szCs w:val="24"/>
                <w:lang w:val="en-US"/>
              </w:rPr>
              <w:t xml:space="preserve">Cơ quan soạn thảo thống nhất với chủ trương chuyển đổi số và xây dựng Nền tảng số trong lĩnh vực năng </w:t>
            </w:r>
            <w:r w:rsidRPr="00FA3C64">
              <w:rPr>
                <w:bCs/>
                <w:sz w:val="24"/>
                <w:szCs w:val="24"/>
                <w:lang w:val="en-US"/>
              </w:rPr>
              <w:lastRenderedPageBreak/>
              <w:t>lượng nguyên tử theo Luật Năng lượng nguyên tử năm 2025 và Nghị định số 332/2025/NĐ-CP. Tuy nhiên, nội dung về cập nhật, kết nối và chia sẻ hồ sơ, tài liệu điện tử với Nền tảng số đã được quy định tại Nghị định số 332/2025/NĐ-CP và sẽ được triển khai theo các quy định hướng dẫn có liên quan. Điều 7 của dự thảo Thông tư chỉ hướng dẫn về danh mục, quản lý, sử dụng và khai thác hồ sơ, tài liệu theo phạm vi được giao tại Nghị định số 316/2025/NĐ-CP; do đó, không quy định lặp lại để bảo đảm tính thống nhất của hệ thống pháp luật và tránh chồng chéo về phạm vi điều chỉnh.</w:t>
            </w:r>
          </w:p>
        </w:tc>
      </w:tr>
      <w:tr w:rsidR="00A660B1" w:rsidRPr="00FA3C64" w14:paraId="3702A12C" w14:textId="77777777" w:rsidTr="00F75346">
        <w:trPr>
          <w:jc w:val="center"/>
        </w:trPr>
        <w:tc>
          <w:tcPr>
            <w:tcW w:w="856" w:type="dxa"/>
            <w:vMerge/>
          </w:tcPr>
          <w:p w14:paraId="2EE0A629" w14:textId="104709F3" w:rsidR="00A660B1" w:rsidRPr="00FA3C64" w:rsidRDefault="00A660B1" w:rsidP="00A660B1">
            <w:pPr>
              <w:ind w:left="360"/>
              <w:rPr>
                <w:sz w:val="24"/>
                <w:szCs w:val="24"/>
                <w:lang w:val="en-US"/>
              </w:rPr>
            </w:pPr>
          </w:p>
        </w:tc>
        <w:tc>
          <w:tcPr>
            <w:tcW w:w="3228" w:type="dxa"/>
            <w:vMerge/>
          </w:tcPr>
          <w:p w14:paraId="7B533D38" w14:textId="4D2B46C6" w:rsidR="00A660B1" w:rsidRPr="00FA3C64" w:rsidRDefault="00A660B1" w:rsidP="00A660B1">
            <w:pPr>
              <w:jc w:val="center"/>
              <w:rPr>
                <w:bCs/>
                <w:sz w:val="24"/>
                <w:szCs w:val="24"/>
                <w:lang w:val="en-US"/>
              </w:rPr>
            </w:pPr>
          </w:p>
        </w:tc>
        <w:tc>
          <w:tcPr>
            <w:tcW w:w="4825" w:type="dxa"/>
            <w:vAlign w:val="center"/>
          </w:tcPr>
          <w:p w14:paraId="436094BD" w14:textId="4BCD37A5" w:rsidR="00A660B1" w:rsidRPr="00FA3C64" w:rsidRDefault="00A660B1" w:rsidP="00A660B1">
            <w:pPr>
              <w:widowControl/>
              <w:autoSpaceDE/>
              <w:autoSpaceDN/>
              <w:jc w:val="both"/>
              <w:rPr>
                <w:sz w:val="24"/>
                <w:szCs w:val="24"/>
              </w:rPr>
            </w:pPr>
            <w:r w:rsidRPr="00FA3C64">
              <w:rPr>
                <w:b/>
                <w:bCs/>
                <w:i/>
                <w:iCs/>
                <w:sz w:val="24"/>
                <w:szCs w:val="24"/>
              </w:rPr>
              <w:t xml:space="preserve">Tại Chương VI (Điều 42 – Điều 48): </w:t>
            </w:r>
            <w:r w:rsidRPr="00FA3C64">
              <w:rPr>
                <w:sz w:val="24"/>
                <w:szCs w:val="24"/>
              </w:rPr>
              <w:t>Bổ sung quy định về việc tiếp nhận hồ sơ thủ tục hành chính thông qua Cổng Dịch vụ công quốc gia nhằm đẩy mạnh chuyển đổi số, nâng cao tính công khai, minh bạch, tạo thuận lợi cho tổ chức, cá nhân và nâng cao hiệu quả quản lý nhà nước, đồng thời phù hợp với chủ trương cải cách thủ tục hành chính và chuyển đổi số hiện nay</w:t>
            </w:r>
          </w:p>
        </w:tc>
        <w:tc>
          <w:tcPr>
            <w:tcW w:w="5324" w:type="dxa"/>
          </w:tcPr>
          <w:p w14:paraId="0F34150C" w14:textId="5E5AB467" w:rsidR="00A660B1" w:rsidRPr="00FA3C64" w:rsidRDefault="00A660B1" w:rsidP="00A660B1">
            <w:pPr>
              <w:widowControl/>
              <w:autoSpaceDE/>
              <w:autoSpaceDN/>
              <w:jc w:val="both"/>
              <w:rPr>
                <w:bCs/>
                <w:sz w:val="24"/>
                <w:szCs w:val="24"/>
              </w:rPr>
            </w:pPr>
            <w:r w:rsidRPr="00FA3C64">
              <w:rPr>
                <w:bCs/>
                <w:sz w:val="24"/>
                <w:szCs w:val="24"/>
              </w:rPr>
              <w:t>Tiếp thu ý kiến này, Cục ATBXHN xin bổ sung ý kiến như sau:</w:t>
            </w:r>
          </w:p>
          <w:p w14:paraId="5C182627" w14:textId="77777777" w:rsidR="00A660B1" w:rsidRPr="00FA3C64" w:rsidRDefault="00A660B1" w:rsidP="00A660B1">
            <w:pPr>
              <w:widowControl/>
              <w:autoSpaceDE/>
              <w:autoSpaceDN/>
              <w:jc w:val="both"/>
              <w:rPr>
                <w:bCs/>
                <w:sz w:val="24"/>
                <w:szCs w:val="24"/>
              </w:rPr>
            </w:pPr>
            <w:r w:rsidRPr="00FA3C64">
              <w:rPr>
                <w:bCs/>
                <w:sz w:val="24"/>
                <w:szCs w:val="24"/>
              </w:rPr>
              <w:t>1. Bộ Khoa học và Công nghệ luôn ủng hộ chủ trương cải cách thủ tục hành chính và đẩy mạnh chuyển đổi số. Tuy nhiên, lò phản ứng hạt nhân nghiên cứu là công trình đặc thù liên quan mật thiết đến an toàn và an ninh hạt nhân.</w:t>
            </w:r>
          </w:p>
          <w:p w14:paraId="6B36F930" w14:textId="049DCBF3" w:rsidR="00A660B1" w:rsidRPr="00FA3C64" w:rsidRDefault="00A660B1" w:rsidP="00A660B1">
            <w:pPr>
              <w:jc w:val="both"/>
              <w:rPr>
                <w:bCs/>
                <w:sz w:val="24"/>
                <w:szCs w:val="24"/>
              </w:rPr>
            </w:pPr>
            <w:r w:rsidRPr="00FA3C64">
              <w:rPr>
                <w:bCs/>
                <w:sz w:val="24"/>
                <w:szCs w:val="24"/>
              </w:rPr>
              <w:t xml:space="preserve">2. Theo quy định tại khoản 5 Điều 3 Quyết định số 137/QĐ-TTg ngày 19/01/2026 của Thủ tướng Chính phủ ban hành Danh mục bí mật nhà nước trong lĩnh vực khoa học và công nghệ, một số tài liệu bắt buộc trong thành phần hồ sơ thẩm định và cấp phép như: Kế hoạch bảo đảm an ninh của cơ sở hạt nhân (điểm c), Thuyết minh, bản vẽ thiết kế, hồ sơ dự toán đối với hạng mục hệ thống bảo đảm an ninh cơ sở hạt nhân (điểm b), Kế hoạch bảo đảm an ninh trong giao nhận, vận chuyển, sử dụng, lưu giữ nhiên liệu hạt nhân (điểm d), hay Kế hoạch, phương án ứng phó sự cố hạt nhân (điểm đ) đều thuộc Danh mục Bí mật nhà nước độ MẬT. Do đó, việc nộp và tiếp nhận toàn bộ các tài liệu này thông qua Cổng Dịch vụ công quốc gia trực </w:t>
            </w:r>
            <w:r w:rsidRPr="00FA3C64">
              <w:rPr>
                <w:bCs/>
                <w:sz w:val="24"/>
                <w:szCs w:val="24"/>
              </w:rPr>
              <w:lastRenderedPageBreak/>
              <w:t>tuyến thông thường là không thể thực hiện được để tuân thủ pháp luật về bảo vệ bí mật nhà nước.</w:t>
            </w:r>
          </w:p>
        </w:tc>
      </w:tr>
    </w:tbl>
    <w:p w14:paraId="0E2DFBD4" w14:textId="77777777" w:rsidR="00EB31E2" w:rsidRPr="00FA3C64" w:rsidRDefault="00EB31E2" w:rsidP="005609BE">
      <w:pPr>
        <w:pStyle w:val="BodyText"/>
        <w:rPr>
          <w:b/>
          <w:sz w:val="24"/>
          <w:szCs w:val="24"/>
        </w:rPr>
      </w:pPr>
    </w:p>
    <w:sectPr w:rsidR="00EB31E2" w:rsidRPr="00FA3C64" w:rsidSect="008271AE">
      <w:footerReference w:type="default" r:id="rId8"/>
      <w:pgSz w:w="16840" w:h="11910" w:orient="landscape"/>
      <w:pgMar w:top="1100" w:right="566" w:bottom="1460" w:left="1417" w:header="0" w:footer="12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AE750" w14:textId="77777777" w:rsidR="00FF75AD" w:rsidRDefault="00FF75AD">
      <w:r>
        <w:separator/>
      </w:r>
    </w:p>
  </w:endnote>
  <w:endnote w:type="continuationSeparator" w:id="0">
    <w:p w14:paraId="364F3182" w14:textId="77777777" w:rsidR="00FF75AD" w:rsidRDefault="00FF7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DA6ED" w14:textId="77777777" w:rsidR="00B4211C" w:rsidRDefault="00B4211C">
    <w:pPr>
      <w:pStyle w:val="BodyText"/>
      <w:spacing w:before="0" w:line="14" w:lineRule="auto"/>
      <w:rPr>
        <w:sz w:val="20"/>
      </w:rPr>
    </w:pPr>
    <w:r>
      <w:rPr>
        <w:noProof/>
        <w:sz w:val="20"/>
        <w:lang w:val="en-US" w:eastAsia="ko-KR"/>
      </w:rPr>
      <mc:AlternateContent>
        <mc:Choice Requires="wps">
          <w:drawing>
            <wp:anchor distT="0" distB="0" distL="0" distR="0" simplePos="0" relativeHeight="251657216" behindDoc="1" locked="0" layoutInCell="1" allowOverlap="1" wp14:anchorId="12BF3A00" wp14:editId="4D20CCBE">
              <wp:simplePos x="0" y="0"/>
              <wp:positionH relativeFrom="page">
                <wp:posOffset>9873233</wp:posOffset>
              </wp:positionH>
              <wp:positionV relativeFrom="page">
                <wp:posOffset>6615998</wp:posOffset>
              </wp:positionV>
              <wp:extent cx="330835" cy="2228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835" cy="222885"/>
                      </a:xfrm>
                      <a:prstGeom prst="rect">
                        <a:avLst/>
                      </a:prstGeom>
                    </wps:spPr>
                    <wps:txbx>
                      <w:txbxContent>
                        <w:p w14:paraId="7E5B7E72" w14:textId="5E071D8D" w:rsidR="00B4211C" w:rsidRDefault="00B4211C">
                          <w:pPr>
                            <w:pStyle w:val="BodyText"/>
                            <w:spacing w:before="9"/>
                            <w:ind w:left="20"/>
                          </w:pPr>
                          <w:r>
                            <w:rPr>
                              <w:spacing w:val="-5"/>
                            </w:rPr>
                            <w:fldChar w:fldCharType="begin"/>
                          </w:r>
                          <w:r>
                            <w:rPr>
                              <w:spacing w:val="-5"/>
                            </w:rPr>
                            <w:instrText xml:space="preserve"> PAGE </w:instrText>
                          </w:r>
                          <w:r>
                            <w:rPr>
                              <w:spacing w:val="-5"/>
                            </w:rPr>
                            <w:fldChar w:fldCharType="separate"/>
                          </w:r>
                          <w:r w:rsidR="00166215">
                            <w:rPr>
                              <w:noProof/>
                              <w:spacing w:val="-5"/>
                            </w:rPr>
                            <w:t>26</w:t>
                          </w:r>
                          <w:r>
                            <w:rPr>
                              <w:spacing w:val="-5"/>
                            </w:rPr>
                            <w:fldChar w:fldCharType="end"/>
                          </w:r>
                        </w:p>
                      </w:txbxContent>
                    </wps:txbx>
                    <wps:bodyPr wrap="square" lIns="0" tIns="0" rIns="0" bIns="0" rtlCol="0">
                      <a:noAutofit/>
                    </wps:bodyPr>
                  </wps:wsp>
                </a:graphicData>
              </a:graphic>
            </wp:anchor>
          </w:drawing>
        </mc:Choice>
        <mc:Fallback xmlns:oel="http://schemas.microsoft.com/office/2019/extlst">
          <w:pict>
            <v:shapetype w14:anchorId="12BF3A00" id="_x0000_t202" coordsize="21600,21600" o:spt="202" path="m,l,21600r21600,l21600,xe">
              <v:stroke joinstyle="miter"/>
              <v:path gradientshapeok="t" o:connecttype="rect"/>
            </v:shapetype>
            <v:shape id="Textbox 1" o:spid="_x0000_s1026" type="#_x0000_t202" style="position:absolute;margin-left:777.4pt;margin-top:520.95pt;width:26.05pt;height:17.5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" filled="f" stroked="f">
              <v:path arrowok="t"/>
              <v:textbox inset="0,0,0,0">
                <w:txbxContent>
                  <w:p w14:paraId="7E5B7E72" w14:textId="5E071D8D" w:rsidR="00B4211C" w:rsidRDefault="00B4211C">
                    <w:pPr>
                      <w:pStyle w:val="BodyText"/>
                      <w:spacing w:before="9"/>
                      <w:ind w:left="20"/>
                    </w:pPr>
                    <w:r>
                      <w:rPr>
                        <w:spacing w:val="-5"/>
                      </w:rPr>
                      <w:fldChar w:fldCharType="begin"/>
                    </w:r>
                    <w:r>
                      <w:rPr>
                        <w:spacing w:val="-5"/>
                      </w:rPr>
                      <w:instrText xml:space="preserve"> PAGE </w:instrText>
                    </w:r>
                    <w:r>
                      <w:rPr>
                        <w:spacing w:val="-5"/>
                      </w:rPr>
                      <w:fldChar w:fldCharType="separate"/>
                    </w:r>
                    <w:r w:rsidR="00166215">
                      <w:rPr>
                        <w:noProof/>
                        <w:spacing w:val="-5"/>
                      </w:rPr>
                      <w:t>26</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4D743" w14:textId="77777777" w:rsidR="00FF75AD" w:rsidRDefault="00FF75AD">
      <w:r>
        <w:separator/>
      </w:r>
    </w:p>
  </w:footnote>
  <w:footnote w:type="continuationSeparator" w:id="0">
    <w:p w14:paraId="2140B085" w14:textId="77777777" w:rsidR="00FF75AD" w:rsidRDefault="00FF75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249C"/>
    <w:multiLevelType w:val="hybridMultilevel"/>
    <w:tmpl w:val="65DE87BA"/>
    <w:lvl w:ilvl="0" w:tplc="842AD3DA">
      <w:numFmt w:val="bullet"/>
      <w:lvlText w:val="-"/>
      <w:lvlJc w:val="left"/>
      <w:pPr>
        <w:ind w:left="105" w:hanging="168"/>
      </w:pPr>
      <w:rPr>
        <w:rFonts w:ascii="Times New Roman" w:eastAsia="Times New Roman" w:hAnsi="Times New Roman" w:cs="Times New Roman" w:hint="default"/>
        <w:b w:val="0"/>
        <w:bCs w:val="0"/>
        <w:i w:val="0"/>
        <w:iCs w:val="0"/>
        <w:spacing w:val="0"/>
        <w:w w:val="100"/>
        <w:sz w:val="27"/>
        <w:szCs w:val="27"/>
        <w:lang w:val="vi" w:eastAsia="en-US" w:bidi="ar-SA"/>
      </w:rPr>
    </w:lvl>
    <w:lvl w:ilvl="1" w:tplc="001CA222">
      <w:numFmt w:val="bullet"/>
      <w:lvlText w:val="•"/>
      <w:lvlJc w:val="left"/>
      <w:pPr>
        <w:ind w:left="591" w:hanging="168"/>
      </w:pPr>
      <w:rPr>
        <w:rFonts w:hint="default"/>
        <w:lang w:val="vi" w:eastAsia="en-US" w:bidi="ar-SA"/>
      </w:rPr>
    </w:lvl>
    <w:lvl w:ilvl="2" w:tplc="6784B3B0">
      <w:numFmt w:val="bullet"/>
      <w:lvlText w:val="•"/>
      <w:lvlJc w:val="left"/>
      <w:pPr>
        <w:ind w:left="1082" w:hanging="168"/>
      </w:pPr>
      <w:rPr>
        <w:rFonts w:hint="default"/>
        <w:lang w:val="vi" w:eastAsia="en-US" w:bidi="ar-SA"/>
      </w:rPr>
    </w:lvl>
    <w:lvl w:ilvl="3" w:tplc="E064EBC2">
      <w:numFmt w:val="bullet"/>
      <w:lvlText w:val="•"/>
      <w:lvlJc w:val="left"/>
      <w:pPr>
        <w:ind w:left="1573" w:hanging="168"/>
      </w:pPr>
      <w:rPr>
        <w:rFonts w:hint="default"/>
        <w:lang w:val="vi" w:eastAsia="en-US" w:bidi="ar-SA"/>
      </w:rPr>
    </w:lvl>
    <w:lvl w:ilvl="4" w:tplc="EE5CD4AC">
      <w:numFmt w:val="bullet"/>
      <w:lvlText w:val="•"/>
      <w:lvlJc w:val="left"/>
      <w:pPr>
        <w:ind w:left="2065" w:hanging="168"/>
      </w:pPr>
      <w:rPr>
        <w:rFonts w:hint="default"/>
        <w:lang w:val="vi" w:eastAsia="en-US" w:bidi="ar-SA"/>
      </w:rPr>
    </w:lvl>
    <w:lvl w:ilvl="5" w:tplc="836417F6">
      <w:numFmt w:val="bullet"/>
      <w:lvlText w:val="•"/>
      <w:lvlJc w:val="left"/>
      <w:pPr>
        <w:ind w:left="2556" w:hanging="168"/>
      </w:pPr>
      <w:rPr>
        <w:rFonts w:hint="default"/>
        <w:lang w:val="vi" w:eastAsia="en-US" w:bidi="ar-SA"/>
      </w:rPr>
    </w:lvl>
    <w:lvl w:ilvl="6" w:tplc="8228AF12">
      <w:numFmt w:val="bullet"/>
      <w:lvlText w:val="•"/>
      <w:lvlJc w:val="left"/>
      <w:pPr>
        <w:ind w:left="3047" w:hanging="168"/>
      </w:pPr>
      <w:rPr>
        <w:rFonts w:hint="default"/>
        <w:lang w:val="vi" w:eastAsia="en-US" w:bidi="ar-SA"/>
      </w:rPr>
    </w:lvl>
    <w:lvl w:ilvl="7" w:tplc="D43E09C0">
      <w:numFmt w:val="bullet"/>
      <w:lvlText w:val="•"/>
      <w:lvlJc w:val="left"/>
      <w:pPr>
        <w:ind w:left="3539" w:hanging="168"/>
      </w:pPr>
      <w:rPr>
        <w:rFonts w:hint="default"/>
        <w:lang w:val="vi" w:eastAsia="en-US" w:bidi="ar-SA"/>
      </w:rPr>
    </w:lvl>
    <w:lvl w:ilvl="8" w:tplc="5C1ACDB4">
      <w:numFmt w:val="bullet"/>
      <w:lvlText w:val="•"/>
      <w:lvlJc w:val="left"/>
      <w:pPr>
        <w:ind w:left="4030" w:hanging="168"/>
      </w:pPr>
      <w:rPr>
        <w:rFonts w:hint="default"/>
        <w:lang w:val="vi" w:eastAsia="en-US" w:bidi="ar-SA"/>
      </w:rPr>
    </w:lvl>
  </w:abstractNum>
  <w:abstractNum w:abstractNumId="1" w15:restartNumberingAfterBreak="0">
    <w:nsid w:val="061A34A6"/>
    <w:multiLevelType w:val="hybridMultilevel"/>
    <w:tmpl w:val="0892262A"/>
    <w:lvl w:ilvl="0" w:tplc="8CC00894">
      <w:numFmt w:val="bullet"/>
      <w:lvlText w:val="-"/>
      <w:lvlJc w:val="left"/>
      <w:pPr>
        <w:ind w:left="104" w:hanging="179"/>
      </w:pPr>
      <w:rPr>
        <w:rFonts w:ascii="Times New Roman" w:eastAsia="Times New Roman" w:hAnsi="Times New Roman" w:cs="Times New Roman" w:hint="default"/>
        <w:b w:val="0"/>
        <w:bCs w:val="0"/>
        <w:i w:val="0"/>
        <w:iCs w:val="0"/>
        <w:spacing w:val="0"/>
        <w:w w:val="100"/>
        <w:sz w:val="27"/>
        <w:szCs w:val="27"/>
        <w:lang w:val="vi" w:eastAsia="en-US" w:bidi="ar-SA"/>
      </w:rPr>
    </w:lvl>
    <w:lvl w:ilvl="1" w:tplc="9A263F18">
      <w:numFmt w:val="bullet"/>
      <w:lvlText w:val="•"/>
      <w:lvlJc w:val="left"/>
      <w:pPr>
        <w:ind w:left="645" w:hanging="179"/>
      </w:pPr>
      <w:rPr>
        <w:rFonts w:hint="default"/>
        <w:lang w:val="vi" w:eastAsia="en-US" w:bidi="ar-SA"/>
      </w:rPr>
    </w:lvl>
    <w:lvl w:ilvl="2" w:tplc="FDA65128">
      <w:numFmt w:val="bullet"/>
      <w:lvlText w:val="•"/>
      <w:lvlJc w:val="left"/>
      <w:pPr>
        <w:ind w:left="1190" w:hanging="179"/>
      </w:pPr>
      <w:rPr>
        <w:rFonts w:hint="default"/>
        <w:lang w:val="vi" w:eastAsia="en-US" w:bidi="ar-SA"/>
      </w:rPr>
    </w:lvl>
    <w:lvl w:ilvl="3" w:tplc="F8F21EB6">
      <w:numFmt w:val="bullet"/>
      <w:lvlText w:val="•"/>
      <w:lvlJc w:val="left"/>
      <w:pPr>
        <w:ind w:left="1735" w:hanging="179"/>
      </w:pPr>
      <w:rPr>
        <w:rFonts w:hint="default"/>
        <w:lang w:val="vi" w:eastAsia="en-US" w:bidi="ar-SA"/>
      </w:rPr>
    </w:lvl>
    <w:lvl w:ilvl="4" w:tplc="736A24CC">
      <w:numFmt w:val="bullet"/>
      <w:lvlText w:val="•"/>
      <w:lvlJc w:val="left"/>
      <w:pPr>
        <w:ind w:left="2281" w:hanging="179"/>
      </w:pPr>
      <w:rPr>
        <w:rFonts w:hint="default"/>
        <w:lang w:val="vi" w:eastAsia="en-US" w:bidi="ar-SA"/>
      </w:rPr>
    </w:lvl>
    <w:lvl w:ilvl="5" w:tplc="33B89184">
      <w:numFmt w:val="bullet"/>
      <w:lvlText w:val="•"/>
      <w:lvlJc w:val="left"/>
      <w:pPr>
        <w:ind w:left="2826" w:hanging="179"/>
      </w:pPr>
      <w:rPr>
        <w:rFonts w:hint="default"/>
        <w:lang w:val="vi" w:eastAsia="en-US" w:bidi="ar-SA"/>
      </w:rPr>
    </w:lvl>
    <w:lvl w:ilvl="6" w:tplc="F8DA8F94">
      <w:numFmt w:val="bullet"/>
      <w:lvlText w:val="•"/>
      <w:lvlJc w:val="left"/>
      <w:pPr>
        <w:ind w:left="3371" w:hanging="179"/>
      </w:pPr>
      <w:rPr>
        <w:rFonts w:hint="default"/>
        <w:lang w:val="vi" w:eastAsia="en-US" w:bidi="ar-SA"/>
      </w:rPr>
    </w:lvl>
    <w:lvl w:ilvl="7" w:tplc="B85AEE7C">
      <w:numFmt w:val="bullet"/>
      <w:lvlText w:val="•"/>
      <w:lvlJc w:val="left"/>
      <w:pPr>
        <w:ind w:left="3917" w:hanging="179"/>
      </w:pPr>
      <w:rPr>
        <w:rFonts w:hint="default"/>
        <w:lang w:val="vi" w:eastAsia="en-US" w:bidi="ar-SA"/>
      </w:rPr>
    </w:lvl>
    <w:lvl w:ilvl="8" w:tplc="AC9A1BFE">
      <w:numFmt w:val="bullet"/>
      <w:lvlText w:val="•"/>
      <w:lvlJc w:val="left"/>
      <w:pPr>
        <w:ind w:left="4462" w:hanging="179"/>
      </w:pPr>
      <w:rPr>
        <w:rFonts w:hint="default"/>
        <w:lang w:val="vi" w:eastAsia="en-US" w:bidi="ar-SA"/>
      </w:rPr>
    </w:lvl>
  </w:abstractNum>
  <w:abstractNum w:abstractNumId="2" w15:restartNumberingAfterBreak="0">
    <w:nsid w:val="0F0A2D53"/>
    <w:multiLevelType w:val="hybridMultilevel"/>
    <w:tmpl w:val="2812B65A"/>
    <w:lvl w:ilvl="0" w:tplc="6670645A">
      <w:numFmt w:val="bullet"/>
      <w:lvlText w:val="-"/>
      <w:lvlJc w:val="left"/>
      <w:pPr>
        <w:ind w:left="4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145F441D"/>
    <w:multiLevelType w:val="hybridMultilevel"/>
    <w:tmpl w:val="782250A0"/>
    <w:lvl w:ilvl="0" w:tplc="7662197C">
      <w:numFmt w:val="bullet"/>
      <w:lvlText w:val="-"/>
      <w:lvlJc w:val="left"/>
      <w:pPr>
        <w:ind w:left="104" w:hanging="152"/>
      </w:pPr>
      <w:rPr>
        <w:rFonts w:ascii="Times New Roman" w:eastAsia="Times New Roman" w:hAnsi="Times New Roman" w:cs="Times New Roman" w:hint="default"/>
        <w:b w:val="0"/>
        <w:bCs w:val="0"/>
        <w:i w:val="0"/>
        <w:iCs w:val="0"/>
        <w:spacing w:val="0"/>
        <w:w w:val="100"/>
        <w:sz w:val="27"/>
        <w:szCs w:val="27"/>
        <w:lang w:val="vi" w:eastAsia="en-US" w:bidi="ar-SA"/>
      </w:rPr>
    </w:lvl>
    <w:lvl w:ilvl="1" w:tplc="1682E5E6">
      <w:numFmt w:val="bullet"/>
      <w:lvlText w:val="•"/>
      <w:lvlJc w:val="left"/>
      <w:pPr>
        <w:ind w:left="645" w:hanging="152"/>
      </w:pPr>
      <w:rPr>
        <w:rFonts w:hint="default"/>
        <w:lang w:val="vi" w:eastAsia="en-US" w:bidi="ar-SA"/>
      </w:rPr>
    </w:lvl>
    <w:lvl w:ilvl="2" w:tplc="41387638">
      <w:numFmt w:val="bullet"/>
      <w:lvlText w:val="•"/>
      <w:lvlJc w:val="left"/>
      <w:pPr>
        <w:ind w:left="1190" w:hanging="152"/>
      </w:pPr>
      <w:rPr>
        <w:rFonts w:hint="default"/>
        <w:lang w:val="vi" w:eastAsia="en-US" w:bidi="ar-SA"/>
      </w:rPr>
    </w:lvl>
    <w:lvl w:ilvl="3" w:tplc="D2268FB0">
      <w:numFmt w:val="bullet"/>
      <w:lvlText w:val="•"/>
      <w:lvlJc w:val="left"/>
      <w:pPr>
        <w:ind w:left="1735" w:hanging="152"/>
      </w:pPr>
      <w:rPr>
        <w:rFonts w:hint="default"/>
        <w:lang w:val="vi" w:eastAsia="en-US" w:bidi="ar-SA"/>
      </w:rPr>
    </w:lvl>
    <w:lvl w:ilvl="4" w:tplc="E8EC4406">
      <w:numFmt w:val="bullet"/>
      <w:lvlText w:val="•"/>
      <w:lvlJc w:val="left"/>
      <w:pPr>
        <w:ind w:left="2281" w:hanging="152"/>
      </w:pPr>
      <w:rPr>
        <w:rFonts w:hint="default"/>
        <w:lang w:val="vi" w:eastAsia="en-US" w:bidi="ar-SA"/>
      </w:rPr>
    </w:lvl>
    <w:lvl w:ilvl="5" w:tplc="F6E8C188">
      <w:numFmt w:val="bullet"/>
      <w:lvlText w:val="•"/>
      <w:lvlJc w:val="left"/>
      <w:pPr>
        <w:ind w:left="2826" w:hanging="152"/>
      </w:pPr>
      <w:rPr>
        <w:rFonts w:hint="default"/>
        <w:lang w:val="vi" w:eastAsia="en-US" w:bidi="ar-SA"/>
      </w:rPr>
    </w:lvl>
    <w:lvl w:ilvl="6" w:tplc="FB965040">
      <w:numFmt w:val="bullet"/>
      <w:lvlText w:val="•"/>
      <w:lvlJc w:val="left"/>
      <w:pPr>
        <w:ind w:left="3371" w:hanging="152"/>
      </w:pPr>
      <w:rPr>
        <w:rFonts w:hint="default"/>
        <w:lang w:val="vi" w:eastAsia="en-US" w:bidi="ar-SA"/>
      </w:rPr>
    </w:lvl>
    <w:lvl w:ilvl="7" w:tplc="01A8C572">
      <w:numFmt w:val="bullet"/>
      <w:lvlText w:val="•"/>
      <w:lvlJc w:val="left"/>
      <w:pPr>
        <w:ind w:left="3917" w:hanging="152"/>
      </w:pPr>
      <w:rPr>
        <w:rFonts w:hint="default"/>
        <w:lang w:val="vi" w:eastAsia="en-US" w:bidi="ar-SA"/>
      </w:rPr>
    </w:lvl>
    <w:lvl w:ilvl="8" w:tplc="195C2346">
      <w:numFmt w:val="bullet"/>
      <w:lvlText w:val="•"/>
      <w:lvlJc w:val="left"/>
      <w:pPr>
        <w:ind w:left="4462" w:hanging="152"/>
      </w:pPr>
      <w:rPr>
        <w:rFonts w:hint="default"/>
        <w:lang w:val="vi" w:eastAsia="en-US" w:bidi="ar-SA"/>
      </w:rPr>
    </w:lvl>
  </w:abstractNum>
  <w:abstractNum w:abstractNumId="4" w15:restartNumberingAfterBreak="0">
    <w:nsid w:val="14FC462C"/>
    <w:multiLevelType w:val="hybridMultilevel"/>
    <w:tmpl w:val="8474CDD8"/>
    <w:lvl w:ilvl="0" w:tplc="4F26EDC0">
      <w:numFmt w:val="bullet"/>
      <w:lvlText w:val="-"/>
      <w:lvlJc w:val="left"/>
      <w:pPr>
        <w:ind w:left="105" w:hanging="159"/>
      </w:pPr>
      <w:rPr>
        <w:rFonts w:ascii="Times New Roman" w:eastAsia="Times New Roman" w:hAnsi="Times New Roman" w:cs="Times New Roman" w:hint="default"/>
        <w:b w:val="0"/>
        <w:bCs w:val="0"/>
        <w:i w:val="0"/>
        <w:iCs w:val="0"/>
        <w:spacing w:val="0"/>
        <w:w w:val="100"/>
        <w:sz w:val="27"/>
        <w:szCs w:val="27"/>
        <w:lang w:val="vi" w:eastAsia="en-US" w:bidi="ar-SA"/>
      </w:rPr>
    </w:lvl>
    <w:lvl w:ilvl="1" w:tplc="61243D3C">
      <w:numFmt w:val="bullet"/>
      <w:lvlText w:val="•"/>
      <w:lvlJc w:val="left"/>
      <w:pPr>
        <w:ind w:left="591" w:hanging="159"/>
      </w:pPr>
      <w:rPr>
        <w:rFonts w:hint="default"/>
        <w:lang w:val="vi" w:eastAsia="en-US" w:bidi="ar-SA"/>
      </w:rPr>
    </w:lvl>
    <w:lvl w:ilvl="2" w:tplc="A9444A0A">
      <w:numFmt w:val="bullet"/>
      <w:lvlText w:val="•"/>
      <w:lvlJc w:val="left"/>
      <w:pPr>
        <w:ind w:left="1082" w:hanging="159"/>
      </w:pPr>
      <w:rPr>
        <w:rFonts w:hint="default"/>
        <w:lang w:val="vi" w:eastAsia="en-US" w:bidi="ar-SA"/>
      </w:rPr>
    </w:lvl>
    <w:lvl w:ilvl="3" w:tplc="AE486DBE">
      <w:numFmt w:val="bullet"/>
      <w:lvlText w:val="•"/>
      <w:lvlJc w:val="left"/>
      <w:pPr>
        <w:ind w:left="1573" w:hanging="159"/>
      </w:pPr>
      <w:rPr>
        <w:rFonts w:hint="default"/>
        <w:lang w:val="vi" w:eastAsia="en-US" w:bidi="ar-SA"/>
      </w:rPr>
    </w:lvl>
    <w:lvl w:ilvl="4" w:tplc="9628F2F8">
      <w:numFmt w:val="bullet"/>
      <w:lvlText w:val="•"/>
      <w:lvlJc w:val="left"/>
      <w:pPr>
        <w:ind w:left="2065" w:hanging="159"/>
      </w:pPr>
      <w:rPr>
        <w:rFonts w:hint="default"/>
        <w:lang w:val="vi" w:eastAsia="en-US" w:bidi="ar-SA"/>
      </w:rPr>
    </w:lvl>
    <w:lvl w:ilvl="5" w:tplc="C10C7536">
      <w:numFmt w:val="bullet"/>
      <w:lvlText w:val="•"/>
      <w:lvlJc w:val="left"/>
      <w:pPr>
        <w:ind w:left="2556" w:hanging="159"/>
      </w:pPr>
      <w:rPr>
        <w:rFonts w:hint="default"/>
        <w:lang w:val="vi" w:eastAsia="en-US" w:bidi="ar-SA"/>
      </w:rPr>
    </w:lvl>
    <w:lvl w:ilvl="6" w:tplc="F4760E64">
      <w:numFmt w:val="bullet"/>
      <w:lvlText w:val="•"/>
      <w:lvlJc w:val="left"/>
      <w:pPr>
        <w:ind w:left="3047" w:hanging="159"/>
      </w:pPr>
      <w:rPr>
        <w:rFonts w:hint="default"/>
        <w:lang w:val="vi" w:eastAsia="en-US" w:bidi="ar-SA"/>
      </w:rPr>
    </w:lvl>
    <w:lvl w:ilvl="7" w:tplc="6B306F72">
      <w:numFmt w:val="bullet"/>
      <w:lvlText w:val="•"/>
      <w:lvlJc w:val="left"/>
      <w:pPr>
        <w:ind w:left="3539" w:hanging="159"/>
      </w:pPr>
      <w:rPr>
        <w:rFonts w:hint="default"/>
        <w:lang w:val="vi" w:eastAsia="en-US" w:bidi="ar-SA"/>
      </w:rPr>
    </w:lvl>
    <w:lvl w:ilvl="8" w:tplc="C4100FB8">
      <w:numFmt w:val="bullet"/>
      <w:lvlText w:val="•"/>
      <w:lvlJc w:val="left"/>
      <w:pPr>
        <w:ind w:left="4030" w:hanging="159"/>
      </w:pPr>
      <w:rPr>
        <w:rFonts w:hint="default"/>
        <w:lang w:val="vi" w:eastAsia="en-US" w:bidi="ar-SA"/>
      </w:rPr>
    </w:lvl>
  </w:abstractNum>
  <w:abstractNum w:abstractNumId="5" w15:restartNumberingAfterBreak="0">
    <w:nsid w:val="15F10409"/>
    <w:multiLevelType w:val="hybridMultilevel"/>
    <w:tmpl w:val="53CC1AE2"/>
    <w:lvl w:ilvl="0" w:tplc="FFFFFFFF">
      <w:start w:val="1"/>
      <w:numFmt w:val="decimal"/>
      <w:lvlText w:val="(%1)"/>
      <w:lvlJc w:val="left"/>
      <w:pPr>
        <w:ind w:left="720" w:hanging="360"/>
      </w:pPr>
      <w:rPr>
        <w:rFonts w:eastAsia="Times New Roman"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F47068"/>
    <w:multiLevelType w:val="hybridMultilevel"/>
    <w:tmpl w:val="1D8028CE"/>
    <w:lvl w:ilvl="0" w:tplc="DCBCA1A4">
      <w:start w:val="2"/>
      <w:numFmt w:val="decimal"/>
      <w:lvlText w:val="%1."/>
      <w:lvlJc w:val="left"/>
      <w:pPr>
        <w:ind w:left="104" w:hanging="312"/>
      </w:pPr>
      <w:rPr>
        <w:rFonts w:ascii="Times New Roman" w:eastAsia="Times New Roman" w:hAnsi="Times New Roman" w:cs="Times New Roman" w:hint="default"/>
        <w:b w:val="0"/>
        <w:bCs w:val="0"/>
        <w:i/>
        <w:iCs/>
        <w:spacing w:val="0"/>
        <w:w w:val="100"/>
        <w:sz w:val="27"/>
        <w:szCs w:val="27"/>
        <w:lang w:val="vi" w:eastAsia="en-US" w:bidi="ar-SA"/>
      </w:rPr>
    </w:lvl>
    <w:lvl w:ilvl="1" w:tplc="B11E4DD8">
      <w:numFmt w:val="bullet"/>
      <w:lvlText w:val="•"/>
      <w:lvlJc w:val="left"/>
      <w:pPr>
        <w:ind w:left="645" w:hanging="312"/>
      </w:pPr>
      <w:rPr>
        <w:rFonts w:hint="default"/>
        <w:lang w:val="vi" w:eastAsia="en-US" w:bidi="ar-SA"/>
      </w:rPr>
    </w:lvl>
    <w:lvl w:ilvl="2" w:tplc="C3004C44">
      <w:numFmt w:val="bullet"/>
      <w:lvlText w:val="•"/>
      <w:lvlJc w:val="left"/>
      <w:pPr>
        <w:ind w:left="1190" w:hanging="312"/>
      </w:pPr>
      <w:rPr>
        <w:rFonts w:hint="default"/>
        <w:lang w:val="vi" w:eastAsia="en-US" w:bidi="ar-SA"/>
      </w:rPr>
    </w:lvl>
    <w:lvl w:ilvl="3" w:tplc="3198180C">
      <w:numFmt w:val="bullet"/>
      <w:lvlText w:val="•"/>
      <w:lvlJc w:val="left"/>
      <w:pPr>
        <w:ind w:left="1735" w:hanging="312"/>
      </w:pPr>
      <w:rPr>
        <w:rFonts w:hint="default"/>
        <w:lang w:val="vi" w:eastAsia="en-US" w:bidi="ar-SA"/>
      </w:rPr>
    </w:lvl>
    <w:lvl w:ilvl="4" w:tplc="C44E8128">
      <w:numFmt w:val="bullet"/>
      <w:lvlText w:val="•"/>
      <w:lvlJc w:val="left"/>
      <w:pPr>
        <w:ind w:left="2281" w:hanging="312"/>
      </w:pPr>
      <w:rPr>
        <w:rFonts w:hint="default"/>
        <w:lang w:val="vi" w:eastAsia="en-US" w:bidi="ar-SA"/>
      </w:rPr>
    </w:lvl>
    <w:lvl w:ilvl="5" w:tplc="3BACB110">
      <w:numFmt w:val="bullet"/>
      <w:lvlText w:val="•"/>
      <w:lvlJc w:val="left"/>
      <w:pPr>
        <w:ind w:left="2826" w:hanging="312"/>
      </w:pPr>
      <w:rPr>
        <w:rFonts w:hint="default"/>
        <w:lang w:val="vi" w:eastAsia="en-US" w:bidi="ar-SA"/>
      </w:rPr>
    </w:lvl>
    <w:lvl w:ilvl="6" w:tplc="46709B66">
      <w:numFmt w:val="bullet"/>
      <w:lvlText w:val="•"/>
      <w:lvlJc w:val="left"/>
      <w:pPr>
        <w:ind w:left="3371" w:hanging="312"/>
      </w:pPr>
      <w:rPr>
        <w:rFonts w:hint="default"/>
        <w:lang w:val="vi" w:eastAsia="en-US" w:bidi="ar-SA"/>
      </w:rPr>
    </w:lvl>
    <w:lvl w:ilvl="7" w:tplc="284075CE">
      <w:numFmt w:val="bullet"/>
      <w:lvlText w:val="•"/>
      <w:lvlJc w:val="left"/>
      <w:pPr>
        <w:ind w:left="3917" w:hanging="312"/>
      </w:pPr>
      <w:rPr>
        <w:rFonts w:hint="default"/>
        <w:lang w:val="vi" w:eastAsia="en-US" w:bidi="ar-SA"/>
      </w:rPr>
    </w:lvl>
    <w:lvl w:ilvl="8" w:tplc="DF2E6ECC">
      <w:numFmt w:val="bullet"/>
      <w:lvlText w:val="•"/>
      <w:lvlJc w:val="left"/>
      <w:pPr>
        <w:ind w:left="4462" w:hanging="312"/>
      </w:pPr>
      <w:rPr>
        <w:rFonts w:hint="default"/>
        <w:lang w:val="vi" w:eastAsia="en-US" w:bidi="ar-SA"/>
      </w:rPr>
    </w:lvl>
  </w:abstractNum>
  <w:abstractNum w:abstractNumId="7" w15:restartNumberingAfterBreak="0">
    <w:nsid w:val="17DE57C1"/>
    <w:multiLevelType w:val="hybridMultilevel"/>
    <w:tmpl w:val="ABF2CF00"/>
    <w:lvl w:ilvl="0" w:tplc="B78AC676">
      <w:numFmt w:val="bullet"/>
      <w:lvlText w:val="-"/>
      <w:lvlJc w:val="left"/>
      <w:pPr>
        <w:ind w:left="105" w:hanging="159"/>
      </w:pPr>
      <w:rPr>
        <w:rFonts w:ascii="Times New Roman" w:eastAsia="Times New Roman" w:hAnsi="Times New Roman" w:cs="Times New Roman" w:hint="default"/>
        <w:b w:val="0"/>
        <w:bCs w:val="0"/>
        <w:i w:val="0"/>
        <w:iCs w:val="0"/>
        <w:spacing w:val="0"/>
        <w:w w:val="100"/>
        <w:sz w:val="27"/>
        <w:szCs w:val="27"/>
        <w:lang w:val="vi" w:eastAsia="en-US" w:bidi="ar-SA"/>
      </w:rPr>
    </w:lvl>
    <w:lvl w:ilvl="1" w:tplc="49B2C6F4">
      <w:numFmt w:val="bullet"/>
      <w:lvlText w:val="•"/>
      <w:lvlJc w:val="left"/>
      <w:pPr>
        <w:ind w:left="591" w:hanging="159"/>
      </w:pPr>
      <w:rPr>
        <w:rFonts w:hint="default"/>
        <w:lang w:val="vi" w:eastAsia="en-US" w:bidi="ar-SA"/>
      </w:rPr>
    </w:lvl>
    <w:lvl w:ilvl="2" w:tplc="2966B784">
      <w:numFmt w:val="bullet"/>
      <w:lvlText w:val="•"/>
      <w:lvlJc w:val="left"/>
      <w:pPr>
        <w:ind w:left="1082" w:hanging="159"/>
      </w:pPr>
      <w:rPr>
        <w:rFonts w:hint="default"/>
        <w:lang w:val="vi" w:eastAsia="en-US" w:bidi="ar-SA"/>
      </w:rPr>
    </w:lvl>
    <w:lvl w:ilvl="3" w:tplc="C00E5D7C">
      <w:numFmt w:val="bullet"/>
      <w:lvlText w:val="•"/>
      <w:lvlJc w:val="left"/>
      <w:pPr>
        <w:ind w:left="1573" w:hanging="159"/>
      </w:pPr>
      <w:rPr>
        <w:rFonts w:hint="default"/>
        <w:lang w:val="vi" w:eastAsia="en-US" w:bidi="ar-SA"/>
      </w:rPr>
    </w:lvl>
    <w:lvl w:ilvl="4" w:tplc="BAF83A44">
      <w:numFmt w:val="bullet"/>
      <w:lvlText w:val="•"/>
      <w:lvlJc w:val="left"/>
      <w:pPr>
        <w:ind w:left="2065" w:hanging="159"/>
      </w:pPr>
      <w:rPr>
        <w:rFonts w:hint="default"/>
        <w:lang w:val="vi" w:eastAsia="en-US" w:bidi="ar-SA"/>
      </w:rPr>
    </w:lvl>
    <w:lvl w:ilvl="5" w:tplc="B3F0758E">
      <w:numFmt w:val="bullet"/>
      <w:lvlText w:val="•"/>
      <w:lvlJc w:val="left"/>
      <w:pPr>
        <w:ind w:left="2556" w:hanging="159"/>
      </w:pPr>
      <w:rPr>
        <w:rFonts w:hint="default"/>
        <w:lang w:val="vi" w:eastAsia="en-US" w:bidi="ar-SA"/>
      </w:rPr>
    </w:lvl>
    <w:lvl w:ilvl="6" w:tplc="52026B68">
      <w:numFmt w:val="bullet"/>
      <w:lvlText w:val="•"/>
      <w:lvlJc w:val="left"/>
      <w:pPr>
        <w:ind w:left="3047" w:hanging="159"/>
      </w:pPr>
      <w:rPr>
        <w:rFonts w:hint="default"/>
        <w:lang w:val="vi" w:eastAsia="en-US" w:bidi="ar-SA"/>
      </w:rPr>
    </w:lvl>
    <w:lvl w:ilvl="7" w:tplc="F29873A0">
      <w:numFmt w:val="bullet"/>
      <w:lvlText w:val="•"/>
      <w:lvlJc w:val="left"/>
      <w:pPr>
        <w:ind w:left="3539" w:hanging="159"/>
      </w:pPr>
      <w:rPr>
        <w:rFonts w:hint="default"/>
        <w:lang w:val="vi" w:eastAsia="en-US" w:bidi="ar-SA"/>
      </w:rPr>
    </w:lvl>
    <w:lvl w:ilvl="8" w:tplc="477005F2">
      <w:numFmt w:val="bullet"/>
      <w:lvlText w:val="•"/>
      <w:lvlJc w:val="left"/>
      <w:pPr>
        <w:ind w:left="4030" w:hanging="159"/>
      </w:pPr>
      <w:rPr>
        <w:rFonts w:hint="default"/>
        <w:lang w:val="vi" w:eastAsia="en-US" w:bidi="ar-SA"/>
      </w:rPr>
    </w:lvl>
  </w:abstractNum>
  <w:abstractNum w:abstractNumId="8" w15:restartNumberingAfterBreak="0">
    <w:nsid w:val="1AA67E0D"/>
    <w:multiLevelType w:val="hybridMultilevel"/>
    <w:tmpl w:val="FE5A4F92"/>
    <w:lvl w:ilvl="0" w:tplc="FA3EE474">
      <w:start w:val="1"/>
      <w:numFmt w:val="decimal"/>
      <w:lvlText w:val="%1."/>
      <w:lvlJc w:val="left"/>
      <w:pPr>
        <w:ind w:left="104" w:hanging="286"/>
      </w:pPr>
      <w:rPr>
        <w:rFonts w:ascii="Times New Roman" w:eastAsia="Times New Roman" w:hAnsi="Times New Roman" w:cs="Times New Roman" w:hint="default"/>
        <w:b w:val="0"/>
        <w:bCs w:val="0"/>
        <w:i w:val="0"/>
        <w:iCs w:val="0"/>
        <w:spacing w:val="0"/>
        <w:w w:val="100"/>
        <w:sz w:val="27"/>
        <w:szCs w:val="27"/>
        <w:lang w:val="vi" w:eastAsia="en-US" w:bidi="ar-SA"/>
      </w:rPr>
    </w:lvl>
    <w:lvl w:ilvl="1" w:tplc="FC665D02">
      <w:start w:val="1"/>
      <w:numFmt w:val="lowerLetter"/>
      <w:lvlText w:val="%2)"/>
      <w:lvlJc w:val="left"/>
      <w:pPr>
        <w:ind w:left="104" w:hanging="309"/>
      </w:pPr>
      <w:rPr>
        <w:rFonts w:ascii="Times New Roman" w:eastAsia="Times New Roman" w:hAnsi="Times New Roman" w:cs="Times New Roman" w:hint="default"/>
        <w:b w:val="0"/>
        <w:bCs w:val="0"/>
        <w:i/>
        <w:iCs/>
        <w:spacing w:val="0"/>
        <w:w w:val="100"/>
        <w:sz w:val="27"/>
        <w:szCs w:val="27"/>
        <w:lang w:val="vi" w:eastAsia="en-US" w:bidi="ar-SA"/>
      </w:rPr>
    </w:lvl>
    <w:lvl w:ilvl="2" w:tplc="8202EE06">
      <w:numFmt w:val="bullet"/>
      <w:lvlText w:val="•"/>
      <w:lvlJc w:val="left"/>
      <w:pPr>
        <w:ind w:left="1190" w:hanging="309"/>
      </w:pPr>
      <w:rPr>
        <w:rFonts w:hint="default"/>
        <w:lang w:val="vi" w:eastAsia="en-US" w:bidi="ar-SA"/>
      </w:rPr>
    </w:lvl>
    <w:lvl w:ilvl="3" w:tplc="16E491BA">
      <w:numFmt w:val="bullet"/>
      <w:lvlText w:val="•"/>
      <w:lvlJc w:val="left"/>
      <w:pPr>
        <w:ind w:left="1735" w:hanging="309"/>
      </w:pPr>
      <w:rPr>
        <w:rFonts w:hint="default"/>
        <w:lang w:val="vi" w:eastAsia="en-US" w:bidi="ar-SA"/>
      </w:rPr>
    </w:lvl>
    <w:lvl w:ilvl="4" w:tplc="1CE25FCE">
      <w:numFmt w:val="bullet"/>
      <w:lvlText w:val="•"/>
      <w:lvlJc w:val="left"/>
      <w:pPr>
        <w:ind w:left="2281" w:hanging="309"/>
      </w:pPr>
      <w:rPr>
        <w:rFonts w:hint="default"/>
        <w:lang w:val="vi" w:eastAsia="en-US" w:bidi="ar-SA"/>
      </w:rPr>
    </w:lvl>
    <w:lvl w:ilvl="5" w:tplc="CE52DB3E">
      <w:numFmt w:val="bullet"/>
      <w:lvlText w:val="•"/>
      <w:lvlJc w:val="left"/>
      <w:pPr>
        <w:ind w:left="2826" w:hanging="309"/>
      </w:pPr>
      <w:rPr>
        <w:rFonts w:hint="default"/>
        <w:lang w:val="vi" w:eastAsia="en-US" w:bidi="ar-SA"/>
      </w:rPr>
    </w:lvl>
    <w:lvl w:ilvl="6" w:tplc="89305BA8">
      <w:numFmt w:val="bullet"/>
      <w:lvlText w:val="•"/>
      <w:lvlJc w:val="left"/>
      <w:pPr>
        <w:ind w:left="3371" w:hanging="309"/>
      </w:pPr>
      <w:rPr>
        <w:rFonts w:hint="default"/>
        <w:lang w:val="vi" w:eastAsia="en-US" w:bidi="ar-SA"/>
      </w:rPr>
    </w:lvl>
    <w:lvl w:ilvl="7" w:tplc="93F22418">
      <w:numFmt w:val="bullet"/>
      <w:lvlText w:val="•"/>
      <w:lvlJc w:val="left"/>
      <w:pPr>
        <w:ind w:left="3917" w:hanging="309"/>
      </w:pPr>
      <w:rPr>
        <w:rFonts w:hint="default"/>
        <w:lang w:val="vi" w:eastAsia="en-US" w:bidi="ar-SA"/>
      </w:rPr>
    </w:lvl>
    <w:lvl w:ilvl="8" w:tplc="38D47BF2">
      <w:numFmt w:val="bullet"/>
      <w:lvlText w:val="•"/>
      <w:lvlJc w:val="left"/>
      <w:pPr>
        <w:ind w:left="4462" w:hanging="309"/>
      </w:pPr>
      <w:rPr>
        <w:rFonts w:hint="default"/>
        <w:lang w:val="vi" w:eastAsia="en-US" w:bidi="ar-SA"/>
      </w:rPr>
    </w:lvl>
  </w:abstractNum>
  <w:abstractNum w:abstractNumId="9" w15:restartNumberingAfterBreak="0">
    <w:nsid w:val="1AEF6BED"/>
    <w:multiLevelType w:val="hybridMultilevel"/>
    <w:tmpl w:val="5BD43E90"/>
    <w:lvl w:ilvl="0" w:tplc="87148F1E">
      <w:start w:val="1"/>
      <w:numFmt w:val="decimal"/>
      <w:lvlText w:val="%1."/>
      <w:lvlJc w:val="left"/>
      <w:pPr>
        <w:ind w:left="825" w:hanging="257"/>
      </w:pPr>
      <w:rPr>
        <w:rFonts w:ascii="Times New Roman" w:eastAsia="Times New Roman" w:hAnsi="Times New Roman" w:cs="Times New Roman" w:hint="default"/>
        <w:b/>
        <w:bCs/>
        <w:i w:val="0"/>
        <w:iCs w:val="0"/>
        <w:spacing w:val="-6"/>
        <w:w w:val="100"/>
        <w:sz w:val="28"/>
        <w:szCs w:val="28"/>
        <w:lang w:val="vi" w:eastAsia="en-US" w:bidi="ar-SA"/>
      </w:rPr>
    </w:lvl>
    <w:lvl w:ilvl="1" w:tplc="EF1ED330">
      <w:start w:val="1"/>
      <w:numFmt w:val="lowerLetter"/>
      <w:lvlText w:val="%2)"/>
      <w:lvlJc w:val="left"/>
      <w:pPr>
        <w:ind w:left="1" w:hanging="264"/>
      </w:pPr>
      <w:rPr>
        <w:rFonts w:ascii="Times New Roman" w:eastAsia="Times New Roman" w:hAnsi="Times New Roman" w:cs="Times New Roman" w:hint="default"/>
        <w:b w:val="0"/>
        <w:bCs w:val="0"/>
        <w:i w:val="0"/>
        <w:iCs w:val="0"/>
        <w:spacing w:val="-8"/>
        <w:w w:val="100"/>
        <w:sz w:val="28"/>
        <w:szCs w:val="28"/>
        <w:lang w:val="vi" w:eastAsia="en-US" w:bidi="ar-SA"/>
      </w:rPr>
    </w:lvl>
    <w:lvl w:ilvl="2" w:tplc="99782746">
      <w:numFmt w:val="bullet"/>
      <w:lvlText w:val="•"/>
      <w:lvlJc w:val="left"/>
      <w:pPr>
        <w:ind w:left="2379" w:hanging="264"/>
      </w:pPr>
      <w:rPr>
        <w:rFonts w:hint="default"/>
        <w:lang w:val="vi" w:eastAsia="en-US" w:bidi="ar-SA"/>
      </w:rPr>
    </w:lvl>
    <w:lvl w:ilvl="3" w:tplc="F6BC1BA2">
      <w:numFmt w:val="bullet"/>
      <w:lvlText w:val="•"/>
      <w:lvlJc w:val="left"/>
      <w:pPr>
        <w:ind w:left="3938" w:hanging="264"/>
      </w:pPr>
      <w:rPr>
        <w:rFonts w:hint="default"/>
        <w:lang w:val="vi" w:eastAsia="en-US" w:bidi="ar-SA"/>
      </w:rPr>
    </w:lvl>
    <w:lvl w:ilvl="4" w:tplc="6CB4D164">
      <w:numFmt w:val="bullet"/>
      <w:lvlText w:val="•"/>
      <w:lvlJc w:val="left"/>
      <w:pPr>
        <w:ind w:left="5498" w:hanging="264"/>
      </w:pPr>
      <w:rPr>
        <w:rFonts w:hint="default"/>
        <w:lang w:val="vi" w:eastAsia="en-US" w:bidi="ar-SA"/>
      </w:rPr>
    </w:lvl>
    <w:lvl w:ilvl="5" w:tplc="8E8633C6">
      <w:numFmt w:val="bullet"/>
      <w:lvlText w:val="•"/>
      <w:lvlJc w:val="left"/>
      <w:pPr>
        <w:ind w:left="7057" w:hanging="264"/>
      </w:pPr>
      <w:rPr>
        <w:rFonts w:hint="default"/>
        <w:lang w:val="vi" w:eastAsia="en-US" w:bidi="ar-SA"/>
      </w:rPr>
    </w:lvl>
    <w:lvl w:ilvl="6" w:tplc="834EAF30">
      <w:numFmt w:val="bullet"/>
      <w:lvlText w:val="•"/>
      <w:lvlJc w:val="left"/>
      <w:pPr>
        <w:ind w:left="8617" w:hanging="264"/>
      </w:pPr>
      <w:rPr>
        <w:rFonts w:hint="default"/>
        <w:lang w:val="vi" w:eastAsia="en-US" w:bidi="ar-SA"/>
      </w:rPr>
    </w:lvl>
    <w:lvl w:ilvl="7" w:tplc="4510CD60">
      <w:numFmt w:val="bullet"/>
      <w:lvlText w:val="•"/>
      <w:lvlJc w:val="left"/>
      <w:pPr>
        <w:ind w:left="10176" w:hanging="264"/>
      </w:pPr>
      <w:rPr>
        <w:rFonts w:hint="default"/>
        <w:lang w:val="vi" w:eastAsia="en-US" w:bidi="ar-SA"/>
      </w:rPr>
    </w:lvl>
    <w:lvl w:ilvl="8" w:tplc="7A8E25F8">
      <w:numFmt w:val="bullet"/>
      <w:lvlText w:val="•"/>
      <w:lvlJc w:val="left"/>
      <w:pPr>
        <w:ind w:left="11736" w:hanging="264"/>
      </w:pPr>
      <w:rPr>
        <w:rFonts w:hint="default"/>
        <w:lang w:val="vi" w:eastAsia="en-US" w:bidi="ar-SA"/>
      </w:rPr>
    </w:lvl>
  </w:abstractNum>
  <w:abstractNum w:abstractNumId="10" w15:restartNumberingAfterBreak="0">
    <w:nsid w:val="20EC4852"/>
    <w:multiLevelType w:val="hybridMultilevel"/>
    <w:tmpl w:val="6FC09E9A"/>
    <w:lvl w:ilvl="0" w:tplc="08889F20">
      <w:start w:val="2"/>
      <w:numFmt w:val="decimal"/>
      <w:lvlText w:val="(%1)"/>
      <w:lvlJc w:val="left"/>
      <w:pPr>
        <w:ind w:left="105" w:hanging="379"/>
      </w:pPr>
      <w:rPr>
        <w:rFonts w:ascii="Times New Roman" w:eastAsia="Times New Roman" w:hAnsi="Times New Roman" w:cs="Times New Roman" w:hint="default"/>
        <w:b w:val="0"/>
        <w:bCs w:val="0"/>
        <w:i w:val="0"/>
        <w:iCs w:val="0"/>
        <w:spacing w:val="-2"/>
        <w:w w:val="100"/>
        <w:sz w:val="27"/>
        <w:szCs w:val="27"/>
        <w:lang w:val="vi" w:eastAsia="en-US" w:bidi="ar-SA"/>
      </w:rPr>
    </w:lvl>
    <w:lvl w:ilvl="1" w:tplc="F6DC1C66">
      <w:numFmt w:val="bullet"/>
      <w:lvlText w:val="•"/>
      <w:lvlJc w:val="left"/>
      <w:pPr>
        <w:ind w:left="591" w:hanging="379"/>
      </w:pPr>
      <w:rPr>
        <w:rFonts w:hint="default"/>
        <w:lang w:val="vi" w:eastAsia="en-US" w:bidi="ar-SA"/>
      </w:rPr>
    </w:lvl>
    <w:lvl w:ilvl="2" w:tplc="E6D87906">
      <w:numFmt w:val="bullet"/>
      <w:lvlText w:val="•"/>
      <w:lvlJc w:val="left"/>
      <w:pPr>
        <w:ind w:left="1082" w:hanging="379"/>
      </w:pPr>
      <w:rPr>
        <w:rFonts w:hint="default"/>
        <w:lang w:val="vi" w:eastAsia="en-US" w:bidi="ar-SA"/>
      </w:rPr>
    </w:lvl>
    <w:lvl w:ilvl="3" w:tplc="4FB66666">
      <w:numFmt w:val="bullet"/>
      <w:lvlText w:val="•"/>
      <w:lvlJc w:val="left"/>
      <w:pPr>
        <w:ind w:left="1573" w:hanging="379"/>
      </w:pPr>
      <w:rPr>
        <w:rFonts w:hint="default"/>
        <w:lang w:val="vi" w:eastAsia="en-US" w:bidi="ar-SA"/>
      </w:rPr>
    </w:lvl>
    <w:lvl w:ilvl="4" w:tplc="AF2242C6">
      <w:numFmt w:val="bullet"/>
      <w:lvlText w:val="•"/>
      <w:lvlJc w:val="left"/>
      <w:pPr>
        <w:ind w:left="2065" w:hanging="379"/>
      </w:pPr>
      <w:rPr>
        <w:rFonts w:hint="default"/>
        <w:lang w:val="vi" w:eastAsia="en-US" w:bidi="ar-SA"/>
      </w:rPr>
    </w:lvl>
    <w:lvl w:ilvl="5" w:tplc="F4921822">
      <w:numFmt w:val="bullet"/>
      <w:lvlText w:val="•"/>
      <w:lvlJc w:val="left"/>
      <w:pPr>
        <w:ind w:left="2556" w:hanging="379"/>
      </w:pPr>
      <w:rPr>
        <w:rFonts w:hint="default"/>
        <w:lang w:val="vi" w:eastAsia="en-US" w:bidi="ar-SA"/>
      </w:rPr>
    </w:lvl>
    <w:lvl w:ilvl="6" w:tplc="1378392C">
      <w:numFmt w:val="bullet"/>
      <w:lvlText w:val="•"/>
      <w:lvlJc w:val="left"/>
      <w:pPr>
        <w:ind w:left="3047" w:hanging="379"/>
      </w:pPr>
      <w:rPr>
        <w:rFonts w:hint="default"/>
        <w:lang w:val="vi" w:eastAsia="en-US" w:bidi="ar-SA"/>
      </w:rPr>
    </w:lvl>
    <w:lvl w:ilvl="7" w:tplc="C6229DA6">
      <w:numFmt w:val="bullet"/>
      <w:lvlText w:val="•"/>
      <w:lvlJc w:val="left"/>
      <w:pPr>
        <w:ind w:left="3539" w:hanging="379"/>
      </w:pPr>
      <w:rPr>
        <w:rFonts w:hint="default"/>
        <w:lang w:val="vi" w:eastAsia="en-US" w:bidi="ar-SA"/>
      </w:rPr>
    </w:lvl>
    <w:lvl w:ilvl="8" w:tplc="7A466C04">
      <w:numFmt w:val="bullet"/>
      <w:lvlText w:val="•"/>
      <w:lvlJc w:val="left"/>
      <w:pPr>
        <w:ind w:left="4030" w:hanging="379"/>
      </w:pPr>
      <w:rPr>
        <w:rFonts w:hint="default"/>
        <w:lang w:val="vi" w:eastAsia="en-US" w:bidi="ar-SA"/>
      </w:rPr>
    </w:lvl>
  </w:abstractNum>
  <w:abstractNum w:abstractNumId="11" w15:restartNumberingAfterBreak="0">
    <w:nsid w:val="249A6C89"/>
    <w:multiLevelType w:val="hybridMultilevel"/>
    <w:tmpl w:val="41F608D8"/>
    <w:lvl w:ilvl="0" w:tplc="BB401BC4">
      <w:numFmt w:val="bullet"/>
      <w:lvlText w:val="-"/>
      <w:lvlJc w:val="left"/>
      <w:pPr>
        <w:ind w:left="105" w:hanging="144"/>
      </w:pPr>
      <w:rPr>
        <w:rFonts w:ascii="Times New Roman" w:eastAsia="Times New Roman" w:hAnsi="Times New Roman" w:cs="Times New Roman" w:hint="default"/>
        <w:b w:val="0"/>
        <w:bCs w:val="0"/>
        <w:i w:val="0"/>
        <w:iCs w:val="0"/>
        <w:spacing w:val="0"/>
        <w:w w:val="100"/>
        <w:sz w:val="27"/>
        <w:szCs w:val="27"/>
        <w:lang w:val="vi" w:eastAsia="en-US" w:bidi="ar-SA"/>
      </w:rPr>
    </w:lvl>
    <w:lvl w:ilvl="1" w:tplc="ABBA687A">
      <w:numFmt w:val="bullet"/>
      <w:lvlText w:val="•"/>
      <w:lvlJc w:val="left"/>
      <w:pPr>
        <w:ind w:left="591" w:hanging="144"/>
      </w:pPr>
      <w:rPr>
        <w:rFonts w:hint="default"/>
        <w:lang w:val="vi" w:eastAsia="en-US" w:bidi="ar-SA"/>
      </w:rPr>
    </w:lvl>
    <w:lvl w:ilvl="2" w:tplc="A8183DAC">
      <w:numFmt w:val="bullet"/>
      <w:lvlText w:val="•"/>
      <w:lvlJc w:val="left"/>
      <w:pPr>
        <w:ind w:left="1082" w:hanging="144"/>
      </w:pPr>
      <w:rPr>
        <w:rFonts w:hint="default"/>
        <w:lang w:val="vi" w:eastAsia="en-US" w:bidi="ar-SA"/>
      </w:rPr>
    </w:lvl>
    <w:lvl w:ilvl="3" w:tplc="4E4C26D8">
      <w:numFmt w:val="bullet"/>
      <w:lvlText w:val="•"/>
      <w:lvlJc w:val="left"/>
      <w:pPr>
        <w:ind w:left="1573" w:hanging="144"/>
      </w:pPr>
      <w:rPr>
        <w:rFonts w:hint="default"/>
        <w:lang w:val="vi" w:eastAsia="en-US" w:bidi="ar-SA"/>
      </w:rPr>
    </w:lvl>
    <w:lvl w:ilvl="4" w:tplc="8F867784">
      <w:numFmt w:val="bullet"/>
      <w:lvlText w:val="•"/>
      <w:lvlJc w:val="left"/>
      <w:pPr>
        <w:ind w:left="2065" w:hanging="144"/>
      </w:pPr>
      <w:rPr>
        <w:rFonts w:hint="default"/>
        <w:lang w:val="vi" w:eastAsia="en-US" w:bidi="ar-SA"/>
      </w:rPr>
    </w:lvl>
    <w:lvl w:ilvl="5" w:tplc="8A86B3B8">
      <w:numFmt w:val="bullet"/>
      <w:lvlText w:val="•"/>
      <w:lvlJc w:val="left"/>
      <w:pPr>
        <w:ind w:left="2556" w:hanging="144"/>
      </w:pPr>
      <w:rPr>
        <w:rFonts w:hint="default"/>
        <w:lang w:val="vi" w:eastAsia="en-US" w:bidi="ar-SA"/>
      </w:rPr>
    </w:lvl>
    <w:lvl w:ilvl="6" w:tplc="2CFE675E">
      <w:numFmt w:val="bullet"/>
      <w:lvlText w:val="•"/>
      <w:lvlJc w:val="left"/>
      <w:pPr>
        <w:ind w:left="3047" w:hanging="144"/>
      </w:pPr>
      <w:rPr>
        <w:rFonts w:hint="default"/>
        <w:lang w:val="vi" w:eastAsia="en-US" w:bidi="ar-SA"/>
      </w:rPr>
    </w:lvl>
    <w:lvl w:ilvl="7" w:tplc="F4BA2476">
      <w:numFmt w:val="bullet"/>
      <w:lvlText w:val="•"/>
      <w:lvlJc w:val="left"/>
      <w:pPr>
        <w:ind w:left="3539" w:hanging="144"/>
      </w:pPr>
      <w:rPr>
        <w:rFonts w:hint="default"/>
        <w:lang w:val="vi" w:eastAsia="en-US" w:bidi="ar-SA"/>
      </w:rPr>
    </w:lvl>
    <w:lvl w:ilvl="8" w:tplc="30DA62A2">
      <w:numFmt w:val="bullet"/>
      <w:lvlText w:val="•"/>
      <w:lvlJc w:val="left"/>
      <w:pPr>
        <w:ind w:left="4030" w:hanging="144"/>
      </w:pPr>
      <w:rPr>
        <w:rFonts w:hint="default"/>
        <w:lang w:val="vi" w:eastAsia="en-US" w:bidi="ar-SA"/>
      </w:rPr>
    </w:lvl>
  </w:abstractNum>
  <w:abstractNum w:abstractNumId="12" w15:restartNumberingAfterBreak="0">
    <w:nsid w:val="25B6002B"/>
    <w:multiLevelType w:val="hybridMultilevel"/>
    <w:tmpl w:val="635A09DA"/>
    <w:lvl w:ilvl="0" w:tplc="67627490">
      <w:numFmt w:val="bullet"/>
      <w:lvlText w:val="-"/>
      <w:lvlJc w:val="left"/>
      <w:pPr>
        <w:ind w:left="105" w:hanging="154"/>
      </w:pPr>
      <w:rPr>
        <w:rFonts w:ascii="Times New Roman" w:eastAsia="Times New Roman" w:hAnsi="Times New Roman" w:cs="Times New Roman" w:hint="default"/>
        <w:b w:val="0"/>
        <w:bCs w:val="0"/>
        <w:i w:val="0"/>
        <w:iCs w:val="0"/>
        <w:spacing w:val="0"/>
        <w:w w:val="100"/>
        <w:sz w:val="27"/>
        <w:szCs w:val="27"/>
        <w:lang w:val="vi" w:eastAsia="en-US" w:bidi="ar-SA"/>
      </w:rPr>
    </w:lvl>
    <w:lvl w:ilvl="1" w:tplc="3E22047A">
      <w:numFmt w:val="bullet"/>
      <w:lvlText w:val="•"/>
      <w:lvlJc w:val="left"/>
      <w:pPr>
        <w:ind w:left="591" w:hanging="154"/>
      </w:pPr>
      <w:rPr>
        <w:rFonts w:hint="default"/>
        <w:lang w:val="vi" w:eastAsia="en-US" w:bidi="ar-SA"/>
      </w:rPr>
    </w:lvl>
    <w:lvl w:ilvl="2" w:tplc="2A2406B2">
      <w:numFmt w:val="bullet"/>
      <w:lvlText w:val="•"/>
      <w:lvlJc w:val="left"/>
      <w:pPr>
        <w:ind w:left="1082" w:hanging="154"/>
      </w:pPr>
      <w:rPr>
        <w:rFonts w:hint="default"/>
        <w:lang w:val="vi" w:eastAsia="en-US" w:bidi="ar-SA"/>
      </w:rPr>
    </w:lvl>
    <w:lvl w:ilvl="3" w:tplc="544C6068">
      <w:numFmt w:val="bullet"/>
      <w:lvlText w:val="•"/>
      <w:lvlJc w:val="left"/>
      <w:pPr>
        <w:ind w:left="1573" w:hanging="154"/>
      </w:pPr>
      <w:rPr>
        <w:rFonts w:hint="default"/>
        <w:lang w:val="vi" w:eastAsia="en-US" w:bidi="ar-SA"/>
      </w:rPr>
    </w:lvl>
    <w:lvl w:ilvl="4" w:tplc="F75C34B8">
      <w:numFmt w:val="bullet"/>
      <w:lvlText w:val="•"/>
      <w:lvlJc w:val="left"/>
      <w:pPr>
        <w:ind w:left="2065" w:hanging="154"/>
      </w:pPr>
      <w:rPr>
        <w:rFonts w:hint="default"/>
        <w:lang w:val="vi" w:eastAsia="en-US" w:bidi="ar-SA"/>
      </w:rPr>
    </w:lvl>
    <w:lvl w:ilvl="5" w:tplc="0508672E">
      <w:numFmt w:val="bullet"/>
      <w:lvlText w:val="•"/>
      <w:lvlJc w:val="left"/>
      <w:pPr>
        <w:ind w:left="2556" w:hanging="154"/>
      </w:pPr>
      <w:rPr>
        <w:rFonts w:hint="default"/>
        <w:lang w:val="vi" w:eastAsia="en-US" w:bidi="ar-SA"/>
      </w:rPr>
    </w:lvl>
    <w:lvl w:ilvl="6" w:tplc="BF4E955A">
      <w:numFmt w:val="bullet"/>
      <w:lvlText w:val="•"/>
      <w:lvlJc w:val="left"/>
      <w:pPr>
        <w:ind w:left="3047" w:hanging="154"/>
      </w:pPr>
      <w:rPr>
        <w:rFonts w:hint="default"/>
        <w:lang w:val="vi" w:eastAsia="en-US" w:bidi="ar-SA"/>
      </w:rPr>
    </w:lvl>
    <w:lvl w:ilvl="7" w:tplc="187EE87E">
      <w:numFmt w:val="bullet"/>
      <w:lvlText w:val="•"/>
      <w:lvlJc w:val="left"/>
      <w:pPr>
        <w:ind w:left="3539" w:hanging="154"/>
      </w:pPr>
      <w:rPr>
        <w:rFonts w:hint="default"/>
        <w:lang w:val="vi" w:eastAsia="en-US" w:bidi="ar-SA"/>
      </w:rPr>
    </w:lvl>
    <w:lvl w:ilvl="8" w:tplc="E6ACFB4A">
      <w:numFmt w:val="bullet"/>
      <w:lvlText w:val="•"/>
      <w:lvlJc w:val="left"/>
      <w:pPr>
        <w:ind w:left="4030" w:hanging="154"/>
      </w:pPr>
      <w:rPr>
        <w:rFonts w:hint="default"/>
        <w:lang w:val="vi" w:eastAsia="en-US" w:bidi="ar-SA"/>
      </w:rPr>
    </w:lvl>
  </w:abstractNum>
  <w:abstractNum w:abstractNumId="13" w15:restartNumberingAfterBreak="0">
    <w:nsid w:val="2A1409B6"/>
    <w:multiLevelType w:val="hybridMultilevel"/>
    <w:tmpl w:val="AFD4D4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A41329F"/>
    <w:multiLevelType w:val="hybridMultilevel"/>
    <w:tmpl w:val="578ADDA2"/>
    <w:lvl w:ilvl="0" w:tplc="5490978C">
      <w:numFmt w:val="bullet"/>
      <w:lvlText w:val="-"/>
      <w:lvlJc w:val="left"/>
      <w:pPr>
        <w:ind w:left="104" w:hanging="217"/>
      </w:pPr>
      <w:rPr>
        <w:rFonts w:ascii="Times New Roman" w:eastAsia="Times New Roman" w:hAnsi="Times New Roman" w:cs="Times New Roman" w:hint="default"/>
        <w:b w:val="0"/>
        <w:bCs w:val="0"/>
        <w:i w:val="0"/>
        <w:iCs w:val="0"/>
        <w:spacing w:val="0"/>
        <w:w w:val="100"/>
        <w:sz w:val="27"/>
        <w:szCs w:val="27"/>
        <w:lang w:val="vi" w:eastAsia="en-US" w:bidi="ar-SA"/>
      </w:rPr>
    </w:lvl>
    <w:lvl w:ilvl="1" w:tplc="5A8660C4">
      <w:numFmt w:val="bullet"/>
      <w:lvlText w:val="•"/>
      <w:lvlJc w:val="left"/>
      <w:pPr>
        <w:ind w:left="645" w:hanging="217"/>
      </w:pPr>
      <w:rPr>
        <w:rFonts w:hint="default"/>
        <w:lang w:val="vi" w:eastAsia="en-US" w:bidi="ar-SA"/>
      </w:rPr>
    </w:lvl>
    <w:lvl w:ilvl="2" w:tplc="B8CAA48A">
      <w:numFmt w:val="bullet"/>
      <w:lvlText w:val="•"/>
      <w:lvlJc w:val="left"/>
      <w:pPr>
        <w:ind w:left="1190" w:hanging="217"/>
      </w:pPr>
      <w:rPr>
        <w:rFonts w:hint="default"/>
        <w:lang w:val="vi" w:eastAsia="en-US" w:bidi="ar-SA"/>
      </w:rPr>
    </w:lvl>
    <w:lvl w:ilvl="3" w:tplc="EC9842EE">
      <w:numFmt w:val="bullet"/>
      <w:lvlText w:val="•"/>
      <w:lvlJc w:val="left"/>
      <w:pPr>
        <w:ind w:left="1735" w:hanging="217"/>
      </w:pPr>
      <w:rPr>
        <w:rFonts w:hint="default"/>
        <w:lang w:val="vi" w:eastAsia="en-US" w:bidi="ar-SA"/>
      </w:rPr>
    </w:lvl>
    <w:lvl w:ilvl="4" w:tplc="342A9872">
      <w:numFmt w:val="bullet"/>
      <w:lvlText w:val="•"/>
      <w:lvlJc w:val="left"/>
      <w:pPr>
        <w:ind w:left="2281" w:hanging="217"/>
      </w:pPr>
      <w:rPr>
        <w:rFonts w:hint="default"/>
        <w:lang w:val="vi" w:eastAsia="en-US" w:bidi="ar-SA"/>
      </w:rPr>
    </w:lvl>
    <w:lvl w:ilvl="5" w:tplc="E5323286">
      <w:numFmt w:val="bullet"/>
      <w:lvlText w:val="•"/>
      <w:lvlJc w:val="left"/>
      <w:pPr>
        <w:ind w:left="2826" w:hanging="217"/>
      </w:pPr>
      <w:rPr>
        <w:rFonts w:hint="default"/>
        <w:lang w:val="vi" w:eastAsia="en-US" w:bidi="ar-SA"/>
      </w:rPr>
    </w:lvl>
    <w:lvl w:ilvl="6" w:tplc="AEBAC3E4">
      <w:numFmt w:val="bullet"/>
      <w:lvlText w:val="•"/>
      <w:lvlJc w:val="left"/>
      <w:pPr>
        <w:ind w:left="3371" w:hanging="217"/>
      </w:pPr>
      <w:rPr>
        <w:rFonts w:hint="default"/>
        <w:lang w:val="vi" w:eastAsia="en-US" w:bidi="ar-SA"/>
      </w:rPr>
    </w:lvl>
    <w:lvl w:ilvl="7" w:tplc="BA6E9F10">
      <w:numFmt w:val="bullet"/>
      <w:lvlText w:val="•"/>
      <w:lvlJc w:val="left"/>
      <w:pPr>
        <w:ind w:left="3917" w:hanging="217"/>
      </w:pPr>
      <w:rPr>
        <w:rFonts w:hint="default"/>
        <w:lang w:val="vi" w:eastAsia="en-US" w:bidi="ar-SA"/>
      </w:rPr>
    </w:lvl>
    <w:lvl w:ilvl="8" w:tplc="9B848524">
      <w:numFmt w:val="bullet"/>
      <w:lvlText w:val="•"/>
      <w:lvlJc w:val="left"/>
      <w:pPr>
        <w:ind w:left="4462" w:hanging="217"/>
      </w:pPr>
      <w:rPr>
        <w:rFonts w:hint="default"/>
        <w:lang w:val="vi" w:eastAsia="en-US" w:bidi="ar-SA"/>
      </w:rPr>
    </w:lvl>
  </w:abstractNum>
  <w:abstractNum w:abstractNumId="15" w15:restartNumberingAfterBreak="0">
    <w:nsid w:val="2A7F13B6"/>
    <w:multiLevelType w:val="hybridMultilevel"/>
    <w:tmpl w:val="CF6605C6"/>
    <w:lvl w:ilvl="0" w:tplc="E2CA0588">
      <w:start w:val="3"/>
      <w:numFmt w:val="lowerLetter"/>
      <w:lvlText w:val="%1)"/>
      <w:lvlJc w:val="left"/>
      <w:pPr>
        <w:ind w:left="104" w:hanging="272"/>
      </w:pPr>
      <w:rPr>
        <w:rFonts w:ascii="Times New Roman" w:eastAsia="Times New Roman" w:hAnsi="Times New Roman" w:cs="Times New Roman" w:hint="default"/>
        <w:b w:val="0"/>
        <w:bCs w:val="0"/>
        <w:i w:val="0"/>
        <w:iCs w:val="0"/>
        <w:spacing w:val="0"/>
        <w:w w:val="100"/>
        <w:sz w:val="27"/>
        <w:szCs w:val="27"/>
        <w:lang w:val="vi" w:eastAsia="en-US" w:bidi="ar-SA"/>
      </w:rPr>
    </w:lvl>
    <w:lvl w:ilvl="1" w:tplc="B1FED2A4">
      <w:numFmt w:val="bullet"/>
      <w:lvlText w:val="•"/>
      <w:lvlJc w:val="left"/>
      <w:pPr>
        <w:ind w:left="645" w:hanging="272"/>
      </w:pPr>
      <w:rPr>
        <w:rFonts w:hint="default"/>
        <w:lang w:val="vi" w:eastAsia="en-US" w:bidi="ar-SA"/>
      </w:rPr>
    </w:lvl>
    <w:lvl w:ilvl="2" w:tplc="9836F7BA">
      <w:numFmt w:val="bullet"/>
      <w:lvlText w:val="•"/>
      <w:lvlJc w:val="left"/>
      <w:pPr>
        <w:ind w:left="1190" w:hanging="272"/>
      </w:pPr>
      <w:rPr>
        <w:rFonts w:hint="default"/>
        <w:lang w:val="vi" w:eastAsia="en-US" w:bidi="ar-SA"/>
      </w:rPr>
    </w:lvl>
    <w:lvl w:ilvl="3" w:tplc="618EECDA">
      <w:numFmt w:val="bullet"/>
      <w:lvlText w:val="•"/>
      <w:lvlJc w:val="left"/>
      <w:pPr>
        <w:ind w:left="1735" w:hanging="272"/>
      </w:pPr>
      <w:rPr>
        <w:rFonts w:hint="default"/>
        <w:lang w:val="vi" w:eastAsia="en-US" w:bidi="ar-SA"/>
      </w:rPr>
    </w:lvl>
    <w:lvl w:ilvl="4" w:tplc="FF32BA94">
      <w:numFmt w:val="bullet"/>
      <w:lvlText w:val="•"/>
      <w:lvlJc w:val="left"/>
      <w:pPr>
        <w:ind w:left="2281" w:hanging="272"/>
      </w:pPr>
      <w:rPr>
        <w:rFonts w:hint="default"/>
        <w:lang w:val="vi" w:eastAsia="en-US" w:bidi="ar-SA"/>
      </w:rPr>
    </w:lvl>
    <w:lvl w:ilvl="5" w:tplc="46F47C96">
      <w:numFmt w:val="bullet"/>
      <w:lvlText w:val="•"/>
      <w:lvlJc w:val="left"/>
      <w:pPr>
        <w:ind w:left="2826" w:hanging="272"/>
      </w:pPr>
      <w:rPr>
        <w:rFonts w:hint="default"/>
        <w:lang w:val="vi" w:eastAsia="en-US" w:bidi="ar-SA"/>
      </w:rPr>
    </w:lvl>
    <w:lvl w:ilvl="6" w:tplc="2752FE0C">
      <w:numFmt w:val="bullet"/>
      <w:lvlText w:val="•"/>
      <w:lvlJc w:val="left"/>
      <w:pPr>
        <w:ind w:left="3371" w:hanging="272"/>
      </w:pPr>
      <w:rPr>
        <w:rFonts w:hint="default"/>
        <w:lang w:val="vi" w:eastAsia="en-US" w:bidi="ar-SA"/>
      </w:rPr>
    </w:lvl>
    <w:lvl w:ilvl="7" w:tplc="A23A0BEC">
      <w:numFmt w:val="bullet"/>
      <w:lvlText w:val="•"/>
      <w:lvlJc w:val="left"/>
      <w:pPr>
        <w:ind w:left="3917" w:hanging="272"/>
      </w:pPr>
      <w:rPr>
        <w:rFonts w:hint="default"/>
        <w:lang w:val="vi" w:eastAsia="en-US" w:bidi="ar-SA"/>
      </w:rPr>
    </w:lvl>
    <w:lvl w:ilvl="8" w:tplc="A5A8BCF0">
      <w:numFmt w:val="bullet"/>
      <w:lvlText w:val="•"/>
      <w:lvlJc w:val="left"/>
      <w:pPr>
        <w:ind w:left="4462" w:hanging="272"/>
      </w:pPr>
      <w:rPr>
        <w:rFonts w:hint="default"/>
        <w:lang w:val="vi" w:eastAsia="en-US" w:bidi="ar-SA"/>
      </w:rPr>
    </w:lvl>
  </w:abstractNum>
  <w:abstractNum w:abstractNumId="16" w15:restartNumberingAfterBreak="0">
    <w:nsid w:val="2AFE1A8A"/>
    <w:multiLevelType w:val="hybridMultilevel"/>
    <w:tmpl w:val="97622838"/>
    <w:lvl w:ilvl="0" w:tplc="33F0D376">
      <w:start w:val="1"/>
      <w:numFmt w:val="bullet"/>
      <w:lvlText w:val=""/>
      <w:lvlJc w:val="left"/>
      <w:pPr>
        <w:tabs>
          <w:tab w:val="num" w:pos="900"/>
        </w:tabs>
        <w:ind w:left="540" w:hanging="360"/>
      </w:pPr>
      <w:rPr>
        <w:rFonts w:ascii="Symbol" w:hAnsi="Symbol" w:hint="default"/>
      </w:rPr>
    </w:lvl>
    <w:lvl w:ilvl="1" w:tplc="E4CE4A38">
      <w:start w:val="1"/>
      <w:numFmt w:val="bullet"/>
      <w:lvlText w:val="o"/>
      <w:lvlJc w:val="left"/>
      <w:pPr>
        <w:tabs>
          <w:tab w:val="num" w:pos="1440"/>
        </w:tabs>
        <w:ind w:left="1080" w:hanging="360"/>
      </w:pPr>
      <w:rPr>
        <w:rFonts w:ascii="Courier New" w:hAnsi="Courier New" w:cs="Courier New" w:hint="default"/>
      </w:rPr>
    </w:lvl>
    <w:lvl w:ilvl="2" w:tplc="ACE6A0E0">
      <w:numFmt w:val="decimal"/>
      <w:lvlText w:val=""/>
      <w:lvlJc w:val="left"/>
    </w:lvl>
    <w:lvl w:ilvl="3" w:tplc="5EFEC194">
      <w:numFmt w:val="decimal"/>
      <w:lvlText w:val=""/>
      <w:lvlJc w:val="left"/>
    </w:lvl>
    <w:lvl w:ilvl="4" w:tplc="EDC89AD2">
      <w:numFmt w:val="decimal"/>
      <w:lvlText w:val=""/>
      <w:lvlJc w:val="left"/>
    </w:lvl>
    <w:lvl w:ilvl="5" w:tplc="0B4CD622">
      <w:numFmt w:val="decimal"/>
      <w:lvlText w:val=""/>
      <w:lvlJc w:val="left"/>
    </w:lvl>
    <w:lvl w:ilvl="6" w:tplc="695EB42E">
      <w:numFmt w:val="decimal"/>
      <w:lvlText w:val=""/>
      <w:lvlJc w:val="left"/>
    </w:lvl>
    <w:lvl w:ilvl="7" w:tplc="D2D487EE">
      <w:numFmt w:val="decimal"/>
      <w:lvlText w:val=""/>
      <w:lvlJc w:val="left"/>
    </w:lvl>
    <w:lvl w:ilvl="8" w:tplc="4258827E">
      <w:numFmt w:val="decimal"/>
      <w:lvlText w:val=""/>
      <w:lvlJc w:val="left"/>
    </w:lvl>
  </w:abstractNum>
  <w:abstractNum w:abstractNumId="17" w15:restartNumberingAfterBreak="0">
    <w:nsid w:val="2BBC0E43"/>
    <w:multiLevelType w:val="hybridMultilevel"/>
    <w:tmpl w:val="A3C8CFA6"/>
    <w:lvl w:ilvl="0" w:tplc="9F88BD12">
      <w:start w:val="1"/>
      <w:numFmt w:val="lowerLetter"/>
      <w:lvlText w:val="%1)"/>
      <w:lvlJc w:val="left"/>
      <w:pPr>
        <w:ind w:left="104" w:hanging="298"/>
      </w:pPr>
      <w:rPr>
        <w:rFonts w:ascii="Times New Roman" w:eastAsia="Times New Roman" w:hAnsi="Times New Roman" w:cs="Times New Roman" w:hint="default"/>
        <w:b w:val="0"/>
        <w:bCs w:val="0"/>
        <w:i w:val="0"/>
        <w:iCs w:val="0"/>
        <w:spacing w:val="0"/>
        <w:w w:val="100"/>
        <w:sz w:val="27"/>
        <w:szCs w:val="27"/>
        <w:lang w:val="vi" w:eastAsia="en-US" w:bidi="ar-SA"/>
      </w:rPr>
    </w:lvl>
    <w:lvl w:ilvl="1" w:tplc="FCE6B008">
      <w:numFmt w:val="bullet"/>
      <w:lvlText w:val="•"/>
      <w:lvlJc w:val="left"/>
      <w:pPr>
        <w:ind w:left="645" w:hanging="298"/>
      </w:pPr>
      <w:rPr>
        <w:rFonts w:hint="default"/>
        <w:lang w:val="vi" w:eastAsia="en-US" w:bidi="ar-SA"/>
      </w:rPr>
    </w:lvl>
    <w:lvl w:ilvl="2" w:tplc="9CEA4400">
      <w:numFmt w:val="bullet"/>
      <w:lvlText w:val="•"/>
      <w:lvlJc w:val="left"/>
      <w:pPr>
        <w:ind w:left="1190" w:hanging="298"/>
      </w:pPr>
      <w:rPr>
        <w:rFonts w:hint="default"/>
        <w:lang w:val="vi" w:eastAsia="en-US" w:bidi="ar-SA"/>
      </w:rPr>
    </w:lvl>
    <w:lvl w:ilvl="3" w:tplc="4588F358">
      <w:numFmt w:val="bullet"/>
      <w:lvlText w:val="•"/>
      <w:lvlJc w:val="left"/>
      <w:pPr>
        <w:ind w:left="1735" w:hanging="298"/>
      </w:pPr>
      <w:rPr>
        <w:rFonts w:hint="default"/>
        <w:lang w:val="vi" w:eastAsia="en-US" w:bidi="ar-SA"/>
      </w:rPr>
    </w:lvl>
    <w:lvl w:ilvl="4" w:tplc="01EE656E">
      <w:numFmt w:val="bullet"/>
      <w:lvlText w:val="•"/>
      <w:lvlJc w:val="left"/>
      <w:pPr>
        <w:ind w:left="2281" w:hanging="298"/>
      </w:pPr>
      <w:rPr>
        <w:rFonts w:hint="default"/>
        <w:lang w:val="vi" w:eastAsia="en-US" w:bidi="ar-SA"/>
      </w:rPr>
    </w:lvl>
    <w:lvl w:ilvl="5" w:tplc="BF8289A2">
      <w:numFmt w:val="bullet"/>
      <w:lvlText w:val="•"/>
      <w:lvlJc w:val="left"/>
      <w:pPr>
        <w:ind w:left="2826" w:hanging="298"/>
      </w:pPr>
      <w:rPr>
        <w:rFonts w:hint="default"/>
        <w:lang w:val="vi" w:eastAsia="en-US" w:bidi="ar-SA"/>
      </w:rPr>
    </w:lvl>
    <w:lvl w:ilvl="6" w:tplc="76FC4408">
      <w:numFmt w:val="bullet"/>
      <w:lvlText w:val="•"/>
      <w:lvlJc w:val="left"/>
      <w:pPr>
        <w:ind w:left="3371" w:hanging="298"/>
      </w:pPr>
      <w:rPr>
        <w:rFonts w:hint="default"/>
        <w:lang w:val="vi" w:eastAsia="en-US" w:bidi="ar-SA"/>
      </w:rPr>
    </w:lvl>
    <w:lvl w:ilvl="7" w:tplc="560C5B0E">
      <w:numFmt w:val="bullet"/>
      <w:lvlText w:val="•"/>
      <w:lvlJc w:val="left"/>
      <w:pPr>
        <w:ind w:left="3917" w:hanging="298"/>
      </w:pPr>
      <w:rPr>
        <w:rFonts w:hint="default"/>
        <w:lang w:val="vi" w:eastAsia="en-US" w:bidi="ar-SA"/>
      </w:rPr>
    </w:lvl>
    <w:lvl w:ilvl="8" w:tplc="A30EE808">
      <w:numFmt w:val="bullet"/>
      <w:lvlText w:val="•"/>
      <w:lvlJc w:val="left"/>
      <w:pPr>
        <w:ind w:left="4462" w:hanging="298"/>
      </w:pPr>
      <w:rPr>
        <w:rFonts w:hint="default"/>
        <w:lang w:val="vi" w:eastAsia="en-US" w:bidi="ar-SA"/>
      </w:rPr>
    </w:lvl>
  </w:abstractNum>
  <w:abstractNum w:abstractNumId="18" w15:restartNumberingAfterBreak="0">
    <w:nsid w:val="2D073093"/>
    <w:multiLevelType w:val="hybridMultilevel"/>
    <w:tmpl w:val="8A1A9886"/>
    <w:lvl w:ilvl="0" w:tplc="B2A4D8FE">
      <w:numFmt w:val="bullet"/>
      <w:lvlText w:val="-"/>
      <w:lvlJc w:val="left"/>
      <w:pPr>
        <w:ind w:left="105" w:hanging="144"/>
      </w:pPr>
      <w:rPr>
        <w:rFonts w:ascii="Times New Roman" w:eastAsia="Times New Roman" w:hAnsi="Times New Roman" w:cs="Times New Roman" w:hint="default"/>
        <w:b w:val="0"/>
        <w:bCs w:val="0"/>
        <w:i w:val="0"/>
        <w:iCs w:val="0"/>
        <w:spacing w:val="0"/>
        <w:w w:val="100"/>
        <w:sz w:val="27"/>
        <w:szCs w:val="27"/>
        <w:lang w:val="vi" w:eastAsia="en-US" w:bidi="ar-SA"/>
      </w:rPr>
    </w:lvl>
    <w:lvl w:ilvl="1" w:tplc="3252FA3A">
      <w:numFmt w:val="bullet"/>
      <w:lvlText w:val="•"/>
      <w:lvlJc w:val="left"/>
      <w:pPr>
        <w:ind w:left="591" w:hanging="144"/>
      </w:pPr>
      <w:rPr>
        <w:rFonts w:hint="default"/>
        <w:lang w:val="vi" w:eastAsia="en-US" w:bidi="ar-SA"/>
      </w:rPr>
    </w:lvl>
    <w:lvl w:ilvl="2" w:tplc="3A5E9B5C">
      <w:numFmt w:val="bullet"/>
      <w:lvlText w:val="•"/>
      <w:lvlJc w:val="left"/>
      <w:pPr>
        <w:ind w:left="1082" w:hanging="144"/>
      </w:pPr>
      <w:rPr>
        <w:rFonts w:hint="default"/>
        <w:lang w:val="vi" w:eastAsia="en-US" w:bidi="ar-SA"/>
      </w:rPr>
    </w:lvl>
    <w:lvl w:ilvl="3" w:tplc="C7AA5342">
      <w:numFmt w:val="bullet"/>
      <w:lvlText w:val="•"/>
      <w:lvlJc w:val="left"/>
      <w:pPr>
        <w:ind w:left="1573" w:hanging="144"/>
      </w:pPr>
      <w:rPr>
        <w:rFonts w:hint="default"/>
        <w:lang w:val="vi" w:eastAsia="en-US" w:bidi="ar-SA"/>
      </w:rPr>
    </w:lvl>
    <w:lvl w:ilvl="4" w:tplc="8B2C9E54">
      <w:numFmt w:val="bullet"/>
      <w:lvlText w:val="•"/>
      <w:lvlJc w:val="left"/>
      <w:pPr>
        <w:ind w:left="2065" w:hanging="144"/>
      </w:pPr>
      <w:rPr>
        <w:rFonts w:hint="default"/>
        <w:lang w:val="vi" w:eastAsia="en-US" w:bidi="ar-SA"/>
      </w:rPr>
    </w:lvl>
    <w:lvl w:ilvl="5" w:tplc="71927654">
      <w:numFmt w:val="bullet"/>
      <w:lvlText w:val="•"/>
      <w:lvlJc w:val="left"/>
      <w:pPr>
        <w:ind w:left="2556" w:hanging="144"/>
      </w:pPr>
      <w:rPr>
        <w:rFonts w:hint="default"/>
        <w:lang w:val="vi" w:eastAsia="en-US" w:bidi="ar-SA"/>
      </w:rPr>
    </w:lvl>
    <w:lvl w:ilvl="6" w:tplc="E96C5576">
      <w:numFmt w:val="bullet"/>
      <w:lvlText w:val="•"/>
      <w:lvlJc w:val="left"/>
      <w:pPr>
        <w:ind w:left="3047" w:hanging="144"/>
      </w:pPr>
      <w:rPr>
        <w:rFonts w:hint="default"/>
        <w:lang w:val="vi" w:eastAsia="en-US" w:bidi="ar-SA"/>
      </w:rPr>
    </w:lvl>
    <w:lvl w:ilvl="7" w:tplc="EDF8EF82">
      <w:numFmt w:val="bullet"/>
      <w:lvlText w:val="•"/>
      <w:lvlJc w:val="left"/>
      <w:pPr>
        <w:ind w:left="3539" w:hanging="144"/>
      </w:pPr>
      <w:rPr>
        <w:rFonts w:hint="default"/>
        <w:lang w:val="vi" w:eastAsia="en-US" w:bidi="ar-SA"/>
      </w:rPr>
    </w:lvl>
    <w:lvl w:ilvl="8" w:tplc="EC4C9CC8">
      <w:numFmt w:val="bullet"/>
      <w:lvlText w:val="•"/>
      <w:lvlJc w:val="left"/>
      <w:pPr>
        <w:ind w:left="4030" w:hanging="144"/>
      </w:pPr>
      <w:rPr>
        <w:rFonts w:hint="default"/>
        <w:lang w:val="vi" w:eastAsia="en-US" w:bidi="ar-SA"/>
      </w:rPr>
    </w:lvl>
  </w:abstractNum>
  <w:abstractNum w:abstractNumId="19" w15:restartNumberingAfterBreak="0">
    <w:nsid w:val="31B82744"/>
    <w:multiLevelType w:val="hybridMultilevel"/>
    <w:tmpl w:val="372CDC40"/>
    <w:lvl w:ilvl="0" w:tplc="4148B54E">
      <w:numFmt w:val="bullet"/>
      <w:lvlText w:val="-"/>
      <w:lvlJc w:val="left"/>
      <w:pPr>
        <w:ind w:left="105" w:hanging="142"/>
      </w:pPr>
      <w:rPr>
        <w:rFonts w:ascii="Times New Roman" w:eastAsia="Times New Roman" w:hAnsi="Times New Roman" w:cs="Times New Roman" w:hint="default"/>
        <w:b w:val="0"/>
        <w:bCs w:val="0"/>
        <w:i w:val="0"/>
        <w:iCs w:val="0"/>
        <w:spacing w:val="0"/>
        <w:w w:val="100"/>
        <w:sz w:val="27"/>
        <w:szCs w:val="27"/>
        <w:lang w:val="vi" w:eastAsia="en-US" w:bidi="ar-SA"/>
      </w:rPr>
    </w:lvl>
    <w:lvl w:ilvl="1" w:tplc="05C6BCC8">
      <w:numFmt w:val="bullet"/>
      <w:lvlText w:val="•"/>
      <w:lvlJc w:val="left"/>
      <w:pPr>
        <w:ind w:left="591" w:hanging="142"/>
      </w:pPr>
      <w:rPr>
        <w:rFonts w:hint="default"/>
        <w:lang w:val="vi" w:eastAsia="en-US" w:bidi="ar-SA"/>
      </w:rPr>
    </w:lvl>
    <w:lvl w:ilvl="2" w:tplc="BDE20E92">
      <w:numFmt w:val="bullet"/>
      <w:lvlText w:val="•"/>
      <w:lvlJc w:val="left"/>
      <w:pPr>
        <w:ind w:left="1082" w:hanging="142"/>
      </w:pPr>
      <w:rPr>
        <w:rFonts w:hint="default"/>
        <w:lang w:val="vi" w:eastAsia="en-US" w:bidi="ar-SA"/>
      </w:rPr>
    </w:lvl>
    <w:lvl w:ilvl="3" w:tplc="66564AA2">
      <w:numFmt w:val="bullet"/>
      <w:lvlText w:val="•"/>
      <w:lvlJc w:val="left"/>
      <w:pPr>
        <w:ind w:left="1573" w:hanging="142"/>
      </w:pPr>
      <w:rPr>
        <w:rFonts w:hint="default"/>
        <w:lang w:val="vi" w:eastAsia="en-US" w:bidi="ar-SA"/>
      </w:rPr>
    </w:lvl>
    <w:lvl w:ilvl="4" w:tplc="76866CCE">
      <w:numFmt w:val="bullet"/>
      <w:lvlText w:val="•"/>
      <w:lvlJc w:val="left"/>
      <w:pPr>
        <w:ind w:left="2065" w:hanging="142"/>
      </w:pPr>
      <w:rPr>
        <w:rFonts w:hint="default"/>
        <w:lang w:val="vi" w:eastAsia="en-US" w:bidi="ar-SA"/>
      </w:rPr>
    </w:lvl>
    <w:lvl w:ilvl="5" w:tplc="9E025CE2">
      <w:numFmt w:val="bullet"/>
      <w:lvlText w:val="•"/>
      <w:lvlJc w:val="left"/>
      <w:pPr>
        <w:ind w:left="2556" w:hanging="142"/>
      </w:pPr>
      <w:rPr>
        <w:rFonts w:hint="default"/>
        <w:lang w:val="vi" w:eastAsia="en-US" w:bidi="ar-SA"/>
      </w:rPr>
    </w:lvl>
    <w:lvl w:ilvl="6" w:tplc="D162590C">
      <w:numFmt w:val="bullet"/>
      <w:lvlText w:val="•"/>
      <w:lvlJc w:val="left"/>
      <w:pPr>
        <w:ind w:left="3047" w:hanging="142"/>
      </w:pPr>
      <w:rPr>
        <w:rFonts w:hint="default"/>
        <w:lang w:val="vi" w:eastAsia="en-US" w:bidi="ar-SA"/>
      </w:rPr>
    </w:lvl>
    <w:lvl w:ilvl="7" w:tplc="7F9CFC72">
      <w:numFmt w:val="bullet"/>
      <w:lvlText w:val="•"/>
      <w:lvlJc w:val="left"/>
      <w:pPr>
        <w:ind w:left="3539" w:hanging="142"/>
      </w:pPr>
      <w:rPr>
        <w:rFonts w:hint="default"/>
        <w:lang w:val="vi" w:eastAsia="en-US" w:bidi="ar-SA"/>
      </w:rPr>
    </w:lvl>
    <w:lvl w:ilvl="8" w:tplc="5BB247B6">
      <w:numFmt w:val="bullet"/>
      <w:lvlText w:val="•"/>
      <w:lvlJc w:val="left"/>
      <w:pPr>
        <w:ind w:left="4030" w:hanging="142"/>
      </w:pPr>
      <w:rPr>
        <w:rFonts w:hint="default"/>
        <w:lang w:val="vi" w:eastAsia="en-US" w:bidi="ar-SA"/>
      </w:rPr>
    </w:lvl>
  </w:abstractNum>
  <w:abstractNum w:abstractNumId="20" w15:restartNumberingAfterBreak="0">
    <w:nsid w:val="32D713FD"/>
    <w:multiLevelType w:val="hybridMultilevel"/>
    <w:tmpl w:val="038C4CDC"/>
    <w:lvl w:ilvl="0" w:tplc="F3D0FCF2">
      <w:numFmt w:val="bullet"/>
      <w:lvlText w:val="-"/>
      <w:lvlJc w:val="left"/>
      <w:pPr>
        <w:ind w:left="104" w:hanging="164"/>
      </w:pPr>
      <w:rPr>
        <w:rFonts w:ascii="Times New Roman" w:eastAsia="Times New Roman" w:hAnsi="Times New Roman" w:cs="Times New Roman" w:hint="default"/>
        <w:b w:val="0"/>
        <w:bCs w:val="0"/>
        <w:i w:val="0"/>
        <w:iCs w:val="0"/>
        <w:spacing w:val="0"/>
        <w:w w:val="100"/>
        <w:sz w:val="27"/>
        <w:szCs w:val="27"/>
        <w:lang w:val="vi" w:eastAsia="en-US" w:bidi="ar-SA"/>
      </w:rPr>
    </w:lvl>
    <w:lvl w:ilvl="1" w:tplc="62ACBC46">
      <w:numFmt w:val="bullet"/>
      <w:lvlText w:val="•"/>
      <w:lvlJc w:val="left"/>
      <w:pPr>
        <w:ind w:left="645" w:hanging="164"/>
      </w:pPr>
      <w:rPr>
        <w:rFonts w:hint="default"/>
        <w:lang w:val="vi" w:eastAsia="en-US" w:bidi="ar-SA"/>
      </w:rPr>
    </w:lvl>
    <w:lvl w:ilvl="2" w:tplc="493E3F68">
      <w:numFmt w:val="bullet"/>
      <w:lvlText w:val="•"/>
      <w:lvlJc w:val="left"/>
      <w:pPr>
        <w:ind w:left="1190" w:hanging="164"/>
      </w:pPr>
      <w:rPr>
        <w:rFonts w:hint="default"/>
        <w:lang w:val="vi" w:eastAsia="en-US" w:bidi="ar-SA"/>
      </w:rPr>
    </w:lvl>
    <w:lvl w:ilvl="3" w:tplc="08CE4058">
      <w:numFmt w:val="bullet"/>
      <w:lvlText w:val="•"/>
      <w:lvlJc w:val="left"/>
      <w:pPr>
        <w:ind w:left="1735" w:hanging="164"/>
      </w:pPr>
      <w:rPr>
        <w:rFonts w:hint="default"/>
        <w:lang w:val="vi" w:eastAsia="en-US" w:bidi="ar-SA"/>
      </w:rPr>
    </w:lvl>
    <w:lvl w:ilvl="4" w:tplc="BA6E7EEA">
      <w:numFmt w:val="bullet"/>
      <w:lvlText w:val="•"/>
      <w:lvlJc w:val="left"/>
      <w:pPr>
        <w:ind w:left="2281" w:hanging="164"/>
      </w:pPr>
      <w:rPr>
        <w:rFonts w:hint="default"/>
        <w:lang w:val="vi" w:eastAsia="en-US" w:bidi="ar-SA"/>
      </w:rPr>
    </w:lvl>
    <w:lvl w:ilvl="5" w:tplc="7DE2E8D8">
      <w:numFmt w:val="bullet"/>
      <w:lvlText w:val="•"/>
      <w:lvlJc w:val="left"/>
      <w:pPr>
        <w:ind w:left="2826" w:hanging="164"/>
      </w:pPr>
      <w:rPr>
        <w:rFonts w:hint="default"/>
        <w:lang w:val="vi" w:eastAsia="en-US" w:bidi="ar-SA"/>
      </w:rPr>
    </w:lvl>
    <w:lvl w:ilvl="6" w:tplc="4224C07A">
      <w:numFmt w:val="bullet"/>
      <w:lvlText w:val="•"/>
      <w:lvlJc w:val="left"/>
      <w:pPr>
        <w:ind w:left="3371" w:hanging="164"/>
      </w:pPr>
      <w:rPr>
        <w:rFonts w:hint="default"/>
        <w:lang w:val="vi" w:eastAsia="en-US" w:bidi="ar-SA"/>
      </w:rPr>
    </w:lvl>
    <w:lvl w:ilvl="7" w:tplc="B91CE14E">
      <w:numFmt w:val="bullet"/>
      <w:lvlText w:val="•"/>
      <w:lvlJc w:val="left"/>
      <w:pPr>
        <w:ind w:left="3917" w:hanging="164"/>
      </w:pPr>
      <w:rPr>
        <w:rFonts w:hint="default"/>
        <w:lang w:val="vi" w:eastAsia="en-US" w:bidi="ar-SA"/>
      </w:rPr>
    </w:lvl>
    <w:lvl w:ilvl="8" w:tplc="FDB840FE">
      <w:numFmt w:val="bullet"/>
      <w:lvlText w:val="•"/>
      <w:lvlJc w:val="left"/>
      <w:pPr>
        <w:ind w:left="4462" w:hanging="164"/>
      </w:pPr>
      <w:rPr>
        <w:rFonts w:hint="default"/>
        <w:lang w:val="vi" w:eastAsia="en-US" w:bidi="ar-SA"/>
      </w:rPr>
    </w:lvl>
  </w:abstractNum>
  <w:abstractNum w:abstractNumId="21" w15:restartNumberingAfterBreak="0">
    <w:nsid w:val="34805FB0"/>
    <w:multiLevelType w:val="hybridMultilevel"/>
    <w:tmpl w:val="565EAB34"/>
    <w:lvl w:ilvl="0" w:tplc="580C3BF2">
      <w:numFmt w:val="bullet"/>
      <w:lvlText w:val="-"/>
      <w:lvlJc w:val="left"/>
      <w:pPr>
        <w:ind w:left="104" w:hanging="169"/>
      </w:pPr>
      <w:rPr>
        <w:rFonts w:ascii="Times New Roman" w:eastAsia="Times New Roman" w:hAnsi="Times New Roman" w:cs="Times New Roman" w:hint="default"/>
        <w:b w:val="0"/>
        <w:bCs w:val="0"/>
        <w:i w:val="0"/>
        <w:iCs w:val="0"/>
        <w:spacing w:val="0"/>
        <w:w w:val="100"/>
        <w:sz w:val="27"/>
        <w:szCs w:val="27"/>
        <w:lang w:val="vi" w:eastAsia="en-US" w:bidi="ar-SA"/>
      </w:rPr>
    </w:lvl>
    <w:lvl w:ilvl="1" w:tplc="0F3E3D48">
      <w:numFmt w:val="bullet"/>
      <w:lvlText w:val="•"/>
      <w:lvlJc w:val="left"/>
      <w:pPr>
        <w:ind w:left="645" w:hanging="169"/>
      </w:pPr>
      <w:rPr>
        <w:rFonts w:hint="default"/>
        <w:lang w:val="vi" w:eastAsia="en-US" w:bidi="ar-SA"/>
      </w:rPr>
    </w:lvl>
    <w:lvl w:ilvl="2" w:tplc="658AD45C">
      <w:numFmt w:val="bullet"/>
      <w:lvlText w:val="•"/>
      <w:lvlJc w:val="left"/>
      <w:pPr>
        <w:ind w:left="1190" w:hanging="169"/>
      </w:pPr>
      <w:rPr>
        <w:rFonts w:hint="default"/>
        <w:lang w:val="vi" w:eastAsia="en-US" w:bidi="ar-SA"/>
      </w:rPr>
    </w:lvl>
    <w:lvl w:ilvl="3" w:tplc="6652F550">
      <w:numFmt w:val="bullet"/>
      <w:lvlText w:val="•"/>
      <w:lvlJc w:val="left"/>
      <w:pPr>
        <w:ind w:left="1735" w:hanging="169"/>
      </w:pPr>
      <w:rPr>
        <w:rFonts w:hint="default"/>
        <w:lang w:val="vi" w:eastAsia="en-US" w:bidi="ar-SA"/>
      </w:rPr>
    </w:lvl>
    <w:lvl w:ilvl="4" w:tplc="7EECA31A">
      <w:numFmt w:val="bullet"/>
      <w:lvlText w:val="•"/>
      <w:lvlJc w:val="left"/>
      <w:pPr>
        <w:ind w:left="2281" w:hanging="169"/>
      </w:pPr>
      <w:rPr>
        <w:rFonts w:hint="default"/>
        <w:lang w:val="vi" w:eastAsia="en-US" w:bidi="ar-SA"/>
      </w:rPr>
    </w:lvl>
    <w:lvl w:ilvl="5" w:tplc="B58A1872">
      <w:numFmt w:val="bullet"/>
      <w:lvlText w:val="•"/>
      <w:lvlJc w:val="left"/>
      <w:pPr>
        <w:ind w:left="2826" w:hanging="169"/>
      </w:pPr>
      <w:rPr>
        <w:rFonts w:hint="default"/>
        <w:lang w:val="vi" w:eastAsia="en-US" w:bidi="ar-SA"/>
      </w:rPr>
    </w:lvl>
    <w:lvl w:ilvl="6" w:tplc="54CA3B72">
      <w:numFmt w:val="bullet"/>
      <w:lvlText w:val="•"/>
      <w:lvlJc w:val="left"/>
      <w:pPr>
        <w:ind w:left="3371" w:hanging="169"/>
      </w:pPr>
      <w:rPr>
        <w:rFonts w:hint="default"/>
        <w:lang w:val="vi" w:eastAsia="en-US" w:bidi="ar-SA"/>
      </w:rPr>
    </w:lvl>
    <w:lvl w:ilvl="7" w:tplc="E9481BEA">
      <w:numFmt w:val="bullet"/>
      <w:lvlText w:val="•"/>
      <w:lvlJc w:val="left"/>
      <w:pPr>
        <w:ind w:left="3917" w:hanging="169"/>
      </w:pPr>
      <w:rPr>
        <w:rFonts w:hint="default"/>
        <w:lang w:val="vi" w:eastAsia="en-US" w:bidi="ar-SA"/>
      </w:rPr>
    </w:lvl>
    <w:lvl w:ilvl="8" w:tplc="50762594">
      <w:numFmt w:val="bullet"/>
      <w:lvlText w:val="•"/>
      <w:lvlJc w:val="left"/>
      <w:pPr>
        <w:ind w:left="4462" w:hanging="169"/>
      </w:pPr>
      <w:rPr>
        <w:rFonts w:hint="default"/>
        <w:lang w:val="vi" w:eastAsia="en-US" w:bidi="ar-SA"/>
      </w:rPr>
    </w:lvl>
  </w:abstractNum>
  <w:abstractNum w:abstractNumId="22" w15:restartNumberingAfterBreak="0">
    <w:nsid w:val="35F3581F"/>
    <w:multiLevelType w:val="hybridMultilevel"/>
    <w:tmpl w:val="EA72B436"/>
    <w:lvl w:ilvl="0" w:tplc="19E0EAD0">
      <w:numFmt w:val="bullet"/>
      <w:lvlText w:val="-"/>
      <w:lvlJc w:val="left"/>
      <w:pPr>
        <w:ind w:left="104" w:hanging="174"/>
      </w:pPr>
      <w:rPr>
        <w:rFonts w:ascii="Times New Roman" w:eastAsia="Times New Roman" w:hAnsi="Times New Roman" w:cs="Times New Roman" w:hint="default"/>
        <w:b w:val="0"/>
        <w:bCs w:val="0"/>
        <w:i w:val="0"/>
        <w:iCs w:val="0"/>
        <w:spacing w:val="0"/>
        <w:w w:val="100"/>
        <w:sz w:val="27"/>
        <w:szCs w:val="27"/>
        <w:lang w:val="vi" w:eastAsia="en-US" w:bidi="ar-SA"/>
      </w:rPr>
    </w:lvl>
    <w:lvl w:ilvl="1" w:tplc="C8FADBBA">
      <w:numFmt w:val="bullet"/>
      <w:lvlText w:val="•"/>
      <w:lvlJc w:val="left"/>
      <w:pPr>
        <w:ind w:left="645" w:hanging="174"/>
      </w:pPr>
      <w:rPr>
        <w:rFonts w:hint="default"/>
        <w:lang w:val="vi" w:eastAsia="en-US" w:bidi="ar-SA"/>
      </w:rPr>
    </w:lvl>
    <w:lvl w:ilvl="2" w:tplc="21344BA6">
      <w:numFmt w:val="bullet"/>
      <w:lvlText w:val="•"/>
      <w:lvlJc w:val="left"/>
      <w:pPr>
        <w:ind w:left="1190" w:hanging="174"/>
      </w:pPr>
      <w:rPr>
        <w:rFonts w:hint="default"/>
        <w:lang w:val="vi" w:eastAsia="en-US" w:bidi="ar-SA"/>
      </w:rPr>
    </w:lvl>
    <w:lvl w:ilvl="3" w:tplc="72383044">
      <w:numFmt w:val="bullet"/>
      <w:lvlText w:val="•"/>
      <w:lvlJc w:val="left"/>
      <w:pPr>
        <w:ind w:left="1735" w:hanging="174"/>
      </w:pPr>
      <w:rPr>
        <w:rFonts w:hint="default"/>
        <w:lang w:val="vi" w:eastAsia="en-US" w:bidi="ar-SA"/>
      </w:rPr>
    </w:lvl>
    <w:lvl w:ilvl="4" w:tplc="12BE7EB0">
      <w:numFmt w:val="bullet"/>
      <w:lvlText w:val="•"/>
      <w:lvlJc w:val="left"/>
      <w:pPr>
        <w:ind w:left="2281" w:hanging="174"/>
      </w:pPr>
      <w:rPr>
        <w:rFonts w:hint="default"/>
        <w:lang w:val="vi" w:eastAsia="en-US" w:bidi="ar-SA"/>
      </w:rPr>
    </w:lvl>
    <w:lvl w:ilvl="5" w:tplc="8910A12C">
      <w:numFmt w:val="bullet"/>
      <w:lvlText w:val="•"/>
      <w:lvlJc w:val="left"/>
      <w:pPr>
        <w:ind w:left="2826" w:hanging="174"/>
      </w:pPr>
      <w:rPr>
        <w:rFonts w:hint="default"/>
        <w:lang w:val="vi" w:eastAsia="en-US" w:bidi="ar-SA"/>
      </w:rPr>
    </w:lvl>
    <w:lvl w:ilvl="6" w:tplc="B50C1D0A">
      <w:numFmt w:val="bullet"/>
      <w:lvlText w:val="•"/>
      <w:lvlJc w:val="left"/>
      <w:pPr>
        <w:ind w:left="3371" w:hanging="174"/>
      </w:pPr>
      <w:rPr>
        <w:rFonts w:hint="default"/>
        <w:lang w:val="vi" w:eastAsia="en-US" w:bidi="ar-SA"/>
      </w:rPr>
    </w:lvl>
    <w:lvl w:ilvl="7" w:tplc="7BF859D6">
      <w:numFmt w:val="bullet"/>
      <w:lvlText w:val="•"/>
      <w:lvlJc w:val="left"/>
      <w:pPr>
        <w:ind w:left="3917" w:hanging="174"/>
      </w:pPr>
      <w:rPr>
        <w:rFonts w:hint="default"/>
        <w:lang w:val="vi" w:eastAsia="en-US" w:bidi="ar-SA"/>
      </w:rPr>
    </w:lvl>
    <w:lvl w:ilvl="8" w:tplc="F978FC9A">
      <w:numFmt w:val="bullet"/>
      <w:lvlText w:val="•"/>
      <w:lvlJc w:val="left"/>
      <w:pPr>
        <w:ind w:left="4462" w:hanging="174"/>
      </w:pPr>
      <w:rPr>
        <w:rFonts w:hint="default"/>
        <w:lang w:val="vi" w:eastAsia="en-US" w:bidi="ar-SA"/>
      </w:rPr>
    </w:lvl>
  </w:abstractNum>
  <w:abstractNum w:abstractNumId="23" w15:restartNumberingAfterBreak="0">
    <w:nsid w:val="375E5CED"/>
    <w:multiLevelType w:val="hybridMultilevel"/>
    <w:tmpl w:val="5CE0540A"/>
    <w:lvl w:ilvl="0" w:tplc="55A073F4">
      <w:numFmt w:val="bullet"/>
      <w:lvlText w:val="-"/>
      <w:lvlJc w:val="left"/>
      <w:pPr>
        <w:ind w:left="105" w:hanging="144"/>
      </w:pPr>
      <w:rPr>
        <w:rFonts w:ascii="Times New Roman" w:eastAsia="Times New Roman" w:hAnsi="Times New Roman" w:cs="Times New Roman" w:hint="default"/>
        <w:b w:val="0"/>
        <w:bCs w:val="0"/>
        <w:i w:val="0"/>
        <w:iCs w:val="0"/>
        <w:spacing w:val="0"/>
        <w:w w:val="100"/>
        <w:sz w:val="27"/>
        <w:szCs w:val="27"/>
        <w:lang w:val="vi" w:eastAsia="en-US" w:bidi="ar-SA"/>
      </w:rPr>
    </w:lvl>
    <w:lvl w:ilvl="1" w:tplc="B14E9F9A">
      <w:numFmt w:val="bullet"/>
      <w:lvlText w:val="•"/>
      <w:lvlJc w:val="left"/>
      <w:pPr>
        <w:ind w:left="591" w:hanging="144"/>
      </w:pPr>
      <w:rPr>
        <w:rFonts w:hint="default"/>
        <w:lang w:val="vi" w:eastAsia="en-US" w:bidi="ar-SA"/>
      </w:rPr>
    </w:lvl>
    <w:lvl w:ilvl="2" w:tplc="5F6E89C8">
      <w:numFmt w:val="bullet"/>
      <w:lvlText w:val="•"/>
      <w:lvlJc w:val="left"/>
      <w:pPr>
        <w:ind w:left="1082" w:hanging="144"/>
      </w:pPr>
      <w:rPr>
        <w:rFonts w:hint="default"/>
        <w:lang w:val="vi" w:eastAsia="en-US" w:bidi="ar-SA"/>
      </w:rPr>
    </w:lvl>
    <w:lvl w:ilvl="3" w:tplc="63DEB69C">
      <w:numFmt w:val="bullet"/>
      <w:lvlText w:val="•"/>
      <w:lvlJc w:val="left"/>
      <w:pPr>
        <w:ind w:left="1573" w:hanging="144"/>
      </w:pPr>
      <w:rPr>
        <w:rFonts w:hint="default"/>
        <w:lang w:val="vi" w:eastAsia="en-US" w:bidi="ar-SA"/>
      </w:rPr>
    </w:lvl>
    <w:lvl w:ilvl="4" w:tplc="0D7499C0">
      <w:numFmt w:val="bullet"/>
      <w:lvlText w:val="•"/>
      <w:lvlJc w:val="left"/>
      <w:pPr>
        <w:ind w:left="2065" w:hanging="144"/>
      </w:pPr>
      <w:rPr>
        <w:rFonts w:hint="default"/>
        <w:lang w:val="vi" w:eastAsia="en-US" w:bidi="ar-SA"/>
      </w:rPr>
    </w:lvl>
    <w:lvl w:ilvl="5" w:tplc="E3FE45EC">
      <w:numFmt w:val="bullet"/>
      <w:lvlText w:val="•"/>
      <w:lvlJc w:val="left"/>
      <w:pPr>
        <w:ind w:left="2556" w:hanging="144"/>
      </w:pPr>
      <w:rPr>
        <w:rFonts w:hint="default"/>
        <w:lang w:val="vi" w:eastAsia="en-US" w:bidi="ar-SA"/>
      </w:rPr>
    </w:lvl>
    <w:lvl w:ilvl="6" w:tplc="FB0EEF86">
      <w:numFmt w:val="bullet"/>
      <w:lvlText w:val="•"/>
      <w:lvlJc w:val="left"/>
      <w:pPr>
        <w:ind w:left="3047" w:hanging="144"/>
      </w:pPr>
      <w:rPr>
        <w:rFonts w:hint="default"/>
        <w:lang w:val="vi" w:eastAsia="en-US" w:bidi="ar-SA"/>
      </w:rPr>
    </w:lvl>
    <w:lvl w:ilvl="7" w:tplc="7C0EC2FA">
      <w:numFmt w:val="bullet"/>
      <w:lvlText w:val="•"/>
      <w:lvlJc w:val="left"/>
      <w:pPr>
        <w:ind w:left="3539" w:hanging="144"/>
      </w:pPr>
      <w:rPr>
        <w:rFonts w:hint="default"/>
        <w:lang w:val="vi" w:eastAsia="en-US" w:bidi="ar-SA"/>
      </w:rPr>
    </w:lvl>
    <w:lvl w:ilvl="8" w:tplc="A8C89DD8">
      <w:numFmt w:val="bullet"/>
      <w:lvlText w:val="•"/>
      <w:lvlJc w:val="left"/>
      <w:pPr>
        <w:ind w:left="4030" w:hanging="144"/>
      </w:pPr>
      <w:rPr>
        <w:rFonts w:hint="default"/>
        <w:lang w:val="vi" w:eastAsia="en-US" w:bidi="ar-SA"/>
      </w:rPr>
    </w:lvl>
  </w:abstractNum>
  <w:abstractNum w:abstractNumId="24" w15:restartNumberingAfterBreak="0">
    <w:nsid w:val="38152C60"/>
    <w:multiLevelType w:val="hybridMultilevel"/>
    <w:tmpl w:val="3628FB20"/>
    <w:lvl w:ilvl="0" w:tplc="8B38826C">
      <w:start w:val="1"/>
      <w:numFmt w:val="decimal"/>
      <w:lvlText w:val="%1."/>
      <w:lvlJc w:val="left"/>
      <w:pPr>
        <w:ind w:left="105" w:hanging="271"/>
      </w:pPr>
      <w:rPr>
        <w:rFonts w:ascii="Times New Roman" w:eastAsia="Times New Roman" w:hAnsi="Times New Roman" w:cs="Times New Roman" w:hint="default"/>
        <w:b w:val="0"/>
        <w:bCs w:val="0"/>
        <w:i w:val="0"/>
        <w:iCs w:val="0"/>
        <w:spacing w:val="0"/>
        <w:w w:val="100"/>
        <w:sz w:val="27"/>
        <w:szCs w:val="27"/>
        <w:lang w:val="vi" w:eastAsia="en-US" w:bidi="ar-SA"/>
      </w:rPr>
    </w:lvl>
    <w:lvl w:ilvl="1" w:tplc="DC8A32F6">
      <w:numFmt w:val="bullet"/>
      <w:lvlText w:val="•"/>
      <w:lvlJc w:val="left"/>
      <w:pPr>
        <w:ind w:left="591" w:hanging="271"/>
      </w:pPr>
      <w:rPr>
        <w:rFonts w:hint="default"/>
        <w:lang w:val="vi" w:eastAsia="en-US" w:bidi="ar-SA"/>
      </w:rPr>
    </w:lvl>
    <w:lvl w:ilvl="2" w:tplc="7C58AF20">
      <w:numFmt w:val="bullet"/>
      <w:lvlText w:val="•"/>
      <w:lvlJc w:val="left"/>
      <w:pPr>
        <w:ind w:left="1082" w:hanging="271"/>
      </w:pPr>
      <w:rPr>
        <w:rFonts w:hint="default"/>
        <w:lang w:val="vi" w:eastAsia="en-US" w:bidi="ar-SA"/>
      </w:rPr>
    </w:lvl>
    <w:lvl w:ilvl="3" w:tplc="DBFE4702">
      <w:numFmt w:val="bullet"/>
      <w:lvlText w:val="•"/>
      <w:lvlJc w:val="left"/>
      <w:pPr>
        <w:ind w:left="1573" w:hanging="271"/>
      </w:pPr>
      <w:rPr>
        <w:rFonts w:hint="default"/>
        <w:lang w:val="vi" w:eastAsia="en-US" w:bidi="ar-SA"/>
      </w:rPr>
    </w:lvl>
    <w:lvl w:ilvl="4" w:tplc="8976D3BC">
      <w:numFmt w:val="bullet"/>
      <w:lvlText w:val="•"/>
      <w:lvlJc w:val="left"/>
      <w:pPr>
        <w:ind w:left="2065" w:hanging="271"/>
      </w:pPr>
      <w:rPr>
        <w:rFonts w:hint="default"/>
        <w:lang w:val="vi" w:eastAsia="en-US" w:bidi="ar-SA"/>
      </w:rPr>
    </w:lvl>
    <w:lvl w:ilvl="5" w:tplc="61B272A8">
      <w:numFmt w:val="bullet"/>
      <w:lvlText w:val="•"/>
      <w:lvlJc w:val="left"/>
      <w:pPr>
        <w:ind w:left="2556" w:hanging="271"/>
      </w:pPr>
      <w:rPr>
        <w:rFonts w:hint="default"/>
        <w:lang w:val="vi" w:eastAsia="en-US" w:bidi="ar-SA"/>
      </w:rPr>
    </w:lvl>
    <w:lvl w:ilvl="6" w:tplc="30CA3344">
      <w:numFmt w:val="bullet"/>
      <w:lvlText w:val="•"/>
      <w:lvlJc w:val="left"/>
      <w:pPr>
        <w:ind w:left="3047" w:hanging="271"/>
      </w:pPr>
      <w:rPr>
        <w:rFonts w:hint="default"/>
        <w:lang w:val="vi" w:eastAsia="en-US" w:bidi="ar-SA"/>
      </w:rPr>
    </w:lvl>
    <w:lvl w:ilvl="7" w:tplc="23A4D3AA">
      <w:numFmt w:val="bullet"/>
      <w:lvlText w:val="•"/>
      <w:lvlJc w:val="left"/>
      <w:pPr>
        <w:ind w:left="3539" w:hanging="271"/>
      </w:pPr>
      <w:rPr>
        <w:rFonts w:hint="default"/>
        <w:lang w:val="vi" w:eastAsia="en-US" w:bidi="ar-SA"/>
      </w:rPr>
    </w:lvl>
    <w:lvl w:ilvl="8" w:tplc="B00655E8">
      <w:numFmt w:val="bullet"/>
      <w:lvlText w:val="•"/>
      <w:lvlJc w:val="left"/>
      <w:pPr>
        <w:ind w:left="4030" w:hanging="271"/>
      </w:pPr>
      <w:rPr>
        <w:rFonts w:hint="default"/>
        <w:lang w:val="vi" w:eastAsia="en-US" w:bidi="ar-SA"/>
      </w:rPr>
    </w:lvl>
  </w:abstractNum>
  <w:abstractNum w:abstractNumId="25" w15:restartNumberingAfterBreak="0">
    <w:nsid w:val="38AC685C"/>
    <w:multiLevelType w:val="hybridMultilevel"/>
    <w:tmpl w:val="CB46B858"/>
    <w:lvl w:ilvl="0" w:tplc="A3DCAE32">
      <w:numFmt w:val="bullet"/>
      <w:lvlText w:val="-"/>
      <w:lvlJc w:val="left"/>
      <w:pPr>
        <w:ind w:left="105" w:hanging="154"/>
      </w:pPr>
      <w:rPr>
        <w:rFonts w:ascii="Times New Roman" w:eastAsia="Times New Roman" w:hAnsi="Times New Roman" w:cs="Times New Roman" w:hint="default"/>
        <w:b w:val="0"/>
        <w:bCs w:val="0"/>
        <w:i w:val="0"/>
        <w:iCs w:val="0"/>
        <w:spacing w:val="0"/>
        <w:w w:val="100"/>
        <w:sz w:val="27"/>
        <w:szCs w:val="27"/>
        <w:lang w:val="vi" w:eastAsia="en-US" w:bidi="ar-SA"/>
      </w:rPr>
    </w:lvl>
    <w:lvl w:ilvl="1" w:tplc="482645E4">
      <w:numFmt w:val="bullet"/>
      <w:lvlText w:val="•"/>
      <w:lvlJc w:val="left"/>
      <w:pPr>
        <w:ind w:left="591" w:hanging="154"/>
      </w:pPr>
      <w:rPr>
        <w:rFonts w:hint="default"/>
        <w:lang w:val="vi" w:eastAsia="en-US" w:bidi="ar-SA"/>
      </w:rPr>
    </w:lvl>
    <w:lvl w:ilvl="2" w:tplc="C748CCEA">
      <w:numFmt w:val="bullet"/>
      <w:lvlText w:val="•"/>
      <w:lvlJc w:val="left"/>
      <w:pPr>
        <w:ind w:left="1082" w:hanging="154"/>
      </w:pPr>
      <w:rPr>
        <w:rFonts w:hint="default"/>
        <w:lang w:val="vi" w:eastAsia="en-US" w:bidi="ar-SA"/>
      </w:rPr>
    </w:lvl>
    <w:lvl w:ilvl="3" w:tplc="ABC88620">
      <w:numFmt w:val="bullet"/>
      <w:lvlText w:val="•"/>
      <w:lvlJc w:val="left"/>
      <w:pPr>
        <w:ind w:left="1573" w:hanging="154"/>
      </w:pPr>
      <w:rPr>
        <w:rFonts w:hint="default"/>
        <w:lang w:val="vi" w:eastAsia="en-US" w:bidi="ar-SA"/>
      </w:rPr>
    </w:lvl>
    <w:lvl w:ilvl="4" w:tplc="E08ABDB6">
      <w:numFmt w:val="bullet"/>
      <w:lvlText w:val="•"/>
      <w:lvlJc w:val="left"/>
      <w:pPr>
        <w:ind w:left="2065" w:hanging="154"/>
      </w:pPr>
      <w:rPr>
        <w:rFonts w:hint="default"/>
        <w:lang w:val="vi" w:eastAsia="en-US" w:bidi="ar-SA"/>
      </w:rPr>
    </w:lvl>
    <w:lvl w:ilvl="5" w:tplc="7A7A2268">
      <w:numFmt w:val="bullet"/>
      <w:lvlText w:val="•"/>
      <w:lvlJc w:val="left"/>
      <w:pPr>
        <w:ind w:left="2556" w:hanging="154"/>
      </w:pPr>
      <w:rPr>
        <w:rFonts w:hint="default"/>
        <w:lang w:val="vi" w:eastAsia="en-US" w:bidi="ar-SA"/>
      </w:rPr>
    </w:lvl>
    <w:lvl w:ilvl="6" w:tplc="7130BD56">
      <w:numFmt w:val="bullet"/>
      <w:lvlText w:val="•"/>
      <w:lvlJc w:val="left"/>
      <w:pPr>
        <w:ind w:left="3047" w:hanging="154"/>
      </w:pPr>
      <w:rPr>
        <w:rFonts w:hint="default"/>
        <w:lang w:val="vi" w:eastAsia="en-US" w:bidi="ar-SA"/>
      </w:rPr>
    </w:lvl>
    <w:lvl w:ilvl="7" w:tplc="040A5E54">
      <w:numFmt w:val="bullet"/>
      <w:lvlText w:val="•"/>
      <w:lvlJc w:val="left"/>
      <w:pPr>
        <w:ind w:left="3539" w:hanging="154"/>
      </w:pPr>
      <w:rPr>
        <w:rFonts w:hint="default"/>
        <w:lang w:val="vi" w:eastAsia="en-US" w:bidi="ar-SA"/>
      </w:rPr>
    </w:lvl>
    <w:lvl w:ilvl="8" w:tplc="4206408E">
      <w:numFmt w:val="bullet"/>
      <w:lvlText w:val="•"/>
      <w:lvlJc w:val="left"/>
      <w:pPr>
        <w:ind w:left="4030" w:hanging="154"/>
      </w:pPr>
      <w:rPr>
        <w:rFonts w:hint="default"/>
        <w:lang w:val="vi" w:eastAsia="en-US" w:bidi="ar-SA"/>
      </w:rPr>
    </w:lvl>
  </w:abstractNum>
  <w:abstractNum w:abstractNumId="26" w15:restartNumberingAfterBreak="0">
    <w:nsid w:val="3E335FDF"/>
    <w:multiLevelType w:val="hybridMultilevel"/>
    <w:tmpl w:val="85B86D68"/>
    <w:lvl w:ilvl="0" w:tplc="C75A5166">
      <w:start w:val="1"/>
      <w:numFmt w:val="decimal"/>
      <w:lvlText w:val="%1."/>
      <w:lvlJc w:val="left"/>
      <w:pPr>
        <w:ind w:left="105" w:hanging="281"/>
      </w:pPr>
      <w:rPr>
        <w:rFonts w:ascii="Times New Roman" w:eastAsia="Times New Roman" w:hAnsi="Times New Roman" w:cs="Times New Roman" w:hint="default"/>
        <w:b w:val="0"/>
        <w:bCs w:val="0"/>
        <w:i w:val="0"/>
        <w:iCs w:val="0"/>
        <w:spacing w:val="0"/>
        <w:w w:val="100"/>
        <w:sz w:val="27"/>
        <w:szCs w:val="27"/>
        <w:lang w:val="vi" w:eastAsia="en-US" w:bidi="ar-SA"/>
      </w:rPr>
    </w:lvl>
    <w:lvl w:ilvl="1" w:tplc="0BC842E4">
      <w:numFmt w:val="bullet"/>
      <w:lvlText w:val="•"/>
      <w:lvlJc w:val="left"/>
      <w:pPr>
        <w:ind w:left="591" w:hanging="281"/>
      </w:pPr>
      <w:rPr>
        <w:rFonts w:hint="default"/>
        <w:lang w:val="vi" w:eastAsia="en-US" w:bidi="ar-SA"/>
      </w:rPr>
    </w:lvl>
    <w:lvl w:ilvl="2" w:tplc="B5B67702">
      <w:numFmt w:val="bullet"/>
      <w:lvlText w:val="•"/>
      <w:lvlJc w:val="left"/>
      <w:pPr>
        <w:ind w:left="1082" w:hanging="281"/>
      </w:pPr>
      <w:rPr>
        <w:rFonts w:hint="default"/>
        <w:lang w:val="vi" w:eastAsia="en-US" w:bidi="ar-SA"/>
      </w:rPr>
    </w:lvl>
    <w:lvl w:ilvl="3" w:tplc="00BEE288">
      <w:numFmt w:val="bullet"/>
      <w:lvlText w:val="•"/>
      <w:lvlJc w:val="left"/>
      <w:pPr>
        <w:ind w:left="1573" w:hanging="281"/>
      </w:pPr>
      <w:rPr>
        <w:rFonts w:hint="default"/>
        <w:lang w:val="vi" w:eastAsia="en-US" w:bidi="ar-SA"/>
      </w:rPr>
    </w:lvl>
    <w:lvl w:ilvl="4" w:tplc="3280E7BA">
      <w:numFmt w:val="bullet"/>
      <w:lvlText w:val="•"/>
      <w:lvlJc w:val="left"/>
      <w:pPr>
        <w:ind w:left="2065" w:hanging="281"/>
      </w:pPr>
      <w:rPr>
        <w:rFonts w:hint="default"/>
        <w:lang w:val="vi" w:eastAsia="en-US" w:bidi="ar-SA"/>
      </w:rPr>
    </w:lvl>
    <w:lvl w:ilvl="5" w:tplc="90EC5416">
      <w:numFmt w:val="bullet"/>
      <w:lvlText w:val="•"/>
      <w:lvlJc w:val="left"/>
      <w:pPr>
        <w:ind w:left="2556" w:hanging="281"/>
      </w:pPr>
      <w:rPr>
        <w:rFonts w:hint="default"/>
        <w:lang w:val="vi" w:eastAsia="en-US" w:bidi="ar-SA"/>
      </w:rPr>
    </w:lvl>
    <w:lvl w:ilvl="6" w:tplc="6104305E">
      <w:numFmt w:val="bullet"/>
      <w:lvlText w:val="•"/>
      <w:lvlJc w:val="left"/>
      <w:pPr>
        <w:ind w:left="3047" w:hanging="281"/>
      </w:pPr>
      <w:rPr>
        <w:rFonts w:hint="default"/>
        <w:lang w:val="vi" w:eastAsia="en-US" w:bidi="ar-SA"/>
      </w:rPr>
    </w:lvl>
    <w:lvl w:ilvl="7" w:tplc="D32A6C3C">
      <w:numFmt w:val="bullet"/>
      <w:lvlText w:val="•"/>
      <w:lvlJc w:val="left"/>
      <w:pPr>
        <w:ind w:left="3539" w:hanging="281"/>
      </w:pPr>
      <w:rPr>
        <w:rFonts w:hint="default"/>
        <w:lang w:val="vi" w:eastAsia="en-US" w:bidi="ar-SA"/>
      </w:rPr>
    </w:lvl>
    <w:lvl w:ilvl="8" w:tplc="C58E9410">
      <w:numFmt w:val="bullet"/>
      <w:lvlText w:val="•"/>
      <w:lvlJc w:val="left"/>
      <w:pPr>
        <w:ind w:left="4030" w:hanging="281"/>
      </w:pPr>
      <w:rPr>
        <w:rFonts w:hint="default"/>
        <w:lang w:val="vi" w:eastAsia="en-US" w:bidi="ar-SA"/>
      </w:rPr>
    </w:lvl>
  </w:abstractNum>
  <w:abstractNum w:abstractNumId="27" w15:restartNumberingAfterBreak="0">
    <w:nsid w:val="42DE0AE0"/>
    <w:multiLevelType w:val="hybridMultilevel"/>
    <w:tmpl w:val="B888B73E"/>
    <w:lvl w:ilvl="0" w:tplc="42682086">
      <w:numFmt w:val="bullet"/>
      <w:lvlText w:val="-"/>
      <w:lvlJc w:val="left"/>
      <w:pPr>
        <w:ind w:left="105" w:hanging="144"/>
      </w:pPr>
      <w:rPr>
        <w:rFonts w:ascii="Times New Roman" w:eastAsia="Times New Roman" w:hAnsi="Times New Roman" w:cs="Times New Roman" w:hint="default"/>
        <w:b w:val="0"/>
        <w:bCs w:val="0"/>
        <w:i w:val="0"/>
        <w:iCs w:val="0"/>
        <w:spacing w:val="0"/>
        <w:w w:val="100"/>
        <w:sz w:val="27"/>
        <w:szCs w:val="27"/>
        <w:lang w:val="vi" w:eastAsia="en-US" w:bidi="ar-SA"/>
      </w:rPr>
    </w:lvl>
    <w:lvl w:ilvl="1" w:tplc="323811C8">
      <w:numFmt w:val="bullet"/>
      <w:lvlText w:val="•"/>
      <w:lvlJc w:val="left"/>
      <w:pPr>
        <w:ind w:left="591" w:hanging="144"/>
      </w:pPr>
      <w:rPr>
        <w:rFonts w:hint="default"/>
        <w:lang w:val="vi" w:eastAsia="en-US" w:bidi="ar-SA"/>
      </w:rPr>
    </w:lvl>
    <w:lvl w:ilvl="2" w:tplc="A83C89BE">
      <w:numFmt w:val="bullet"/>
      <w:lvlText w:val="•"/>
      <w:lvlJc w:val="left"/>
      <w:pPr>
        <w:ind w:left="1082" w:hanging="144"/>
      </w:pPr>
      <w:rPr>
        <w:rFonts w:hint="default"/>
        <w:lang w:val="vi" w:eastAsia="en-US" w:bidi="ar-SA"/>
      </w:rPr>
    </w:lvl>
    <w:lvl w:ilvl="3" w:tplc="E4C63D28">
      <w:numFmt w:val="bullet"/>
      <w:lvlText w:val="•"/>
      <w:lvlJc w:val="left"/>
      <w:pPr>
        <w:ind w:left="1573" w:hanging="144"/>
      </w:pPr>
      <w:rPr>
        <w:rFonts w:hint="default"/>
        <w:lang w:val="vi" w:eastAsia="en-US" w:bidi="ar-SA"/>
      </w:rPr>
    </w:lvl>
    <w:lvl w:ilvl="4" w:tplc="897CE196">
      <w:numFmt w:val="bullet"/>
      <w:lvlText w:val="•"/>
      <w:lvlJc w:val="left"/>
      <w:pPr>
        <w:ind w:left="2065" w:hanging="144"/>
      </w:pPr>
      <w:rPr>
        <w:rFonts w:hint="default"/>
        <w:lang w:val="vi" w:eastAsia="en-US" w:bidi="ar-SA"/>
      </w:rPr>
    </w:lvl>
    <w:lvl w:ilvl="5" w:tplc="E22095CA">
      <w:numFmt w:val="bullet"/>
      <w:lvlText w:val="•"/>
      <w:lvlJc w:val="left"/>
      <w:pPr>
        <w:ind w:left="2556" w:hanging="144"/>
      </w:pPr>
      <w:rPr>
        <w:rFonts w:hint="default"/>
        <w:lang w:val="vi" w:eastAsia="en-US" w:bidi="ar-SA"/>
      </w:rPr>
    </w:lvl>
    <w:lvl w:ilvl="6" w:tplc="0982066C">
      <w:numFmt w:val="bullet"/>
      <w:lvlText w:val="•"/>
      <w:lvlJc w:val="left"/>
      <w:pPr>
        <w:ind w:left="3047" w:hanging="144"/>
      </w:pPr>
      <w:rPr>
        <w:rFonts w:hint="default"/>
        <w:lang w:val="vi" w:eastAsia="en-US" w:bidi="ar-SA"/>
      </w:rPr>
    </w:lvl>
    <w:lvl w:ilvl="7" w:tplc="B8A06FAE">
      <w:numFmt w:val="bullet"/>
      <w:lvlText w:val="•"/>
      <w:lvlJc w:val="left"/>
      <w:pPr>
        <w:ind w:left="3539" w:hanging="144"/>
      </w:pPr>
      <w:rPr>
        <w:rFonts w:hint="default"/>
        <w:lang w:val="vi" w:eastAsia="en-US" w:bidi="ar-SA"/>
      </w:rPr>
    </w:lvl>
    <w:lvl w:ilvl="8" w:tplc="04A46BC4">
      <w:numFmt w:val="bullet"/>
      <w:lvlText w:val="•"/>
      <w:lvlJc w:val="left"/>
      <w:pPr>
        <w:ind w:left="4030" w:hanging="144"/>
      </w:pPr>
      <w:rPr>
        <w:rFonts w:hint="default"/>
        <w:lang w:val="vi" w:eastAsia="en-US" w:bidi="ar-SA"/>
      </w:rPr>
    </w:lvl>
  </w:abstractNum>
  <w:abstractNum w:abstractNumId="28" w15:restartNumberingAfterBreak="0">
    <w:nsid w:val="4BA67067"/>
    <w:multiLevelType w:val="hybridMultilevel"/>
    <w:tmpl w:val="53CC1AE2"/>
    <w:lvl w:ilvl="0" w:tplc="02EEC3F6">
      <w:start w:val="1"/>
      <w:numFmt w:val="decimal"/>
      <w:lvlText w:val="(%1)"/>
      <w:lvlJc w:val="left"/>
      <w:pPr>
        <w:ind w:left="720" w:hanging="360"/>
      </w:pPr>
      <w:rPr>
        <w:rFonts w:eastAsia="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BF2904"/>
    <w:multiLevelType w:val="hybridMultilevel"/>
    <w:tmpl w:val="6FCE8E14"/>
    <w:lvl w:ilvl="0" w:tplc="1CA0B0AA">
      <w:start w:val="1"/>
      <w:numFmt w:val="decimal"/>
      <w:lvlText w:val="%1."/>
      <w:lvlJc w:val="left"/>
      <w:pPr>
        <w:ind w:left="104" w:hanging="286"/>
      </w:pPr>
      <w:rPr>
        <w:rFonts w:ascii="Times New Roman" w:eastAsia="Times New Roman" w:hAnsi="Times New Roman" w:cs="Times New Roman" w:hint="default"/>
        <w:b w:val="0"/>
        <w:bCs w:val="0"/>
        <w:i/>
        <w:iCs/>
        <w:spacing w:val="0"/>
        <w:w w:val="100"/>
        <w:sz w:val="27"/>
        <w:szCs w:val="27"/>
        <w:lang w:val="vi" w:eastAsia="en-US" w:bidi="ar-SA"/>
      </w:rPr>
    </w:lvl>
    <w:lvl w:ilvl="1" w:tplc="0A305936">
      <w:start w:val="1"/>
      <w:numFmt w:val="lowerLetter"/>
      <w:lvlText w:val="%2)"/>
      <w:lvlJc w:val="left"/>
      <w:pPr>
        <w:ind w:left="104" w:hanging="286"/>
      </w:pPr>
      <w:rPr>
        <w:rFonts w:hint="default"/>
        <w:spacing w:val="0"/>
        <w:w w:val="90"/>
        <w:lang w:val="vi" w:eastAsia="en-US" w:bidi="ar-SA"/>
      </w:rPr>
    </w:lvl>
    <w:lvl w:ilvl="2" w:tplc="CAF0E630">
      <w:numFmt w:val="bullet"/>
      <w:lvlText w:val="•"/>
      <w:lvlJc w:val="left"/>
      <w:pPr>
        <w:ind w:left="1190" w:hanging="286"/>
      </w:pPr>
      <w:rPr>
        <w:rFonts w:hint="default"/>
        <w:lang w:val="vi" w:eastAsia="en-US" w:bidi="ar-SA"/>
      </w:rPr>
    </w:lvl>
    <w:lvl w:ilvl="3" w:tplc="6764D1A6">
      <w:numFmt w:val="bullet"/>
      <w:lvlText w:val="•"/>
      <w:lvlJc w:val="left"/>
      <w:pPr>
        <w:ind w:left="1735" w:hanging="286"/>
      </w:pPr>
      <w:rPr>
        <w:rFonts w:hint="default"/>
        <w:lang w:val="vi" w:eastAsia="en-US" w:bidi="ar-SA"/>
      </w:rPr>
    </w:lvl>
    <w:lvl w:ilvl="4" w:tplc="77241F92">
      <w:numFmt w:val="bullet"/>
      <w:lvlText w:val="•"/>
      <w:lvlJc w:val="left"/>
      <w:pPr>
        <w:ind w:left="2281" w:hanging="286"/>
      </w:pPr>
      <w:rPr>
        <w:rFonts w:hint="default"/>
        <w:lang w:val="vi" w:eastAsia="en-US" w:bidi="ar-SA"/>
      </w:rPr>
    </w:lvl>
    <w:lvl w:ilvl="5" w:tplc="68E451AA">
      <w:numFmt w:val="bullet"/>
      <w:lvlText w:val="•"/>
      <w:lvlJc w:val="left"/>
      <w:pPr>
        <w:ind w:left="2826" w:hanging="286"/>
      </w:pPr>
      <w:rPr>
        <w:rFonts w:hint="default"/>
        <w:lang w:val="vi" w:eastAsia="en-US" w:bidi="ar-SA"/>
      </w:rPr>
    </w:lvl>
    <w:lvl w:ilvl="6" w:tplc="6150A86C">
      <w:numFmt w:val="bullet"/>
      <w:lvlText w:val="•"/>
      <w:lvlJc w:val="left"/>
      <w:pPr>
        <w:ind w:left="3371" w:hanging="286"/>
      </w:pPr>
      <w:rPr>
        <w:rFonts w:hint="default"/>
        <w:lang w:val="vi" w:eastAsia="en-US" w:bidi="ar-SA"/>
      </w:rPr>
    </w:lvl>
    <w:lvl w:ilvl="7" w:tplc="AACE2A62">
      <w:numFmt w:val="bullet"/>
      <w:lvlText w:val="•"/>
      <w:lvlJc w:val="left"/>
      <w:pPr>
        <w:ind w:left="3917" w:hanging="286"/>
      </w:pPr>
      <w:rPr>
        <w:rFonts w:hint="default"/>
        <w:lang w:val="vi" w:eastAsia="en-US" w:bidi="ar-SA"/>
      </w:rPr>
    </w:lvl>
    <w:lvl w:ilvl="8" w:tplc="72D85062">
      <w:numFmt w:val="bullet"/>
      <w:lvlText w:val="•"/>
      <w:lvlJc w:val="left"/>
      <w:pPr>
        <w:ind w:left="4462" w:hanging="286"/>
      </w:pPr>
      <w:rPr>
        <w:rFonts w:hint="default"/>
        <w:lang w:val="vi" w:eastAsia="en-US" w:bidi="ar-SA"/>
      </w:rPr>
    </w:lvl>
  </w:abstractNum>
  <w:abstractNum w:abstractNumId="30" w15:restartNumberingAfterBreak="0">
    <w:nsid w:val="530B0978"/>
    <w:multiLevelType w:val="hybridMultilevel"/>
    <w:tmpl w:val="ED383C48"/>
    <w:lvl w:ilvl="0" w:tplc="FB5A548A">
      <w:numFmt w:val="bullet"/>
      <w:lvlText w:val="-"/>
      <w:lvlJc w:val="left"/>
      <w:pPr>
        <w:ind w:left="104" w:hanging="157"/>
      </w:pPr>
      <w:rPr>
        <w:rFonts w:ascii="Times New Roman" w:eastAsia="Times New Roman" w:hAnsi="Times New Roman" w:cs="Times New Roman" w:hint="default"/>
        <w:b w:val="0"/>
        <w:bCs w:val="0"/>
        <w:i w:val="0"/>
        <w:iCs w:val="0"/>
        <w:spacing w:val="0"/>
        <w:w w:val="100"/>
        <w:sz w:val="27"/>
        <w:szCs w:val="27"/>
        <w:lang w:val="vi" w:eastAsia="en-US" w:bidi="ar-SA"/>
      </w:rPr>
    </w:lvl>
    <w:lvl w:ilvl="1" w:tplc="B38ED916">
      <w:numFmt w:val="bullet"/>
      <w:lvlText w:val="•"/>
      <w:lvlJc w:val="left"/>
      <w:pPr>
        <w:ind w:left="645" w:hanging="157"/>
      </w:pPr>
      <w:rPr>
        <w:rFonts w:hint="default"/>
        <w:lang w:val="vi" w:eastAsia="en-US" w:bidi="ar-SA"/>
      </w:rPr>
    </w:lvl>
    <w:lvl w:ilvl="2" w:tplc="C1FC5C24">
      <w:numFmt w:val="bullet"/>
      <w:lvlText w:val="•"/>
      <w:lvlJc w:val="left"/>
      <w:pPr>
        <w:ind w:left="1190" w:hanging="157"/>
      </w:pPr>
      <w:rPr>
        <w:rFonts w:hint="default"/>
        <w:lang w:val="vi" w:eastAsia="en-US" w:bidi="ar-SA"/>
      </w:rPr>
    </w:lvl>
    <w:lvl w:ilvl="3" w:tplc="3F54F276">
      <w:numFmt w:val="bullet"/>
      <w:lvlText w:val="•"/>
      <w:lvlJc w:val="left"/>
      <w:pPr>
        <w:ind w:left="1735" w:hanging="157"/>
      </w:pPr>
      <w:rPr>
        <w:rFonts w:hint="default"/>
        <w:lang w:val="vi" w:eastAsia="en-US" w:bidi="ar-SA"/>
      </w:rPr>
    </w:lvl>
    <w:lvl w:ilvl="4" w:tplc="2F4E3918">
      <w:numFmt w:val="bullet"/>
      <w:lvlText w:val="•"/>
      <w:lvlJc w:val="left"/>
      <w:pPr>
        <w:ind w:left="2281" w:hanging="157"/>
      </w:pPr>
      <w:rPr>
        <w:rFonts w:hint="default"/>
        <w:lang w:val="vi" w:eastAsia="en-US" w:bidi="ar-SA"/>
      </w:rPr>
    </w:lvl>
    <w:lvl w:ilvl="5" w:tplc="AEA4386E">
      <w:numFmt w:val="bullet"/>
      <w:lvlText w:val="•"/>
      <w:lvlJc w:val="left"/>
      <w:pPr>
        <w:ind w:left="2826" w:hanging="157"/>
      </w:pPr>
      <w:rPr>
        <w:rFonts w:hint="default"/>
        <w:lang w:val="vi" w:eastAsia="en-US" w:bidi="ar-SA"/>
      </w:rPr>
    </w:lvl>
    <w:lvl w:ilvl="6" w:tplc="1F9C132A">
      <w:numFmt w:val="bullet"/>
      <w:lvlText w:val="•"/>
      <w:lvlJc w:val="left"/>
      <w:pPr>
        <w:ind w:left="3371" w:hanging="157"/>
      </w:pPr>
      <w:rPr>
        <w:rFonts w:hint="default"/>
        <w:lang w:val="vi" w:eastAsia="en-US" w:bidi="ar-SA"/>
      </w:rPr>
    </w:lvl>
    <w:lvl w:ilvl="7" w:tplc="AD88B52E">
      <w:numFmt w:val="bullet"/>
      <w:lvlText w:val="•"/>
      <w:lvlJc w:val="left"/>
      <w:pPr>
        <w:ind w:left="3917" w:hanging="157"/>
      </w:pPr>
      <w:rPr>
        <w:rFonts w:hint="default"/>
        <w:lang w:val="vi" w:eastAsia="en-US" w:bidi="ar-SA"/>
      </w:rPr>
    </w:lvl>
    <w:lvl w:ilvl="8" w:tplc="13DAF694">
      <w:numFmt w:val="bullet"/>
      <w:lvlText w:val="•"/>
      <w:lvlJc w:val="left"/>
      <w:pPr>
        <w:ind w:left="4462" w:hanging="157"/>
      </w:pPr>
      <w:rPr>
        <w:rFonts w:hint="default"/>
        <w:lang w:val="vi" w:eastAsia="en-US" w:bidi="ar-SA"/>
      </w:rPr>
    </w:lvl>
  </w:abstractNum>
  <w:abstractNum w:abstractNumId="31" w15:restartNumberingAfterBreak="0">
    <w:nsid w:val="536E673D"/>
    <w:multiLevelType w:val="hybridMultilevel"/>
    <w:tmpl w:val="97202632"/>
    <w:lvl w:ilvl="0" w:tplc="D1D20022">
      <w:start w:val="1"/>
      <w:numFmt w:val="lowerLetter"/>
      <w:lvlText w:val="%1)"/>
      <w:lvlJc w:val="left"/>
      <w:pPr>
        <w:ind w:left="104" w:hanging="309"/>
      </w:pPr>
      <w:rPr>
        <w:rFonts w:ascii="Times New Roman" w:eastAsia="Times New Roman" w:hAnsi="Times New Roman" w:cs="Times New Roman" w:hint="default"/>
        <w:b w:val="0"/>
        <w:bCs w:val="0"/>
        <w:i/>
        <w:iCs/>
        <w:spacing w:val="0"/>
        <w:w w:val="100"/>
        <w:sz w:val="27"/>
        <w:szCs w:val="27"/>
        <w:lang w:val="vi" w:eastAsia="en-US" w:bidi="ar-SA"/>
      </w:rPr>
    </w:lvl>
    <w:lvl w:ilvl="1" w:tplc="945C0340">
      <w:numFmt w:val="bullet"/>
      <w:lvlText w:val="•"/>
      <w:lvlJc w:val="left"/>
      <w:pPr>
        <w:ind w:left="645" w:hanging="309"/>
      </w:pPr>
      <w:rPr>
        <w:rFonts w:hint="default"/>
        <w:lang w:val="vi" w:eastAsia="en-US" w:bidi="ar-SA"/>
      </w:rPr>
    </w:lvl>
    <w:lvl w:ilvl="2" w:tplc="EBE0B0CA">
      <w:numFmt w:val="bullet"/>
      <w:lvlText w:val="•"/>
      <w:lvlJc w:val="left"/>
      <w:pPr>
        <w:ind w:left="1190" w:hanging="309"/>
      </w:pPr>
      <w:rPr>
        <w:rFonts w:hint="default"/>
        <w:lang w:val="vi" w:eastAsia="en-US" w:bidi="ar-SA"/>
      </w:rPr>
    </w:lvl>
    <w:lvl w:ilvl="3" w:tplc="DE028D62">
      <w:numFmt w:val="bullet"/>
      <w:lvlText w:val="•"/>
      <w:lvlJc w:val="left"/>
      <w:pPr>
        <w:ind w:left="1735" w:hanging="309"/>
      </w:pPr>
      <w:rPr>
        <w:rFonts w:hint="default"/>
        <w:lang w:val="vi" w:eastAsia="en-US" w:bidi="ar-SA"/>
      </w:rPr>
    </w:lvl>
    <w:lvl w:ilvl="4" w:tplc="90A8F758">
      <w:numFmt w:val="bullet"/>
      <w:lvlText w:val="•"/>
      <w:lvlJc w:val="left"/>
      <w:pPr>
        <w:ind w:left="2281" w:hanging="309"/>
      </w:pPr>
      <w:rPr>
        <w:rFonts w:hint="default"/>
        <w:lang w:val="vi" w:eastAsia="en-US" w:bidi="ar-SA"/>
      </w:rPr>
    </w:lvl>
    <w:lvl w:ilvl="5" w:tplc="A44CAA0A">
      <w:numFmt w:val="bullet"/>
      <w:lvlText w:val="•"/>
      <w:lvlJc w:val="left"/>
      <w:pPr>
        <w:ind w:left="2826" w:hanging="309"/>
      </w:pPr>
      <w:rPr>
        <w:rFonts w:hint="default"/>
        <w:lang w:val="vi" w:eastAsia="en-US" w:bidi="ar-SA"/>
      </w:rPr>
    </w:lvl>
    <w:lvl w:ilvl="6" w:tplc="C6346A5C">
      <w:numFmt w:val="bullet"/>
      <w:lvlText w:val="•"/>
      <w:lvlJc w:val="left"/>
      <w:pPr>
        <w:ind w:left="3371" w:hanging="309"/>
      </w:pPr>
      <w:rPr>
        <w:rFonts w:hint="default"/>
        <w:lang w:val="vi" w:eastAsia="en-US" w:bidi="ar-SA"/>
      </w:rPr>
    </w:lvl>
    <w:lvl w:ilvl="7" w:tplc="C018DC8C">
      <w:numFmt w:val="bullet"/>
      <w:lvlText w:val="•"/>
      <w:lvlJc w:val="left"/>
      <w:pPr>
        <w:ind w:left="3917" w:hanging="309"/>
      </w:pPr>
      <w:rPr>
        <w:rFonts w:hint="default"/>
        <w:lang w:val="vi" w:eastAsia="en-US" w:bidi="ar-SA"/>
      </w:rPr>
    </w:lvl>
    <w:lvl w:ilvl="8" w:tplc="69205E1E">
      <w:numFmt w:val="bullet"/>
      <w:lvlText w:val="•"/>
      <w:lvlJc w:val="left"/>
      <w:pPr>
        <w:ind w:left="4462" w:hanging="309"/>
      </w:pPr>
      <w:rPr>
        <w:rFonts w:hint="default"/>
        <w:lang w:val="vi" w:eastAsia="en-US" w:bidi="ar-SA"/>
      </w:rPr>
    </w:lvl>
  </w:abstractNum>
  <w:abstractNum w:abstractNumId="32" w15:restartNumberingAfterBreak="0">
    <w:nsid w:val="5AFA6205"/>
    <w:multiLevelType w:val="hybridMultilevel"/>
    <w:tmpl w:val="45B8FB72"/>
    <w:lvl w:ilvl="0" w:tplc="D9AAE702">
      <w:numFmt w:val="bullet"/>
      <w:lvlText w:val="-"/>
      <w:lvlJc w:val="left"/>
      <w:pPr>
        <w:ind w:left="105" w:hanging="166"/>
      </w:pPr>
      <w:rPr>
        <w:rFonts w:ascii="Times New Roman" w:eastAsia="Times New Roman" w:hAnsi="Times New Roman" w:cs="Times New Roman" w:hint="default"/>
        <w:b w:val="0"/>
        <w:bCs w:val="0"/>
        <w:i w:val="0"/>
        <w:iCs w:val="0"/>
        <w:spacing w:val="0"/>
        <w:w w:val="100"/>
        <w:sz w:val="27"/>
        <w:szCs w:val="27"/>
        <w:lang w:val="vi" w:eastAsia="en-US" w:bidi="ar-SA"/>
      </w:rPr>
    </w:lvl>
    <w:lvl w:ilvl="1" w:tplc="E1869444">
      <w:numFmt w:val="bullet"/>
      <w:lvlText w:val="•"/>
      <w:lvlJc w:val="left"/>
      <w:pPr>
        <w:ind w:left="591" w:hanging="166"/>
      </w:pPr>
      <w:rPr>
        <w:rFonts w:hint="default"/>
        <w:lang w:val="vi" w:eastAsia="en-US" w:bidi="ar-SA"/>
      </w:rPr>
    </w:lvl>
    <w:lvl w:ilvl="2" w:tplc="85F474F0">
      <w:numFmt w:val="bullet"/>
      <w:lvlText w:val="•"/>
      <w:lvlJc w:val="left"/>
      <w:pPr>
        <w:ind w:left="1082" w:hanging="166"/>
      </w:pPr>
      <w:rPr>
        <w:rFonts w:hint="default"/>
        <w:lang w:val="vi" w:eastAsia="en-US" w:bidi="ar-SA"/>
      </w:rPr>
    </w:lvl>
    <w:lvl w:ilvl="3" w:tplc="B73C2588">
      <w:numFmt w:val="bullet"/>
      <w:lvlText w:val="•"/>
      <w:lvlJc w:val="left"/>
      <w:pPr>
        <w:ind w:left="1573" w:hanging="166"/>
      </w:pPr>
      <w:rPr>
        <w:rFonts w:hint="default"/>
        <w:lang w:val="vi" w:eastAsia="en-US" w:bidi="ar-SA"/>
      </w:rPr>
    </w:lvl>
    <w:lvl w:ilvl="4" w:tplc="166A3810">
      <w:numFmt w:val="bullet"/>
      <w:lvlText w:val="•"/>
      <w:lvlJc w:val="left"/>
      <w:pPr>
        <w:ind w:left="2065" w:hanging="166"/>
      </w:pPr>
      <w:rPr>
        <w:rFonts w:hint="default"/>
        <w:lang w:val="vi" w:eastAsia="en-US" w:bidi="ar-SA"/>
      </w:rPr>
    </w:lvl>
    <w:lvl w:ilvl="5" w:tplc="476C885A">
      <w:numFmt w:val="bullet"/>
      <w:lvlText w:val="•"/>
      <w:lvlJc w:val="left"/>
      <w:pPr>
        <w:ind w:left="2556" w:hanging="166"/>
      </w:pPr>
      <w:rPr>
        <w:rFonts w:hint="default"/>
        <w:lang w:val="vi" w:eastAsia="en-US" w:bidi="ar-SA"/>
      </w:rPr>
    </w:lvl>
    <w:lvl w:ilvl="6" w:tplc="51F241D8">
      <w:numFmt w:val="bullet"/>
      <w:lvlText w:val="•"/>
      <w:lvlJc w:val="left"/>
      <w:pPr>
        <w:ind w:left="3047" w:hanging="166"/>
      </w:pPr>
      <w:rPr>
        <w:rFonts w:hint="default"/>
        <w:lang w:val="vi" w:eastAsia="en-US" w:bidi="ar-SA"/>
      </w:rPr>
    </w:lvl>
    <w:lvl w:ilvl="7" w:tplc="6C8A45CE">
      <w:numFmt w:val="bullet"/>
      <w:lvlText w:val="•"/>
      <w:lvlJc w:val="left"/>
      <w:pPr>
        <w:ind w:left="3539" w:hanging="166"/>
      </w:pPr>
      <w:rPr>
        <w:rFonts w:hint="default"/>
        <w:lang w:val="vi" w:eastAsia="en-US" w:bidi="ar-SA"/>
      </w:rPr>
    </w:lvl>
    <w:lvl w:ilvl="8" w:tplc="5C06AB8A">
      <w:numFmt w:val="bullet"/>
      <w:lvlText w:val="•"/>
      <w:lvlJc w:val="left"/>
      <w:pPr>
        <w:ind w:left="4030" w:hanging="166"/>
      </w:pPr>
      <w:rPr>
        <w:rFonts w:hint="default"/>
        <w:lang w:val="vi" w:eastAsia="en-US" w:bidi="ar-SA"/>
      </w:rPr>
    </w:lvl>
  </w:abstractNum>
  <w:abstractNum w:abstractNumId="33" w15:restartNumberingAfterBreak="0">
    <w:nsid w:val="5C8D5E97"/>
    <w:multiLevelType w:val="hybridMultilevel"/>
    <w:tmpl w:val="46EE8424"/>
    <w:lvl w:ilvl="0" w:tplc="C1488594">
      <w:start w:val="1"/>
      <w:numFmt w:val="lowerLetter"/>
      <w:lvlText w:val="%1."/>
      <w:lvlJc w:val="left"/>
      <w:pPr>
        <w:ind w:left="104" w:hanging="297"/>
      </w:pPr>
      <w:rPr>
        <w:rFonts w:ascii="Times New Roman" w:eastAsia="Times New Roman" w:hAnsi="Times New Roman" w:cs="Times New Roman" w:hint="default"/>
        <w:b w:val="0"/>
        <w:bCs w:val="0"/>
        <w:i/>
        <w:iCs/>
        <w:spacing w:val="0"/>
        <w:w w:val="100"/>
        <w:sz w:val="27"/>
        <w:szCs w:val="27"/>
        <w:lang w:val="vi" w:eastAsia="en-US" w:bidi="ar-SA"/>
      </w:rPr>
    </w:lvl>
    <w:lvl w:ilvl="1" w:tplc="F4C6F602">
      <w:numFmt w:val="bullet"/>
      <w:lvlText w:val="•"/>
      <w:lvlJc w:val="left"/>
      <w:pPr>
        <w:ind w:left="645" w:hanging="297"/>
      </w:pPr>
      <w:rPr>
        <w:rFonts w:hint="default"/>
        <w:lang w:val="vi" w:eastAsia="en-US" w:bidi="ar-SA"/>
      </w:rPr>
    </w:lvl>
    <w:lvl w:ilvl="2" w:tplc="59D225F2">
      <w:numFmt w:val="bullet"/>
      <w:lvlText w:val="•"/>
      <w:lvlJc w:val="left"/>
      <w:pPr>
        <w:ind w:left="1190" w:hanging="297"/>
      </w:pPr>
      <w:rPr>
        <w:rFonts w:hint="default"/>
        <w:lang w:val="vi" w:eastAsia="en-US" w:bidi="ar-SA"/>
      </w:rPr>
    </w:lvl>
    <w:lvl w:ilvl="3" w:tplc="3F1EDC8C">
      <w:numFmt w:val="bullet"/>
      <w:lvlText w:val="•"/>
      <w:lvlJc w:val="left"/>
      <w:pPr>
        <w:ind w:left="1735" w:hanging="297"/>
      </w:pPr>
      <w:rPr>
        <w:rFonts w:hint="default"/>
        <w:lang w:val="vi" w:eastAsia="en-US" w:bidi="ar-SA"/>
      </w:rPr>
    </w:lvl>
    <w:lvl w:ilvl="4" w:tplc="982E9C4E">
      <w:numFmt w:val="bullet"/>
      <w:lvlText w:val="•"/>
      <w:lvlJc w:val="left"/>
      <w:pPr>
        <w:ind w:left="2281" w:hanging="297"/>
      </w:pPr>
      <w:rPr>
        <w:rFonts w:hint="default"/>
        <w:lang w:val="vi" w:eastAsia="en-US" w:bidi="ar-SA"/>
      </w:rPr>
    </w:lvl>
    <w:lvl w:ilvl="5" w:tplc="ED7EADA6">
      <w:numFmt w:val="bullet"/>
      <w:lvlText w:val="•"/>
      <w:lvlJc w:val="left"/>
      <w:pPr>
        <w:ind w:left="2826" w:hanging="297"/>
      </w:pPr>
      <w:rPr>
        <w:rFonts w:hint="default"/>
        <w:lang w:val="vi" w:eastAsia="en-US" w:bidi="ar-SA"/>
      </w:rPr>
    </w:lvl>
    <w:lvl w:ilvl="6" w:tplc="5F129076">
      <w:numFmt w:val="bullet"/>
      <w:lvlText w:val="•"/>
      <w:lvlJc w:val="left"/>
      <w:pPr>
        <w:ind w:left="3371" w:hanging="297"/>
      </w:pPr>
      <w:rPr>
        <w:rFonts w:hint="default"/>
        <w:lang w:val="vi" w:eastAsia="en-US" w:bidi="ar-SA"/>
      </w:rPr>
    </w:lvl>
    <w:lvl w:ilvl="7" w:tplc="78BE8820">
      <w:numFmt w:val="bullet"/>
      <w:lvlText w:val="•"/>
      <w:lvlJc w:val="left"/>
      <w:pPr>
        <w:ind w:left="3917" w:hanging="297"/>
      </w:pPr>
      <w:rPr>
        <w:rFonts w:hint="default"/>
        <w:lang w:val="vi" w:eastAsia="en-US" w:bidi="ar-SA"/>
      </w:rPr>
    </w:lvl>
    <w:lvl w:ilvl="8" w:tplc="9AEAA0B2">
      <w:numFmt w:val="bullet"/>
      <w:lvlText w:val="•"/>
      <w:lvlJc w:val="left"/>
      <w:pPr>
        <w:ind w:left="4462" w:hanging="297"/>
      </w:pPr>
      <w:rPr>
        <w:rFonts w:hint="default"/>
        <w:lang w:val="vi" w:eastAsia="en-US" w:bidi="ar-SA"/>
      </w:rPr>
    </w:lvl>
  </w:abstractNum>
  <w:abstractNum w:abstractNumId="34" w15:restartNumberingAfterBreak="0">
    <w:nsid w:val="5CCF4541"/>
    <w:multiLevelType w:val="hybridMultilevel"/>
    <w:tmpl w:val="0C78DA9E"/>
    <w:lvl w:ilvl="0" w:tplc="71C2B66E">
      <w:numFmt w:val="bullet"/>
      <w:lvlText w:val="-"/>
      <w:lvlJc w:val="left"/>
      <w:pPr>
        <w:ind w:left="105" w:hanging="156"/>
      </w:pPr>
      <w:rPr>
        <w:rFonts w:ascii="Times New Roman" w:eastAsia="Times New Roman" w:hAnsi="Times New Roman" w:cs="Times New Roman" w:hint="default"/>
        <w:b w:val="0"/>
        <w:bCs w:val="0"/>
        <w:i w:val="0"/>
        <w:iCs w:val="0"/>
        <w:spacing w:val="0"/>
        <w:w w:val="100"/>
        <w:sz w:val="27"/>
        <w:szCs w:val="27"/>
        <w:lang w:val="vi" w:eastAsia="en-US" w:bidi="ar-SA"/>
      </w:rPr>
    </w:lvl>
    <w:lvl w:ilvl="1" w:tplc="28B89A2A">
      <w:numFmt w:val="bullet"/>
      <w:lvlText w:val="•"/>
      <w:lvlJc w:val="left"/>
      <w:pPr>
        <w:ind w:left="591" w:hanging="156"/>
      </w:pPr>
      <w:rPr>
        <w:rFonts w:hint="default"/>
        <w:lang w:val="vi" w:eastAsia="en-US" w:bidi="ar-SA"/>
      </w:rPr>
    </w:lvl>
    <w:lvl w:ilvl="2" w:tplc="E61C566C">
      <w:numFmt w:val="bullet"/>
      <w:lvlText w:val="•"/>
      <w:lvlJc w:val="left"/>
      <w:pPr>
        <w:ind w:left="1082" w:hanging="156"/>
      </w:pPr>
      <w:rPr>
        <w:rFonts w:hint="default"/>
        <w:lang w:val="vi" w:eastAsia="en-US" w:bidi="ar-SA"/>
      </w:rPr>
    </w:lvl>
    <w:lvl w:ilvl="3" w:tplc="E8D007B4">
      <w:numFmt w:val="bullet"/>
      <w:lvlText w:val="•"/>
      <w:lvlJc w:val="left"/>
      <w:pPr>
        <w:ind w:left="1573" w:hanging="156"/>
      </w:pPr>
      <w:rPr>
        <w:rFonts w:hint="default"/>
        <w:lang w:val="vi" w:eastAsia="en-US" w:bidi="ar-SA"/>
      </w:rPr>
    </w:lvl>
    <w:lvl w:ilvl="4" w:tplc="F1CCD6C0">
      <w:numFmt w:val="bullet"/>
      <w:lvlText w:val="•"/>
      <w:lvlJc w:val="left"/>
      <w:pPr>
        <w:ind w:left="2065" w:hanging="156"/>
      </w:pPr>
      <w:rPr>
        <w:rFonts w:hint="default"/>
        <w:lang w:val="vi" w:eastAsia="en-US" w:bidi="ar-SA"/>
      </w:rPr>
    </w:lvl>
    <w:lvl w:ilvl="5" w:tplc="238E8B8A">
      <w:numFmt w:val="bullet"/>
      <w:lvlText w:val="•"/>
      <w:lvlJc w:val="left"/>
      <w:pPr>
        <w:ind w:left="2556" w:hanging="156"/>
      </w:pPr>
      <w:rPr>
        <w:rFonts w:hint="default"/>
        <w:lang w:val="vi" w:eastAsia="en-US" w:bidi="ar-SA"/>
      </w:rPr>
    </w:lvl>
    <w:lvl w:ilvl="6" w:tplc="D1E845FE">
      <w:numFmt w:val="bullet"/>
      <w:lvlText w:val="•"/>
      <w:lvlJc w:val="left"/>
      <w:pPr>
        <w:ind w:left="3047" w:hanging="156"/>
      </w:pPr>
      <w:rPr>
        <w:rFonts w:hint="default"/>
        <w:lang w:val="vi" w:eastAsia="en-US" w:bidi="ar-SA"/>
      </w:rPr>
    </w:lvl>
    <w:lvl w:ilvl="7" w:tplc="89FE7860">
      <w:numFmt w:val="bullet"/>
      <w:lvlText w:val="•"/>
      <w:lvlJc w:val="left"/>
      <w:pPr>
        <w:ind w:left="3539" w:hanging="156"/>
      </w:pPr>
      <w:rPr>
        <w:rFonts w:hint="default"/>
        <w:lang w:val="vi" w:eastAsia="en-US" w:bidi="ar-SA"/>
      </w:rPr>
    </w:lvl>
    <w:lvl w:ilvl="8" w:tplc="6F48832C">
      <w:numFmt w:val="bullet"/>
      <w:lvlText w:val="•"/>
      <w:lvlJc w:val="left"/>
      <w:pPr>
        <w:ind w:left="4030" w:hanging="156"/>
      </w:pPr>
      <w:rPr>
        <w:rFonts w:hint="default"/>
        <w:lang w:val="vi" w:eastAsia="en-US" w:bidi="ar-SA"/>
      </w:rPr>
    </w:lvl>
  </w:abstractNum>
  <w:abstractNum w:abstractNumId="35" w15:restartNumberingAfterBreak="0">
    <w:nsid w:val="5FF87169"/>
    <w:multiLevelType w:val="hybridMultilevel"/>
    <w:tmpl w:val="47F4D150"/>
    <w:lvl w:ilvl="0" w:tplc="8094321E">
      <w:start w:val="1"/>
      <w:numFmt w:val="lowerLetter"/>
      <w:lvlText w:val="%1)"/>
      <w:lvlJc w:val="left"/>
      <w:pPr>
        <w:ind w:left="104" w:hanging="300"/>
      </w:pPr>
      <w:rPr>
        <w:rFonts w:ascii="Times New Roman" w:eastAsia="Times New Roman" w:hAnsi="Times New Roman" w:cs="Times New Roman" w:hint="default"/>
        <w:b w:val="0"/>
        <w:bCs w:val="0"/>
        <w:i w:val="0"/>
        <w:iCs w:val="0"/>
        <w:spacing w:val="0"/>
        <w:w w:val="100"/>
        <w:sz w:val="27"/>
        <w:szCs w:val="27"/>
        <w:lang w:val="vi" w:eastAsia="en-US" w:bidi="ar-SA"/>
      </w:rPr>
    </w:lvl>
    <w:lvl w:ilvl="1" w:tplc="295C3A84">
      <w:numFmt w:val="bullet"/>
      <w:lvlText w:val="•"/>
      <w:lvlJc w:val="left"/>
      <w:pPr>
        <w:ind w:left="645" w:hanging="300"/>
      </w:pPr>
      <w:rPr>
        <w:rFonts w:hint="default"/>
        <w:lang w:val="vi" w:eastAsia="en-US" w:bidi="ar-SA"/>
      </w:rPr>
    </w:lvl>
    <w:lvl w:ilvl="2" w:tplc="5F108306">
      <w:numFmt w:val="bullet"/>
      <w:lvlText w:val="•"/>
      <w:lvlJc w:val="left"/>
      <w:pPr>
        <w:ind w:left="1190" w:hanging="300"/>
      </w:pPr>
      <w:rPr>
        <w:rFonts w:hint="default"/>
        <w:lang w:val="vi" w:eastAsia="en-US" w:bidi="ar-SA"/>
      </w:rPr>
    </w:lvl>
    <w:lvl w:ilvl="3" w:tplc="25FC87B0">
      <w:numFmt w:val="bullet"/>
      <w:lvlText w:val="•"/>
      <w:lvlJc w:val="left"/>
      <w:pPr>
        <w:ind w:left="1735" w:hanging="300"/>
      </w:pPr>
      <w:rPr>
        <w:rFonts w:hint="default"/>
        <w:lang w:val="vi" w:eastAsia="en-US" w:bidi="ar-SA"/>
      </w:rPr>
    </w:lvl>
    <w:lvl w:ilvl="4" w:tplc="DC3473CC">
      <w:numFmt w:val="bullet"/>
      <w:lvlText w:val="•"/>
      <w:lvlJc w:val="left"/>
      <w:pPr>
        <w:ind w:left="2281" w:hanging="300"/>
      </w:pPr>
      <w:rPr>
        <w:rFonts w:hint="default"/>
        <w:lang w:val="vi" w:eastAsia="en-US" w:bidi="ar-SA"/>
      </w:rPr>
    </w:lvl>
    <w:lvl w:ilvl="5" w:tplc="EE8C00AA">
      <w:numFmt w:val="bullet"/>
      <w:lvlText w:val="•"/>
      <w:lvlJc w:val="left"/>
      <w:pPr>
        <w:ind w:left="2826" w:hanging="300"/>
      </w:pPr>
      <w:rPr>
        <w:rFonts w:hint="default"/>
        <w:lang w:val="vi" w:eastAsia="en-US" w:bidi="ar-SA"/>
      </w:rPr>
    </w:lvl>
    <w:lvl w:ilvl="6" w:tplc="D80E4A04">
      <w:numFmt w:val="bullet"/>
      <w:lvlText w:val="•"/>
      <w:lvlJc w:val="left"/>
      <w:pPr>
        <w:ind w:left="3371" w:hanging="300"/>
      </w:pPr>
      <w:rPr>
        <w:rFonts w:hint="default"/>
        <w:lang w:val="vi" w:eastAsia="en-US" w:bidi="ar-SA"/>
      </w:rPr>
    </w:lvl>
    <w:lvl w:ilvl="7" w:tplc="D21282CE">
      <w:numFmt w:val="bullet"/>
      <w:lvlText w:val="•"/>
      <w:lvlJc w:val="left"/>
      <w:pPr>
        <w:ind w:left="3917" w:hanging="300"/>
      </w:pPr>
      <w:rPr>
        <w:rFonts w:hint="default"/>
        <w:lang w:val="vi" w:eastAsia="en-US" w:bidi="ar-SA"/>
      </w:rPr>
    </w:lvl>
    <w:lvl w:ilvl="8" w:tplc="991E8D98">
      <w:numFmt w:val="bullet"/>
      <w:lvlText w:val="•"/>
      <w:lvlJc w:val="left"/>
      <w:pPr>
        <w:ind w:left="4462" w:hanging="300"/>
      </w:pPr>
      <w:rPr>
        <w:rFonts w:hint="default"/>
        <w:lang w:val="vi" w:eastAsia="en-US" w:bidi="ar-SA"/>
      </w:rPr>
    </w:lvl>
  </w:abstractNum>
  <w:abstractNum w:abstractNumId="36" w15:restartNumberingAfterBreak="0">
    <w:nsid w:val="66F7543E"/>
    <w:multiLevelType w:val="hybridMultilevel"/>
    <w:tmpl w:val="01DCC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772D75"/>
    <w:multiLevelType w:val="hybridMultilevel"/>
    <w:tmpl w:val="5D3E66F2"/>
    <w:lvl w:ilvl="0" w:tplc="DE085378">
      <w:numFmt w:val="bullet"/>
      <w:lvlText w:val="-"/>
      <w:lvlJc w:val="left"/>
      <w:pPr>
        <w:ind w:left="104" w:hanging="191"/>
      </w:pPr>
      <w:rPr>
        <w:rFonts w:ascii="Times New Roman" w:eastAsia="Times New Roman" w:hAnsi="Times New Roman" w:cs="Times New Roman" w:hint="default"/>
        <w:b w:val="0"/>
        <w:bCs w:val="0"/>
        <w:i w:val="0"/>
        <w:iCs w:val="0"/>
        <w:spacing w:val="0"/>
        <w:w w:val="100"/>
        <w:sz w:val="27"/>
        <w:szCs w:val="27"/>
        <w:lang w:val="vi" w:eastAsia="en-US" w:bidi="ar-SA"/>
      </w:rPr>
    </w:lvl>
    <w:lvl w:ilvl="1" w:tplc="9B00C64C">
      <w:numFmt w:val="bullet"/>
      <w:lvlText w:val="•"/>
      <w:lvlJc w:val="left"/>
      <w:pPr>
        <w:ind w:left="645" w:hanging="191"/>
      </w:pPr>
      <w:rPr>
        <w:rFonts w:hint="default"/>
        <w:lang w:val="vi" w:eastAsia="en-US" w:bidi="ar-SA"/>
      </w:rPr>
    </w:lvl>
    <w:lvl w:ilvl="2" w:tplc="DDEE9274">
      <w:numFmt w:val="bullet"/>
      <w:lvlText w:val="•"/>
      <w:lvlJc w:val="left"/>
      <w:pPr>
        <w:ind w:left="1190" w:hanging="191"/>
      </w:pPr>
      <w:rPr>
        <w:rFonts w:hint="default"/>
        <w:lang w:val="vi" w:eastAsia="en-US" w:bidi="ar-SA"/>
      </w:rPr>
    </w:lvl>
    <w:lvl w:ilvl="3" w:tplc="0F188130">
      <w:numFmt w:val="bullet"/>
      <w:lvlText w:val="•"/>
      <w:lvlJc w:val="left"/>
      <w:pPr>
        <w:ind w:left="1735" w:hanging="191"/>
      </w:pPr>
      <w:rPr>
        <w:rFonts w:hint="default"/>
        <w:lang w:val="vi" w:eastAsia="en-US" w:bidi="ar-SA"/>
      </w:rPr>
    </w:lvl>
    <w:lvl w:ilvl="4" w:tplc="892A9E46">
      <w:numFmt w:val="bullet"/>
      <w:lvlText w:val="•"/>
      <w:lvlJc w:val="left"/>
      <w:pPr>
        <w:ind w:left="2281" w:hanging="191"/>
      </w:pPr>
      <w:rPr>
        <w:rFonts w:hint="default"/>
        <w:lang w:val="vi" w:eastAsia="en-US" w:bidi="ar-SA"/>
      </w:rPr>
    </w:lvl>
    <w:lvl w:ilvl="5" w:tplc="78D4F09C">
      <w:numFmt w:val="bullet"/>
      <w:lvlText w:val="•"/>
      <w:lvlJc w:val="left"/>
      <w:pPr>
        <w:ind w:left="2826" w:hanging="191"/>
      </w:pPr>
      <w:rPr>
        <w:rFonts w:hint="default"/>
        <w:lang w:val="vi" w:eastAsia="en-US" w:bidi="ar-SA"/>
      </w:rPr>
    </w:lvl>
    <w:lvl w:ilvl="6" w:tplc="2BF23D88">
      <w:numFmt w:val="bullet"/>
      <w:lvlText w:val="•"/>
      <w:lvlJc w:val="left"/>
      <w:pPr>
        <w:ind w:left="3371" w:hanging="191"/>
      </w:pPr>
      <w:rPr>
        <w:rFonts w:hint="default"/>
        <w:lang w:val="vi" w:eastAsia="en-US" w:bidi="ar-SA"/>
      </w:rPr>
    </w:lvl>
    <w:lvl w:ilvl="7" w:tplc="DF5EB814">
      <w:numFmt w:val="bullet"/>
      <w:lvlText w:val="•"/>
      <w:lvlJc w:val="left"/>
      <w:pPr>
        <w:ind w:left="3917" w:hanging="191"/>
      </w:pPr>
      <w:rPr>
        <w:rFonts w:hint="default"/>
        <w:lang w:val="vi" w:eastAsia="en-US" w:bidi="ar-SA"/>
      </w:rPr>
    </w:lvl>
    <w:lvl w:ilvl="8" w:tplc="561AABC4">
      <w:numFmt w:val="bullet"/>
      <w:lvlText w:val="•"/>
      <w:lvlJc w:val="left"/>
      <w:pPr>
        <w:ind w:left="4462" w:hanging="191"/>
      </w:pPr>
      <w:rPr>
        <w:rFonts w:hint="default"/>
        <w:lang w:val="vi" w:eastAsia="en-US" w:bidi="ar-SA"/>
      </w:rPr>
    </w:lvl>
  </w:abstractNum>
  <w:abstractNum w:abstractNumId="38" w15:restartNumberingAfterBreak="0">
    <w:nsid w:val="6AC013EE"/>
    <w:multiLevelType w:val="hybridMultilevel"/>
    <w:tmpl w:val="A880CAD6"/>
    <w:lvl w:ilvl="0" w:tplc="0D164882">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7A6FBB"/>
    <w:multiLevelType w:val="multilevel"/>
    <w:tmpl w:val="5582F2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72405FC5"/>
    <w:multiLevelType w:val="hybridMultilevel"/>
    <w:tmpl w:val="9EC0C1FE"/>
    <w:lvl w:ilvl="0" w:tplc="CAFA7354">
      <w:numFmt w:val="bullet"/>
      <w:lvlText w:val="-"/>
      <w:lvlJc w:val="left"/>
      <w:pPr>
        <w:ind w:left="105" w:hanging="156"/>
      </w:pPr>
      <w:rPr>
        <w:rFonts w:ascii="Times New Roman" w:eastAsia="Times New Roman" w:hAnsi="Times New Roman" w:cs="Times New Roman" w:hint="default"/>
        <w:b w:val="0"/>
        <w:bCs w:val="0"/>
        <w:i w:val="0"/>
        <w:iCs w:val="0"/>
        <w:spacing w:val="0"/>
        <w:w w:val="100"/>
        <w:sz w:val="27"/>
        <w:szCs w:val="27"/>
        <w:lang w:val="vi" w:eastAsia="en-US" w:bidi="ar-SA"/>
      </w:rPr>
    </w:lvl>
    <w:lvl w:ilvl="1" w:tplc="EE28F438">
      <w:numFmt w:val="bullet"/>
      <w:lvlText w:val="•"/>
      <w:lvlJc w:val="left"/>
      <w:pPr>
        <w:ind w:left="591" w:hanging="156"/>
      </w:pPr>
      <w:rPr>
        <w:rFonts w:hint="default"/>
        <w:lang w:val="vi" w:eastAsia="en-US" w:bidi="ar-SA"/>
      </w:rPr>
    </w:lvl>
    <w:lvl w:ilvl="2" w:tplc="A9AC957A">
      <w:numFmt w:val="bullet"/>
      <w:lvlText w:val="•"/>
      <w:lvlJc w:val="left"/>
      <w:pPr>
        <w:ind w:left="1082" w:hanging="156"/>
      </w:pPr>
      <w:rPr>
        <w:rFonts w:hint="default"/>
        <w:lang w:val="vi" w:eastAsia="en-US" w:bidi="ar-SA"/>
      </w:rPr>
    </w:lvl>
    <w:lvl w:ilvl="3" w:tplc="D20E0594">
      <w:numFmt w:val="bullet"/>
      <w:lvlText w:val="•"/>
      <w:lvlJc w:val="left"/>
      <w:pPr>
        <w:ind w:left="1573" w:hanging="156"/>
      </w:pPr>
      <w:rPr>
        <w:rFonts w:hint="default"/>
        <w:lang w:val="vi" w:eastAsia="en-US" w:bidi="ar-SA"/>
      </w:rPr>
    </w:lvl>
    <w:lvl w:ilvl="4" w:tplc="64BAA920">
      <w:numFmt w:val="bullet"/>
      <w:lvlText w:val="•"/>
      <w:lvlJc w:val="left"/>
      <w:pPr>
        <w:ind w:left="2065" w:hanging="156"/>
      </w:pPr>
      <w:rPr>
        <w:rFonts w:hint="default"/>
        <w:lang w:val="vi" w:eastAsia="en-US" w:bidi="ar-SA"/>
      </w:rPr>
    </w:lvl>
    <w:lvl w:ilvl="5" w:tplc="BC1E3A5E">
      <w:numFmt w:val="bullet"/>
      <w:lvlText w:val="•"/>
      <w:lvlJc w:val="left"/>
      <w:pPr>
        <w:ind w:left="2556" w:hanging="156"/>
      </w:pPr>
      <w:rPr>
        <w:rFonts w:hint="default"/>
        <w:lang w:val="vi" w:eastAsia="en-US" w:bidi="ar-SA"/>
      </w:rPr>
    </w:lvl>
    <w:lvl w:ilvl="6" w:tplc="A6A0E7CA">
      <w:numFmt w:val="bullet"/>
      <w:lvlText w:val="•"/>
      <w:lvlJc w:val="left"/>
      <w:pPr>
        <w:ind w:left="3047" w:hanging="156"/>
      </w:pPr>
      <w:rPr>
        <w:rFonts w:hint="default"/>
        <w:lang w:val="vi" w:eastAsia="en-US" w:bidi="ar-SA"/>
      </w:rPr>
    </w:lvl>
    <w:lvl w:ilvl="7" w:tplc="BC36F2C0">
      <w:numFmt w:val="bullet"/>
      <w:lvlText w:val="•"/>
      <w:lvlJc w:val="left"/>
      <w:pPr>
        <w:ind w:left="3539" w:hanging="156"/>
      </w:pPr>
      <w:rPr>
        <w:rFonts w:hint="default"/>
        <w:lang w:val="vi" w:eastAsia="en-US" w:bidi="ar-SA"/>
      </w:rPr>
    </w:lvl>
    <w:lvl w:ilvl="8" w:tplc="59F8198C">
      <w:numFmt w:val="bullet"/>
      <w:lvlText w:val="•"/>
      <w:lvlJc w:val="left"/>
      <w:pPr>
        <w:ind w:left="4030" w:hanging="156"/>
      </w:pPr>
      <w:rPr>
        <w:rFonts w:hint="default"/>
        <w:lang w:val="vi" w:eastAsia="en-US" w:bidi="ar-SA"/>
      </w:rPr>
    </w:lvl>
  </w:abstractNum>
  <w:abstractNum w:abstractNumId="41" w15:restartNumberingAfterBreak="0">
    <w:nsid w:val="748C64E4"/>
    <w:multiLevelType w:val="hybridMultilevel"/>
    <w:tmpl w:val="73D2C598"/>
    <w:lvl w:ilvl="0" w:tplc="E64EF620">
      <w:numFmt w:val="bullet"/>
      <w:lvlText w:val="-"/>
      <w:lvlJc w:val="left"/>
      <w:pPr>
        <w:ind w:left="105" w:hanging="159"/>
      </w:pPr>
      <w:rPr>
        <w:rFonts w:ascii="Times New Roman" w:eastAsia="Times New Roman" w:hAnsi="Times New Roman" w:cs="Times New Roman" w:hint="default"/>
        <w:b w:val="0"/>
        <w:bCs w:val="0"/>
        <w:i w:val="0"/>
        <w:iCs w:val="0"/>
        <w:spacing w:val="0"/>
        <w:w w:val="100"/>
        <w:sz w:val="27"/>
        <w:szCs w:val="27"/>
        <w:lang w:val="vi" w:eastAsia="en-US" w:bidi="ar-SA"/>
      </w:rPr>
    </w:lvl>
    <w:lvl w:ilvl="1" w:tplc="E8BE879A">
      <w:numFmt w:val="bullet"/>
      <w:lvlText w:val="•"/>
      <w:lvlJc w:val="left"/>
      <w:pPr>
        <w:ind w:left="591" w:hanging="159"/>
      </w:pPr>
      <w:rPr>
        <w:rFonts w:hint="default"/>
        <w:lang w:val="vi" w:eastAsia="en-US" w:bidi="ar-SA"/>
      </w:rPr>
    </w:lvl>
    <w:lvl w:ilvl="2" w:tplc="96CED07E">
      <w:numFmt w:val="bullet"/>
      <w:lvlText w:val="•"/>
      <w:lvlJc w:val="left"/>
      <w:pPr>
        <w:ind w:left="1082" w:hanging="159"/>
      </w:pPr>
      <w:rPr>
        <w:rFonts w:hint="default"/>
        <w:lang w:val="vi" w:eastAsia="en-US" w:bidi="ar-SA"/>
      </w:rPr>
    </w:lvl>
    <w:lvl w:ilvl="3" w:tplc="1CE84BD2">
      <w:numFmt w:val="bullet"/>
      <w:lvlText w:val="•"/>
      <w:lvlJc w:val="left"/>
      <w:pPr>
        <w:ind w:left="1573" w:hanging="159"/>
      </w:pPr>
      <w:rPr>
        <w:rFonts w:hint="default"/>
        <w:lang w:val="vi" w:eastAsia="en-US" w:bidi="ar-SA"/>
      </w:rPr>
    </w:lvl>
    <w:lvl w:ilvl="4" w:tplc="429A988A">
      <w:numFmt w:val="bullet"/>
      <w:lvlText w:val="•"/>
      <w:lvlJc w:val="left"/>
      <w:pPr>
        <w:ind w:left="2065" w:hanging="159"/>
      </w:pPr>
      <w:rPr>
        <w:rFonts w:hint="default"/>
        <w:lang w:val="vi" w:eastAsia="en-US" w:bidi="ar-SA"/>
      </w:rPr>
    </w:lvl>
    <w:lvl w:ilvl="5" w:tplc="582AB2EA">
      <w:numFmt w:val="bullet"/>
      <w:lvlText w:val="•"/>
      <w:lvlJc w:val="left"/>
      <w:pPr>
        <w:ind w:left="2556" w:hanging="159"/>
      </w:pPr>
      <w:rPr>
        <w:rFonts w:hint="default"/>
        <w:lang w:val="vi" w:eastAsia="en-US" w:bidi="ar-SA"/>
      </w:rPr>
    </w:lvl>
    <w:lvl w:ilvl="6" w:tplc="60F61EC0">
      <w:numFmt w:val="bullet"/>
      <w:lvlText w:val="•"/>
      <w:lvlJc w:val="left"/>
      <w:pPr>
        <w:ind w:left="3047" w:hanging="159"/>
      </w:pPr>
      <w:rPr>
        <w:rFonts w:hint="default"/>
        <w:lang w:val="vi" w:eastAsia="en-US" w:bidi="ar-SA"/>
      </w:rPr>
    </w:lvl>
    <w:lvl w:ilvl="7" w:tplc="0D24675A">
      <w:numFmt w:val="bullet"/>
      <w:lvlText w:val="•"/>
      <w:lvlJc w:val="left"/>
      <w:pPr>
        <w:ind w:left="3539" w:hanging="159"/>
      </w:pPr>
      <w:rPr>
        <w:rFonts w:hint="default"/>
        <w:lang w:val="vi" w:eastAsia="en-US" w:bidi="ar-SA"/>
      </w:rPr>
    </w:lvl>
    <w:lvl w:ilvl="8" w:tplc="79321002">
      <w:numFmt w:val="bullet"/>
      <w:lvlText w:val="•"/>
      <w:lvlJc w:val="left"/>
      <w:pPr>
        <w:ind w:left="4030" w:hanging="159"/>
      </w:pPr>
      <w:rPr>
        <w:rFonts w:hint="default"/>
        <w:lang w:val="vi" w:eastAsia="en-US" w:bidi="ar-SA"/>
      </w:rPr>
    </w:lvl>
  </w:abstractNum>
  <w:abstractNum w:abstractNumId="42" w15:restartNumberingAfterBreak="0">
    <w:nsid w:val="758A0615"/>
    <w:multiLevelType w:val="hybridMultilevel"/>
    <w:tmpl w:val="2C2274F6"/>
    <w:lvl w:ilvl="0" w:tplc="A66061E6">
      <w:numFmt w:val="bullet"/>
      <w:lvlText w:val="-"/>
      <w:lvlJc w:val="left"/>
      <w:pPr>
        <w:ind w:left="104" w:hanging="179"/>
      </w:pPr>
      <w:rPr>
        <w:rFonts w:ascii="Times New Roman" w:eastAsia="Times New Roman" w:hAnsi="Times New Roman" w:cs="Times New Roman" w:hint="default"/>
        <w:b w:val="0"/>
        <w:bCs w:val="0"/>
        <w:i w:val="0"/>
        <w:iCs w:val="0"/>
        <w:spacing w:val="0"/>
        <w:w w:val="100"/>
        <w:sz w:val="27"/>
        <w:szCs w:val="27"/>
        <w:lang w:val="vi" w:eastAsia="en-US" w:bidi="ar-SA"/>
      </w:rPr>
    </w:lvl>
    <w:lvl w:ilvl="1" w:tplc="539CFC68">
      <w:numFmt w:val="bullet"/>
      <w:lvlText w:val="•"/>
      <w:lvlJc w:val="left"/>
      <w:pPr>
        <w:ind w:left="645" w:hanging="179"/>
      </w:pPr>
      <w:rPr>
        <w:rFonts w:hint="default"/>
        <w:lang w:val="vi" w:eastAsia="en-US" w:bidi="ar-SA"/>
      </w:rPr>
    </w:lvl>
    <w:lvl w:ilvl="2" w:tplc="D8F84D88">
      <w:numFmt w:val="bullet"/>
      <w:lvlText w:val="•"/>
      <w:lvlJc w:val="left"/>
      <w:pPr>
        <w:ind w:left="1190" w:hanging="179"/>
      </w:pPr>
      <w:rPr>
        <w:rFonts w:hint="default"/>
        <w:lang w:val="vi" w:eastAsia="en-US" w:bidi="ar-SA"/>
      </w:rPr>
    </w:lvl>
    <w:lvl w:ilvl="3" w:tplc="BEC2C93E">
      <w:numFmt w:val="bullet"/>
      <w:lvlText w:val="•"/>
      <w:lvlJc w:val="left"/>
      <w:pPr>
        <w:ind w:left="1735" w:hanging="179"/>
      </w:pPr>
      <w:rPr>
        <w:rFonts w:hint="default"/>
        <w:lang w:val="vi" w:eastAsia="en-US" w:bidi="ar-SA"/>
      </w:rPr>
    </w:lvl>
    <w:lvl w:ilvl="4" w:tplc="E2882810">
      <w:numFmt w:val="bullet"/>
      <w:lvlText w:val="•"/>
      <w:lvlJc w:val="left"/>
      <w:pPr>
        <w:ind w:left="2281" w:hanging="179"/>
      </w:pPr>
      <w:rPr>
        <w:rFonts w:hint="default"/>
        <w:lang w:val="vi" w:eastAsia="en-US" w:bidi="ar-SA"/>
      </w:rPr>
    </w:lvl>
    <w:lvl w:ilvl="5" w:tplc="43569ABC">
      <w:numFmt w:val="bullet"/>
      <w:lvlText w:val="•"/>
      <w:lvlJc w:val="left"/>
      <w:pPr>
        <w:ind w:left="2826" w:hanging="179"/>
      </w:pPr>
      <w:rPr>
        <w:rFonts w:hint="default"/>
        <w:lang w:val="vi" w:eastAsia="en-US" w:bidi="ar-SA"/>
      </w:rPr>
    </w:lvl>
    <w:lvl w:ilvl="6" w:tplc="B0EAA2F8">
      <w:numFmt w:val="bullet"/>
      <w:lvlText w:val="•"/>
      <w:lvlJc w:val="left"/>
      <w:pPr>
        <w:ind w:left="3371" w:hanging="179"/>
      </w:pPr>
      <w:rPr>
        <w:rFonts w:hint="default"/>
        <w:lang w:val="vi" w:eastAsia="en-US" w:bidi="ar-SA"/>
      </w:rPr>
    </w:lvl>
    <w:lvl w:ilvl="7" w:tplc="963E6456">
      <w:numFmt w:val="bullet"/>
      <w:lvlText w:val="•"/>
      <w:lvlJc w:val="left"/>
      <w:pPr>
        <w:ind w:left="3917" w:hanging="179"/>
      </w:pPr>
      <w:rPr>
        <w:rFonts w:hint="default"/>
        <w:lang w:val="vi" w:eastAsia="en-US" w:bidi="ar-SA"/>
      </w:rPr>
    </w:lvl>
    <w:lvl w:ilvl="8" w:tplc="9F0C2FD8">
      <w:numFmt w:val="bullet"/>
      <w:lvlText w:val="•"/>
      <w:lvlJc w:val="left"/>
      <w:pPr>
        <w:ind w:left="4462" w:hanging="179"/>
      </w:pPr>
      <w:rPr>
        <w:rFonts w:hint="default"/>
        <w:lang w:val="vi" w:eastAsia="en-US" w:bidi="ar-SA"/>
      </w:rPr>
    </w:lvl>
  </w:abstractNum>
  <w:abstractNum w:abstractNumId="43" w15:restartNumberingAfterBreak="0">
    <w:nsid w:val="76557B57"/>
    <w:multiLevelType w:val="hybridMultilevel"/>
    <w:tmpl w:val="FC54AE2A"/>
    <w:lvl w:ilvl="0" w:tplc="FCFCF0E6">
      <w:numFmt w:val="bullet"/>
      <w:lvlText w:val="-"/>
      <w:lvlJc w:val="left"/>
      <w:pPr>
        <w:ind w:left="105" w:hanging="159"/>
      </w:pPr>
      <w:rPr>
        <w:rFonts w:ascii="Times New Roman" w:eastAsia="Times New Roman" w:hAnsi="Times New Roman" w:cs="Times New Roman" w:hint="default"/>
        <w:b w:val="0"/>
        <w:bCs w:val="0"/>
        <w:i w:val="0"/>
        <w:iCs w:val="0"/>
        <w:spacing w:val="0"/>
        <w:w w:val="100"/>
        <w:sz w:val="27"/>
        <w:szCs w:val="27"/>
        <w:lang w:val="vi" w:eastAsia="en-US" w:bidi="ar-SA"/>
      </w:rPr>
    </w:lvl>
    <w:lvl w:ilvl="1" w:tplc="5AB2B832">
      <w:numFmt w:val="bullet"/>
      <w:lvlText w:val="•"/>
      <w:lvlJc w:val="left"/>
      <w:pPr>
        <w:ind w:left="591" w:hanging="159"/>
      </w:pPr>
      <w:rPr>
        <w:rFonts w:hint="default"/>
        <w:lang w:val="vi" w:eastAsia="en-US" w:bidi="ar-SA"/>
      </w:rPr>
    </w:lvl>
    <w:lvl w:ilvl="2" w:tplc="ED00C5DA">
      <w:numFmt w:val="bullet"/>
      <w:lvlText w:val="•"/>
      <w:lvlJc w:val="left"/>
      <w:pPr>
        <w:ind w:left="1082" w:hanging="159"/>
      </w:pPr>
      <w:rPr>
        <w:rFonts w:hint="default"/>
        <w:lang w:val="vi" w:eastAsia="en-US" w:bidi="ar-SA"/>
      </w:rPr>
    </w:lvl>
    <w:lvl w:ilvl="3" w:tplc="AF167DF2">
      <w:numFmt w:val="bullet"/>
      <w:lvlText w:val="•"/>
      <w:lvlJc w:val="left"/>
      <w:pPr>
        <w:ind w:left="1573" w:hanging="159"/>
      </w:pPr>
      <w:rPr>
        <w:rFonts w:hint="default"/>
        <w:lang w:val="vi" w:eastAsia="en-US" w:bidi="ar-SA"/>
      </w:rPr>
    </w:lvl>
    <w:lvl w:ilvl="4" w:tplc="32623F36">
      <w:numFmt w:val="bullet"/>
      <w:lvlText w:val="•"/>
      <w:lvlJc w:val="left"/>
      <w:pPr>
        <w:ind w:left="2065" w:hanging="159"/>
      </w:pPr>
      <w:rPr>
        <w:rFonts w:hint="default"/>
        <w:lang w:val="vi" w:eastAsia="en-US" w:bidi="ar-SA"/>
      </w:rPr>
    </w:lvl>
    <w:lvl w:ilvl="5" w:tplc="632C0466">
      <w:numFmt w:val="bullet"/>
      <w:lvlText w:val="•"/>
      <w:lvlJc w:val="left"/>
      <w:pPr>
        <w:ind w:left="2556" w:hanging="159"/>
      </w:pPr>
      <w:rPr>
        <w:rFonts w:hint="default"/>
        <w:lang w:val="vi" w:eastAsia="en-US" w:bidi="ar-SA"/>
      </w:rPr>
    </w:lvl>
    <w:lvl w:ilvl="6" w:tplc="3CDE62A4">
      <w:numFmt w:val="bullet"/>
      <w:lvlText w:val="•"/>
      <w:lvlJc w:val="left"/>
      <w:pPr>
        <w:ind w:left="3047" w:hanging="159"/>
      </w:pPr>
      <w:rPr>
        <w:rFonts w:hint="default"/>
        <w:lang w:val="vi" w:eastAsia="en-US" w:bidi="ar-SA"/>
      </w:rPr>
    </w:lvl>
    <w:lvl w:ilvl="7" w:tplc="C13CBDD2">
      <w:numFmt w:val="bullet"/>
      <w:lvlText w:val="•"/>
      <w:lvlJc w:val="left"/>
      <w:pPr>
        <w:ind w:left="3539" w:hanging="159"/>
      </w:pPr>
      <w:rPr>
        <w:rFonts w:hint="default"/>
        <w:lang w:val="vi" w:eastAsia="en-US" w:bidi="ar-SA"/>
      </w:rPr>
    </w:lvl>
    <w:lvl w:ilvl="8" w:tplc="90709BB8">
      <w:numFmt w:val="bullet"/>
      <w:lvlText w:val="•"/>
      <w:lvlJc w:val="left"/>
      <w:pPr>
        <w:ind w:left="4030" w:hanging="159"/>
      </w:pPr>
      <w:rPr>
        <w:rFonts w:hint="default"/>
        <w:lang w:val="vi" w:eastAsia="en-US" w:bidi="ar-SA"/>
      </w:rPr>
    </w:lvl>
  </w:abstractNum>
  <w:abstractNum w:abstractNumId="44" w15:restartNumberingAfterBreak="0">
    <w:nsid w:val="76CC478C"/>
    <w:multiLevelType w:val="hybridMultilevel"/>
    <w:tmpl w:val="08945DDC"/>
    <w:lvl w:ilvl="0" w:tplc="134C8B08">
      <w:numFmt w:val="bullet"/>
      <w:lvlText w:val="-"/>
      <w:lvlJc w:val="left"/>
      <w:pPr>
        <w:ind w:left="104" w:hanging="169"/>
      </w:pPr>
      <w:rPr>
        <w:rFonts w:ascii="Times New Roman" w:eastAsia="Times New Roman" w:hAnsi="Times New Roman" w:cs="Times New Roman" w:hint="default"/>
        <w:b w:val="0"/>
        <w:bCs w:val="0"/>
        <w:i w:val="0"/>
        <w:iCs w:val="0"/>
        <w:spacing w:val="0"/>
        <w:w w:val="100"/>
        <w:sz w:val="27"/>
        <w:szCs w:val="27"/>
        <w:lang w:val="vi" w:eastAsia="en-US" w:bidi="ar-SA"/>
      </w:rPr>
    </w:lvl>
    <w:lvl w:ilvl="1" w:tplc="482E58A4">
      <w:numFmt w:val="bullet"/>
      <w:lvlText w:val="•"/>
      <w:lvlJc w:val="left"/>
      <w:pPr>
        <w:ind w:left="645" w:hanging="169"/>
      </w:pPr>
      <w:rPr>
        <w:rFonts w:hint="default"/>
        <w:lang w:val="vi" w:eastAsia="en-US" w:bidi="ar-SA"/>
      </w:rPr>
    </w:lvl>
    <w:lvl w:ilvl="2" w:tplc="178E1BD2">
      <w:numFmt w:val="bullet"/>
      <w:lvlText w:val="•"/>
      <w:lvlJc w:val="left"/>
      <w:pPr>
        <w:ind w:left="1190" w:hanging="169"/>
      </w:pPr>
      <w:rPr>
        <w:rFonts w:hint="default"/>
        <w:lang w:val="vi" w:eastAsia="en-US" w:bidi="ar-SA"/>
      </w:rPr>
    </w:lvl>
    <w:lvl w:ilvl="3" w:tplc="B40495D8">
      <w:numFmt w:val="bullet"/>
      <w:lvlText w:val="•"/>
      <w:lvlJc w:val="left"/>
      <w:pPr>
        <w:ind w:left="1735" w:hanging="169"/>
      </w:pPr>
      <w:rPr>
        <w:rFonts w:hint="default"/>
        <w:lang w:val="vi" w:eastAsia="en-US" w:bidi="ar-SA"/>
      </w:rPr>
    </w:lvl>
    <w:lvl w:ilvl="4" w:tplc="EE8643EE">
      <w:numFmt w:val="bullet"/>
      <w:lvlText w:val="•"/>
      <w:lvlJc w:val="left"/>
      <w:pPr>
        <w:ind w:left="2281" w:hanging="169"/>
      </w:pPr>
      <w:rPr>
        <w:rFonts w:hint="default"/>
        <w:lang w:val="vi" w:eastAsia="en-US" w:bidi="ar-SA"/>
      </w:rPr>
    </w:lvl>
    <w:lvl w:ilvl="5" w:tplc="56C4F9DA">
      <w:numFmt w:val="bullet"/>
      <w:lvlText w:val="•"/>
      <w:lvlJc w:val="left"/>
      <w:pPr>
        <w:ind w:left="2826" w:hanging="169"/>
      </w:pPr>
      <w:rPr>
        <w:rFonts w:hint="default"/>
        <w:lang w:val="vi" w:eastAsia="en-US" w:bidi="ar-SA"/>
      </w:rPr>
    </w:lvl>
    <w:lvl w:ilvl="6" w:tplc="AC3E5C06">
      <w:numFmt w:val="bullet"/>
      <w:lvlText w:val="•"/>
      <w:lvlJc w:val="left"/>
      <w:pPr>
        <w:ind w:left="3371" w:hanging="169"/>
      </w:pPr>
      <w:rPr>
        <w:rFonts w:hint="default"/>
        <w:lang w:val="vi" w:eastAsia="en-US" w:bidi="ar-SA"/>
      </w:rPr>
    </w:lvl>
    <w:lvl w:ilvl="7" w:tplc="B1E88492">
      <w:numFmt w:val="bullet"/>
      <w:lvlText w:val="•"/>
      <w:lvlJc w:val="left"/>
      <w:pPr>
        <w:ind w:left="3917" w:hanging="169"/>
      </w:pPr>
      <w:rPr>
        <w:rFonts w:hint="default"/>
        <w:lang w:val="vi" w:eastAsia="en-US" w:bidi="ar-SA"/>
      </w:rPr>
    </w:lvl>
    <w:lvl w:ilvl="8" w:tplc="587E5330">
      <w:numFmt w:val="bullet"/>
      <w:lvlText w:val="•"/>
      <w:lvlJc w:val="left"/>
      <w:pPr>
        <w:ind w:left="4462" w:hanging="169"/>
      </w:pPr>
      <w:rPr>
        <w:rFonts w:hint="default"/>
        <w:lang w:val="vi" w:eastAsia="en-US" w:bidi="ar-SA"/>
      </w:rPr>
    </w:lvl>
  </w:abstractNum>
  <w:abstractNum w:abstractNumId="45" w15:restartNumberingAfterBreak="0">
    <w:nsid w:val="7B105989"/>
    <w:multiLevelType w:val="hybridMultilevel"/>
    <w:tmpl w:val="C35A0468"/>
    <w:lvl w:ilvl="0" w:tplc="4874F54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5"/>
  </w:num>
  <w:num w:numId="3">
    <w:abstractNumId w:val="0"/>
  </w:num>
  <w:num w:numId="4">
    <w:abstractNumId w:val="7"/>
  </w:num>
  <w:num w:numId="5">
    <w:abstractNumId w:val="23"/>
  </w:num>
  <w:num w:numId="6">
    <w:abstractNumId w:val="40"/>
  </w:num>
  <w:num w:numId="7">
    <w:abstractNumId w:val="18"/>
  </w:num>
  <w:num w:numId="8">
    <w:abstractNumId w:val="12"/>
  </w:num>
  <w:num w:numId="9">
    <w:abstractNumId w:val="1"/>
  </w:num>
  <w:num w:numId="10">
    <w:abstractNumId w:val="21"/>
  </w:num>
  <w:num w:numId="11">
    <w:abstractNumId w:val="43"/>
  </w:num>
  <w:num w:numId="12">
    <w:abstractNumId w:val="14"/>
  </w:num>
  <w:num w:numId="13">
    <w:abstractNumId w:val="4"/>
  </w:num>
  <w:num w:numId="14">
    <w:abstractNumId w:val="20"/>
  </w:num>
  <w:num w:numId="15">
    <w:abstractNumId w:val="34"/>
  </w:num>
  <w:num w:numId="16">
    <w:abstractNumId w:val="30"/>
  </w:num>
  <w:num w:numId="17">
    <w:abstractNumId w:val="6"/>
  </w:num>
  <w:num w:numId="18">
    <w:abstractNumId w:val="42"/>
  </w:num>
  <w:num w:numId="19">
    <w:abstractNumId w:val="32"/>
  </w:num>
  <w:num w:numId="20">
    <w:abstractNumId w:val="19"/>
  </w:num>
  <w:num w:numId="21">
    <w:abstractNumId w:val="27"/>
  </w:num>
  <w:num w:numId="22">
    <w:abstractNumId w:val="37"/>
  </w:num>
  <w:num w:numId="23">
    <w:abstractNumId w:val="44"/>
  </w:num>
  <w:num w:numId="24">
    <w:abstractNumId w:val="35"/>
  </w:num>
  <w:num w:numId="25">
    <w:abstractNumId w:val="29"/>
  </w:num>
  <w:num w:numId="26">
    <w:abstractNumId w:val="17"/>
  </w:num>
  <w:num w:numId="27">
    <w:abstractNumId w:val="10"/>
  </w:num>
  <w:num w:numId="28">
    <w:abstractNumId w:val="22"/>
  </w:num>
  <w:num w:numId="29">
    <w:abstractNumId w:val="15"/>
  </w:num>
  <w:num w:numId="30">
    <w:abstractNumId w:val="41"/>
  </w:num>
  <w:num w:numId="31">
    <w:abstractNumId w:val="24"/>
  </w:num>
  <w:num w:numId="32">
    <w:abstractNumId w:val="8"/>
  </w:num>
  <w:num w:numId="33">
    <w:abstractNumId w:val="26"/>
  </w:num>
  <w:num w:numId="34">
    <w:abstractNumId w:val="31"/>
  </w:num>
  <w:num w:numId="35">
    <w:abstractNumId w:val="3"/>
  </w:num>
  <w:num w:numId="36">
    <w:abstractNumId w:val="33"/>
  </w:num>
  <w:num w:numId="37">
    <w:abstractNumId w:val="9"/>
  </w:num>
  <w:num w:numId="38">
    <w:abstractNumId w:val="36"/>
  </w:num>
  <w:num w:numId="39">
    <w:abstractNumId w:val="38"/>
  </w:num>
  <w:num w:numId="40">
    <w:abstractNumId w:val="13"/>
  </w:num>
  <w:num w:numId="41">
    <w:abstractNumId w:val="2"/>
  </w:num>
  <w:num w:numId="42">
    <w:abstractNumId w:val="16"/>
  </w:num>
  <w:num w:numId="43">
    <w:abstractNumId w:val="45"/>
  </w:num>
  <w:num w:numId="44">
    <w:abstractNumId w:val="28"/>
  </w:num>
  <w:num w:numId="45">
    <w:abstractNumId w:val="5"/>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3A7"/>
    <w:rsid w:val="0000099A"/>
    <w:rsid w:val="00001DA3"/>
    <w:rsid w:val="00002242"/>
    <w:rsid w:val="00002B82"/>
    <w:rsid w:val="00003EEA"/>
    <w:rsid w:val="00004024"/>
    <w:rsid w:val="00005BCA"/>
    <w:rsid w:val="000067A0"/>
    <w:rsid w:val="00006FBB"/>
    <w:rsid w:val="00007316"/>
    <w:rsid w:val="0001043E"/>
    <w:rsid w:val="00011DB9"/>
    <w:rsid w:val="000129E5"/>
    <w:rsid w:val="000159AA"/>
    <w:rsid w:val="00015C2A"/>
    <w:rsid w:val="00017234"/>
    <w:rsid w:val="000179CA"/>
    <w:rsid w:val="00020857"/>
    <w:rsid w:val="000211A0"/>
    <w:rsid w:val="00021CCD"/>
    <w:rsid w:val="00022B98"/>
    <w:rsid w:val="00022C3C"/>
    <w:rsid w:val="000231FE"/>
    <w:rsid w:val="00023565"/>
    <w:rsid w:val="00023C60"/>
    <w:rsid w:val="00024233"/>
    <w:rsid w:val="0002455A"/>
    <w:rsid w:val="00024562"/>
    <w:rsid w:val="000249AC"/>
    <w:rsid w:val="00024FE4"/>
    <w:rsid w:val="00025BD2"/>
    <w:rsid w:val="0003167B"/>
    <w:rsid w:val="00031B36"/>
    <w:rsid w:val="00032B4C"/>
    <w:rsid w:val="00032C72"/>
    <w:rsid w:val="000348AB"/>
    <w:rsid w:val="00034EFA"/>
    <w:rsid w:val="00036640"/>
    <w:rsid w:val="0003664F"/>
    <w:rsid w:val="000367D2"/>
    <w:rsid w:val="00036F0B"/>
    <w:rsid w:val="00037E5C"/>
    <w:rsid w:val="000401FE"/>
    <w:rsid w:val="0004034F"/>
    <w:rsid w:val="00040D9C"/>
    <w:rsid w:val="00041A74"/>
    <w:rsid w:val="00042B09"/>
    <w:rsid w:val="00042DE6"/>
    <w:rsid w:val="00044579"/>
    <w:rsid w:val="00044CFA"/>
    <w:rsid w:val="00044F50"/>
    <w:rsid w:val="00046F15"/>
    <w:rsid w:val="00047084"/>
    <w:rsid w:val="00047427"/>
    <w:rsid w:val="000475D4"/>
    <w:rsid w:val="0004785D"/>
    <w:rsid w:val="000478AD"/>
    <w:rsid w:val="00047F65"/>
    <w:rsid w:val="00050383"/>
    <w:rsid w:val="00050D2D"/>
    <w:rsid w:val="00051420"/>
    <w:rsid w:val="000519E1"/>
    <w:rsid w:val="00052113"/>
    <w:rsid w:val="0005239A"/>
    <w:rsid w:val="00052B0A"/>
    <w:rsid w:val="00054AB4"/>
    <w:rsid w:val="00054B16"/>
    <w:rsid w:val="00054ED1"/>
    <w:rsid w:val="000554A1"/>
    <w:rsid w:val="00056001"/>
    <w:rsid w:val="00056907"/>
    <w:rsid w:val="00056D81"/>
    <w:rsid w:val="000610A3"/>
    <w:rsid w:val="00062688"/>
    <w:rsid w:val="00062A67"/>
    <w:rsid w:val="00063148"/>
    <w:rsid w:val="0006321F"/>
    <w:rsid w:val="00063CAC"/>
    <w:rsid w:val="00064A3F"/>
    <w:rsid w:val="00065E72"/>
    <w:rsid w:val="00067404"/>
    <w:rsid w:val="00070896"/>
    <w:rsid w:val="00070977"/>
    <w:rsid w:val="000717A6"/>
    <w:rsid w:val="0007234C"/>
    <w:rsid w:val="00072D20"/>
    <w:rsid w:val="00074A37"/>
    <w:rsid w:val="0007578F"/>
    <w:rsid w:val="00076266"/>
    <w:rsid w:val="00076CD6"/>
    <w:rsid w:val="00076F67"/>
    <w:rsid w:val="000775F6"/>
    <w:rsid w:val="000807D4"/>
    <w:rsid w:val="00084AA9"/>
    <w:rsid w:val="00084F7F"/>
    <w:rsid w:val="0008550C"/>
    <w:rsid w:val="000860D3"/>
    <w:rsid w:val="000861AB"/>
    <w:rsid w:val="000862AF"/>
    <w:rsid w:val="00086A05"/>
    <w:rsid w:val="00086B90"/>
    <w:rsid w:val="000920F0"/>
    <w:rsid w:val="000937FB"/>
    <w:rsid w:val="00096319"/>
    <w:rsid w:val="000964AB"/>
    <w:rsid w:val="000973CA"/>
    <w:rsid w:val="000A266B"/>
    <w:rsid w:val="000A2F13"/>
    <w:rsid w:val="000A3E80"/>
    <w:rsid w:val="000A3F88"/>
    <w:rsid w:val="000A53E7"/>
    <w:rsid w:val="000A5779"/>
    <w:rsid w:val="000B0368"/>
    <w:rsid w:val="000B0973"/>
    <w:rsid w:val="000B20E7"/>
    <w:rsid w:val="000B225E"/>
    <w:rsid w:val="000B2576"/>
    <w:rsid w:val="000B315C"/>
    <w:rsid w:val="000B7F63"/>
    <w:rsid w:val="000C1D2F"/>
    <w:rsid w:val="000C3D27"/>
    <w:rsid w:val="000C442B"/>
    <w:rsid w:val="000C4D57"/>
    <w:rsid w:val="000C4DF7"/>
    <w:rsid w:val="000C6BAB"/>
    <w:rsid w:val="000D0943"/>
    <w:rsid w:val="000D0B8D"/>
    <w:rsid w:val="000D1121"/>
    <w:rsid w:val="000D175F"/>
    <w:rsid w:val="000D228F"/>
    <w:rsid w:val="000D41FA"/>
    <w:rsid w:val="000D4DD1"/>
    <w:rsid w:val="000D4F00"/>
    <w:rsid w:val="000D6123"/>
    <w:rsid w:val="000D6936"/>
    <w:rsid w:val="000D734D"/>
    <w:rsid w:val="000D7F9B"/>
    <w:rsid w:val="000E08D6"/>
    <w:rsid w:val="000E0C54"/>
    <w:rsid w:val="000E0CA7"/>
    <w:rsid w:val="000E4751"/>
    <w:rsid w:val="000E549E"/>
    <w:rsid w:val="000E6A12"/>
    <w:rsid w:val="000E6B3B"/>
    <w:rsid w:val="000E739C"/>
    <w:rsid w:val="000F0F40"/>
    <w:rsid w:val="000F0FDC"/>
    <w:rsid w:val="000F267E"/>
    <w:rsid w:val="000F2A29"/>
    <w:rsid w:val="000F44F6"/>
    <w:rsid w:val="000F686A"/>
    <w:rsid w:val="000F6D87"/>
    <w:rsid w:val="000F7022"/>
    <w:rsid w:val="000F7DDE"/>
    <w:rsid w:val="000F7FFA"/>
    <w:rsid w:val="00100968"/>
    <w:rsid w:val="0010152A"/>
    <w:rsid w:val="00101B2F"/>
    <w:rsid w:val="001023E6"/>
    <w:rsid w:val="00102773"/>
    <w:rsid w:val="0010339B"/>
    <w:rsid w:val="00103F4A"/>
    <w:rsid w:val="00104508"/>
    <w:rsid w:val="001058E0"/>
    <w:rsid w:val="00105C4E"/>
    <w:rsid w:val="00106060"/>
    <w:rsid w:val="00107E17"/>
    <w:rsid w:val="00107EE6"/>
    <w:rsid w:val="001110DF"/>
    <w:rsid w:val="0011210F"/>
    <w:rsid w:val="00113E90"/>
    <w:rsid w:val="001168E2"/>
    <w:rsid w:val="0012078E"/>
    <w:rsid w:val="00122C8A"/>
    <w:rsid w:val="00123770"/>
    <w:rsid w:val="001241DE"/>
    <w:rsid w:val="00126ADE"/>
    <w:rsid w:val="001306E5"/>
    <w:rsid w:val="0013098F"/>
    <w:rsid w:val="00130D87"/>
    <w:rsid w:val="00130DDC"/>
    <w:rsid w:val="001317FC"/>
    <w:rsid w:val="00133128"/>
    <w:rsid w:val="00133F41"/>
    <w:rsid w:val="0013508E"/>
    <w:rsid w:val="00135367"/>
    <w:rsid w:val="001361DC"/>
    <w:rsid w:val="00136635"/>
    <w:rsid w:val="00136B86"/>
    <w:rsid w:val="00137A1D"/>
    <w:rsid w:val="001400F9"/>
    <w:rsid w:val="001423A1"/>
    <w:rsid w:val="001426AF"/>
    <w:rsid w:val="00143A6C"/>
    <w:rsid w:val="00144F73"/>
    <w:rsid w:val="00145B8A"/>
    <w:rsid w:val="00146811"/>
    <w:rsid w:val="0014759C"/>
    <w:rsid w:val="00150D2A"/>
    <w:rsid w:val="001518FA"/>
    <w:rsid w:val="00151E32"/>
    <w:rsid w:val="001520EA"/>
    <w:rsid w:val="00152EF3"/>
    <w:rsid w:val="001541D3"/>
    <w:rsid w:val="001553E6"/>
    <w:rsid w:val="001560E4"/>
    <w:rsid w:val="00157CD9"/>
    <w:rsid w:val="001601B9"/>
    <w:rsid w:val="00160CAD"/>
    <w:rsid w:val="00160E44"/>
    <w:rsid w:val="00161BC2"/>
    <w:rsid w:val="00162D3E"/>
    <w:rsid w:val="00162F4B"/>
    <w:rsid w:val="00163DF8"/>
    <w:rsid w:val="001651C9"/>
    <w:rsid w:val="00165936"/>
    <w:rsid w:val="00166215"/>
    <w:rsid w:val="00172102"/>
    <w:rsid w:val="00173A42"/>
    <w:rsid w:val="001744DC"/>
    <w:rsid w:val="00180B8A"/>
    <w:rsid w:val="00180BBD"/>
    <w:rsid w:val="00184021"/>
    <w:rsid w:val="00184A87"/>
    <w:rsid w:val="00184BDF"/>
    <w:rsid w:val="00185C4F"/>
    <w:rsid w:val="001862D1"/>
    <w:rsid w:val="0018735A"/>
    <w:rsid w:val="001912D4"/>
    <w:rsid w:val="00192993"/>
    <w:rsid w:val="00195356"/>
    <w:rsid w:val="001A0140"/>
    <w:rsid w:val="001A1A0E"/>
    <w:rsid w:val="001A2E51"/>
    <w:rsid w:val="001A3B8E"/>
    <w:rsid w:val="001A3D59"/>
    <w:rsid w:val="001A52D1"/>
    <w:rsid w:val="001A5D03"/>
    <w:rsid w:val="001A7B3C"/>
    <w:rsid w:val="001B017E"/>
    <w:rsid w:val="001B06CA"/>
    <w:rsid w:val="001B157D"/>
    <w:rsid w:val="001B1A38"/>
    <w:rsid w:val="001B1CFF"/>
    <w:rsid w:val="001B2270"/>
    <w:rsid w:val="001B2CA9"/>
    <w:rsid w:val="001B3798"/>
    <w:rsid w:val="001B5AC2"/>
    <w:rsid w:val="001B6206"/>
    <w:rsid w:val="001B7406"/>
    <w:rsid w:val="001B7AC7"/>
    <w:rsid w:val="001C25AC"/>
    <w:rsid w:val="001C2D0E"/>
    <w:rsid w:val="001C300E"/>
    <w:rsid w:val="001C3182"/>
    <w:rsid w:val="001C37D4"/>
    <w:rsid w:val="001C4060"/>
    <w:rsid w:val="001C4956"/>
    <w:rsid w:val="001C4D4E"/>
    <w:rsid w:val="001C574E"/>
    <w:rsid w:val="001C7296"/>
    <w:rsid w:val="001C72FC"/>
    <w:rsid w:val="001D0453"/>
    <w:rsid w:val="001D19F0"/>
    <w:rsid w:val="001D2CEC"/>
    <w:rsid w:val="001D2F61"/>
    <w:rsid w:val="001D3238"/>
    <w:rsid w:val="001D35E8"/>
    <w:rsid w:val="001D3773"/>
    <w:rsid w:val="001D5DF0"/>
    <w:rsid w:val="001D6450"/>
    <w:rsid w:val="001D65FE"/>
    <w:rsid w:val="001E07BD"/>
    <w:rsid w:val="001E122F"/>
    <w:rsid w:val="001E1390"/>
    <w:rsid w:val="001E2BAF"/>
    <w:rsid w:val="001E4487"/>
    <w:rsid w:val="001E5220"/>
    <w:rsid w:val="001E5243"/>
    <w:rsid w:val="001E574F"/>
    <w:rsid w:val="001E6080"/>
    <w:rsid w:val="001E77D1"/>
    <w:rsid w:val="001F2CB6"/>
    <w:rsid w:val="001F3011"/>
    <w:rsid w:val="001F3B51"/>
    <w:rsid w:val="001F58B4"/>
    <w:rsid w:val="001F659D"/>
    <w:rsid w:val="002008B3"/>
    <w:rsid w:val="00200E0C"/>
    <w:rsid w:val="00201928"/>
    <w:rsid w:val="0020246D"/>
    <w:rsid w:val="0020350A"/>
    <w:rsid w:val="00203A32"/>
    <w:rsid w:val="002041D7"/>
    <w:rsid w:val="00204282"/>
    <w:rsid w:val="002045D1"/>
    <w:rsid w:val="00206282"/>
    <w:rsid w:val="002070EB"/>
    <w:rsid w:val="00211C1C"/>
    <w:rsid w:val="00211C84"/>
    <w:rsid w:val="002138B0"/>
    <w:rsid w:val="00214C8F"/>
    <w:rsid w:val="00214FBF"/>
    <w:rsid w:val="00216059"/>
    <w:rsid w:val="00216783"/>
    <w:rsid w:val="00216952"/>
    <w:rsid w:val="002174A4"/>
    <w:rsid w:val="002215F6"/>
    <w:rsid w:val="0022167B"/>
    <w:rsid w:val="00223C6A"/>
    <w:rsid w:val="002243C0"/>
    <w:rsid w:val="00224420"/>
    <w:rsid w:val="00225416"/>
    <w:rsid w:val="00227C77"/>
    <w:rsid w:val="00230339"/>
    <w:rsid w:val="00230745"/>
    <w:rsid w:val="00232B87"/>
    <w:rsid w:val="00233F1F"/>
    <w:rsid w:val="00234C96"/>
    <w:rsid w:val="00235F52"/>
    <w:rsid w:val="002366B2"/>
    <w:rsid w:val="0023748D"/>
    <w:rsid w:val="00240D50"/>
    <w:rsid w:val="00241D50"/>
    <w:rsid w:val="00241E04"/>
    <w:rsid w:val="00242CC4"/>
    <w:rsid w:val="00243A27"/>
    <w:rsid w:val="0024599F"/>
    <w:rsid w:val="002472AC"/>
    <w:rsid w:val="00247403"/>
    <w:rsid w:val="00247AFE"/>
    <w:rsid w:val="002504DA"/>
    <w:rsid w:val="00250AEA"/>
    <w:rsid w:val="00250E8B"/>
    <w:rsid w:val="00251B24"/>
    <w:rsid w:val="00252563"/>
    <w:rsid w:val="0025258F"/>
    <w:rsid w:val="0025417D"/>
    <w:rsid w:val="00254F9D"/>
    <w:rsid w:val="002557C9"/>
    <w:rsid w:val="00255DA8"/>
    <w:rsid w:val="00256F8E"/>
    <w:rsid w:val="00257BCD"/>
    <w:rsid w:val="00263B29"/>
    <w:rsid w:val="002650FA"/>
    <w:rsid w:val="0026659C"/>
    <w:rsid w:val="0026764A"/>
    <w:rsid w:val="00267CD1"/>
    <w:rsid w:val="00267E01"/>
    <w:rsid w:val="002705E6"/>
    <w:rsid w:val="00272CE2"/>
    <w:rsid w:val="00276EDD"/>
    <w:rsid w:val="002779E9"/>
    <w:rsid w:val="00277BBE"/>
    <w:rsid w:val="0028089B"/>
    <w:rsid w:val="00282E64"/>
    <w:rsid w:val="002841DC"/>
    <w:rsid w:val="0028435C"/>
    <w:rsid w:val="00285383"/>
    <w:rsid w:val="00285671"/>
    <w:rsid w:val="00287C10"/>
    <w:rsid w:val="0029037B"/>
    <w:rsid w:val="002907AE"/>
    <w:rsid w:val="00291857"/>
    <w:rsid w:val="0029188E"/>
    <w:rsid w:val="00291C25"/>
    <w:rsid w:val="00293EFF"/>
    <w:rsid w:val="00294936"/>
    <w:rsid w:val="002958D5"/>
    <w:rsid w:val="00297EF5"/>
    <w:rsid w:val="002A04A9"/>
    <w:rsid w:val="002A069D"/>
    <w:rsid w:val="002A06F1"/>
    <w:rsid w:val="002A0716"/>
    <w:rsid w:val="002A0A3D"/>
    <w:rsid w:val="002A0D56"/>
    <w:rsid w:val="002A21A8"/>
    <w:rsid w:val="002A468A"/>
    <w:rsid w:val="002A5495"/>
    <w:rsid w:val="002A5A71"/>
    <w:rsid w:val="002A6B64"/>
    <w:rsid w:val="002A6B9E"/>
    <w:rsid w:val="002A70E8"/>
    <w:rsid w:val="002A7574"/>
    <w:rsid w:val="002A7AFC"/>
    <w:rsid w:val="002B05B5"/>
    <w:rsid w:val="002B200A"/>
    <w:rsid w:val="002B29B5"/>
    <w:rsid w:val="002B2A14"/>
    <w:rsid w:val="002B358B"/>
    <w:rsid w:val="002B52B1"/>
    <w:rsid w:val="002B6732"/>
    <w:rsid w:val="002B716D"/>
    <w:rsid w:val="002B7188"/>
    <w:rsid w:val="002C0655"/>
    <w:rsid w:val="002C13F7"/>
    <w:rsid w:val="002C355E"/>
    <w:rsid w:val="002C5BFA"/>
    <w:rsid w:val="002C60CE"/>
    <w:rsid w:val="002C70B2"/>
    <w:rsid w:val="002C7724"/>
    <w:rsid w:val="002D05F1"/>
    <w:rsid w:val="002D0A0A"/>
    <w:rsid w:val="002D0D5F"/>
    <w:rsid w:val="002D0F0F"/>
    <w:rsid w:val="002D1813"/>
    <w:rsid w:val="002D2EEB"/>
    <w:rsid w:val="002D3401"/>
    <w:rsid w:val="002D35A7"/>
    <w:rsid w:val="002D4389"/>
    <w:rsid w:val="002D49ED"/>
    <w:rsid w:val="002D592D"/>
    <w:rsid w:val="002D7191"/>
    <w:rsid w:val="002D74C4"/>
    <w:rsid w:val="002D7A48"/>
    <w:rsid w:val="002E079A"/>
    <w:rsid w:val="002E19FC"/>
    <w:rsid w:val="002E1B87"/>
    <w:rsid w:val="002E3828"/>
    <w:rsid w:val="002E59CE"/>
    <w:rsid w:val="002E5AB0"/>
    <w:rsid w:val="002F20C7"/>
    <w:rsid w:val="002F26FF"/>
    <w:rsid w:val="002F2BA4"/>
    <w:rsid w:val="002F339F"/>
    <w:rsid w:val="002F59B6"/>
    <w:rsid w:val="002F5A51"/>
    <w:rsid w:val="002F678F"/>
    <w:rsid w:val="002F6E3E"/>
    <w:rsid w:val="002F7FC7"/>
    <w:rsid w:val="0030221D"/>
    <w:rsid w:val="003031D2"/>
    <w:rsid w:val="0030429F"/>
    <w:rsid w:val="00304DDA"/>
    <w:rsid w:val="00305390"/>
    <w:rsid w:val="00305ADC"/>
    <w:rsid w:val="00305C46"/>
    <w:rsid w:val="00307FFC"/>
    <w:rsid w:val="003109AB"/>
    <w:rsid w:val="00310A57"/>
    <w:rsid w:val="0031450C"/>
    <w:rsid w:val="00317786"/>
    <w:rsid w:val="00320B6E"/>
    <w:rsid w:val="00322803"/>
    <w:rsid w:val="003229D0"/>
    <w:rsid w:val="0032352E"/>
    <w:rsid w:val="00323861"/>
    <w:rsid w:val="00323F90"/>
    <w:rsid w:val="0032420D"/>
    <w:rsid w:val="0032528D"/>
    <w:rsid w:val="00325FFE"/>
    <w:rsid w:val="00326135"/>
    <w:rsid w:val="0032794A"/>
    <w:rsid w:val="00331D98"/>
    <w:rsid w:val="00333C58"/>
    <w:rsid w:val="00334D51"/>
    <w:rsid w:val="0033571E"/>
    <w:rsid w:val="00336D0A"/>
    <w:rsid w:val="00337722"/>
    <w:rsid w:val="00337E19"/>
    <w:rsid w:val="003401E8"/>
    <w:rsid w:val="003445F2"/>
    <w:rsid w:val="0034496E"/>
    <w:rsid w:val="00345441"/>
    <w:rsid w:val="0034684A"/>
    <w:rsid w:val="0035221C"/>
    <w:rsid w:val="0035236A"/>
    <w:rsid w:val="00354645"/>
    <w:rsid w:val="003551D8"/>
    <w:rsid w:val="003552B9"/>
    <w:rsid w:val="003558D5"/>
    <w:rsid w:val="00355EFA"/>
    <w:rsid w:val="00355F46"/>
    <w:rsid w:val="00356881"/>
    <w:rsid w:val="003569DE"/>
    <w:rsid w:val="00356E5C"/>
    <w:rsid w:val="00360C0B"/>
    <w:rsid w:val="003612E3"/>
    <w:rsid w:val="003624BB"/>
    <w:rsid w:val="00363CE4"/>
    <w:rsid w:val="00364905"/>
    <w:rsid w:val="003674BE"/>
    <w:rsid w:val="00370B17"/>
    <w:rsid w:val="00370B8A"/>
    <w:rsid w:val="0037127E"/>
    <w:rsid w:val="003716E9"/>
    <w:rsid w:val="00371A05"/>
    <w:rsid w:val="0037408F"/>
    <w:rsid w:val="003742F1"/>
    <w:rsid w:val="00376DA6"/>
    <w:rsid w:val="00381454"/>
    <w:rsid w:val="00381B78"/>
    <w:rsid w:val="0038255E"/>
    <w:rsid w:val="00383AD9"/>
    <w:rsid w:val="0038411E"/>
    <w:rsid w:val="003847D0"/>
    <w:rsid w:val="0038701B"/>
    <w:rsid w:val="003876E1"/>
    <w:rsid w:val="00387D89"/>
    <w:rsid w:val="003921B0"/>
    <w:rsid w:val="0039344D"/>
    <w:rsid w:val="00393739"/>
    <w:rsid w:val="00393D68"/>
    <w:rsid w:val="003943EB"/>
    <w:rsid w:val="00395CE7"/>
    <w:rsid w:val="00397BAC"/>
    <w:rsid w:val="003A09E5"/>
    <w:rsid w:val="003A14BF"/>
    <w:rsid w:val="003A2292"/>
    <w:rsid w:val="003A3024"/>
    <w:rsid w:val="003A3678"/>
    <w:rsid w:val="003A3A48"/>
    <w:rsid w:val="003A5FF8"/>
    <w:rsid w:val="003B0871"/>
    <w:rsid w:val="003B0951"/>
    <w:rsid w:val="003B47E4"/>
    <w:rsid w:val="003B5384"/>
    <w:rsid w:val="003B7E9D"/>
    <w:rsid w:val="003C0408"/>
    <w:rsid w:val="003C0D3A"/>
    <w:rsid w:val="003C10EA"/>
    <w:rsid w:val="003C1704"/>
    <w:rsid w:val="003C2219"/>
    <w:rsid w:val="003C23B1"/>
    <w:rsid w:val="003C4777"/>
    <w:rsid w:val="003C48DB"/>
    <w:rsid w:val="003C4989"/>
    <w:rsid w:val="003C6926"/>
    <w:rsid w:val="003C6CDE"/>
    <w:rsid w:val="003C6F90"/>
    <w:rsid w:val="003C77E8"/>
    <w:rsid w:val="003D0C8C"/>
    <w:rsid w:val="003D0E56"/>
    <w:rsid w:val="003D13EC"/>
    <w:rsid w:val="003D2419"/>
    <w:rsid w:val="003D3EBF"/>
    <w:rsid w:val="003D66D2"/>
    <w:rsid w:val="003D6A92"/>
    <w:rsid w:val="003D719F"/>
    <w:rsid w:val="003D76D5"/>
    <w:rsid w:val="003D7D65"/>
    <w:rsid w:val="003D7F0D"/>
    <w:rsid w:val="003E0EA4"/>
    <w:rsid w:val="003E34AD"/>
    <w:rsid w:val="003E42A6"/>
    <w:rsid w:val="003E4DE6"/>
    <w:rsid w:val="003E4E4E"/>
    <w:rsid w:val="003E5BD8"/>
    <w:rsid w:val="003E67D3"/>
    <w:rsid w:val="003F18CF"/>
    <w:rsid w:val="003F2E27"/>
    <w:rsid w:val="003F3A70"/>
    <w:rsid w:val="003F3BA8"/>
    <w:rsid w:val="003F40CC"/>
    <w:rsid w:val="003F4C25"/>
    <w:rsid w:val="003F61C1"/>
    <w:rsid w:val="003F6451"/>
    <w:rsid w:val="003F64C0"/>
    <w:rsid w:val="00401187"/>
    <w:rsid w:val="00402B58"/>
    <w:rsid w:val="00403F56"/>
    <w:rsid w:val="00406C25"/>
    <w:rsid w:val="00406FAB"/>
    <w:rsid w:val="00410BE0"/>
    <w:rsid w:val="00411B75"/>
    <w:rsid w:val="00412636"/>
    <w:rsid w:val="00413FE5"/>
    <w:rsid w:val="004168B4"/>
    <w:rsid w:val="00416A91"/>
    <w:rsid w:val="00416B27"/>
    <w:rsid w:val="00416FF0"/>
    <w:rsid w:val="0041782C"/>
    <w:rsid w:val="00417ED0"/>
    <w:rsid w:val="00420196"/>
    <w:rsid w:val="004202D8"/>
    <w:rsid w:val="004218E8"/>
    <w:rsid w:val="004236EE"/>
    <w:rsid w:val="00424381"/>
    <w:rsid w:val="004254C8"/>
    <w:rsid w:val="00425D12"/>
    <w:rsid w:val="00425FFE"/>
    <w:rsid w:val="00427610"/>
    <w:rsid w:val="00431349"/>
    <w:rsid w:val="004322AA"/>
    <w:rsid w:val="004333DA"/>
    <w:rsid w:val="00434079"/>
    <w:rsid w:val="004356F3"/>
    <w:rsid w:val="00435A5C"/>
    <w:rsid w:val="00440AB8"/>
    <w:rsid w:val="00441569"/>
    <w:rsid w:val="004439F7"/>
    <w:rsid w:val="00445786"/>
    <w:rsid w:val="004458E3"/>
    <w:rsid w:val="00447B9B"/>
    <w:rsid w:val="00447E4D"/>
    <w:rsid w:val="004501D7"/>
    <w:rsid w:val="00450711"/>
    <w:rsid w:val="0045150E"/>
    <w:rsid w:val="0045456C"/>
    <w:rsid w:val="00454890"/>
    <w:rsid w:val="004550F6"/>
    <w:rsid w:val="004556E9"/>
    <w:rsid w:val="00456F58"/>
    <w:rsid w:val="00457884"/>
    <w:rsid w:val="0046085B"/>
    <w:rsid w:val="0046198D"/>
    <w:rsid w:val="00461DFB"/>
    <w:rsid w:val="00461E22"/>
    <w:rsid w:val="00461F5F"/>
    <w:rsid w:val="00462A53"/>
    <w:rsid w:val="00462C26"/>
    <w:rsid w:val="004632B8"/>
    <w:rsid w:val="00463E0E"/>
    <w:rsid w:val="00464890"/>
    <w:rsid w:val="004650FF"/>
    <w:rsid w:val="00465595"/>
    <w:rsid w:val="00466027"/>
    <w:rsid w:val="00466668"/>
    <w:rsid w:val="00466E1E"/>
    <w:rsid w:val="004679D7"/>
    <w:rsid w:val="004732BC"/>
    <w:rsid w:val="0047354E"/>
    <w:rsid w:val="00473ED9"/>
    <w:rsid w:val="00473EF7"/>
    <w:rsid w:val="0047494C"/>
    <w:rsid w:val="00474D85"/>
    <w:rsid w:val="00475703"/>
    <w:rsid w:val="00480223"/>
    <w:rsid w:val="00484150"/>
    <w:rsid w:val="0048441E"/>
    <w:rsid w:val="00484467"/>
    <w:rsid w:val="00484753"/>
    <w:rsid w:val="00484A5D"/>
    <w:rsid w:val="00484E45"/>
    <w:rsid w:val="00484F68"/>
    <w:rsid w:val="004867F3"/>
    <w:rsid w:val="004900A1"/>
    <w:rsid w:val="0049122A"/>
    <w:rsid w:val="00491832"/>
    <w:rsid w:val="00492318"/>
    <w:rsid w:val="004924DC"/>
    <w:rsid w:val="00492797"/>
    <w:rsid w:val="00494175"/>
    <w:rsid w:val="00494689"/>
    <w:rsid w:val="00494C52"/>
    <w:rsid w:val="00495615"/>
    <w:rsid w:val="00495C25"/>
    <w:rsid w:val="0049646D"/>
    <w:rsid w:val="00496C04"/>
    <w:rsid w:val="004A00EC"/>
    <w:rsid w:val="004A01A2"/>
    <w:rsid w:val="004A080D"/>
    <w:rsid w:val="004A0CD5"/>
    <w:rsid w:val="004A1FC4"/>
    <w:rsid w:val="004A2A48"/>
    <w:rsid w:val="004A368E"/>
    <w:rsid w:val="004A3B26"/>
    <w:rsid w:val="004A3BA9"/>
    <w:rsid w:val="004A4A1C"/>
    <w:rsid w:val="004A4EE2"/>
    <w:rsid w:val="004A78A0"/>
    <w:rsid w:val="004B197B"/>
    <w:rsid w:val="004B2CAA"/>
    <w:rsid w:val="004B330A"/>
    <w:rsid w:val="004B3E6A"/>
    <w:rsid w:val="004B457A"/>
    <w:rsid w:val="004B465A"/>
    <w:rsid w:val="004B4E0D"/>
    <w:rsid w:val="004B50A1"/>
    <w:rsid w:val="004C0807"/>
    <w:rsid w:val="004C0D61"/>
    <w:rsid w:val="004C133B"/>
    <w:rsid w:val="004C1BCE"/>
    <w:rsid w:val="004C242B"/>
    <w:rsid w:val="004C340D"/>
    <w:rsid w:val="004C430C"/>
    <w:rsid w:val="004C4B65"/>
    <w:rsid w:val="004C5BCF"/>
    <w:rsid w:val="004C5C3E"/>
    <w:rsid w:val="004C615A"/>
    <w:rsid w:val="004C7CF4"/>
    <w:rsid w:val="004D057A"/>
    <w:rsid w:val="004D0BA2"/>
    <w:rsid w:val="004D1AD2"/>
    <w:rsid w:val="004D1C7B"/>
    <w:rsid w:val="004D1EAD"/>
    <w:rsid w:val="004D35FF"/>
    <w:rsid w:val="004D4C1B"/>
    <w:rsid w:val="004D6A19"/>
    <w:rsid w:val="004D7139"/>
    <w:rsid w:val="004D7CD0"/>
    <w:rsid w:val="004E20AC"/>
    <w:rsid w:val="004E2ED2"/>
    <w:rsid w:val="004E3936"/>
    <w:rsid w:val="004E40CB"/>
    <w:rsid w:val="004E5F7E"/>
    <w:rsid w:val="004E616D"/>
    <w:rsid w:val="004E6740"/>
    <w:rsid w:val="004E7E27"/>
    <w:rsid w:val="004F0D5B"/>
    <w:rsid w:val="004F30D6"/>
    <w:rsid w:val="004F4121"/>
    <w:rsid w:val="004F468E"/>
    <w:rsid w:val="004F523F"/>
    <w:rsid w:val="004F62F6"/>
    <w:rsid w:val="00501106"/>
    <w:rsid w:val="00501208"/>
    <w:rsid w:val="005015B7"/>
    <w:rsid w:val="005015E8"/>
    <w:rsid w:val="00502917"/>
    <w:rsid w:val="00503608"/>
    <w:rsid w:val="00503714"/>
    <w:rsid w:val="00504AF9"/>
    <w:rsid w:val="00505149"/>
    <w:rsid w:val="005056B0"/>
    <w:rsid w:val="005065F6"/>
    <w:rsid w:val="005068C6"/>
    <w:rsid w:val="005114C8"/>
    <w:rsid w:val="00511B93"/>
    <w:rsid w:val="00512386"/>
    <w:rsid w:val="005123C9"/>
    <w:rsid w:val="00512627"/>
    <w:rsid w:val="00512CCF"/>
    <w:rsid w:val="005154A0"/>
    <w:rsid w:val="00515CB3"/>
    <w:rsid w:val="0051600B"/>
    <w:rsid w:val="00516DBE"/>
    <w:rsid w:val="00517453"/>
    <w:rsid w:val="00517D35"/>
    <w:rsid w:val="005217B5"/>
    <w:rsid w:val="005225C7"/>
    <w:rsid w:val="00522D19"/>
    <w:rsid w:val="005230B4"/>
    <w:rsid w:val="0052507E"/>
    <w:rsid w:val="005260E4"/>
    <w:rsid w:val="00526695"/>
    <w:rsid w:val="00526DD0"/>
    <w:rsid w:val="00527AB5"/>
    <w:rsid w:val="00527D6D"/>
    <w:rsid w:val="00530096"/>
    <w:rsid w:val="00531CB5"/>
    <w:rsid w:val="00531F2D"/>
    <w:rsid w:val="005328BF"/>
    <w:rsid w:val="005332C4"/>
    <w:rsid w:val="00533B05"/>
    <w:rsid w:val="005340A7"/>
    <w:rsid w:val="005347D7"/>
    <w:rsid w:val="00534D80"/>
    <w:rsid w:val="005414B2"/>
    <w:rsid w:val="00542043"/>
    <w:rsid w:val="00542BB2"/>
    <w:rsid w:val="00543B90"/>
    <w:rsid w:val="005454A5"/>
    <w:rsid w:val="0054664A"/>
    <w:rsid w:val="00552694"/>
    <w:rsid w:val="00552923"/>
    <w:rsid w:val="00552A37"/>
    <w:rsid w:val="005538AA"/>
    <w:rsid w:val="005554EA"/>
    <w:rsid w:val="00555BE9"/>
    <w:rsid w:val="005565F0"/>
    <w:rsid w:val="00557171"/>
    <w:rsid w:val="00557553"/>
    <w:rsid w:val="00560523"/>
    <w:rsid w:val="005609BE"/>
    <w:rsid w:val="00562DAA"/>
    <w:rsid w:val="0056377A"/>
    <w:rsid w:val="0056578C"/>
    <w:rsid w:val="0056668A"/>
    <w:rsid w:val="00566987"/>
    <w:rsid w:val="00566E50"/>
    <w:rsid w:val="0056700C"/>
    <w:rsid w:val="005675FE"/>
    <w:rsid w:val="00567F99"/>
    <w:rsid w:val="005714DA"/>
    <w:rsid w:val="005715B8"/>
    <w:rsid w:val="00572D5A"/>
    <w:rsid w:val="0057525C"/>
    <w:rsid w:val="00580696"/>
    <w:rsid w:val="00581F81"/>
    <w:rsid w:val="005823CC"/>
    <w:rsid w:val="005825F4"/>
    <w:rsid w:val="00583A9C"/>
    <w:rsid w:val="00584288"/>
    <w:rsid w:val="0058592E"/>
    <w:rsid w:val="00585B6D"/>
    <w:rsid w:val="005907E9"/>
    <w:rsid w:val="0059107E"/>
    <w:rsid w:val="00591D9A"/>
    <w:rsid w:val="005933C2"/>
    <w:rsid w:val="005947AB"/>
    <w:rsid w:val="00594C7F"/>
    <w:rsid w:val="00595965"/>
    <w:rsid w:val="00595AA7"/>
    <w:rsid w:val="0059717A"/>
    <w:rsid w:val="00597ECE"/>
    <w:rsid w:val="005A1165"/>
    <w:rsid w:val="005A22EA"/>
    <w:rsid w:val="005A3003"/>
    <w:rsid w:val="005A33CF"/>
    <w:rsid w:val="005A410B"/>
    <w:rsid w:val="005A57A0"/>
    <w:rsid w:val="005A6666"/>
    <w:rsid w:val="005A66C4"/>
    <w:rsid w:val="005B0A82"/>
    <w:rsid w:val="005B24FE"/>
    <w:rsid w:val="005B43F4"/>
    <w:rsid w:val="005B4D1D"/>
    <w:rsid w:val="005B5228"/>
    <w:rsid w:val="005B5A8A"/>
    <w:rsid w:val="005B6022"/>
    <w:rsid w:val="005B63F3"/>
    <w:rsid w:val="005B7635"/>
    <w:rsid w:val="005C0941"/>
    <w:rsid w:val="005C1D13"/>
    <w:rsid w:val="005C4C7F"/>
    <w:rsid w:val="005C50A7"/>
    <w:rsid w:val="005C5CA8"/>
    <w:rsid w:val="005C60ED"/>
    <w:rsid w:val="005C7C80"/>
    <w:rsid w:val="005D16F9"/>
    <w:rsid w:val="005D1C48"/>
    <w:rsid w:val="005D1FDE"/>
    <w:rsid w:val="005D2F55"/>
    <w:rsid w:val="005D46A9"/>
    <w:rsid w:val="005D4800"/>
    <w:rsid w:val="005D5617"/>
    <w:rsid w:val="005D6A9A"/>
    <w:rsid w:val="005E17E0"/>
    <w:rsid w:val="005E1837"/>
    <w:rsid w:val="005E1887"/>
    <w:rsid w:val="005E2100"/>
    <w:rsid w:val="005E2F30"/>
    <w:rsid w:val="005E3E48"/>
    <w:rsid w:val="005E463F"/>
    <w:rsid w:val="005E49F2"/>
    <w:rsid w:val="005E55DB"/>
    <w:rsid w:val="005E62C4"/>
    <w:rsid w:val="005E7088"/>
    <w:rsid w:val="005E74FB"/>
    <w:rsid w:val="005F0A3A"/>
    <w:rsid w:val="005F1DDF"/>
    <w:rsid w:val="005F2DD6"/>
    <w:rsid w:val="005F2E1B"/>
    <w:rsid w:val="005F31AA"/>
    <w:rsid w:val="005F387D"/>
    <w:rsid w:val="005F39E7"/>
    <w:rsid w:val="005F3F67"/>
    <w:rsid w:val="005F43ED"/>
    <w:rsid w:val="005F4A47"/>
    <w:rsid w:val="005F63B8"/>
    <w:rsid w:val="006009BB"/>
    <w:rsid w:val="00601032"/>
    <w:rsid w:val="006010CF"/>
    <w:rsid w:val="00601299"/>
    <w:rsid w:val="00601301"/>
    <w:rsid w:val="00604B10"/>
    <w:rsid w:val="00605A7D"/>
    <w:rsid w:val="00605B86"/>
    <w:rsid w:val="00607878"/>
    <w:rsid w:val="0060788C"/>
    <w:rsid w:val="00607C56"/>
    <w:rsid w:val="00607C9C"/>
    <w:rsid w:val="00610603"/>
    <w:rsid w:val="0061140A"/>
    <w:rsid w:val="00611918"/>
    <w:rsid w:val="00611BED"/>
    <w:rsid w:val="006127F6"/>
    <w:rsid w:val="00612D7D"/>
    <w:rsid w:val="00614D24"/>
    <w:rsid w:val="006153BD"/>
    <w:rsid w:val="00615BAC"/>
    <w:rsid w:val="00615F1A"/>
    <w:rsid w:val="00616FCD"/>
    <w:rsid w:val="00617BB3"/>
    <w:rsid w:val="0062185E"/>
    <w:rsid w:val="00621988"/>
    <w:rsid w:val="00622094"/>
    <w:rsid w:val="006225B0"/>
    <w:rsid w:val="006234EC"/>
    <w:rsid w:val="00624F27"/>
    <w:rsid w:val="00626AC5"/>
    <w:rsid w:val="00630098"/>
    <w:rsid w:val="0063077B"/>
    <w:rsid w:val="006308EA"/>
    <w:rsid w:val="00630AF9"/>
    <w:rsid w:val="00630D9E"/>
    <w:rsid w:val="006324ED"/>
    <w:rsid w:val="0063332E"/>
    <w:rsid w:val="0063369C"/>
    <w:rsid w:val="00633A30"/>
    <w:rsid w:val="0063495F"/>
    <w:rsid w:val="00634E31"/>
    <w:rsid w:val="006351ED"/>
    <w:rsid w:val="0063612D"/>
    <w:rsid w:val="006401ED"/>
    <w:rsid w:val="00640841"/>
    <w:rsid w:val="00641C91"/>
    <w:rsid w:val="0064341E"/>
    <w:rsid w:val="00643472"/>
    <w:rsid w:val="006441F9"/>
    <w:rsid w:val="006451A9"/>
    <w:rsid w:val="0064521F"/>
    <w:rsid w:val="0064541E"/>
    <w:rsid w:val="006463A2"/>
    <w:rsid w:val="00646422"/>
    <w:rsid w:val="00646894"/>
    <w:rsid w:val="006472A1"/>
    <w:rsid w:val="00647CDA"/>
    <w:rsid w:val="006511D4"/>
    <w:rsid w:val="00652660"/>
    <w:rsid w:val="00652DF1"/>
    <w:rsid w:val="006555C1"/>
    <w:rsid w:val="00655E89"/>
    <w:rsid w:val="00657611"/>
    <w:rsid w:val="006606FB"/>
    <w:rsid w:val="00662532"/>
    <w:rsid w:val="00664964"/>
    <w:rsid w:val="00664FED"/>
    <w:rsid w:val="00665DB4"/>
    <w:rsid w:val="00670C92"/>
    <w:rsid w:val="00672215"/>
    <w:rsid w:val="00672506"/>
    <w:rsid w:val="00672C8D"/>
    <w:rsid w:val="0067486E"/>
    <w:rsid w:val="0067506E"/>
    <w:rsid w:val="00675D08"/>
    <w:rsid w:val="0067618F"/>
    <w:rsid w:val="00676726"/>
    <w:rsid w:val="006771F8"/>
    <w:rsid w:val="0067788C"/>
    <w:rsid w:val="00680EB7"/>
    <w:rsid w:val="0068166D"/>
    <w:rsid w:val="00681A29"/>
    <w:rsid w:val="00681DA1"/>
    <w:rsid w:val="006824D3"/>
    <w:rsid w:val="006832AD"/>
    <w:rsid w:val="006839F0"/>
    <w:rsid w:val="00684829"/>
    <w:rsid w:val="00684F36"/>
    <w:rsid w:val="00691A68"/>
    <w:rsid w:val="00693338"/>
    <w:rsid w:val="006938A4"/>
    <w:rsid w:val="006941D8"/>
    <w:rsid w:val="00695294"/>
    <w:rsid w:val="006960FB"/>
    <w:rsid w:val="006973E7"/>
    <w:rsid w:val="006A017B"/>
    <w:rsid w:val="006A1BAD"/>
    <w:rsid w:val="006A2239"/>
    <w:rsid w:val="006A3753"/>
    <w:rsid w:val="006A3DEA"/>
    <w:rsid w:val="006A5021"/>
    <w:rsid w:val="006A68B2"/>
    <w:rsid w:val="006A6A0A"/>
    <w:rsid w:val="006A709D"/>
    <w:rsid w:val="006B0744"/>
    <w:rsid w:val="006B0F66"/>
    <w:rsid w:val="006B2053"/>
    <w:rsid w:val="006B206F"/>
    <w:rsid w:val="006B472E"/>
    <w:rsid w:val="006B5317"/>
    <w:rsid w:val="006B57EE"/>
    <w:rsid w:val="006B5D43"/>
    <w:rsid w:val="006B6334"/>
    <w:rsid w:val="006B6517"/>
    <w:rsid w:val="006C0557"/>
    <w:rsid w:val="006C1469"/>
    <w:rsid w:val="006C198E"/>
    <w:rsid w:val="006C2D75"/>
    <w:rsid w:val="006C2EAE"/>
    <w:rsid w:val="006C4357"/>
    <w:rsid w:val="006C4959"/>
    <w:rsid w:val="006C546D"/>
    <w:rsid w:val="006C6866"/>
    <w:rsid w:val="006D09D1"/>
    <w:rsid w:val="006D15D0"/>
    <w:rsid w:val="006D1A6F"/>
    <w:rsid w:val="006D1CFE"/>
    <w:rsid w:val="006D2B57"/>
    <w:rsid w:val="006D2F9A"/>
    <w:rsid w:val="006D3F0F"/>
    <w:rsid w:val="006D4A95"/>
    <w:rsid w:val="006D4AEA"/>
    <w:rsid w:val="006D5A04"/>
    <w:rsid w:val="006D713E"/>
    <w:rsid w:val="006E0019"/>
    <w:rsid w:val="006E0CD5"/>
    <w:rsid w:val="006E2387"/>
    <w:rsid w:val="006E30B5"/>
    <w:rsid w:val="006E4236"/>
    <w:rsid w:val="006E444C"/>
    <w:rsid w:val="006E4774"/>
    <w:rsid w:val="006E5BEE"/>
    <w:rsid w:val="006E63C4"/>
    <w:rsid w:val="006E66F2"/>
    <w:rsid w:val="006E6F0D"/>
    <w:rsid w:val="006E705F"/>
    <w:rsid w:val="006E751D"/>
    <w:rsid w:val="006E7F2F"/>
    <w:rsid w:val="006F0BBA"/>
    <w:rsid w:val="006F1832"/>
    <w:rsid w:val="006F2BAD"/>
    <w:rsid w:val="006F408C"/>
    <w:rsid w:val="006F4B6E"/>
    <w:rsid w:val="006F5E7F"/>
    <w:rsid w:val="006F66F6"/>
    <w:rsid w:val="0070040E"/>
    <w:rsid w:val="00700DA5"/>
    <w:rsid w:val="0070100E"/>
    <w:rsid w:val="00701F74"/>
    <w:rsid w:val="00702F6F"/>
    <w:rsid w:val="007051CE"/>
    <w:rsid w:val="00705FB3"/>
    <w:rsid w:val="0071043D"/>
    <w:rsid w:val="007128F2"/>
    <w:rsid w:val="00714416"/>
    <w:rsid w:val="007156FC"/>
    <w:rsid w:val="00716900"/>
    <w:rsid w:val="007207E1"/>
    <w:rsid w:val="00720D5F"/>
    <w:rsid w:val="007239ED"/>
    <w:rsid w:val="007305B9"/>
    <w:rsid w:val="007307E7"/>
    <w:rsid w:val="00731387"/>
    <w:rsid w:val="00731DB1"/>
    <w:rsid w:val="00731ED3"/>
    <w:rsid w:val="00733AC7"/>
    <w:rsid w:val="00733E54"/>
    <w:rsid w:val="0073430D"/>
    <w:rsid w:val="00735E7E"/>
    <w:rsid w:val="007361D2"/>
    <w:rsid w:val="007375F7"/>
    <w:rsid w:val="00737B14"/>
    <w:rsid w:val="0074009B"/>
    <w:rsid w:val="007403C5"/>
    <w:rsid w:val="007424BA"/>
    <w:rsid w:val="007432C4"/>
    <w:rsid w:val="007458B7"/>
    <w:rsid w:val="00746139"/>
    <w:rsid w:val="007473C3"/>
    <w:rsid w:val="007477F0"/>
    <w:rsid w:val="007502AD"/>
    <w:rsid w:val="007511FB"/>
    <w:rsid w:val="007513E1"/>
    <w:rsid w:val="00752D21"/>
    <w:rsid w:val="00753C1E"/>
    <w:rsid w:val="0075512B"/>
    <w:rsid w:val="0075546B"/>
    <w:rsid w:val="0075546D"/>
    <w:rsid w:val="00755703"/>
    <w:rsid w:val="007558AA"/>
    <w:rsid w:val="00756928"/>
    <w:rsid w:val="007575AC"/>
    <w:rsid w:val="00757C6E"/>
    <w:rsid w:val="00757C9A"/>
    <w:rsid w:val="0076001F"/>
    <w:rsid w:val="0076004E"/>
    <w:rsid w:val="00760277"/>
    <w:rsid w:val="00760ADB"/>
    <w:rsid w:val="0076385B"/>
    <w:rsid w:val="00765417"/>
    <w:rsid w:val="00766C59"/>
    <w:rsid w:val="00766D9A"/>
    <w:rsid w:val="00767357"/>
    <w:rsid w:val="00767C23"/>
    <w:rsid w:val="00767F84"/>
    <w:rsid w:val="00771473"/>
    <w:rsid w:val="00771F73"/>
    <w:rsid w:val="0077235C"/>
    <w:rsid w:val="007750E3"/>
    <w:rsid w:val="00776BA1"/>
    <w:rsid w:val="00776E62"/>
    <w:rsid w:val="0078231C"/>
    <w:rsid w:val="00783EC1"/>
    <w:rsid w:val="00784699"/>
    <w:rsid w:val="0078513D"/>
    <w:rsid w:val="007874DC"/>
    <w:rsid w:val="007879E8"/>
    <w:rsid w:val="007904CF"/>
    <w:rsid w:val="007940BD"/>
    <w:rsid w:val="007951E8"/>
    <w:rsid w:val="007957F4"/>
    <w:rsid w:val="00795996"/>
    <w:rsid w:val="0079628A"/>
    <w:rsid w:val="007962CE"/>
    <w:rsid w:val="00796D83"/>
    <w:rsid w:val="007A15F0"/>
    <w:rsid w:val="007A2071"/>
    <w:rsid w:val="007A2E8A"/>
    <w:rsid w:val="007A34D7"/>
    <w:rsid w:val="007A37AA"/>
    <w:rsid w:val="007A4267"/>
    <w:rsid w:val="007A462C"/>
    <w:rsid w:val="007A54E7"/>
    <w:rsid w:val="007A6776"/>
    <w:rsid w:val="007B0885"/>
    <w:rsid w:val="007B26C1"/>
    <w:rsid w:val="007B27F9"/>
    <w:rsid w:val="007B3D36"/>
    <w:rsid w:val="007C097A"/>
    <w:rsid w:val="007C1865"/>
    <w:rsid w:val="007C300F"/>
    <w:rsid w:val="007C434F"/>
    <w:rsid w:val="007C4874"/>
    <w:rsid w:val="007D021A"/>
    <w:rsid w:val="007D2297"/>
    <w:rsid w:val="007D2700"/>
    <w:rsid w:val="007D3CF3"/>
    <w:rsid w:val="007D4306"/>
    <w:rsid w:val="007D4C41"/>
    <w:rsid w:val="007D5261"/>
    <w:rsid w:val="007D58A4"/>
    <w:rsid w:val="007D64B9"/>
    <w:rsid w:val="007D7423"/>
    <w:rsid w:val="007E0121"/>
    <w:rsid w:val="007E0906"/>
    <w:rsid w:val="007E1514"/>
    <w:rsid w:val="007E1BCA"/>
    <w:rsid w:val="007E29D9"/>
    <w:rsid w:val="007E7250"/>
    <w:rsid w:val="007E7A5A"/>
    <w:rsid w:val="007F02F0"/>
    <w:rsid w:val="007F0D74"/>
    <w:rsid w:val="007F3080"/>
    <w:rsid w:val="007F31ED"/>
    <w:rsid w:val="007F381C"/>
    <w:rsid w:val="007F3D7F"/>
    <w:rsid w:val="007F4EC2"/>
    <w:rsid w:val="007F7352"/>
    <w:rsid w:val="007F7826"/>
    <w:rsid w:val="00801876"/>
    <w:rsid w:val="00803DD2"/>
    <w:rsid w:val="008047AF"/>
    <w:rsid w:val="008056CB"/>
    <w:rsid w:val="0080628A"/>
    <w:rsid w:val="00810326"/>
    <w:rsid w:val="00810A6F"/>
    <w:rsid w:val="0081142E"/>
    <w:rsid w:val="0081231F"/>
    <w:rsid w:val="008125C7"/>
    <w:rsid w:val="00812D5D"/>
    <w:rsid w:val="00815B78"/>
    <w:rsid w:val="0081633B"/>
    <w:rsid w:val="00816CFA"/>
    <w:rsid w:val="00817D4F"/>
    <w:rsid w:val="00820105"/>
    <w:rsid w:val="008209EB"/>
    <w:rsid w:val="00821C15"/>
    <w:rsid w:val="00824851"/>
    <w:rsid w:val="00824E5E"/>
    <w:rsid w:val="00824F59"/>
    <w:rsid w:val="008258DA"/>
    <w:rsid w:val="00825EB0"/>
    <w:rsid w:val="00826A3E"/>
    <w:rsid w:val="008271AE"/>
    <w:rsid w:val="00827642"/>
    <w:rsid w:val="0083055B"/>
    <w:rsid w:val="00830980"/>
    <w:rsid w:val="00831913"/>
    <w:rsid w:val="00832944"/>
    <w:rsid w:val="00832ABD"/>
    <w:rsid w:val="00832DD0"/>
    <w:rsid w:val="00833440"/>
    <w:rsid w:val="00834994"/>
    <w:rsid w:val="00837AAF"/>
    <w:rsid w:val="0084019E"/>
    <w:rsid w:val="00841A43"/>
    <w:rsid w:val="00841F5B"/>
    <w:rsid w:val="0084368F"/>
    <w:rsid w:val="00845570"/>
    <w:rsid w:val="00845695"/>
    <w:rsid w:val="00845C97"/>
    <w:rsid w:val="00851837"/>
    <w:rsid w:val="00852226"/>
    <w:rsid w:val="008522BD"/>
    <w:rsid w:val="008524A9"/>
    <w:rsid w:val="00852D0D"/>
    <w:rsid w:val="00853697"/>
    <w:rsid w:val="00855012"/>
    <w:rsid w:val="0085615D"/>
    <w:rsid w:val="008567D8"/>
    <w:rsid w:val="008602AD"/>
    <w:rsid w:val="00860678"/>
    <w:rsid w:val="00861A71"/>
    <w:rsid w:val="00862B58"/>
    <w:rsid w:val="0086443C"/>
    <w:rsid w:val="00864F19"/>
    <w:rsid w:val="00867EEA"/>
    <w:rsid w:val="008700D5"/>
    <w:rsid w:val="008704B1"/>
    <w:rsid w:val="00871E69"/>
    <w:rsid w:val="008728EE"/>
    <w:rsid w:val="00872967"/>
    <w:rsid w:val="00873242"/>
    <w:rsid w:val="0087347A"/>
    <w:rsid w:val="00873CAD"/>
    <w:rsid w:val="00874108"/>
    <w:rsid w:val="008743A9"/>
    <w:rsid w:val="0087484E"/>
    <w:rsid w:val="00874EE6"/>
    <w:rsid w:val="0087650C"/>
    <w:rsid w:val="00876545"/>
    <w:rsid w:val="00877CF9"/>
    <w:rsid w:val="00880D41"/>
    <w:rsid w:val="00880ED7"/>
    <w:rsid w:val="00881150"/>
    <w:rsid w:val="008824A7"/>
    <w:rsid w:val="00884D23"/>
    <w:rsid w:val="00884E17"/>
    <w:rsid w:val="0088579F"/>
    <w:rsid w:val="00887D5B"/>
    <w:rsid w:val="00890CA5"/>
    <w:rsid w:val="008916E6"/>
    <w:rsid w:val="008922DA"/>
    <w:rsid w:val="00897794"/>
    <w:rsid w:val="00897D98"/>
    <w:rsid w:val="008A2756"/>
    <w:rsid w:val="008A31EB"/>
    <w:rsid w:val="008A36B8"/>
    <w:rsid w:val="008A36D6"/>
    <w:rsid w:val="008A46D9"/>
    <w:rsid w:val="008A4F48"/>
    <w:rsid w:val="008A6054"/>
    <w:rsid w:val="008A62D2"/>
    <w:rsid w:val="008B0324"/>
    <w:rsid w:val="008B1D43"/>
    <w:rsid w:val="008B21C1"/>
    <w:rsid w:val="008B2811"/>
    <w:rsid w:val="008B646B"/>
    <w:rsid w:val="008B6652"/>
    <w:rsid w:val="008B7625"/>
    <w:rsid w:val="008C1537"/>
    <w:rsid w:val="008C171B"/>
    <w:rsid w:val="008C1A0A"/>
    <w:rsid w:val="008C1CE2"/>
    <w:rsid w:val="008C3AFD"/>
    <w:rsid w:val="008C40E9"/>
    <w:rsid w:val="008C45A2"/>
    <w:rsid w:val="008C5201"/>
    <w:rsid w:val="008C6692"/>
    <w:rsid w:val="008C6984"/>
    <w:rsid w:val="008C7550"/>
    <w:rsid w:val="008D20E9"/>
    <w:rsid w:val="008D46F5"/>
    <w:rsid w:val="008D5934"/>
    <w:rsid w:val="008D68C0"/>
    <w:rsid w:val="008D716D"/>
    <w:rsid w:val="008E0243"/>
    <w:rsid w:val="008E0A0E"/>
    <w:rsid w:val="008E1E8F"/>
    <w:rsid w:val="008E321D"/>
    <w:rsid w:val="008E33A5"/>
    <w:rsid w:val="008E3DC6"/>
    <w:rsid w:val="008F197F"/>
    <w:rsid w:val="008F242F"/>
    <w:rsid w:val="008F401E"/>
    <w:rsid w:val="008F45EB"/>
    <w:rsid w:val="008F4CD4"/>
    <w:rsid w:val="008F5FBC"/>
    <w:rsid w:val="008F68DD"/>
    <w:rsid w:val="008F7411"/>
    <w:rsid w:val="008F7433"/>
    <w:rsid w:val="008F7E82"/>
    <w:rsid w:val="00901489"/>
    <w:rsid w:val="0090202A"/>
    <w:rsid w:val="00902125"/>
    <w:rsid w:val="0090284D"/>
    <w:rsid w:val="00902B93"/>
    <w:rsid w:val="009045C4"/>
    <w:rsid w:val="009048C4"/>
    <w:rsid w:val="00906AC1"/>
    <w:rsid w:val="0090731A"/>
    <w:rsid w:val="0091069C"/>
    <w:rsid w:val="00910BC3"/>
    <w:rsid w:val="009114DC"/>
    <w:rsid w:val="00912200"/>
    <w:rsid w:val="009147C8"/>
    <w:rsid w:val="00914BB5"/>
    <w:rsid w:val="00914D4B"/>
    <w:rsid w:val="00916B07"/>
    <w:rsid w:val="0092003D"/>
    <w:rsid w:val="0092321A"/>
    <w:rsid w:val="009243BF"/>
    <w:rsid w:val="00924558"/>
    <w:rsid w:val="0092543E"/>
    <w:rsid w:val="00925CF4"/>
    <w:rsid w:val="00925F6D"/>
    <w:rsid w:val="0092698B"/>
    <w:rsid w:val="00927186"/>
    <w:rsid w:val="00927724"/>
    <w:rsid w:val="00930A0C"/>
    <w:rsid w:val="00930B78"/>
    <w:rsid w:val="009311D1"/>
    <w:rsid w:val="009332D9"/>
    <w:rsid w:val="0093547C"/>
    <w:rsid w:val="0093554B"/>
    <w:rsid w:val="009362F2"/>
    <w:rsid w:val="00936D03"/>
    <w:rsid w:val="00941E87"/>
    <w:rsid w:val="0094397C"/>
    <w:rsid w:val="009441CD"/>
    <w:rsid w:val="009443E1"/>
    <w:rsid w:val="00945F81"/>
    <w:rsid w:val="009466E7"/>
    <w:rsid w:val="009469D9"/>
    <w:rsid w:val="00947075"/>
    <w:rsid w:val="00951205"/>
    <w:rsid w:val="0095135D"/>
    <w:rsid w:val="00952C03"/>
    <w:rsid w:val="00954E2B"/>
    <w:rsid w:val="00955B70"/>
    <w:rsid w:val="0095693B"/>
    <w:rsid w:val="009607EC"/>
    <w:rsid w:val="00961FF3"/>
    <w:rsid w:val="00962104"/>
    <w:rsid w:val="00962BBA"/>
    <w:rsid w:val="00963692"/>
    <w:rsid w:val="00964836"/>
    <w:rsid w:val="00966E81"/>
    <w:rsid w:val="00967615"/>
    <w:rsid w:val="00967EE8"/>
    <w:rsid w:val="009707EB"/>
    <w:rsid w:val="00971D38"/>
    <w:rsid w:val="00971F9D"/>
    <w:rsid w:val="00973C15"/>
    <w:rsid w:val="00974FC1"/>
    <w:rsid w:val="009764CC"/>
    <w:rsid w:val="0097755F"/>
    <w:rsid w:val="009777D1"/>
    <w:rsid w:val="009778A9"/>
    <w:rsid w:val="009812D6"/>
    <w:rsid w:val="00981668"/>
    <w:rsid w:val="00982E1A"/>
    <w:rsid w:val="00984349"/>
    <w:rsid w:val="00984A34"/>
    <w:rsid w:val="00984A6F"/>
    <w:rsid w:val="00984DBF"/>
    <w:rsid w:val="0098527E"/>
    <w:rsid w:val="009857B4"/>
    <w:rsid w:val="00986E6C"/>
    <w:rsid w:val="00987359"/>
    <w:rsid w:val="0098789C"/>
    <w:rsid w:val="009902B6"/>
    <w:rsid w:val="0099105D"/>
    <w:rsid w:val="0099191A"/>
    <w:rsid w:val="00991E19"/>
    <w:rsid w:val="009941A9"/>
    <w:rsid w:val="009946C8"/>
    <w:rsid w:val="00994AE6"/>
    <w:rsid w:val="009952EC"/>
    <w:rsid w:val="00996238"/>
    <w:rsid w:val="00997129"/>
    <w:rsid w:val="009978F1"/>
    <w:rsid w:val="009A024F"/>
    <w:rsid w:val="009A0FFC"/>
    <w:rsid w:val="009A2540"/>
    <w:rsid w:val="009A4541"/>
    <w:rsid w:val="009A4B31"/>
    <w:rsid w:val="009A4E69"/>
    <w:rsid w:val="009A5AA0"/>
    <w:rsid w:val="009A5D8C"/>
    <w:rsid w:val="009B0F0E"/>
    <w:rsid w:val="009B3194"/>
    <w:rsid w:val="009B3433"/>
    <w:rsid w:val="009B354D"/>
    <w:rsid w:val="009B590A"/>
    <w:rsid w:val="009B7305"/>
    <w:rsid w:val="009B75ED"/>
    <w:rsid w:val="009C294E"/>
    <w:rsid w:val="009C2CCB"/>
    <w:rsid w:val="009C2D8C"/>
    <w:rsid w:val="009C325B"/>
    <w:rsid w:val="009C3376"/>
    <w:rsid w:val="009C3ACD"/>
    <w:rsid w:val="009C50F2"/>
    <w:rsid w:val="009C6F90"/>
    <w:rsid w:val="009D006E"/>
    <w:rsid w:val="009D0683"/>
    <w:rsid w:val="009D06D7"/>
    <w:rsid w:val="009D0824"/>
    <w:rsid w:val="009D089E"/>
    <w:rsid w:val="009D1966"/>
    <w:rsid w:val="009D228F"/>
    <w:rsid w:val="009D2629"/>
    <w:rsid w:val="009D3E20"/>
    <w:rsid w:val="009D3E30"/>
    <w:rsid w:val="009D65B6"/>
    <w:rsid w:val="009D73CE"/>
    <w:rsid w:val="009D79FD"/>
    <w:rsid w:val="009E2EBF"/>
    <w:rsid w:val="009E4C7D"/>
    <w:rsid w:val="009E5508"/>
    <w:rsid w:val="009E5676"/>
    <w:rsid w:val="009E5CB9"/>
    <w:rsid w:val="009E6995"/>
    <w:rsid w:val="009E717F"/>
    <w:rsid w:val="009E75BA"/>
    <w:rsid w:val="009E7C25"/>
    <w:rsid w:val="009F2A60"/>
    <w:rsid w:val="009F2CBB"/>
    <w:rsid w:val="009F429E"/>
    <w:rsid w:val="009F4EFE"/>
    <w:rsid w:val="009F62A5"/>
    <w:rsid w:val="009F6C61"/>
    <w:rsid w:val="009F74AE"/>
    <w:rsid w:val="009F7A28"/>
    <w:rsid w:val="00A004B8"/>
    <w:rsid w:val="00A004F7"/>
    <w:rsid w:val="00A01FB1"/>
    <w:rsid w:val="00A02133"/>
    <w:rsid w:val="00A024E7"/>
    <w:rsid w:val="00A0333C"/>
    <w:rsid w:val="00A03350"/>
    <w:rsid w:val="00A03C63"/>
    <w:rsid w:val="00A04501"/>
    <w:rsid w:val="00A0466F"/>
    <w:rsid w:val="00A04876"/>
    <w:rsid w:val="00A05EB4"/>
    <w:rsid w:val="00A06DA5"/>
    <w:rsid w:val="00A11682"/>
    <w:rsid w:val="00A1233B"/>
    <w:rsid w:val="00A12499"/>
    <w:rsid w:val="00A127D0"/>
    <w:rsid w:val="00A13431"/>
    <w:rsid w:val="00A1368A"/>
    <w:rsid w:val="00A13981"/>
    <w:rsid w:val="00A13CF6"/>
    <w:rsid w:val="00A15946"/>
    <w:rsid w:val="00A169A4"/>
    <w:rsid w:val="00A174A3"/>
    <w:rsid w:val="00A20AB9"/>
    <w:rsid w:val="00A21299"/>
    <w:rsid w:val="00A213E0"/>
    <w:rsid w:val="00A21928"/>
    <w:rsid w:val="00A23077"/>
    <w:rsid w:val="00A233AD"/>
    <w:rsid w:val="00A2597A"/>
    <w:rsid w:val="00A2718A"/>
    <w:rsid w:val="00A275E3"/>
    <w:rsid w:val="00A27F68"/>
    <w:rsid w:val="00A3008F"/>
    <w:rsid w:val="00A30D54"/>
    <w:rsid w:val="00A31F96"/>
    <w:rsid w:val="00A32230"/>
    <w:rsid w:val="00A322B7"/>
    <w:rsid w:val="00A3582F"/>
    <w:rsid w:val="00A3638E"/>
    <w:rsid w:val="00A406C6"/>
    <w:rsid w:val="00A4126E"/>
    <w:rsid w:val="00A43F17"/>
    <w:rsid w:val="00A442E0"/>
    <w:rsid w:val="00A46422"/>
    <w:rsid w:val="00A50848"/>
    <w:rsid w:val="00A50B3F"/>
    <w:rsid w:val="00A51256"/>
    <w:rsid w:val="00A522F3"/>
    <w:rsid w:val="00A52D6D"/>
    <w:rsid w:val="00A53582"/>
    <w:rsid w:val="00A5434E"/>
    <w:rsid w:val="00A54E24"/>
    <w:rsid w:val="00A55D4F"/>
    <w:rsid w:val="00A55DDA"/>
    <w:rsid w:val="00A57641"/>
    <w:rsid w:val="00A61317"/>
    <w:rsid w:val="00A621AB"/>
    <w:rsid w:val="00A63130"/>
    <w:rsid w:val="00A634F1"/>
    <w:rsid w:val="00A642DD"/>
    <w:rsid w:val="00A65985"/>
    <w:rsid w:val="00A660B1"/>
    <w:rsid w:val="00A6684B"/>
    <w:rsid w:val="00A71376"/>
    <w:rsid w:val="00A72204"/>
    <w:rsid w:val="00A7232F"/>
    <w:rsid w:val="00A753C9"/>
    <w:rsid w:val="00A77C60"/>
    <w:rsid w:val="00A8089C"/>
    <w:rsid w:val="00A821ED"/>
    <w:rsid w:val="00A8229C"/>
    <w:rsid w:val="00A84607"/>
    <w:rsid w:val="00A875A9"/>
    <w:rsid w:val="00A90050"/>
    <w:rsid w:val="00A9024A"/>
    <w:rsid w:val="00A90266"/>
    <w:rsid w:val="00A90DAD"/>
    <w:rsid w:val="00A929AF"/>
    <w:rsid w:val="00A93415"/>
    <w:rsid w:val="00A93F0A"/>
    <w:rsid w:val="00A9500A"/>
    <w:rsid w:val="00A95095"/>
    <w:rsid w:val="00A9692E"/>
    <w:rsid w:val="00A969E8"/>
    <w:rsid w:val="00A978AE"/>
    <w:rsid w:val="00A97FBE"/>
    <w:rsid w:val="00AA2A4F"/>
    <w:rsid w:val="00AA2F1F"/>
    <w:rsid w:val="00AA2F7F"/>
    <w:rsid w:val="00AA36F1"/>
    <w:rsid w:val="00AA54AC"/>
    <w:rsid w:val="00AA5D10"/>
    <w:rsid w:val="00AA6669"/>
    <w:rsid w:val="00AA7CD4"/>
    <w:rsid w:val="00AB0080"/>
    <w:rsid w:val="00AB0835"/>
    <w:rsid w:val="00AB0F73"/>
    <w:rsid w:val="00AB11EF"/>
    <w:rsid w:val="00AB1FD4"/>
    <w:rsid w:val="00AB4ACE"/>
    <w:rsid w:val="00AB55E3"/>
    <w:rsid w:val="00AB5C00"/>
    <w:rsid w:val="00AB6917"/>
    <w:rsid w:val="00AB6B1A"/>
    <w:rsid w:val="00AC27F5"/>
    <w:rsid w:val="00AC2E86"/>
    <w:rsid w:val="00AC31A0"/>
    <w:rsid w:val="00AC616F"/>
    <w:rsid w:val="00AC6BFC"/>
    <w:rsid w:val="00AC782D"/>
    <w:rsid w:val="00AC7D97"/>
    <w:rsid w:val="00AD0777"/>
    <w:rsid w:val="00AD0BAD"/>
    <w:rsid w:val="00AD15E3"/>
    <w:rsid w:val="00AD1E50"/>
    <w:rsid w:val="00AD276B"/>
    <w:rsid w:val="00AD47B5"/>
    <w:rsid w:val="00AD5E10"/>
    <w:rsid w:val="00AD7697"/>
    <w:rsid w:val="00AD7E14"/>
    <w:rsid w:val="00AE039D"/>
    <w:rsid w:val="00AE306D"/>
    <w:rsid w:val="00AE3BAD"/>
    <w:rsid w:val="00AE5D9F"/>
    <w:rsid w:val="00AE7190"/>
    <w:rsid w:val="00AF0AE5"/>
    <w:rsid w:val="00AF134F"/>
    <w:rsid w:val="00AF1E3B"/>
    <w:rsid w:val="00AF1E77"/>
    <w:rsid w:val="00AF3251"/>
    <w:rsid w:val="00AF4963"/>
    <w:rsid w:val="00AF4F23"/>
    <w:rsid w:val="00AF50CF"/>
    <w:rsid w:val="00AF7901"/>
    <w:rsid w:val="00B00674"/>
    <w:rsid w:val="00B00FA0"/>
    <w:rsid w:val="00B013A7"/>
    <w:rsid w:val="00B021F0"/>
    <w:rsid w:val="00B032FA"/>
    <w:rsid w:val="00B03C4F"/>
    <w:rsid w:val="00B05B8E"/>
    <w:rsid w:val="00B106A5"/>
    <w:rsid w:val="00B123B9"/>
    <w:rsid w:val="00B137E6"/>
    <w:rsid w:val="00B13E99"/>
    <w:rsid w:val="00B14911"/>
    <w:rsid w:val="00B14BD2"/>
    <w:rsid w:val="00B15D44"/>
    <w:rsid w:val="00B1601C"/>
    <w:rsid w:val="00B16822"/>
    <w:rsid w:val="00B179BC"/>
    <w:rsid w:val="00B21276"/>
    <w:rsid w:val="00B21C91"/>
    <w:rsid w:val="00B22451"/>
    <w:rsid w:val="00B23880"/>
    <w:rsid w:val="00B24EB5"/>
    <w:rsid w:val="00B26424"/>
    <w:rsid w:val="00B27D36"/>
    <w:rsid w:val="00B27D62"/>
    <w:rsid w:val="00B3063A"/>
    <w:rsid w:val="00B30FE2"/>
    <w:rsid w:val="00B3151E"/>
    <w:rsid w:val="00B31822"/>
    <w:rsid w:val="00B32B7B"/>
    <w:rsid w:val="00B33603"/>
    <w:rsid w:val="00B33A23"/>
    <w:rsid w:val="00B35DF6"/>
    <w:rsid w:val="00B36E61"/>
    <w:rsid w:val="00B36E8D"/>
    <w:rsid w:val="00B37F36"/>
    <w:rsid w:val="00B40C44"/>
    <w:rsid w:val="00B41B68"/>
    <w:rsid w:val="00B41F7E"/>
    <w:rsid w:val="00B4211C"/>
    <w:rsid w:val="00B42446"/>
    <w:rsid w:val="00B430AE"/>
    <w:rsid w:val="00B43366"/>
    <w:rsid w:val="00B43B91"/>
    <w:rsid w:val="00B4405A"/>
    <w:rsid w:val="00B458A9"/>
    <w:rsid w:val="00B464A6"/>
    <w:rsid w:val="00B4720D"/>
    <w:rsid w:val="00B478BD"/>
    <w:rsid w:val="00B500ED"/>
    <w:rsid w:val="00B50D9C"/>
    <w:rsid w:val="00B511E0"/>
    <w:rsid w:val="00B51832"/>
    <w:rsid w:val="00B51E91"/>
    <w:rsid w:val="00B5359D"/>
    <w:rsid w:val="00B540AE"/>
    <w:rsid w:val="00B5560A"/>
    <w:rsid w:val="00B57246"/>
    <w:rsid w:val="00B613C5"/>
    <w:rsid w:val="00B61D3A"/>
    <w:rsid w:val="00B62962"/>
    <w:rsid w:val="00B642EA"/>
    <w:rsid w:val="00B6588D"/>
    <w:rsid w:val="00B659B1"/>
    <w:rsid w:val="00B66D8E"/>
    <w:rsid w:val="00B672FE"/>
    <w:rsid w:val="00B67DFE"/>
    <w:rsid w:val="00B71EF0"/>
    <w:rsid w:val="00B7271B"/>
    <w:rsid w:val="00B73708"/>
    <w:rsid w:val="00B7494C"/>
    <w:rsid w:val="00B75063"/>
    <w:rsid w:val="00B76364"/>
    <w:rsid w:val="00B76C7C"/>
    <w:rsid w:val="00B77466"/>
    <w:rsid w:val="00B808AC"/>
    <w:rsid w:val="00B83BBF"/>
    <w:rsid w:val="00B83FAD"/>
    <w:rsid w:val="00B85413"/>
    <w:rsid w:val="00B86C49"/>
    <w:rsid w:val="00B86CE0"/>
    <w:rsid w:val="00B9157B"/>
    <w:rsid w:val="00B93AAB"/>
    <w:rsid w:val="00BA1602"/>
    <w:rsid w:val="00BA1883"/>
    <w:rsid w:val="00BA1CC5"/>
    <w:rsid w:val="00BA2E2A"/>
    <w:rsid w:val="00BA2FCB"/>
    <w:rsid w:val="00BA5194"/>
    <w:rsid w:val="00BA5557"/>
    <w:rsid w:val="00BA600B"/>
    <w:rsid w:val="00BA6325"/>
    <w:rsid w:val="00BB0082"/>
    <w:rsid w:val="00BB0FEE"/>
    <w:rsid w:val="00BB1189"/>
    <w:rsid w:val="00BB23BE"/>
    <w:rsid w:val="00BB2718"/>
    <w:rsid w:val="00BB447E"/>
    <w:rsid w:val="00BB6516"/>
    <w:rsid w:val="00BB6865"/>
    <w:rsid w:val="00BC03D8"/>
    <w:rsid w:val="00BC05E2"/>
    <w:rsid w:val="00BC2296"/>
    <w:rsid w:val="00BC24CF"/>
    <w:rsid w:val="00BC27A4"/>
    <w:rsid w:val="00BC31F6"/>
    <w:rsid w:val="00BC387B"/>
    <w:rsid w:val="00BC4697"/>
    <w:rsid w:val="00BC7667"/>
    <w:rsid w:val="00BC78E4"/>
    <w:rsid w:val="00BD0544"/>
    <w:rsid w:val="00BD1182"/>
    <w:rsid w:val="00BD270C"/>
    <w:rsid w:val="00BD341B"/>
    <w:rsid w:val="00BD3B1D"/>
    <w:rsid w:val="00BD4239"/>
    <w:rsid w:val="00BD722B"/>
    <w:rsid w:val="00BD7D22"/>
    <w:rsid w:val="00BE06B6"/>
    <w:rsid w:val="00BE11FE"/>
    <w:rsid w:val="00BE3F7C"/>
    <w:rsid w:val="00BE48B1"/>
    <w:rsid w:val="00BE4CDD"/>
    <w:rsid w:val="00BE6DF2"/>
    <w:rsid w:val="00BF19AA"/>
    <w:rsid w:val="00BF2446"/>
    <w:rsid w:val="00BF542D"/>
    <w:rsid w:val="00BF63CB"/>
    <w:rsid w:val="00C01B91"/>
    <w:rsid w:val="00C02F76"/>
    <w:rsid w:val="00C0339A"/>
    <w:rsid w:val="00C03AFE"/>
    <w:rsid w:val="00C05E0A"/>
    <w:rsid w:val="00C07979"/>
    <w:rsid w:val="00C07D0A"/>
    <w:rsid w:val="00C07E85"/>
    <w:rsid w:val="00C10860"/>
    <w:rsid w:val="00C12F2C"/>
    <w:rsid w:val="00C13018"/>
    <w:rsid w:val="00C137B5"/>
    <w:rsid w:val="00C13C96"/>
    <w:rsid w:val="00C15FA5"/>
    <w:rsid w:val="00C16E2E"/>
    <w:rsid w:val="00C17A88"/>
    <w:rsid w:val="00C21C2A"/>
    <w:rsid w:val="00C21C70"/>
    <w:rsid w:val="00C23CD6"/>
    <w:rsid w:val="00C24A76"/>
    <w:rsid w:val="00C27567"/>
    <w:rsid w:val="00C30859"/>
    <w:rsid w:val="00C30DA5"/>
    <w:rsid w:val="00C31C80"/>
    <w:rsid w:val="00C3375D"/>
    <w:rsid w:val="00C35FF5"/>
    <w:rsid w:val="00C373BB"/>
    <w:rsid w:val="00C373FD"/>
    <w:rsid w:val="00C37C68"/>
    <w:rsid w:val="00C40AF5"/>
    <w:rsid w:val="00C4197A"/>
    <w:rsid w:val="00C42EC0"/>
    <w:rsid w:val="00C42EDA"/>
    <w:rsid w:val="00C43AAD"/>
    <w:rsid w:val="00C44D8F"/>
    <w:rsid w:val="00C44DBD"/>
    <w:rsid w:val="00C52FA9"/>
    <w:rsid w:val="00C532E7"/>
    <w:rsid w:val="00C56D2B"/>
    <w:rsid w:val="00C575A4"/>
    <w:rsid w:val="00C57872"/>
    <w:rsid w:val="00C61484"/>
    <w:rsid w:val="00C63B08"/>
    <w:rsid w:val="00C66B03"/>
    <w:rsid w:val="00C66E30"/>
    <w:rsid w:val="00C67334"/>
    <w:rsid w:val="00C67A95"/>
    <w:rsid w:val="00C72A73"/>
    <w:rsid w:val="00C73F67"/>
    <w:rsid w:val="00C7473C"/>
    <w:rsid w:val="00C75206"/>
    <w:rsid w:val="00C75CA4"/>
    <w:rsid w:val="00C76A0C"/>
    <w:rsid w:val="00C76F6D"/>
    <w:rsid w:val="00C77295"/>
    <w:rsid w:val="00C80003"/>
    <w:rsid w:val="00C837AF"/>
    <w:rsid w:val="00C84151"/>
    <w:rsid w:val="00C848CB"/>
    <w:rsid w:val="00C8584A"/>
    <w:rsid w:val="00C85EA1"/>
    <w:rsid w:val="00C87823"/>
    <w:rsid w:val="00C87E8A"/>
    <w:rsid w:val="00C91901"/>
    <w:rsid w:val="00C91F0D"/>
    <w:rsid w:val="00C9453C"/>
    <w:rsid w:val="00C9549A"/>
    <w:rsid w:val="00C954B6"/>
    <w:rsid w:val="00C95D93"/>
    <w:rsid w:val="00C95DD6"/>
    <w:rsid w:val="00C972B0"/>
    <w:rsid w:val="00C97ADE"/>
    <w:rsid w:val="00CA0B83"/>
    <w:rsid w:val="00CA1257"/>
    <w:rsid w:val="00CA1CA8"/>
    <w:rsid w:val="00CA1E2C"/>
    <w:rsid w:val="00CA20CD"/>
    <w:rsid w:val="00CA24C4"/>
    <w:rsid w:val="00CA2A08"/>
    <w:rsid w:val="00CA4454"/>
    <w:rsid w:val="00CA4CD4"/>
    <w:rsid w:val="00CA5750"/>
    <w:rsid w:val="00CA6902"/>
    <w:rsid w:val="00CA69BD"/>
    <w:rsid w:val="00CA6EC8"/>
    <w:rsid w:val="00CB02C0"/>
    <w:rsid w:val="00CB0D43"/>
    <w:rsid w:val="00CB1AB6"/>
    <w:rsid w:val="00CB2D04"/>
    <w:rsid w:val="00CB4A19"/>
    <w:rsid w:val="00CB7B70"/>
    <w:rsid w:val="00CB7D43"/>
    <w:rsid w:val="00CC03B9"/>
    <w:rsid w:val="00CC1981"/>
    <w:rsid w:val="00CC328D"/>
    <w:rsid w:val="00CC3A18"/>
    <w:rsid w:val="00CC589E"/>
    <w:rsid w:val="00CC5A9A"/>
    <w:rsid w:val="00CC5AD6"/>
    <w:rsid w:val="00CC7030"/>
    <w:rsid w:val="00CD02B4"/>
    <w:rsid w:val="00CD0FFC"/>
    <w:rsid w:val="00CD14FA"/>
    <w:rsid w:val="00CD202B"/>
    <w:rsid w:val="00CD234A"/>
    <w:rsid w:val="00CD5B56"/>
    <w:rsid w:val="00CD6203"/>
    <w:rsid w:val="00CE01A6"/>
    <w:rsid w:val="00CE026E"/>
    <w:rsid w:val="00CE0E2F"/>
    <w:rsid w:val="00CE15D7"/>
    <w:rsid w:val="00CE17A6"/>
    <w:rsid w:val="00CE200B"/>
    <w:rsid w:val="00CE2186"/>
    <w:rsid w:val="00CE27B0"/>
    <w:rsid w:val="00CE3768"/>
    <w:rsid w:val="00CE59D2"/>
    <w:rsid w:val="00CF1AFB"/>
    <w:rsid w:val="00CF203B"/>
    <w:rsid w:val="00CF2B58"/>
    <w:rsid w:val="00CF3B1E"/>
    <w:rsid w:val="00CF3FC3"/>
    <w:rsid w:val="00CF56BD"/>
    <w:rsid w:val="00CF5B31"/>
    <w:rsid w:val="00CF60DF"/>
    <w:rsid w:val="00CF714D"/>
    <w:rsid w:val="00CF7612"/>
    <w:rsid w:val="00CF7C8F"/>
    <w:rsid w:val="00D00F05"/>
    <w:rsid w:val="00D00F5E"/>
    <w:rsid w:val="00D01914"/>
    <w:rsid w:val="00D0303D"/>
    <w:rsid w:val="00D0357C"/>
    <w:rsid w:val="00D041FD"/>
    <w:rsid w:val="00D06C3D"/>
    <w:rsid w:val="00D0769B"/>
    <w:rsid w:val="00D11473"/>
    <w:rsid w:val="00D13359"/>
    <w:rsid w:val="00D14FE9"/>
    <w:rsid w:val="00D15678"/>
    <w:rsid w:val="00D15CF9"/>
    <w:rsid w:val="00D16E6E"/>
    <w:rsid w:val="00D207B1"/>
    <w:rsid w:val="00D2204B"/>
    <w:rsid w:val="00D222CE"/>
    <w:rsid w:val="00D2366A"/>
    <w:rsid w:val="00D23DBC"/>
    <w:rsid w:val="00D24F5F"/>
    <w:rsid w:val="00D2534F"/>
    <w:rsid w:val="00D255D6"/>
    <w:rsid w:val="00D261F9"/>
    <w:rsid w:val="00D2633C"/>
    <w:rsid w:val="00D27BC8"/>
    <w:rsid w:val="00D30AF9"/>
    <w:rsid w:val="00D31722"/>
    <w:rsid w:val="00D318F2"/>
    <w:rsid w:val="00D32CEF"/>
    <w:rsid w:val="00D33945"/>
    <w:rsid w:val="00D347BC"/>
    <w:rsid w:val="00D34D82"/>
    <w:rsid w:val="00D3543E"/>
    <w:rsid w:val="00D360CF"/>
    <w:rsid w:val="00D36406"/>
    <w:rsid w:val="00D374DE"/>
    <w:rsid w:val="00D37A54"/>
    <w:rsid w:val="00D41971"/>
    <w:rsid w:val="00D4209A"/>
    <w:rsid w:val="00D42AC3"/>
    <w:rsid w:val="00D42DDA"/>
    <w:rsid w:val="00D452DA"/>
    <w:rsid w:val="00D45D7C"/>
    <w:rsid w:val="00D45EF9"/>
    <w:rsid w:val="00D47098"/>
    <w:rsid w:val="00D47AD7"/>
    <w:rsid w:val="00D5094B"/>
    <w:rsid w:val="00D5228D"/>
    <w:rsid w:val="00D526F9"/>
    <w:rsid w:val="00D544C0"/>
    <w:rsid w:val="00D54DE1"/>
    <w:rsid w:val="00D55ED5"/>
    <w:rsid w:val="00D55F44"/>
    <w:rsid w:val="00D5690D"/>
    <w:rsid w:val="00D572FD"/>
    <w:rsid w:val="00D577F0"/>
    <w:rsid w:val="00D6049B"/>
    <w:rsid w:val="00D6152B"/>
    <w:rsid w:val="00D61791"/>
    <w:rsid w:val="00D624A7"/>
    <w:rsid w:val="00D631A2"/>
    <w:rsid w:val="00D65E53"/>
    <w:rsid w:val="00D66E1D"/>
    <w:rsid w:val="00D70C23"/>
    <w:rsid w:val="00D710BD"/>
    <w:rsid w:val="00D711E8"/>
    <w:rsid w:val="00D7128E"/>
    <w:rsid w:val="00D71B62"/>
    <w:rsid w:val="00D721F7"/>
    <w:rsid w:val="00D7466F"/>
    <w:rsid w:val="00D75D32"/>
    <w:rsid w:val="00D77254"/>
    <w:rsid w:val="00D80EC5"/>
    <w:rsid w:val="00D816B7"/>
    <w:rsid w:val="00D825A3"/>
    <w:rsid w:val="00D82A66"/>
    <w:rsid w:val="00D838F0"/>
    <w:rsid w:val="00D859A4"/>
    <w:rsid w:val="00D86884"/>
    <w:rsid w:val="00D90F86"/>
    <w:rsid w:val="00D92730"/>
    <w:rsid w:val="00D92CCA"/>
    <w:rsid w:val="00D9328C"/>
    <w:rsid w:val="00D9351F"/>
    <w:rsid w:val="00D937FE"/>
    <w:rsid w:val="00D948A7"/>
    <w:rsid w:val="00D95AC8"/>
    <w:rsid w:val="00D967C0"/>
    <w:rsid w:val="00D96D93"/>
    <w:rsid w:val="00D96E60"/>
    <w:rsid w:val="00DA0A6E"/>
    <w:rsid w:val="00DA25C2"/>
    <w:rsid w:val="00DA2A59"/>
    <w:rsid w:val="00DA338A"/>
    <w:rsid w:val="00DA4269"/>
    <w:rsid w:val="00DA4EB9"/>
    <w:rsid w:val="00DA6D4B"/>
    <w:rsid w:val="00DA7DF2"/>
    <w:rsid w:val="00DA7F80"/>
    <w:rsid w:val="00DB0A34"/>
    <w:rsid w:val="00DB0D7A"/>
    <w:rsid w:val="00DB0F3E"/>
    <w:rsid w:val="00DB1558"/>
    <w:rsid w:val="00DB1941"/>
    <w:rsid w:val="00DB206C"/>
    <w:rsid w:val="00DB5A2C"/>
    <w:rsid w:val="00DC0056"/>
    <w:rsid w:val="00DC0245"/>
    <w:rsid w:val="00DC089C"/>
    <w:rsid w:val="00DC1E7D"/>
    <w:rsid w:val="00DC21EF"/>
    <w:rsid w:val="00DC3E88"/>
    <w:rsid w:val="00DC4035"/>
    <w:rsid w:val="00DC434A"/>
    <w:rsid w:val="00DC5D21"/>
    <w:rsid w:val="00DC60F4"/>
    <w:rsid w:val="00DC6E23"/>
    <w:rsid w:val="00DC7850"/>
    <w:rsid w:val="00DD03A6"/>
    <w:rsid w:val="00DD4BAC"/>
    <w:rsid w:val="00DD568D"/>
    <w:rsid w:val="00DD642D"/>
    <w:rsid w:val="00DD6C69"/>
    <w:rsid w:val="00DD6ED2"/>
    <w:rsid w:val="00DD770C"/>
    <w:rsid w:val="00DD7FD3"/>
    <w:rsid w:val="00DE0A8C"/>
    <w:rsid w:val="00DE1477"/>
    <w:rsid w:val="00DE2EB1"/>
    <w:rsid w:val="00DE3844"/>
    <w:rsid w:val="00DF1022"/>
    <w:rsid w:val="00DF2D3E"/>
    <w:rsid w:val="00DF307F"/>
    <w:rsid w:val="00DF35BB"/>
    <w:rsid w:val="00DF7CDC"/>
    <w:rsid w:val="00E001B2"/>
    <w:rsid w:val="00E019F8"/>
    <w:rsid w:val="00E0225E"/>
    <w:rsid w:val="00E02C6E"/>
    <w:rsid w:val="00E03CC7"/>
    <w:rsid w:val="00E0551E"/>
    <w:rsid w:val="00E069CE"/>
    <w:rsid w:val="00E07C5B"/>
    <w:rsid w:val="00E1060B"/>
    <w:rsid w:val="00E122B5"/>
    <w:rsid w:val="00E13CE4"/>
    <w:rsid w:val="00E16179"/>
    <w:rsid w:val="00E16A79"/>
    <w:rsid w:val="00E17423"/>
    <w:rsid w:val="00E1764F"/>
    <w:rsid w:val="00E200B8"/>
    <w:rsid w:val="00E20615"/>
    <w:rsid w:val="00E20CBA"/>
    <w:rsid w:val="00E2119B"/>
    <w:rsid w:val="00E217BB"/>
    <w:rsid w:val="00E226B9"/>
    <w:rsid w:val="00E228B8"/>
    <w:rsid w:val="00E241BF"/>
    <w:rsid w:val="00E24F46"/>
    <w:rsid w:val="00E25829"/>
    <w:rsid w:val="00E26BD7"/>
    <w:rsid w:val="00E277D5"/>
    <w:rsid w:val="00E30224"/>
    <w:rsid w:val="00E308AE"/>
    <w:rsid w:val="00E3092A"/>
    <w:rsid w:val="00E31009"/>
    <w:rsid w:val="00E3109F"/>
    <w:rsid w:val="00E31B2B"/>
    <w:rsid w:val="00E3222F"/>
    <w:rsid w:val="00E32C4F"/>
    <w:rsid w:val="00E33807"/>
    <w:rsid w:val="00E36F89"/>
    <w:rsid w:val="00E40D42"/>
    <w:rsid w:val="00E41B13"/>
    <w:rsid w:val="00E41BC8"/>
    <w:rsid w:val="00E41F07"/>
    <w:rsid w:val="00E4206C"/>
    <w:rsid w:val="00E42A47"/>
    <w:rsid w:val="00E4306C"/>
    <w:rsid w:val="00E43167"/>
    <w:rsid w:val="00E433C5"/>
    <w:rsid w:val="00E433F8"/>
    <w:rsid w:val="00E43BB2"/>
    <w:rsid w:val="00E442BE"/>
    <w:rsid w:val="00E44AA8"/>
    <w:rsid w:val="00E44B1A"/>
    <w:rsid w:val="00E46114"/>
    <w:rsid w:val="00E46376"/>
    <w:rsid w:val="00E47A53"/>
    <w:rsid w:val="00E5069F"/>
    <w:rsid w:val="00E5248A"/>
    <w:rsid w:val="00E52A22"/>
    <w:rsid w:val="00E52D05"/>
    <w:rsid w:val="00E556F6"/>
    <w:rsid w:val="00E55D64"/>
    <w:rsid w:val="00E565FE"/>
    <w:rsid w:val="00E56C70"/>
    <w:rsid w:val="00E57585"/>
    <w:rsid w:val="00E576E8"/>
    <w:rsid w:val="00E60807"/>
    <w:rsid w:val="00E6114A"/>
    <w:rsid w:val="00E61DC7"/>
    <w:rsid w:val="00E626E6"/>
    <w:rsid w:val="00E63F5F"/>
    <w:rsid w:val="00E65172"/>
    <w:rsid w:val="00E6535A"/>
    <w:rsid w:val="00E66749"/>
    <w:rsid w:val="00E66902"/>
    <w:rsid w:val="00E66E20"/>
    <w:rsid w:val="00E66FAD"/>
    <w:rsid w:val="00E70363"/>
    <w:rsid w:val="00E72D96"/>
    <w:rsid w:val="00E741BF"/>
    <w:rsid w:val="00E74EB0"/>
    <w:rsid w:val="00E753A7"/>
    <w:rsid w:val="00E75E7A"/>
    <w:rsid w:val="00E77384"/>
    <w:rsid w:val="00E7768A"/>
    <w:rsid w:val="00E82798"/>
    <w:rsid w:val="00E82A48"/>
    <w:rsid w:val="00E84E79"/>
    <w:rsid w:val="00E87C1F"/>
    <w:rsid w:val="00E916A9"/>
    <w:rsid w:val="00E95322"/>
    <w:rsid w:val="00E95890"/>
    <w:rsid w:val="00E96578"/>
    <w:rsid w:val="00E967D4"/>
    <w:rsid w:val="00E96C33"/>
    <w:rsid w:val="00E97DC5"/>
    <w:rsid w:val="00EA06D7"/>
    <w:rsid w:val="00EA1B76"/>
    <w:rsid w:val="00EA20CC"/>
    <w:rsid w:val="00EA2FE0"/>
    <w:rsid w:val="00EA2FF7"/>
    <w:rsid w:val="00EA36F4"/>
    <w:rsid w:val="00EA37DD"/>
    <w:rsid w:val="00EA3C91"/>
    <w:rsid w:val="00EA3E76"/>
    <w:rsid w:val="00EA45EB"/>
    <w:rsid w:val="00EA4DBB"/>
    <w:rsid w:val="00EA51F7"/>
    <w:rsid w:val="00EA5204"/>
    <w:rsid w:val="00EA566D"/>
    <w:rsid w:val="00EA69D2"/>
    <w:rsid w:val="00EA6BDF"/>
    <w:rsid w:val="00EA7284"/>
    <w:rsid w:val="00EB027C"/>
    <w:rsid w:val="00EB1B2D"/>
    <w:rsid w:val="00EB2779"/>
    <w:rsid w:val="00EB2941"/>
    <w:rsid w:val="00EB2B36"/>
    <w:rsid w:val="00EB31E2"/>
    <w:rsid w:val="00EB3C03"/>
    <w:rsid w:val="00EB4B5F"/>
    <w:rsid w:val="00EB4F2B"/>
    <w:rsid w:val="00EB5998"/>
    <w:rsid w:val="00EB614F"/>
    <w:rsid w:val="00EB615F"/>
    <w:rsid w:val="00EB6907"/>
    <w:rsid w:val="00EC0880"/>
    <w:rsid w:val="00EC0E03"/>
    <w:rsid w:val="00EC0E37"/>
    <w:rsid w:val="00EC1823"/>
    <w:rsid w:val="00EC33B6"/>
    <w:rsid w:val="00EC3B89"/>
    <w:rsid w:val="00EC4F0E"/>
    <w:rsid w:val="00EC6CAA"/>
    <w:rsid w:val="00ED0031"/>
    <w:rsid w:val="00ED0DD0"/>
    <w:rsid w:val="00ED0F1A"/>
    <w:rsid w:val="00ED14E9"/>
    <w:rsid w:val="00ED47A7"/>
    <w:rsid w:val="00ED487B"/>
    <w:rsid w:val="00ED52FB"/>
    <w:rsid w:val="00ED71DE"/>
    <w:rsid w:val="00ED77AA"/>
    <w:rsid w:val="00EE067A"/>
    <w:rsid w:val="00EE375C"/>
    <w:rsid w:val="00EE3BA6"/>
    <w:rsid w:val="00EE3D86"/>
    <w:rsid w:val="00EE4587"/>
    <w:rsid w:val="00EE58FF"/>
    <w:rsid w:val="00EE5D2A"/>
    <w:rsid w:val="00EE705E"/>
    <w:rsid w:val="00EE73E4"/>
    <w:rsid w:val="00EE7D18"/>
    <w:rsid w:val="00EF124E"/>
    <w:rsid w:val="00EF231E"/>
    <w:rsid w:val="00EF3579"/>
    <w:rsid w:val="00EF67C8"/>
    <w:rsid w:val="00EF6FEB"/>
    <w:rsid w:val="00EF7194"/>
    <w:rsid w:val="00F00E54"/>
    <w:rsid w:val="00F0101A"/>
    <w:rsid w:val="00F03378"/>
    <w:rsid w:val="00F04AD3"/>
    <w:rsid w:val="00F04B79"/>
    <w:rsid w:val="00F05A70"/>
    <w:rsid w:val="00F07031"/>
    <w:rsid w:val="00F0740F"/>
    <w:rsid w:val="00F10052"/>
    <w:rsid w:val="00F11221"/>
    <w:rsid w:val="00F114E8"/>
    <w:rsid w:val="00F115E8"/>
    <w:rsid w:val="00F11C71"/>
    <w:rsid w:val="00F12127"/>
    <w:rsid w:val="00F131A5"/>
    <w:rsid w:val="00F14571"/>
    <w:rsid w:val="00F15C6D"/>
    <w:rsid w:val="00F1653F"/>
    <w:rsid w:val="00F170A5"/>
    <w:rsid w:val="00F171A2"/>
    <w:rsid w:val="00F178CF"/>
    <w:rsid w:val="00F2182C"/>
    <w:rsid w:val="00F225CF"/>
    <w:rsid w:val="00F22C10"/>
    <w:rsid w:val="00F23E27"/>
    <w:rsid w:val="00F242CF"/>
    <w:rsid w:val="00F2618F"/>
    <w:rsid w:val="00F26D6D"/>
    <w:rsid w:val="00F27885"/>
    <w:rsid w:val="00F27A2F"/>
    <w:rsid w:val="00F35436"/>
    <w:rsid w:val="00F35AC1"/>
    <w:rsid w:val="00F40800"/>
    <w:rsid w:val="00F4134F"/>
    <w:rsid w:val="00F4223C"/>
    <w:rsid w:val="00F426A2"/>
    <w:rsid w:val="00F42835"/>
    <w:rsid w:val="00F435F8"/>
    <w:rsid w:val="00F43C35"/>
    <w:rsid w:val="00F43EB2"/>
    <w:rsid w:val="00F44EB3"/>
    <w:rsid w:val="00F45253"/>
    <w:rsid w:val="00F505B1"/>
    <w:rsid w:val="00F514E0"/>
    <w:rsid w:val="00F53E8A"/>
    <w:rsid w:val="00F5470C"/>
    <w:rsid w:val="00F554FD"/>
    <w:rsid w:val="00F56050"/>
    <w:rsid w:val="00F57004"/>
    <w:rsid w:val="00F579AC"/>
    <w:rsid w:val="00F61B53"/>
    <w:rsid w:val="00F61BD0"/>
    <w:rsid w:val="00F61BFB"/>
    <w:rsid w:val="00F6346E"/>
    <w:rsid w:val="00F63BF7"/>
    <w:rsid w:val="00F6417D"/>
    <w:rsid w:val="00F6446D"/>
    <w:rsid w:val="00F64B44"/>
    <w:rsid w:val="00F65511"/>
    <w:rsid w:val="00F65B64"/>
    <w:rsid w:val="00F7160C"/>
    <w:rsid w:val="00F71680"/>
    <w:rsid w:val="00F7196D"/>
    <w:rsid w:val="00F71983"/>
    <w:rsid w:val="00F71ED9"/>
    <w:rsid w:val="00F74E17"/>
    <w:rsid w:val="00F74FC1"/>
    <w:rsid w:val="00F75346"/>
    <w:rsid w:val="00F75C8C"/>
    <w:rsid w:val="00F761BA"/>
    <w:rsid w:val="00F76373"/>
    <w:rsid w:val="00F77B65"/>
    <w:rsid w:val="00F81095"/>
    <w:rsid w:val="00F82637"/>
    <w:rsid w:val="00F82BE4"/>
    <w:rsid w:val="00F82E5A"/>
    <w:rsid w:val="00F83315"/>
    <w:rsid w:val="00F83D7B"/>
    <w:rsid w:val="00F84C31"/>
    <w:rsid w:val="00F85433"/>
    <w:rsid w:val="00F85C6E"/>
    <w:rsid w:val="00F86853"/>
    <w:rsid w:val="00F86C70"/>
    <w:rsid w:val="00F9055C"/>
    <w:rsid w:val="00F91E03"/>
    <w:rsid w:val="00F9320C"/>
    <w:rsid w:val="00F93B19"/>
    <w:rsid w:val="00F9416B"/>
    <w:rsid w:val="00F95530"/>
    <w:rsid w:val="00F96997"/>
    <w:rsid w:val="00F96E45"/>
    <w:rsid w:val="00FA0BB5"/>
    <w:rsid w:val="00FA2275"/>
    <w:rsid w:val="00FA265E"/>
    <w:rsid w:val="00FA3C64"/>
    <w:rsid w:val="00FA4C88"/>
    <w:rsid w:val="00FA6D84"/>
    <w:rsid w:val="00FA73FF"/>
    <w:rsid w:val="00FB0E3D"/>
    <w:rsid w:val="00FB2385"/>
    <w:rsid w:val="00FB367A"/>
    <w:rsid w:val="00FB425A"/>
    <w:rsid w:val="00FC1997"/>
    <w:rsid w:val="00FC23F1"/>
    <w:rsid w:val="00FC3E3F"/>
    <w:rsid w:val="00FC6383"/>
    <w:rsid w:val="00FC6404"/>
    <w:rsid w:val="00FC6638"/>
    <w:rsid w:val="00FC6770"/>
    <w:rsid w:val="00FC71C0"/>
    <w:rsid w:val="00FD01FC"/>
    <w:rsid w:val="00FD0ACA"/>
    <w:rsid w:val="00FD0ED0"/>
    <w:rsid w:val="00FD1292"/>
    <w:rsid w:val="00FD18EF"/>
    <w:rsid w:val="00FD2160"/>
    <w:rsid w:val="00FD3E51"/>
    <w:rsid w:val="00FD3EE4"/>
    <w:rsid w:val="00FD49BA"/>
    <w:rsid w:val="00FD6553"/>
    <w:rsid w:val="00FD65C0"/>
    <w:rsid w:val="00FD6E04"/>
    <w:rsid w:val="00FE0F29"/>
    <w:rsid w:val="00FE1298"/>
    <w:rsid w:val="00FE24F4"/>
    <w:rsid w:val="00FE2813"/>
    <w:rsid w:val="00FE43B5"/>
    <w:rsid w:val="00FE5486"/>
    <w:rsid w:val="00FE6FB4"/>
    <w:rsid w:val="00FE6FDE"/>
    <w:rsid w:val="00FE754C"/>
    <w:rsid w:val="00FE78C4"/>
    <w:rsid w:val="00FF212B"/>
    <w:rsid w:val="00FF280D"/>
    <w:rsid w:val="00FF299D"/>
    <w:rsid w:val="00FF3EB6"/>
    <w:rsid w:val="00FF41AC"/>
    <w:rsid w:val="00FF5308"/>
    <w:rsid w:val="00FF53BA"/>
    <w:rsid w:val="00FF61E0"/>
    <w:rsid w:val="00FF7331"/>
    <w:rsid w:val="00FF75AD"/>
    <w:rsid w:val="00FF76A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08CA8"/>
  <w15:docId w15:val="{A3FCEA70-7081-49A1-88C7-42119DBBA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FA5"/>
    <w:rPr>
      <w:rFonts w:ascii="Times New Roman" w:eastAsia="Times New Roman" w:hAnsi="Times New Roman" w:cs="Times New Roman"/>
      <w:lang w:val="vi"/>
    </w:rPr>
  </w:style>
  <w:style w:type="paragraph" w:styleId="Heading3">
    <w:name w:val="heading 3"/>
    <w:basedOn w:val="Normal"/>
    <w:next w:val="Normal"/>
    <w:link w:val="Heading3Char"/>
    <w:uiPriority w:val="9"/>
    <w:semiHidden/>
    <w:unhideWhenUsed/>
    <w:qFormat/>
    <w:rsid w:val="00D711E8"/>
    <w:pPr>
      <w:keepNext/>
      <w:keepLines/>
      <w:widowControl/>
      <w:autoSpaceDE/>
      <w:autoSpaceDN/>
      <w:spacing w:before="160" w:after="80" w:line="278" w:lineRule="auto"/>
      <w:outlineLvl w:val="2"/>
    </w:pPr>
    <w:rPr>
      <w:rFonts w:asciiTheme="minorHAnsi" w:eastAsiaTheme="majorEastAsia" w:hAnsiTheme="minorHAnsi" w:cstheme="majorBidi"/>
      <w:color w:val="365F91" w:themeColor="accent1" w:themeShade="BF"/>
      <w:kern w:val="2"/>
      <w:sz w:val="28"/>
      <w:szCs w:val="28"/>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
    </w:pPr>
    <w:rPr>
      <w:sz w:val="28"/>
      <w:szCs w:val="28"/>
    </w:rPr>
  </w:style>
  <w:style w:type="paragraph" w:styleId="ListParagraph">
    <w:name w:val="List Paragraph"/>
    <w:basedOn w:val="Normal"/>
    <w:uiPriority w:val="1"/>
    <w:qFormat/>
    <w:pPr>
      <w:spacing w:before="161"/>
      <w:ind w:left="824" w:hanging="256"/>
    </w:pPr>
  </w:style>
  <w:style w:type="paragraph" w:customStyle="1" w:styleId="TableParagraph">
    <w:name w:val="Table Paragraph"/>
    <w:basedOn w:val="Normal"/>
    <w:uiPriority w:val="1"/>
    <w:qFormat/>
  </w:style>
  <w:style w:type="character" w:customStyle="1" w:styleId="fontstyle01">
    <w:name w:val="fontstyle01"/>
    <w:basedOn w:val="DefaultParagraphFont"/>
    <w:rsid w:val="00C75CA4"/>
    <w:rPr>
      <w:rFonts w:ascii="TimesNewRomanPSMT" w:hAnsi="TimesNewRomanPSMT" w:hint="default"/>
      <w:b w:val="0"/>
      <w:bCs w:val="0"/>
      <w:i w:val="0"/>
      <w:iCs w:val="0"/>
      <w:color w:val="000000"/>
      <w:sz w:val="28"/>
      <w:szCs w:val="28"/>
    </w:rPr>
  </w:style>
  <w:style w:type="paragraph" w:styleId="Header">
    <w:name w:val="header"/>
    <w:basedOn w:val="Normal"/>
    <w:link w:val="HeaderChar"/>
    <w:uiPriority w:val="99"/>
    <w:unhideWhenUsed/>
    <w:rsid w:val="00E4206C"/>
    <w:pPr>
      <w:tabs>
        <w:tab w:val="center" w:pos="4680"/>
        <w:tab w:val="right" w:pos="9360"/>
      </w:tabs>
    </w:pPr>
  </w:style>
  <w:style w:type="character" w:customStyle="1" w:styleId="HeaderChar">
    <w:name w:val="Header Char"/>
    <w:basedOn w:val="DefaultParagraphFont"/>
    <w:link w:val="Header"/>
    <w:uiPriority w:val="99"/>
    <w:rsid w:val="00E4206C"/>
    <w:rPr>
      <w:rFonts w:ascii="Times New Roman" w:eastAsia="Times New Roman" w:hAnsi="Times New Roman" w:cs="Times New Roman"/>
      <w:lang w:val="vi"/>
    </w:rPr>
  </w:style>
  <w:style w:type="paragraph" w:styleId="Footer">
    <w:name w:val="footer"/>
    <w:basedOn w:val="Normal"/>
    <w:link w:val="FooterChar"/>
    <w:uiPriority w:val="99"/>
    <w:unhideWhenUsed/>
    <w:rsid w:val="00E4206C"/>
    <w:pPr>
      <w:tabs>
        <w:tab w:val="center" w:pos="4680"/>
        <w:tab w:val="right" w:pos="9360"/>
      </w:tabs>
    </w:pPr>
  </w:style>
  <w:style w:type="character" w:customStyle="1" w:styleId="FooterChar">
    <w:name w:val="Footer Char"/>
    <w:basedOn w:val="DefaultParagraphFont"/>
    <w:link w:val="Footer"/>
    <w:uiPriority w:val="99"/>
    <w:rsid w:val="00E4206C"/>
    <w:rPr>
      <w:rFonts w:ascii="Times New Roman" w:eastAsia="Times New Roman" w:hAnsi="Times New Roman" w:cs="Times New Roman"/>
      <w:lang w:val="vi"/>
    </w:rPr>
  </w:style>
  <w:style w:type="table" w:styleId="TableGrid">
    <w:name w:val="Table Grid"/>
    <w:basedOn w:val="TableNormal"/>
    <w:uiPriority w:val="39"/>
    <w:rsid w:val="00403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D711E8"/>
    <w:rPr>
      <w:rFonts w:eastAsiaTheme="majorEastAsia" w:cstheme="majorBidi"/>
      <w:color w:val="365F91" w:themeColor="accent1" w:themeShade="BF"/>
      <w:kern w:val="2"/>
      <w:sz w:val="28"/>
      <w:szCs w:val="28"/>
      <w14:ligatures w14:val="standardContextual"/>
    </w:rPr>
  </w:style>
  <w:style w:type="character" w:customStyle="1" w:styleId="fontstyle21">
    <w:name w:val="fontstyle21"/>
    <w:basedOn w:val="DefaultParagraphFont"/>
    <w:rsid w:val="00955B70"/>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955B70"/>
    <w:rPr>
      <w:rFonts w:ascii="Times New Roman" w:hAnsi="Times New Roman" w:cs="Times New Roman" w:hint="default"/>
      <w:b w:val="0"/>
      <w:bCs w:val="0"/>
      <w:i/>
      <w:iCs/>
      <w:color w:val="000000"/>
      <w:sz w:val="28"/>
      <w:szCs w:val="28"/>
    </w:rPr>
  </w:style>
  <w:style w:type="character" w:customStyle="1" w:styleId="fontstyle41">
    <w:name w:val="fontstyle41"/>
    <w:basedOn w:val="DefaultParagraphFont"/>
    <w:rsid w:val="00955B70"/>
    <w:rPr>
      <w:rFonts w:ascii="Times New Roman" w:hAnsi="Times New Roman" w:cs="Times New Roman" w:hint="default"/>
      <w:b/>
      <w:bCs/>
      <w:i/>
      <w:iCs/>
      <w:color w:val="000000"/>
      <w:sz w:val="28"/>
      <w:szCs w:val="28"/>
    </w:rPr>
  </w:style>
  <w:style w:type="character" w:styleId="Emphasis">
    <w:name w:val="Emphasis"/>
    <w:basedOn w:val="DefaultParagraphFont"/>
    <w:uiPriority w:val="20"/>
    <w:qFormat/>
    <w:rsid w:val="00B1601C"/>
    <w:rPr>
      <w:i/>
      <w:iCs/>
    </w:rPr>
  </w:style>
  <w:style w:type="paragraph" w:styleId="NormalWeb">
    <w:name w:val="Normal (Web)"/>
    <w:aliases w:val="Normal (Web) Char1,Char8 Char,Char8,Char Char Char,Char Char Char Char Char Char Char Char Char Char Char,Char Char Char Char Char Char Char Char Char Char,Обычный (веб)1,Обычный (веб) Знак,Обычный (веб) Знак1,webb"/>
    <w:basedOn w:val="Normal"/>
    <w:link w:val="NormalWebChar"/>
    <w:uiPriority w:val="99"/>
    <w:unhideWhenUsed/>
    <w:qFormat/>
    <w:rsid w:val="007E7A5A"/>
    <w:pPr>
      <w:widowControl/>
      <w:autoSpaceDE/>
      <w:autoSpaceDN/>
      <w:spacing w:before="100" w:beforeAutospacing="1" w:after="100" w:afterAutospacing="1"/>
    </w:pPr>
    <w:rPr>
      <w:sz w:val="24"/>
      <w:szCs w:val="24"/>
      <w:lang w:val="en-US"/>
    </w:rPr>
  </w:style>
  <w:style w:type="character" w:styleId="CommentReference">
    <w:name w:val="annotation reference"/>
    <w:basedOn w:val="DefaultParagraphFont"/>
    <w:uiPriority w:val="99"/>
    <w:semiHidden/>
    <w:unhideWhenUsed/>
    <w:rsid w:val="00B430AE"/>
    <w:rPr>
      <w:sz w:val="16"/>
      <w:szCs w:val="16"/>
    </w:rPr>
  </w:style>
  <w:style w:type="paragraph" w:styleId="CommentText">
    <w:name w:val="annotation text"/>
    <w:basedOn w:val="Normal"/>
    <w:link w:val="CommentTextChar"/>
    <w:uiPriority w:val="99"/>
    <w:unhideWhenUsed/>
    <w:rsid w:val="00B430AE"/>
    <w:rPr>
      <w:sz w:val="20"/>
      <w:szCs w:val="20"/>
    </w:rPr>
  </w:style>
  <w:style w:type="character" w:customStyle="1" w:styleId="CommentTextChar">
    <w:name w:val="Comment Text Char"/>
    <w:basedOn w:val="DefaultParagraphFont"/>
    <w:link w:val="CommentText"/>
    <w:uiPriority w:val="99"/>
    <w:rsid w:val="00B430AE"/>
    <w:rPr>
      <w:rFonts w:ascii="Times New Roman" w:eastAsia="Times New Roman" w:hAnsi="Times New Roman" w:cs="Times New Roman"/>
      <w:sz w:val="20"/>
      <w:szCs w:val="20"/>
      <w:lang w:val="vi"/>
    </w:rPr>
  </w:style>
  <w:style w:type="paragraph" w:styleId="CommentSubject">
    <w:name w:val="annotation subject"/>
    <w:basedOn w:val="CommentText"/>
    <w:next w:val="CommentText"/>
    <w:link w:val="CommentSubjectChar"/>
    <w:uiPriority w:val="99"/>
    <w:semiHidden/>
    <w:unhideWhenUsed/>
    <w:rsid w:val="00B430AE"/>
    <w:rPr>
      <w:b/>
      <w:bCs/>
    </w:rPr>
  </w:style>
  <w:style w:type="character" w:customStyle="1" w:styleId="CommentSubjectChar">
    <w:name w:val="Comment Subject Char"/>
    <w:basedOn w:val="CommentTextChar"/>
    <w:link w:val="CommentSubject"/>
    <w:uiPriority w:val="99"/>
    <w:semiHidden/>
    <w:rsid w:val="00B430AE"/>
    <w:rPr>
      <w:rFonts w:ascii="Times New Roman" w:eastAsia="Times New Roman" w:hAnsi="Times New Roman" w:cs="Times New Roman"/>
      <w:b/>
      <w:bCs/>
      <w:sz w:val="20"/>
      <w:szCs w:val="20"/>
      <w:lang w:val="vi"/>
    </w:rPr>
  </w:style>
  <w:style w:type="character" w:customStyle="1" w:styleId="NormalWebChar">
    <w:name w:val="Normal (Web) Char"/>
    <w:aliases w:val="Normal (Web) Char1 Char,Char8 Char Char,Char8 Char1,Char Char Char Char,Char Char Char Char Char Char Char Char Char Char Char Char,Char Char Char Char Char Char Char Char Char Char Char1,Обычный (веб)1 Char,Обычный (веб) Знак Char"/>
    <w:link w:val="NormalWeb"/>
    <w:uiPriority w:val="99"/>
    <w:locked/>
    <w:rsid w:val="00BD3B1D"/>
    <w:rPr>
      <w:rFonts w:ascii="Times New Roman" w:eastAsia="Times New Roman" w:hAnsi="Times New Roman" w:cs="Times New Roman"/>
      <w:sz w:val="24"/>
      <w:szCs w:val="24"/>
    </w:rPr>
  </w:style>
  <w:style w:type="paragraph" w:customStyle="1" w:styleId="isselectedend">
    <w:name w:val="isselectedend"/>
    <w:basedOn w:val="Normal"/>
    <w:rsid w:val="00691A68"/>
    <w:pPr>
      <w:widowControl/>
      <w:autoSpaceDE/>
      <w:autoSpaceDN/>
      <w:spacing w:before="100" w:beforeAutospacing="1" w:after="100" w:afterAutospacing="1"/>
    </w:pPr>
    <w:rPr>
      <w:sz w:val="24"/>
      <w:szCs w:val="24"/>
      <w:lang w:val="en-US"/>
    </w:rPr>
  </w:style>
  <w:style w:type="paragraph" w:styleId="Revision">
    <w:name w:val="Revision"/>
    <w:hidden/>
    <w:uiPriority w:val="99"/>
    <w:semiHidden/>
    <w:rsid w:val="00E42A47"/>
    <w:pPr>
      <w:widowControl/>
      <w:autoSpaceDE/>
      <w:autoSpaceDN/>
    </w:pPr>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CD23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234A"/>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0503">
      <w:bodyDiv w:val="1"/>
      <w:marLeft w:val="0"/>
      <w:marRight w:val="0"/>
      <w:marTop w:val="0"/>
      <w:marBottom w:val="0"/>
      <w:divBdr>
        <w:top w:val="none" w:sz="0" w:space="0" w:color="auto"/>
        <w:left w:val="none" w:sz="0" w:space="0" w:color="auto"/>
        <w:bottom w:val="none" w:sz="0" w:space="0" w:color="auto"/>
        <w:right w:val="none" w:sz="0" w:space="0" w:color="auto"/>
      </w:divBdr>
    </w:div>
    <w:div w:id="7490296">
      <w:bodyDiv w:val="1"/>
      <w:marLeft w:val="0"/>
      <w:marRight w:val="0"/>
      <w:marTop w:val="0"/>
      <w:marBottom w:val="0"/>
      <w:divBdr>
        <w:top w:val="none" w:sz="0" w:space="0" w:color="auto"/>
        <w:left w:val="none" w:sz="0" w:space="0" w:color="auto"/>
        <w:bottom w:val="none" w:sz="0" w:space="0" w:color="auto"/>
        <w:right w:val="none" w:sz="0" w:space="0" w:color="auto"/>
      </w:divBdr>
    </w:div>
    <w:div w:id="51858245">
      <w:bodyDiv w:val="1"/>
      <w:marLeft w:val="0"/>
      <w:marRight w:val="0"/>
      <w:marTop w:val="0"/>
      <w:marBottom w:val="0"/>
      <w:divBdr>
        <w:top w:val="none" w:sz="0" w:space="0" w:color="auto"/>
        <w:left w:val="none" w:sz="0" w:space="0" w:color="auto"/>
        <w:bottom w:val="none" w:sz="0" w:space="0" w:color="auto"/>
        <w:right w:val="none" w:sz="0" w:space="0" w:color="auto"/>
      </w:divBdr>
      <w:divsChild>
        <w:div w:id="283195099">
          <w:marLeft w:val="0"/>
          <w:marRight w:val="0"/>
          <w:marTop w:val="0"/>
          <w:marBottom w:val="0"/>
          <w:divBdr>
            <w:top w:val="none" w:sz="0" w:space="0" w:color="auto"/>
            <w:left w:val="none" w:sz="0" w:space="0" w:color="auto"/>
            <w:bottom w:val="none" w:sz="0" w:space="0" w:color="auto"/>
            <w:right w:val="none" w:sz="0" w:space="0" w:color="auto"/>
          </w:divBdr>
          <w:divsChild>
            <w:div w:id="1086223352">
              <w:marLeft w:val="0"/>
              <w:marRight w:val="0"/>
              <w:marTop w:val="0"/>
              <w:marBottom w:val="0"/>
              <w:divBdr>
                <w:top w:val="none" w:sz="0" w:space="0" w:color="auto"/>
                <w:left w:val="none" w:sz="0" w:space="0" w:color="auto"/>
                <w:bottom w:val="none" w:sz="0" w:space="0" w:color="auto"/>
                <w:right w:val="none" w:sz="0" w:space="0" w:color="auto"/>
              </w:divBdr>
              <w:divsChild>
                <w:div w:id="1637418243">
                  <w:marLeft w:val="0"/>
                  <w:marRight w:val="0"/>
                  <w:marTop w:val="0"/>
                  <w:marBottom w:val="0"/>
                  <w:divBdr>
                    <w:top w:val="none" w:sz="0" w:space="0" w:color="auto"/>
                    <w:left w:val="none" w:sz="0" w:space="0" w:color="auto"/>
                    <w:bottom w:val="none" w:sz="0" w:space="0" w:color="auto"/>
                    <w:right w:val="none" w:sz="0" w:space="0" w:color="auto"/>
                  </w:divBdr>
                  <w:divsChild>
                    <w:div w:id="887034950">
                      <w:marLeft w:val="0"/>
                      <w:marRight w:val="0"/>
                      <w:marTop w:val="0"/>
                      <w:marBottom w:val="0"/>
                      <w:divBdr>
                        <w:top w:val="none" w:sz="0" w:space="0" w:color="auto"/>
                        <w:left w:val="none" w:sz="0" w:space="0" w:color="auto"/>
                        <w:bottom w:val="none" w:sz="0" w:space="0" w:color="auto"/>
                        <w:right w:val="none" w:sz="0" w:space="0" w:color="auto"/>
                      </w:divBdr>
                      <w:divsChild>
                        <w:div w:id="608783460">
                          <w:marLeft w:val="0"/>
                          <w:marRight w:val="0"/>
                          <w:marTop w:val="0"/>
                          <w:marBottom w:val="0"/>
                          <w:divBdr>
                            <w:top w:val="none" w:sz="0" w:space="0" w:color="auto"/>
                            <w:left w:val="none" w:sz="0" w:space="0" w:color="auto"/>
                            <w:bottom w:val="none" w:sz="0" w:space="0" w:color="auto"/>
                            <w:right w:val="none" w:sz="0" w:space="0" w:color="auto"/>
                          </w:divBdr>
                          <w:divsChild>
                            <w:div w:id="2077121860">
                              <w:marLeft w:val="0"/>
                              <w:marRight w:val="0"/>
                              <w:marTop w:val="0"/>
                              <w:marBottom w:val="0"/>
                              <w:divBdr>
                                <w:top w:val="none" w:sz="0" w:space="0" w:color="auto"/>
                                <w:left w:val="none" w:sz="0" w:space="0" w:color="auto"/>
                                <w:bottom w:val="none" w:sz="0" w:space="0" w:color="auto"/>
                                <w:right w:val="none" w:sz="0" w:space="0" w:color="auto"/>
                              </w:divBdr>
                              <w:divsChild>
                                <w:div w:id="625501868">
                                  <w:marLeft w:val="0"/>
                                  <w:marRight w:val="0"/>
                                  <w:marTop w:val="0"/>
                                  <w:marBottom w:val="0"/>
                                  <w:divBdr>
                                    <w:top w:val="none" w:sz="0" w:space="0" w:color="auto"/>
                                    <w:left w:val="none" w:sz="0" w:space="0" w:color="auto"/>
                                    <w:bottom w:val="none" w:sz="0" w:space="0" w:color="auto"/>
                                    <w:right w:val="none" w:sz="0" w:space="0" w:color="auto"/>
                                  </w:divBdr>
                                  <w:divsChild>
                                    <w:div w:id="1253780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70396">
      <w:bodyDiv w:val="1"/>
      <w:marLeft w:val="0"/>
      <w:marRight w:val="0"/>
      <w:marTop w:val="0"/>
      <w:marBottom w:val="0"/>
      <w:divBdr>
        <w:top w:val="none" w:sz="0" w:space="0" w:color="auto"/>
        <w:left w:val="none" w:sz="0" w:space="0" w:color="auto"/>
        <w:bottom w:val="none" w:sz="0" w:space="0" w:color="auto"/>
        <w:right w:val="none" w:sz="0" w:space="0" w:color="auto"/>
      </w:divBdr>
    </w:div>
    <w:div w:id="67075140">
      <w:bodyDiv w:val="1"/>
      <w:marLeft w:val="0"/>
      <w:marRight w:val="0"/>
      <w:marTop w:val="0"/>
      <w:marBottom w:val="0"/>
      <w:divBdr>
        <w:top w:val="none" w:sz="0" w:space="0" w:color="auto"/>
        <w:left w:val="none" w:sz="0" w:space="0" w:color="auto"/>
        <w:bottom w:val="none" w:sz="0" w:space="0" w:color="auto"/>
        <w:right w:val="none" w:sz="0" w:space="0" w:color="auto"/>
      </w:divBdr>
    </w:div>
    <w:div w:id="76559652">
      <w:bodyDiv w:val="1"/>
      <w:marLeft w:val="0"/>
      <w:marRight w:val="0"/>
      <w:marTop w:val="0"/>
      <w:marBottom w:val="0"/>
      <w:divBdr>
        <w:top w:val="none" w:sz="0" w:space="0" w:color="auto"/>
        <w:left w:val="none" w:sz="0" w:space="0" w:color="auto"/>
        <w:bottom w:val="none" w:sz="0" w:space="0" w:color="auto"/>
        <w:right w:val="none" w:sz="0" w:space="0" w:color="auto"/>
      </w:divBdr>
    </w:div>
    <w:div w:id="90323908">
      <w:bodyDiv w:val="1"/>
      <w:marLeft w:val="0"/>
      <w:marRight w:val="0"/>
      <w:marTop w:val="0"/>
      <w:marBottom w:val="0"/>
      <w:divBdr>
        <w:top w:val="none" w:sz="0" w:space="0" w:color="auto"/>
        <w:left w:val="none" w:sz="0" w:space="0" w:color="auto"/>
        <w:bottom w:val="none" w:sz="0" w:space="0" w:color="auto"/>
        <w:right w:val="none" w:sz="0" w:space="0" w:color="auto"/>
      </w:divBdr>
    </w:div>
    <w:div w:id="100691980">
      <w:bodyDiv w:val="1"/>
      <w:marLeft w:val="0"/>
      <w:marRight w:val="0"/>
      <w:marTop w:val="0"/>
      <w:marBottom w:val="0"/>
      <w:divBdr>
        <w:top w:val="none" w:sz="0" w:space="0" w:color="auto"/>
        <w:left w:val="none" w:sz="0" w:space="0" w:color="auto"/>
        <w:bottom w:val="none" w:sz="0" w:space="0" w:color="auto"/>
        <w:right w:val="none" w:sz="0" w:space="0" w:color="auto"/>
      </w:divBdr>
    </w:div>
    <w:div w:id="120152736">
      <w:bodyDiv w:val="1"/>
      <w:marLeft w:val="0"/>
      <w:marRight w:val="0"/>
      <w:marTop w:val="0"/>
      <w:marBottom w:val="0"/>
      <w:divBdr>
        <w:top w:val="none" w:sz="0" w:space="0" w:color="auto"/>
        <w:left w:val="none" w:sz="0" w:space="0" w:color="auto"/>
        <w:bottom w:val="none" w:sz="0" w:space="0" w:color="auto"/>
        <w:right w:val="none" w:sz="0" w:space="0" w:color="auto"/>
      </w:divBdr>
    </w:div>
    <w:div w:id="125659590">
      <w:bodyDiv w:val="1"/>
      <w:marLeft w:val="0"/>
      <w:marRight w:val="0"/>
      <w:marTop w:val="0"/>
      <w:marBottom w:val="0"/>
      <w:divBdr>
        <w:top w:val="none" w:sz="0" w:space="0" w:color="auto"/>
        <w:left w:val="none" w:sz="0" w:space="0" w:color="auto"/>
        <w:bottom w:val="none" w:sz="0" w:space="0" w:color="auto"/>
        <w:right w:val="none" w:sz="0" w:space="0" w:color="auto"/>
      </w:divBdr>
    </w:div>
    <w:div w:id="142550811">
      <w:bodyDiv w:val="1"/>
      <w:marLeft w:val="0"/>
      <w:marRight w:val="0"/>
      <w:marTop w:val="0"/>
      <w:marBottom w:val="0"/>
      <w:divBdr>
        <w:top w:val="none" w:sz="0" w:space="0" w:color="auto"/>
        <w:left w:val="none" w:sz="0" w:space="0" w:color="auto"/>
        <w:bottom w:val="none" w:sz="0" w:space="0" w:color="auto"/>
        <w:right w:val="none" w:sz="0" w:space="0" w:color="auto"/>
      </w:divBdr>
    </w:div>
    <w:div w:id="160201784">
      <w:bodyDiv w:val="1"/>
      <w:marLeft w:val="0"/>
      <w:marRight w:val="0"/>
      <w:marTop w:val="0"/>
      <w:marBottom w:val="0"/>
      <w:divBdr>
        <w:top w:val="none" w:sz="0" w:space="0" w:color="auto"/>
        <w:left w:val="none" w:sz="0" w:space="0" w:color="auto"/>
        <w:bottom w:val="none" w:sz="0" w:space="0" w:color="auto"/>
        <w:right w:val="none" w:sz="0" w:space="0" w:color="auto"/>
      </w:divBdr>
    </w:div>
    <w:div w:id="172259410">
      <w:bodyDiv w:val="1"/>
      <w:marLeft w:val="0"/>
      <w:marRight w:val="0"/>
      <w:marTop w:val="0"/>
      <w:marBottom w:val="0"/>
      <w:divBdr>
        <w:top w:val="none" w:sz="0" w:space="0" w:color="auto"/>
        <w:left w:val="none" w:sz="0" w:space="0" w:color="auto"/>
        <w:bottom w:val="none" w:sz="0" w:space="0" w:color="auto"/>
        <w:right w:val="none" w:sz="0" w:space="0" w:color="auto"/>
      </w:divBdr>
    </w:div>
    <w:div w:id="189029435">
      <w:bodyDiv w:val="1"/>
      <w:marLeft w:val="0"/>
      <w:marRight w:val="0"/>
      <w:marTop w:val="0"/>
      <w:marBottom w:val="0"/>
      <w:divBdr>
        <w:top w:val="none" w:sz="0" w:space="0" w:color="auto"/>
        <w:left w:val="none" w:sz="0" w:space="0" w:color="auto"/>
        <w:bottom w:val="none" w:sz="0" w:space="0" w:color="auto"/>
        <w:right w:val="none" w:sz="0" w:space="0" w:color="auto"/>
      </w:divBdr>
    </w:div>
    <w:div w:id="199436792">
      <w:bodyDiv w:val="1"/>
      <w:marLeft w:val="0"/>
      <w:marRight w:val="0"/>
      <w:marTop w:val="0"/>
      <w:marBottom w:val="0"/>
      <w:divBdr>
        <w:top w:val="none" w:sz="0" w:space="0" w:color="auto"/>
        <w:left w:val="none" w:sz="0" w:space="0" w:color="auto"/>
        <w:bottom w:val="none" w:sz="0" w:space="0" w:color="auto"/>
        <w:right w:val="none" w:sz="0" w:space="0" w:color="auto"/>
      </w:divBdr>
    </w:div>
    <w:div w:id="233706786">
      <w:bodyDiv w:val="1"/>
      <w:marLeft w:val="0"/>
      <w:marRight w:val="0"/>
      <w:marTop w:val="0"/>
      <w:marBottom w:val="0"/>
      <w:divBdr>
        <w:top w:val="none" w:sz="0" w:space="0" w:color="auto"/>
        <w:left w:val="none" w:sz="0" w:space="0" w:color="auto"/>
        <w:bottom w:val="none" w:sz="0" w:space="0" w:color="auto"/>
        <w:right w:val="none" w:sz="0" w:space="0" w:color="auto"/>
      </w:divBdr>
    </w:div>
    <w:div w:id="233710156">
      <w:bodyDiv w:val="1"/>
      <w:marLeft w:val="0"/>
      <w:marRight w:val="0"/>
      <w:marTop w:val="0"/>
      <w:marBottom w:val="0"/>
      <w:divBdr>
        <w:top w:val="none" w:sz="0" w:space="0" w:color="auto"/>
        <w:left w:val="none" w:sz="0" w:space="0" w:color="auto"/>
        <w:bottom w:val="none" w:sz="0" w:space="0" w:color="auto"/>
        <w:right w:val="none" w:sz="0" w:space="0" w:color="auto"/>
      </w:divBdr>
    </w:div>
    <w:div w:id="257518710">
      <w:bodyDiv w:val="1"/>
      <w:marLeft w:val="0"/>
      <w:marRight w:val="0"/>
      <w:marTop w:val="0"/>
      <w:marBottom w:val="0"/>
      <w:divBdr>
        <w:top w:val="none" w:sz="0" w:space="0" w:color="auto"/>
        <w:left w:val="none" w:sz="0" w:space="0" w:color="auto"/>
        <w:bottom w:val="none" w:sz="0" w:space="0" w:color="auto"/>
        <w:right w:val="none" w:sz="0" w:space="0" w:color="auto"/>
      </w:divBdr>
    </w:div>
    <w:div w:id="273640368">
      <w:bodyDiv w:val="1"/>
      <w:marLeft w:val="0"/>
      <w:marRight w:val="0"/>
      <w:marTop w:val="0"/>
      <w:marBottom w:val="0"/>
      <w:divBdr>
        <w:top w:val="none" w:sz="0" w:space="0" w:color="auto"/>
        <w:left w:val="none" w:sz="0" w:space="0" w:color="auto"/>
        <w:bottom w:val="none" w:sz="0" w:space="0" w:color="auto"/>
        <w:right w:val="none" w:sz="0" w:space="0" w:color="auto"/>
      </w:divBdr>
    </w:div>
    <w:div w:id="277446590">
      <w:bodyDiv w:val="1"/>
      <w:marLeft w:val="0"/>
      <w:marRight w:val="0"/>
      <w:marTop w:val="0"/>
      <w:marBottom w:val="0"/>
      <w:divBdr>
        <w:top w:val="none" w:sz="0" w:space="0" w:color="auto"/>
        <w:left w:val="none" w:sz="0" w:space="0" w:color="auto"/>
        <w:bottom w:val="none" w:sz="0" w:space="0" w:color="auto"/>
        <w:right w:val="none" w:sz="0" w:space="0" w:color="auto"/>
      </w:divBdr>
    </w:div>
    <w:div w:id="294065806">
      <w:bodyDiv w:val="1"/>
      <w:marLeft w:val="0"/>
      <w:marRight w:val="0"/>
      <w:marTop w:val="0"/>
      <w:marBottom w:val="0"/>
      <w:divBdr>
        <w:top w:val="none" w:sz="0" w:space="0" w:color="auto"/>
        <w:left w:val="none" w:sz="0" w:space="0" w:color="auto"/>
        <w:bottom w:val="none" w:sz="0" w:space="0" w:color="auto"/>
        <w:right w:val="none" w:sz="0" w:space="0" w:color="auto"/>
      </w:divBdr>
    </w:div>
    <w:div w:id="309406393">
      <w:bodyDiv w:val="1"/>
      <w:marLeft w:val="0"/>
      <w:marRight w:val="0"/>
      <w:marTop w:val="0"/>
      <w:marBottom w:val="0"/>
      <w:divBdr>
        <w:top w:val="none" w:sz="0" w:space="0" w:color="auto"/>
        <w:left w:val="none" w:sz="0" w:space="0" w:color="auto"/>
        <w:bottom w:val="none" w:sz="0" w:space="0" w:color="auto"/>
        <w:right w:val="none" w:sz="0" w:space="0" w:color="auto"/>
      </w:divBdr>
    </w:div>
    <w:div w:id="316107369">
      <w:bodyDiv w:val="1"/>
      <w:marLeft w:val="0"/>
      <w:marRight w:val="0"/>
      <w:marTop w:val="0"/>
      <w:marBottom w:val="0"/>
      <w:divBdr>
        <w:top w:val="none" w:sz="0" w:space="0" w:color="auto"/>
        <w:left w:val="none" w:sz="0" w:space="0" w:color="auto"/>
        <w:bottom w:val="none" w:sz="0" w:space="0" w:color="auto"/>
        <w:right w:val="none" w:sz="0" w:space="0" w:color="auto"/>
      </w:divBdr>
    </w:div>
    <w:div w:id="347292743">
      <w:bodyDiv w:val="1"/>
      <w:marLeft w:val="0"/>
      <w:marRight w:val="0"/>
      <w:marTop w:val="0"/>
      <w:marBottom w:val="0"/>
      <w:divBdr>
        <w:top w:val="none" w:sz="0" w:space="0" w:color="auto"/>
        <w:left w:val="none" w:sz="0" w:space="0" w:color="auto"/>
        <w:bottom w:val="none" w:sz="0" w:space="0" w:color="auto"/>
        <w:right w:val="none" w:sz="0" w:space="0" w:color="auto"/>
      </w:divBdr>
    </w:div>
    <w:div w:id="391540197">
      <w:bodyDiv w:val="1"/>
      <w:marLeft w:val="0"/>
      <w:marRight w:val="0"/>
      <w:marTop w:val="0"/>
      <w:marBottom w:val="0"/>
      <w:divBdr>
        <w:top w:val="none" w:sz="0" w:space="0" w:color="auto"/>
        <w:left w:val="none" w:sz="0" w:space="0" w:color="auto"/>
        <w:bottom w:val="none" w:sz="0" w:space="0" w:color="auto"/>
        <w:right w:val="none" w:sz="0" w:space="0" w:color="auto"/>
      </w:divBdr>
    </w:div>
    <w:div w:id="401948946">
      <w:bodyDiv w:val="1"/>
      <w:marLeft w:val="0"/>
      <w:marRight w:val="0"/>
      <w:marTop w:val="0"/>
      <w:marBottom w:val="0"/>
      <w:divBdr>
        <w:top w:val="none" w:sz="0" w:space="0" w:color="auto"/>
        <w:left w:val="none" w:sz="0" w:space="0" w:color="auto"/>
        <w:bottom w:val="none" w:sz="0" w:space="0" w:color="auto"/>
        <w:right w:val="none" w:sz="0" w:space="0" w:color="auto"/>
      </w:divBdr>
    </w:div>
    <w:div w:id="402218157">
      <w:bodyDiv w:val="1"/>
      <w:marLeft w:val="0"/>
      <w:marRight w:val="0"/>
      <w:marTop w:val="0"/>
      <w:marBottom w:val="0"/>
      <w:divBdr>
        <w:top w:val="none" w:sz="0" w:space="0" w:color="auto"/>
        <w:left w:val="none" w:sz="0" w:space="0" w:color="auto"/>
        <w:bottom w:val="none" w:sz="0" w:space="0" w:color="auto"/>
        <w:right w:val="none" w:sz="0" w:space="0" w:color="auto"/>
      </w:divBdr>
    </w:div>
    <w:div w:id="420300695">
      <w:bodyDiv w:val="1"/>
      <w:marLeft w:val="0"/>
      <w:marRight w:val="0"/>
      <w:marTop w:val="0"/>
      <w:marBottom w:val="0"/>
      <w:divBdr>
        <w:top w:val="none" w:sz="0" w:space="0" w:color="auto"/>
        <w:left w:val="none" w:sz="0" w:space="0" w:color="auto"/>
        <w:bottom w:val="none" w:sz="0" w:space="0" w:color="auto"/>
        <w:right w:val="none" w:sz="0" w:space="0" w:color="auto"/>
      </w:divBdr>
    </w:div>
    <w:div w:id="452334386">
      <w:bodyDiv w:val="1"/>
      <w:marLeft w:val="0"/>
      <w:marRight w:val="0"/>
      <w:marTop w:val="0"/>
      <w:marBottom w:val="0"/>
      <w:divBdr>
        <w:top w:val="none" w:sz="0" w:space="0" w:color="auto"/>
        <w:left w:val="none" w:sz="0" w:space="0" w:color="auto"/>
        <w:bottom w:val="none" w:sz="0" w:space="0" w:color="auto"/>
        <w:right w:val="none" w:sz="0" w:space="0" w:color="auto"/>
      </w:divBdr>
    </w:div>
    <w:div w:id="477652027">
      <w:bodyDiv w:val="1"/>
      <w:marLeft w:val="0"/>
      <w:marRight w:val="0"/>
      <w:marTop w:val="0"/>
      <w:marBottom w:val="0"/>
      <w:divBdr>
        <w:top w:val="none" w:sz="0" w:space="0" w:color="auto"/>
        <w:left w:val="none" w:sz="0" w:space="0" w:color="auto"/>
        <w:bottom w:val="none" w:sz="0" w:space="0" w:color="auto"/>
        <w:right w:val="none" w:sz="0" w:space="0" w:color="auto"/>
      </w:divBdr>
    </w:div>
    <w:div w:id="480274933">
      <w:bodyDiv w:val="1"/>
      <w:marLeft w:val="0"/>
      <w:marRight w:val="0"/>
      <w:marTop w:val="0"/>
      <w:marBottom w:val="0"/>
      <w:divBdr>
        <w:top w:val="none" w:sz="0" w:space="0" w:color="auto"/>
        <w:left w:val="none" w:sz="0" w:space="0" w:color="auto"/>
        <w:bottom w:val="none" w:sz="0" w:space="0" w:color="auto"/>
        <w:right w:val="none" w:sz="0" w:space="0" w:color="auto"/>
      </w:divBdr>
    </w:div>
    <w:div w:id="488179805">
      <w:bodyDiv w:val="1"/>
      <w:marLeft w:val="0"/>
      <w:marRight w:val="0"/>
      <w:marTop w:val="0"/>
      <w:marBottom w:val="0"/>
      <w:divBdr>
        <w:top w:val="none" w:sz="0" w:space="0" w:color="auto"/>
        <w:left w:val="none" w:sz="0" w:space="0" w:color="auto"/>
        <w:bottom w:val="none" w:sz="0" w:space="0" w:color="auto"/>
        <w:right w:val="none" w:sz="0" w:space="0" w:color="auto"/>
      </w:divBdr>
    </w:div>
    <w:div w:id="532883494">
      <w:bodyDiv w:val="1"/>
      <w:marLeft w:val="0"/>
      <w:marRight w:val="0"/>
      <w:marTop w:val="0"/>
      <w:marBottom w:val="0"/>
      <w:divBdr>
        <w:top w:val="none" w:sz="0" w:space="0" w:color="auto"/>
        <w:left w:val="none" w:sz="0" w:space="0" w:color="auto"/>
        <w:bottom w:val="none" w:sz="0" w:space="0" w:color="auto"/>
        <w:right w:val="none" w:sz="0" w:space="0" w:color="auto"/>
      </w:divBdr>
    </w:div>
    <w:div w:id="541795732">
      <w:bodyDiv w:val="1"/>
      <w:marLeft w:val="0"/>
      <w:marRight w:val="0"/>
      <w:marTop w:val="0"/>
      <w:marBottom w:val="0"/>
      <w:divBdr>
        <w:top w:val="none" w:sz="0" w:space="0" w:color="auto"/>
        <w:left w:val="none" w:sz="0" w:space="0" w:color="auto"/>
        <w:bottom w:val="none" w:sz="0" w:space="0" w:color="auto"/>
        <w:right w:val="none" w:sz="0" w:space="0" w:color="auto"/>
      </w:divBdr>
    </w:div>
    <w:div w:id="582301845">
      <w:bodyDiv w:val="1"/>
      <w:marLeft w:val="0"/>
      <w:marRight w:val="0"/>
      <w:marTop w:val="0"/>
      <w:marBottom w:val="0"/>
      <w:divBdr>
        <w:top w:val="none" w:sz="0" w:space="0" w:color="auto"/>
        <w:left w:val="none" w:sz="0" w:space="0" w:color="auto"/>
        <w:bottom w:val="none" w:sz="0" w:space="0" w:color="auto"/>
        <w:right w:val="none" w:sz="0" w:space="0" w:color="auto"/>
      </w:divBdr>
    </w:div>
    <w:div w:id="586622829">
      <w:bodyDiv w:val="1"/>
      <w:marLeft w:val="0"/>
      <w:marRight w:val="0"/>
      <w:marTop w:val="0"/>
      <w:marBottom w:val="0"/>
      <w:divBdr>
        <w:top w:val="none" w:sz="0" w:space="0" w:color="auto"/>
        <w:left w:val="none" w:sz="0" w:space="0" w:color="auto"/>
        <w:bottom w:val="none" w:sz="0" w:space="0" w:color="auto"/>
        <w:right w:val="none" w:sz="0" w:space="0" w:color="auto"/>
      </w:divBdr>
    </w:div>
    <w:div w:id="587006664">
      <w:bodyDiv w:val="1"/>
      <w:marLeft w:val="0"/>
      <w:marRight w:val="0"/>
      <w:marTop w:val="0"/>
      <w:marBottom w:val="0"/>
      <w:divBdr>
        <w:top w:val="none" w:sz="0" w:space="0" w:color="auto"/>
        <w:left w:val="none" w:sz="0" w:space="0" w:color="auto"/>
        <w:bottom w:val="none" w:sz="0" w:space="0" w:color="auto"/>
        <w:right w:val="none" w:sz="0" w:space="0" w:color="auto"/>
      </w:divBdr>
    </w:div>
    <w:div w:id="607584738">
      <w:bodyDiv w:val="1"/>
      <w:marLeft w:val="0"/>
      <w:marRight w:val="0"/>
      <w:marTop w:val="0"/>
      <w:marBottom w:val="0"/>
      <w:divBdr>
        <w:top w:val="none" w:sz="0" w:space="0" w:color="auto"/>
        <w:left w:val="none" w:sz="0" w:space="0" w:color="auto"/>
        <w:bottom w:val="none" w:sz="0" w:space="0" w:color="auto"/>
        <w:right w:val="none" w:sz="0" w:space="0" w:color="auto"/>
      </w:divBdr>
    </w:div>
    <w:div w:id="626355257">
      <w:bodyDiv w:val="1"/>
      <w:marLeft w:val="0"/>
      <w:marRight w:val="0"/>
      <w:marTop w:val="0"/>
      <w:marBottom w:val="0"/>
      <w:divBdr>
        <w:top w:val="none" w:sz="0" w:space="0" w:color="auto"/>
        <w:left w:val="none" w:sz="0" w:space="0" w:color="auto"/>
        <w:bottom w:val="none" w:sz="0" w:space="0" w:color="auto"/>
        <w:right w:val="none" w:sz="0" w:space="0" w:color="auto"/>
      </w:divBdr>
    </w:div>
    <w:div w:id="630356598">
      <w:bodyDiv w:val="1"/>
      <w:marLeft w:val="0"/>
      <w:marRight w:val="0"/>
      <w:marTop w:val="0"/>
      <w:marBottom w:val="0"/>
      <w:divBdr>
        <w:top w:val="none" w:sz="0" w:space="0" w:color="auto"/>
        <w:left w:val="none" w:sz="0" w:space="0" w:color="auto"/>
        <w:bottom w:val="none" w:sz="0" w:space="0" w:color="auto"/>
        <w:right w:val="none" w:sz="0" w:space="0" w:color="auto"/>
      </w:divBdr>
    </w:div>
    <w:div w:id="652874592">
      <w:bodyDiv w:val="1"/>
      <w:marLeft w:val="0"/>
      <w:marRight w:val="0"/>
      <w:marTop w:val="0"/>
      <w:marBottom w:val="0"/>
      <w:divBdr>
        <w:top w:val="none" w:sz="0" w:space="0" w:color="auto"/>
        <w:left w:val="none" w:sz="0" w:space="0" w:color="auto"/>
        <w:bottom w:val="none" w:sz="0" w:space="0" w:color="auto"/>
        <w:right w:val="none" w:sz="0" w:space="0" w:color="auto"/>
      </w:divBdr>
    </w:div>
    <w:div w:id="704872414">
      <w:bodyDiv w:val="1"/>
      <w:marLeft w:val="0"/>
      <w:marRight w:val="0"/>
      <w:marTop w:val="0"/>
      <w:marBottom w:val="0"/>
      <w:divBdr>
        <w:top w:val="none" w:sz="0" w:space="0" w:color="auto"/>
        <w:left w:val="none" w:sz="0" w:space="0" w:color="auto"/>
        <w:bottom w:val="none" w:sz="0" w:space="0" w:color="auto"/>
        <w:right w:val="none" w:sz="0" w:space="0" w:color="auto"/>
      </w:divBdr>
    </w:div>
    <w:div w:id="710616010">
      <w:bodyDiv w:val="1"/>
      <w:marLeft w:val="0"/>
      <w:marRight w:val="0"/>
      <w:marTop w:val="0"/>
      <w:marBottom w:val="0"/>
      <w:divBdr>
        <w:top w:val="none" w:sz="0" w:space="0" w:color="auto"/>
        <w:left w:val="none" w:sz="0" w:space="0" w:color="auto"/>
        <w:bottom w:val="none" w:sz="0" w:space="0" w:color="auto"/>
        <w:right w:val="none" w:sz="0" w:space="0" w:color="auto"/>
      </w:divBdr>
    </w:div>
    <w:div w:id="732430404">
      <w:bodyDiv w:val="1"/>
      <w:marLeft w:val="0"/>
      <w:marRight w:val="0"/>
      <w:marTop w:val="0"/>
      <w:marBottom w:val="0"/>
      <w:divBdr>
        <w:top w:val="none" w:sz="0" w:space="0" w:color="auto"/>
        <w:left w:val="none" w:sz="0" w:space="0" w:color="auto"/>
        <w:bottom w:val="none" w:sz="0" w:space="0" w:color="auto"/>
        <w:right w:val="none" w:sz="0" w:space="0" w:color="auto"/>
      </w:divBdr>
    </w:div>
    <w:div w:id="746154390">
      <w:bodyDiv w:val="1"/>
      <w:marLeft w:val="0"/>
      <w:marRight w:val="0"/>
      <w:marTop w:val="0"/>
      <w:marBottom w:val="0"/>
      <w:divBdr>
        <w:top w:val="none" w:sz="0" w:space="0" w:color="auto"/>
        <w:left w:val="none" w:sz="0" w:space="0" w:color="auto"/>
        <w:bottom w:val="none" w:sz="0" w:space="0" w:color="auto"/>
        <w:right w:val="none" w:sz="0" w:space="0" w:color="auto"/>
      </w:divBdr>
    </w:div>
    <w:div w:id="762847113">
      <w:bodyDiv w:val="1"/>
      <w:marLeft w:val="0"/>
      <w:marRight w:val="0"/>
      <w:marTop w:val="0"/>
      <w:marBottom w:val="0"/>
      <w:divBdr>
        <w:top w:val="none" w:sz="0" w:space="0" w:color="auto"/>
        <w:left w:val="none" w:sz="0" w:space="0" w:color="auto"/>
        <w:bottom w:val="none" w:sz="0" w:space="0" w:color="auto"/>
        <w:right w:val="none" w:sz="0" w:space="0" w:color="auto"/>
      </w:divBdr>
    </w:div>
    <w:div w:id="763654117">
      <w:bodyDiv w:val="1"/>
      <w:marLeft w:val="0"/>
      <w:marRight w:val="0"/>
      <w:marTop w:val="0"/>
      <w:marBottom w:val="0"/>
      <w:divBdr>
        <w:top w:val="none" w:sz="0" w:space="0" w:color="auto"/>
        <w:left w:val="none" w:sz="0" w:space="0" w:color="auto"/>
        <w:bottom w:val="none" w:sz="0" w:space="0" w:color="auto"/>
        <w:right w:val="none" w:sz="0" w:space="0" w:color="auto"/>
      </w:divBdr>
    </w:div>
    <w:div w:id="801731414">
      <w:bodyDiv w:val="1"/>
      <w:marLeft w:val="0"/>
      <w:marRight w:val="0"/>
      <w:marTop w:val="0"/>
      <w:marBottom w:val="0"/>
      <w:divBdr>
        <w:top w:val="none" w:sz="0" w:space="0" w:color="auto"/>
        <w:left w:val="none" w:sz="0" w:space="0" w:color="auto"/>
        <w:bottom w:val="none" w:sz="0" w:space="0" w:color="auto"/>
        <w:right w:val="none" w:sz="0" w:space="0" w:color="auto"/>
      </w:divBdr>
    </w:div>
    <w:div w:id="802430357">
      <w:bodyDiv w:val="1"/>
      <w:marLeft w:val="0"/>
      <w:marRight w:val="0"/>
      <w:marTop w:val="0"/>
      <w:marBottom w:val="0"/>
      <w:divBdr>
        <w:top w:val="none" w:sz="0" w:space="0" w:color="auto"/>
        <w:left w:val="none" w:sz="0" w:space="0" w:color="auto"/>
        <w:bottom w:val="none" w:sz="0" w:space="0" w:color="auto"/>
        <w:right w:val="none" w:sz="0" w:space="0" w:color="auto"/>
      </w:divBdr>
    </w:div>
    <w:div w:id="804856718">
      <w:bodyDiv w:val="1"/>
      <w:marLeft w:val="0"/>
      <w:marRight w:val="0"/>
      <w:marTop w:val="0"/>
      <w:marBottom w:val="0"/>
      <w:divBdr>
        <w:top w:val="none" w:sz="0" w:space="0" w:color="auto"/>
        <w:left w:val="none" w:sz="0" w:space="0" w:color="auto"/>
        <w:bottom w:val="none" w:sz="0" w:space="0" w:color="auto"/>
        <w:right w:val="none" w:sz="0" w:space="0" w:color="auto"/>
      </w:divBdr>
    </w:div>
    <w:div w:id="807432441">
      <w:bodyDiv w:val="1"/>
      <w:marLeft w:val="0"/>
      <w:marRight w:val="0"/>
      <w:marTop w:val="0"/>
      <w:marBottom w:val="0"/>
      <w:divBdr>
        <w:top w:val="none" w:sz="0" w:space="0" w:color="auto"/>
        <w:left w:val="none" w:sz="0" w:space="0" w:color="auto"/>
        <w:bottom w:val="none" w:sz="0" w:space="0" w:color="auto"/>
        <w:right w:val="none" w:sz="0" w:space="0" w:color="auto"/>
      </w:divBdr>
    </w:div>
    <w:div w:id="809589007">
      <w:bodyDiv w:val="1"/>
      <w:marLeft w:val="0"/>
      <w:marRight w:val="0"/>
      <w:marTop w:val="0"/>
      <w:marBottom w:val="0"/>
      <w:divBdr>
        <w:top w:val="none" w:sz="0" w:space="0" w:color="auto"/>
        <w:left w:val="none" w:sz="0" w:space="0" w:color="auto"/>
        <w:bottom w:val="none" w:sz="0" w:space="0" w:color="auto"/>
        <w:right w:val="none" w:sz="0" w:space="0" w:color="auto"/>
      </w:divBdr>
    </w:div>
    <w:div w:id="815487332">
      <w:bodyDiv w:val="1"/>
      <w:marLeft w:val="0"/>
      <w:marRight w:val="0"/>
      <w:marTop w:val="0"/>
      <w:marBottom w:val="0"/>
      <w:divBdr>
        <w:top w:val="none" w:sz="0" w:space="0" w:color="auto"/>
        <w:left w:val="none" w:sz="0" w:space="0" w:color="auto"/>
        <w:bottom w:val="none" w:sz="0" w:space="0" w:color="auto"/>
        <w:right w:val="none" w:sz="0" w:space="0" w:color="auto"/>
      </w:divBdr>
    </w:div>
    <w:div w:id="823156382">
      <w:bodyDiv w:val="1"/>
      <w:marLeft w:val="0"/>
      <w:marRight w:val="0"/>
      <w:marTop w:val="0"/>
      <w:marBottom w:val="0"/>
      <w:divBdr>
        <w:top w:val="none" w:sz="0" w:space="0" w:color="auto"/>
        <w:left w:val="none" w:sz="0" w:space="0" w:color="auto"/>
        <w:bottom w:val="none" w:sz="0" w:space="0" w:color="auto"/>
        <w:right w:val="none" w:sz="0" w:space="0" w:color="auto"/>
      </w:divBdr>
    </w:div>
    <w:div w:id="831094611">
      <w:bodyDiv w:val="1"/>
      <w:marLeft w:val="0"/>
      <w:marRight w:val="0"/>
      <w:marTop w:val="0"/>
      <w:marBottom w:val="0"/>
      <w:divBdr>
        <w:top w:val="none" w:sz="0" w:space="0" w:color="auto"/>
        <w:left w:val="none" w:sz="0" w:space="0" w:color="auto"/>
        <w:bottom w:val="none" w:sz="0" w:space="0" w:color="auto"/>
        <w:right w:val="none" w:sz="0" w:space="0" w:color="auto"/>
      </w:divBdr>
    </w:div>
    <w:div w:id="837038245">
      <w:bodyDiv w:val="1"/>
      <w:marLeft w:val="0"/>
      <w:marRight w:val="0"/>
      <w:marTop w:val="0"/>
      <w:marBottom w:val="0"/>
      <w:divBdr>
        <w:top w:val="none" w:sz="0" w:space="0" w:color="auto"/>
        <w:left w:val="none" w:sz="0" w:space="0" w:color="auto"/>
        <w:bottom w:val="none" w:sz="0" w:space="0" w:color="auto"/>
        <w:right w:val="none" w:sz="0" w:space="0" w:color="auto"/>
      </w:divBdr>
    </w:div>
    <w:div w:id="837112067">
      <w:bodyDiv w:val="1"/>
      <w:marLeft w:val="0"/>
      <w:marRight w:val="0"/>
      <w:marTop w:val="0"/>
      <w:marBottom w:val="0"/>
      <w:divBdr>
        <w:top w:val="none" w:sz="0" w:space="0" w:color="auto"/>
        <w:left w:val="none" w:sz="0" w:space="0" w:color="auto"/>
        <w:bottom w:val="none" w:sz="0" w:space="0" w:color="auto"/>
        <w:right w:val="none" w:sz="0" w:space="0" w:color="auto"/>
      </w:divBdr>
    </w:div>
    <w:div w:id="837232596">
      <w:bodyDiv w:val="1"/>
      <w:marLeft w:val="0"/>
      <w:marRight w:val="0"/>
      <w:marTop w:val="0"/>
      <w:marBottom w:val="0"/>
      <w:divBdr>
        <w:top w:val="none" w:sz="0" w:space="0" w:color="auto"/>
        <w:left w:val="none" w:sz="0" w:space="0" w:color="auto"/>
        <w:bottom w:val="none" w:sz="0" w:space="0" w:color="auto"/>
        <w:right w:val="none" w:sz="0" w:space="0" w:color="auto"/>
      </w:divBdr>
    </w:div>
    <w:div w:id="838933736">
      <w:bodyDiv w:val="1"/>
      <w:marLeft w:val="0"/>
      <w:marRight w:val="0"/>
      <w:marTop w:val="0"/>
      <w:marBottom w:val="0"/>
      <w:divBdr>
        <w:top w:val="none" w:sz="0" w:space="0" w:color="auto"/>
        <w:left w:val="none" w:sz="0" w:space="0" w:color="auto"/>
        <w:bottom w:val="none" w:sz="0" w:space="0" w:color="auto"/>
        <w:right w:val="none" w:sz="0" w:space="0" w:color="auto"/>
      </w:divBdr>
    </w:div>
    <w:div w:id="873036655">
      <w:bodyDiv w:val="1"/>
      <w:marLeft w:val="0"/>
      <w:marRight w:val="0"/>
      <w:marTop w:val="0"/>
      <w:marBottom w:val="0"/>
      <w:divBdr>
        <w:top w:val="none" w:sz="0" w:space="0" w:color="auto"/>
        <w:left w:val="none" w:sz="0" w:space="0" w:color="auto"/>
        <w:bottom w:val="none" w:sz="0" w:space="0" w:color="auto"/>
        <w:right w:val="none" w:sz="0" w:space="0" w:color="auto"/>
      </w:divBdr>
    </w:div>
    <w:div w:id="873149671">
      <w:bodyDiv w:val="1"/>
      <w:marLeft w:val="0"/>
      <w:marRight w:val="0"/>
      <w:marTop w:val="0"/>
      <w:marBottom w:val="0"/>
      <w:divBdr>
        <w:top w:val="none" w:sz="0" w:space="0" w:color="auto"/>
        <w:left w:val="none" w:sz="0" w:space="0" w:color="auto"/>
        <w:bottom w:val="none" w:sz="0" w:space="0" w:color="auto"/>
        <w:right w:val="none" w:sz="0" w:space="0" w:color="auto"/>
      </w:divBdr>
    </w:div>
    <w:div w:id="882059164">
      <w:bodyDiv w:val="1"/>
      <w:marLeft w:val="0"/>
      <w:marRight w:val="0"/>
      <w:marTop w:val="0"/>
      <w:marBottom w:val="0"/>
      <w:divBdr>
        <w:top w:val="none" w:sz="0" w:space="0" w:color="auto"/>
        <w:left w:val="none" w:sz="0" w:space="0" w:color="auto"/>
        <w:bottom w:val="none" w:sz="0" w:space="0" w:color="auto"/>
        <w:right w:val="none" w:sz="0" w:space="0" w:color="auto"/>
      </w:divBdr>
    </w:div>
    <w:div w:id="885213830">
      <w:bodyDiv w:val="1"/>
      <w:marLeft w:val="0"/>
      <w:marRight w:val="0"/>
      <w:marTop w:val="0"/>
      <w:marBottom w:val="0"/>
      <w:divBdr>
        <w:top w:val="none" w:sz="0" w:space="0" w:color="auto"/>
        <w:left w:val="none" w:sz="0" w:space="0" w:color="auto"/>
        <w:bottom w:val="none" w:sz="0" w:space="0" w:color="auto"/>
        <w:right w:val="none" w:sz="0" w:space="0" w:color="auto"/>
      </w:divBdr>
    </w:div>
    <w:div w:id="887570687">
      <w:bodyDiv w:val="1"/>
      <w:marLeft w:val="0"/>
      <w:marRight w:val="0"/>
      <w:marTop w:val="0"/>
      <w:marBottom w:val="0"/>
      <w:divBdr>
        <w:top w:val="none" w:sz="0" w:space="0" w:color="auto"/>
        <w:left w:val="none" w:sz="0" w:space="0" w:color="auto"/>
        <w:bottom w:val="none" w:sz="0" w:space="0" w:color="auto"/>
        <w:right w:val="none" w:sz="0" w:space="0" w:color="auto"/>
      </w:divBdr>
    </w:div>
    <w:div w:id="888420074">
      <w:bodyDiv w:val="1"/>
      <w:marLeft w:val="0"/>
      <w:marRight w:val="0"/>
      <w:marTop w:val="0"/>
      <w:marBottom w:val="0"/>
      <w:divBdr>
        <w:top w:val="none" w:sz="0" w:space="0" w:color="auto"/>
        <w:left w:val="none" w:sz="0" w:space="0" w:color="auto"/>
        <w:bottom w:val="none" w:sz="0" w:space="0" w:color="auto"/>
        <w:right w:val="none" w:sz="0" w:space="0" w:color="auto"/>
      </w:divBdr>
    </w:div>
    <w:div w:id="891115987">
      <w:bodyDiv w:val="1"/>
      <w:marLeft w:val="0"/>
      <w:marRight w:val="0"/>
      <w:marTop w:val="0"/>
      <w:marBottom w:val="0"/>
      <w:divBdr>
        <w:top w:val="none" w:sz="0" w:space="0" w:color="auto"/>
        <w:left w:val="none" w:sz="0" w:space="0" w:color="auto"/>
        <w:bottom w:val="none" w:sz="0" w:space="0" w:color="auto"/>
        <w:right w:val="none" w:sz="0" w:space="0" w:color="auto"/>
      </w:divBdr>
    </w:div>
    <w:div w:id="897975680">
      <w:bodyDiv w:val="1"/>
      <w:marLeft w:val="0"/>
      <w:marRight w:val="0"/>
      <w:marTop w:val="0"/>
      <w:marBottom w:val="0"/>
      <w:divBdr>
        <w:top w:val="none" w:sz="0" w:space="0" w:color="auto"/>
        <w:left w:val="none" w:sz="0" w:space="0" w:color="auto"/>
        <w:bottom w:val="none" w:sz="0" w:space="0" w:color="auto"/>
        <w:right w:val="none" w:sz="0" w:space="0" w:color="auto"/>
      </w:divBdr>
    </w:div>
    <w:div w:id="932475373">
      <w:bodyDiv w:val="1"/>
      <w:marLeft w:val="0"/>
      <w:marRight w:val="0"/>
      <w:marTop w:val="0"/>
      <w:marBottom w:val="0"/>
      <w:divBdr>
        <w:top w:val="none" w:sz="0" w:space="0" w:color="auto"/>
        <w:left w:val="none" w:sz="0" w:space="0" w:color="auto"/>
        <w:bottom w:val="none" w:sz="0" w:space="0" w:color="auto"/>
        <w:right w:val="none" w:sz="0" w:space="0" w:color="auto"/>
      </w:divBdr>
    </w:div>
    <w:div w:id="933131545">
      <w:bodyDiv w:val="1"/>
      <w:marLeft w:val="0"/>
      <w:marRight w:val="0"/>
      <w:marTop w:val="0"/>
      <w:marBottom w:val="0"/>
      <w:divBdr>
        <w:top w:val="none" w:sz="0" w:space="0" w:color="auto"/>
        <w:left w:val="none" w:sz="0" w:space="0" w:color="auto"/>
        <w:bottom w:val="none" w:sz="0" w:space="0" w:color="auto"/>
        <w:right w:val="none" w:sz="0" w:space="0" w:color="auto"/>
      </w:divBdr>
    </w:div>
    <w:div w:id="934174133">
      <w:bodyDiv w:val="1"/>
      <w:marLeft w:val="0"/>
      <w:marRight w:val="0"/>
      <w:marTop w:val="0"/>
      <w:marBottom w:val="0"/>
      <w:divBdr>
        <w:top w:val="none" w:sz="0" w:space="0" w:color="auto"/>
        <w:left w:val="none" w:sz="0" w:space="0" w:color="auto"/>
        <w:bottom w:val="none" w:sz="0" w:space="0" w:color="auto"/>
        <w:right w:val="none" w:sz="0" w:space="0" w:color="auto"/>
      </w:divBdr>
    </w:div>
    <w:div w:id="958990951">
      <w:bodyDiv w:val="1"/>
      <w:marLeft w:val="0"/>
      <w:marRight w:val="0"/>
      <w:marTop w:val="0"/>
      <w:marBottom w:val="0"/>
      <w:divBdr>
        <w:top w:val="none" w:sz="0" w:space="0" w:color="auto"/>
        <w:left w:val="none" w:sz="0" w:space="0" w:color="auto"/>
        <w:bottom w:val="none" w:sz="0" w:space="0" w:color="auto"/>
        <w:right w:val="none" w:sz="0" w:space="0" w:color="auto"/>
      </w:divBdr>
    </w:div>
    <w:div w:id="970327860">
      <w:bodyDiv w:val="1"/>
      <w:marLeft w:val="0"/>
      <w:marRight w:val="0"/>
      <w:marTop w:val="0"/>
      <w:marBottom w:val="0"/>
      <w:divBdr>
        <w:top w:val="none" w:sz="0" w:space="0" w:color="auto"/>
        <w:left w:val="none" w:sz="0" w:space="0" w:color="auto"/>
        <w:bottom w:val="none" w:sz="0" w:space="0" w:color="auto"/>
        <w:right w:val="none" w:sz="0" w:space="0" w:color="auto"/>
      </w:divBdr>
    </w:div>
    <w:div w:id="982933290">
      <w:bodyDiv w:val="1"/>
      <w:marLeft w:val="0"/>
      <w:marRight w:val="0"/>
      <w:marTop w:val="0"/>
      <w:marBottom w:val="0"/>
      <w:divBdr>
        <w:top w:val="none" w:sz="0" w:space="0" w:color="auto"/>
        <w:left w:val="none" w:sz="0" w:space="0" w:color="auto"/>
        <w:bottom w:val="none" w:sz="0" w:space="0" w:color="auto"/>
        <w:right w:val="none" w:sz="0" w:space="0" w:color="auto"/>
      </w:divBdr>
    </w:div>
    <w:div w:id="988051947">
      <w:bodyDiv w:val="1"/>
      <w:marLeft w:val="0"/>
      <w:marRight w:val="0"/>
      <w:marTop w:val="0"/>
      <w:marBottom w:val="0"/>
      <w:divBdr>
        <w:top w:val="none" w:sz="0" w:space="0" w:color="auto"/>
        <w:left w:val="none" w:sz="0" w:space="0" w:color="auto"/>
        <w:bottom w:val="none" w:sz="0" w:space="0" w:color="auto"/>
        <w:right w:val="none" w:sz="0" w:space="0" w:color="auto"/>
      </w:divBdr>
    </w:div>
    <w:div w:id="995649094">
      <w:bodyDiv w:val="1"/>
      <w:marLeft w:val="0"/>
      <w:marRight w:val="0"/>
      <w:marTop w:val="0"/>
      <w:marBottom w:val="0"/>
      <w:divBdr>
        <w:top w:val="none" w:sz="0" w:space="0" w:color="auto"/>
        <w:left w:val="none" w:sz="0" w:space="0" w:color="auto"/>
        <w:bottom w:val="none" w:sz="0" w:space="0" w:color="auto"/>
        <w:right w:val="none" w:sz="0" w:space="0" w:color="auto"/>
      </w:divBdr>
    </w:div>
    <w:div w:id="1010571270">
      <w:bodyDiv w:val="1"/>
      <w:marLeft w:val="0"/>
      <w:marRight w:val="0"/>
      <w:marTop w:val="0"/>
      <w:marBottom w:val="0"/>
      <w:divBdr>
        <w:top w:val="none" w:sz="0" w:space="0" w:color="auto"/>
        <w:left w:val="none" w:sz="0" w:space="0" w:color="auto"/>
        <w:bottom w:val="none" w:sz="0" w:space="0" w:color="auto"/>
        <w:right w:val="none" w:sz="0" w:space="0" w:color="auto"/>
      </w:divBdr>
    </w:div>
    <w:div w:id="1011876636">
      <w:bodyDiv w:val="1"/>
      <w:marLeft w:val="0"/>
      <w:marRight w:val="0"/>
      <w:marTop w:val="0"/>
      <w:marBottom w:val="0"/>
      <w:divBdr>
        <w:top w:val="none" w:sz="0" w:space="0" w:color="auto"/>
        <w:left w:val="none" w:sz="0" w:space="0" w:color="auto"/>
        <w:bottom w:val="none" w:sz="0" w:space="0" w:color="auto"/>
        <w:right w:val="none" w:sz="0" w:space="0" w:color="auto"/>
      </w:divBdr>
    </w:div>
    <w:div w:id="1015768087">
      <w:bodyDiv w:val="1"/>
      <w:marLeft w:val="0"/>
      <w:marRight w:val="0"/>
      <w:marTop w:val="0"/>
      <w:marBottom w:val="0"/>
      <w:divBdr>
        <w:top w:val="none" w:sz="0" w:space="0" w:color="auto"/>
        <w:left w:val="none" w:sz="0" w:space="0" w:color="auto"/>
        <w:bottom w:val="none" w:sz="0" w:space="0" w:color="auto"/>
        <w:right w:val="none" w:sz="0" w:space="0" w:color="auto"/>
      </w:divBdr>
    </w:div>
    <w:div w:id="1025596628">
      <w:bodyDiv w:val="1"/>
      <w:marLeft w:val="0"/>
      <w:marRight w:val="0"/>
      <w:marTop w:val="0"/>
      <w:marBottom w:val="0"/>
      <w:divBdr>
        <w:top w:val="none" w:sz="0" w:space="0" w:color="auto"/>
        <w:left w:val="none" w:sz="0" w:space="0" w:color="auto"/>
        <w:bottom w:val="none" w:sz="0" w:space="0" w:color="auto"/>
        <w:right w:val="none" w:sz="0" w:space="0" w:color="auto"/>
      </w:divBdr>
    </w:div>
    <w:div w:id="1027370957">
      <w:bodyDiv w:val="1"/>
      <w:marLeft w:val="0"/>
      <w:marRight w:val="0"/>
      <w:marTop w:val="0"/>
      <w:marBottom w:val="0"/>
      <w:divBdr>
        <w:top w:val="none" w:sz="0" w:space="0" w:color="auto"/>
        <w:left w:val="none" w:sz="0" w:space="0" w:color="auto"/>
        <w:bottom w:val="none" w:sz="0" w:space="0" w:color="auto"/>
        <w:right w:val="none" w:sz="0" w:space="0" w:color="auto"/>
      </w:divBdr>
    </w:div>
    <w:div w:id="1055588620">
      <w:bodyDiv w:val="1"/>
      <w:marLeft w:val="0"/>
      <w:marRight w:val="0"/>
      <w:marTop w:val="0"/>
      <w:marBottom w:val="0"/>
      <w:divBdr>
        <w:top w:val="none" w:sz="0" w:space="0" w:color="auto"/>
        <w:left w:val="none" w:sz="0" w:space="0" w:color="auto"/>
        <w:bottom w:val="none" w:sz="0" w:space="0" w:color="auto"/>
        <w:right w:val="none" w:sz="0" w:space="0" w:color="auto"/>
      </w:divBdr>
    </w:div>
    <w:div w:id="1077901056">
      <w:bodyDiv w:val="1"/>
      <w:marLeft w:val="0"/>
      <w:marRight w:val="0"/>
      <w:marTop w:val="0"/>
      <w:marBottom w:val="0"/>
      <w:divBdr>
        <w:top w:val="none" w:sz="0" w:space="0" w:color="auto"/>
        <w:left w:val="none" w:sz="0" w:space="0" w:color="auto"/>
        <w:bottom w:val="none" w:sz="0" w:space="0" w:color="auto"/>
        <w:right w:val="none" w:sz="0" w:space="0" w:color="auto"/>
      </w:divBdr>
    </w:div>
    <w:div w:id="1082873478">
      <w:bodyDiv w:val="1"/>
      <w:marLeft w:val="0"/>
      <w:marRight w:val="0"/>
      <w:marTop w:val="0"/>
      <w:marBottom w:val="0"/>
      <w:divBdr>
        <w:top w:val="none" w:sz="0" w:space="0" w:color="auto"/>
        <w:left w:val="none" w:sz="0" w:space="0" w:color="auto"/>
        <w:bottom w:val="none" w:sz="0" w:space="0" w:color="auto"/>
        <w:right w:val="none" w:sz="0" w:space="0" w:color="auto"/>
      </w:divBdr>
    </w:div>
    <w:div w:id="1095252378">
      <w:bodyDiv w:val="1"/>
      <w:marLeft w:val="0"/>
      <w:marRight w:val="0"/>
      <w:marTop w:val="0"/>
      <w:marBottom w:val="0"/>
      <w:divBdr>
        <w:top w:val="none" w:sz="0" w:space="0" w:color="auto"/>
        <w:left w:val="none" w:sz="0" w:space="0" w:color="auto"/>
        <w:bottom w:val="none" w:sz="0" w:space="0" w:color="auto"/>
        <w:right w:val="none" w:sz="0" w:space="0" w:color="auto"/>
      </w:divBdr>
    </w:div>
    <w:div w:id="1103526490">
      <w:bodyDiv w:val="1"/>
      <w:marLeft w:val="0"/>
      <w:marRight w:val="0"/>
      <w:marTop w:val="0"/>
      <w:marBottom w:val="0"/>
      <w:divBdr>
        <w:top w:val="none" w:sz="0" w:space="0" w:color="auto"/>
        <w:left w:val="none" w:sz="0" w:space="0" w:color="auto"/>
        <w:bottom w:val="none" w:sz="0" w:space="0" w:color="auto"/>
        <w:right w:val="none" w:sz="0" w:space="0" w:color="auto"/>
      </w:divBdr>
    </w:div>
    <w:div w:id="1171602048">
      <w:bodyDiv w:val="1"/>
      <w:marLeft w:val="0"/>
      <w:marRight w:val="0"/>
      <w:marTop w:val="0"/>
      <w:marBottom w:val="0"/>
      <w:divBdr>
        <w:top w:val="none" w:sz="0" w:space="0" w:color="auto"/>
        <w:left w:val="none" w:sz="0" w:space="0" w:color="auto"/>
        <w:bottom w:val="none" w:sz="0" w:space="0" w:color="auto"/>
        <w:right w:val="none" w:sz="0" w:space="0" w:color="auto"/>
      </w:divBdr>
    </w:div>
    <w:div w:id="1185754959">
      <w:bodyDiv w:val="1"/>
      <w:marLeft w:val="0"/>
      <w:marRight w:val="0"/>
      <w:marTop w:val="0"/>
      <w:marBottom w:val="0"/>
      <w:divBdr>
        <w:top w:val="none" w:sz="0" w:space="0" w:color="auto"/>
        <w:left w:val="none" w:sz="0" w:space="0" w:color="auto"/>
        <w:bottom w:val="none" w:sz="0" w:space="0" w:color="auto"/>
        <w:right w:val="none" w:sz="0" w:space="0" w:color="auto"/>
      </w:divBdr>
    </w:div>
    <w:div w:id="1219704771">
      <w:bodyDiv w:val="1"/>
      <w:marLeft w:val="0"/>
      <w:marRight w:val="0"/>
      <w:marTop w:val="0"/>
      <w:marBottom w:val="0"/>
      <w:divBdr>
        <w:top w:val="none" w:sz="0" w:space="0" w:color="auto"/>
        <w:left w:val="none" w:sz="0" w:space="0" w:color="auto"/>
        <w:bottom w:val="none" w:sz="0" w:space="0" w:color="auto"/>
        <w:right w:val="none" w:sz="0" w:space="0" w:color="auto"/>
      </w:divBdr>
    </w:div>
    <w:div w:id="1229152781">
      <w:bodyDiv w:val="1"/>
      <w:marLeft w:val="0"/>
      <w:marRight w:val="0"/>
      <w:marTop w:val="0"/>
      <w:marBottom w:val="0"/>
      <w:divBdr>
        <w:top w:val="none" w:sz="0" w:space="0" w:color="auto"/>
        <w:left w:val="none" w:sz="0" w:space="0" w:color="auto"/>
        <w:bottom w:val="none" w:sz="0" w:space="0" w:color="auto"/>
        <w:right w:val="none" w:sz="0" w:space="0" w:color="auto"/>
      </w:divBdr>
    </w:div>
    <w:div w:id="1262300131">
      <w:bodyDiv w:val="1"/>
      <w:marLeft w:val="0"/>
      <w:marRight w:val="0"/>
      <w:marTop w:val="0"/>
      <w:marBottom w:val="0"/>
      <w:divBdr>
        <w:top w:val="none" w:sz="0" w:space="0" w:color="auto"/>
        <w:left w:val="none" w:sz="0" w:space="0" w:color="auto"/>
        <w:bottom w:val="none" w:sz="0" w:space="0" w:color="auto"/>
        <w:right w:val="none" w:sz="0" w:space="0" w:color="auto"/>
      </w:divBdr>
    </w:div>
    <w:div w:id="1262371110">
      <w:bodyDiv w:val="1"/>
      <w:marLeft w:val="0"/>
      <w:marRight w:val="0"/>
      <w:marTop w:val="0"/>
      <w:marBottom w:val="0"/>
      <w:divBdr>
        <w:top w:val="none" w:sz="0" w:space="0" w:color="auto"/>
        <w:left w:val="none" w:sz="0" w:space="0" w:color="auto"/>
        <w:bottom w:val="none" w:sz="0" w:space="0" w:color="auto"/>
        <w:right w:val="none" w:sz="0" w:space="0" w:color="auto"/>
      </w:divBdr>
    </w:div>
    <w:div w:id="1266494776">
      <w:bodyDiv w:val="1"/>
      <w:marLeft w:val="0"/>
      <w:marRight w:val="0"/>
      <w:marTop w:val="0"/>
      <w:marBottom w:val="0"/>
      <w:divBdr>
        <w:top w:val="none" w:sz="0" w:space="0" w:color="auto"/>
        <w:left w:val="none" w:sz="0" w:space="0" w:color="auto"/>
        <w:bottom w:val="none" w:sz="0" w:space="0" w:color="auto"/>
        <w:right w:val="none" w:sz="0" w:space="0" w:color="auto"/>
      </w:divBdr>
    </w:div>
    <w:div w:id="1285893578">
      <w:bodyDiv w:val="1"/>
      <w:marLeft w:val="0"/>
      <w:marRight w:val="0"/>
      <w:marTop w:val="0"/>
      <w:marBottom w:val="0"/>
      <w:divBdr>
        <w:top w:val="none" w:sz="0" w:space="0" w:color="auto"/>
        <w:left w:val="none" w:sz="0" w:space="0" w:color="auto"/>
        <w:bottom w:val="none" w:sz="0" w:space="0" w:color="auto"/>
        <w:right w:val="none" w:sz="0" w:space="0" w:color="auto"/>
      </w:divBdr>
    </w:div>
    <w:div w:id="1323124853">
      <w:bodyDiv w:val="1"/>
      <w:marLeft w:val="0"/>
      <w:marRight w:val="0"/>
      <w:marTop w:val="0"/>
      <w:marBottom w:val="0"/>
      <w:divBdr>
        <w:top w:val="none" w:sz="0" w:space="0" w:color="auto"/>
        <w:left w:val="none" w:sz="0" w:space="0" w:color="auto"/>
        <w:bottom w:val="none" w:sz="0" w:space="0" w:color="auto"/>
        <w:right w:val="none" w:sz="0" w:space="0" w:color="auto"/>
      </w:divBdr>
    </w:div>
    <w:div w:id="1337150599">
      <w:bodyDiv w:val="1"/>
      <w:marLeft w:val="0"/>
      <w:marRight w:val="0"/>
      <w:marTop w:val="0"/>
      <w:marBottom w:val="0"/>
      <w:divBdr>
        <w:top w:val="none" w:sz="0" w:space="0" w:color="auto"/>
        <w:left w:val="none" w:sz="0" w:space="0" w:color="auto"/>
        <w:bottom w:val="none" w:sz="0" w:space="0" w:color="auto"/>
        <w:right w:val="none" w:sz="0" w:space="0" w:color="auto"/>
      </w:divBdr>
    </w:div>
    <w:div w:id="1338462042">
      <w:bodyDiv w:val="1"/>
      <w:marLeft w:val="0"/>
      <w:marRight w:val="0"/>
      <w:marTop w:val="0"/>
      <w:marBottom w:val="0"/>
      <w:divBdr>
        <w:top w:val="none" w:sz="0" w:space="0" w:color="auto"/>
        <w:left w:val="none" w:sz="0" w:space="0" w:color="auto"/>
        <w:bottom w:val="none" w:sz="0" w:space="0" w:color="auto"/>
        <w:right w:val="none" w:sz="0" w:space="0" w:color="auto"/>
      </w:divBdr>
    </w:div>
    <w:div w:id="1350066581">
      <w:bodyDiv w:val="1"/>
      <w:marLeft w:val="0"/>
      <w:marRight w:val="0"/>
      <w:marTop w:val="0"/>
      <w:marBottom w:val="0"/>
      <w:divBdr>
        <w:top w:val="none" w:sz="0" w:space="0" w:color="auto"/>
        <w:left w:val="none" w:sz="0" w:space="0" w:color="auto"/>
        <w:bottom w:val="none" w:sz="0" w:space="0" w:color="auto"/>
        <w:right w:val="none" w:sz="0" w:space="0" w:color="auto"/>
      </w:divBdr>
    </w:div>
    <w:div w:id="1389189793">
      <w:bodyDiv w:val="1"/>
      <w:marLeft w:val="0"/>
      <w:marRight w:val="0"/>
      <w:marTop w:val="0"/>
      <w:marBottom w:val="0"/>
      <w:divBdr>
        <w:top w:val="none" w:sz="0" w:space="0" w:color="auto"/>
        <w:left w:val="none" w:sz="0" w:space="0" w:color="auto"/>
        <w:bottom w:val="none" w:sz="0" w:space="0" w:color="auto"/>
        <w:right w:val="none" w:sz="0" w:space="0" w:color="auto"/>
      </w:divBdr>
    </w:div>
    <w:div w:id="1412658912">
      <w:bodyDiv w:val="1"/>
      <w:marLeft w:val="0"/>
      <w:marRight w:val="0"/>
      <w:marTop w:val="0"/>
      <w:marBottom w:val="0"/>
      <w:divBdr>
        <w:top w:val="none" w:sz="0" w:space="0" w:color="auto"/>
        <w:left w:val="none" w:sz="0" w:space="0" w:color="auto"/>
        <w:bottom w:val="none" w:sz="0" w:space="0" w:color="auto"/>
        <w:right w:val="none" w:sz="0" w:space="0" w:color="auto"/>
      </w:divBdr>
    </w:div>
    <w:div w:id="1447192693">
      <w:bodyDiv w:val="1"/>
      <w:marLeft w:val="0"/>
      <w:marRight w:val="0"/>
      <w:marTop w:val="0"/>
      <w:marBottom w:val="0"/>
      <w:divBdr>
        <w:top w:val="none" w:sz="0" w:space="0" w:color="auto"/>
        <w:left w:val="none" w:sz="0" w:space="0" w:color="auto"/>
        <w:bottom w:val="none" w:sz="0" w:space="0" w:color="auto"/>
        <w:right w:val="none" w:sz="0" w:space="0" w:color="auto"/>
      </w:divBdr>
    </w:div>
    <w:div w:id="1450011204">
      <w:bodyDiv w:val="1"/>
      <w:marLeft w:val="0"/>
      <w:marRight w:val="0"/>
      <w:marTop w:val="0"/>
      <w:marBottom w:val="0"/>
      <w:divBdr>
        <w:top w:val="none" w:sz="0" w:space="0" w:color="auto"/>
        <w:left w:val="none" w:sz="0" w:space="0" w:color="auto"/>
        <w:bottom w:val="none" w:sz="0" w:space="0" w:color="auto"/>
        <w:right w:val="none" w:sz="0" w:space="0" w:color="auto"/>
      </w:divBdr>
    </w:div>
    <w:div w:id="1453091855">
      <w:bodyDiv w:val="1"/>
      <w:marLeft w:val="0"/>
      <w:marRight w:val="0"/>
      <w:marTop w:val="0"/>
      <w:marBottom w:val="0"/>
      <w:divBdr>
        <w:top w:val="none" w:sz="0" w:space="0" w:color="auto"/>
        <w:left w:val="none" w:sz="0" w:space="0" w:color="auto"/>
        <w:bottom w:val="none" w:sz="0" w:space="0" w:color="auto"/>
        <w:right w:val="none" w:sz="0" w:space="0" w:color="auto"/>
      </w:divBdr>
    </w:div>
    <w:div w:id="1467896065">
      <w:bodyDiv w:val="1"/>
      <w:marLeft w:val="0"/>
      <w:marRight w:val="0"/>
      <w:marTop w:val="0"/>
      <w:marBottom w:val="0"/>
      <w:divBdr>
        <w:top w:val="none" w:sz="0" w:space="0" w:color="auto"/>
        <w:left w:val="none" w:sz="0" w:space="0" w:color="auto"/>
        <w:bottom w:val="none" w:sz="0" w:space="0" w:color="auto"/>
        <w:right w:val="none" w:sz="0" w:space="0" w:color="auto"/>
      </w:divBdr>
    </w:div>
    <w:div w:id="1498233053">
      <w:bodyDiv w:val="1"/>
      <w:marLeft w:val="0"/>
      <w:marRight w:val="0"/>
      <w:marTop w:val="0"/>
      <w:marBottom w:val="0"/>
      <w:divBdr>
        <w:top w:val="none" w:sz="0" w:space="0" w:color="auto"/>
        <w:left w:val="none" w:sz="0" w:space="0" w:color="auto"/>
        <w:bottom w:val="none" w:sz="0" w:space="0" w:color="auto"/>
        <w:right w:val="none" w:sz="0" w:space="0" w:color="auto"/>
      </w:divBdr>
    </w:div>
    <w:div w:id="1501501266">
      <w:bodyDiv w:val="1"/>
      <w:marLeft w:val="0"/>
      <w:marRight w:val="0"/>
      <w:marTop w:val="0"/>
      <w:marBottom w:val="0"/>
      <w:divBdr>
        <w:top w:val="none" w:sz="0" w:space="0" w:color="auto"/>
        <w:left w:val="none" w:sz="0" w:space="0" w:color="auto"/>
        <w:bottom w:val="none" w:sz="0" w:space="0" w:color="auto"/>
        <w:right w:val="none" w:sz="0" w:space="0" w:color="auto"/>
      </w:divBdr>
    </w:div>
    <w:div w:id="1558004132">
      <w:bodyDiv w:val="1"/>
      <w:marLeft w:val="0"/>
      <w:marRight w:val="0"/>
      <w:marTop w:val="0"/>
      <w:marBottom w:val="0"/>
      <w:divBdr>
        <w:top w:val="none" w:sz="0" w:space="0" w:color="auto"/>
        <w:left w:val="none" w:sz="0" w:space="0" w:color="auto"/>
        <w:bottom w:val="none" w:sz="0" w:space="0" w:color="auto"/>
        <w:right w:val="none" w:sz="0" w:space="0" w:color="auto"/>
      </w:divBdr>
    </w:div>
    <w:div w:id="1581014957">
      <w:bodyDiv w:val="1"/>
      <w:marLeft w:val="0"/>
      <w:marRight w:val="0"/>
      <w:marTop w:val="0"/>
      <w:marBottom w:val="0"/>
      <w:divBdr>
        <w:top w:val="none" w:sz="0" w:space="0" w:color="auto"/>
        <w:left w:val="none" w:sz="0" w:space="0" w:color="auto"/>
        <w:bottom w:val="none" w:sz="0" w:space="0" w:color="auto"/>
        <w:right w:val="none" w:sz="0" w:space="0" w:color="auto"/>
      </w:divBdr>
    </w:div>
    <w:div w:id="1593396914">
      <w:bodyDiv w:val="1"/>
      <w:marLeft w:val="0"/>
      <w:marRight w:val="0"/>
      <w:marTop w:val="0"/>
      <w:marBottom w:val="0"/>
      <w:divBdr>
        <w:top w:val="none" w:sz="0" w:space="0" w:color="auto"/>
        <w:left w:val="none" w:sz="0" w:space="0" w:color="auto"/>
        <w:bottom w:val="none" w:sz="0" w:space="0" w:color="auto"/>
        <w:right w:val="none" w:sz="0" w:space="0" w:color="auto"/>
      </w:divBdr>
    </w:div>
    <w:div w:id="1620603785">
      <w:bodyDiv w:val="1"/>
      <w:marLeft w:val="0"/>
      <w:marRight w:val="0"/>
      <w:marTop w:val="0"/>
      <w:marBottom w:val="0"/>
      <w:divBdr>
        <w:top w:val="none" w:sz="0" w:space="0" w:color="auto"/>
        <w:left w:val="none" w:sz="0" w:space="0" w:color="auto"/>
        <w:bottom w:val="none" w:sz="0" w:space="0" w:color="auto"/>
        <w:right w:val="none" w:sz="0" w:space="0" w:color="auto"/>
      </w:divBdr>
    </w:div>
    <w:div w:id="1645113173">
      <w:bodyDiv w:val="1"/>
      <w:marLeft w:val="0"/>
      <w:marRight w:val="0"/>
      <w:marTop w:val="0"/>
      <w:marBottom w:val="0"/>
      <w:divBdr>
        <w:top w:val="none" w:sz="0" w:space="0" w:color="auto"/>
        <w:left w:val="none" w:sz="0" w:space="0" w:color="auto"/>
        <w:bottom w:val="none" w:sz="0" w:space="0" w:color="auto"/>
        <w:right w:val="none" w:sz="0" w:space="0" w:color="auto"/>
      </w:divBdr>
    </w:div>
    <w:div w:id="1646087421">
      <w:bodyDiv w:val="1"/>
      <w:marLeft w:val="0"/>
      <w:marRight w:val="0"/>
      <w:marTop w:val="0"/>
      <w:marBottom w:val="0"/>
      <w:divBdr>
        <w:top w:val="none" w:sz="0" w:space="0" w:color="auto"/>
        <w:left w:val="none" w:sz="0" w:space="0" w:color="auto"/>
        <w:bottom w:val="none" w:sz="0" w:space="0" w:color="auto"/>
        <w:right w:val="none" w:sz="0" w:space="0" w:color="auto"/>
      </w:divBdr>
    </w:div>
    <w:div w:id="1673141966">
      <w:bodyDiv w:val="1"/>
      <w:marLeft w:val="0"/>
      <w:marRight w:val="0"/>
      <w:marTop w:val="0"/>
      <w:marBottom w:val="0"/>
      <w:divBdr>
        <w:top w:val="none" w:sz="0" w:space="0" w:color="auto"/>
        <w:left w:val="none" w:sz="0" w:space="0" w:color="auto"/>
        <w:bottom w:val="none" w:sz="0" w:space="0" w:color="auto"/>
        <w:right w:val="none" w:sz="0" w:space="0" w:color="auto"/>
      </w:divBdr>
    </w:div>
    <w:div w:id="1688404969">
      <w:bodyDiv w:val="1"/>
      <w:marLeft w:val="0"/>
      <w:marRight w:val="0"/>
      <w:marTop w:val="0"/>
      <w:marBottom w:val="0"/>
      <w:divBdr>
        <w:top w:val="none" w:sz="0" w:space="0" w:color="auto"/>
        <w:left w:val="none" w:sz="0" w:space="0" w:color="auto"/>
        <w:bottom w:val="none" w:sz="0" w:space="0" w:color="auto"/>
        <w:right w:val="none" w:sz="0" w:space="0" w:color="auto"/>
      </w:divBdr>
    </w:div>
    <w:div w:id="1693723446">
      <w:bodyDiv w:val="1"/>
      <w:marLeft w:val="0"/>
      <w:marRight w:val="0"/>
      <w:marTop w:val="0"/>
      <w:marBottom w:val="0"/>
      <w:divBdr>
        <w:top w:val="none" w:sz="0" w:space="0" w:color="auto"/>
        <w:left w:val="none" w:sz="0" w:space="0" w:color="auto"/>
        <w:bottom w:val="none" w:sz="0" w:space="0" w:color="auto"/>
        <w:right w:val="none" w:sz="0" w:space="0" w:color="auto"/>
      </w:divBdr>
    </w:div>
    <w:div w:id="1704746518">
      <w:bodyDiv w:val="1"/>
      <w:marLeft w:val="0"/>
      <w:marRight w:val="0"/>
      <w:marTop w:val="0"/>
      <w:marBottom w:val="0"/>
      <w:divBdr>
        <w:top w:val="none" w:sz="0" w:space="0" w:color="auto"/>
        <w:left w:val="none" w:sz="0" w:space="0" w:color="auto"/>
        <w:bottom w:val="none" w:sz="0" w:space="0" w:color="auto"/>
        <w:right w:val="none" w:sz="0" w:space="0" w:color="auto"/>
      </w:divBdr>
    </w:div>
    <w:div w:id="1708988028">
      <w:bodyDiv w:val="1"/>
      <w:marLeft w:val="0"/>
      <w:marRight w:val="0"/>
      <w:marTop w:val="0"/>
      <w:marBottom w:val="0"/>
      <w:divBdr>
        <w:top w:val="none" w:sz="0" w:space="0" w:color="auto"/>
        <w:left w:val="none" w:sz="0" w:space="0" w:color="auto"/>
        <w:bottom w:val="none" w:sz="0" w:space="0" w:color="auto"/>
        <w:right w:val="none" w:sz="0" w:space="0" w:color="auto"/>
      </w:divBdr>
    </w:div>
    <w:div w:id="1734959533">
      <w:bodyDiv w:val="1"/>
      <w:marLeft w:val="0"/>
      <w:marRight w:val="0"/>
      <w:marTop w:val="0"/>
      <w:marBottom w:val="0"/>
      <w:divBdr>
        <w:top w:val="none" w:sz="0" w:space="0" w:color="auto"/>
        <w:left w:val="none" w:sz="0" w:space="0" w:color="auto"/>
        <w:bottom w:val="none" w:sz="0" w:space="0" w:color="auto"/>
        <w:right w:val="none" w:sz="0" w:space="0" w:color="auto"/>
      </w:divBdr>
    </w:div>
    <w:div w:id="1739547787">
      <w:bodyDiv w:val="1"/>
      <w:marLeft w:val="0"/>
      <w:marRight w:val="0"/>
      <w:marTop w:val="0"/>
      <w:marBottom w:val="0"/>
      <w:divBdr>
        <w:top w:val="none" w:sz="0" w:space="0" w:color="auto"/>
        <w:left w:val="none" w:sz="0" w:space="0" w:color="auto"/>
        <w:bottom w:val="none" w:sz="0" w:space="0" w:color="auto"/>
        <w:right w:val="none" w:sz="0" w:space="0" w:color="auto"/>
      </w:divBdr>
    </w:div>
    <w:div w:id="1752704027">
      <w:bodyDiv w:val="1"/>
      <w:marLeft w:val="0"/>
      <w:marRight w:val="0"/>
      <w:marTop w:val="0"/>
      <w:marBottom w:val="0"/>
      <w:divBdr>
        <w:top w:val="none" w:sz="0" w:space="0" w:color="auto"/>
        <w:left w:val="none" w:sz="0" w:space="0" w:color="auto"/>
        <w:bottom w:val="none" w:sz="0" w:space="0" w:color="auto"/>
        <w:right w:val="none" w:sz="0" w:space="0" w:color="auto"/>
      </w:divBdr>
    </w:div>
    <w:div w:id="1754349951">
      <w:bodyDiv w:val="1"/>
      <w:marLeft w:val="0"/>
      <w:marRight w:val="0"/>
      <w:marTop w:val="0"/>
      <w:marBottom w:val="0"/>
      <w:divBdr>
        <w:top w:val="none" w:sz="0" w:space="0" w:color="auto"/>
        <w:left w:val="none" w:sz="0" w:space="0" w:color="auto"/>
        <w:bottom w:val="none" w:sz="0" w:space="0" w:color="auto"/>
        <w:right w:val="none" w:sz="0" w:space="0" w:color="auto"/>
      </w:divBdr>
    </w:div>
    <w:div w:id="1773043298">
      <w:bodyDiv w:val="1"/>
      <w:marLeft w:val="0"/>
      <w:marRight w:val="0"/>
      <w:marTop w:val="0"/>
      <w:marBottom w:val="0"/>
      <w:divBdr>
        <w:top w:val="none" w:sz="0" w:space="0" w:color="auto"/>
        <w:left w:val="none" w:sz="0" w:space="0" w:color="auto"/>
        <w:bottom w:val="none" w:sz="0" w:space="0" w:color="auto"/>
        <w:right w:val="none" w:sz="0" w:space="0" w:color="auto"/>
      </w:divBdr>
    </w:div>
    <w:div w:id="1774670111">
      <w:bodyDiv w:val="1"/>
      <w:marLeft w:val="0"/>
      <w:marRight w:val="0"/>
      <w:marTop w:val="0"/>
      <w:marBottom w:val="0"/>
      <w:divBdr>
        <w:top w:val="none" w:sz="0" w:space="0" w:color="auto"/>
        <w:left w:val="none" w:sz="0" w:space="0" w:color="auto"/>
        <w:bottom w:val="none" w:sz="0" w:space="0" w:color="auto"/>
        <w:right w:val="none" w:sz="0" w:space="0" w:color="auto"/>
      </w:divBdr>
    </w:div>
    <w:div w:id="1797405798">
      <w:bodyDiv w:val="1"/>
      <w:marLeft w:val="0"/>
      <w:marRight w:val="0"/>
      <w:marTop w:val="0"/>
      <w:marBottom w:val="0"/>
      <w:divBdr>
        <w:top w:val="none" w:sz="0" w:space="0" w:color="auto"/>
        <w:left w:val="none" w:sz="0" w:space="0" w:color="auto"/>
        <w:bottom w:val="none" w:sz="0" w:space="0" w:color="auto"/>
        <w:right w:val="none" w:sz="0" w:space="0" w:color="auto"/>
      </w:divBdr>
    </w:div>
    <w:div w:id="1814640458">
      <w:bodyDiv w:val="1"/>
      <w:marLeft w:val="0"/>
      <w:marRight w:val="0"/>
      <w:marTop w:val="0"/>
      <w:marBottom w:val="0"/>
      <w:divBdr>
        <w:top w:val="none" w:sz="0" w:space="0" w:color="auto"/>
        <w:left w:val="none" w:sz="0" w:space="0" w:color="auto"/>
        <w:bottom w:val="none" w:sz="0" w:space="0" w:color="auto"/>
        <w:right w:val="none" w:sz="0" w:space="0" w:color="auto"/>
      </w:divBdr>
    </w:div>
    <w:div w:id="1843742471">
      <w:bodyDiv w:val="1"/>
      <w:marLeft w:val="0"/>
      <w:marRight w:val="0"/>
      <w:marTop w:val="0"/>
      <w:marBottom w:val="0"/>
      <w:divBdr>
        <w:top w:val="none" w:sz="0" w:space="0" w:color="auto"/>
        <w:left w:val="none" w:sz="0" w:space="0" w:color="auto"/>
        <w:bottom w:val="none" w:sz="0" w:space="0" w:color="auto"/>
        <w:right w:val="none" w:sz="0" w:space="0" w:color="auto"/>
      </w:divBdr>
    </w:div>
    <w:div w:id="1868254964">
      <w:bodyDiv w:val="1"/>
      <w:marLeft w:val="0"/>
      <w:marRight w:val="0"/>
      <w:marTop w:val="0"/>
      <w:marBottom w:val="0"/>
      <w:divBdr>
        <w:top w:val="none" w:sz="0" w:space="0" w:color="auto"/>
        <w:left w:val="none" w:sz="0" w:space="0" w:color="auto"/>
        <w:bottom w:val="none" w:sz="0" w:space="0" w:color="auto"/>
        <w:right w:val="none" w:sz="0" w:space="0" w:color="auto"/>
      </w:divBdr>
    </w:div>
    <w:div w:id="1888489262">
      <w:bodyDiv w:val="1"/>
      <w:marLeft w:val="0"/>
      <w:marRight w:val="0"/>
      <w:marTop w:val="0"/>
      <w:marBottom w:val="0"/>
      <w:divBdr>
        <w:top w:val="none" w:sz="0" w:space="0" w:color="auto"/>
        <w:left w:val="none" w:sz="0" w:space="0" w:color="auto"/>
        <w:bottom w:val="none" w:sz="0" w:space="0" w:color="auto"/>
        <w:right w:val="none" w:sz="0" w:space="0" w:color="auto"/>
      </w:divBdr>
    </w:div>
    <w:div w:id="1906644029">
      <w:bodyDiv w:val="1"/>
      <w:marLeft w:val="0"/>
      <w:marRight w:val="0"/>
      <w:marTop w:val="0"/>
      <w:marBottom w:val="0"/>
      <w:divBdr>
        <w:top w:val="none" w:sz="0" w:space="0" w:color="auto"/>
        <w:left w:val="none" w:sz="0" w:space="0" w:color="auto"/>
        <w:bottom w:val="none" w:sz="0" w:space="0" w:color="auto"/>
        <w:right w:val="none" w:sz="0" w:space="0" w:color="auto"/>
      </w:divBdr>
    </w:div>
    <w:div w:id="1914315807">
      <w:bodyDiv w:val="1"/>
      <w:marLeft w:val="0"/>
      <w:marRight w:val="0"/>
      <w:marTop w:val="0"/>
      <w:marBottom w:val="0"/>
      <w:divBdr>
        <w:top w:val="none" w:sz="0" w:space="0" w:color="auto"/>
        <w:left w:val="none" w:sz="0" w:space="0" w:color="auto"/>
        <w:bottom w:val="none" w:sz="0" w:space="0" w:color="auto"/>
        <w:right w:val="none" w:sz="0" w:space="0" w:color="auto"/>
      </w:divBdr>
    </w:div>
    <w:div w:id="1923684854">
      <w:bodyDiv w:val="1"/>
      <w:marLeft w:val="0"/>
      <w:marRight w:val="0"/>
      <w:marTop w:val="0"/>
      <w:marBottom w:val="0"/>
      <w:divBdr>
        <w:top w:val="none" w:sz="0" w:space="0" w:color="auto"/>
        <w:left w:val="none" w:sz="0" w:space="0" w:color="auto"/>
        <w:bottom w:val="none" w:sz="0" w:space="0" w:color="auto"/>
        <w:right w:val="none" w:sz="0" w:space="0" w:color="auto"/>
      </w:divBdr>
    </w:div>
    <w:div w:id="1934900762">
      <w:bodyDiv w:val="1"/>
      <w:marLeft w:val="0"/>
      <w:marRight w:val="0"/>
      <w:marTop w:val="0"/>
      <w:marBottom w:val="0"/>
      <w:divBdr>
        <w:top w:val="none" w:sz="0" w:space="0" w:color="auto"/>
        <w:left w:val="none" w:sz="0" w:space="0" w:color="auto"/>
        <w:bottom w:val="none" w:sz="0" w:space="0" w:color="auto"/>
        <w:right w:val="none" w:sz="0" w:space="0" w:color="auto"/>
      </w:divBdr>
    </w:div>
    <w:div w:id="1962106961">
      <w:bodyDiv w:val="1"/>
      <w:marLeft w:val="0"/>
      <w:marRight w:val="0"/>
      <w:marTop w:val="0"/>
      <w:marBottom w:val="0"/>
      <w:divBdr>
        <w:top w:val="none" w:sz="0" w:space="0" w:color="auto"/>
        <w:left w:val="none" w:sz="0" w:space="0" w:color="auto"/>
        <w:bottom w:val="none" w:sz="0" w:space="0" w:color="auto"/>
        <w:right w:val="none" w:sz="0" w:space="0" w:color="auto"/>
      </w:divBdr>
    </w:div>
    <w:div w:id="1962685546">
      <w:bodyDiv w:val="1"/>
      <w:marLeft w:val="0"/>
      <w:marRight w:val="0"/>
      <w:marTop w:val="0"/>
      <w:marBottom w:val="0"/>
      <w:divBdr>
        <w:top w:val="none" w:sz="0" w:space="0" w:color="auto"/>
        <w:left w:val="none" w:sz="0" w:space="0" w:color="auto"/>
        <w:bottom w:val="none" w:sz="0" w:space="0" w:color="auto"/>
        <w:right w:val="none" w:sz="0" w:space="0" w:color="auto"/>
      </w:divBdr>
    </w:div>
    <w:div w:id="1969629547">
      <w:bodyDiv w:val="1"/>
      <w:marLeft w:val="0"/>
      <w:marRight w:val="0"/>
      <w:marTop w:val="0"/>
      <w:marBottom w:val="0"/>
      <w:divBdr>
        <w:top w:val="none" w:sz="0" w:space="0" w:color="auto"/>
        <w:left w:val="none" w:sz="0" w:space="0" w:color="auto"/>
        <w:bottom w:val="none" w:sz="0" w:space="0" w:color="auto"/>
        <w:right w:val="none" w:sz="0" w:space="0" w:color="auto"/>
      </w:divBdr>
      <w:divsChild>
        <w:div w:id="2080663264">
          <w:marLeft w:val="0"/>
          <w:marRight w:val="0"/>
          <w:marTop w:val="0"/>
          <w:marBottom w:val="0"/>
          <w:divBdr>
            <w:top w:val="none" w:sz="0" w:space="0" w:color="auto"/>
            <w:left w:val="none" w:sz="0" w:space="0" w:color="auto"/>
            <w:bottom w:val="none" w:sz="0" w:space="0" w:color="auto"/>
            <w:right w:val="none" w:sz="0" w:space="0" w:color="auto"/>
          </w:divBdr>
          <w:divsChild>
            <w:div w:id="2002929625">
              <w:marLeft w:val="750"/>
              <w:marRight w:val="0"/>
              <w:marTop w:val="0"/>
              <w:marBottom w:val="0"/>
              <w:divBdr>
                <w:top w:val="none" w:sz="0" w:space="0" w:color="auto"/>
                <w:left w:val="none" w:sz="0" w:space="0" w:color="auto"/>
                <w:bottom w:val="none" w:sz="0" w:space="0" w:color="auto"/>
                <w:right w:val="none" w:sz="0" w:space="0" w:color="auto"/>
              </w:divBdr>
              <w:divsChild>
                <w:div w:id="1732188748">
                  <w:marLeft w:val="0"/>
                  <w:marRight w:val="0"/>
                  <w:marTop w:val="0"/>
                  <w:marBottom w:val="0"/>
                  <w:divBdr>
                    <w:top w:val="none" w:sz="0" w:space="0" w:color="auto"/>
                    <w:left w:val="none" w:sz="0" w:space="0" w:color="auto"/>
                    <w:bottom w:val="none" w:sz="0" w:space="0" w:color="auto"/>
                    <w:right w:val="none" w:sz="0" w:space="0" w:color="auto"/>
                  </w:divBdr>
                  <w:divsChild>
                    <w:div w:id="2022970692">
                      <w:marLeft w:val="0"/>
                      <w:marRight w:val="0"/>
                      <w:marTop w:val="0"/>
                      <w:marBottom w:val="0"/>
                      <w:divBdr>
                        <w:top w:val="none" w:sz="0" w:space="0" w:color="auto"/>
                        <w:left w:val="none" w:sz="0" w:space="0" w:color="auto"/>
                        <w:bottom w:val="none" w:sz="0" w:space="0" w:color="auto"/>
                        <w:right w:val="none" w:sz="0" w:space="0" w:color="auto"/>
                      </w:divBdr>
                      <w:divsChild>
                        <w:div w:id="1625652059">
                          <w:marLeft w:val="0"/>
                          <w:marRight w:val="0"/>
                          <w:marTop w:val="0"/>
                          <w:marBottom w:val="0"/>
                          <w:divBdr>
                            <w:top w:val="none" w:sz="0" w:space="0" w:color="auto"/>
                            <w:left w:val="none" w:sz="0" w:space="0" w:color="auto"/>
                            <w:bottom w:val="none" w:sz="0" w:space="0" w:color="auto"/>
                            <w:right w:val="none" w:sz="0" w:space="0" w:color="auto"/>
                          </w:divBdr>
                          <w:divsChild>
                            <w:div w:id="1955166602">
                              <w:marLeft w:val="0"/>
                              <w:marRight w:val="0"/>
                              <w:marTop w:val="0"/>
                              <w:marBottom w:val="0"/>
                              <w:divBdr>
                                <w:top w:val="none" w:sz="0" w:space="0" w:color="auto"/>
                                <w:left w:val="none" w:sz="0" w:space="0" w:color="auto"/>
                                <w:bottom w:val="none" w:sz="0" w:space="0" w:color="auto"/>
                                <w:right w:val="none" w:sz="0" w:space="0" w:color="auto"/>
                              </w:divBdr>
                              <w:divsChild>
                                <w:div w:id="1380281945">
                                  <w:marLeft w:val="0"/>
                                  <w:marRight w:val="0"/>
                                  <w:marTop w:val="0"/>
                                  <w:marBottom w:val="0"/>
                                  <w:divBdr>
                                    <w:top w:val="none" w:sz="0" w:space="0" w:color="auto"/>
                                    <w:left w:val="none" w:sz="0" w:space="0" w:color="auto"/>
                                    <w:bottom w:val="none" w:sz="0" w:space="0" w:color="auto"/>
                                    <w:right w:val="none" w:sz="0" w:space="0" w:color="auto"/>
                                  </w:divBdr>
                                  <w:divsChild>
                                    <w:div w:id="370957841">
                                      <w:marLeft w:val="0"/>
                                      <w:marRight w:val="0"/>
                                      <w:marTop w:val="0"/>
                                      <w:marBottom w:val="0"/>
                                      <w:divBdr>
                                        <w:top w:val="none" w:sz="0" w:space="0" w:color="auto"/>
                                        <w:left w:val="none" w:sz="0" w:space="0" w:color="auto"/>
                                        <w:bottom w:val="none" w:sz="0" w:space="0" w:color="auto"/>
                                        <w:right w:val="none" w:sz="0" w:space="0" w:color="auto"/>
                                      </w:divBdr>
                                      <w:divsChild>
                                        <w:div w:id="1013458093">
                                          <w:marLeft w:val="0"/>
                                          <w:marRight w:val="0"/>
                                          <w:marTop w:val="0"/>
                                          <w:marBottom w:val="0"/>
                                          <w:divBdr>
                                            <w:top w:val="none" w:sz="0" w:space="0" w:color="auto"/>
                                            <w:left w:val="none" w:sz="0" w:space="0" w:color="auto"/>
                                            <w:bottom w:val="none" w:sz="0" w:space="0" w:color="auto"/>
                                            <w:right w:val="none" w:sz="0" w:space="0" w:color="auto"/>
                                          </w:divBdr>
                                          <w:divsChild>
                                            <w:div w:id="906232246">
                                              <w:marLeft w:val="0"/>
                                              <w:marRight w:val="0"/>
                                              <w:marTop w:val="0"/>
                                              <w:marBottom w:val="0"/>
                                              <w:divBdr>
                                                <w:top w:val="none" w:sz="0" w:space="0" w:color="auto"/>
                                                <w:left w:val="none" w:sz="0" w:space="0" w:color="auto"/>
                                                <w:bottom w:val="none" w:sz="0" w:space="0" w:color="auto"/>
                                                <w:right w:val="none" w:sz="0" w:space="0" w:color="auto"/>
                                              </w:divBdr>
                                              <w:divsChild>
                                                <w:div w:id="617491283">
                                                  <w:marLeft w:val="0"/>
                                                  <w:marRight w:val="0"/>
                                                  <w:marTop w:val="0"/>
                                                  <w:marBottom w:val="0"/>
                                                  <w:divBdr>
                                                    <w:top w:val="none" w:sz="0" w:space="0" w:color="auto"/>
                                                    <w:left w:val="none" w:sz="0" w:space="0" w:color="auto"/>
                                                    <w:bottom w:val="none" w:sz="0" w:space="0" w:color="auto"/>
                                                    <w:right w:val="none" w:sz="0" w:space="0" w:color="auto"/>
                                                  </w:divBdr>
                                                  <w:divsChild>
                                                    <w:div w:id="108275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870202">
                                          <w:marLeft w:val="0"/>
                                          <w:marRight w:val="0"/>
                                          <w:marTop w:val="60"/>
                                          <w:marBottom w:val="0"/>
                                          <w:divBdr>
                                            <w:top w:val="none" w:sz="0" w:space="0" w:color="auto"/>
                                            <w:left w:val="none" w:sz="0" w:space="0" w:color="auto"/>
                                            <w:bottom w:val="none" w:sz="0" w:space="0" w:color="auto"/>
                                            <w:right w:val="none" w:sz="0" w:space="0" w:color="auto"/>
                                          </w:divBdr>
                                        </w:div>
                                        <w:div w:id="2036030975">
                                          <w:marLeft w:val="0"/>
                                          <w:marRight w:val="0"/>
                                          <w:marTop w:val="0"/>
                                          <w:marBottom w:val="0"/>
                                          <w:divBdr>
                                            <w:top w:val="none" w:sz="0" w:space="0" w:color="auto"/>
                                            <w:left w:val="none" w:sz="0" w:space="0" w:color="auto"/>
                                            <w:bottom w:val="none" w:sz="0" w:space="0" w:color="auto"/>
                                            <w:right w:val="none" w:sz="0" w:space="0" w:color="auto"/>
                                          </w:divBdr>
                                          <w:divsChild>
                                            <w:div w:id="1633753697">
                                              <w:marLeft w:val="0"/>
                                              <w:marRight w:val="0"/>
                                              <w:marTop w:val="0"/>
                                              <w:marBottom w:val="0"/>
                                              <w:divBdr>
                                                <w:top w:val="none" w:sz="0" w:space="0" w:color="auto"/>
                                                <w:left w:val="none" w:sz="0" w:space="0" w:color="auto"/>
                                                <w:bottom w:val="none" w:sz="0" w:space="0" w:color="auto"/>
                                                <w:right w:val="none" w:sz="0" w:space="0" w:color="auto"/>
                                              </w:divBdr>
                                              <w:divsChild>
                                                <w:div w:id="1770926519">
                                                  <w:marLeft w:val="0"/>
                                                  <w:marRight w:val="0"/>
                                                  <w:marTop w:val="0"/>
                                                  <w:marBottom w:val="0"/>
                                                  <w:divBdr>
                                                    <w:top w:val="none" w:sz="0" w:space="0" w:color="auto"/>
                                                    <w:left w:val="none" w:sz="0" w:space="0" w:color="auto"/>
                                                    <w:bottom w:val="none" w:sz="0" w:space="0" w:color="auto"/>
                                                    <w:right w:val="none" w:sz="0" w:space="0" w:color="auto"/>
                                                  </w:divBdr>
                                                  <w:divsChild>
                                                    <w:div w:id="352462883">
                                                      <w:marLeft w:val="0"/>
                                                      <w:marRight w:val="0"/>
                                                      <w:marTop w:val="0"/>
                                                      <w:marBottom w:val="0"/>
                                                      <w:divBdr>
                                                        <w:top w:val="none" w:sz="0" w:space="0" w:color="auto"/>
                                                        <w:left w:val="none" w:sz="0" w:space="0" w:color="auto"/>
                                                        <w:bottom w:val="none" w:sz="0" w:space="0" w:color="auto"/>
                                                        <w:right w:val="none" w:sz="0" w:space="0" w:color="auto"/>
                                                      </w:divBdr>
                                                      <w:divsChild>
                                                        <w:div w:id="2100710242">
                                                          <w:marLeft w:val="105"/>
                                                          <w:marRight w:val="105"/>
                                                          <w:marTop w:val="90"/>
                                                          <w:marBottom w:val="150"/>
                                                          <w:divBdr>
                                                            <w:top w:val="none" w:sz="0" w:space="0" w:color="auto"/>
                                                            <w:left w:val="none" w:sz="0" w:space="0" w:color="auto"/>
                                                            <w:bottom w:val="none" w:sz="0" w:space="0" w:color="auto"/>
                                                            <w:right w:val="none" w:sz="0" w:space="0" w:color="auto"/>
                                                          </w:divBdr>
                                                        </w:div>
                                                        <w:div w:id="415589162">
                                                          <w:marLeft w:val="105"/>
                                                          <w:marRight w:val="105"/>
                                                          <w:marTop w:val="90"/>
                                                          <w:marBottom w:val="150"/>
                                                          <w:divBdr>
                                                            <w:top w:val="none" w:sz="0" w:space="0" w:color="auto"/>
                                                            <w:left w:val="none" w:sz="0" w:space="0" w:color="auto"/>
                                                            <w:bottom w:val="none" w:sz="0" w:space="0" w:color="auto"/>
                                                            <w:right w:val="none" w:sz="0" w:space="0" w:color="auto"/>
                                                          </w:divBdr>
                                                        </w:div>
                                                        <w:div w:id="1588884354">
                                                          <w:marLeft w:val="105"/>
                                                          <w:marRight w:val="105"/>
                                                          <w:marTop w:val="90"/>
                                                          <w:marBottom w:val="150"/>
                                                          <w:divBdr>
                                                            <w:top w:val="none" w:sz="0" w:space="0" w:color="auto"/>
                                                            <w:left w:val="none" w:sz="0" w:space="0" w:color="auto"/>
                                                            <w:bottom w:val="none" w:sz="0" w:space="0" w:color="auto"/>
                                                            <w:right w:val="none" w:sz="0" w:space="0" w:color="auto"/>
                                                          </w:divBdr>
                                                        </w:div>
                                                        <w:div w:id="1638950639">
                                                          <w:marLeft w:val="105"/>
                                                          <w:marRight w:val="105"/>
                                                          <w:marTop w:val="90"/>
                                                          <w:marBottom w:val="150"/>
                                                          <w:divBdr>
                                                            <w:top w:val="none" w:sz="0" w:space="0" w:color="auto"/>
                                                            <w:left w:val="none" w:sz="0" w:space="0" w:color="auto"/>
                                                            <w:bottom w:val="none" w:sz="0" w:space="0" w:color="auto"/>
                                                            <w:right w:val="none" w:sz="0" w:space="0" w:color="auto"/>
                                                          </w:divBdr>
                                                        </w:div>
                                                        <w:div w:id="1949656147">
                                                          <w:marLeft w:val="105"/>
                                                          <w:marRight w:val="105"/>
                                                          <w:marTop w:val="90"/>
                                                          <w:marBottom w:val="150"/>
                                                          <w:divBdr>
                                                            <w:top w:val="none" w:sz="0" w:space="0" w:color="auto"/>
                                                            <w:left w:val="none" w:sz="0" w:space="0" w:color="auto"/>
                                                            <w:bottom w:val="none" w:sz="0" w:space="0" w:color="auto"/>
                                                            <w:right w:val="none" w:sz="0" w:space="0" w:color="auto"/>
                                                          </w:divBdr>
                                                        </w:div>
                                                        <w:div w:id="147922505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70427781">
      <w:bodyDiv w:val="1"/>
      <w:marLeft w:val="0"/>
      <w:marRight w:val="0"/>
      <w:marTop w:val="0"/>
      <w:marBottom w:val="0"/>
      <w:divBdr>
        <w:top w:val="none" w:sz="0" w:space="0" w:color="auto"/>
        <w:left w:val="none" w:sz="0" w:space="0" w:color="auto"/>
        <w:bottom w:val="none" w:sz="0" w:space="0" w:color="auto"/>
        <w:right w:val="none" w:sz="0" w:space="0" w:color="auto"/>
      </w:divBdr>
    </w:div>
    <w:div w:id="1972977229">
      <w:bodyDiv w:val="1"/>
      <w:marLeft w:val="0"/>
      <w:marRight w:val="0"/>
      <w:marTop w:val="0"/>
      <w:marBottom w:val="0"/>
      <w:divBdr>
        <w:top w:val="none" w:sz="0" w:space="0" w:color="auto"/>
        <w:left w:val="none" w:sz="0" w:space="0" w:color="auto"/>
        <w:bottom w:val="none" w:sz="0" w:space="0" w:color="auto"/>
        <w:right w:val="none" w:sz="0" w:space="0" w:color="auto"/>
      </w:divBdr>
    </w:div>
    <w:div w:id="2002583629">
      <w:bodyDiv w:val="1"/>
      <w:marLeft w:val="0"/>
      <w:marRight w:val="0"/>
      <w:marTop w:val="0"/>
      <w:marBottom w:val="0"/>
      <w:divBdr>
        <w:top w:val="none" w:sz="0" w:space="0" w:color="auto"/>
        <w:left w:val="none" w:sz="0" w:space="0" w:color="auto"/>
        <w:bottom w:val="none" w:sz="0" w:space="0" w:color="auto"/>
        <w:right w:val="none" w:sz="0" w:space="0" w:color="auto"/>
      </w:divBdr>
    </w:div>
    <w:div w:id="2020426484">
      <w:bodyDiv w:val="1"/>
      <w:marLeft w:val="0"/>
      <w:marRight w:val="0"/>
      <w:marTop w:val="0"/>
      <w:marBottom w:val="0"/>
      <w:divBdr>
        <w:top w:val="none" w:sz="0" w:space="0" w:color="auto"/>
        <w:left w:val="none" w:sz="0" w:space="0" w:color="auto"/>
        <w:bottom w:val="none" w:sz="0" w:space="0" w:color="auto"/>
        <w:right w:val="none" w:sz="0" w:space="0" w:color="auto"/>
      </w:divBdr>
    </w:div>
    <w:div w:id="2040398578">
      <w:bodyDiv w:val="1"/>
      <w:marLeft w:val="0"/>
      <w:marRight w:val="0"/>
      <w:marTop w:val="0"/>
      <w:marBottom w:val="0"/>
      <w:divBdr>
        <w:top w:val="none" w:sz="0" w:space="0" w:color="auto"/>
        <w:left w:val="none" w:sz="0" w:space="0" w:color="auto"/>
        <w:bottom w:val="none" w:sz="0" w:space="0" w:color="auto"/>
        <w:right w:val="none" w:sz="0" w:space="0" w:color="auto"/>
      </w:divBdr>
    </w:div>
    <w:div w:id="2046371912">
      <w:bodyDiv w:val="1"/>
      <w:marLeft w:val="0"/>
      <w:marRight w:val="0"/>
      <w:marTop w:val="0"/>
      <w:marBottom w:val="0"/>
      <w:divBdr>
        <w:top w:val="none" w:sz="0" w:space="0" w:color="auto"/>
        <w:left w:val="none" w:sz="0" w:space="0" w:color="auto"/>
        <w:bottom w:val="none" w:sz="0" w:space="0" w:color="auto"/>
        <w:right w:val="none" w:sz="0" w:space="0" w:color="auto"/>
      </w:divBdr>
    </w:div>
    <w:div w:id="2049336197">
      <w:bodyDiv w:val="1"/>
      <w:marLeft w:val="0"/>
      <w:marRight w:val="0"/>
      <w:marTop w:val="0"/>
      <w:marBottom w:val="0"/>
      <w:divBdr>
        <w:top w:val="none" w:sz="0" w:space="0" w:color="auto"/>
        <w:left w:val="none" w:sz="0" w:space="0" w:color="auto"/>
        <w:bottom w:val="none" w:sz="0" w:space="0" w:color="auto"/>
        <w:right w:val="none" w:sz="0" w:space="0" w:color="auto"/>
      </w:divBdr>
    </w:div>
    <w:div w:id="2049600457">
      <w:bodyDiv w:val="1"/>
      <w:marLeft w:val="0"/>
      <w:marRight w:val="0"/>
      <w:marTop w:val="0"/>
      <w:marBottom w:val="0"/>
      <w:divBdr>
        <w:top w:val="none" w:sz="0" w:space="0" w:color="auto"/>
        <w:left w:val="none" w:sz="0" w:space="0" w:color="auto"/>
        <w:bottom w:val="none" w:sz="0" w:space="0" w:color="auto"/>
        <w:right w:val="none" w:sz="0" w:space="0" w:color="auto"/>
      </w:divBdr>
    </w:div>
    <w:div w:id="2080900951">
      <w:bodyDiv w:val="1"/>
      <w:marLeft w:val="0"/>
      <w:marRight w:val="0"/>
      <w:marTop w:val="0"/>
      <w:marBottom w:val="0"/>
      <w:divBdr>
        <w:top w:val="none" w:sz="0" w:space="0" w:color="auto"/>
        <w:left w:val="none" w:sz="0" w:space="0" w:color="auto"/>
        <w:bottom w:val="none" w:sz="0" w:space="0" w:color="auto"/>
        <w:right w:val="none" w:sz="0" w:space="0" w:color="auto"/>
      </w:divBdr>
    </w:div>
    <w:div w:id="2088385069">
      <w:bodyDiv w:val="1"/>
      <w:marLeft w:val="0"/>
      <w:marRight w:val="0"/>
      <w:marTop w:val="0"/>
      <w:marBottom w:val="0"/>
      <w:divBdr>
        <w:top w:val="none" w:sz="0" w:space="0" w:color="auto"/>
        <w:left w:val="none" w:sz="0" w:space="0" w:color="auto"/>
        <w:bottom w:val="none" w:sz="0" w:space="0" w:color="auto"/>
        <w:right w:val="none" w:sz="0" w:space="0" w:color="auto"/>
      </w:divBdr>
    </w:div>
    <w:div w:id="2108501607">
      <w:bodyDiv w:val="1"/>
      <w:marLeft w:val="0"/>
      <w:marRight w:val="0"/>
      <w:marTop w:val="0"/>
      <w:marBottom w:val="0"/>
      <w:divBdr>
        <w:top w:val="none" w:sz="0" w:space="0" w:color="auto"/>
        <w:left w:val="none" w:sz="0" w:space="0" w:color="auto"/>
        <w:bottom w:val="none" w:sz="0" w:space="0" w:color="auto"/>
        <w:right w:val="none" w:sz="0" w:space="0" w:color="auto"/>
      </w:divBdr>
    </w:div>
    <w:div w:id="21149820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8C574-4A7B-448C-BE82-AD2F0EF1E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64</Pages>
  <Words>20870</Words>
  <Characters>118961</Characters>
  <Application>Microsoft Office Word</Application>
  <DocSecurity>0</DocSecurity>
  <Lines>991</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dtthaohien</dc:creator>
  <cp:lastModifiedBy>User</cp:lastModifiedBy>
  <cp:revision>5</cp:revision>
  <cp:lastPrinted>2026-08-07T08:58:00Z</cp:lastPrinted>
  <dcterms:created xsi:type="dcterms:W3CDTF">2026-08-17T03:20:00Z</dcterms:created>
  <dcterms:modified xsi:type="dcterms:W3CDTF">2026-08-17T07:01:00Z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2025-08-20T00:00:00Z</vt:filetime>
  </property>
  <property fmtid="{D5CDD505-2E9C-101B-9397-08002B2CF9AE}" pid="3" name="Creator">
    <vt:lpwstr>Microsoft® Word 2013</vt:lpwstr>
  </property>
  <property fmtid="{D5CDD505-2E9C-101B-9397-08002B2CF9AE}" pid="4" name="LastSaved">
    <vt:filetime>2025-09-01T00:00:00Z</vt:filetime>
  </property>
  <property fmtid="{D5CDD505-2E9C-101B-9397-08002B2CF9AE}" pid="5" name="Producer">
    <vt:lpwstr>3-Heights(TM) PDF Security Shell 4.8.25.2 (http://www.pdf-tools.com)</vt:lpwstr>
  </property>
</Properties>
</file>