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736D8" w14:textId="77777777" w:rsidR="00655D76" w:rsidRPr="00CD441F" w:rsidRDefault="00655D76">
      <w:pPr>
        <w:widowControl w:val="0"/>
        <w:pBdr>
          <w:top w:val="nil"/>
          <w:left w:val="nil"/>
          <w:bottom w:val="nil"/>
          <w:right w:val="nil"/>
          <w:between w:val="nil"/>
        </w:pBdr>
        <w:spacing w:after="0"/>
        <w:rPr>
          <w:rFonts w:ascii="Times New Roman" w:eastAsia="Arial" w:hAnsi="Times New Roman" w:cs="Times New Roman"/>
          <w:sz w:val="24"/>
          <w:szCs w:val="24"/>
        </w:rPr>
      </w:pPr>
    </w:p>
    <w:tbl>
      <w:tblPr>
        <w:tblStyle w:val="a"/>
        <w:tblW w:w="14742" w:type="dxa"/>
        <w:tblInd w:w="993" w:type="dxa"/>
        <w:tblLayout w:type="fixed"/>
        <w:tblLook w:val="0000" w:firstRow="0" w:lastRow="0" w:firstColumn="0" w:lastColumn="0" w:noHBand="0" w:noVBand="0"/>
      </w:tblPr>
      <w:tblGrid>
        <w:gridCol w:w="6945"/>
        <w:gridCol w:w="7797"/>
      </w:tblGrid>
      <w:tr w:rsidR="00363A71" w:rsidRPr="00CD441F" w14:paraId="5CB31CE7" w14:textId="77777777" w:rsidTr="00255F66">
        <w:trPr>
          <w:trHeight w:val="1274"/>
        </w:trPr>
        <w:tc>
          <w:tcPr>
            <w:tcW w:w="6945" w:type="dxa"/>
          </w:tcPr>
          <w:p w14:paraId="5B8FB2DE" w14:textId="77777777" w:rsidR="00655D76" w:rsidRPr="00CD441F" w:rsidRDefault="002E703E">
            <w:pPr>
              <w:widowControl w:val="0"/>
              <w:tabs>
                <w:tab w:val="center" w:pos="1418"/>
                <w:tab w:val="center" w:pos="6521"/>
              </w:tabs>
              <w:spacing w:after="0" w:line="240" w:lineRule="auto"/>
              <w:jc w:val="center"/>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BỘ KHOA HỌC VÀ CÔNG NGHỆ</w:t>
            </w:r>
          </w:p>
          <w:p w14:paraId="32CDC38B" w14:textId="77777777" w:rsidR="00655D76" w:rsidRPr="00CD441F" w:rsidRDefault="002E703E">
            <w:pPr>
              <w:widowControl w:val="0"/>
              <w:spacing w:after="0" w:line="240" w:lineRule="auto"/>
              <w:jc w:val="center"/>
              <w:rPr>
                <w:rFonts w:ascii="Times New Roman" w:eastAsia="Times New Roman" w:hAnsi="Times New Roman" w:cs="Times New Roman"/>
                <w:b/>
                <w:sz w:val="24"/>
                <w:szCs w:val="24"/>
              </w:rPr>
            </w:pPr>
            <w:r w:rsidRPr="00CD441F">
              <w:rPr>
                <w:rFonts w:ascii="Times New Roman" w:eastAsia="Times New Roman" w:hAnsi="Times New Roman" w:cs="Times New Roman"/>
                <w:b/>
                <w:sz w:val="24"/>
                <w:szCs w:val="24"/>
              </w:rPr>
              <w:t xml:space="preserve">QUỸ PHÁT TRIỂN KHOA HỌC </w:t>
            </w:r>
          </w:p>
          <w:p w14:paraId="1AD37D9F" w14:textId="086FFC72" w:rsidR="00655D76" w:rsidRPr="00CD441F" w:rsidRDefault="00A825ED">
            <w:pPr>
              <w:widowControl w:val="0"/>
              <w:spacing w:after="0" w:line="240" w:lineRule="auto"/>
              <w:jc w:val="center"/>
              <w:rPr>
                <w:rFonts w:ascii="Times New Roman" w:eastAsia="Times New Roman" w:hAnsi="Times New Roman" w:cs="Times New Roman"/>
                <w:bCs/>
                <w:sz w:val="24"/>
                <w:szCs w:val="24"/>
              </w:rPr>
            </w:pPr>
            <w:r w:rsidRPr="00CD441F">
              <w:rPr>
                <w:rFonts w:ascii="Times New Roman" w:hAnsi="Times New Roman" w:cs="Times New Roman"/>
                <w:b/>
                <w:noProof/>
                <w:sz w:val="24"/>
                <w:szCs w:val="24"/>
                <w:lang w:val="en-US"/>
              </w:rPr>
              <mc:AlternateContent>
                <mc:Choice Requires="wps">
                  <w:drawing>
                    <wp:anchor distT="0" distB="0" distL="114300" distR="114300" simplePos="0" relativeHeight="251658240" behindDoc="0" locked="0" layoutInCell="1" hidden="0" allowOverlap="1" wp14:anchorId="468723D1" wp14:editId="063A4323">
                      <wp:simplePos x="0" y="0"/>
                      <wp:positionH relativeFrom="column">
                        <wp:posOffset>986155</wp:posOffset>
                      </wp:positionH>
                      <wp:positionV relativeFrom="paragraph">
                        <wp:posOffset>235585</wp:posOffset>
                      </wp:positionV>
                      <wp:extent cx="1568450" cy="12700"/>
                      <wp:effectExtent l="0" t="0" r="31750" b="25400"/>
                      <wp:wrapNone/>
                      <wp:docPr id="2" name="Straight Arrow Connector 2"/>
                      <wp:cNvGraphicFramePr/>
                      <a:graphic xmlns:a="http://schemas.openxmlformats.org/drawingml/2006/main">
                        <a:graphicData uri="http://schemas.microsoft.com/office/word/2010/wordprocessingShape">
                          <wps:wsp>
                            <wps:cNvCnPr/>
                            <wps:spPr>
                              <a:xfrm>
                                <a:off x="0" y="0"/>
                                <a:ext cx="156845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59EEF16" id="_x0000_t32" coordsize="21600,21600" o:spt="32" o:oned="t" path="m,l21600,21600e" filled="f">
                      <v:path arrowok="t" fillok="f" o:connecttype="none"/>
                      <o:lock v:ext="edit" shapetype="t"/>
                    </v:shapetype>
                    <v:shape id="Straight Arrow Connector 2" o:spid="_x0000_s1026" type="#_x0000_t32" style="position:absolute;margin-left:77.65pt;margin-top:18.55pt;width:123.5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"/>
                  </w:pict>
                </mc:Fallback>
              </mc:AlternateContent>
            </w:r>
            <w:r w:rsidR="002E703E" w:rsidRPr="00CD441F">
              <w:rPr>
                <w:rFonts w:ascii="Times New Roman" w:eastAsia="Times New Roman" w:hAnsi="Times New Roman" w:cs="Times New Roman"/>
                <w:b/>
                <w:sz w:val="24"/>
                <w:szCs w:val="24"/>
              </w:rPr>
              <w:t>VÀ CÔNG NGHỆ QUỐC GIA</w:t>
            </w:r>
          </w:p>
        </w:tc>
        <w:tc>
          <w:tcPr>
            <w:tcW w:w="7797" w:type="dxa"/>
          </w:tcPr>
          <w:p w14:paraId="3E86F33C" w14:textId="77777777" w:rsidR="00655D76" w:rsidRPr="00CD441F" w:rsidRDefault="002E703E">
            <w:pPr>
              <w:pStyle w:val="Heading2"/>
              <w:keepNext w:val="0"/>
              <w:widowControl w:val="0"/>
              <w:spacing w:line="240" w:lineRule="auto"/>
              <w:rPr>
                <w:bCs w:val="0"/>
              </w:rPr>
            </w:pPr>
            <w:r w:rsidRPr="00CD441F">
              <w:rPr>
                <w:bCs w:val="0"/>
              </w:rPr>
              <w:t>CỘNG HOÀ XÃ HỘI CHỦ NGHĨA VIỆT NAM</w:t>
            </w:r>
          </w:p>
          <w:p w14:paraId="5A2E20A8" w14:textId="33FF9AF6" w:rsidR="00655D76" w:rsidRPr="00CD441F" w:rsidRDefault="00A825ED">
            <w:pPr>
              <w:widowControl w:val="0"/>
              <w:tabs>
                <w:tab w:val="center" w:pos="1418"/>
                <w:tab w:val="center" w:pos="6521"/>
              </w:tabs>
              <w:jc w:val="center"/>
              <w:rPr>
                <w:rFonts w:ascii="Times New Roman" w:eastAsia="Times New Roman" w:hAnsi="Times New Roman" w:cs="Times New Roman"/>
                <w:b/>
                <w:sz w:val="24"/>
                <w:szCs w:val="24"/>
              </w:rPr>
            </w:pPr>
            <w:r w:rsidRPr="00CD441F">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hidden="0" allowOverlap="1" wp14:anchorId="4C49B6B3" wp14:editId="7463246F">
                      <wp:simplePos x="0" y="0"/>
                      <wp:positionH relativeFrom="column">
                        <wp:posOffset>1365885</wp:posOffset>
                      </wp:positionH>
                      <wp:positionV relativeFrom="paragraph">
                        <wp:posOffset>236855</wp:posOffset>
                      </wp:positionV>
                      <wp:extent cx="1816100" cy="12700"/>
                      <wp:effectExtent l="0" t="0" r="31750" b="25400"/>
                      <wp:wrapNone/>
                      <wp:docPr id="1" name="Straight Arrow Connector 1"/>
                      <wp:cNvGraphicFramePr/>
                      <a:graphic xmlns:a="http://schemas.openxmlformats.org/drawingml/2006/main">
                        <a:graphicData uri="http://schemas.microsoft.com/office/word/2010/wordprocessingShape">
                          <wps:wsp>
                            <wps:cNvCnPr/>
                            <wps:spPr>
                              <a:xfrm>
                                <a:off x="0" y="0"/>
                                <a:ext cx="181610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5F9C77" id="Straight Arrow Connector 1" o:spid="_x0000_s1026" type="#_x0000_t32" style="position:absolute;margin-left:107.55pt;margin-top:18.65pt;width:143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"/>
                  </w:pict>
                </mc:Fallback>
              </mc:AlternateContent>
            </w:r>
            <w:r w:rsidR="002E703E" w:rsidRPr="00CD441F">
              <w:rPr>
                <w:rFonts w:ascii="Times New Roman" w:eastAsia="Times New Roman" w:hAnsi="Times New Roman" w:cs="Times New Roman"/>
                <w:b/>
                <w:sz w:val="24"/>
                <w:szCs w:val="24"/>
              </w:rPr>
              <w:t>Độc lập - Tự do - Hạnh phúc</w:t>
            </w:r>
          </w:p>
          <w:p w14:paraId="36A7C165" w14:textId="77777777" w:rsidR="00655D76" w:rsidRPr="00CD441F" w:rsidRDefault="002E703E">
            <w:pPr>
              <w:pStyle w:val="Heading1"/>
              <w:keepNext w:val="0"/>
              <w:widowControl w:val="0"/>
              <w:spacing w:before="0" w:line="240" w:lineRule="auto"/>
            </w:pPr>
            <w:r w:rsidRPr="00CD441F">
              <w:t>Hà Nội, ngày      tháng     năm 2026</w:t>
            </w:r>
          </w:p>
        </w:tc>
      </w:tr>
    </w:tbl>
    <w:p w14:paraId="5E68A242" w14:textId="77777777" w:rsidR="00655D76" w:rsidRPr="00CD441F" w:rsidRDefault="002E703E">
      <w:pPr>
        <w:widowControl w:val="0"/>
        <w:spacing w:before="120" w:line="360" w:lineRule="auto"/>
        <w:jc w:val="center"/>
        <w:rPr>
          <w:rFonts w:ascii="Times New Roman" w:eastAsia="Times New Roman" w:hAnsi="Times New Roman" w:cs="Times New Roman"/>
          <w:b/>
          <w:sz w:val="24"/>
          <w:szCs w:val="24"/>
        </w:rPr>
      </w:pPr>
      <w:r w:rsidRPr="00CD441F">
        <w:rPr>
          <w:rFonts w:ascii="Times New Roman" w:eastAsia="Times New Roman" w:hAnsi="Times New Roman" w:cs="Times New Roman"/>
          <w:b/>
          <w:sz w:val="24"/>
          <w:szCs w:val="24"/>
        </w:rPr>
        <w:t xml:space="preserve">BẢN THUYẾT MINH NỘI DUNG DỰ THẢO THÔNG TƯ </w:t>
      </w:r>
    </w:p>
    <w:p w14:paraId="6F259DBB" w14:textId="77777777" w:rsidR="00655D76" w:rsidRPr="00CD441F" w:rsidRDefault="002E703E">
      <w:pPr>
        <w:spacing w:before="120" w:after="280"/>
        <w:jc w:val="center"/>
        <w:rPr>
          <w:rFonts w:ascii="Times New Roman" w:eastAsia="Times New Roman" w:hAnsi="Times New Roman" w:cs="Times New Roman"/>
          <w:bCs/>
          <w:sz w:val="24"/>
          <w:szCs w:val="24"/>
        </w:rPr>
      </w:pPr>
      <w:r w:rsidRPr="00CD441F">
        <w:rPr>
          <w:rFonts w:ascii="Times New Roman" w:eastAsia="Times New Roman" w:hAnsi="Times New Roman" w:cs="Times New Roman"/>
          <w:bCs/>
          <w:sz w:val="24"/>
          <w:szCs w:val="24"/>
        </w:rPr>
        <w:t>Thông tư quy định về quản lý, sử dụng kinh phí đối với Quỹ Phát triển khoa học và công nghệ Quốc gia</w:t>
      </w:r>
    </w:p>
    <w:tbl>
      <w:tblPr>
        <w:tblStyle w:val="a0"/>
        <w:tblW w:w="156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1"/>
        <w:gridCol w:w="7842"/>
        <w:gridCol w:w="6907"/>
      </w:tblGrid>
      <w:tr w:rsidR="00363A71" w:rsidRPr="00CD441F" w14:paraId="72A3375E" w14:textId="77777777">
        <w:tc>
          <w:tcPr>
            <w:tcW w:w="941" w:type="dxa"/>
          </w:tcPr>
          <w:p w14:paraId="11211462" w14:textId="77777777" w:rsidR="00655D76" w:rsidRPr="00CD441F" w:rsidRDefault="002E703E">
            <w:pPr>
              <w:widowControl w:val="0"/>
              <w:spacing w:after="0" w:line="240" w:lineRule="auto"/>
              <w:jc w:val="center"/>
              <w:rPr>
                <w:rFonts w:ascii="Times New Roman" w:eastAsia="Times New Roman" w:hAnsi="Times New Roman" w:cs="Times New Roman"/>
                <w:b/>
                <w:sz w:val="24"/>
                <w:szCs w:val="24"/>
              </w:rPr>
            </w:pPr>
            <w:r w:rsidRPr="00CD441F">
              <w:rPr>
                <w:rFonts w:ascii="Times New Roman" w:eastAsia="Times New Roman" w:hAnsi="Times New Roman" w:cs="Times New Roman"/>
                <w:b/>
                <w:sz w:val="24"/>
                <w:szCs w:val="24"/>
              </w:rPr>
              <w:t>STT</w:t>
            </w:r>
          </w:p>
        </w:tc>
        <w:tc>
          <w:tcPr>
            <w:tcW w:w="7842" w:type="dxa"/>
          </w:tcPr>
          <w:p w14:paraId="3D17BA69" w14:textId="77777777" w:rsidR="00655D76" w:rsidRPr="00CD441F" w:rsidRDefault="002E703E">
            <w:pPr>
              <w:widowControl w:val="0"/>
              <w:spacing w:after="0" w:line="240" w:lineRule="auto"/>
              <w:jc w:val="center"/>
              <w:rPr>
                <w:rFonts w:ascii="Times New Roman" w:eastAsia="Times New Roman" w:hAnsi="Times New Roman" w:cs="Times New Roman"/>
                <w:b/>
                <w:sz w:val="24"/>
                <w:szCs w:val="24"/>
              </w:rPr>
            </w:pPr>
            <w:r w:rsidRPr="00CD441F">
              <w:rPr>
                <w:rFonts w:ascii="Times New Roman" w:eastAsia="Times New Roman" w:hAnsi="Times New Roman" w:cs="Times New Roman"/>
                <w:b/>
                <w:sz w:val="24"/>
                <w:szCs w:val="24"/>
              </w:rPr>
              <w:t xml:space="preserve">Dự thảo Thông tư </w:t>
            </w:r>
          </w:p>
        </w:tc>
        <w:tc>
          <w:tcPr>
            <w:tcW w:w="6907" w:type="dxa"/>
          </w:tcPr>
          <w:p w14:paraId="52571A92" w14:textId="77777777" w:rsidR="00655D76" w:rsidRPr="00CD441F" w:rsidRDefault="002E703E">
            <w:pPr>
              <w:widowControl w:val="0"/>
              <w:spacing w:after="0" w:line="240" w:lineRule="auto"/>
              <w:jc w:val="center"/>
              <w:rPr>
                <w:rFonts w:ascii="Times New Roman" w:eastAsia="Times New Roman" w:hAnsi="Times New Roman" w:cs="Times New Roman"/>
                <w:b/>
                <w:sz w:val="24"/>
                <w:szCs w:val="24"/>
              </w:rPr>
            </w:pPr>
            <w:r w:rsidRPr="00CD441F">
              <w:rPr>
                <w:rFonts w:ascii="Times New Roman" w:eastAsia="Times New Roman" w:hAnsi="Times New Roman" w:cs="Times New Roman"/>
                <w:b/>
                <w:sz w:val="24"/>
                <w:szCs w:val="24"/>
              </w:rPr>
              <w:t>Thuyết minh</w:t>
            </w:r>
          </w:p>
        </w:tc>
      </w:tr>
      <w:tr w:rsidR="00363A71" w:rsidRPr="00CD441F" w14:paraId="6019C1DE" w14:textId="77777777">
        <w:tc>
          <w:tcPr>
            <w:tcW w:w="941" w:type="dxa"/>
          </w:tcPr>
          <w:p w14:paraId="7A8FF34D" w14:textId="77777777" w:rsidR="00655D76" w:rsidRPr="00CD441F" w:rsidRDefault="00655D76">
            <w:pPr>
              <w:widowControl w:val="0"/>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7842" w:type="dxa"/>
          </w:tcPr>
          <w:p w14:paraId="7F75CF60" w14:textId="77777777" w:rsidR="00655D76" w:rsidRPr="00CD441F" w:rsidRDefault="002E703E" w:rsidP="00CC7EB6">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i/>
                <w:iCs/>
                <w:sz w:val="24"/>
                <w:szCs w:val="24"/>
              </w:rPr>
              <w:t>Căn cứ Luật Khoa học, công nghệ và đổi mới sáng tạo số 93/2025/QH15;</w:t>
            </w:r>
          </w:p>
          <w:p w14:paraId="65A18032" w14:textId="77777777" w:rsidR="00655D76" w:rsidRPr="00CD441F" w:rsidRDefault="002E703E" w:rsidP="00CC7EB6">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i/>
                <w:iCs/>
                <w:sz w:val="24"/>
                <w:szCs w:val="24"/>
              </w:rPr>
              <w:t>Căn cứ Luật Ngân sách nhà nước số 89/2025/QH15;</w:t>
            </w:r>
          </w:p>
          <w:p w14:paraId="7FBFF4C6" w14:textId="77777777" w:rsidR="00655D76" w:rsidRPr="00CD441F" w:rsidRDefault="002E703E" w:rsidP="00CC7EB6">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i/>
                <w:iCs/>
                <w:sz w:val="24"/>
                <w:szCs w:val="24"/>
              </w:rPr>
              <w:t>Căn cứ Nghị định số 225/2026/NĐ-CP ngày 24 tháng 6 năm 2026 của Chính phủ quy định chức năng, nhiệm vụ, quyền hạn và cơ cấu tổ chức của Bộ Khoa học và Công nghệ;</w:t>
            </w:r>
          </w:p>
          <w:p w14:paraId="021E3E61" w14:textId="77777777" w:rsidR="00655D76" w:rsidRPr="00CD441F" w:rsidRDefault="002E703E" w:rsidP="00CC7EB6">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i/>
                <w:iCs/>
                <w:sz w:val="24"/>
                <w:szCs w:val="24"/>
              </w:rPr>
              <w:t>Căn cứ Nghị định số 265/2025/NĐ-CP ngày 14 tháng 10 năm 2025 của Chính phủ quy định về cơ chế khoán chi trong thực hiện nhiệm vụ khoa học, công nghệ và đổi mới sáng tạo;</w:t>
            </w:r>
          </w:p>
          <w:p w14:paraId="5D4BB8D2" w14:textId="77777777" w:rsidR="00655D76" w:rsidRPr="00CD441F" w:rsidRDefault="002E703E" w:rsidP="00CC7EB6">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i/>
                <w:iCs/>
                <w:sz w:val="24"/>
                <w:szCs w:val="24"/>
              </w:rPr>
              <w:t>Căn cứ Nghị định số 267/2025/NĐ-CP ngày 14 tháng 10 năm 2025 của Chính phủ quy định về quản lý nhiệm vụ khoa học, công nghệ và đổi mới sáng tạo;</w:t>
            </w:r>
          </w:p>
          <w:p w14:paraId="3CFE493A" w14:textId="77777777" w:rsidR="00655D76" w:rsidRPr="00CD441F" w:rsidRDefault="002E703E" w:rsidP="00CC7EB6">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i/>
                <w:iCs/>
                <w:sz w:val="24"/>
                <w:szCs w:val="24"/>
              </w:rPr>
              <w:t>Căn cứ Nghị định số 229/2026/NĐ-CP ngày 25 tháng 6 năm 2026 của Chính phủ quy định về tổ chức và hoạt động của Quỹ Phát triển khoa học và công nghệ Quốc gia;</w:t>
            </w:r>
          </w:p>
          <w:p w14:paraId="024C06FF" w14:textId="77777777" w:rsidR="00655D76" w:rsidRPr="00CD441F" w:rsidRDefault="002E703E" w:rsidP="00CC7EB6">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i/>
                <w:iCs/>
                <w:sz w:val="24"/>
                <w:szCs w:val="24"/>
              </w:rPr>
              <w:t>Theo đề nghị của Giám đốc</w:t>
            </w:r>
            <w:r w:rsidR="00363A71" w:rsidRPr="00CD441F">
              <w:rPr>
                <w:rFonts w:ascii="Times New Roman" w:eastAsia="Times New Roman" w:hAnsi="Times New Roman" w:cs="Times New Roman"/>
                <w:i/>
                <w:iCs/>
                <w:sz w:val="24"/>
                <w:szCs w:val="24"/>
              </w:rPr>
              <w:t xml:space="preserve"> </w:t>
            </w:r>
            <w:r w:rsidRPr="00CD441F">
              <w:rPr>
                <w:rFonts w:ascii="Times New Roman" w:eastAsia="Times New Roman" w:hAnsi="Times New Roman" w:cs="Times New Roman"/>
                <w:i/>
                <w:iCs/>
                <w:sz w:val="24"/>
                <w:szCs w:val="24"/>
              </w:rPr>
              <w:t>Quỹ Phát triển khoa học và công nghệ Quốc gia;</w:t>
            </w:r>
          </w:p>
          <w:p w14:paraId="39B51EB5" w14:textId="000DF196" w:rsidR="00655D76" w:rsidRPr="00CD441F" w:rsidRDefault="002E703E" w:rsidP="00CC7EB6">
            <w:pPr>
              <w:widowControl w:val="0"/>
              <w:spacing w:after="0" w:line="240" w:lineRule="auto"/>
              <w:jc w:val="both"/>
              <w:rPr>
                <w:rFonts w:ascii="Times New Roman" w:eastAsia="Times New Roman" w:hAnsi="Times New Roman" w:cs="Times New Roman"/>
                <w:i/>
                <w:iCs/>
                <w:sz w:val="24"/>
                <w:szCs w:val="24"/>
              </w:rPr>
            </w:pPr>
            <w:r w:rsidRPr="00CD441F">
              <w:rPr>
                <w:rFonts w:ascii="Times New Roman" w:eastAsia="Times New Roman" w:hAnsi="Times New Roman" w:cs="Times New Roman"/>
                <w:i/>
                <w:iCs/>
                <w:sz w:val="24"/>
                <w:szCs w:val="24"/>
              </w:rPr>
              <w:t>Bộ trưởng Bộ Khoa học và Công nghệ ban hành Thông tư quy định về quản lý, sử dụng kinh phí đối với Quỹ Phát triển khoa học và công nghệ Quốc gia</w:t>
            </w:r>
          </w:p>
          <w:p w14:paraId="7467D6D3"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tc>
        <w:tc>
          <w:tcPr>
            <w:tcW w:w="6907" w:type="dxa"/>
          </w:tcPr>
          <w:p w14:paraId="4EA96206"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Cơ sở pháp lý ban hành Thông tư được xây dựng dựa trên các Nghị định mới nhất của Chính phủ, đảm bảo tính hợp hiến, hợp pháp và thống nhất với hệ thống văn bản quy p</w:t>
            </w:r>
            <w:r w:rsidR="001E04A2" w:rsidRPr="00CD441F">
              <w:rPr>
                <w:rFonts w:ascii="Times New Roman" w:eastAsia="Times New Roman" w:hAnsi="Times New Roman" w:cs="Times New Roman"/>
                <w:sz w:val="24"/>
                <w:szCs w:val="24"/>
              </w:rPr>
              <w:t xml:space="preserve">hạm pháp luật. </w:t>
            </w:r>
            <w:r w:rsidRPr="00CD441F">
              <w:rPr>
                <w:rFonts w:ascii="Times New Roman" w:eastAsia="Times New Roman" w:hAnsi="Times New Roman" w:cs="Times New Roman"/>
                <w:sz w:val="24"/>
                <w:szCs w:val="24"/>
              </w:rPr>
              <w:t>Thông tư này nhằm cụ thể hóa và hướng dẫn chi tiết các quy định tại Nghị định số 229/2026/NĐ-</w:t>
            </w:r>
            <w:r w:rsidR="001E04A2" w:rsidRPr="00CD441F">
              <w:rPr>
                <w:rFonts w:ascii="Times New Roman" w:eastAsia="Times New Roman" w:hAnsi="Times New Roman" w:cs="Times New Roman"/>
                <w:sz w:val="24"/>
                <w:szCs w:val="24"/>
              </w:rPr>
              <w:t>CP</w:t>
            </w:r>
            <w:r w:rsidRPr="00CD441F">
              <w:rPr>
                <w:rFonts w:ascii="Times New Roman" w:eastAsia="Times New Roman" w:hAnsi="Times New Roman" w:cs="Times New Roman"/>
                <w:sz w:val="24"/>
                <w:szCs w:val="24"/>
              </w:rPr>
              <w:t xml:space="preserve"> quy định về tổ chức và hoạt động của Quỹ Phát triển khoa học và công nghệ Quốc gia phù hợp với vai trò chức năng của của Quỹ Phát triển khoa học và công nghệ Quốc gia (NAFOSTED).</w:t>
            </w:r>
          </w:p>
          <w:p w14:paraId="5322664E" w14:textId="77777777" w:rsidR="00E57737" w:rsidRPr="00CD441F" w:rsidRDefault="00E57737">
            <w:pPr>
              <w:widowControl w:val="0"/>
              <w:spacing w:after="0" w:line="240" w:lineRule="auto"/>
              <w:jc w:val="both"/>
              <w:rPr>
                <w:rFonts w:ascii="Times New Roman" w:eastAsia="Times New Roman" w:hAnsi="Times New Roman" w:cs="Times New Roman"/>
                <w:sz w:val="24"/>
                <w:szCs w:val="24"/>
              </w:rPr>
            </w:pPr>
          </w:p>
          <w:p w14:paraId="69BBAE47" w14:textId="77777777" w:rsidR="00E57737" w:rsidRPr="00CD441F" w:rsidRDefault="00E57737" w:rsidP="00E57737">
            <w:pPr>
              <w:rPr>
                <w:rFonts w:ascii="Times New Roman" w:eastAsia="Times New Roman" w:hAnsi="Times New Roman" w:cs="Times New Roman"/>
                <w:sz w:val="24"/>
                <w:szCs w:val="24"/>
              </w:rPr>
            </w:pPr>
          </w:p>
        </w:tc>
      </w:tr>
      <w:tr w:rsidR="00363A71" w:rsidRPr="00CD441F" w14:paraId="231D3F16" w14:textId="77777777" w:rsidTr="00CC7EB6">
        <w:trPr>
          <w:trHeight w:hRule="exact" w:val="4860"/>
        </w:trPr>
        <w:tc>
          <w:tcPr>
            <w:tcW w:w="941" w:type="dxa"/>
          </w:tcPr>
          <w:p w14:paraId="572F46F3" w14:textId="77777777" w:rsidR="00655D76" w:rsidRPr="00CD441F" w:rsidRDefault="00655D76">
            <w:pPr>
              <w:widowControl w:val="0"/>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7842" w:type="dxa"/>
          </w:tcPr>
          <w:p w14:paraId="4BC1C84B" w14:textId="77777777" w:rsidR="00655D76" w:rsidRPr="00CD441F" w:rsidRDefault="002E703E" w:rsidP="00CD441F">
            <w:pPr>
              <w:spacing w:before="120" w:after="120"/>
              <w:jc w:val="both"/>
              <w:rPr>
                <w:rFonts w:ascii="Times New Roman" w:eastAsia="Times New Roman" w:hAnsi="Times New Roman" w:cs="Times New Roman"/>
                <w:b/>
                <w:sz w:val="24"/>
                <w:szCs w:val="24"/>
              </w:rPr>
            </w:pPr>
            <w:r w:rsidRPr="00CD441F">
              <w:rPr>
                <w:rFonts w:ascii="Times New Roman" w:eastAsia="Times New Roman" w:hAnsi="Times New Roman" w:cs="Times New Roman"/>
                <w:b/>
                <w:sz w:val="24"/>
                <w:szCs w:val="24"/>
              </w:rPr>
              <w:t>Điều 1. Phạm vi điều chỉnh</w:t>
            </w:r>
          </w:p>
          <w:p w14:paraId="642DD44A" w14:textId="77777777" w:rsidR="00655D76" w:rsidRPr="00CD441F" w:rsidRDefault="002E703E" w:rsidP="00CC7EB6">
            <w:pPr>
              <w:spacing w:after="100" w:line="312"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Thông tư này quy định chi tiết Điều 13, Điều 14, Điều 17, Điều 18, Điều 19, Điều 29, Điều 31 Nghị định số 229/2026/NĐ-CP ngày 25 tháng 6 năm 2026 của Chính phủ quy định về tổ chức và hoạt động của Quỹ Phát triển khoa học và công nghệ Quốc gia về quản lý, sử dụng kinh phí đối với Quỹ Phát triển khoa học và công nghệ quốc gia (sau đây gọi tắt là Nghị định số 229/2026/NĐ-CP).</w:t>
            </w:r>
          </w:p>
        </w:tc>
        <w:tc>
          <w:tcPr>
            <w:tcW w:w="6907" w:type="dxa"/>
          </w:tcPr>
          <w:p w14:paraId="4D35FC10" w14:textId="77777777" w:rsidR="00E57737" w:rsidRPr="00CD441F" w:rsidRDefault="00E57737">
            <w:pPr>
              <w:widowControl w:val="0"/>
              <w:spacing w:after="0" w:line="240" w:lineRule="auto"/>
              <w:jc w:val="both"/>
              <w:rPr>
                <w:rFonts w:ascii="Times New Roman" w:eastAsia="Times New Roman" w:hAnsi="Times New Roman" w:cs="Times New Roman"/>
                <w:sz w:val="24"/>
                <w:szCs w:val="24"/>
              </w:rPr>
            </w:pPr>
          </w:p>
          <w:p w14:paraId="2B13E235" w14:textId="77777777" w:rsidR="00E57737" w:rsidRPr="00CD441F" w:rsidRDefault="00E57737" w:rsidP="00E57737">
            <w:pPr>
              <w:rPr>
                <w:rFonts w:ascii="Times New Roman" w:hAnsi="Times New Roman" w:cs="Times New Roman"/>
                <w:sz w:val="24"/>
                <w:szCs w:val="24"/>
              </w:rPr>
            </w:pPr>
            <w:r w:rsidRPr="00CD441F">
              <w:rPr>
                <w:rFonts w:ascii="Times New Roman" w:hAnsi="Times New Roman" w:cs="Times New Roman"/>
                <w:sz w:val="24"/>
                <w:szCs w:val="24"/>
              </w:rPr>
              <w:t xml:space="preserve">- Căn cứ: khoản 6 Điều 13, khoản 6 Điều 14, </w:t>
            </w:r>
            <w:r w:rsidR="00860BB1" w:rsidRPr="00CD441F">
              <w:rPr>
                <w:rFonts w:ascii="Times New Roman" w:hAnsi="Times New Roman" w:cs="Times New Roman"/>
                <w:sz w:val="24"/>
                <w:szCs w:val="24"/>
              </w:rPr>
              <w:t xml:space="preserve">khoản 4 Điều 17, khoản 5 Điều 18, khoản 5 Điều 19, khoản 4 Điều 29, khoản 7 Điều 31 </w:t>
            </w:r>
            <w:r w:rsidRPr="00CD441F">
              <w:rPr>
                <w:rFonts w:ascii="Times New Roman" w:hAnsi="Times New Roman" w:cs="Times New Roman"/>
                <w:sz w:val="24"/>
                <w:szCs w:val="24"/>
              </w:rPr>
              <w:t>Nghị định số 229/2026/NĐ-CP</w:t>
            </w:r>
            <w:r w:rsidR="00860BB1" w:rsidRPr="00CD441F">
              <w:rPr>
                <w:rFonts w:ascii="Times New Roman" w:hAnsi="Times New Roman" w:cs="Times New Roman"/>
                <w:sz w:val="24"/>
                <w:szCs w:val="24"/>
              </w:rPr>
              <w:t>.</w:t>
            </w:r>
          </w:p>
          <w:p w14:paraId="34D9D06A" w14:textId="77777777" w:rsidR="00ED42CB" w:rsidRPr="00CD441F" w:rsidRDefault="00E57737">
            <w:pPr>
              <w:widowControl w:val="0"/>
              <w:spacing w:after="0" w:line="240" w:lineRule="auto"/>
              <w:jc w:val="both"/>
              <w:rPr>
                <w:rFonts w:ascii="Times New Roman" w:hAnsi="Times New Roman" w:cs="Times New Roman"/>
                <w:sz w:val="24"/>
                <w:szCs w:val="24"/>
              </w:rPr>
            </w:pPr>
            <w:r w:rsidRPr="00CD441F">
              <w:rPr>
                <w:rFonts w:ascii="Times New Roman" w:hAnsi="Times New Roman" w:cs="Times New Roman"/>
                <w:sz w:val="24"/>
                <w:szCs w:val="24"/>
              </w:rPr>
              <w:t xml:space="preserve">- Lý do thay đổi: Ngày </w:t>
            </w:r>
            <w:r w:rsidR="00860BB1" w:rsidRPr="00CD441F">
              <w:rPr>
                <w:rFonts w:ascii="Times New Roman" w:hAnsi="Times New Roman" w:cs="Times New Roman"/>
                <w:sz w:val="24"/>
                <w:szCs w:val="24"/>
              </w:rPr>
              <w:t>25 tháng 6 năm 2026</w:t>
            </w:r>
            <w:r w:rsidRPr="00CD441F">
              <w:rPr>
                <w:rFonts w:ascii="Times New Roman" w:hAnsi="Times New Roman" w:cs="Times New Roman"/>
                <w:sz w:val="24"/>
                <w:szCs w:val="24"/>
              </w:rPr>
              <w:t>, Chính phủ ban hành Nghị định số 2</w:t>
            </w:r>
            <w:r w:rsidR="00860BB1" w:rsidRPr="00CD441F">
              <w:rPr>
                <w:rFonts w:ascii="Times New Roman" w:hAnsi="Times New Roman" w:cs="Times New Roman"/>
                <w:sz w:val="24"/>
                <w:szCs w:val="24"/>
              </w:rPr>
              <w:t>29</w:t>
            </w:r>
            <w:r w:rsidRPr="00CD441F">
              <w:rPr>
                <w:rFonts w:ascii="Times New Roman" w:hAnsi="Times New Roman" w:cs="Times New Roman"/>
                <w:sz w:val="24"/>
                <w:szCs w:val="24"/>
              </w:rPr>
              <w:t>/202</w:t>
            </w:r>
            <w:r w:rsidR="00860BB1" w:rsidRPr="00CD441F">
              <w:rPr>
                <w:rFonts w:ascii="Times New Roman" w:hAnsi="Times New Roman" w:cs="Times New Roman"/>
                <w:sz w:val="24"/>
                <w:szCs w:val="24"/>
              </w:rPr>
              <w:t>6</w:t>
            </w:r>
            <w:r w:rsidRPr="00CD441F">
              <w:rPr>
                <w:rFonts w:ascii="Times New Roman" w:hAnsi="Times New Roman" w:cs="Times New Roman"/>
                <w:sz w:val="24"/>
                <w:szCs w:val="24"/>
              </w:rPr>
              <w:t xml:space="preserve">/NĐ-CP </w:t>
            </w:r>
            <w:r w:rsidR="00860BB1" w:rsidRPr="00CD441F">
              <w:rPr>
                <w:rFonts w:ascii="Times New Roman" w:hAnsi="Times New Roman" w:cs="Times New Roman"/>
                <w:sz w:val="24"/>
                <w:szCs w:val="24"/>
              </w:rPr>
              <w:t>quy định về tổ chức, chức năng, nhiệm vụ, quyền hạn và hoạt động của Quỹ Phát triển khoa học và công nghệ Quốc gia, trong đó các đ</w:t>
            </w:r>
            <w:r w:rsidR="00363A71" w:rsidRPr="00CD441F">
              <w:rPr>
                <w:rFonts w:ascii="Times New Roman" w:hAnsi="Times New Roman" w:cs="Times New Roman"/>
                <w:sz w:val="24"/>
                <w:szCs w:val="24"/>
              </w:rPr>
              <w:t>iều</w:t>
            </w:r>
            <w:r w:rsidR="002E703E" w:rsidRPr="00CD441F">
              <w:rPr>
                <w:rFonts w:ascii="Times New Roman" w:hAnsi="Times New Roman" w:cs="Times New Roman"/>
                <w:sz w:val="24"/>
                <w:szCs w:val="24"/>
              </w:rPr>
              <w:t xml:space="preserve"> này xác định rõ đối tượng Thông tư điều chỉnh:  </w:t>
            </w:r>
            <w:r w:rsidR="00ED42CB" w:rsidRPr="00CD441F">
              <w:rPr>
                <w:rFonts w:ascii="Times New Roman" w:hAnsi="Times New Roman" w:cs="Times New Roman"/>
                <w:sz w:val="24"/>
                <w:szCs w:val="24"/>
              </w:rPr>
              <w:t>q</w:t>
            </w:r>
            <w:r w:rsidR="002E703E" w:rsidRPr="00CD441F">
              <w:rPr>
                <w:rFonts w:ascii="Times New Roman" w:hAnsi="Times New Roman" w:cs="Times New Roman"/>
                <w:sz w:val="24"/>
                <w:szCs w:val="24"/>
              </w:rPr>
              <w:t>uản lý và sử dụng kinh phí đối với các nhiệm vụ khoa học và công nghệ, hoạt động nâng cao năng lực quốc gia do Quỹ tài trợ, đặt hàng, hỗ trợ</w:t>
            </w:r>
            <w:r w:rsidR="00860BB1" w:rsidRPr="00CD441F">
              <w:rPr>
                <w:rFonts w:ascii="Times New Roman" w:hAnsi="Times New Roman" w:cs="Times New Roman"/>
                <w:sz w:val="24"/>
                <w:szCs w:val="24"/>
              </w:rPr>
              <w:t xml:space="preserve"> tại Điều 31 Nghị định 229/2026/NĐ-CP</w:t>
            </w:r>
            <w:r w:rsidR="002E703E" w:rsidRPr="00CD441F">
              <w:rPr>
                <w:rFonts w:ascii="Times New Roman" w:hAnsi="Times New Roman" w:cs="Times New Roman"/>
                <w:sz w:val="24"/>
                <w:szCs w:val="24"/>
              </w:rPr>
              <w:t xml:space="preserve"> trong đó có các nhiệm vụ quy định tại Điều 13, Điều 14 Nghị định số 229/2026/NĐ-CP</w:t>
            </w:r>
            <w:r w:rsidR="00ED42CB" w:rsidRPr="00CD441F">
              <w:rPr>
                <w:rFonts w:ascii="Times New Roman" w:hAnsi="Times New Roman" w:cs="Times New Roman"/>
                <w:sz w:val="24"/>
                <w:szCs w:val="24"/>
              </w:rPr>
              <w:t>; q</w:t>
            </w:r>
            <w:r w:rsidR="002E703E" w:rsidRPr="00CD441F">
              <w:rPr>
                <w:rFonts w:ascii="Times New Roman" w:hAnsi="Times New Roman" w:cs="Times New Roman"/>
                <w:sz w:val="24"/>
                <w:szCs w:val="24"/>
              </w:rPr>
              <w:t>uản lý và sử dụng kinh chi cho hoạt động bộ máy Quỹ (quy định nội dung chi, định mức chi theo Điều 29 Nghị định số 229/2026/NĐ-CP )</w:t>
            </w:r>
            <w:r w:rsidR="00ED42CB" w:rsidRPr="00CD441F">
              <w:rPr>
                <w:rFonts w:ascii="Times New Roman" w:hAnsi="Times New Roman" w:cs="Times New Roman"/>
                <w:sz w:val="24"/>
                <w:szCs w:val="24"/>
              </w:rPr>
              <w:t>. Do đó, việc xây dựng dự thảo Thông tư là cần thiết.</w:t>
            </w:r>
          </w:p>
        </w:tc>
      </w:tr>
      <w:tr w:rsidR="00363A71" w:rsidRPr="00CD441F" w14:paraId="52599CD4" w14:textId="77777777">
        <w:tc>
          <w:tcPr>
            <w:tcW w:w="941" w:type="dxa"/>
          </w:tcPr>
          <w:p w14:paraId="3409FAE5" w14:textId="77777777" w:rsidR="00655D76" w:rsidRPr="00CD441F" w:rsidRDefault="00655D76">
            <w:pPr>
              <w:widowControl w:val="0"/>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7842" w:type="dxa"/>
          </w:tcPr>
          <w:p w14:paraId="7DEAFD1A" w14:textId="77777777" w:rsidR="00DB62E8" w:rsidRPr="00CD441F" w:rsidRDefault="00896A42">
            <w:pPr>
              <w:rPr>
                <w:rFonts w:ascii="Times New Roman" w:hAnsi="Times New Roman" w:cs="Times New Roman"/>
                <w:b/>
                <w:bCs/>
                <w:sz w:val="24"/>
                <w:szCs w:val="24"/>
              </w:rPr>
            </w:pPr>
            <w:r w:rsidRPr="00CD441F">
              <w:rPr>
                <w:rFonts w:ascii="Times New Roman" w:hAnsi="Times New Roman" w:cs="Times New Roman"/>
                <w:b/>
                <w:bCs/>
                <w:sz w:val="24"/>
                <w:szCs w:val="24"/>
              </w:rPr>
              <w:t>Điều 2. Đối tượng áp dụng</w:t>
            </w:r>
          </w:p>
          <w:p w14:paraId="3AFCCD73"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Thông tư này áp dụng đối với Quỹ Phát triển khoa học và công nghệ Quốc gia (sau đây gọi là Quỹ), các cơ quan, tổ chức, doanh nghiệp, cá nhân có liên quan đến tổ chức và hoạt động của Quỹ.</w:t>
            </w:r>
          </w:p>
        </w:tc>
        <w:tc>
          <w:tcPr>
            <w:tcW w:w="6907" w:type="dxa"/>
          </w:tcPr>
          <w:p w14:paraId="0F628A20"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Quy định này nhằm bao quát tất cả các chủ thể tham gia vào hoạt động KH&amp;CN do Quỹ tài trợ, đặt hàng, hỗ trợ, bao gồm cơ quan quản lý, tổ chức nghiên cứu, doanh nghiệp và cá nhân.</w:t>
            </w:r>
          </w:p>
        </w:tc>
      </w:tr>
      <w:tr w:rsidR="00363A71" w:rsidRPr="00CD441F" w14:paraId="3D763A65" w14:textId="77777777">
        <w:tc>
          <w:tcPr>
            <w:tcW w:w="941" w:type="dxa"/>
          </w:tcPr>
          <w:p w14:paraId="52E25B7D" w14:textId="77777777" w:rsidR="00655D76" w:rsidRPr="00CD441F" w:rsidRDefault="00655D76">
            <w:pPr>
              <w:widowControl w:val="0"/>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7842" w:type="dxa"/>
          </w:tcPr>
          <w:p w14:paraId="50DCA885" w14:textId="77777777" w:rsidR="00DB62E8" w:rsidRPr="00CD441F" w:rsidRDefault="00896A42">
            <w:pPr>
              <w:rPr>
                <w:rFonts w:ascii="Times New Roman" w:hAnsi="Times New Roman" w:cs="Times New Roman"/>
                <w:b/>
                <w:bCs/>
                <w:sz w:val="24"/>
                <w:szCs w:val="24"/>
              </w:rPr>
            </w:pPr>
            <w:r w:rsidRPr="00CD441F">
              <w:rPr>
                <w:rFonts w:ascii="Times New Roman" w:hAnsi="Times New Roman" w:cs="Times New Roman"/>
                <w:b/>
                <w:bCs/>
                <w:sz w:val="24"/>
                <w:szCs w:val="24"/>
              </w:rPr>
              <w:t>Điều 3. Nguyên tắc chung về quản lý, sử dụng kinh phí</w:t>
            </w:r>
          </w:p>
          <w:p w14:paraId="3C39D58D"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1. Kinh phí hoạt động của Quỹ bao gồm kinh phí thực hiện nhiệm vụ khoa học và công nghệ, hoạt động nâng cao năng lực khoa học và công nghệ quốc gia do Quỹ tài trợ, đặt hàng, hỗ trợ và kinh phí quản lý của Quỹ được quản lý, sử dụng đúng mục đích, đúng đối tượng, tiết kiệm, hiệu quả, công khai, minh bạch và tuân thủ quy định của pháp luật.</w:t>
            </w:r>
          </w:p>
          <w:p w14:paraId="11C256E5"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2. Các nguồn kinh phí của Quỹ phải được quản lý, hạch toán, theo dõi riêng theo từng nguồn hình thành; đảm bảo không sử dụng trùng lặp nguồn kinh phí, không thanh toán trùng nội dung chi từ nhiều nguồn kinh phí khác nhau.</w:t>
            </w:r>
          </w:p>
          <w:p w14:paraId="678C4C68"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lastRenderedPageBreak/>
              <w:t>3. Việc lập dự toán, phân bổ, quản lý, sử dụng, thanh toán, quyết toán và xử lý kinh phí của Quỹ được thực hiện theo quy định của pháp luật về ngân sách nhà nước, pháp luật về khoa học, công nghệ và đổi mới sáng tạo, pháp luật về kế toán và quy định tại Thông tư này.</w:t>
            </w:r>
          </w:p>
          <w:p w14:paraId="0C5C1AFC"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4. Kinh phí chi cho hoạt động quản lý, điều hành được bố trí trong dự toán chi quản lý. Không sử dụng kinh phí bộ máy cho các khoản đã được bố trí trong kinh phí nhiệm vụ khoa học và công nghệ.</w:t>
            </w:r>
          </w:p>
          <w:p w14:paraId="4483E9EC" w14:textId="20AFDDFB"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5. Việc điều chỉnh phân bổ kinh phí giữa các nhiệm vụ trong nội bộ Quỹ thực hiện theo quy định tại Điều 32 và khoản 4 Điều 34 Nghị định số 229/2026/NĐ-CP</w:t>
            </w:r>
            <w:r w:rsidR="005E15E4" w:rsidRPr="00CD441F">
              <w:rPr>
                <w:rFonts w:ascii="Times New Roman" w:hAnsi="Times New Roman" w:cs="Times New Roman"/>
                <w:sz w:val="24"/>
                <w:szCs w:val="24"/>
              </w:rPr>
              <w:t>;</w:t>
            </w:r>
            <w:r w:rsidRPr="00CD441F">
              <w:rPr>
                <w:rFonts w:ascii="Times New Roman" w:hAnsi="Times New Roman" w:cs="Times New Roman"/>
                <w:sz w:val="24"/>
                <w:szCs w:val="24"/>
              </w:rPr>
              <w:t xml:space="preserve"> </w:t>
            </w:r>
            <w:r w:rsidR="005E15E4" w:rsidRPr="00CD441F">
              <w:rPr>
                <w:rFonts w:ascii="Times New Roman" w:hAnsi="Times New Roman" w:cs="Times New Roman"/>
                <w:sz w:val="24"/>
                <w:szCs w:val="24"/>
              </w:rPr>
              <w:t xml:space="preserve">trình tự, thủ tục thực hiện theo </w:t>
            </w:r>
            <w:r w:rsidR="00BD2EB0" w:rsidRPr="00BD2EB0">
              <w:rPr>
                <w:rFonts w:ascii="Times New Roman" w:hAnsi="Times New Roman" w:cs="Times New Roman"/>
                <w:sz w:val="24"/>
                <w:szCs w:val="24"/>
              </w:rPr>
              <w:t>Quy chế quản lý kinh phí thực hiện nhiệm vụ khoa học và công nghệ</w:t>
            </w:r>
            <w:r w:rsidR="005E15E4" w:rsidRPr="00CD441F">
              <w:rPr>
                <w:rFonts w:ascii="Times New Roman" w:hAnsi="Times New Roman" w:cs="Times New Roman"/>
                <w:sz w:val="24"/>
                <w:szCs w:val="24"/>
              </w:rPr>
              <w:t xml:space="preserve"> do Quỹ ban hành,</w:t>
            </w:r>
            <w:r w:rsidRPr="00CD441F">
              <w:rPr>
                <w:rFonts w:ascii="Times New Roman" w:hAnsi="Times New Roman" w:cs="Times New Roman"/>
                <w:sz w:val="24"/>
                <w:szCs w:val="24"/>
              </w:rPr>
              <w:t xml:space="preserve"> bảo đảm đúng mục đích, không làm thay đổi tính chất nguồn vốn.</w:t>
            </w:r>
          </w:p>
          <w:p w14:paraId="13B1DB4D"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6. Tài sản, nguồn vốn và các nguồn lực tài chính của Quỹ phải được quản lý, sử dụng đúng mục đích, có hiệu quả; mọi trường hợp thất thoát, lãng phí, sử dụng sai mục đích phải được xác định trách nhiệm và xử lý theo quy định của pháp luật.</w:t>
            </w:r>
          </w:p>
          <w:p w14:paraId="3A533B27" w14:textId="5E1D4782" w:rsidR="00DB62E8" w:rsidRPr="00CD441F" w:rsidRDefault="00CD441F">
            <w:pPr>
              <w:rPr>
                <w:rFonts w:ascii="Times New Roman" w:hAnsi="Times New Roman" w:cs="Times New Roman"/>
                <w:sz w:val="24"/>
                <w:szCs w:val="24"/>
              </w:rPr>
            </w:pPr>
            <w:r w:rsidRPr="00CD441F">
              <w:rPr>
                <w:rFonts w:ascii="Times New Roman" w:hAnsi="Times New Roman" w:cs="Times New Roman"/>
                <w:sz w:val="24"/>
                <w:szCs w:val="24"/>
              </w:rPr>
              <w:t>7</w:t>
            </w:r>
            <w:r w:rsidR="00896A42" w:rsidRPr="00CD441F">
              <w:rPr>
                <w:rFonts w:ascii="Times New Roman" w:hAnsi="Times New Roman" w:cs="Times New Roman"/>
                <w:sz w:val="24"/>
                <w:szCs w:val="24"/>
              </w:rPr>
              <w:t>. Kinh phí thực hiện nhiệm vụ khoa học và công nghệ thực hiện cơ chế khoán chi gắn với mục tiêu, nội dung và sản phẩm đầu ra. Việc thanh quyết toán căn cứ vào kết quả đầu ra theo hợp đồng, gắn sử dụng kinh phí với hiệu quả, chất lượng, tiến độ và sản phẩm khoa học, đơn giản hóa quy trình thanh toán, quyết toán ngân sách nhà nước.</w:t>
            </w:r>
          </w:p>
          <w:p w14:paraId="26110F07" w14:textId="41FE6DDE" w:rsidR="00DB62E8" w:rsidRPr="00CD441F" w:rsidRDefault="00CD441F">
            <w:pPr>
              <w:rPr>
                <w:rFonts w:ascii="Times New Roman" w:hAnsi="Times New Roman" w:cs="Times New Roman"/>
                <w:sz w:val="24"/>
                <w:szCs w:val="24"/>
              </w:rPr>
            </w:pPr>
            <w:r w:rsidRPr="00CD441F">
              <w:rPr>
                <w:rFonts w:ascii="Times New Roman" w:hAnsi="Times New Roman" w:cs="Times New Roman"/>
                <w:sz w:val="24"/>
                <w:szCs w:val="24"/>
              </w:rPr>
              <w:t>8</w:t>
            </w:r>
            <w:r w:rsidR="00896A42" w:rsidRPr="00CD441F">
              <w:rPr>
                <w:rFonts w:ascii="Times New Roman" w:hAnsi="Times New Roman" w:cs="Times New Roman"/>
                <w:sz w:val="24"/>
                <w:szCs w:val="24"/>
              </w:rPr>
              <w:t>. Đối với hoạt động nâng cao năng lực quốc gia: bảo đảm không hỗ trợ trùng lặp cho các hoạt động có cùng nội dung, mục tiêu đã được cấp kinh phí từ nguồn ngân sách nhà nước.</w:t>
            </w:r>
          </w:p>
          <w:p w14:paraId="777A3A6F" w14:textId="08EA717A" w:rsidR="00DB62E8" w:rsidRPr="00CD441F" w:rsidRDefault="00CD441F">
            <w:pPr>
              <w:rPr>
                <w:rFonts w:ascii="Times New Roman" w:hAnsi="Times New Roman" w:cs="Times New Roman"/>
                <w:sz w:val="24"/>
                <w:szCs w:val="24"/>
              </w:rPr>
            </w:pPr>
            <w:r w:rsidRPr="00CD441F">
              <w:rPr>
                <w:rFonts w:ascii="Times New Roman" w:hAnsi="Times New Roman" w:cs="Times New Roman"/>
                <w:sz w:val="24"/>
                <w:szCs w:val="24"/>
              </w:rPr>
              <w:t>9</w:t>
            </w:r>
            <w:r w:rsidR="00896A42" w:rsidRPr="00CD441F">
              <w:rPr>
                <w:rFonts w:ascii="Times New Roman" w:hAnsi="Times New Roman" w:cs="Times New Roman"/>
                <w:sz w:val="24"/>
                <w:szCs w:val="24"/>
              </w:rPr>
              <w:t>. Quỹ thực hiện quản lý hoạt động tài trợ, đặt hàng, hỗ trợ với trách nhiệm quản trị rủi ro, chấp nhận rủi ro khoa học, rủi ro công nghệ trong phạm vi có kiểm soát.</w:t>
            </w:r>
          </w:p>
        </w:tc>
        <w:tc>
          <w:tcPr>
            <w:tcW w:w="6907" w:type="dxa"/>
          </w:tcPr>
          <w:p w14:paraId="2720ABB0"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2B67400D" w14:textId="77777777" w:rsidR="008C4831" w:rsidRPr="00CD441F" w:rsidRDefault="008C4831" w:rsidP="008C4831">
            <w:pPr>
              <w:spacing w:after="100"/>
              <w:jc w:val="both"/>
              <w:rPr>
                <w:rFonts w:ascii="Times New Roman" w:hAnsi="Times New Roman" w:cs="Times New Roman"/>
                <w:sz w:val="24"/>
                <w:szCs w:val="24"/>
              </w:rPr>
            </w:pPr>
            <w:r w:rsidRPr="00CD441F">
              <w:rPr>
                <w:rFonts w:ascii="Times New Roman" w:hAnsi="Times New Roman" w:cs="Times New Roman"/>
                <w:sz w:val="24"/>
                <w:szCs w:val="24"/>
              </w:rPr>
              <w:t>Căn cứ Luật số 89/2025/QH15; Luật số 93/2025/QH15</w:t>
            </w:r>
            <w:r w:rsidR="005362B7" w:rsidRPr="00CD441F">
              <w:rPr>
                <w:rFonts w:ascii="Times New Roman" w:hAnsi="Times New Roman" w:cs="Times New Roman"/>
                <w:sz w:val="24"/>
                <w:szCs w:val="24"/>
              </w:rPr>
              <w:t>.</w:t>
            </w:r>
          </w:p>
          <w:p w14:paraId="331106A5" w14:textId="77777777" w:rsidR="008C4831" w:rsidRPr="00CD441F" w:rsidRDefault="008C4831" w:rsidP="008C4831">
            <w:pPr>
              <w:spacing w:after="100"/>
              <w:jc w:val="both"/>
              <w:rPr>
                <w:rFonts w:ascii="Times New Roman" w:hAnsi="Times New Roman" w:cs="Times New Roman"/>
                <w:sz w:val="24"/>
                <w:szCs w:val="24"/>
              </w:rPr>
            </w:pPr>
            <w:r w:rsidRPr="00CD441F">
              <w:rPr>
                <w:rFonts w:ascii="Times New Roman" w:hAnsi="Times New Roman" w:cs="Times New Roman"/>
                <w:sz w:val="24"/>
                <w:szCs w:val="24"/>
              </w:rPr>
              <w:t xml:space="preserve">Xây dựng nguyên tắc nền tảng áp dụng xuyên suốt Thông tư (đúng mục đích - tiết kiệm - công khai - minh bạch; quản lý, hạch toán riêng theo từng nguồn; áp dụng đồng thời pháp luật ngân sách, pháp luật khoa học công nghệ, pháp luật kế toán; tách bạch kinh phí bộ máy và kinh phí nhiệm vụ; điều chỉnh phân bổ kinh phí giữa các nhiệm vụ trong nội bộ Quỹ; trách nhiệm xử lý thất thoát; nghĩa vụ và ưu đãi thuế; khoán chi gắn kết quả đầu ra; không hỗ trợ trùng lặp; quản trị rủi </w:t>
            </w:r>
            <w:r w:rsidRPr="00CD441F">
              <w:rPr>
                <w:rFonts w:ascii="Times New Roman" w:hAnsi="Times New Roman" w:cs="Times New Roman"/>
                <w:sz w:val="24"/>
                <w:szCs w:val="24"/>
              </w:rPr>
              <w:lastRenderedPageBreak/>
              <w:t>ro có kiểm soát), làm cơ sở giải thích, áp dụng thống nhất cho các Chương sau.</w:t>
            </w:r>
          </w:p>
          <w:p w14:paraId="2F38AC34" w14:textId="77777777" w:rsidR="00655D76" w:rsidRPr="00CD441F" w:rsidRDefault="008C4831" w:rsidP="008C4831">
            <w:pPr>
              <w:widowControl w:val="0"/>
              <w:spacing w:after="0" w:line="240" w:lineRule="auto"/>
              <w:jc w:val="both"/>
              <w:rPr>
                <w:rFonts w:ascii="Times New Roman" w:eastAsia="Times New Roman" w:hAnsi="Times New Roman" w:cs="Times New Roman"/>
                <w:sz w:val="24"/>
                <w:szCs w:val="24"/>
              </w:rPr>
            </w:pPr>
            <w:r w:rsidRPr="00CD441F">
              <w:rPr>
                <w:rFonts w:ascii="Times New Roman" w:hAnsi="Times New Roman" w:cs="Times New Roman"/>
                <w:sz w:val="24"/>
                <w:szCs w:val="24"/>
              </w:rPr>
              <w:t>Nguyên tắc khoán chi gắn kết quả đầu ra (khoản 8) và quản trị rủi ro có kiểm soát, chấp nhận rủi ro khoa học, rủi ro công nghệ (khoản 10) phản ánh trực tiếp tinh thần đổi mới quản lý khoa học, công nghệ và đổi mới sáng tạo theo Luật số 93/2025/QH15 - chuyển trọng tâm kiểm soát từ đầu vào sang đầu ra.</w:t>
            </w:r>
          </w:p>
          <w:p w14:paraId="2C330C93"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tc>
      </w:tr>
      <w:tr w:rsidR="00363A71" w:rsidRPr="00CD441F" w14:paraId="3F5BB147" w14:textId="77777777">
        <w:tc>
          <w:tcPr>
            <w:tcW w:w="941" w:type="dxa"/>
          </w:tcPr>
          <w:p w14:paraId="7BAB0A1B" w14:textId="77777777" w:rsidR="00655D76" w:rsidRPr="00CD441F" w:rsidRDefault="00655D76">
            <w:pPr>
              <w:widowControl w:val="0"/>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7842" w:type="dxa"/>
          </w:tcPr>
          <w:p w14:paraId="6BAFB0B5" w14:textId="77777777" w:rsidR="00DB62E8" w:rsidRPr="00CD441F" w:rsidRDefault="00896A42" w:rsidP="00CD441F">
            <w:pPr>
              <w:spacing w:line="240" w:lineRule="auto"/>
              <w:rPr>
                <w:rFonts w:ascii="Times New Roman" w:hAnsi="Times New Roman" w:cs="Times New Roman"/>
                <w:b/>
                <w:bCs/>
                <w:sz w:val="24"/>
                <w:szCs w:val="24"/>
              </w:rPr>
            </w:pPr>
            <w:r w:rsidRPr="00CD441F">
              <w:rPr>
                <w:rFonts w:ascii="Times New Roman" w:hAnsi="Times New Roman" w:cs="Times New Roman"/>
                <w:b/>
                <w:bCs/>
                <w:sz w:val="24"/>
                <w:szCs w:val="24"/>
              </w:rPr>
              <w:t>Chương II</w:t>
            </w:r>
          </w:p>
          <w:p w14:paraId="4E1AF62E" w14:textId="77777777" w:rsidR="00DB62E8" w:rsidRPr="00CD441F" w:rsidRDefault="00896A42" w:rsidP="00CD441F">
            <w:pPr>
              <w:spacing w:line="240" w:lineRule="auto"/>
              <w:rPr>
                <w:rFonts w:ascii="Times New Roman" w:hAnsi="Times New Roman" w:cs="Times New Roman"/>
                <w:b/>
                <w:bCs/>
                <w:sz w:val="24"/>
                <w:szCs w:val="24"/>
              </w:rPr>
            </w:pPr>
            <w:r w:rsidRPr="00CD441F">
              <w:rPr>
                <w:rFonts w:ascii="Times New Roman" w:hAnsi="Times New Roman" w:cs="Times New Roman"/>
                <w:b/>
                <w:bCs/>
                <w:sz w:val="24"/>
                <w:szCs w:val="24"/>
              </w:rPr>
              <w:t>QUẢN LÝ, SỬ DỤNG KINH PHÍ THỰC HIỆN NHIỆM VỤ KHOA HỌC VÀ CÔNG NGHỆ; HOẠT ĐỘNG NÂNG CAO NĂNG LỰC KHOA HỌC VÀ CÔNG NGHỆ QUỐC GIA</w:t>
            </w:r>
          </w:p>
          <w:p w14:paraId="7B63283C" w14:textId="77777777" w:rsidR="00DB62E8" w:rsidRPr="00CD441F" w:rsidRDefault="00896A42" w:rsidP="00CD441F">
            <w:pPr>
              <w:spacing w:line="240" w:lineRule="auto"/>
              <w:rPr>
                <w:rFonts w:ascii="Times New Roman" w:hAnsi="Times New Roman" w:cs="Times New Roman"/>
                <w:b/>
                <w:bCs/>
                <w:sz w:val="24"/>
                <w:szCs w:val="24"/>
              </w:rPr>
            </w:pPr>
            <w:r w:rsidRPr="00CD441F">
              <w:rPr>
                <w:rFonts w:ascii="Times New Roman" w:hAnsi="Times New Roman" w:cs="Times New Roman"/>
                <w:b/>
                <w:bCs/>
                <w:sz w:val="24"/>
                <w:szCs w:val="24"/>
              </w:rPr>
              <w:t>Mục 1</w:t>
            </w:r>
          </w:p>
          <w:p w14:paraId="260B8AB9" w14:textId="77777777" w:rsidR="00DB62E8" w:rsidRPr="00CD441F" w:rsidRDefault="00896A42" w:rsidP="00CD441F">
            <w:pPr>
              <w:spacing w:line="240" w:lineRule="auto"/>
              <w:rPr>
                <w:rFonts w:ascii="Times New Roman" w:hAnsi="Times New Roman" w:cs="Times New Roman"/>
                <w:b/>
                <w:bCs/>
                <w:sz w:val="24"/>
                <w:szCs w:val="24"/>
              </w:rPr>
            </w:pPr>
            <w:r w:rsidRPr="00CD441F">
              <w:rPr>
                <w:rFonts w:ascii="Times New Roman" w:hAnsi="Times New Roman" w:cs="Times New Roman"/>
                <w:b/>
                <w:bCs/>
                <w:sz w:val="24"/>
                <w:szCs w:val="24"/>
              </w:rPr>
              <w:t>CƠ CHẾ KHOÁN CHI VÀ THANH QUYẾT TOÁN THEO KẾT QUẢ</w:t>
            </w:r>
          </w:p>
          <w:p w14:paraId="23D597AD" w14:textId="77777777" w:rsidR="00DB62E8" w:rsidRPr="00CD441F" w:rsidRDefault="00896A42" w:rsidP="00CD441F">
            <w:pPr>
              <w:spacing w:line="240" w:lineRule="auto"/>
              <w:rPr>
                <w:rFonts w:ascii="Times New Roman" w:hAnsi="Times New Roman" w:cs="Times New Roman"/>
                <w:b/>
                <w:bCs/>
                <w:sz w:val="24"/>
                <w:szCs w:val="24"/>
              </w:rPr>
            </w:pPr>
            <w:r w:rsidRPr="00CD441F">
              <w:rPr>
                <w:rFonts w:ascii="Times New Roman" w:hAnsi="Times New Roman" w:cs="Times New Roman"/>
                <w:b/>
                <w:bCs/>
                <w:sz w:val="24"/>
                <w:szCs w:val="24"/>
              </w:rPr>
              <w:t>Điều 4. Cơ chế khoán chi</w:t>
            </w:r>
          </w:p>
          <w:p w14:paraId="542891BA"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1. Khoán chi trong thực hiện nhiệm vụ khoa học, công nghệ thực hiện theo quy định tại Điều 10 Nghị định số 265/2025/NĐ-CP.</w:t>
            </w:r>
          </w:p>
          <w:p w14:paraId="336B6A28"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2. Đối với nhiệm vụ khoa học và công nghệ thực hiện theo cơ chế khoán chi từng phần, tổ chức chủ trì thực hiện theo quy định tại điểm b khoản 4 Điều 41 Thông tư số 39/2025/TT-BKHCN.</w:t>
            </w:r>
          </w:p>
          <w:p w14:paraId="3AD4555A"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3. Đối với phần kinh phí không khoán, việc quản lý, sử dụng thực hiện theo chế độ quản lý tài chính hiện hành, điều chỉnh nội dung chi và mức chi do Cơ quan quản lý nhiệm vụ khoa học và công nghệ xem xét quyết định. Trình tự, thủ tục điều chỉnh áp dụng theo quy định tại khoản 2 Điều 11 Thông tư số 44/2025/TT-BKHCN. Các nội dung điều chỉnh sau khi được chấp thuận phải được tổng hợp, cập nhật trên cổng dịch vụ công trực tuyến/ Nền tảng số khoa học, công nghệ và đổi mới sáng tạo quốc gia.</w:t>
            </w:r>
          </w:p>
          <w:p w14:paraId="7EDB28D8"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4. Kinh phí tiết kiệm trong thực hiện nhiệm vụ khoa học và công nghệ được xử lý theo quy định tại điểm c khoản 4 Điều 41 Thông tư số 39/2025/TT-BKHCN, quy chế chi tiêu nội bộ của Tổ chức chủ trì và được đánh giá cuối kỳ với mức độ hoàn thành nhiệm vụ đạt yêu cầu.</w:t>
            </w:r>
          </w:p>
        </w:tc>
        <w:tc>
          <w:tcPr>
            <w:tcW w:w="6907" w:type="dxa"/>
          </w:tcPr>
          <w:p w14:paraId="38BAEDCA" w14:textId="77777777" w:rsidR="005362B7" w:rsidRPr="00CD441F" w:rsidRDefault="005362B7" w:rsidP="005362B7">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Căn cứ điểm b khoản 5 Điều 63 Luật KHCN số 93/2025/QH15.</w:t>
            </w:r>
          </w:p>
          <w:p w14:paraId="76413A04" w14:textId="77777777" w:rsidR="00655D76" w:rsidRPr="00CD441F" w:rsidRDefault="005362B7" w:rsidP="005362B7">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Khoản 3 Điều 4 dự thảo b</w:t>
            </w:r>
            <w:r w:rsidR="002E703E" w:rsidRPr="00CD441F">
              <w:rPr>
                <w:rFonts w:ascii="Times New Roman" w:eastAsia="Times New Roman" w:hAnsi="Times New Roman" w:cs="Times New Roman"/>
                <w:sz w:val="24"/>
                <w:szCs w:val="24"/>
              </w:rPr>
              <w:t>ổ sung quy định về thẩm quyền, trình tự, thủ tục điều chỉnh nội dung chi và mức chi của phần kinh phí không khoán =&gt; quy định cơ quan quản lý nhiệm vụ quyết định điều chỉnh những nội dung này, phù hợp với quy định về sử dụng ngân sách: thay đổi nội dung, số lượng, phẩm chất, quy cách phải được người có thẩm quyền phê duyệt nhiệm vụ quyết địn</w:t>
            </w:r>
            <w:r w:rsidRPr="00CD441F">
              <w:rPr>
                <w:rFonts w:ascii="Times New Roman" w:eastAsia="Times New Roman" w:hAnsi="Times New Roman" w:cs="Times New Roman"/>
                <w:sz w:val="24"/>
                <w:szCs w:val="24"/>
              </w:rPr>
              <w:t xml:space="preserve">h. </w:t>
            </w:r>
          </w:p>
        </w:tc>
      </w:tr>
      <w:tr w:rsidR="00363A71" w:rsidRPr="00CD441F" w14:paraId="045E56BD" w14:textId="77777777">
        <w:tc>
          <w:tcPr>
            <w:tcW w:w="941" w:type="dxa"/>
          </w:tcPr>
          <w:p w14:paraId="3BACB427" w14:textId="77777777" w:rsidR="00655D76" w:rsidRPr="00CD441F" w:rsidRDefault="00655D76">
            <w:pPr>
              <w:widowControl w:val="0"/>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7842" w:type="dxa"/>
          </w:tcPr>
          <w:p w14:paraId="6B882152" w14:textId="77777777" w:rsidR="00DB62E8" w:rsidRPr="00CD441F" w:rsidRDefault="00896A42">
            <w:pPr>
              <w:rPr>
                <w:rFonts w:ascii="Times New Roman" w:hAnsi="Times New Roman" w:cs="Times New Roman"/>
                <w:b/>
                <w:bCs/>
                <w:sz w:val="24"/>
                <w:szCs w:val="24"/>
              </w:rPr>
            </w:pPr>
            <w:r w:rsidRPr="00CD441F">
              <w:rPr>
                <w:rFonts w:ascii="Times New Roman" w:hAnsi="Times New Roman" w:cs="Times New Roman"/>
                <w:b/>
                <w:bCs/>
                <w:sz w:val="24"/>
                <w:szCs w:val="24"/>
              </w:rPr>
              <w:t>Điều 5. Nguyên tắc thanh quyết toán kinh phí theo kết quả</w:t>
            </w:r>
          </w:p>
          <w:p w14:paraId="607328DE"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1. Kinh phí được cấp từ tài khoản tiền gửi của Quỹ.</w:t>
            </w:r>
          </w:p>
          <w:p w14:paraId="3CF3C402"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lastRenderedPageBreak/>
              <w:t>2. Kinh phí được thanh toán và quyết toán trên cơ sở dự toán đã được phê duyệt và kết quả thực hiện được đoàn đánh giá hoặc đơn vị chuyên môn đánh giá theo quy định tại điểm c khoản 1 Điều 11 Thông tư số 44/2025/TT-BKHCN.</w:t>
            </w:r>
          </w:p>
          <w:p w14:paraId="6EB36820"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3. Căn cứ mức độ hoàn thành thực tế, các khoản kinh phí chi sử dụng để thực hiện hợp đồng, Quỹ xác định kinh phí thanh quyết toán của nhiệm vụ khoa học và công nghệ, hoạt động nâng cao năng lực theo các quy định hiện hành. Việc sử dụng kinh phí của nhiệm vụ khoa học và công nghệ theo quy định về cơ chế khoán chi nhưng phải đảm bảo mục tiêu, kết quả nghiên cứu theo hợp đồng đã ký.</w:t>
            </w:r>
          </w:p>
          <w:p w14:paraId="73AE86F0" w14:textId="252B77D9"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 xml:space="preserve">4. Quỹ theo dõi, giám sát tình hình sử dụng, tiến độ giải ngân kinh phí thực hiện nhiệm vụ khoa học và công nghệ, hoạt động nâng cao năng lực khoa học và công nghệ quốc gia thông qua báo cáo của tổ chức chủ trì, tổ chức nhận hỗ trợ cập nhật tình hình thực hiện theo quy định tại khoản 9 Điều 16 và Điều 42 Nghị định số 267/2025/NĐ-CP, biểu mẫu BM13 quy định tại Thông tư số 44/2025/TT-BKHCN. Trong trường hợp 02-03 tháng liên tiếp tổ chức chủ trì, tổ chức nhận hỗ trợ không cập nhật trên hệ thống cổng dịch vụ công trực tuyến/Nền tảng số </w:t>
            </w:r>
            <w:r w:rsidR="004D0ED6">
              <w:rPr>
                <w:rFonts w:ascii="Times New Roman" w:hAnsi="Times New Roman" w:cs="Times New Roman"/>
                <w:sz w:val="24"/>
                <w:szCs w:val="24"/>
                <w:lang w:val="en-US"/>
              </w:rPr>
              <w:t xml:space="preserve">quản lý </w:t>
            </w:r>
            <w:r w:rsidRPr="00CD441F">
              <w:rPr>
                <w:rFonts w:ascii="Times New Roman" w:hAnsi="Times New Roman" w:cs="Times New Roman"/>
                <w:sz w:val="24"/>
                <w:szCs w:val="24"/>
              </w:rPr>
              <w:t>khoa học, công nghệ và đổi mới sáng tạo quốc gia, Quỹ thành lập đoàn kiểm tra trực tiếp tình hình thực hiện tại tổ chức chủ trì, tổ chức nhận hỗ trợ (trong trường hợp cần thiết).</w:t>
            </w:r>
          </w:p>
          <w:p w14:paraId="097B9403"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5. Nguyên tắc minh bạch, trách nhiệm giải trình và tiết kiệm kinh phí được áp dụng xuyên suốt quá trình quản lý kinh phí sử dụng. Chủ nhiệm nhiệm vụ, tổ chức chủ trì; cá nhân, tổ chức nhận hỗ trợ chịu trách nhiệm toàn diện về tính chính xác, hợp lý, hợp pháp của hồ sơ, số liệu và chứng từ thanh quyết toán.</w:t>
            </w:r>
          </w:p>
          <w:p w14:paraId="64E9DD14"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6. Khuyến khích sử dụng hiệu quả nguồn lực tài chính, tăng tính tự chủ và trách nhiệm của nhóm nghiên cứu, tổ chức chủ trì và tổ chức nhận hỗ trợ đồng thời chuyển trọng tâm kiểm soát từ đầu vào sang đầu ra.</w:t>
            </w:r>
          </w:p>
        </w:tc>
        <w:tc>
          <w:tcPr>
            <w:tcW w:w="6907" w:type="dxa"/>
          </w:tcPr>
          <w:p w14:paraId="7AD3259F"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 xml:space="preserve"> Cụ thể hóa nguyên tắc khoán chi gắn kết quả đầu ra (khoản 8 Điều 3) thành cơ chế thanh, quyết toán vận hành thực tế: căn cứ đánh giá, cơ chế theo dõi tiến độ giải ngân qua báo cáo cập nhật, cơ chế kiểm tra trực tiếp khi tổ chức chủ trì không cập nhật liên tục 02-03 tháng.</w:t>
            </w:r>
          </w:p>
          <w:p w14:paraId="11575168"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 xml:space="preserve">Khoản 5 (xử lý kinh phí sử dụng không đúng mục tiêu, phạm vi) đã được sửa để bổ sung yêu cầu Quỹ căn cứ trên cơ sở văn bản xác định vi phạm trước khi xem xét xử lý kinh phí, bảo đảm việc xử lý có căn cứ pháp lý minh bạch, tránh áp dụng tùy tiện, đồng bộ với cách xử lý tại điểm b khoản 4 Điều 13 Thông tư này. </w:t>
            </w:r>
          </w:p>
          <w:p w14:paraId="5DDAB402"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2A389788"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5819F7F9"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774AF4CE"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119E6B84"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058F50FE"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6622CFED"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608FA504"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01BA7634"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69556402"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0BEA86A3"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3F3BC088"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7255E66A"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64755582"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tc>
      </w:tr>
      <w:tr w:rsidR="00363A71" w:rsidRPr="00CD441F" w14:paraId="6467ABF6" w14:textId="77777777">
        <w:tc>
          <w:tcPr>
            <w:tcW w:w="941" w:type="dxa"/>
          </w:tcPr>
          <w:p w14:paraId="32324376" w14:textId="77777777" w:rsidR="00655D76" w:rsidRPr="00CD441F" w:rsidRDefault="00655D76">
            <w:pPr>
              <w:widowControl w:val="0"/>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7842" w:type="dxa"/>
          </w:tcPr>
          <w:p w14:paraId="4D52E58D" w14:textId="77777777" w:rsidR="00DB62E8" w:rsidRPr="00CD441F" w:rsidRDefault="00896A42" w:rsidP="00CD441F">
            <w:pPr>
              <w:spacing w:after="0"/>
              <w:jc w:val="center"/>
              <w:rPr>
                <w:rFonts w:ascii="Times New Roman" w:hAnsi="Times New Roman" w:cs="Times New Roman"/>
                <w:b/>
                <w:bCs/>
                <w:sz w:val="24"/>
                <w:szCs w:val="24"/>
              </w:rPr>
            </w:pPr>
            <w:r w:rsidRPr="00CD441F">
              <w:rPr>
                <w:rFonts w:ascii="Times New Roman" w:hAnsi="Times New Roman" w:cs="Times New Roman"/>
                <w:b/>
                <w:bCs/>
                <w:sz w:val="24"/>
                <w:szCs w:val="24"/>
              </w:rPr>
              <w:t>Mục 2</w:t>
            </w:r>
          </w:p>
          <w:p w14:paraId="003D2A58" w14:textId="77777777" w:rsidR="00DB62E8" w:rsidRPr="00CD441F" w:rsidRDefault="00896A42" w:rsidP="00CD441F">
            <w:pPr>
              <w:spacing w:after="0"/>
              <w:jc w:val="center"/>
              <w:rPr>
                <w:rFonts w:ascii="Times New Roman" w:hAnsi="Times New Roman" w:cs="Times New Roman"/>
                <w:b/>
                <w:bCs/>
                <w:sz w:val="24"/>
                <w:szCs w:val="24"/>
              </w:rPr>
            </w:pPr>
            <w:r w:rsidRPr="00CD441F">
              <w:rPr>
                <w:rFonts w:ascii="Times New Roman" w:hAnsi="Times New Roman" w:cs="Times New Roman"/>
                <w:b/>
                <w:bCs/>
                <w:sz w:val="24"/>
                <w:szCs w:val="24"/>
              </w:rPr>
              <w:lastRenderedPageBreak/>
              <w:t>LẬP DỰ TOÁN, THẨM ĐỊNH VÀ PHÊ DUYỆT NHIỆM VỤ</w:t>
            </w:r>
          </w:p>
          <w:p w14:paraId="458E1675" w14:textId="77777777" w:rsidR="00DB62E8" w:rsidRPr="00CD441F" w:rsidRDefault="00896A42" w:rsidP="00CD441F">
            <w:pPr>
              <w:spacing w:after="0"/>
              <w:rPr>
                <w:rFonts w:ascii="Times New Roman" w:hAnsi="Times New Roman" w:cs="Times New Roman"/>
                <w:b/>
                <w:bCs/>
                <w:sz w:val="24"/>
                <w:szCs w:val="24"/>
              </w:rPr>
            </w:pPr>
            <w:r w:rsidRPr="00CD441F">
              <w:rPr>
                <w:rFonts w:ascii="Times New Roman" w:hAnsi="Times New Roman" w:cs="Times New Roman"/>
                <w:b/>
                <w:bCs/>
                <w:sz w:val="24"/>
                <w:szCs w:val="24"/>
              </w:rPr>
              <w:t>Điều 6. Lập dự toán đối với nhiệm vụ khoa học và công nghệ</w:t>
            </w:r>
          </w:p>
          <w:p w14:paraId="770071F3"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1. Lập dự toán kinh phí đối với các nhiệm vụ khoa học và công nghệ do Quỹ tài trợ, đặt hàng theo quy định tại khoản 1 Điều 29 Nghị định số 229/2026/NĐ-CP: nội dung chi, định mức chi theo quy định tại Điều 6, Điều 13 đến Điều 26 Thông tư số 39/2025/TT-BKHCN:</w:t>
            </w:r>
          </w:p>
          <w:p w14:paraId="672071A2"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a) Đối với các nội dung chi có định mức: khi lập dự toán nhiệm vụ, tổ chức chủ trì phải nêu rõ định mức áp dụng và căn cứ pháp lý của định mức đó.</w:t>
            </w:r>
          </w:p>
          <w:p w14:paraId="62B44584"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b) Đối với các nội dung chi không có định mức: khi lập dự toán nhiệm vụ, tổ chức chủ trì xác định số lượng, khối lượng cần thiết để thực hiện nhiệm vụ, việc xác định giá để lập dự toán thực hiện theo quy định tại khoản 2 Điều 18 Nghị định 214/2025/NĐ-CP.</w:t>
            </w:r>
          </w:p>
          <w:p w14:paraId="38DBC7D9"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c) Dự toán quy định tại khoản này là căn cứ để Quỹ thẩm định, phê duyệt và xác định giá trị kinh phí ghi tại hợp đồng giao nhiệm vụ.</w:t>
            </w:r>
          </w:p>
          <w:p w14:paraId="628EA313"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2. Tổ chức, cá nhân chủ trì lập dự toán kinh phí đối với các nhiệm vụ khoa học công nghệ theo Biểu mẫu BM-09 quy định tại Thông tư số 44/2025/TT-BKHCN.</w:t>
            </w:r>
          </w:p>
          <w:p w14:paraId="1513088A"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3. Đối với nhiệm vụ khoa học và công nghệ ngân sách nhà nước đảm bảo một phần kinh phí theo quy định điểm b khoản 2 và khoản 3 Điều 4 Thông tư số 39/2025/TT-BKHCN, khi lập dự toán kinh phí đối với các nguồn kinh phí ngoài ngân sách nhà nước:</w:t>
            </w:r>
          </w:p>
          <w:p w14:paraId="163B5A8C"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a) Nội dung chi, định mức chi theo quy định tại Điều 6, Điều 13 đến Điều 26 Thông tư số 39/2025/TT-BKHCN và điểm a điểm b điểm c Khoản 1 Điều này. Riêng nội dung chi và định mức chi đối với đóng góp của đối tác nước ngoài đối với nhiệm vụ khoa học, công nghệ trong khuôn khổ hợp tác quốc tế theo quy định của phía đối tác nước ngoài</w:t>
            </w:r>
          </w:p>
          <w:p w14:paraId="7E0D5A1D"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lastRenderedPageBreak/>
              <w:t>b) Đối với các nội dung chi thuộc phần kinh phí do ngân sách nhà nước tài trợ, đặt hàng mà doanh nghiệp thực hiện và phần kinh phí do doanh nghiệp tự đảm bảo, doanh nghiệp thực hiện việc hạch toán, kê khai và xác định chi phí được trừ khi xác định thu nhập chịu thuế thu nhập doanh nghiệp theo quy định của pháp luật về thuế thu nhập doanh nghiệp.</w:t>
            </w:r>
          </w:p>
          <w:p w14:paraId="6146FFA5"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4. Tổ chức, cá nhân chủ trì có trách nhiệm giải trình đầy đủ căn cứ, cơ sở, phương pháp xây dựng dự toán; chịu trách nhiệm về nguyên tắc, cơ sở xây dựng, tính hợp lý, hợp lệ của số liệu, định mức, đơn giá trong dự toán làm cơ sở để xây dựng thuyết minh đăng ký xét tài trợ, đặt hàng thực hiện nhiệm vụ khoa học, công nghệ theo quy định tại khoản 3 Điều 11 Nghị định số 267/2025/NĐ-CP và lưu trữ là hồ sơ tài liệu của nhiệm vụ khoa học và công nghệ phục vụ trách nhiệm giải trình (nếu có).</w:t>
            </w:r>
          </w:p>
        </w:tc>
        <w:tc>
          <w:tcPr>
            <w:tcW w:w="6907" w:type="dxa"/>
          </w:tcPr>
          <w:p w14:paraId="7BCA598B"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Căn cứ khoản 1 Điều 29 Nghị định số 229/2026/NĐ-CP.</w:t>
            </w:r>
          </w:p>
          <w:p w14:paraId="1CDA2C53" w14:textId="77777777" w:rsidR="00655D76" w:rsidRPr="00CD441F" w:rsidRDefault="002E703E">
            <w:pPr>
              <w:widowControl w:val="0"/>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Thống nhất căn cứ, phương pháp lập dự toán - khâu đầu vào của toàn bộ chu trình quản lý tài chính nhiệm vụ, làm cơ sở để Quỹ thẩm định, phê duyệt và xác định giá trị kinh phí ghi tại hợp đồng giao nhiệm vụ.</w:t>
            </w:r>
          </w:p>
          <w:p w14:paraId="78E32552"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3 quy định khác với điểm c3 khoản 2 Điều 4 Thông tư số 39/2025/TT-BKHCN vì thực tế theo quy định này tại Thông tư 39/2025/TT-BKHCN, đối với doanh nghiệp các  nội dung chi trực tiếp cho nhiệm vụ ngân sách nhà nước không  hỗ trợ, dẫn đến quy định về tỷ lệ NSNN hỗ trợ 80%,</w:t>
            </w:r>
            <w:r w:rsidR="00363A71" w:rsidRPr="00CD441F">
              <w:rPr>
                <w:rFonts w:ascii="Times New Roman" w:eastAsia="Times New Roman" w:hAnsi="Times New Roman" w:cs="Times New Roman"/>
                <w:bCs/>
                <w:sz w:val="24"/>
                <w:szCs w:val="24"/>
              </w:rPr>
              <w:t xml:space="preserve"> </w:t>
            </w:r>
            <w:r w:rsidRPr="00CD441F">
              <w:rPr>
                <w:rFonts w:ascii="Times New Roman" w:eastAsia="Times New Roman" w:hAnsi="Times New Roman" w:cs="Times New Roman"/>
                <w:bCs/>
                <w:sz w:val="24"/>
                <w:szCs w:val="24"/>
              </w:rPr>
              <w:t>50% không lập được dự toán</w:t>
            </w:r>
          </w:p>
          <w:p w14:paraId="3D1BAB55"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4:</w:t>
            </w:r>
            <w:r w:rsidRPr="00CD441F">
              <w:rPr>
                <w:rFonts w:ascii="Times New Roman" w:eastAsia="Times New Roman" w:hAnsi="Times New Roman" w:cs="Times New Roman"/>
                <w:sz w:val="24"/>
                <w:szCs w:val="24"/>
              </w:rPr>
              <w:t xml:space="preserve"> Quy định trách nhiệm giải trình căn cứ, cơ sở, phương pháp xây dựng dự toán của Tổ chức chủ trì; đảm bảo lưu giữ đầy đủ và là  hồ sơ tài liệu của nhiệm vụ khoa học và công nghệ</w:t>
            </w:r>
          </w:p>
          <w:p w14:paraId="6988AF1F"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Quy định này xác định rõ: Tổ chức chủ trì lập dự toán phải căn cứ đầy đủ các quy định của Thông tư số 39/2025/TT-BKHCN như quy định tại khoản 1 Điều này, trên cơ sở đó để xây dựng thuyết minh đăng ký xét tài trợ, đặt hàng thực hiện nhiệm vụ khoa học, công nghệ theo quy định tại khoản 3 Điều 11 Nghị định số 265/2025/NĐ-CP (thuyết minh 20 trang) để đăng ký xét tài trợ, đặt hàng và lưu trữ là hồ sơ tài liệu của nhiệm vụ khoa học và công nghệ phục vụ trách nhiệm giải trình (nếu có)</w:t>
            </w:r>
          </w:p>
          <w:p w14:paraId="3BB330E6" w14:textId="77777777" w:rsidR="00655D76" w:rsidRPr="00CD441F" w:rsidRDefault="00655D76">
            <w:pPr>
              <w:spacing w:after="100" w:line="240" w:lineRule="auto"/>
              <w:jc w:val="both"/>
              <w:rPr>
                <w:rFonts w:ascii="Times New Roman" w:eastAsia="Times New Roman" w:hAnsi="Times New Roman" w:cs="Times New Roman"/>
                <w:sz w:val="24"/>
                <w:szCs w:val="24"/>
              </w:rPr>
            </w:pPr>
          </w:p>
        </w:tc>
      </w:tr>
      <w:tr w:rsidR="00363A71" w:rsidRPr="00CD441F" w14:paraId="163E7FB3" w14:textId="77777777">
        <w:tc>
          <w:tcPr>
            <w:tcW w:w="941" w:type="dxa"/>
          </w:tcPr>
          <w:p w14:paraId="783CF659" w14:textId="77777777" w:rsidR="00655D76" w:rsidRPr="00CD441F" w:rsidRDefault="00655D76">
            <w:pPr>
              <w:widowControl w:val="0"/>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7842" w:type="dxa"/>
          </w:tcPr>
          <w:p w14:paraId="55C3A972" w14:textId="77777777" w:rsidR="00DB62E8" w:rsidRPr="00CD441F" w:rsidRDefault="00896A42">
            <w:pPr>
              <w:rPr>
                <w:rFonts w:ascii="Times New Roman" w:hAnsi="Times New Roman" w:cs="Times New Roman"/>
                <w:b/>
                <w:bCs/>
                <w:sz w:val="24"/>
                <w:szCs w:val="24"/>
              </w:rPr>
            </w:pPr>
            <w:r w:rsidRPr="00CD441F">
              <w:rPr>
                <w:rFonts w:ascii="Times New Roman" w:hAnsi="Times New Roman" w:cs="Times New Roman"/>
                <w:b/>
                <w:bCs/>
                <w:sz w:val="24"/>
                <w:szCs w:val="24"/>
              </w:rPr>
              <w:t>Điều 7. Lập dự toán đối với hoạt động nâng cao năng lực khoa học và công nghệ quốc gia</w:t>
            </w:r>
          </w:p>
          <w:p w14:paraId="4E4850A8"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1. Lập dự toán kinh phí đối với hoạt động nâng cao năng lực khoa học và công nghệ quốc gia theo quy định tại điểm a đến điểm m khoản 1 Điều 42 Nghị định số 267/2025/NĐ-CP, định mức quy định tại Điều 38 Thông tư số 39/2025/TT-BKHCN và các quy định hiện hành; riêng đối với hoạt động truyền thông khoa học, công nghệ và đổi mới sáng tạo, phổ biến tri thức áp dụng quy định tại Điều 39 Thông tư số 39/2025/TT-BKHCN và theo quy định tại điểm a điểm b điểm c khoản 1 Điều 6 Thông tư này. Biểu mẫu lập dự toán quy định tại Thông tư số 43/2025/TT-BKHCN.</w:t>
            </w:r>
          </w:p>
          <w:p w14:paraId="474B197E"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2. Lập dự toán đối với hoạt động nâng cao năng lực khoa học và công nghệ quốc gia quy định tại Điều 17 Nghị định số 229/2026/NĐ-CP, bao gồm các khoản 3, 4, 5 và 6 Điều này và thực hiện theo quy định tại các điểm a và b khoản 1 Điều 6 Thông tư này.</w:t>
            </w:r>
          </w:p>
          <w:p w14:paraId="271DD629"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 xml:space="preserve">3. Chi tổ chức các khóa bồi dưỡng, huấn luyện, nâng cao năng lực nghiên cứu; tổ chức các chương trình huấn luyện, bồi dưỡng ngắn hạn về các lĩnh vực khoa </w:t>
            </w:r>
            <w:r w:rsidRPr="00CD441F">
              <w:rPr>
                <w:rFonts w:ascii="Times New Roman" w:hAnsi="Times New Roman" w:cs="Times New Roman"/>
                <w:sz w:val="24"/>
                <w:szCs w:val="24"/>
              </w:rPr>
              <w:lastRenderedPageBreak/>
              <w:t>học và công nghệ tiên tiến; ưu tiên tập trung vào các lĩnh vực STEM (khoa học, công nghệ, kỹ thuật và toán học); các nội dung chi và mức chi theo quy định tại Điều 4 Thông tư số 100/2025/TT-BTC hướng dẫn lập dự toán, quản lý, sử dụng và quyết toán kinh phí dành cho công tác đào tạo, bồi dưỡng công chức, viên chức. Riêng kinh phí mời nhà khoa học, chuyên gia có uy tín trong nước và quốc tế tham gia giảng dạy, trao đổi học thuật và hướng dẫn nghiên cứu theo khoản 4 Điều này.</w:t>
            </w:r>
          </w:p>
          <w:p w14:paraId="3EAD9F23"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4. Chi mời nhà khoa học, chuyên gia có uy tín trong nước và quốc tế tham gia giảng dạy, trao đổi học thuật và hướng dẫn nghiên cứu:</w:t>
            </w:r>
          </w:p>
          <w:p w14:paraId="25BEDD0E"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a) Tiền thuê chuyên gia, các nhà khoa học thực hiện theo quy định tại điểm b khoản 1 Điều 39 Thông tư số 39/2025/TT-BKHCN (hoặc văn bản thay thế, nếu có);</w:t>
            </w:r>
          </w:p>
          <w:p w14:paraId="263325AC"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b) Chế độ tiếp khách nước ngoài thực hiện theo quy định tại Thông tư số 35/2026/TT-BTC;</w:t>
            </w:r>
          </w:p>
          <w:p w14:paraId="13390B2F"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c) Chi phí vé, phương tiện đi lại của chuyên gia nước ngoài đến Việt Nam (nếu có) được đảm bảo tiêu chuẩn theo hạng phổ thông đặc biệt, linh hoạt; việc mua vé máy bay do ngân sách nhà nước đảm bảo kinh phí thực hiện theo quy định của pháp luật về đấu thầu.</w:t>
            </w:r>
          </w:p>
          <w:p w14:paraId="0E6EB96F"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5. Chi phí tham gia trình diễn, giới thiệu và kết nối phát triển công nghệ tại các sự kiện khoa học, công nghệ và đổi mới sáng tạo quốc tế:</w:t>
            </w:r>
          </w:p>
          <w:p w14:paraId="48CC8302"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a) Trường hợp tổ chức ở nước ngoài, các khoản chi: tiền vé phương tiện đi lại; thuê phương tiện đi lại; thuê phòng nghỉ; tiền ăn, tiêu vặt; các chi phí khác thực hiện theo quy định tại Thông tư số 140/2025/TT-BTC ngày 30 tháng 12 năm 2025 của Bộ Tài chính quy định chế độ công tác phí đi công tác ngắn hạn ở nước ngoài do ngân sách nhà nước đảm bảo kinh phí;</w:t>
            </w:r>
          </w:p>
          <w:p w14:paraId="68CAB998"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 xml:space="preserve">b) Trường hợp tổ chức tại Việt Nam: thực hiện chế độ công tác phí trong nước theo quy định tại Thông tư số 40/2017/TT-BTC (đã được sửa đổi, bổ sung tại </w:t>
            </w:r>
            <w:r w:rsidRPr="00CD441F">
              <w:rPr>
                <w:rFonts w:ascii="Times New Roman" w:hAnsi="Times New Roman" w:cs="Times New Roman"/>
                <w:sz w:val="24"/>
                <w:szCs w:val="24"/>
              </w:rPr>
              <w:lastRenderedPageBreak/>
              <w:t>Thông tư số 12/2025/TT-BTC); đồng thời bao gồm các khoản chi: phí đăng ký tham gia sự kiện; chi phí thuê, thiết kế và vận hành không gian trưng bày, trình diễn công nghệ; chi phí vận chuyển sản phẩm, thiết bị; chi phí truyền thông; chi phí phiên dịch, tiếp xã giao đối tác nước ngoài; chi phí thuê âm thanh, máy chiếu; chi phí thuê địa điểm; chi phí tiệc trà, tiền ăn; chi phí thuê văn nghệ và các chi phí hợp pháp khác theo quy định tại khoản 6 Điều này.</w:t>
            </w:r>
          </w:p>
          <w:p w14:paraId="443EDC34"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6. Các khoản chi khác ngoài quy định tại các khoản 3, 4 và 5 Điều này: việc lập dự toán thực hiện theo quy định của pháp luật về ngân sách nhà nước và các quy định pháp luật có liên quan.</w:t>
            </w:r>
          </w:p>
          <w:p w14:paraId="3A928484"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7. Lập dự toán kinh phí đối với hoạt động nâng cao năng lực khoa học và công nghệ quốc gia theo quy định tại Điều 18 Nghị định số 229/2026/NĐ-CP: thực hiện theo các quy định pháp luật về chế độ, định mức chi tiêu ngân sách nhà nước; việc quản lý và sử dụng kinh phí mua sắm thực hiện theo đúng quy định của pháp luật về ngân sách nhà nước, pháp luật về đấu thầu và các quy định pháp luật khác có liên quan.</w:t>
            </w:r>
          </w:p>
          <w:p w14:paraId="21F29CB0"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8. Lập dự toán kinh phí thực hiện hoạt động nâng cao năng lực khoa học và công nghệ quốc gia theo quy định tại Điều 19 Nghị định số 229/2026/NĐ-CP được thực hiện theo các nội dung chi và nguyên tắc sau:</w:t>
            </w:r>
          </w:p>
          <w:p w14:paraId="7371D284"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a) Đối với thuê chuyên gia trong nước, chuyên gia nước ngoài và chuyên gia là người Việt Nam ở nước ngoài thực hiện xây dựng phương án kiểm chứng công nghệ,  lập dự toán được áp dụng theo Điều 14 Thông tư 39/2025/TT-BKHCN.</w:t>
            </w:r>
          </w:p>
          <w:p w14:paraId="70A61633" w14:textId="596AC478"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 xml:space="preserve">b) Đối với chi nhân công, nguyên vật liệu để chế tạo, hoàn thiện nguyên mẫu ở mức cần thiết phục vụ kiểm chứng : Dự toán được xác định trên cơ sở số lượng sản phẩm mẫu cần sản xuất và mức chi phí cần thiết để sản xuất một sản phẩm mẫu, căn cứ vào mức chi thực tế đã thực hiện để sản xuất một sản phẩm của nhiệm vụ có kết quả đề nghị hỗ trợ kiểm chứng công nghệ, đảm bảo phù hợp với yêu cầu, quy mô và mục tiêu của hoạt động kiểm chứng công nghệ. Kinh phí thực hiện nội dung chi quy định tại điểm này được quản lý, sử dụng </w:t>
            </w:r>
            <w:r w:rsidRPr="00CD441F">
              <w:rPr>
                <w:rFonts w:ascii="Times New Roman" w:hAnsi="Times New Roman" w:cs="Times New Roman"/>
                <w:sz w:val="24"/>
                <w:szCs w:val="24"/>
              </w:rPr>
              <w:lastRenderedPageBreak/>
              <w:t xml:space="preserve">và thanh toán theo cơ chế khoán chi theo quy định của pháp luật và </w:t>
            </w:r>
            <w:r w:rsidR="00BD2EB0" w:rsidRPr="00BD2EB0">
              <w:rPr>
                <w:rFonts w:ascii="Times New Roman" w:hAnsi="Times New Roman" w:cs="Times New Roman"/>
                <w:sz w:val="24"/>
                <w:szCs w:val="24"/>
              </w:rPr>
              <w:t>Quy chế quản lý kinh phí thực hiện nhiệm vụ khoa học và công nghệ</w:t>
            </w:r>
            <w:r w:rsidRPr="00CD441F">
              <w:rPr>
                <w:rFonts w:ascii="Times New Roman" w:hAnsi="Times New Roman" w:cs="Times New Roman"/>
                <w:sz w:val="24"/>
                <w:szCs w:val="24"/>
              </w:rPr>
              <w:t xml:space="preserve"> của Quỹ.</w:t>
            </w:r>
          </w:p>
          <w:p w14:paraId="2EAE934C"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c) Đối với chi phí dịch vụ kiểm chứng công nghệ: Dự toán được lập căn cứ vào nội dung, khối lượng, yêu cầu và mức độ cần thiết của dịch vụ kiểm chứng công nghệ; thực hiện theo chế độ, tiêu chuẩn, định mức chi ngân sách nhà nước và các quy định pháp luật có liên quan. Việc quản lý, sử dụng kinh phí để thuê dịch vụ kiểm chứng công nghệ, bao gồm việc lựa chọn nhà cung cấp, mua sắm và thanh toán, thực hiện theo quy định của pháp luật về ngân sách nhà nước, pháp luật về đấu thầu và các quy định pháp luật khác có liên quan.</w:t>
            </w:r>
          </w:p>
        </w:tc>
        <w:tc>
          <w:tcPr>
            <w:tcW w:w="6907" w:type="dxa"/>
          </w:tcPr>
          <w:p w14:paraId="7A558C51" w14:textId="77777777" w:rsidR="00655D76" w:rsidRPr="00CD441F" w:rsidRDefault="00655D76">
            <w:pPr>
              <w:spacing w:after="0" w:line="240" w:lineRule="auto"/>
              <w:rPr>
                <w:rFonts w:ascii="Times New Roman" w:eastAsia="Times New Roman" w:hAnsi="Times New Roman" w:cs="Times New Roman"/>
                <w:bCs/>
                <w:sz w:val="24"/>
                <w:szCs w:val="24"/>
              </w:rPr>
            </w:pPr>
          </w:p>
          <w:p w14:paraId="3EF50B18"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Căn cứ Điều 17, Điều 18, Điều 19 Nghị định số 229/2026/NĐ-CP.</w:t>
            </w:r>
          </w:p>
          <w:p w14:paraId="59B7615F"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Khoản 1</w:t>
            </w:r>
            <w:r w:rsidRPr="00CD441F">
              <w:rPr>
                <w:rFonts w:ascii="Times New Roman" w:eastAsia="Times New Roman" w:hAnsi="Times New Roman" w:cs="Times New Roman"/>
                <w:bCs/>
                <w:sz w:val="24"/>
                <w:szCs w:val="24"/>
              </w:rPr>
              <w:t>:</w:t>
            </w:r>
            <w:r w:rsidRPr="00CD441F">
              <w:rPr>
                <w:rFonts w:ascii="Times New Roman" w:eastAsia="Times New Roman" w:hAnsi="Times New Roman" w:cs="Times New Roman"/>
                <w:sz w:val="24"/>
                <w:szCs w:val="24"/>
              </w:rPr>
              <w:t xml:space="preserve"> Đối với hoạt động nâng cao năng lực khoa học và công nghệ quốc gia: </w:t>
            </w:r>
            <w:r w:rsidRPr="00CD441F">
              <w:rPr>
                <w:rFonts w:ascii="Times New Roman" w:eastAsia="Times New Roman" w:hAnsi="Times New Roman" w:cs="Times New Roman"/>
                <w:bCs/>
                <w:sz w:val="24"/>
                <w:szCs w:val="24"/>
              </w:rPr>
              <w:t>đã có quy định cụ thể nội dung chi, định mức chi tại Điều 38 Thông tư số 39/2025/TT-BKHCN.</w:t>
            </w:r>
            <w:r w:rsidRPr="00CD441F">
              <w:rPr>
                <w:rFonts w:ascii="Times New Roman" w:eastAsia="Times New Roman" w:hAnsi="Times New Roman" w:cs="Times New Roman"/>
                <w:sz w:val="24"/>
                <w:szCs w:val="24"/>
              </w:rPr>
              <w:t xml:space="preserve"> </w:t>
            </w:r>
          </w:p>
          <w:p w14:paraId="6B1F688E"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 Riêng đối với hoạt động truyền thông khoa học, công nghệ và đổi mới sáng tạo, phổ biến tri thức: chưa có quy định tại Điều 38, thông tư này quy định </w:t>
            </w:r>
            <w:r w:rsidRPr="00CD441F">
              <w:rPr>
                <w:rFonts w:ascii="Times New Roman" w:eastAsia="Times New Roman" w:hAnsi="Times New Roman" w:cs="Times New Roman"/>
                <w:bCs/>
                <w:sz w:val="24"/>
                <w:szCs w:val="24"/>
              </w:rPr>
              <w:t>áp dụng</w:t>
            </w:r>
            <w:r w:rsidRPr="00CD441F">
              <w:rPr>
                <w:rFonts w:ascii="Times New Roman" w:eastAsia="Times New Roman" w:hAnsi="Times New Roman" w:cs="Times New Roman"/>
                <w:sz w:val="24"/>
                <w:szCs w:val="24"/>
              </w:rPr>
              <w:t xml:space="preserve"> quy định tại Điều 39 Thông tư số 39/2025/TT-BKHCN</w:t>
            </w:r>
          </w:p>
          <w:p w14:paraId="2EFAF0C5"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Biểu mẫu lập dự toán quy định tại Thông tư số 43/2025/TT-BKHCN, trừ các hoạt động nâng cao năng lực khoa học và công nghệ quốc gia có quy định riêng (các hoạt động có quy định riêng là hoạt động nâng cao năng lực quốc gia quy định tại Điều 20, Điều 25 Nghị định số 229/2026/NĐ-CP</w:t>
            </w:r>
          </w:p>
          <w:p w14:paraId="6BF37FAB" w14:textId="77777777" w:rsidR="00655D76" w:rsidRPr="00CD441F" w:rsidRDefault="002E703E">
            <w:pPr>
              <w:widowControl w:val="0"/>
              <w:spacing w:after="0" w:line="240" w:lineRule="auto"/>
              <w:jc w:val="both"/>
              <w:rPr>
                <w:rFonts w:ascii="Times New Roman" w:eastAsia="Times New Roman" w:hAnsi="Times New Roman" w:cs="Times New Roman"/>
                <w:bCs/>
                <w:sz w:val="24"/>
                <w:szCs w:val="24"/>
              </w:rPr>
            </w:pPr>
            <w:r w:rsidRPr="00CD441F">
              <w:rPr>
                <w:rFonts w:ascii="Times New Roman" w:eastAsia="Times New Roman" w:hAnsi="Times New Roman" w:cs="Times New Roman"/>
                <w:sz w:val="24"/>
                <w:szCs w:val="24"/>
              </w:rPr>
              <w:t xml:space="preserve">- </w:t>
            </w:r>
            <w:r w:rsidRPr="00CD441F">
              <w:rPr>
                <w:rFonts w:ascii="Times New Roman" w:eastAsia="Times New Roman" w:hAnsi="Times New Roman" w:cs="Times New Roman"/>
                <w:bCs/>
                <w:sz w:val="24"/>
                <w:szCs w:val="24"/>
              </w:rPr>
              <w:t>Khoản 2,3,4,5,6</w:t>
            </w:r>
            <w:r w:rsidRPr="00CD441F">
              <w:rPr>
                <w:rFonts w:ascii="Times New Roman" w:eastAsia="Times New Roman" w:hAnsi="Times New Roman" w:cs="Times New Roman"/>
                <w:sz w:val="24"/>
                <w:szCs w:val="24"/>
              </w:rPr>
              <w:t xml:space="preserve">: quy định chi tiết định mức áp dụng theo các nội dung chi tại Điều 17 Nghị định số 229/2026/NĐ-CP </w:t>
            </w:r>
            <w:r w:rsidRPr="00CD441F">
              <w:rPr>
                <w:rFonts w:ascii="Times New Roman" w:eastAsia="Times New Roman" w:hAnsi="Times New Roman" w:cs="Times New Roman"/>
                <w:bCs/>
                <w:sz w:val="24"/>
                <w:szCs w:val="24"/>
              </w:rPr>
              <w:t>(Chưa có quy định trong TT 39/2025/TT-BKHCN)</w:t>
            </w:r>
          </w:p>
          <w:p w14:paraId="7775B59C" w14:textId="77777777" w:rsidR="00655D76" w:rsidRPr="00CD441F" w:rsidRDefault="002E703E">
            <w:pPr>
              <w:widowControl w:val="0"/>
              <w:spacing w:after="0" w:line="240" w:lineRule="auto"/>
              <w:jc w:val="both"/>
              <w:rPr>
                <w:rFonts w:ascii="Times New Roman" w:eastAsia="Times New Roman" w:hAnsi="Times New Roman" w:cs="Times New Roman"/>
                <w:i/>
                <w:iCs/>
                <w:sz w:val="24"/>
                <w:szCs w:val="24"/>
              </w:rPr>
            </w:pPr>
            <w:r w:rsidRPr="00CD441F">
              <w:rPr>
                <w:rFonts w:ascii="Times New Roman" w:eastAsia="Times New Roman" w:hAnsi="Times New Roman" w:cs="Times New Roman"/>
                <w:sz w:val="24"/>
                <w:szCs w:val="24"/>
              </w:rPr>
              <w:t xml:space="preserve">+ Đối với mời chuyên gia </w:t>
            </w:r>
            <w:r w:rsidRPr="00CD441F">
              <w:rPr>
                <w:rFonts w:ascii="Times New Roman" w:eastAsia="Times New Roman" w:hAnsi="Times New Roman" w:cs="Times New Roman"/>
                <w:bCs/>
                <w:sz w:val="24"/>
                <w:szCs w:val="24"/>
              </w:rPr>
              <w:t>quy định thêm được tài trợ vé máy bay tiêu chuẩn theo hạng phổ thông đặc biệt, linh hoạt</w:t>
            </w:r>
            <w:r w:rsidRPr="00CD441F">
              <w:rPr>
                <w:rFonts w:ascii="Times New Roman" w:eastAsia="Times New Roman" w:hAnsi="Times New Roman" w:cs="Times New Roman"/>
                <w:sz w:val="24"/>
                <w:szCs w:val="24"/>
              </w:rPr>
              <w:t xml:space="preserve"> (</w:t>
            </w:r>
            <w:r w:rsidRPr="00CD441F">
              <w:rPr>
                <w:rFonts w:ascii="Times New Roman" w:eastAsia="Times New Roman" w:hAnsi="Times New Roman" w:cs="Times New Roman"/>
                <w:i/>
                <w:iCs/>
                <w:sz w:val="24"/>
                <w:szCs w:val="24"/>
              </w:rPr>
              <w:t xml:space="preserve">không có quy định ở các thông tư về đoàn vào, Thông tư số 100/2025/TT-BTC không quy định mức cụ thể, quy định chung chung về phương tiện đi lại theo thỏa </w:t>
            </w:r>
            <w:r w:rsidRPr="00CD441F">
              <w:rPr>
                <w:rFonts w:ascii="Times New Roman" w:eastAsia="Times New Roman" w:hAnsi="Times New Roman" w:cs="Times New Roman"/>
                <w:i/>
                <w:iCs/>
                <w:sz w:val="24"/>
                <w:szCs w:val="24"/>
              </w:rPr>
              <w:lastRenderedPageBreak/>
              <w:t>thuận )</w:t>
            </w:r>
          </w:p>
          <w:p w14:paraId="79C5107D"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7:</w:t>
            </w:r>
            <w:r w:rsidRPr="00CD441F">
              <w:rPr>
                <w:rFonts w:ascii="Times New Roman" w:eastAsia="Times New Roman" w:hAnsi="Times New Roman" w:cs="Times New Roman"/>
                <w:sz w:val="24"/>
                <w:szCs w:val="24"/>
              </w:rPr>
              <w:t xml:space="preserve"> Lập dự toán cho</w:t>
            </w:r>
            <w:bookmarkStart w:id="0" w:name="bookmark=id.kjbjxpl1xip4" w:colFirst="0" w:colLast="0"/>
            <w:bookmarkEnd w:id="0"/>
            <w:r w:rsidRPr="00CD441F">
              <w:rPr>
                <w:rFonts w:ascii="Times New Roman" w:eastAsia="Times New Roman" w:hAnsi="Times New Roman" w:cs="Times New Roman"/>
                <w:sz w:val="24"/>
                <w:szCs w:val="24"/>
              </w:rPr>
              <w:t xml:space="preserve"> Điều 18 Nghị định số 229/2026/NĐ-CP: Hỗ trợ hình thành, phát triển hạ tầng công nghệ phục vụ phát triển công nghệ cao, công nghệ chiến lược, công nghệ lõi, với các nội dung chi.</w:t>
            </w:r>
          </w:p>
          <w:p w14:paraId="18167E21" w14:textId="77777777" w:rsidR="00655D76" w:rsidRPr="00CD441F" w:rsidRDefault="002E703E">
            <w:pPr>
              <w:pBdr>
                <w:top w:val="nil"/>
                <w:left w:val="nil"/>
                <w:bottom w:val="nil"/>
                <w:right w:val="nil"/>
                <w:between w:val="nil"/>
              </w:pBdr>
              <w:shd w:val="clear" w:color="auto" w:fill="FFFFFF"/>
              <w:spacing w:before="120" w:after="120" w:line="240" w:lineRule="auto"/>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w:t>
            </w:r>
            <w:r w:rsidRPr="00CD441F">
              <w:rPr>
                <w:rFonts w:ascii="Times New Roman" w:eastAsia="Times New Roman" w:hAnsi="Times New Roman" w:cs="Times New Roman"/>
                <w:bCs/>
                <w:sz w:val="24"/>
                <w:szCs w:val="24"/>
              </w:rPr>
              <w:t>Khoản 8:</w:t>
            </w:r>
            <w:r w:rsidRPr="00CD441F">
              <w:rPr>
                <w:rFonts w:ascii="Times New Roman" w:eastAsia="Times New Roman" w:hAnsi="Times New Roman" w:cs="Times New Roman"/>
                <w:sz w:val="24"/>
                <w:szCs w:val="24"/>
              </w:rPr>
              <w:t xml:space="preserve"> Lập dự toán cho</w:t>
            </w:r>
            <w:bookmarkStart w:id="1" w:name="bookmark=id.mna7z2mn1f3a" w:colFirst="0" w:colLast="0"/>
            <w:bookmarkEnd w:id="1"/>
            <w:r w:rsidRPr="00CD441F">
              <w:rPr>
                <w:rFonts w:ascii="Times New Roman" w:eastAsia="Times New Roman" w:hAnsi="Times New Roman" w:cs="Times New Roman"/>
                <w:sz w:val="24"/>
                <w:szCs w:val="24"/>
              </w:rPr>
              <w:t xml:space="preserve"> Điều 19 Nghị định số 229/2026/NĐ-CP: Hỗ trợ hoạt động kiểm chứng công nghệ</w:t>
            </w:r>
          </w:p>
          <w:p w14:paraId="31F16F10"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tc>
      </w:tr>
      <w:tr w:rsidR="00363A71" w:rsidRPr="00CD441F" w14:paraId="5058237A" w14:textId="77777777">
        <w:tc>
          <w:tcPr>
            <w:tcW w:w="941" w:type="dxa"/>
          </w:tcPr>
          <w:p w14:paraId="76B5A30E" w14:textId="77777777" w:rsidR="00655D76" w:rsidRPr="00CD441F" w:rsidRDefault="00363A71">
            <w:pPr>
              <w:widowControl w:val="0"/>
              <w:spacing w:after="0" w:line="240" w:lineRule="auto"/>
              <w:ind w:left="425"/>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10</w:t>
            </w:r>
          </w:p>
        </w:tc>
        <w:tc>
          <w:tcPr>
            <w:tcW w:w="7842" w:type="dxa"/>
          </w:tcPr>
          <w:p w14:paraId="313D56A9" w14:textId="77777777" w:rsidR="00655D76" w:rsidRPr="00CD441F" w:rsidRDefault="002E703E" w:rsidP="00CD441F">
            <w:pPr>
              <w:spacing w:before="80" w:after="40" w:line="240" w:lineRule="auto"/>
              <w:jc w:val="both"/>
              <w:rPr>
                <w:rFonts w:ascii="Times New Roman" w:eastAsia="Times New Roman" w:hAnsi="Times New Roman" w:cs="Times New Roman"/>
                <w:b/>
                <w:sz w:val="24"/>
                <w:szCs w:val="24"/>
              </w:rPr>
            </w:pPr>
            <w:r w:rsidRPr="00CD441F">
              <w:rPr>
                <w:rFonts w:ascii="Times New Roman" w:eastAsia="Times New Roman" w:hAnsi="Times New Roman" w:cs="Times New Roman"/>
                <w:b/>
                <w:sz w:val="24"/>
                <w:szCs w:val="24"/>
              </w:rPr>
              <w:t>Điều 8. Thẩm định kinh phí, phê duyệt nhiệm vụ</w:t>
            </w:r>
          </w:p>
          <w:p w14:paraId="19324D91"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Quỹ tổ chức thẩm định kinh phí thực hiện nhiệm vụ khoa học công nghệ, hoạt động nâng cao năng lực gắn với mục tiêu, nội dung và sản phẩm đầu ra; phê duyệt nhiệm vụ khoa học và công nghệ theo quy định tại Điều 9 Thông tư số 44/2025/TT-BKHCN và quy định tại Điều 19 Mục I Chương III Thông tư số 43/2025/TT-BKHCN.</w:t>
            </w:r>
          </w:p>
        </w:tc>
        <w:tc>
          <w:tcPr>
            <w:tcW w:w="6907" w:type="dxa"/>
          </w:tcPr>
          <w:p w14:paraId="39D661AF"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706E3E47"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Điều này quy định Quỹ thẩm định kinh phí, phê duyệt nhiệm vụ theo quy định tại Điều 9 Thông tư số 44/2025/TT-BKHCN và quy định tại Điều 19 Mục I Chương III Thông tư số 43/2025/TT-BKHCN, kết nối nội dung tài chính với thủ tục hành chính </w:t>
            </w:r>
            <w:r w:rsidRPr="00CD441F">
              <w:rPr>
                <w:rFonts w:ascii="Times New Roman" w:eastAsia="Times New Roman" w:hAnsi="Times New Roman" w:cs="Times New Roman"/>
                <w:bCs/>
                <w:sz w:val="24"/>
                <w:szCs w:val="24"/>
              </w:rPr>
              <w:t>là căn cứ để ký hợp đồng thực hiện</w:t>
            </w:r>
          </w:p>
        </w:tc>
      </w:tr>
      <w:tr w:rsidR="00363A71" w:rsidRPr="00CD441F" w14:paraId="0E4F5306" w14:textId="77777777">
        <w:tc>
          <w:tcPr>
            <w:tcW w:w="941" w:type="dxa"/>
          </w:tcPr>
          <w:p w14:paraId="6055D88F" w14:textId="77777777" w:rsidR="00655D76" w:rsidRPr="00CD441F" w:rsidRDefault="002E703E">
            <w:pPr>
              <w:widowControl w:val="0"/>
              <w:spacing w:after="0" w:line="240" w:lineRule="auto"/>
              <w:ind w:left="425"/>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11</w:t>
            </w:r>
          </w:p>
        </w:tc>
        <w:tc>
          <w:tcPr>
            <w:tcW w:w="7842" w:type="dxa"/>
          </w:tcPr>
          <w:p w14:paraId="5861CC9A" w14:textId="77777777" w:rsidR="00655D76" w:rsidRPr="00CD441F" w:rsidRDefault="002E703E">
            <w:pPr>
              <w:spacing w:before="200" w:after="0" w:line="240" w:lineRule="auto"/>
              <w:jc w:val="center"/>
              <w:rPr>
                <w:rFonts w:ascii="Times New Roman" w:eastAsia="Times New Roman" w:hAnsi="Times New Roman" w:cs="Times New Roman"/>
                <w:b/>
                <w:sz w:val="24"/>
                <w:szCs w:val="24"/>
              </w:rPr>
            </w:pPr>
            <w:r w:rsidRPr="00CD441F">
              <w:rPr>
                <w:rFonts w:ascii="Times New Roman" w:eastAsia="Times New Roman" w:hAnsi="Times New Roman" w:cs="Times New Roman"/>
                <w:b/>
                <w:sz w:val="24"/>
                <w:szCs w:val="24"/>
              </w:rPr>
              <w:t>Mục 3</w:t>
            </w:r>
          </w:p>
          <w:p w14:paraId="3AF303F1" w14:textId="77777777" w:rsidR="00655D76" w:rsidRPr="00CD441F" w:rsidRDefault="002E703E">
            <w:pPr>
              <w:spacing w:after="120" w:line="240" w:lineRule="auto"/>
              <w:jc w:val="center"/>
              <w:rPr>
                <w:rFonts w:ascii="Times New Roman" w:eastAsia="Times New Roman" w:hAnsi="Times New Roman" w:cs="Times New Roman"/>
                <w:b/>
                <w:sz w:val="24"/>
                <w:szCs w:val="24"/>
              </w:rPr>
            </w:pPr>
            <w:r w:rsidRPr="00CD441F">
              <w:rPr>
                <w:rFonts w:ascii="Times New Roman" w:eastAsia="Times New Roman" w:hAnsi="Times New Roman" w:cs="Times New Roman"/>
                <w:b/>
                <w:sz w:val="24"/>
                <w:szCs w:val="24"/>
              </w:rPr>
              <w:t>CẤP PHÁT, THANH TOÁN, QUYẾT TOÁN VÀ XỬ LÝ TÀI CHÍNH</w:t>
            </w:r>
          </w:p>
          <w:p w14:paraId="17EAFFC8" w14:textId="77777777" w:rsidR="00655D76" w:rsidRPr="00CD441F" w:rsidRDefault="002E703E" w:rsidP="00CD441F">
            <w:pPr>
              <w:spacing w:before="80" w:after="40" w:line="240" w:lineRule="auto"/>
              <w:jc w:val="both"/>
              <w:rPr>
                <w:rFonts w:ascii="Times New Roman" w:eastAsia="Times New Roman" w:hAnsi="Times New Roman" w:cs="Times New Roman"/>
                <w:b/>
                <w:sz w:val="24"/>
                <w:szCs w:val="24"/>
              </w:rPr>
            </w:pPr>
            <w:r w:rsidRPr="00CD441F">
              <w:rPr>
                <w:rFonts w:ascii="Times New Roman" w:eastAsia="Times New Roman" w:hAnsi="Times New Roman" w:cs="Times New Roman"/>
                <w:b/>
                <w:sz w:val="24"/>
                <w:szCs w:val="24"/>
              </w:rPr>
              <w:t>Điều 9. Phân bổ, cấp phát kinh phí</w:t>
            </w:r>
          </w:p>
          <w:p w14:paraId="2D635D38"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1. Căn cứ kế hoạch dự toán kinh phí hằng năm từ ngân sách nhà nước thực hiện nhiệm vụ khoa học và công nghệ, hoạt động nâng cao năng lực khoa học và công nghệ quốc gia do Quỹ tài trợ, đặt hàng, hỗ trợ được phê duyệt, căn cứ kinh phí ngân sách cấp hàng năm, trong quá trình thực hiện Quỹ chủ động phân bổ, điều chỉnh (nếu cần) kinh phí từ tài khoản tiền gửi các quỹ của Quỹ để thực hiện các nhiệm vụ khoa học và công nghệ, các hoạt động nâng cao năng lực theo quy định tại Điều 32 Nghị định số 229/2026/NĐ-CP.</w:t>
            </w:r>
          </w:p>
          <w:p w14:paraId="57FC04B6"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2. Kinh phí được cấp theo hợp đồng giao thực hiện nhiệm vụ khoa học và công nghệ, hợp đồng với tổ chức nhận hỗ trợ. Kinh phí được cấp một lần hoặc theo tiến độ gắn với các mốc thực hiện theo quy định tại khoản 2 Điều 31 Nghị định số 229/2026/NĐ-CP. Hợp đồng giao thực hiện nhiệm vụ khoa học và công nghệ theo Biểu mẫu BM-12 quy định tại Điều 10 Thông tư số 44/2025/TT-BKHCN trừ các nhiệm vụ và hoạt động nâng cao năng lực có quy định riêng.</w:t>
            </w:r>
          </w:p>
          <w:p w14:paraId="7A4D8C03"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3. Đối với kinh phí từ ngân sách nhà nước, tổ chức chủ trì, tổ chức nhận hỗ trợ có trách nhiệm mở tài khoản tiền gửi tại Kho bạc Nhà nước để tiếp nhận, quản lý và sử dụng kinh phí theo quy định. Đối với kinh phí từ nguồn ngoài ngân sách nhà nước, tổ chức chủ trì, tổ chức nhận hỗ trợ được tiếp nhận qua tài khoản ngân hàng thương mại để thực hiện nhiệm vụ.</w:t>
            </w:r>
          </w:p>
          <w:p w14:paraId="0C013D63"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tc>
        <w:tc>
          <w:tcPr>
            <w:tcW w:w="6907" w:type="dxa"/>
          </w:tcPr>
          <w:p w14:paraId="269CC0D4" w14:textId="77777777" w:rsidR="00E203FD" w:rsidRPr="00CD441F" w:rsidRDefault="00E203FD" w:rsidP="00E203FD">
            <w:pPr>
              <w:spacing w:after="4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lastRenderedPageBreak/>
              <w:t xml:space="preserve">Mục 3 căn cứ vào </w:t>
            </w:r>
            <w:r w:rsidRPr="00CD441F">
              <w:rPr>
                <w:rFonts w:ascii="Times New Roman" w:eastAsia="Times New Roman" w:hAnsi="Times New Roman" w:cs="Times New Roman"/>
                <w:sz w:val="24"/>
                <w:szCs w:val="24"/>
              </w:rPr>
              <w:t xml:space="preserve">Điều 31 Nghị định số 229/2026/NĐ-CP, có một số nội dung dẫn chứng để đảm bảo xuyên suốt trong quá trình từ việc dự toán </w:t>
            </w:r>
          </w:p>
          <w:p w14:paraId="669E51E4" w14:textId="77777777" w:rsidR="00E203FD" w:rsidRPr="00CD441F" w:rsidRDefault="00E203FD">
            <w:pPr>
              <w:widowControl w:val="0"/>
              <w:spacing w:after="0" w:line="240" w:lineRule="auto"/>
              <w:jc w:val="both"/>
              <w:rPr>
                <w:rFonts w:ascii="Times New Roman" w:eastAsia="Times New Roman" w:hAnsi="Times New Roman" w:cs="Times New Roman"/>
                <w:bCs/>
                <w:sz w:val="24"/>
                <w:szCs w:val="24"/>
              </w:rPr>
            </w:pPr>
          </w:p>
          <w:p w14:paraId="62B87F9A"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1:</w:t>
            </w:r>
            <w:r w:rsidRPr="00CD441F">
              <w:rPr>
                <w:rFonts w:ascii="Times New Roman" w:eastAsia="Times New Roman" w:hAnsi="Times New Roman" w:cs="Times New Roman"/>
                <w:sz w:val="24"/>
                <w:szCs w:val="24"/>
              </w:rPr>
              <w:t xml:space="preserve"> Quy định phù hợp với Điều 32 Nghị định số 229/2026/NĐ-CP; Việc chủ động phân bổ, điều chỉnh để đạt mục đích sử dụng kinh phí hiệu quả, chủ động, theo tiến độ khác nhau của nhiệm vụ, không gặp rào cản về quy định tại điểm a khoản 1 Điều 28 Nghị định số 229/2026/NĐ-CP quy định Ngân sách nhà nước cấp kinh phí cho Quỹ  3 đợt trong năm, cấp tiếp theo căn cứ vào tiến độ giải ngân kinh phí đã cấp</w:t>
            </w:r>
          </w:p>
          <w:p w14:paraId="5B0426BD"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494EFACC"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2</w:t>
            </w:r>
            <w:r w:rsidRPr="00CD441F">
              <w:rPr>
                <w:rFonts w:ascii="Times New Roman" w:eastAsia="Times New Roman" w:hAnsi="Times New Roman" w:cs="Times New Roman"/>
                <w:sz w:val="24"/>
                <w:szCs w:val="24"/>
              </w:rPr>
              <w:t>: Quy định kinh phí được cấp 1 lần hoặc theo tiến độ</w:t>
            </w:r>
          </w:p>
          <w:p w14:paraId="75F851A7"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Hợp đồng giao thực hiện nhiệm vụ khoa học và công nghệ theo Biểu mẫu BM-12 quy định tại Điều 10 Thông tư số 44/2025/TT-BKHCN </w:t>
            </w:r>
          </w:p>
          <w:p w14:paraId="526162F0"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 Quy định “trừ các nhiệm vụ và hoạt đông nâng cao năng lực có quy định riêng”: vì có nhiều loại hình nhiệm vụ có thể có mẫu hợp đồng </w:t>
            </w:r>
            <w:r w:rsidRPr="00CD441F">
              <w:rPr>
                <w:rFonts w:ascii="Times New Roman" w:eastAsia="Times New Roman" w:hAnsi="Times New Roman" w:cs="Times New Roman"/>
                <w:sz w:val="24"/>
                <w:szCs w:val="24"/>
              </w:rPr>
              <w:lastRenderedPageBreak/>
              <w:t>khác ví dụ nhiệm vụ tài trợ đặt hàng mô hình 3 nhà</w:t>
            </w:r>
          </w:p>
          <w:p w14:paraId="7D1D60FC"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Hoạt đông nâng cao năng lực: Mẫu hợp đồng với tổ chức nhận hỗ trợ =&gt; Chưa có biểu mẫu tại Thông tư 43 (chờ sửa đổi để quy định)</w:t>
            </w:r>
          </w:p>
          <w:p w14:paraId="6B1E8E8B"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3:</w:t>
            </w:r>
            <w:r w:rsidRPr="00CD441F">
              <w:rPr>
                <w:rFonts w:ascii="Times New Roman" w:eastAsia="Times New Roman" w:hAnsi="Times New Roman" w:cs="Times New Roman"/>
                <w:sz w:val="24"/>
                <w:szCs w:val="24"/>
              </w:rPr>
              <w:t xml:space="preserve"> Quy định tổ chức chủ trì, tổ chức nhận hỗ trợ  mở tài khoản tiền gửi tại KBNN để tiếp nhận và sử dụng kinh phí</w:t>
            </w:r>
          </w:p>
        </w:tc>
      </w:tr>
      <w:tr w:rsidR="00363A71" w:rsidRPr="00CD441F" w14:paraId="21985899" w14:textId="77777777">
        <w:tc>
          <w:tcPr>
            <w:tcW w:w="941" w:type="dxa"/>
          </w:tcPr>
          <w:p w14:paraId="1430CFA5" w14:textId="77777777" w:rsidR="00655D76" w:rsidRPr="00CD441F" w:rsidRDefault="002E703E">
            <w:pPr>
              <w:widowControl w:val="0"/>
              <w:spacing w:after="0" w:line="240" w:lineRule="auto"/>
              <w:ind w:left="425"/>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12</w:t>
            </w:r>
          </w:p>
        </w:tc>
        <w:tc>
          <w:tcPr>
            <w:tcW w:w="7842" w:type="dxa"/>
          </w:tcPr>
          <w:p w14:paraId="2F9AA4D7" w14:textId="77777777" w:rsidR="00DB62E8" w:rsidRPr="00CD441F" w:rsidRDefault="00896A42">
            <w:pPr>
              <w:rPr>
                <w:rFonts w:ascii="Times New Roman" w:hAnsi="Times New Roman" w:cs="Times New Roman"/>
                <w:b/>
                <w:bCs/>
                <w:sz w:val="24"/>
                <w:szCs w:val="24"/>
              </w:rPr>
            </w:pPr>
            <w:r w:rsidRPr="00CD441F">
              <w:rPr>
                <w:rFonts w:ascii="Times New Roman" w:hAnsi="Times New Roman" w:cs="Times New Roman"/>
                <w:b/>
                <w:bCs/>
                <w:sz w:val="24"/>
                <w:szCs w:val="24"/>
              </w:rPr>
              <w:t>Điều 10. Cấp kinh phí theo tiến độ đối với nhiệm vụ khoa học và công nghệ</w:t>
            </w:r>
          </w:p>
          <w:p w14:paraId="5AB292E9"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Kinh phí thực hiện nhiệm vụ khoa học và công nghệ trường hợp được cấp theo tiến độ gắn với các mốc thực hiện theo hợp đồng giao nhiệm vụ được thực hiện như sau:</w:t>
            </w:r>
          </w:p>
          <w:p w14:paraId="0FBAE770"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1. Đợt 1 (cấp lần đầu): thực hiện sau khi ký hợp đồng, tối đa 50% tổng kinh phí thực hiện nhiệm vụ được duyệt từ ngân sách nhà nước.</w:t>
            </w:r>
          </w:p>
          <w:p w14:paraId="104D71A8"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2. Các đợt cấp kinh phí tiếp theo được thực hiện khi đáp ứng đủ các quy định tại khoản 5 Điều 16 Nghị định 267/2025/NĐ-CP.  Tỷ lệ kinh phí ngân sách nhà nước đã sử dụng phù hợp làm căn cứ xem xét cấp tiếp theo quy định tại Thông tư này đạt tối thiểu là 50% kinh phí đã cấp các đợt trước đó; đối với các nguồn khác, kinh phí đã sử dụng tối thiểu 50% tương ứng với tiến độ thực hiện các nội dung công việc được quy định trong hợp đồng.</w:t>
            </w:r>
          </w:p>
          <w:p w14:paraId="060DF5D4"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3. Hồ sơ chứng từ để cấp tiếp căn cứ vào các tài liệu sau đây, cập nhật theo quy định trên Nền tảng số quản lý khoa học, công nghệ và đổi mới sáng tạo quốc gia:</w:t>
            </w:r>
          </w:p>
          <w:p w14:paraId="609C778B"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a) Bảng xác định giá trị khối lượng công việc hoàn thành theo Biểu mẫu BM-01 quy định tại Phụ lục ban hành kèm theo Thông tư này;</w:t>
            </w:r>
          </w:p>
          <w:p w14:paraId="6DA2EBCE"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b) Bảng xác định giá trị khối lượng công việc hoàn thành theo các nguồn tài trợ khác (đối với nguồn khác nếu có) theo Biểu mẫu BM-02 quy định tại Phụ lục ban hành kèm theo Thông tư này;</w:t>
            </w:r>
          </w:p>
          <w:p w14:paraId="1E3D35A6"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lastRenderedPageBreak/>
              <w:t>c) Biên bản đánh giá trong kỳ để xác định kết quả đạt được theo Biểu mẫu BM-15 quy định tại Phụ lục ban hành kèm theo Thông tư số 44/2025/TT-BKHCN.</w:t>
            </w:r>
          </w:p>
          <w:p w14:paraId="2D3FE5DE"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4. Việc cấp kinh phí được thực hiện bằng ủy nhiệm chi từ tài khoản tiền gửi của Quỹ.</w:t>
            </w:r>
          </w:p>
          <w:p w14:paraId="076230D8"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5. Nếu không đủ điều kiện cấp tiếp, Tổ chức chủ trì căn cứ Biên bản đánh giá trong kỳ để khắc phục, thực hiện chế độ báo cáo tiếp theo trình tự thủ tục quy định tại khoản 6 và khoản 7 Điều 14 Thông tư này, Quỹ thực hiện theo quy định tại khoản 2 Điều 10 Thông tư này để xem xét cấp tiếp kinh phí hoặc xử lý theo quy định tại khoản 3 Điều 13 Thông tư này.</w:t>
            </w:r>
          </w:p>
        </w:tc>
        <w:tc>
          <w:tcPr>
            <w:tcW w:w="6907" w:type="dxa"/>
          </w:tcPr>
          <w:p w14:paraId="5CF894FA" w14:textId="77777777" w:rsidR="00E203FD" w:rsidRPr="00CD441F" w:rsidRDefault="00E203FD" w:rsidP="00E203FD">
            <w:pPr>
              <w:spacing w:after="4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Căn cứ Điều 31 Nghị định số 229/2026/NĐ-CP</w:t>
            </w:r>
          </w:p>
          <w:p w14:paraId="477811BD"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Điều này quy định việc cấp kinh phí lần đầu và các lần tiếp theo đồng thời quy định hồ sơ, chứng từ cần thiết để cấp tiếp kinh phí</w:t>
            </w:r>
          </w:p>
          <w:p w14:paraId="644D4E1C"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1:</w:t>
            </w:r>
            <w:r w:rsidRPr="00CD441F">
              <w:rPr>
                <w:rFonts w:ascii="Times New Roman" w:eastAsia="Times New Roman" w:hAnsi="Times New Roman" w:cs="Times New Roman"/>
                <w:sz w:val="24"/>
                <w:szCs w:val="24"/>
              </w:rPr>
              <w:t xml:space="preserve"> quy định cấp ngay khi ký hợp đồng, tối đa không quá 50% kinh phí của nhiệm vụ =&gt; phù hợp với thông lệ điều khoản thanh toán trong các loại hợp đồng  và không thay đổi với quy định trước đây </w:t>
            </w:r>
          </w:p>
          <w:p w14:paraId="04BA68D5"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2:</w:t>
            </w:r>
            <w:r w:rsidRPr="00CD441F">
              <w:rPr>
                <w:rFonts w:ascii="Times New Roman" w:eastAsia="Times New Roman" w:hAnsi="Times New Roman" w:cs="Times New Roman"/>
                <w:sz w:val="24"/>
                <w:szCs w:val="24"/>
              </w:rPr>
              <w:t xml:space="preserve"> Quy định điều kiện để cấp tiếp kinh phí: Phù hợp với quy định tại khoản 3 Điều 16 Nghị định 267/2025/NĐ-CP đồng thời quy định rõ nội hàm “ kinh phí sử dụng phù hợp” là kinh phí ngân sách nhà nước đã sử dụng phù hợp đạt tối thiểu 50% kinh phí đã cấp các đợt trước đó. Đây là mốc về kinh phí sử dụng tối thiểu để cấp tiếp kinh phí. Quy định này phù hợp với quy định trước đây</w:t>
            </w:r>
          </w:p>
          <w:p w14:paraId="79BD66F4" w14:textId="77777777" w:rsidR="00CF311C" w:rsidRDefault="002E703E" w:rsidP="00CF311C">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 Khoản 2 cũng quy định điều kiện sử dụng kinh phí của nguồn khác:  nguồn khác quy định sử dụng tối thiểu 50% tương ứng với tiến độ thực hiện các nội dung công việc được quy định trong hợp đồng. </w:t>
            </w:r>
            <w:r w:rsidRPr="00CD441F">
              <w:rPr>
                <w:rFonts w:ascii="Times New Roman" w:eastAsia="Times New Roman" w:hAnsi="Times New Roman" w:cs="Times New Roman"/>
                <w:bCs/>
                <w:sz w:val="24"/>
                <w:szCs w:val="24"/>
              </w:rPr>
              <w:t>Quy định này để quy định quản lý quá trình thực hiện cơ cấu nguồn khác đảm bảo theo tỷ lệ với nguồn ngân sách nhà nước đã được phê duyệt</w:t>
            </w:r>
            <w:r w:rsidRPr="00CD441F">
              <w:rPr>
                <w:rFonts w:ascii="Times New Roman" w:eastAsia="Times New Roman" w:hAnsi="Times New Roman" w:cs="Times New Roman"/>
                <w:sz w:val="24"/>
                <w:szCs w:val="24"/>
              </w:rPr>
              <w:t xml:space="preserve"> =&gt; chỉ quy định nguồn khác kinh phí sử dụng tối thiểu 50% </w:t>
            </w:r>
            <w:r w:rsidRPr="00CD441F">
              <w:rPr>
                <w:rFonts w:ascii="Times New Roman" w:eastAsia="Times New Roman" w:hAnsi="Times New Roman" w:cs="Times New Roman"/>
                <w:bCs/>
                <w:sz w:val="24"/>
                <w:szCs w:val="24"/>
              </w:rPr>
              <w:t>tương ứng với tiến độ thực hiện các nội dung công việc</w:t>
            </w:r>
            <w:r w:rsidRPr="00CD441F">
              <w:rPr>
                <w:rFonts w:ascii="Times New Roman" w:eastAsia="Times New Roman" w:hAnsi="Times New Roman" w:cs="Times New Roman"/>
                <w:sz w:val="24"/>
                <w:szCs w:val="24"/>
              </w:rPr>
              <w:t xml:space="preserve"> (tiến độ nội dung công việc giữa nguồn NSNN và nguồn khác có thể khác nhau, tại một thời điểm không tương đương về tỷ lệ). </w:t>
            </w:r>
          </w:p>
          <w:p w14:paraId="08CC5C49" w14:textId="7F945CEA" w:rsidR="00655D76" w:rsidRPr="00CD441F" w:rsidRDefault="002E703E" w:rsidP="00CF311C">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3</w:t>
            </w:r>
            <w:r w:rsidRPr="00CD441F">
              <w:rPr>
                <w:rFonts w:ascii="Times New Roman" w:eastAsia="Times New Roman" w:hAnsi="Times New Roman" w:cs="Times New Roman"/>
                <w:sz w:val="24"/>
                <w:szCs w:val="24"/>
              </w:rPr>
              <w:t>: Quy định cụ thể về hồ sơ chứng từ để cấp tiếp kinh phí</w:t>
            </w:r>
          </w:p>
          <w:p w14:paraId="22FD001D"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Quy định BM-02: Bảng xác định giá trị khối lượng công việc hoàn thành (đối với nguồn khác) chưa có biểu mẫu quy định</w:t>
            </w:r>
          </w:p>
          <w:p w14:paraId="5EFA16B9"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- 2 biểu mẫu trên do Thông tư này quy định cho Tổ chức chủ trì chuẩn bị nộp báo cáo để phục vụ đánh giá trong kỳ theo quy định Khoản 4 Điều 16 Nghị định 267/2025/NĐ-CP)</w:t>
            </w:r>
          </w:p>
          <w:p w14:paraId="3B46AE45"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lastRenderedPageBreak/>
              <w:t>Khoản 5:</w:t>
            </w:r>
            <w:r w:rsidRPr="00CD441F">
              <w:rPr>
                <w:rFonts w:ascii="Times New Roman" w:eastAsia="Times New Roman" w:hAnsi="Times New Roman" w:cs="Times New Roman"/>
                <w:sz w:val="24"/>
                <w:szCs w:val="24"/>
              </w:rPr>
              <w:t xml:space="preserve"> quy định các trường hợp không đủ điều kiện cấp tiếp kinh phí, thực hiện quy trình cập nhật, báo cáo tiếp để xác định tình trạng thực hiện của nhiệm vụ hoặc xử lý theo quy định </w:t>
            </w:r>
          </w:p>
        </w:tc>
      </w:tr>
      <w:tr w:rsidR="00363A71" w:rsidRPr="00CD441F" w14:paraId="644B1E2B" w14:textId="77777777">
        <w:trPr>
          <w:trHeight w:val="1338"/>
        </w:trPr>
        <w:tc>
          <w:tcPr>
            <w:tcW w:w="941" w:type="dxa"/>
          </w:tcPr>
          <w:p w14:paraId="6C8B9CA7" w14:textId="77777777" w:rsidR="00655D76" w:rsidRPr="00CD441F" w:rsidRDefault="002E703E">
            <w:pPr>
              <w:widowControl w:val="0"/>
              <w:spacing w:after="0" w:line="240" w:lineRule="auto"/>
              <w:ind w:left="425"/>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13</w:t>
            </w:r>
          </w:p>
        </w:tc>
        <w:tc>
          <w:tcPr>
            <w:tcW w:w="7842" w:type="dxa"/>
          </w:tcPr>
          <w:p w14:paraId="43059FEA" w14:textId="77777777" w:rsidR="00655D76" w:rsidRPr="00CD441F" w:rsidRDefault="002E703E" w:rsidP="00CD441F">
            <w:pPr>
              <w:spacing w:before="80" w:after="40" w:line="240" w:lineRule="auto"/>
              <w:jc w:val="both"/>
              <w:rPr>
                <w:rFonts w:ascii="Times New Roman" w:eastAsia="Times New Roman" w:hAnsi="Times New Roman" w:cs="Times New Roman"/>
                <w:b/>
                <w:sz w:val="24"/>
                <w:szCs w:val="24"/>
              </w:rPr>
            </w:pPr>
            <w:r w:rsidRPr="00CD441F">
              <w:rPr>
                <w:rFonts w:ascii="Times New Roman" w:eastAsia="Times New Roman" w:hAnsi="Times New Roman" w:cs="Times New Roman"/>
                <w:b/>
                <w:sz w:val="24"/>
                <w:szCs w:val="24"/>
              </w:rPr>
              <w:t>Điều 11. Hồ sơ, chứng từ thanh toán, quyết toán</w:t>
            </w:r>
          </w:p>
          <w:p w14:paraId="49D4A78D"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1. Tổ chức chủ trì thực hiện nhiệm vụ khoa học và công nghệ được Quỹ đặt hàng, tài trợ; tổ chức, cá nhân nhận hỗ trợ của Quỹ có trách nhiệm thanh, quyết toán hàng năm và khi nhiệm vụ khoa học và công nghệ, hoạt động nâng cao năng lực hoàn thành với Quỹ. Hồ sơ, chứng từ thanh toán, quyết toán gồm các tài liệu quy định tại các khoản 2, 3, 4 và 5 Điều này.</w:t>
            </w:r>
          </w:p>
          <w:p w14:paraId="7E2CBA5D"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2. Hợp đồng khoa học, công nghệ và đổi mới sáng tạo.</w:t>
            </w:r>
          </w:p>
          <w:p w14:paraId="14F68271"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3. Bảng xác định giá trị khối lượng công việc hoàn thành gồm các nội dung công việc đã hoàn thành và kinh phí đã sử dụng tương ứng (bao gồm cả nguồn khác) với kết quả đánh giá nhiệm vụ khoa học và công nghệ được Chủ nhiệm nhiệm vụ, Kế toán trưởng hoặc Trưởng cơ quan tài chính và Thủ trưởng tổ chức chủ trì xác nhận, theo Biểu mẫu BM-01, BM-02 quy định tại Phụ lục ban hành kèm theo Thông tư này:</w:t>
            </w:r>
          </w:p>
          <w:p w14:paraId="4FF6D7E1"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a) Nhiệm vụ khoa học và công nghệ theo phương thức khoán chi đến sản phẩm cuối cùng: bảng xác định khối lượng công việc hoàn thành không phải quyết toán chi tiết theo từng khoản mục, nội dung chi; quyết toán tổng số kinh phí thực hiện nhiệm vụ khoa học và công nghệ theo mục chi khoán khoa học, công nghệ, đổi mới sáng tạo và chuyển đổi số căn cứ vào kết quả đánh giá sản phẩm cuối cùng;</w:t>
            </w:r>
          </w:p>
          <w:p w14:paraId="4BC4C0BC"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b) Nhiệm vụ khoa học và công nghệ thực hiện theo phương thức khoán chi từng phần theo nội dung nghiên cứu: bảng xác định khối lượng công việc </w:t>
            </w:r>
            <w:r w:rsidRPr="00CD441F">
              <w:rPr>
                <w:rFonts w:ascii="Times New Roman" w:eastAsia="Times New Roman" w:hAnsi="Times New Roman" w:cs="Times New Roman"/>
                <w:sz w:val="24"/>
                <w:szCs w:val="24"/>
              </w:rPr>
              <w:lastRenderedPageBreak/>
              <w:t>hoàn thành quyết toán chi tiết theo từng khoản mục, nội dung chi. Đối với phần nội dung không khoán chi, việc quyết toán được thực hiện trên cơ sở hồ sơ, chứng từ chi tương ứng với các nội dung công việc đã hoàn thành, được Chủ nhiệm nhiệm vụ khoa học và công nghệ, Kế toán trưởng và Thủ trưởng tổ chức chủ trì xác nhận trong bảng xác định giá trị khối lượng công việc hoàn thành.</w:t>
            </w:r>
          </w:p>
          <w:p w14:paraId="5622B8A6"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4. Biên bản đánh giá trong kỳ để xác định kết quả đạt được theo Biểu mẫu BM-15 quy định tại Phụ lục ban hành kèm theo Thông tư số 44/2025/TT-BKHCN. Đối với nhiệm vụ khoa học và công nghệ hoàn thành bao gồm báo cáo đánh giá cuối kỳ nhiệm vụ khoa học, công nghệ và đổi mới sáng tạo.</w:t>
            </w:r>
          </w:p>
          <w:p w14:paraId="0D1295AB"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5. Hoạt động nâng cao năng lực khoa học và công nghệ quốc gia: Quyết định phê duyệt hỗ trợ và các Quyết định có liên quan; hợp đồng với tổ chức nhận hỗ trợ; kết quả đánh giá hoạt động hỗ trợ; bảng xác định khối lượng công việc hoàn thành gồm các nội dung công việc đã hoàn thành và kinh phí đã sử dụng tương ứng được cá nhân nhận hỗ trợ, Kế toán trưởng hoặc Trưởng cơ quan tài chính và Thủ trưởng tổ chức nhận hỗ trợ xác nhận theo Biểu mẫu BM-02 quy định tại Phụ lục ban hành kèm theo Thông tư này.</w:t>
            </w:r>
          </w:p>
          <w:p w14:paraId="1D04810A"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6. Thời điểm thanh toán:</w:t>
            </w:r>
          </w:p>
          <w:p w14:paraId="50D70DC9" w14:textId="01D1D029"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a) Đối với thanh toán hàng năm: thời điểm thanh toán phù hợp với thời điểm </w:t>
            </w:r>
            <w:r w:rsidR="00442CEA">
              <w:rPr>
                <w:rFonts w:ascii="Times New Roman" w:eastAsia="Times New Roman" w:hAnsi="Times New Roman" w:cs="Times New Roman"/>
                <w:sz w:val="24"/>
                <w:szCs w:val="24"/>
                <w:lang w:val="en-US"/>
              </w:rPr>
              <w:t>đánh giá</w:t>
            </w:r>
            <w:r w:rsidRPr="00CD441F">
              <w:rPr>
                <w:rFonts w:ascii="Times New Roman" w:eastAsia="Times New Roman" w:hAnsi="Times New Roman" w:cs="Times New Roman"/>
                <w:sz w:val="24"/>
                <w:szCs w:val="24"/>
              </w:rPr>
              <w:t xml:space="preserve"> và trong năm ngân sách;</w:t>
            </w:r>
          </w:p>
          <w:p w14:paraId="6538B7DA"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b) Đối với thanh toán khi nhiệm vụ hoàn thành: thời điểm thanh toán lần cuối trong năm ngân sách.</w:t>
            </w:r>
          </w:p>
          <w:p w14:paraId="4BF20C3F"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7. Quỹ thực hiện kiểm tra hồ sơ, chứng từ thanh toán quy định tại các khoản 2, 3, 4 và 5 Điều này.</w:t>
            </w:r>
          </w:p>
          <w:p w14:paraId="1FCCB5DD" w14:textId="77777777" w:rsidR="00655D76" w:rsidRPr="00CD441F" w:rsidRDefault="00655D76">
            <w:pPr>
              <w:spacing w:before="120" w:after="120"/>
              <w:ind w:firstLine="709"/>
              <w:jc w:val="both"/>
              <w:rPr>
                <w:rFonts w:ascii="Times New Roman" w:eastAsia="Times New Roman" w:hAnsi="Times New Roman" w:cs="Times New Roman"/>
                <w:sz w:val="24"/>
                <w:szCs w:val="24"/>
              </w:rPr>
            </w:pPr>
          </w:p>
        </w:tc>
        <w:tc>
          <w:tcPr>
            <w:tcW w:w="6907" w:type="dxa"/>
          </w:tcPr>
          <w:p w14:paraId="0B69A51F" w14:textId="77777777" w:rsidR="00E203FD" w:rsidRPr="00CD441F" w:rsidRDefault="00E203FD" w:rsidP="00E203FD">
            <w:pPr>
              <w:spacing w:after="4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Căn cứ Điều 31 Nghị định số 229/2026/NĐ-CP</w:t>
            </w:r>
          </w:p>
          <w:p w14:paraId="6EF054D3"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Điều này quy định hồ sơ, chứng từ của Tổ chức chủ trì; tổ chức, cá nhân nhận hỗ trợ thanh quyết toán với Quỹ, theo quy định tại điểm quy định tại các tiểu điểm c1, c2, c3, c4 điểm c khoản 1 và điểm b khoản 2 Điều 17 Nghị định số 265/2025/NĐ-CP tại khoản 1,2,3,4,5 quy định cụ thể:</w:t>
            </w:r>
          </w:p>
          <w:p w14:paraId="14F31632"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4CA7333C"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Theo Biểu mẫu BM-01, BM-02 quy định tại Phụ lục ban hành kèm theo Thông tư này, quy định gồm các nội dung kinh phí  đã sử dụng tương ứng (bao gồm cả nguồn khác</w:t>
            </w:r>
            <w:r w:rsidR="00363A71" w:rsidRPr="00CD441F">
              <w:rPr>
                <w:rFonts w:ascii="Times New Roman" w:eastAsia="Times New Roman" w:hAnsi="Times New Roman" w:cs="Times New Roman"/>
                <w:sz w:val="24"/>
                <w:szCs w:val="24"/>
              </w:rPr>
              <w:t>) với kết quả đánh giá nhiệm vụ.</w:t>
            </w:r>
          </w:p>
          <w:p w14:paraId="4565720B"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(Thông tư này quy định thêm về thanh quyết toán với Quỹ về nguồn khác)</w:t>
            </w:r>
          </w:p>
          <w:p w14:paraId="5FD4E364"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Biên bản đánh giá trong kỳ </w:t>
            </w:r>
            <w:r w:rsidRPr="00CD441F">
              <w:rPr>
                <w:rFonts w:ascii="Times New Roman" w:eastAsia="Times New Roman" w:hAnsi="Times New Roman" w:cs="Times New Roman"/>
                <w:bCs/>
                <w:sz w:val="24"/>
                <w:szCs w:val="24"/>
              </w:rPr>
              <w:t>để xác định kết quả đạt được</w:t>
            </w:r>
            <w:r w:rsidRPr="00CD441F">
              <w:rPr>
                <w:rFonts w:ascii="Times New Roman" w:eastAsia="Times New Roman" w:hAnsi="Times New Roman" w:cs="Times New Roman"/>
                <w:sz w:val="24"/>
                <w:szCs w:val="24"/>
              </w:rPr>
              <w:t xml:space="preserve"> theo Biểu mẫu BM-15 quy định tại Phụ lục ban hành kèm theo Thông tư số 44/2025/TT-BKHCN</w:t>
            </w:r>
          </w:p>
          <w:p w14:paraId="0524538A" w14:textId="77777777" w:rsidR="00655D76" w:rsidRPr="00CD441F" w:rsidRDefault="002E703E">
            <w:pPr>
              <w:spacing w:after="100" w:line="240" w:lineRule="auto"/>
              <w:jc w:val="both"/>
              <w:rPr>
                <w:rFonts w:ascii="Times New Roman" w:eastAsia="Times New Roman" w:hAnsi="Times New Roman" w:cs="Times New Roman"/>
                <w:bCs/>
                <w:sz w:val="24"/>
                <w:szCs w:val="24"/>
              </w:rPr>
            </w:pPr>
            <w:r w:rsidRPr="00CD441F">
              <w:rPr>
                <w:rFonts w:ascii="Times New Roman" w:eastAsia="Times New Roman" w:hAnsi="Times New Roman" w:cs="Times New Roman"/>
                <w:bCs/>
                <w:sz w:val="24"/>
                <w:szCs w:val="24"/>
              </w:rPr>
              <w:t xml:space="preserve">- </w:t>
            </w:r>
            <w:r w:rsidRPr="00CD441F">
              <w:rPr>
                <w:rFonts w:ascii="Times New Roman" w:eastAsia="Times New Roman" w:hAnsi="Times New Roman" w:cs="Times New Roman"/>
                <w:sz w:val="24"/>
                <w:szCs w:val="24"/>
              </w:rPr>
              <w:t>Thông tư này xác định nội dung tại</w:t>
            </w:r>
            <w:r w:rsidRPr="00CD441F">
              <w:rPr>
                <w:rFonts w:ascii="Times New Roman" w:eastAsia="Times New Roman" w:hAnsi="Times New Roman" w:cs="Times New Roman"/>
                <w:bCs/>
                <w:sz w:val="24"/>
                <w:szCs w:val="24"/>
              </w:rPr>
              <w:t xml:space="preserve"> </w:t>
            </w:r>
            <w:r w:rsidRPr="00CD441F">
              <w:rPr>
                <w:rFonts w:ascii="Times New Roman" w:eastAsia="Times New Roman" w:hAnsi="Times New Roman" w:cs="Times New Roman"/>
                <w:sz w:val="24"/>
                <w:szCs w:val="24"/>
              </w:rPr>
              <w:t xml:space="preserve">Biểu mẫu BM-15 </w:t>
            </w:r>
            <w:r w:rsidRPr="00CD441F">
              <w:rPr>
                <w:rFonts w:ascii="Times New Roman" w:eastAsia="Times New Roman" w:hAnsi="Times New Roman" w:cs="Times New Roman"/>
                <w:bCs/>
                <w:sz w:val="24"/>
                <w:szCs w:val="24"/>
              </w:rPr>
              <w:t>là kết quả để xác định kinh phí sử dụng phù hợp</w:t>
            </w:r>
          </w:p>
          <w:p w14:paraId="5DA5914C"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6:</w:t>
            </w:r>
            <w:r w:rsidRPr="00CD441F">
              <w:rPr>
                <w:rFonts w:ascii="Times New Roman" w:eastAsia="Times New Roman" w:hAnsi="Times New Roman" w:cs="Times New Roman"/>
                <w:sz w:val="24"/>
                <w:szCs w:val="24"/>
              </w:rPr>
              <w:t xml:space="preserve"> quy định về thời điểm thanh toán hàng năm và khi nhiệm vụ hoàn thành (trước kia quy định được thanh toán trong 6 tháng sau khi kết thúc nhiệm vụ; hiện nay các nhiệm vụ đều thực hiện  quyết toán trong năm tài chính) . Quy định này xác định các nhiệm vụ kết thúc </w:t>
            </w:r>
            <w:r w:rsidRPr="00CD441F">
              <w:rPr>
                <w:rFonts w:ascii="Times New Roman" w:eastAsia="Times New Roman" w:hAnsi="Times New Roman" w:cs="Times New Roman"/>
                <w:sz w:val="24"/>
                <w:szCs w:val="24"/>
              </w:rPr>
              <w:lastRenderedPageBreak/>
              <w:t>năm nào thì phải quyết toán năm đó, ngoài thời gian này kinh phí xác định không được sử dụng</w:t>
            </w:r>
          </w:p>
          <w:p w14:paraId="33C40B58"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7:</w:t>
            </w:r>
            <w:r w:rsidRPr="00CD441F">
              <w:rPr>
                <w:rFonts w:ascii="Times New Roman" w:eastAsia="Times New Roman" w:hAnsi="Times New Roman" w:cs="Times New Roman"/>
                <w:sz w:val="24"/>
                <w:szCs w:val="24"/>
              </w:rPr>
              <w:t xml:space="preserve"> quy định Quỹ thực hiện kiểm tra hồ sơ, chứng từ thanh toán quy định tại các khoản 2, 3, 4 và 5 Điều này (kiểm tra chứng từ theo quy đinh về hồ sơ chứng từ thanh quyết toán với Quỹ)</w:t>
            </w:r>
          </w:p>
          <w:p w14:paraId="02F3F6AE" w14:textId="77777777" w:rsidR="00655D76" w:rsidRPr="00CD441F" w:rsidRDefault="00655D76">
            <w:pPr>
              <w:spacing w:after="100" w:line="240" w:lineRule="auto"/>
              <w:jc w:val="both"/>
              <w:rPr>
                <w:rFonts w:ascii="Times New Roman" w:eastAsia="Times New Roman" w:hAnsi="Times New Roman" w:cs="Times New Roman"/>
                <w:sz w:val="24"/>
                <w:szCs w:val="24"/>
              </w:rPr>
            </w:pPr>
          </w:p>
        </w:tc>
      </w:tr>
      <w:tr w:rsidR="00363A71" w:rsidRPr="00CD441F" w14:paraId="254F481E" w14:textId="77777777">
        <w:tc>
          <w:tcPr>
            <w:tcW w:w="941" w:type="dxa"/>
          </w:tcPr>
          <w:p w14:paraId="30D130DD" w14:textId="77777777" w:rsidR="00655D76" w:rsidRPr="00CD441F" w:rsidRDefault="002E703E">
            <w:pPr>
              <w:widowControl w:val="0"/>
              <w:spacing w:after="0" w:line="240" w:lineRule="auto"/>
              <w:ind w:left="425"/>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14</w:t>
            </w:r>
          </w:p>
        </w:tc>
        <w:tc>
          <w:tcPr>
            <w:tcW w:w="7842" w:type="dxa"/>
          </w:tcPr>
          <w:p w14:paraId="644C6593" w14:textId="77777777" w:rsidR="00655D76" w:rsidRPr="00CD441F" w:rsidRDefault="002E703E" w:rsidP="00CD441F">
            <w:pPr>
              <w:spacing w:before="80" w:after="40" w:line="240" w:lineRule="auto"/>
              <w:jc w:val="both"/>
              <w:rPr>
                <w:rFonts w:ascii="Times New Roman" w:eastAsia="Times New Roman" w:hAnsi="Times New Roman" w:cs="Times New Roman"/>
                <w:b/>
                <w:sz w:val="24"/>
                <w:szCs w:val="24"/>
              </w:rPr>
            </w:pPr>
            <w:r w:rsidRPr="00CD441F">
              <w:rPr>
                <w:rFonts w:ascii="Times New Roman" w:eastAsia="Times New Roman" w:hAnsi="Times New Roman" w:cs="Times New Roman"/>
                <w:b/>
                <w:sz w:val="24"/>
                <w:szCs w:val="24"/>
              </w:rPr>
              <w:t>Điều 12. Quyết toán kinh phí ngân sách nhà nước</w:t>
            </w:r>
          </w:p>
          <w:p w14:paraId="61E1A9B1"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1. Việc quyết toán chi ngân sách nhà nước cho các nhiệm vụ khoa học và công nghệ, hoạt động nâng cao năng lực được Quỹ đặt hàng, tài trợ, đồng tài trợ, hỗ trợ thực hiện theo Điều 31 Nghị định số 229/2026/NĐ-CP.</w:t>
            </w:r>
          </w:p>
          <w:p w14:paraId="2937DDB8"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2. Quyết toán kinh phí với ngân sách nhà nước: Quỹ quyết toán kinh phí hàng năm với ngân sách nhà nước theo quy định hiện hành; đối với các nhiệm vụ khoa học và công nghệ, hoạt động nâng cao năng lực khoa học và công nghệ quốc gia quyết toán kinh phí hàng năm và khi nhiệm vụ khoa học và công nghệ </w:t>
            </w:r>
            <w:r w:rsidRPr="00CD441F">
              <w:rPr>
                <w:rFonts w:ascii="Times New Roman" w:eastAsia="Times New Roman" w:hAnsi="Times New Roman" w:cs="Times New Roman"/>
                <w:sz w:val="24"/>
                <w:szCs w:val="24"/>
              </w:rPr>
              <w:lastRenderedPageBreak/>
              <w:t>hoàn thành theo Biểu mẫu BM-03 quy định tại Phụ lục ban hành kèm theo Thông tư này.</w:t>
            </w:r>
          </w:p>
          <w:p w14:paraId="5F419D54"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3. Quyết toán kinh phí chi ngân sách nhà nước hàng năm với tổ chức chủ trì, tổ chức nhận hỗ trợ đối với nhiệm vụ khoa học và công nghệ, hoạt động nâng cao năng lực:</w:t>
            </w:r>
          </w:p>
          <w:p w14:paraId="733D9646"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a) Số liệu quyết toán hàng năm là tổng hợp các số liệu, thanh toán trong năm theo kết quả; căn cứ Thông báo số liệu quyết toán của Quỹ với Tổ chức chủ trì, tổ chức nhận hỗ trợ theo Biểu mẫu BM-04 quy định tại Phụ lục ban hành kèm theo Thông tư này;</w:t>
            </w:r>
          </w:p>
          <w:p w14:paraId="1CBAF7D0"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b) Hồ sơ, chứng từ quy định tại các khoản 2, 3, 4 và 5 Điều 11 Thông tư này;</w:t>
            </w:r>
          </w:p>
          <w:p w14:paraId="4BC1AE1E"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c) Thời hạn quyết toán: kết thúc năm ngân sách bao gồm cả thời gian chỉnh lý quyết toán đến hết ngày 31 tháng 01 năm sau;</w:t>
            </w:r>
          </w:p>
          <w:p w14:paraId="6041A0A5"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d) Kinh phí chưa đủ điều kiện quyết toán được chuyển quyết toán năm sau theo quy định tại điểm g khoản 1 Điều 31 Nghị định số 73/2026/NĐ-CP.</w:t>
            </w:r>
          </w:p>
          <w:p w14:paraId="50BCBB6C"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4. Quyết toán kinh phí chi ngân sách nhà nước đối với nhiệm vụ khoa học và công nghệ, hoạt động nâng cao năng lực khi hoàn thành:</w:t>
            </w:r>
          </w:p>
          <w:p w14:paraId="736F0422"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a) Tổng hợp các số liệu, quyết toán các năm của nhiệm vụ khoa học và công nghệ, Thông báo số liệu quyết toán của Quỹ với Tổ chức chủ trì, tổ chức nhận hỗ trợ theo Biểu mẫu BM-04 quy định tại Phụ lục ban hành kèm theo Thông tư này;</w:t>
            </w:r>
          </w:p>
          <w:p w14:paraId="04FE8DC2"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b) Hồ sơ, chứng từ quy định tại các khoản 2, 3, 4 và 5 Điều 11 Thông tư này;</w:t>
            </w:r>
          </w:p>
          <w:p w14:paraId="3490F344"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c) Thời hạn quyết toán: kết thúc năm ngân sách bao gồm cả thời gian chỉnh lý quyết toán 31 tháng 01 năm sau của năm nhiệm vụ kết thúc.</w:t>
            </w:r>
          </w:p>
          <w:p w14:paraId="37D13C7D"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5. Kinh phí của các nhiệm vụ khoa học và công nghệ đã kết thúc, dừng thực hiện, hoạt động nâng cao năng lực khoa học và công nghệ quốc gia nhưng không sử dụng hết được điều chỉnh cho các nhiệm vụ khoa học và công nghệ, hoạt động nâng cao năng lực khoa học và công nghệ quốc gia khác theo quy định tại khoản 4 Điều 34 Nghị định số 229/2026/NĐ-CP.</w:t>
            </w:r>
          </w:p>
          <w:p w14:paraId="710A5781"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6. Việc sử dụng nguồn kinh phí ngoài ngân sách nhà nước phải phù hợp với cơ cấu, tỷ lệ giữa nguồn kinh phí từ ngân sách nhà nước và nguồn kinh phí huy động từ ngoài ngân sách nhà nước để thực hiện nhiệm vụ đã được phê duyệt tại hợp đồng giao nhiệm vụ khoa học và công nghệ. </w:t>
            </w:r>
          </w:p>
          <w:p w14:paraId="34CBF6BC" w14:textId="77777777" w:rsidR="00655D76" w:rsidRPr="00CD441F" w:rsidRDefault="00655D76">
            <w:pPr>
              <w:spacing w:after="40" w:line="240" w:lineRule="auto"/>
              <w:ind w:firstLine="567"/>
              <w:jc w:val="both"/>
              <w:rPr>
                <w:rFonts w:ascii="Times New Roman" w:eastAsia="Times New Roman" w:hAnsi="Times New Roman" w:cs="Times New Roman"/>
                <w:sz w:val="24"/>
                <w:szCs w:val="24"/>
              </w:rPr>
            </w:pPr>
          </w:p>
        </w:tc>
        <w:tc>
          <w:tcPr>
            <w:tcW w:w="6907" w:type="dxa"/>
          </w:tcPr>
          <w:p w14:paraId="0FC56257" w14:textId="77777777" w:rsidR="00E203FD" w:rsidRPr="00CD441F" w:rsidRDefault="00E203FD">
            <w:pPr>
              <w:widowControl w:val="0"/>
              <w:spacing w:after="0" w:line="240" w:lineRule="auto"/>
              <w:jc w:val="both"/>
              <w:rPr>
                <w:rFonts w:ascii="Times New Roman" w:eastAsia="Times New Roman" w:hAnsi="Times New Roman" w:cs="Times New Roman"/>
                <w:sz w:val="24"/>
                <w:szCs w:val="24"/>
              </w:rPr>
            </w:pPr>
          </w:p>
          <w:p w14:paraId="225A677E" w14:textId="77777777" w:rsidR="00E203FD" w:rsidRPr="00CD441F" w:rsidRDefault="00E203FD" w:rsidP="00E203FD">
            <w:pPr>
              <w:spacing w:after="4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Căn cứ Điều 31 Nghị định số 229/2026/NĐ-CP</w:t>
            </w:r>
          </w:p>
          <w:p w14:paraId="014115FC" w14:textId="77777777" w:rsidR="00655D76" w:rsidRPr="00CD441F" w:rsidRDefault="002E703E">
            <w:pPr>
              <w:widowControl w:val="0"/>
              <w:spacing w:after="0" w:line="240" w:lineRule="auto"/>
              <w:jc w:val="both"/>
              <w:rPr>
                <w:rFonts w:ascii="Times New Roman" w:eastAsia="Times New Roman" w:hAnsi="Times New Roman" w:cs="Times New Roman"/>
                <w:bCs/>
                <w:sz w:val="24"/>
                <w:szCs w:val="24"/>
              </w:rPr>
            </w:pPr>
            <w:r w:rsidRPr="00CD441F">
              <w:rPr>
                <w:rFonts w:ascii="Times New Roman" w:eastAsia="Times New Roman" w:hAnsi="Times New Roman" w:cs="Times New Roman"/>
                <w:sz w:val="24"/>
                <w:szCs w:val="24"/>
              </w:rPr>
              <w:t xml:space="preserve">Điều này quy định </w:t>
            </w:r>
            <w:r w:rsidRPr="00CD441F">
              <w:rPr>
                <w:rFonts w:ascii="Times New Roman" w:eastAsia="Times New Roman" w:hAnsi="Times New Roman" w:cs="Times New Roman"/>
                <w:bCs/>
                <w:sz w:val="24"/>
                <w:szCs w:val="24"/>
              </w:rPr>
              <w:t>Quyết toán kinh phí ngân sách nhà nước tại Quỹ</w:t>
            </w:r>
          </w:p>
          <w:p w14:paraId="38F5036B" w14:textId="77777777" w:rsidR="00655D76" w:rsidRPr="00CD441F" w:rsidRDefault="002E703E">
            <w:pPr>
              <w:spacing w:after="4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 xml:space="preserve">Khoản 1: </w:t>
            </w:r>
            <w:r w:rsidRPr="00CD441F">
              <w:rPr>
                <w:rFonts w:ascii="Times New Roman" w:eastAsia="Times New Roman" w:hAnsi="Times New Roman" w:cs="Times New Roman"/>
                <w:sz w:val="24"/>
                <w:szCs w:val="24"/>
              </w:rPr>
              <w:t>Xác định phù hợp với quy định của</w:t>
            </w:r>
            <w:r w:rsidRPr="00CD441F">
              <w:rPr>
                <w:rFonts w:ascii="Times New Roman" w:eastAsia="Times New Roman" w:hAnsi="Times New Roman" w:cs="Times New Roman"/>
                <w:bCs/>
                <w:sz w:val="24"/>
                <w:szCs w:val="24"/>
              </w:rPr>
              <w:t xml:space="preserve"> </w:t>
            </w:r>
            <w:r w:rsidRPr="00CD441F">
              <w:rPr>
                <w:rFonts w:ascii="Times New Roman" w:eastAsia="Times New Roman" w:hAnsi="Times New Roman" w:cs="Times New Roman"/>
                <w:sz w:val="24"/>
                <w:szCs w:val="24"/>
              </w:rPr>
              <w:t>Điều 31 Nghị định số 229/2026/NĐ-CP.</w:t>
            </w:r>
          </w:p>
          <w:p w14:paraId="2A90F36B"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2:</w:t>
            </w:r>
            <w:r w:rsidRPr="00CD441F">
              <w:rPr>
                <w:rFonts w:ascii="Times New Roman" w:eastAsia="Times New Roman" w:hAnsi="Times New Roman" w:cs="Times New Roman"/>
                <w:sz w:val="24"/>
                <w:szCs w:val="24"/>
              </w:rPr>
              <w:t xml:space="preserve"> Quyết toán kinh phí với ngân sách nhà nước theo quy định hiện hành</w:t>
            </w:r>
          </w:p>
          <w:p w14:paraId="15D7231F"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 Ban hành biểu mẫu BM-03: để quyết toán chi tiết các nhiệm vụ hoạt động nâng cao năng lực khoa học và công nghệ quốc gia =&gt; Biểu mẫu này hiện nay vẫn thực hiện trong quyết toán kinh phí đối với các nhiệm </w:t>
            </w:r>
            <w:r w:rsidRPr="00CD441F">
              <w:rPr>
                <w:rFonts w:ascii="Times New Roman" w:eastAsia="Times New Roman" w:hAnsi="Times New Roman" w:cs="Times New Roman"/>
                <w:sz w:val="24"/>
                <w:szCs w:val="24"/>
              </w:rPr>
              <w:lastRenderedPageBreak/>
              <w:t>vụ theo công văn của vụ KHTC=&gt; Đưa vào thông tư để thực hiện</w:t>
            </w:r>
          </w:p>
          <w:p w14:paraId="796B082B"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3</w:t>
            </w:r>
            <w:r w:rsidRPr="00CD441F">
              <w:rPr>
                <w:rFonts w:ascii="Times New Roman" w:eastAsia="Times New Roman" w:hAnsi="Times New Roman" w:cs="Times New Roman"/>
                <w:sz w:val="24"/>
                <w:szCs w:val="24"/>
              </w:rPr>
              <w:t>: Quy định Quỹ quyết toán chi ngân sách nhà nước hàng năm với tổ chức chủ trì, tổ chức nhận hỗ trợ</w:t>
            </w:r>
          </w:p>
          <w:p w14:paraId="1A254466"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a. Quy định về số liệu quyết toán năm: Tổng hợp số thanh toán trong năm được quỹ thanh toán khi Tổ chức chủ trì, tổ chức nhận hỗ trợ lập gửi Quỹ trong các kỳ kiểm tra, đánh giá </w:t>
            </w:r>
          </w:p>
          <w:p w14:paraId="22BDAA63"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b. Quỹ xác nhận số quyết toán bằng Thông báo số liệu quyết toán, Biểu mẫu BM-04 quy định tại Phụ lục ban hành kèm theo Thông tư này;</w:t>
            </w:r>
          </w:p>
          <w:p w14:paraId="613E6DAE"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c. Quy định về thời hạn quyết toán: theo năm ngân sách</w:t>
            </w:r>
          </w:p>
          <w:p w14:paraId="3302A49F"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d. Quy định kinh phí chưa đủ điều kiện quyết toán chuyển năm sau theo luật NS</w:t>
            </w:r>
          </w:p>
          <w:p w14:paraId="07723DA2"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4:</w:t>
            </w:r>
            <w:r w:rsidRPr="00CD441F">
              <w:rPr>
                <w:rFonts w:ascii="Times New Roman" w:eastAsia="Times New Roman" w:hAnsi="Times New Roman" w:cs="Times New Roman"/>
                <w:sz w:val="24"/>
                <w:szCs w:val="24"/>
              </w:rPr>
              <w:t xml:space="preserve"> Quy định quyết toán ngân sách khi nhiệm vụ hoàn thành</w:t>
            </w:r>
          </w:p>
          <w:p w14:paraId="44B32979" w14:textId="77777777" w:rsidR="00655D76" w:rsidRPr="00CD441F" w:rsidRDefault="002E703E">
            <w:pPr>
              <w:spacing w:after="4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 xml:space="preserve">Khoản 5: </w:t>
            </w:r>
            <w:r w:rsidRPr="00CD441F">
              <w:rPr>
                <w:rFonts w:ascii="Times New Roman" w:eastAsia="Times New Roman" w:hAnsi="Times New Roman" w:cs="Times New Roman"/>
                <w:sz w:val="24"/>
                <w:szCs w:val="24"/>
              </w:rPr>
              <w:t>Quy định về kinh phí không sử dụng của các nhiệm vụ đã kết thúc, dừng thực hiện, kinh phí của các hoạt động nâng cao năng lực không sử dụng hết được điều chỉnh cho các nhiệm vụ khoa học và công nghệ, hoạt động nâng cao năng lực khoa học và công nghệ quốc gia khác theo quy định tại khoản 4 Điều 34 Nghị định số 229/2026/NĐ-CP.</w:t>
            </w:r>
          </w:p>
          <w:p w14:paraId="284AD496" w14:textId="77777777" w:rsidR="00655D76" w:rsidRPr="00CD441F" w:rsidRDefault="002E703E">
            <w:pPr>
              <w:spacing w:after="40" w:line="240" w:lineRule="auto"/>
              <w:jc w:val="both"/>
              <w:rPr>
                <w:rFonts w:ascii="Times New Roman" w:eastAsia="Times New Roman" w:hAnsi="Times New Roman" w:cs="Times New Roman"/>
                <w:bCs/>
                <w:sz w:val="24"/>
                <w:szCs w:val="24"/>
              </w:rPr>
            </w:pPr>
            <w:r w:rsidRPr="00CD441F">
              <w:rPr>
                <w:rFonts w:ascii="Times New Roman" w:eastAsia="Times New Roman" w:hAnsi="Times New Roman" w:cs="Times New Roman"/>
                <w:bCs/>
                <w:sz w:val="24"/>
                <w:szCs w:val="24"/>
              </w:rPr>
              <w:t>Khoản 6:</w:t>
            </w:r>
            <w:r w:rsidRPr="00CD441F">
              <w:rPr>
                <w:rFonts w:ascii="Times New Roman" w:eastAsia="Times New Roman" w:hAnsi="Times New Roman" w:cs="Times New Roman"/>
                <w:sz w:val="24"/>
                <w:szCs w:val="24"/>
              </w:rPr>
              <w:t xml:space="preserve"> Việc sử dụng nguồn kinh phí ngoài ngân sách nhà nước phải phù hợp với cơ cấu, tỷ lệ giữa nguồn kinh phí từ ngân sách nhà nước và nguồn kinh phí huy động từ ngoài ngân sách nhà nước để thực hiện nhiệm vụ đã được phê duyệt tại hợp đồng</w:t>
            </w:r>
          </w:p>
          <w:p w14:paraId="59CA38DC"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(Nếu không đảm bảo cơ cấu theo quy định tại Điều 10)</w:t>
            </w:r>
          </w:p>
          <w:p w14:paraId="3DF43CDE" w14:textId="77777777" w:rsidR="00655D76" w:rsidRPr="00CD441F" w:rsidRDefault="00655D76">
            <w:pPr>
              <w:spacing w:after="100" w:line="240" w:lineRule="auto"/>
              <w:jc w:val="both"/>
              <w:rPr>
                <w:rFonts w:ascii="Times New Roman" w:eastAsia="Times New Roman" w:hAnsi="Times New Roman" w:cs="Times New Roman"/>
                <w:sz w:val="24"/>
                <w:szCs w:val="24"/>
              </w:rPr>
            </w:pPr>
          </w:p>
          <w:p w14:paraId="5DCFEE88"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0CFEC81A"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tc>
      </w:tr>
      <w:tr w:rsidR="00363A71" w:rsidRPr="00CD441F" w14:paraId="235814A7" w14:textId="77777777">
        <w:tc>
          <w:tcPr>
            <w:tcW w:w="941" w:type="dxa"/>
          </w:tcPr>
          <w:p w14:paraId="6D8E62FD" w14:textId="77777777" w:rsidR="00655D76" w:rsidRPr="00CD441F" w:rsidRDefault="002E703E">
            <w:pPr>
              <w:widowControl w:val="0"/>
              <w:spacing w:after="0" w:line="240" w:lineRule="auto"/>
              <w:ind w:left="425"/>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14</w:t>
            </w:r>
          </w:p>
        </w:tc>
        <w:tc>
          <w:tcPr>
            <w:tcW w:w="7842" w:type="dxa"/>
          </w:tcPr>
          <w:p w14:paraId="0A7877AE" w14:textId="77777777" w:rsidR="00655D76" w:rsidRPr="00091C4B" w:rsidRDefault="002E703E" w:rsidP="00091C4B">
            <w:pPr>
              <w:spacing w:after="40" w:line="240" w:lineRule="auto"/>
              <w:ind w:firstLine="567"/>
              <w:jc w:val="both"/>
              <w:rPr>
                <w:rFonts w:ascii="Times New Roman" w:eastAsia="Times New Roman" w:hAnsi="Times New Roman" w:cs="Times New Roman"/>
                <w:b/>
                <w:sz w:val="24"/>
                <w:szCs w:val="24"/>
              </w:rPr>
            </w:pPr>
            <w:r w:rsidRPr="00091C4B">
              <w:rPr>
                <w:rFonts w:ascii="Times New Roman" w:eastAsia="Times New Roman" w:hAnsi="Times New Roman" w:cs="Times New Roman"/>
                <w:b/>
                <w:sz w:val="24"/>
                <w:szCs w:val="24"/>
              </w:rPr>
              <w:t>Điều 13. Điều chỉnh nhiệm vụ khoa học và công nghệ, chấm dứt và xử lý vi phạm tài chính</w:t>
            </w:r>
          </w:p>
          <w:p w14:paraId="49D747AB" w14:textId="77777777" w:rsidR="00091C4B" w:rsidRPr="00091C4B" w:rsidRDefault="00091C4B" w:rsidP="00091C4B">
            <w:pPr>
              <w:spacing w:after="100" w:line="312" w:lineRule="auto"/>
              <w:ind w:firstLine="567"/>
              <w:jc w:val="both"/>
              <w:rPr>
                <w:rFonts w:ascii="Times New Roman" w:eastAsia="Times New Roman" w:hAnsi="Times New Roman" w:cs="Times New Roman"/>
                <w:sz w:val="24"/>
                <w:szCs w:val="24"/>
              </w:rPr>
            </w:pPr>
            <w:r w:rsidRPr="00091C4B">
              <w:rPr>
                <w:rFonts w:ascii="Times New Roman" w:eastAsia="Times New Roman" w:hAnsi="Times New Roman" w:cs="Times New Roman"/>
                <w:sz w:val="24"/>
                <w:szCs w:val="24"/>
              </w:rPr>
              <w:t xml:space="preserve">1. Việc điều chỉnh các khoản mục chi, nội dung chi trong quá trình thực hiện theo quy định tại Điều 4 Thông tư này. </w:t>
            </w:r>
          </w:p>
          <w:p w14:paraId="62E54C00" w14:textId="77777777" w:rsidR="00091C4B" w:rsidRPr="00091C4B" w:rsidRDefault="00091C4B" w:rsidP="00091C4B">
            <w:pPr>
              <w:spacing w:after="100" w:line="312" w:lineRule="auto"/>
              <w:ind w:firstLine="567"/>
              <w:jc w:val="both"/>
              <w:rPr>
                <w:rFonts w:ascii="Times New Roman" w:eastAsia="Times New Roman" w:hAnsi="Times New Roman" w:cs="Times New Roman"/>
                <w:sz w:val="24"/>
                <w:szCs w:val="24"/>
              </w:rPr>
            </w:pPr>
            <w:r w:rsidRPr="00091C4B">
              <w:rPr>
                <w:rFonts w:ascii="Times New Roman" w:eastAsia="Times New Roman" w:hAnsi="Times New Roman" w:cs="Times New Roman"/>
                <w:sz w:val="24"/>
                <w:szCs w:val="24"/>
              </w:rPr>
              <w:t>2. Đối với các nội dung điều chỉnh khác, thực hiện theo quy định dụng theo quy định tại khoản 2 Điều 11 Thông tư số 44/2025/TT-BKHCN</w:t>
            </w:r>
          </w:p>
          <w:p w14:paraId="11A196E3" w14:textId="77777777" w:rsidR="00091C4B" w:rsidRPr="00091C4B" w:rsidRDefault="00091C4B" w:rsidP="00091C4B">
            <w:pPr>
              <w:spacing w:after="100" w:line="312" w:lineRule="auto"/>
              <w:ind w:firstLine="567"/>
              <w:jc w:val="both"/>
              <w:rPr>
                <w:rFonts w:ascii="Times New Roman" w:eastAsia="Times New Roman" w:hAnsi="Times New Roman" w:cs="Times New Roman"/>
                <w:sz w:val="24"/>
                <w:szCs w:val="24"/>
              </w:rPr>
            </w:pPr>
            <w:r w:rsidRPr="00091C4B">
              <w:rPr>
                <w:rFonts w:ascii="Times New Roman" w:eastAsia="Times New Roman" w:hAnsi="Times New Roman" w:cs="Times New Roman"/>
                <w:sz w:val="24"/>
                <w:szCs w:val="24"/>
              </w:rPr>
              <w:t>3. Chấm dứt thực hiện nhiệm vụ khoa học và công nghệ trong quá trình triển khai thực hiện: Trình tự, thủ tục, hồ sơ chấm dứt thực hiện nhiệm vụ khoa học và công nghệ trong quá trình triển khai thực hiện theo quy định tại khoản 7 Điều 16 Nghị định số 267/2025/NĐ-CP. Biểu mẫu báo cáo tài chính, tình hình sử dụng kinh phí nhiệm vụ theo quy định tại BM-01 ban hành kèm theo thông tư này.</w:t>
            </w:r>
          </w:p>
          <w:p w14:paraId="7F2631BE" w14:textId="77777777" w:rsidR="00091C4B" w:rsidRPr="00091C4B" w:rsidRDefault="00091C4B" w:rsidP="00091C4B">
            <w:pPr>
              <w:spacing w:after="100" w:line="312" w:lineRule="auto"/>
              <w:ind w:firstLine="567"/>
              <w:jc w:val="both"/>
              <w:rPr>
                <w:rFonts w:ascii="Times New Roman" w:eastAsia="Times New Roman" w:hAnsi="Times New Roman" w:cs="Times New Roman"/>
                <w:sz w:val="24"/>
                <w:szCs w:val="24"/>
              </w:rPr>
            </w:pPr>
            <w:r w:rsidRPr="00091C4B">
              <w:rPr>
                <w:rFonts w:ascii="Times New Roman" w:eastAsia="Times New Roman" w:hAnsi="Times New Roman" w:cs="Times New Roman"/>
                <w:sz w:val="24"/>
                <w:szCs w:val="24"/>
              </w:rPr>
              <w:t xml:space="preserve"> 4. Quỹ căn cứ các quy định hiện hành để xác định số kinh phí cần phải quyết toán cho Tổ chức chủ trì đối với các nhiệm vụ khoa học và công nghệ này:</w:t>
            </w:r>
          </w:p>
          <w:p w14:paraId="774F3776" w14:textId="77777777" w:rsidR="00091C4B" w:rsidRPr="00091C4B" w:rsidRDefault="00091C4B" w:rsidP="00091C4B">
            <w:pPr>
              <w:spacing w:after="100" w:line="312" w:lineRule="auto"/>
              <w:ind w:firstLine="567"/>
              <w:jc w:val="both"/>
              <w:rPr>
                <w:rFonts w:ascii="Times New Roman" w:eastAsia="Times New Roman" w:hAnsi="Times New Roman" w:cs="Times New Roman"/>
                <w:sz w:val="24"/>
                <w:szCs w:val="24"/>
              </w:rPr>
            </w:pPr>
            <w:r w:rsidRPr="00091C4B">
              <w:rPr>
                <w:rFonts w:ascii="Times New Roman" w:eastAsia="Times New Roman" w:hAnsi="Times New Roman" w:cs="Times New Roman"/>
                <w:sz w:val="24"/>
                <w:szCs w:val="24"/>
              </w:rPr>
              <w:t>a) Đối với nhiệm vụ khoa học và công nghệ đã thực hiện đầy đủ các quy định về quản lý nhiệm vụ khoa học, công nghệ và đổi mới sáng tạo, quy trình thực hiện, nội dung nghiên cứu và biện pháp phòng ngừa rủi ro nhưng kết quả không đạt được mục tiêu đề ra: kinh phí được quyết toán là số kinh phí ngân sách nhà nước đã cấp cho tổ chức chủ trì, kinh phí này đã sử dụng đúng mục tiêu, phạm vi được nêu tại Thuyết minh nhiệm vụ khoa học, công nghệ sau khi trừ đi các khoản kinh phí  theo quy định tại khoản 1 khoản 2 khoản 3 Điều 11 Nghị định 265/2025/NĐ-CP. Các khoản kinh phí còn lại (nếu có) phải nộp NSNN theo quy định.</w:t>
            </w:r>
          </w:p>
          <w:p w14:paraId="350FAA5F" w14:textId="77777777" w:rsidR="00091C4B" w:rsidRPr="00091C4B" w:rsidRDefault="00091C4B" w:rsidP="00091C4B">
            <w:pPr>
              <w:spacing w:after="100" w:line="312" w:lineRule="auto"/>
              <w:ind w:firstLine="567"/>
              <w:jc w:val="both"/>
              <w:rPr>
                <w:rFonts w:ascii="Times New Roman" w:eastAsia="Times New Roman" w:hAnsi="Times New Roman" w:cs="Times New Roman"/>
                <w:sz w:val="24"/>
                <w:szCs w:val="24"/>
              </w:rPr>
            </w:pPr>
            <w:r w:rsidRPr="00091C4B">
              <w:rPr>
                <w:rFonts w:ascii="Times New Roman" w:eastAsia="Times New Roman" w:hAnsi="Times New Roman" w:cs="Times New Roman"/>
                <w:sz w:val="24"/>
                <w:szCs w:val="24"/>
              </w:rPr>
              <w:t xml:space="preserve">b) Đối với nhiệm vụ khoa học và công nghệ không thực hiện đầy đủ các quy định về quản lý nhiệm vụ khoa học, công nghệ và đổi mới sáng tạo, quy </w:t>
            </w:r>
            <w:r w:rsidRPr="00091C4B">
              <w:rPr>
                <w:rFonts w:ascii="Times New Roman" w:eastAsia="Times New Roman" w:hAnsi="Times New Roman" w:cs="Times New Roman"/>
                <w:sz w:val="24"/>
                <w:szCs w:val="24"/>
              </w:rPr>
              <w:lastRenderedPageBreak/>
              <w:t>trình thực hiện, nội dung nghiên cứu và biện pháp phòng ngừa rủi ro: tổ chức chủ trì phải hoàn trả ngân sách nhà nước số kinh phí đã cấp theo quy định.</w:t>
            </w:r>
          </w:p>
          <w:p w14:paraId="3507C5C5" w14:textId="77777777" w:rsidR="00091C4B" w:rsidRPr="00091C4B" w:rsidRDefault="00091C4B" w:rsidP="00091C4B">
            <w:pPr>
              <w:spacing w:after="100" w:line="312" w:lineRule="auto"/>
              <w:ind w:firstLine="567"/>
              <w:jc w:val="both"/>
              <w:rPr>
                <w:rFonts w:ascii="Times New Roman" w:eastAsia="Times New Roman" w:hAnsi="Times New Roman" w:cs="Times New Roman"/>
                <w:sz w:val="24"/>
                <w:szCs w:val="24"/>
              </w:rPr>
            </w:pPr>
            <w:r w:rsidRPr="00091C4B">
              <w:rPr>
                <w:rFonts w:ascii="Times New Roman" w:eastAsia="Times New Roman" w:hAnsi="Times New Roman" w:cs="Times New Roman"/>
                <w:sz w:val="24"/>
                <w:szCs w:val="24"/>
              </w:rPr>
              <w:t>5. Quỹ thông báo bằng văn bản cho Tổ chức chủ trì số kinh phí được quyết toán và số kinh phí phải hoàn trả xác định theo khoản 4 Điều này.</w:t>
            </w:r>
          </w:p>
          <w:p w14:paraId="063AE672" w14:textId="77777777" w:rsidR="00091C4B" w:rsidRPr="00091C4B" w:rsidRDefault="00091C4B" w:rsidP="00091C4B">
            <w:pPr>
              <w:spacing w:after="100" w:line="312" w:lineRule="auto"/>
              <w:ind w:firstLine="567"/>
              <w:jc w:val="both"/>
              <w:rPr>
                <w:rFonts w:ascii="Times New Roman" w:eastAsia="Times New Roman" w:hAnsi="Times New Roman" w:cs="Times New Roman"/>
                <w:sz w:val="24"/>
                <w:szCs w:val="24"/>
              </w:rPr>
            </w:pPr>
            <w:r w:rsidRPr="00091C4B">
              <w:rPr>
                <w:rFonts w:ascii="Times New Roman" w:eastAsia="Times New Roman" w:hAnsi="Times New Roman" w:cs="Times New Roman"/>
                <w:sz w:val="24"/>
                <w:szCs w:val="24"/>
              </w:rPr>
              <w:t>6. Trong thời hạn 15 ngày kể từ ngày nhận được thông báo quy định tại khoản 5 Điều này, Tổ chức chủ trì nộp hoàn trả số kinh phí phải thu hồi về Quỹ. Quỹ thực hiện quyết toán nhiệm vụ khoa học và công nghệ và thanh lý hợp đồng theo quy định.</w:t>
            </w:r>
          </w:p>
          <w:p w14:paraId="1CA748A8" w14:textId="77777777" w:rsidR="00091C4B" w:rsidRPr="00091C4B" w:rsidRDefault="00091C4B" w:rsidP="00091C4B">
            <w:pPr>
              <w:spacing w:after="100" w:line="312" w:lineRule="auto"/>
              <w:ind w:firstLine="567"/>
              <w:jc w:val="both"/>
              <w:rPr>
                <w:rFonts w:ascii="Times New Roman" w:eastAsia="Times New Roman" w:hAnsi="Times New Roman" w:cs="Times New Roman"/>
                <w:sz w:val="24"/>
                <w:szCs w:val="24"/>
              </w:rPr>
            </w:pPr>
            <w:r w:rsidRPr="00091C4B">
              <w:rPr>
                <w:rFonts w:ascii="Times New Roman" w:eastAsia="Times New Roman" w:hAnsi="Times New Roman" w:cs="Times New Roman"/>
                <w:sz w:val="24"/>
                <w:szCs w:val="24"/>
              </w:rPr>
              <w:t>7. Xử lý vi phạm tài chính: số kinh phí phải thu hồi theo thông báo thẩm định, xét duyệt quyết toán; theo kết luận của thanh tra; kiểm toán và các cơ quan có thẩm quyền khác, tổ chức chủ trì; tổ chức nhận hỗ trợ có trách nhiệm hoàn trả vào ngân sách nhà nước hoặc tài khoản của Quỹ.</w:t>
            </w:r>
          </w:p>
          <w:p w14:paraId="7241172F" w14:textId="77777777" w:rsidR="00655D76" w:rsidRPr="00CD441F" w:rsidRDefault="00655D76" w:rsidP="00091C4B">
            <w:pPr>
              <w:spacing w:after="120"/>
              <w:ind w:firstLine="567"/>
              <w:jc w:val="both"/>
              <w:rPr>
                <w:rFonts w:ascii="Times New Roman" w:eastAsia="Times New Roman" w:hAnsi="Times New Roman" w:cs="Times New Roman"/>
                <w:sz w:val="24"/>
                <w:szCs w:val="24"/>
              </w:rPr>
            </w:pPr>
          </w:p>
        </w:tc>
        <w:tc>
          <w:tcPr>
            <w:tcW w:w="6907" w:type="dxa"/>
          </w:tcPr>
          <w:p w14:paraId="462360E2"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Điều này quy định:</w:t>
            </w:r>
            <w:r w:rsidRPr="00CD441F">
              <w:rPr>
                <w:rFonts w:ascii="Times New Roman" w:eastAsia="Times New Roman" w:hAnsi="Times New Roman" w:cs="Times New Roman"/>
                <w:bCs/>
                <w:sz w:val="24"/>
                <w:szCs w:val="24"/>
              </w:rPr>
              <w:t xml:space="preserve"> Điều chỉnh nhiệm vụ khoa học và công nghệ, chấm dứt và xử lý vi phạm tài chính</w:t>
            </w:r>
          </w:p>
          <w:p w14:paraId="56488CDA" w14:textId="05446A4D" w:rsidR="00655D76" w:rsidRPr="00FE3051" w:rsidRDefault="002E703E">
            <w:pPr>
              <w:widowControl w:val="0"/>
              <w:spacing w:after="0" w:line="240" w:lineRule="auto"/>
              <w:jc w:val="both"/>
              <w:rPr>
                <w:rFonts w:ascii="Times New Roman" w:eastAsia="Times New Roman" w:hAnsi="Times New Roman" w:cs="Times New Roman"/>
                <w:sz w:val="24"/>
                <w:szCs w:val="24"/>
                <w:lang w:val="en-US"/>
              </w:rPr>
            </w:pPr>
            <w:r w:rsidRPr="00CD441F">
              <w:rPr>
                <w:rFonts w:ascii="Times New Roman" w:eastAsia="Times New Roman" w:hAnsi="Times New Roman" w:cs="Times New Roman"/>
                <w:bCs/>
                <w:sz w:val="24"/>
                <w:szCs w:val="24"/>
              </w:rPr>
              <w:t>Khoản 1:</w:t>
            </w:r>
            <w:r w:rsidRPr="00CD441F">
              <w:rPr>
                <w:rFonts w:ascii="Times New Roman" w:eastAsia="Times New Roman" w:hAnsi="Times New Roman" w:cs="Times New Roman"/>
                <w:sz w:val="24"/>
                <w:szCs w:val="24"/>
              </w:rPr>
              <w:t xml:space="preserve"> Điều chỉnh các khoả</w:t>
            </w:r>
            <w:r w:rsidR="00FE3051">
              <w:rPr>
                <w:rFonts w:ascii="Times New Roman" w:eastAsia="Times New Roman" w:hAnsi="Times New Roman" w:cs="Times New Roman"/>
                <w:sz w:val="24"/>
                <w:szCs w:val="24"/>
              </w:rPr>
              <w:t xml:space="preserve">n mục chi, nội dung chi </w:t>
            </w:r>
            <w:r w:rsidR="00FE3051">
              <w:rPr>
                <w:rFonts w:ascii="Times New Roman" w:eastAsia="Times New Roman" w:hAnsi="Times New Roman" w:cs="Times New Roman"/>
                <w:sz w:val="24"/>
                <w:szCs w:val="24"/>
                <w:lang w:val="en-US"/>
              </w:rPr>
              <w:t>trong quá trình thực hiện nhiệm vụ khoa học và công nghệ: nội dung khoán chi và không khoán chi; quy định trình tự, thủ tục điều chỉnh nội dung không khoán chi.</w:t>
            </w:r>
          </w:p>
          <w:p w14:paraId="3DB97BFA" w14:textId="420A38CD" w:rsidR="00091C4B" w:rsidRPr="00091C4B" w:rsidRDefault="00E502B0">
            <w:pPr>
              <w:spacing w:after="10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Cs/>
                <w:sz w:val="24"/>
                <w:szCs w:val="24"/>
              </w:rPr>
              <w:t xml:space="preserve">Khoản </w:t>
            </w:r>
            <w:r>
              <w:rPr>
                <w:rFonts w:ascii="Times New Roman" w:eastAsia="Times New Roman" w:hAnsi="Times New Roman" w:cs="Times New Roman"/>
                <w:bCs/>
                <w:sz w:val="24"/>
                <w:szCs w:val="24"/>
                <w:lang w:val="en-US"/>
              </w:rPr>
              <w:t>2</w:t>
            </w:r>
            <w:r w:rsidR="002E703E" w:rsidRPr="00CD441F">
              <w:rPr>
                <w:rFonts w:ascii="Times New Roman" w:eastAsia="Times New Roman" w:hAnsi="Times New Roman" w:cs="Times New Roman"/>
                <w:sz w:val="24"/>
                <w:szCs w:val="24"/>
              </w:rPr>
              <w:t xml:space="preserve">: </w:t>
            </w:r>
            <w:r w:rsidR="00091C4B">
              <w:rPr>
                <w:rFonts w:ascii="Times New Roman" w:eastAsia="Times New Roman" w:hAnsi="Times New Roman" w:cs="Times New Roman"/>
                <w:sz w:val="24"/>
                <w:szCs w:val="24"/>
                <w:lang w:val="en-US"/>
              </w:rPr>
              <w:t xml:space="preserve">Quy định </w:t>
            </w:r>
            <w:r w:rsidR="00091C4B" w:rsidRPr="00091C4B">
              <w:rPr>
                <w:rFonts w:ascii="Times New Roman" w:eastAsia="Times New Roman" w:hAnsi="Times New Roman" w:cs="Times New Roman"/>
                <w:sz w:val="24"/>
                <w:szCs w:val="24"/>
              </w:rPr>
              <w:t>Đối với các nội dung điều chỉnh khác, thực hiện theo quy định dụng theo quy định tại khoản 2 Điều 11 Thông tư số 44/2025/TT-BKHCN</w:t>
            </w:r>
          </w:p>
          <w:p w14:paraId="005DCED8" w14:textId="25955937" w:rsidR="00655D76" w:rsidRPr="00CD441F" w:rsidRDefault="00091C4B">
            <w:pPr>
              <w:spacing w:after="1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Khoản 3: Q</w:t>
            </w:r>
            <w:r>
              <w:rPr>
                <w:rFonts w:ascii="Times New Roman" w:eastAsia="Times New Roman" w:hAnsi="Times New Roman" w:cs="Times New Roman"/>
                <w:sz w:val="24"/>
                <w:szCs w:val="24"/>
              </w:rPr>
              <w:t xml:space="preserve">uy định về </w:t>
            </w:r>
            <w:r>
              <w:rPr>
                <w:rFonts w:ascii="Times New Roman" w:eastAsia="Times New Roman" w:hAnsi="Times New Roman" w:cs="Times New Roman"/>
                <w:sz w:val="24"/>
                <w:szCs w:val="24"/>
                <w:lang w:val="en-US"/>
              </w:rPr>
              <w:t>c</w:t>
            </w:r>
            <w:r w:rsidR="002E703E" w:rsidRPr="00CD441F">
              <w:rPr>
                <w:rFonts w:ascii="Times New Roman" w:eastAsia="Times New Roman" w:hAnsi="Times New Roman" w:cs="Times New Roman"/>
                <w:sz w:val="24"/>
                <w:szCs w:val="24"/>
              </w:rPr>
              <w:t>hấm dứt thực hiện nhiệm vụ khoa học và công nghệ trong quá trình triển khai thực hiện, tổ chức chủ trì nộp báo cáo tài chính, tình hình sử dụng kinh phí nhiệm vụ theo quy định tại điểm a khoản 7 Điều 16 nghị định 267/2025/NĐ-CP; Biểu mẫu được quy định Biểu mẫu BM-03 ban hành kèm theo thông tư này.</w:t>
            </w:r>
          </w:p>
          <w:p w14:paraId="29D4ECF7"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=&gt; Cần phải có Biểu mẫu này để Quỹ xác định xử lý kinh phí theo quy định chấp nhận rủi ro</w:t>
            </w:r>
          </w:p>
          <w:p w14:paraId="689397EC" w14:textId="6C4F29D4" w:rsidR="00655D76" w:rsidRPr="00CD441F" w:rsidRDefault="00E502B0">
            <w:pPr>
              <w:spacing w:after="1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Khoản </w:t>
            </w:r>
            <w:r w:rsidR="00091C4B">
              <w:rPr>
                <w:rFonts w:ascii="Times New Roman" w:eastAsia="Times New Roman" w:hAnsi="Times New Roman" w:cs="Times New Roman"/>
                <w:bCs/>
                <w:sz w:val="24"/>
                <w:szCs w:val="24"/>
                <w:lang w:val="en-US"/>
              </w:rPr>
              <w:t>4</w:t>
            </w:r>
            <w:r w:rsidR="002E703E" w:rsidRPr="00CD441F">
              <w:rPr>
                <w:rFonts w:ascii="Times New Roman" w:eastAsia="Times New Roman" w:hAnsi="Times New Roman" w:cs="Times New Roman"/>
                <w:sz w:val="24"/>
                <w:szCs w:val="24"/>
              </w:rPr>
              <w:t>: Xử lý kinh phí theo quy định về chấp nhận rủi ro: Xác định số kinh phí quyết toán là là số kinh phí ngân sách nhà nước đã cấp cho tổ chức chủ trì sau khi trừ đi các khoản kinh phí  theo quy định tại khoản 1 khoản 2 khoản 3 Điều 11 Nghị định 265/2025/NĐ-CP.</w:t>
            </w:r>
          </w:p>
          <w:p w14:paraId="013818F2" w14:textId="7D8B80E6" w:rsidR="00655D76" w:rsidRPr="00CD441F" w:rsidRDefault="00E502B0">
            <w:pPr>
              <w:spacing w:after="1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Khoản </w:t>
            </w:r>
            <w:r w:rsidR="00091C4B">
              <w:rPr>
                <w:rFonts w:ascii="Times New Roman" w:eastAsia="Times New Roman" w:hAnsi="Times New Roman" w:cs="Times New Roman"/>
                <w:bCs/>
                <w:sz w:val="24"/>
                <w:szCs w:val="24"/>
                <w:lang w:val="en-US"/>
              </w:rPr>
              <w:t>5</w:t>
            </w:r>
            <w:r w:rsidR="002E703E" w:rsidRPr="00CD441F">
              <w:rPr>
                <w:rFonts w:ascii="Times New Roman" w:eastAsia="Times New Roman" w:hAnsi="Times New Roman" w:cs="Times New Roman"/>
                <w:bCs/>
                <w:sz w:val="24"/>
                <w:szCs w:val="24"/>
              </w:rPr>
              <w:t>:</w:t>
            </w:r>
            <w:r w:rsidR="00091C4B">
              <w:rPr>
                <w:rFonts w:ascii="Times New Roman" w:eastAsia="Times New Roman" w:hAnsi="Times New Roman" w:cs="Times New Roman"/>
                <w:sz w:val="24"/>
                <w:szCs w:val="24"/>
              </w:rPr>
              <w:t xml:space="preserve"> </w:t>
            </w:r>
            <w:r w:rsidR="00091C4B">
              <w:rPr>
                <w:rFonts w:ascii="Times New Roman" w:eastAsia="Times New Roman" w:hAnsi="Times New Roman" w:cs="Times New Roman"/>
                <w:sz w:val="24"/>
                <w:szCs w:val="24"/>
                <w:lang w:val="en-US"/>
              </w:rPr>
              <w:t>Q</w:t>
            </w:r>
            <w:r w:rsidR="002E703E" w:rsidRPr="00CD441F">
              <w:rPr>
                <w:rFonts w:ascii="Times New Roman" w:eastAsia="Times New Roman" w:hAnsi="Times New Roman" w:cs="Times New Roman"/>
                <w:sz w:val="24"/>
                <w:szCs w:val="24"/>
              </w:rPr>
              <w:t>uy định thông báo về s</w:t>
            </w:r>
            <w:bookmarkStart w:id="2" w:name="_GoBack"/>
            <w:bookmarkEnd w:id="2"/>
            <w:r w:rsidR="002E703E" w:rsidRPr="00CD441F">
              <w:rPr>
                <w:rFonts w:ascii="Times New Roman" w:eastAsia="Times New Roman" w:hAnsi="Times New Roman" w:cs="Times New Roman"/>
                <w:sz w:val="24"/>
                <w:szCs w:val="24"/>
              </w:rPr>
              <w:t>ố kinh phí được quyết toán và số phải hoàn trả</w:t>
            </w:r>
          </w:p>
          <w:p w14:paraId="6021B814" w14:textId="4716A045" w:rsidR="00655D76" w:rsidRPr="00CD441F" w:rsidRDefault="00E502B0">
            <w:pPr>
              <w:spacing w:after="1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Khoản </w:t>
            </w:r>
            <w:r w:rsidR="00091C4B">
              <w:rPr>
                <w:rFonts w:ascii="Times New Roman" w:eastAsia="Times New Roman" w:hAnsi="Times New Roman" w:cs="Times New Roman"/>
                <w:bCs/>
                <w:sz w:val="24"/>
                <w:szCs w:val="24"/>
                <w:lang w:val="en-US"/>
              </w:rPr>
              <w:t>6</w:t>
            </w:r>
            <w:r w:rsidR="002E703E" w:rsidRPr="00CD441F">
              <w:rPr>
                <w:rFonts w:ascii="Times New Roman" w:eastAsia="Times New Roman" w:hAnsi="Times New Roman" w:cs="Times New Roman"/>
                <w:bCs/>
                <w:sz w:val="24"/>
                <w:szCs w:val="24"/>
              </w:rPr>
              <w:t xml:space="preserve">: </w:t>
            </w:r>
            <w:r w:rsidR="002E703E" w:rsidRPr="00CD441F">
              <w:rPr>
                <w:rFonts w:ascii="Times New Roman" w:eastAsia="Times New Roman" w:hAnsi="Times New Roman" w:cs="Times New Roman"/>
                <w:sz w:val="24"/>
                <w:szCs w:val="24"/>
              </w:rPr>
              <w:t>Quy định thời hạn phải nộp kinh phí về Quỹ</w:t>
            </w:r>
          </w:p>
          <w:p w14:paraId="089FD201" w14:textId="5446E283" w:rsidR="00655D76" w:rsidRPr="00CD441F" w:rsidRDefault="00E502B0">
            <w:pPr>
              <w:spacing w:after="1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Khoản </w:t>
            </w:r>
            <w:r w:rsidR="00091C4B">
              <w:rPr>
                <w:rFonts w:ascii="Times New Roman" w:eastAsia="Times New Roman" w:hAnsi="Times New Roman" w:cs="Times New Roman"/>
                <w:bCs/>
                <w:sz w:val="24"/>
                <w:szCs w:val="24"/>
                <w:lang w:val="en-US"/>
              </w:rPr>
              <w:t>7</w:t>
            </w:r>
            <w:r w:rsidR="002E703E" w:rsidRPr="00CD441F">
              <w:rPr>
                <w:rFonts w:ascii="Times New Roman" w:eastAsia="Times New Roman" w:hAnsi="Times New Roman" w:cs="Times New Roman"/>
                <w:sz w:val="24"/>
                <w:szCs w:val="24"/>
              </w:rPr>
              <w:t>: Quy định về xử lý kinh phí phải thu hồi</w:t>
            </w:r>
          </w:p>
          <w:p w14:paraId="76481D2B" w14:textId="77777777" w:rsidR="00655D76" w:rsidRPr="00CD441F" w:rsidRDefault="00655D76">
            <w:pPr>
              <w:spacing w:after="100" w:line="240" w:lineRule="auto"/>
              <w:jc w:val="both"/>
              <w:rPr>
                <w:rFonts w:ascii="Times New Roman" w:eastAsia="Times New Roman" w:hAnsi="Times New Roman" w:cs="Times New Roman"/>
                <w:sz w:val="24"/>
                <w:szCs w:val="24"/>
              </w:rPr>
            </w:pPr>
          </w:p>
          <w:p w14:paraId="4793EC4A" w14:textId="77777777" w:rsidR="00655D76" w:rsidRPr="00CD441F" w:rsidRDefault="00655D76">
            <w:pPr>
              <w:spacing w:after="100" w:line="240" w:lineRule="auto"/>
              <w:jc w:val="both"/>
              <w:rPr>
                <w:rFonts w:ascii="Times New Roman" w:eastAsia="Times New Roman" w:hAnsi="Times New Roman" w:cs="Times New Roman"/>
                <w:sz w:val="24"/>
                <w:szCs w:val="24"/>
              </w:rPr>
            </w:pPr>
          </w:p>
          <w:p w14:paraId="10DC9B7E" w14:textId="77777777" w:rsidR="00655D76" w:rsidRPr="00CD441F" w:rsidRDefault="00655D76">
            <w:pPr>
              <w:spacing w:after="100" w:line="240" w:lineRule="auto"/>
              <w:jc w:val="both"/>
              <w:rPr>
                <w:rFonts w:ascii="Times New Roman" w:eastAsia="Times New Roman" w:hAnsi="Times New Roman" w:cs="Times New Roman"/>
                <w:sz w:val="24"/>
                <w:szCs w:val="24"/>
              </w:rPr>
            </w:pPr>
          </w:p>
          <w:p w14:paraId="7A45E49F" w14:textId="77777777" w:rsidR="00655D76" w:rsidRPr="00CD441F" w:rsidRDefault="00655D76">
            <w:pPr>
              <w:spacing w:after="100" w:line="240" w:lineRule="auto"/>
              <w:jc w:val="both"/>
              <w:rPr>
                <w:rFonts w:ascii="Times New Roman" w:eastAsia="Times New Roman" w:hAnsi="Times New Roman" w:cs="Times New Roman"/>
                <w:sz w:val="24"/>
                <w:szCs w:val="24"/>
              </w:rPr>
            </w:pPr>
          </w:p>
          <w:p w14:paraId="66609C46" w14:textId="77777777" w:rsidR="00655D76" w:rsidRPr="00CD441F" w:rsidRDefault="00655D76">
            <w:pPr>
              <w:spacing w:after="100" w:line="240" w:lineRule="auto"/>
              <w:jc w:val="both"/>
              <w:rPr>
                <w:rFonts w:ascii="Times New Roman" w:eastAsia="Times New Roman" w:hAnsi="Times New Roman" w:cs="Times New Roman"/>
                <w:sz w:val="24"/>
                <w:szCs w:val="24"/>
              </w:rPr>
            </w:pPr>
          </w:p>
        </w:tc>
      </w:tr>
      <w:tr w:rsidR="00363A71" w:rsidRPr="00CD441F" w14:paraId="20E67AEA" w14:textId="77777777">
        <w:tc>
          <w:tcPr>
            <w:tcW w:w="941" w:type="dxa"/>
          </w:tcPr>
          <w:p w14:paraId="051D21BD" w14:textId="77777777" w:rsidR="00655D76" w:rsidRPr="00CD441F" w:rsidRDefault="002E703E">
            <w:pPr>
              <w:widowControl w:val="0"/>
              <w:spacing w:after="0" w:line="240" w:lineRule="auto"/>
              <w:ind w:left="425"/>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15</w:t>
            </w:r>
          </w:p>
        </w:tc>
        <w:tc>
          <w:tcPr>
            <w:tcW w:w="7842" w:type="dxa"/>
          </w:tcPr>
          <w:p w14:paraId="49A405AF" w14:textId="77777777" w:rsidR="00DB62E8" w:rsidRPr="00CD441F" w:rsidRDefault="00896A42" w:rsidP="00CD441F">
            <w:pPr>
              <w:spacing w:after="0"/>
              <w:jc w:val="center"/>
              <w:rPr>
                <w:rFonts w:ascii="Times New Roman" w:hAnsi="Times New Roman" w:cs="Times New Roman"/>
                <w:b/>
                <w:bCs/>
                <w:sz w:val="24"/>
                <w:szCs w:val="24"/>
              </w:rPr>
            </w:pPr>
            <w:r w:rsidRPr="00CD441F">
              <w:rPr>
                <w:rFonts w:ascii="Times New Roman" w:hAnsi="Times New Roman" w:cs="Times New Roman"/>
                <w:b/>
                <w:bCs/>
                <w:sz w:val="24"/>
                <w:szCs w:val="24"/>
              </w:rPr>
              <w:t>Mục 4</w:t>
            </w:r>
          </w:p>
          <w:p w14:paraId="347AE2FE" w14:textId="77777777" w:rsidR="00DB62E8" w:rsidRPr="00CD441F" w:rsidRDefault="00896A42" w:rsidP="00CD441F">
            <w:pPr>
              <w:spacing w:after="0"/>
              <w:jc w:val="center"/>
              <w:rPr>
                <w:rFonts w:ascii="Times New Roman" w:hAnsi="Times New Roman" w:cs="Times New Roman"/>
                <w:b/>
                <w:bCs/>
                <w:sz w:val="24"/>
                <w:szCs w:val="24"/>
              </w:rPr>
            </w:pPr>
            <w:r w:rsidRPr="00CD441F">
              <w:rPr>
                <w:rFonts w:ascii="Times New Roman" w:hAnsi="Times New Roman" w:cs="Times New Roman"/>
                <w:b/>
                <w:bCs/>
                <w:sz w:val="24"/>
                <w:szCs w:val="24"/>
              </w:rPr>
              <w:t>QUYỀN, TRÁCH NHIỆM CỦA CÁC BÊN VÀ QUẢN LÝ TÀI SẢN</w:t>
            </w:r>
          </w:p>
          <w:p w14:paraId="6962EAA2" w14:textId="77777777" w:rsidR="00DB62E8" w:rsidRPr="00CD441F" w:rsidRDefault="00896A42" w:rsidP="00CD441F">
            <w:pPr>
              <w:spacing w:after="0"/>
              <w:rPr>
                <w:rFonts w:ascii="Times New Roman" w:hAnsi="Times New Roman" w:cs="Times New Roman"/>
                <w:b/>
                <w:bCs/>
                <w:sz w:val="24"/>
                <w:szCs w:val="24"/>
              </w:rPr>
            </w:pPr>
            <w:r w:rsidRPr="00CD441F">
              <w:rPr>
                <w:rFonts w:ascii="Times New Roman" w:hAnsi="Times New Roman" w:cs="Times New Roman"/>
                <w:b/>
                <w:bCs/>
                <w:sz w:val="24"/>
                <w:szCs w:val="24"/>
              </w:rPr>
              <w:t>Điều 14. Quyền và trách nhiệm của tổ chức chủ trì, tổ chức nhận hỗ trợ</w:t>
            </w:r>
          </w:p>
          <w:p w14:paraId="12D04A2E"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1. Quyết định việc quản lý, sử dụng kinh phí thực hiện nhiệm vụ khoa học và công nghệ theo quy định tại Điều 4 Thông tư này để đạt được kết quả, mục tiêu nghiên cứu.</w:t>
            </w:r>
          </w:p>
          <w:p w14:paraId="5BBA8DD1"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2. Tổ chức chủ trì có trách nhiệm ban hành quy chế chi tiêu nội bộ và sử dụng kinh phí thực hiện nhiệm vụ khoa học và công nghệ đảm bảo đúng mục đích, công khai, minh bạch, tiết kiệm theo quy định tại điểm a và điểm b khoản 1 Điều 17 Nghị định số 265/2025/NĐ-CP.</w:t>
            </w:r>
          </w:p>
          <w:p w14:paraId="1EDF733A"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3. Thanh toán, quyết toán kinh phí sử dụng với Quỹ theo quy định tại Điều 11 Thông tư này.</w:t>
            </w:r>
          </w:p>
          <w:p w14:paraId="7D544BE9"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lastRenderedPageBreak/>
              <w:t>4. Thực hiện chế độ kế toán theo quy định, ghi chép, hạch toán, lưu trữ chứng từ kế toán và trách nhiệm giải trình theo quy định tại khoản 7 Điều 10 Nghị định số 265/2025/NĐ-CP và pháp luật về kế toán.</w:t>
            </w:r>
          </w:p>
          <w:p w14:paraId="25F133AA"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5. Thực hiện quản lý nhiệm vụ khoa học và công nghệ trên nền tảng số. Cập nhật tình hình thực hiện hợp đồng tối thiểu 01 lần/tháng trên cổng dịch vụ công trực tuyến/Nền tảng số quản lý khoa học, công nghệ và đổi mới sáng tạo quốc gia theo quy định tại khoản 9 Điều 16 Nghị định số 267/2025/NĐ-CP theo Biểu mẫu BM-13 quy định tại Phụ lục ban hành kèm theo Thông tư số 44/2025/TT-BKHCN, Mẫu NCNL-25 quy định tại Phụ lục ban hành kèm theo Thông tư số 43/2025/TT-BKHCN.</w:t>
            </w:r>
          </w:p>
          <w:p w14:paraId="3157CAB7"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6. Tổ chức chủ trì chuẩn bị báo cáo tiến độ và tình hình sử dụng kinh phí của nhiệm vụ khoa học và công nghệ theo quy định tại khoản 7 Điều 16 Nghị định số 267/2025/NĐ-CP, Biểu mẫu BM-14 quy định tại Phụ lục ban hành kèm theo Thông tư số 44/2025/TT-BKHCN, Biểu mẫu BM-01, BM-02 quy định tại Phụ lục ban hành kèm theo Thông tư này  và các tài liệu, sản phẩm minh chứng (nếu có) nộp thông qua Cổng dịch vụ công trực tuyến/Nền tảng số quản lý khoa học, công nghệ và đổi mới sáng tạo quốc gia. Thời hạn nộp báo cáo theo tiến độ tại Hợp đồng giao nhiệm vụ khoa học và công nghệ hoặc theo yêu cầu đột xuất của Quỹ.</w:t>
            </w:r>
          </w:p>
          <w:p w14:paraId="10088CAD"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7. Quản lý nhiệm vụ khoa học và công nghệ, đánh giá rủi ro và có biện pháp phòng ngừa phù hợp.</w:t>
            </w:r>
          </w:p>
          <w:p w14:paraId="3309732F"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8. Tổ chức chủ trì chuẩn bị hồ sơ đánh giá cuối kỳ theo khoản 2 Điều 17 Nghị định số 267/2025/NĐ-CP, lập báo cáo cuối kỳ theo Biểu mẫu BM-19 quy định tại Phụ lục ban hành kèm theo Thông tư số 44/2025/TT-BKHCN. Thời điểm nộp báo cáo cuối kỳ trong thời gian thực hiện nhiệm vụ khoa học và công nghệ.</w:t>
            </w:r>
          </w:p>
          <w:p w14:paraId="0C949D9B"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lastRenderedPageBreak/>
              <w:t>9. Quyết định phương án sử dụng phần kinh phí khoán tiết kiệm do không chi hết sau khi hoàn thành nhiệm vụ khoa học và công nghệ.</w:t>
            </w:r>
          </w:p>
          <w:p w14:paraId="3C6EFA62"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10. Quản lý, sử dụng tài sản của nhiệm vụ khoa học và công nghệ theo quy định.</w:t>
            </w:r>
          </w:p>
          <w:p w14:paraId="0888487D"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11. Việc sử dụng kinh phí sai mục tiêu, phạm vi, nội dung nghiên cứu được nêu tại Thuyết minh nhiệm vụ khoa học, công nghệ và đổi mới sáng tạo và các hành vi vi phạm khác làm thất thoát ngân sách nhà nước, ngoài việc bị thu hồi kinh phí còn bị xử lý theo quy định của pháp luật.</w:t>
            </w:r>
          </w:p>
          <w:p w14:paraId="6F519071"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12. Đối với nguồn kinh phí khác ngoài ngân sách nhà nước tham gia nhiệm vụ khoa học và công nghệ, tổ chức chủ trì, tổ chức nhận hỗ trợ có trách nhiệm đảm bảo thực hiện đúng cam kết về tỷ lệ, tiến độ góp vốn; được tự quyết định điều chỉnh cơ cấu chi từ nguồn này nhưng phải đảm bảo phục vụ mục tiêu, yêu cầu của nhiệm vụ khoa học và công nghệ và tuân thủ pháp luật có liên quan.</w:t>
            </w:r>
          </w:p>
        </w:tc>
        <w:tc>
          <w:tcPr>
            <w:tcW w:w="6907" w:type="dxa"/>
          </w:tcPr>
          <w:p w14:paraId="271F1F43" w14:textId="77777777" w:rsidR="00655D76" w:rsidRPr="00CD441F" w:rsidRDefault="00655D76">
            <w:pPr>
              <w:spacing w:after="0" w:line="240" w:lineRule="auto"/>
              <w:rPr>
                <w:rFonts w:ascii="Times New Roman" w:eastAsia="Times New Roman" w:hAnsi="Times New Roman" w:cs="Times New Roman"/>
                <w:sz w:val="24"/>
                <w:szCs w:val="24"/>
              </w:rPr>
            </w:pPr>
          </w:p>
          <w:p w14:paraId="6FFF0981"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Phân định rõ trách nhiệm của bên trực tiếp sử dụng kinh phí (tổ chức chủ trì, tổ chức nhận hỗ trợ), làm cơ sở xác định trách nhiệm giải trình khi phát sinh vi phạm, đồng thời là cơ sở tham chiếu cho quy định về xử lý vi phạm tại Điều 13 và cấp kinh phí theo tiến độ tại Điều 10 (khoản 5 Điều 10 dẫn chiếu khoản 6, khoản 7 Điều 14). </w:t>
            </w:r>
          </w:p>
          <w:p w14:paraId="261C9499"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Đồng thời bổ sung</w:t>
            </w:r>
            <w:r w:rsidRPr="00CD441F">
              <w:rPr>
                <w:rFonts w:ascii="Times New Roman" w:eastAsia="Times New Roman" w:hAnsi="Times New Roman" w:cs="Times New Roman"/>
                <w:bCs/>
                <w:sz w:val="24"/>
                <w:szCs w:val="24"/>
              </w:rPr>
              <w:t xml:space="preserve"> </w:t>
            </w:r>
            <w:r w:rsidRPr="00CD441F">
              <w:rPr>
                <w:rFonts w:ascii="Times New Roman" w:eastAsia="Times New Roman" w:hAnsi="Times New Roman" w:cs="Times New Roman"/>
                <w:sz w:val="24"/>
                <w:szCs w:val="24"/>
              </w:rPr>
              <w:t>quy định Tổ chức chủ trì phải có  phương án sử dụng phần kinh phí khoán tiết kiệm</w:t>
            </w:r>
          </w:p>
          <w:p w14:paraId="317D7971"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Quy định Đối với nguồn kinh phí khác ngoài ngân sách nhà nước tổ chức chủ trì, tổ chức nhận hỗ trợ có trách nhiệm bảo đảm thực hiện đúng cam kết về tỷ lệ, tiến độ góp vốn</w:t>
            </w:r>
            <w:r w:rsidRPr="00CD441F">
              <w:rPr>
                <w:rFonts w:ascii="Times New Roman" w:eastAsia="Times New Roman" w:hAnsi="Times New Roman" w:cs="Times New Roman"/>
                <w:bCs/>
                <w:sz w:val="24"/>
                <w:szCs w:val="24"/>
              </w:rPr>
              <w:t>; được tự quyết định điều chỉnh cơ cấu chi từ nguồn này nhưng ph</w:t>
            </w:r>
            <w:r w:rsidRPr="00CD441F">
              <w:rPr>
                <w:rFonts w:ascii="Times New Roman" w:eastAsia="Times New Roman" w:hAnsi="Times New Roman" w:cs="Times New Roman"/>
                <w:sz w:val="24"/>
                <w:szCs w:val="24"/>
              </w:rPr>
              <w:t>ải bảo đảm phục vụ mục tiêu, yêu cầu của nhiệm vụ khoa học và công nghệ và tuân thủ pháp luật có liên quan.</w:t>
            </w:r>
          </w:p>
          <w:p w14:paraId="35A89EF2" w14:textId="77777777" w:rsidR="00655D76" w:rsidRPr="00CD441F" w:rsidRDefault="00655D76">
            <w:pPr>
              <w:spacing w:after="100" w:line="240" w:lineRule="auto"/>
              <w:jc w:val="both"/>
              <w:rPr>
                <w:rFonts w:ascii="Times New Roman" w:eastAsia="Times New Roman" w:hAnsi="Times New Roman" w:cs="Times New Roman"/>
                <w:sz w:val="24"/>
                <w:szCs w:val="24"/>
              </w:rPr>
            </w:pPr>
          </w:p>
        </w:tc>
      </w:tr>
      <w:tr w:rsidR="00363A71" w:rsidRPr="00CD441F" w14:paraId="4A2C8146" w14:textId="77777777">
        <w:tc>
          <w:tcPr>
            <w:tcW w:w="941" w:type="dxa"/>
          </w:tcPr>
          <w:p w14:paraId="4506240C"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p w14:paraId="17A1AD50"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tc>
        <w:tc>
          <w:tcPr>
            <w:tcW w:w="7842" w:type="dxa"/>
          </w:tcPr>
          <w:p w14:paraId="30829E72" w14:textId="77777777" w:rsidR="00DB62E8" w:rsidRPr="00CD441F" w:rsidRDefault="00896A42">
            <w:pPr>
              <w:rPr>
                <w:rFonts w:ascii="Times New Roman" w:hAnsi="Times New Roman" w:cs="Times New Roman"/>
                <w:b/>
                <w:bCs/>
                <w:sz w:val="24"/>
                <w:szCs w:val="24"/>
              </w:rPr>
            </w:pPr>
            <w:r w:rsidRPr="00CD441F">
              <w:rPr>
                <w:rFonts w:ascii="Times New Roman" w:hAnsi="Times New Roman" w:cs="Times New Roman"/>
                <w:b/>
                <w:bCs/>
                <w:sz w:val="24"/>
                <w:szCs w:val="24"/>
              </w:rPr>
              <w:t>Điều 15. Trách nhiệm của Quỹ Phát triển khoa học và công nghệ Quốc gia</w:t>
            </w:r>
          </w:p>
          <w:p w14:paraId="1E0540BA"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1. Quỹ tổ chức quản lý và sử dụng kinh phí đối với các nhiệm vụ khoa học và công nghệ, hoạt động nâng cao năng lực khoa học và công nghệ quốc gia theo quy định tại Thông tư này, đúng mục tiêu, đúng đối tượng, đúng nội dung, đúng tiến độ, đúng kết quả cuối cùng, đúng thời gian thực hiện nhiệm vụ; đúng tổng kinh phí được phê duyệt; công khai, minh bạch, hiệu quả; gắn với kết quả đầu ra; đảm bảo trách nhiệm giải trình của tổ chức, cá nhân có liên quan theo quy định.</w:t>
            </w:r>
          </w:p>
          <w:p w14:paraId="4A90D3B8" w14:textId="7D4068D1"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 xml:space="preserve">2. Quỹ có trách nhiệm tổ chức thẩm định, phê duyệt, ký kết, cấp phát, kiểm tra, điều chỉnh, tạm dừng, chấm dứt hoặc thu hồi kinh phí đối với nhiệm vụ khoa học và công nghệ; hoạt động nâng cao năng lực khoa học và công nghệ quốc gia theo đúng trình tự, thủ tục ban hành trong </w:t>
            </w:r>
            <w:r w:rsidR="00BD2EB0" w:rsidRPr="00BD2EB0">
              <w:rPr>
                <w:rFonts w:ascii="Times New Roman" w:hAnsi="Times New Roman" w:cs="Times New Roman"/>
                <w:sz w:val="24"/>
                <w:szCs w:val="24"/>
              </w:rPr>
              <w:t>Quy chế quản lý kinh phí thực hiện nhiệm vụ khoa học và công nghệ</w:t>
            </w:r>
            <w:r w:rsidRPr="00CD441F">
              <w:rPr>
                <w:rFonts w:ascii="Times New Roman" w:hAnsi="Times New Roman" w:cs="Times New Roman"/>
                <w:sz w:val="24"/>
                <w:szCs w:val="24"/>
              </w:rPr>
              <w:t xml:space="preserve"> và tuân thủ các quy định pháp luật hiện hành.</w:t>
            </w:r>
          </w:p>
          <w:p w14:paraId="311723DE"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lastRenderedPageBreak/>
              <w:t>3. Quỹ có trách nhiệm tổ chức hạch toán, lưu trữ hồ sơ, tài liệu, chứng từ; thực hiện báo cáo, công khai thông tin; và chấp hành thanh tra, kiểm tra, kiểm toán của cơ quan có thẩm quyền theo quy định của pháp luật.</w:t>
            </w:r>
          </w:p>
          <w:p w14:paraId="5FC7D64F" w14:textId="2F632B69"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 xml:space="preserve">4. Quỹ ban hành </w:t>
            </w:r>
            <w:r w:rsidR="00BD2EB0" w:rsidRPr="00BD2EB0">
              <w:rPr>
                <w:rFonts w:ascii="Times New Roman" w:hAnsi="Times New Roman" w:cs="Times New Roman"/>
                <w:sz w:val="24"/>
                <w:szCs w:val="24"/>
              </w:rPr>
              <w:t>Quy chế quản lý kinh phí thực hiện nhiệm vụ khoa học và công nghệ</w:t>
            </w:r>
            <w:r w:rsidRPr="00CD441F">
              <w:rPr>
                <w:rFonts w:ascii="Times New Roman" w:hAnsi="Times New Roman" w:cs="Times New Roman"/>
                <w:sz w:val="24"/>
                <w:szCs w:val="24"/>
              </w:rPr>
              <w:t>, quy chế chi tiêu nội bộ, hướng dẫn chi tiết và biểu mẫu nghiệp vụ để tổ chức thực hiện, thống nhất với quy định của Nghị định số 229/2026/NĐ-CP và các quy định của pháp luật có liên quan.</w:t>
            </w:r>
          </w:p>
        </w:tc>
        <w:tc>
          <w:tcPr>
            <w:tcW w:w="6907" w:type="dxa"/>
          </w:tcPr>
          <w:p w14:paraId="10758CAA" w14:textId="77777777" w:rsidR="00655D76" w:rsidRPr="00CD441F" w:rsidRDefault="002E703E">
            <w:pPr>
              <w:spacing w:after="0" w:line="240" w:lineRule="auto"/>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Xác lập vai trò, trách nhiệm của Quỹ với tư cách chủ thể quản lý kinh phí</w:t>
            </w:r>
            <w:r w:rsidR="00B77A37" w:rsidRPr="00CD441F">
              <w:rPr>
                <w:rFonts w:ascii="Times New Roman" w:eastAsia="Times New Roman" w:hAnsi="Times New Roman" w:cs="Times New Roman"/>
                <w:sz w:val="24"/>
                <w:szCs w:val="24"/>
              </w:rPr>
              <w:t>.</w:t>
            </w:r>
            <w:r w:rsidRPr="00CD441F">
              <w:rPr>
                <w:rFonts w:ascii="Times New Roman" w:eastAsia="Times New Roman" w:hAnsi="Times New Roman" w:cs="Times New Roman"/>
                <w:sz w:val="24"/>
                <w:szCs w:val="24"/>
              </w:rPr>
              <w:t xml:space="preserve"> </w:t>
            </w:r>
          </w:p>
          <w:p w14:paraId="08A201D2"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tc>
      </w:tr>
      <w:tr w:rsidR="00363A71" w:rsidRPr="00CD441F" w14:paraId="6CA19CD6" w14:textId="77777777">
        <w:tc>
          <w:tcPr>
            <w:tcW w:w="941" w:type="dxa"/>
          </w:tcPr>
          <w:p w14:paraId="286825CF"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p w14:paraId="3E7F45B3"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p w14:paraId="33A1B327"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tc>
        <w:tc>
          <w:tcPr>
            <w:tcW w:w="7842" w:type="dxa"/>
          </w:tcPr>
          <w:p w14:paraId="5D62B1D0" w14:textId="77777777" w:rsidR="00655D76" w:rsidRPr="00CD441F" w:rsidRDefault="002E703E" w:rsidP="00CD441F">
            <w:pPr>
              <w:spacing w:before="80" w:after="40" w:line="240" w:lineRule="auto"/>
              <w:jc w:val="both"/>
              <w:rPr>
                <w:rFonts w:ascii="Times New Roman" w:eastAsia="Times New Roman" w:hAnsi="Times New Roman" w:cs="Times New Roman"/>
                <w:b/>
                <w:sz w:val="24"/>
                <w:szCs w:val="24"/>
              </w:rPr>
            </w:pPr>
            <w:r w:rsidRPr="00CD441F">
              <w:rPr>
                <w:rFonts w:ascii="Times New Roman" w:eastAsia="Times New Roman" w:hAnsi="Times New Roman" w:cs="Times New Roman"/>
                <w:b/>
                <w:sz w:val="24"/>
                <w:szCs w:val="24"/>
              </w:rPr>
              <w:t>Điều 16. Quản lý tài sản hình thành từ nhiệm vụ khoa học và công nghệ, hoạt động nâng cao năng lực khoa học và công nghệ quốc gia</w:t>
            </w:r>
          </w:p>
          <w:p w14:paraId="2E4C5FD1"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1. Tài sản hình thành từ kinh phí nhiệm vụ khoa học và công nghệ được quản lý, sử dụng và xử lý theo quy định tại Điều 31, Điều 32, Điều 33, Điều 34 Chương IV Nghị định số 267/2025/NĐ-CP.</w:t>
            </w:r>
          </w:p>
          <w:p w14:paraId="430493F1"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2. Tổ chức chủ trì, tổ chức nhận hỗ trợ có trách nhiệm cập nhật thông tin về tài sản của nhiệm vụ khoa học và công nghệ trên Cổng dịch vụ công trực tuyến/Nền tảng số quản lý khoa học, công nghệ và đổi mới sáng tạo quốc gia về quá trình biến động của tài sản nhiệm vụ khoa học và công nghệ bao gồm cả kết quả hoạt động nâng cao năng lực khoa học và công nghệ quốc gia.</w:t>
            </w:r>
          </w:p>
          <w:p w14:paraId="21AC552D" w14:textId="77777777" w:rsidR="00655D76" w:rsidRPr="00CD441F" w:rsidRDefault="00655D76">
            <w:pPr>
              <w:spacing w:after="0" w:line="240" w:lineRule="auto"/>
              <w:jc w:val="center"/>
              <w:rPr>
                <w:rFonts w:ascii="Times New Roman" w:eastAsia="Times New Roman" w:hAnsi="Times New Roman" w:cs="Times New Roman"/>
                <w:bCs/>
                <w:sz w:val="24"/>
                <w:szCs w:val="24"/>
              </w:rPr>
            </w:pPr>
          </w:p>
        </w:tc>
        <w:tc>
          <w:tcPr>
            <w:tcW w:w="6907" w:type="dxa"/>
          </w:tcPr>
          <w:p w14:paraId="6B4C63E8"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Kết nối nội dung quản lý tài chính (đối tượng điều chỉnh chính của Thông tư) với nội dung quản lý tài sản hình thành từ kết quả sử dụng kinh phí, đã được quy định chi tiết tại Nghị định số 267/2025/NĐ-CP, tránh Thông tư quy định lại nội dung đã có văn bản cấp trên điều chỉnh. </w:t>
            </w:r>
          </w:p>
        </w:tc>
      </w:tr>
      <w:tr w:rsidR="00363A71" w:rsidRPr="00CD441F" w14:paraId="3713BB88" w14:textId="77777777">
        <w:tc>
          <w:tcPr>
            <w:tcW w:w="941" w:type="dxa"/>
          </w:tcPr>
          <w:p w14:paraId="0F0AAAC4"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p w14:paraId="2745DFC5"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tc>
        <w:tc>
          <w:tcPr>
            <w:tcW w:w="7842" w:type="dxa"/>
          </w:tcPr>
          <w:p w14:paraId="3EA655BE" w14:textId="77777777" w:rsidR="00DB62E8" w:rsidRPr="00CD441F" w:rsidRDefault="00896A42" w:rsidP="00CD441F">
            <w:pPr>
              <w:spacing w:after="0"/>
              <w:jc w:val="center"/>
              <w:rPr>
                <w:rFonts w:ascii="Times New Roman" w:hAnsi="Times New Roman" w:cs="Times New Roman"/>
                <w:b/>
                <w:bCs/>
                <w:sz w:val="24"/>
                <w:szCs w:val="24"/>
              </w:rPr>
            </w:pPr>
            <w:r w:rsidRPr="00CD441F">
              <w:rPr>
                <w:rFonts w:ascii="Times New Roman" w:hAnsi="Times New Roman" w:cs="Times New Roman"/>
                <w:b/>
                <w:bCs/>
                <w:sz w:val="24"/>
                <w:szCs w:val="24"/>
              </w:rPr>
              <w:t>Mục 5</w:t>
            </w:r>
          </w:p>
          <w:p w14:paraId="0E343750" w14:textId="77777777" w:rsidR="00DB62E8" w:rsidRPr="00CD441F" w:rsidRDefault="00896A42" w:rsidP="00CD441F">
            <w:pPr>
              <w:spacing w:after="0"/>
              <w:jc w:val="center"/>
              <w:rPr>
                <w:rFonts w:ascii="Times New Roman" w:hAnsi="Times New Roman" w:cs="Times New Roman"/>
                <w:b/>
                <w:bCs/>
                <w:sz w:val="24"/>
                <w:szCs w:val="24"/>
              </w:rPr>
            </w:pPr>
            <w:r w:rsidRPr="00CD441F">
              <w:rPr>
                <w:rFonts w:ascii="Times New Roman" w:hAnsi="Times New Roman" w:cs="Times New Roman"/>
                <w:b/>
                <w:bCs/>
                <w:sz w:val="24"/>
                <w:szCs w:val="24"/>
              </w:rPr>
              <w:t>PHƯƠNG THỨC TÀI TRỢ, ĐẶT HÀNG THEO KẾT QUẢ ĐẦU RA VÀ ĐỒNG TÀI TRỢ, ĐẶT HÀNG MÔ HÌNH 3 NHÀ</w:t>
            </w:r>
          </w:p>
          <w:p w14:paraId="043AB103" w14:textId="77777777" w:rsidR="00DB62E8" w:rsidRPr="00CD441F" w:rsidRDefault="00896A42" w:rsidP="00CD441F">
            <w:pPr>
              <w:spacing w:after="0"/>
              <w:rPr>
                <w:rFonts w:ascii="Times New Roman" w:hAnsi="Times New Roman" w:cs="Times New Roman"/>
                <w:b/>
                <w:bCs/>
                <w:sz w:val="24"/>
                <w:szCs w:val="24"/>
              </w:rPr>
            </w:pPr>
            <w:r w:rsidRPr="00CD441F">
              <w:rPr>
                <w:rFonts w:ascii="Times New Roman" w:hAnsi="Times New Roman" w:cs="Times New Roman"/>
                <w:b/>
                <w:bCs/>
                <w:sz w:val="24"/>
                <w:szCs w:val="24"/>
              </w:rPr>
              <w:t>Điều 17. Nguyên tắc quản lý, sử dụng kinh phí đối với nhiệm vụ tài trợ, đặt hàng theo kết quả đầu ra</w:t>
            </w:r>
          </w:p>
          <w:p w14:paraId="5AA5755D"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1. Nhiệm vụ tài trợ, đặt hàng theo kết quả đầu ra quy định tại Điều 14 Nghị định số 229/2026/NĐ-CP được thanh toán căn cứ vào kết quả, sản phẩm được nghiệm thu, công nhận theo hợp đồng; không thanh toán căn cứ vào chứng từ chi tiết các khoản chi đầu vào. Kinh phí chỉ được thanh toán khi sản phẩm được Hội đồng khoa học và công nghệ xác nhận đạt yêu cầu đặt hàng theo hợp đồng. Không bù đắp chi phí, khoản lỗ hoặc rủi ro không gắn với kết quả.</w:t>
            </w:r>
          </w:p>
          <w:p w14:paraId="1894503F"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lastRenderedPageBreak/>
              <w:t>2. Các nhiệm vụ thuộc Điều  này được quản lý theo quy định tại Thông tư này trừ các quy định tại mục 3 và  Điều 14 mục 4 chương này có quy định khác.</w:t>
            </w:r>
          </w:p>
          <w:p w14:paraId="0CD7441A"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3. Mức kinh phí thanh toán được xác định tương ứng với mức độ hoàn thành, hoàn thiện của sản phẩm so với yêu cầu đặt hàng,  không thanh toán đủ 100% tổng kinh phí ghi trong hợp đồng đối với sản phẩm chưa hoàn thành đầy đủ. Sản phẩm có mức độ hoàn thiện càng cao thì mức kinh phí được thanh toán càng lớn, tối đa không vượt quá tổng kinh phí đã ký kết trong hợp đồng.</w:t>
            </w:r>
          </w:p>
          <w:p w14:paraId="395C4A4D"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4. Mức độ hoàn thành, hoàn thiện của sản phẩm do Hội đồng khoa học và công nghệ do cơ quan quản lý Quỹ thành lập đánh giá và xếp loại. Mức kinh phí thanh toán tương ứng với kết quả xếp loại như sau:</w:t>
            </w:r>
          </w:p>
          <w:p w14:paraId="249B2FEF"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a) Xếp loại “Xuất sắc” — sản phẩm đáp ứng đầy đủ và có chất lượng vượt trội so với yêu cầu đặt hàng: thanh toán 100% kinh phí theo hợp đồng;</w:t>
            </w:r>
          </w:p>
          <w:p w14:paraId="708AB3FF"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b) Xếp loại “Đạt” — sản phẩm đáp ứng đầy đủ yêu cầu đặt hàng nhưng một hoặc một số chỉ tiêu về số lượng, chất lượng chưa đạt mức tối ưu: thanh toán từ 80% đến dưới 100% kinh phí theo hợp đồng, tương ứng với mức độ hoàn thiện của sản phẩm do Hội đồng xác định;</w:t>
            </w:r>
          </w:p>
          <w:p w14:paraId="1428251E"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c) Trường hợp sản phẩm không đáp ứng mức xếp loại "Đạt" quy định tại điểm b khoản này: Quỹ không thanh toán kinh phí đối với nhiệm vụ theo quy định tại khoản 4 Điều 14 Nghị định số 229/2026/NĐ-CP.</w:t>
            </w:r>
          </w:p>
          <w:p w14:paraId="63249D87"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5. Tổ chức chủ trì tự đảm bảo kinh phí để triển khai nhiệm vụ theo hợp đồng đã ký kết với Quỹ. Việc quản lý, sử dụng khoản kinh phí này thực hiện theo quy chế chi tiêu nội bộ của Tổ chức chủ trì và pháp luật về kế toán.</w:t>
            </w:r>
          </w:p>
          <w:p w14:paraId="0EBC35A3"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6. Tổ chức chủ trì thực hiện cập nhật tình hình thực hiện hợp đồng tối thiểu 01 lần/tháng trên cổng dịch vụ công trực tuyến/Nền tảng số quản lý khoa học, công nghệ và đổi mới sáng tạo quốc gia</w:t>
            </w:r>
          </w:p>
          <w:p w14:paraId="65626FC6"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7. Quỹ thực hiện thanh toán một lần sau khi có quyết định công nhận kết quả.</w:t>
            </w:r>
          </w:p>
          <w:p w14:paraId="0C66FCAA"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lastRenderedPageBreak/>
              <w:t>8. Dự toán kinh phí đối với nhiệm vụ thuộc Mục này theo quy định về lập dự toán tại mục 2 chương này.</w:t>
            </w:r>
          </w:p>
        </w:tc>
        <w:tc>
          <w:tcPr>
            <w:tcW w:w="6907" w:type="dxa"/>
          </w:tcPr>
          <w:p w14:paraId="65F7B14A" w14:textId="77777777" w:rsidR="00655D76" w:rsidRPr="00CD441F" w:rsidRDefault="00655D76">
            <w:pPr>
              <w:spacing w:after="0" w:line="240" w:lineRule="auto"/>
              <w:rPr>
                <w:rFonts w:ascii="Times New Roman" w:eastAsia="Times New Roman" w:hAnsi="Times New Roman" w:cs="Times New Roman"/>
                <w:sz w:val="24"/>
                <w:szCs w:val="24"/>
              </w:rPr>
            </w:pPr>
          </w:p>
          <w:p w14:paraId="6A59522D" w14:textId="77777777" w:rsidR="00363A71" w:rsidRPr="00CD441F" w:rsidRDefault="002E703E" w:rsidP="00363A71">
            <w:pPr>
              <w:spacing w:after="0" w:line="240" w:lineRule="auto"/>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Đây là cơ chế tài chính đặc thù của Quỹ, khác về bản chất so với cơ chế khoán chi thông thường: Quỹ mua kết quả đầu ra đã được nghiệm thu (không căn cứ chứng từ chi đầu vào), tổ chức chủ trì tự ứng trước toàn bộ kinh phí triển khai bằng nguồn vốn không phải ngân sách nhà nước cho đến khi có kết quả được công nhận. Việc quy định riêng nguyên tắc quản lý là cần thiết để phân biệt rõ với cơ chế cấp kinh phí theo tiến độ tại Điều 9, Điều 10 Thông tư này. </w:t>
            </w:r>
          </w:p>
          <w:p w14:paraId="7FB27092" w14:textId="77777777" w:rsidR="00363A71" w:rsidRPr="00CD441F" w:rsidRDefault="002E703E" w:rsidP="00363A71">
            <w:pPr>
              <w:spacing w:after="0" w:line="240" w:lineRule="auto"/>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 xml:space="preserve">Đồng thời </w:t>
            </w:r>
            <w:r w:rsidRPr="00CD441F">
              <w:rPr>
                <w:rFonts w:ascii="Times New Roman" w:eastAsia="Times New Roman" w:hAnsi="Times New Roman" w:cs="Times New Roman"/>
                <w:sz w:val="24"/>
                <w:szCs w:val="24"/>
              </w:rPr>
              <w:t>quy định mức độ hoàn thành, hoàn thiện của sản phẩm do Hội đồng khoa học và công nghệ do cơ quan quản lý Quỹ thành lập đánh giá và xếp loại (Không thanh toán cho sản phẩm dở dang).</w:t>
            </w:r>
          </w:p>
          <w:p w14:paraId="7B958447" w14:textId="77777777" w:rsidR="00655D76" w:rsidRPr="00CD441F" w:rsidRDefault="002E703E">
            <w:pPr>
              <w:spacing w:before="280" w:after="280" w:line="240" w:lineRule="auto"/>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Quy định Tổ chức chủ trì phải cập nhật tình hình thực hiện hợp đồng trên nền tảng số =&gt; cơ sở để xác định xuất xứ, nguồn gốc của sản phẩm</w:t>
            </w:r>
          </w:p>
          <w:p w14:paraId="32007FB8" w14:textId="77777777" w:rsidR="00655D76" w:rsidRPr="00CD441F" w:rsidRDefault="00655D76">
            <w:pPr>
              <w:spacing w:before="280" w:after="280" w:line="240" w:lineRule="auto"/>
              <w:rPr>
                <w:rFonts w:ascii="Times New Roman" w:eastAsia="Times New Roman" w:hAnsi="Times New Roman" w:cs="Times New Roman"/>
                <w:sz w:val="24"/>
                <w:szCs w:val="24"/>
              </w:rPr>
            </w:pPr>
          </w:p>
          <w:p w14:paraId="58308D49" w14:textId="77777777" w:rsidR="00655D76" w:rsidRPr="00CD441F" w:rsidRDefault="00655D76">
            <w:pPr>
              <w:spacing w:before="280" w:after="280" w:line="240" w:lineRule="auto"/>
              <w:rPr>
                <w:rFonts w:ascii="Times New Roman" w:eastAsia="Times New Roman" w:hAnsi="Times New Roman" w:cs="Times New Roman"/>
                <w:sz w:val="24"/>
                <w:szCs w:val="24"/>
              </w:rPr>
            </w:pPr>
          </w:p>
          <w:p w14:paraId="59A90262" w14:textId="77777777" w:rsidR="00655D76" w:rsidRPr="00CD441F" w:rsidRDefault="002E703E">
            <w:pPr>
              <w:spacing w:after="0" w:line="240" w:lineRule="auto"/>
              <w:rPr>
                <w:rFonts w:ascii="Times New Roman" w:eastAsia="Times New Roman" w:hAnsi="Times New Roman" w:cs="Times New Roman"/>
                <w:bCs/>
                <w:sz w:val="24"/>
                <w:szCs w:val="24"/>
              </w:rPr>
            </w:pPr>
            <w:r w:rsidRPr="00CD441F">
              <w:rPr>
                <w:rFonts w:ascii="Times New Roman" w:eastAsia="Times New Roman" w:hAnsi="Times New Roman" w:cs="Times New Roman"/>
                <w:sz w:val="24"/>
                <w:szCs w:val="24"/>
              </w:rPr>
              <w:t> </w:t>
            </w:r>
          </w:p>
          <w:p w14:paraId="43CD53C6"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tc>
      </w:tr>
      <w:tr w:rsidR="00363A71" w:rsidRPr="00CD441F" w14:paraId="3E9B446A" w14:textId="77777777">
        <w:tc>
          <w:tcPr>
            <w:tcW w:w="941" w:type="dxa"/>
          </w:tcPr>
          <w:p w14:paraId="0B0E19C4"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p w14:paraId="36FF2103"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tc>
        <w:tc>
          <w:tcPr>
            <w:tcW w:w="7842" w:type="dxa"/>
          </w:tcPr>
          <w:p w14:paraId="74A23B64" w14:textId="77777777" w:rsidR="00DB62E8" w:rsidRPr="00CD441F" w:rsidRDefault="00896A42">
            <w:pPr>
              <w:rPr>
                <w:rFonts w:ascii="Times New Roman" w:hAnsi="Times New Roman" w:cs="Times New Roman"/>
                <w:b/>
                <w:bCs/>
                <w:sz w:val="24"/>
                <w:szCs w:val="24"/>
              </w:rPr>
            </w:pPr>
            <w:r w:rsidRPr="00CD441F">
              <w:rPr>
                <w:rFonts w:ascii="Times New Roman" w:hAnsi="Times New Roman" w:cs="Times New Roman"/>
                <w:b/>
                <w:bCs/>
                <w:sz w:val="24"/>
                <w:szCs w:val="24"/>
              </w:rPr>
              <w:t>Điều 18. Hồ sơ, chứng từ thanh toán, quyết toán và chi trả kinh phí đối với nhiệm vụ tài trợ, đặt hàng theo kết quả đầu ra.</w:t>
            </w:r>
          </w:p>
          <w:p w14:paraId="0ECD5A3A"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1. Sau khi có Quyết định công nhận kết quả, Tổ chức chủ trì gửi Quỹ 01 bộ hồ sơ đề nghị chi trả kinh phí, gồm:</w:t>
            </w:r>
          </w:p>
          <w:p w14:paraId="770B0FF3"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a) Văn bản đề nghị chi trả kinh phí theo Biểu mẫu BM-05 quy định tại Phụ lục ban hành kèm theo Thông tư này;</w:t>
            </w:r>
          </w:p>
          <w:p w14:paraId="7E6FD5E9"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b) Hợp đồng tài trợ, đặt hàng theo kết quả đầu ra;</w:t>
            </w:r>
          </w:p>
          <w:p w14:paraId="236E3692"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c) Quyết định công nhận kết quả và Biên bản đánh giá cuối kỳ của nhiệm vụ được lập theo quy định của pháp luật về quản lý nhiệm vụ khoa học và công nghệ;</w:t>
            </w:r>
          </w:p>
          <w:p w14:paraId="56303A4E"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d) Văn bản cam kết của Tổ chức chủ trì theo Biểu mẫu BM-06 quy định tại Phụ lục ban hành kèm theo Thông tư này về việc đã tự đảm bảo kinh phí thực hiện nhiệm vụ và không nhận kinh phí từ ngân sách nhà nước hoặc nguồn tài trợ khác cho cùng một kết quả đầu ra.</w:t>
            </w:r>
          </w:p>
          <w:p w14:paraId="1339B62E" w14:textId="2C915CB8"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 xml:space="preserve">2. </w:t>
            </w:r>
            <w:r w:rsidR="00CD34BC" w:rsidRPr="00CD34BC">
              <w:rPr>
                <w:rFonts w:ascii="Times New Roman" w:hAnsi="Times New Roman" w:cs="Times New Roman"/>
                <w:sz w:val="24"/>
                <w:szCs w:val="24"/>
              </w:rPr>
              <w:t>Tổ chức chủ trì không phải nộp bảng kê chứng từ chi, hóa đơn mua vật tư, hợp đồng thuê khoán chuyên môn, bảng lương và các chứng từ chi tiết đầu vào khác. Quỹ không kiểm soát chi theo nội dung chi, định mức chi đối với nhiệm vụ tài trợ, đặt hàng theo kết quả đầu ra.</w:t>
            </w:r>
          </w:p>
          <w:p w14:paraId="280EAF25"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3. Tổ chức chủ trì có trách nhiệm tuân thủ các quy định  pháp luật về  chế độ kế toán hiện hành, lưu giữ chứng từ kế toán của nhiệm vụ theo quy định của pháp luật về kế toán và xuất trình khi cơ quan có thẩm quyền yêu cầu.</w:t>
            </w:r>
          </w:p>
          <w:p w14:paraId="5661ED44"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 xml:space="preserve">4. Trong thời hạn 15 ngày làm việc kể từ ngày nhận đủ hồ sơ hợp lệ quy định tại khoản 1 Điều này, Quỹ thực hiện chi trả một lần bằng ủy nhiệm chi từ tài khoản tiền gửi của Quỹ. Trường hợp hồ sơ chưa hợp lệ, trong thời hạn 05 ngày </w:t>
            </w:r>
            <w:r w:rsidRPr="00CD441F">
              <w:rPr>
                <w:rFonts w:ascii="Times New Roman" w:hAnsi="Times New Roman" w:cs="Times New Roman"/>
                <w:sz w:val="24"/>
                <w:szCs w:val="24"/>
              </w:rPr>
              <w:lastRenderedPageBreak/>
              <w:t>làm việc kể từ ngày nhận hồ sơ, Quỹ thông báo bằng văn bản cho Tổ chức chủ trì, nêu rõ nội dung cần bổ sung, hoàn thiện.</w:t>
            </w:r>
          </w:p>
          <w:p w14:paraId="05D826D8" w14:textId="6EEA24AE"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 xml:space="preserve">5. </w:t>
            </w:r>
            <w:r w:rsidR="00CD34BC" w:rsidRPr="00CD34BC">
              <w:rPr>
                <w:rFonts w:ascii="Times New Roman" w:hAnsi="Times New Roman" w:cs="Times New Roman"/>
                <w:sz w:val="24"/>
                <w:szCs w:val="24"/>
              </w:rPr>
              <w:t>Quỹ ghi nhận chi ngân sách nhà nước đối với nhiệm vụ tài trợ, đặt hàng theo kết quả đầu ra tại thời điểm có Quyết định công nhận kết quả và quyết định chi trả. Việc quyết toán được thực hiện trên cơ sở hồ sơ quy định tại khoản 1 Điều này và chứng từ chuyển tiền</w:t>
            </w:r>
            <w:r w:rsidRPr="00CD441F">
              <w:rPr>
                <w:rFonts w:ascii="Times New Roman" w:hAnsi="Times New Roman" w:cs="Times New Roman"/>
                <w:sz w:val="24"/>
                <w:szCs w:val="24"/>
              </w:rPr>
              <w:t>;</w:t>
            </w:r>
          </w:p>
          <w:p w14:paraId="5056D77A"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6. Trường hợp thời điểm công nhận kết quả phát sinh sau năm ngân sách bố trí dự toán, Quỹ thực hiện chuyển nguồn hoặc cam kết chi theo quy định của pháp luật về ngân sách nhà nước.</w:t>
            </w:r>
          </w:p>
          <w:p w14:paraId="2E954733"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7. Trường hợp phát hiện Tổ chức chủ trì kê khai không trung thực trong hồ sơ đề nghị chi trả hoặc đã nhận kinh phí từ nguồn ngân sách nhà nước khác cho cùng một kết quả đầu ra, Quỹ thu hồi toàn bộ kinh phí đã chi trả và xử lý theo quy định của pháp luật.</w:t>
            </w:r>
          </w:p>
        </w:tc>
        <w:tc>
          <w:tcPr>
            <w:tcW w:w="6907" w:type="dxa"/>
          </w:tcPr>
          <w:p w14:paraId="2FD94E3D"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 xml:space="preserve">Khoản 2 (không yêu cầu chứng từ chi tiết đầu vào) là quy định cốt lõi thể hiện đúng bản chất phương thức tài trợ, đặt hàng theo kết quả đầu ra đã xác lập tại Điều 17, khác căn bản với hồ sơ thanh, quyết toán của nhiệm vụ khoán chi thông thường tại Điều 11. Việc quy định riêng bộ hồ sơ tối giản, gắn với quyết định công nhận kết quả và văn bản cam kết không nhận trùng kinh phí, vừa bảo đảm nguyên tắc thanh toán theo kết quả, vừa phòng ngừa rủi ro trục lợi - được xử lý tại khoản 7. </w:t>
            </w:r>
          </w:p>
        </w:tc>
      </w:tr>
      <w:tr w:rsidR="00363A71" w:rsidRPr="00CD441F" w14:paraId="2D02E7AF" w14:textId="77777777">
        <w:tc>
          <w:tcPr>
            <w:tcW w:w="941" w:type="dxa"/>
          </w:tcPr>
          <w:p w14:paraId="659C7092"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p w14:paraId="3D97779E"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tc>
        <w:tc>
          <w:tcPr>
            <w:tcW w:w="7842" w:type="dxa"/>
          </w:tcPr>
          <w:p w14:paraId="76D4B56C" w14:textId="77777777" w:rsidR="00DB62E8" w:rsidRPr="00CD441F" w:rsidRDefault="00896A42">
            <w:pPr>
              <w:rPr>
                <w:rFonts w:ascii="Times New Roman" w:hAnsi="Times New Roman" w:cs="Times New Roman"/>
                <w:b/>
                <w:bCs/>
                <w:sz w:val="24"/>
                <w:szCs w:val="24"/>
              </w:rPr>
            </w:pPr>
            <w:r w:rsidRPr="00CD441F">
              <w:rPr>
                <w:rFonts w:ascii="Times New Roman" w:hAnsi="Times New Roman" w:cs="Times New Roman"/>
                <w:b/>
                <w:bCs/>
                <w:sz w:val="24"/>
                <w:szCs w:val="24"/>
              </w:rPr>
              <w:t>Điều 19. Quản lý, sử dụng và quyết toán kinh phí đồng tài trợ, đặt hàng</w:t>
            </w:r>
          </w:p>
          <w:p w14:paraId="5940E5F2"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1. Điều này quy định việc quản lý, sử dụng và quyết toán kinh phí đối với nhiệm vụ khoa học và công nghệ được Quỹ đồng tài trợ, đặt hàng theo mô hình 3 Nhà (Nhà nước - doanh nghiệp - tổ chức khoa học và công nghệ) quy định tại Điều 13 Nghị định số 229/2026/NĐ-CP.</w:t>
            </w:r>
          </w:p>
          <w:p w14:paraId="29C25C8B"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2. Phần kinh phí do Quỹ tài trợ từ ngân sách nhà nước được quản lý, sử dụng theo quy định của Thông tư này và pháp luật về ngân sách nhà nước. Việc quản lý, sử dụng, thanh toán và quyết toán phần kinh phí này thực hiện theo quy định tại mục 1 mục 2, mục 3 và mục 4 Chương này.</w:t>
            </w:r>
          </w:p>
          <w:p w14:paraId="2064FBFE"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 xml:space="preserve">3. Đối với phần nguồn lực do các bên đồng tài trợ khác đóng góp, kể cả nguồn lực bằng nhân lực, tài sản, công nghệ và các nguồn lực khác theo khoản 3 Điều 13 Nghị định số 229/2026/NĐ-CP, Tổ chức chủ trì và các bên đồng tài trợ khác có trách nhiệm thực hiện theo chế độ kế toán hiện hành, hạch toán, theo </w:t>
            </w:r>
            <w:r w:rsidRPr="00CD441F">
              <w:rPr>
                <w:rFonts w:ascii="Times New Roman" w:hAnsi="Times New Roman" w:cs="Times New Roman"/>
                <w:sz w:val="24"/>
                <w:szCs w:val="24"/>
              </w:rPr>
              <w:lastRenderedPageBreak/>
              <w:t>dõi riêng theo nguồn tài trợ và đảm bảo thực hiện đúng cam kết về tỷ lệ, tiến độ góp vốn; Quỹ không thực hiện quyết toán đối với phần nguồn lực này.</w:t>
            </w:r>
          </w:p>
          <w:p w14:paraId="5D23FB4A"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4. Nguyên tắc cấp kinh phí ngân sách nhà nước đồng bộ với nguồn lực đồng tài trợ:</w:t>
            </w:r>
          </w:p>
          <w:p w14:paraId="486C32AE"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a) Kinh phí ngân sách nhà nước được cấp theo tiến độ, tương ứng với tỷ lệ và tiến độ quy định tại Hợp đồng và theo quy định tại Điều 10 Thông tư này. Phần nguồn lực do các bên đồng tài trợ đóng góp bằng hiện vật, bao gồm nhân lực, tài sản, công nghệ và các nguồn lực khác, được quy đổi thành giá trị bằng đồng Việt Nam tại thời điểm sử dụng</w:t>
            </w:r>
          </w:p>
          <w:p w14:paraId="79E10D28"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b) Không sử dụng kinh phí ngân sách nhà nước để bù đắp, thay thế phần nguồn lực mà các bên đồng tài trợ khác không đóng góp hoặc đóng góp thiếu. Không điều chỉnh tăng tỷ lệ kinh phí ngân sách nhà nước vượt quá mức đã được cấp có thẩm quyền phê duyệt.</w:t>
            </w:r>
          </w:p>
          <w:p w14:paraId="49C2B077"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5. Xử lý trường hợp các bên đồng tài trợ không đóng góp hoặc không đảm bảo cơ cấu tỷ lệ đã cam kết theo tiến độ hợp đồng:</w:t>
            </w:r>
          </w:p>
          <w:p w14:paraId="4CF8A5AA"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a) Quỹ tạm dừng cấp kinh phí ngân sách nhà nước các đợt tiếp theo và thông báo bằng văn bản cho Tổ chức chủ trì;</w:t>
            </w:r>
          </w:p>
          <w:p w14:paraId="79F83BD4"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b) Trong thời hạn 30 ngày kể từ ngày nhận được thông báo, Tổ chức chủ trì có trách nhiệm phối hợp với các bên đồng tài trợ bổ sung đủ phần nguồn lực còn thiếu hoặc báo cáo Quỹ phương án xử lý;</w:t>
            </w:r>
          </w:p>
          <w:p w14:paraId="431C2263" w14:textId="30493C02"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 xml:space="preserve">c) Quá thời hạn quy định tại điểm b khoản này mà phần nguồn lực còn thiếu không được bổ sung đủ, Quỹ tổ chức kiểm tra nhiệm vụ theo phương thức trực tiếp theo quy định tại điểm c khoản 1 Điều 11 Thông tư 44/2025/TT-BKHCN để đánh giá nhiệm vụ theo yêu cầu đột xuất của Quỹ . Trên cơ sở đó Quỹ xem xét điều chỉnh giảm quy mô nhiệm vụ và giảm tương ứng kinh phí ngân sách nhà nước, đảm bảo giữ nguyên cơ cấu tỷ lệ nguồn vốn đã được phê duyệt theo </w:t>
            </w:r>
            <w:r w:rsidR="00BD2EB0" w:rsidRPr="00BD2EB0">
              <w:rPr>
                <w:rFonts w:ascii="Times New Roman" w:hAnsi="Times New Roman" w:cs="Times New Roman"/>
                <w:sz w:val="24"/>
                <w:szCs w:val="24"/>
              </w:rPr>
              <w:t>Quy chế quản lý kinh phí thực hiện nhiệm vụ khoa học và công nghệ</w:t>
            </w:r>
            <w:r w:rsidRPr="00CD441F">
              <w:rPr>
                <w:rFonts w:ascii="Times New Roman" w:hAnsi="Times New Roman" w:cs="Times New Roman"/>
                <w:sz w:val="24"/>
                <w:szCs w:val="24"/>
              </w:rPr>
              <w:t xml:space="preserve">; hoặc </w:t>
            </w:r>
            <w:r w:rsidRPr="00CD441F">
              <w:rPr>
                <w:rFonts w:ascii="Times New Roman" w:hAnsi="Times New Roman" w:cs="Times New Roman"/>
                <w:sz w:val="24"/>
                <w:szCs w:val="24"/>
              </w:rPr>
              <w:lastRenderedPageBreak/>
              <w:t>thực hiện chấm dứt nhiệm vụ theo quy định của pháp luật về quản lý nhiệm vụ khoa học và công nghệ . Việc xử lý tài chính khi chấm dứt thực hiện nhiệm vụ áp dụng theo quy định tại các khoản 4, 5, 6 và 7 Điều 13 Thông tư này;</w:t>
            </w:r>
          </w:p>
          <w:p w14:paraId="295FF8DF"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d) Trường hợp kinh phí ngân sách nhà nước đã cấp lớn hơn mức tương ứng với tỷ lệ nguồn lực mà các bên đã đóng góp thực tế, phần chênh lệch được xác định là kinh phí cấp vượt cơ cấu. Tổ chức chủ trì có trách nhiệm hoàn trả phần chênh lệch này về Quỹ trong thời hạn 15 ngày kể từ ngày nhận được thông báo của Quỹ, trừ phần kinh phí đã sử dụng đúng mục tiêu, phạm vi nêu tại Thuyết minh nhiệm vụ</w:t>
            </w:r>
          </w:p>
          <w:p w14:paraId="61DB52BC"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6. Về nội dung tài chính, hợp đồng đồng tài trợ, đặt hàng phải ghi rõ: cơ cấu tỷ lệ nguồn vốn của từng bên tương ứng với nội dung và kết quả cần đạt; tiến độ đóng góp của từng bên; nguyên tắc cấp kinh phí đồng bộ quy định tại khoản 4 Điều này; phương án xử lý quy định tại khoản 5 Điều này.</w:t>
            </w:r>
          </w:p>
          <w:p w14:paraId="3601DA54"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7. Báo cáo tổng hợp kinh phí và nguồn lực thực hiện nhiệm vụ đồng tài trợ, đặt hàng phải thể hiện kinh phí do Quỹ hỗ trợ đã sử dụng và đề nghị quyết toán; kinh phí bằng tiền ngoài ngân sách nhà nước và nguồn lực không bằng tiền đã huy động, sử dụng; phần nguồn lực chưa huy động hoặc chưa sử dụng; chênh lệch so với phương án huy động nguồn lực đã được phê duyệt và nguyên nhân.</w:t>
            </w:r>
          </w:p>
        </w:tc>
        <w:tc>
          <w:tcPr>
            <w:tcW w:w="6907" w:type="dxa"/>
          </w:tcPr>
          <w:p w14:paraId="00218ECD"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Quy định tại Điều 13 Nghị định số 229/2026/NĐ-CP.</w:t>
            </w:r>
          </w:p>
          <w:p w14:paraId="2270107D"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2</w:t>
            </w:r>
            <w:r w:rsidRPr="00CD441F">
              <w:rPr>
                <w:rFonts w:ascii="Times New Roman" w:eastAsia="Times New Roman" w:hAnsi="Times New Roman" w:cs="Times New Roman"/>
                <w:sz w:val="24"/>
                <w:szCs w:val="24"/>
              </w:rPr>
              <w:t>: Quy định việc quản lý, sử dụng, thanh toán và quyết toán phần kinh phí ngân sách nhà nước thực hiện theo quy định tại mục 1 Mục 2, mục 3 và mục 4 Chương này=&gt; Quản lý chung của nhiệm vụ</w:t>
            </w:r>
          </w:p>
          <w:p w14:paraId="40353FDD"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 xml:space="preserve">Khoản 3: </w:t>
            </w:r>
            <w:r w:rsidRPr="00CD441F">
              <w:rPr>
                <w:rFonts w:ascii="Times New Roman" w:eastAsia="Times New Roman" w:hAnsi="Times New Roman" w:cs="Times New Roman"/>
                <w:sz w:val="24"/>
                <w:szCs w:val="24"/>
              </w:rPr>
              <w:t xml:space="preserve">Quy định nguồn lực do các bên các bên đồng tài trợ khác đóng góp, </w:t>
            </w:r>
            <w:r w:rsidRPr="00CD441F">
              <w:rPr>
                <w:rFonts w:ascii="Times New Roman" w:eastAsia="Times New Roman" w:hAnsi="Times New Roman" w:cs="Times New Roman"/>
                <w:bCs/>
                <w:sz w:val="24"/>
                <w:szCs w:val="24"/>
              </w:rPr>
              <w:t>Tổ chức chủ trì và  các bên đồng tài trợ khác</w:t>
            </w:r>
            <w:r w:rsidRPr="00CD441F">
              <w:rPr>
                <w:rFonts w:ascii="Times New Roman" w:eastAsia="Times New Roman" w:hAnsi="Times New Roman" w:cs="Times New Roman"/>
                <w:sz w:val="24"/>
                <w:szCs w:val="24"/>
              </w:rPr>
              <w:t xml:space="preserve"> có trách nhiệm thực hiện theo chế độ kế toán hiện hành, hạch toán, theo dõi riêng và bảo đảm thực hiện đúng cam kết về tỷ lệ, tiến độ góp vốn</w:t>
            </w:r>
          </w:p>
          <w:p w14:paraId="55DFC8D7"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Tổ chức chủ trì: có vai trò nhận tài trợ từ các bên, có thể là tài trợ trực tiếp bằng nhân lực, vật lực khác</w:t>
            </w:r>
          </w:p>
          <w:p w14:paraId="0528CBDB"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Doanh nghiệp: có thể là nhà tài trợ bằng tiền theo hình thức cho Tổ chức chủ trì, có thể tài trợ trực tiếp bằng tiền, nhân lực, nguồn lực khác tham gia trực tiếp nhiệm vụ</w:t>
            </w:r>
          </w:p>
          <w:p w14:paraId="09214BAE"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=&gt; Vì vậy Khoản 4 quy định các bên tài trợ, nhận tài trợ đều phải hạch toán kế toán theo nguồn và kinh phí sử dụng</w:t>
            </w:r>
          </w:p>
          <w:p w14:paraId="5D6111C0"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lastRenderedPageBreak/>
              <w:t>Khoản 4</w:t>
            </w:r>
            <w:r w:rsidRPr="00CD441F">
              <w:rPr>
                <w:rFonts w:ascii="Times New Roman" w:eastAsia="Times New Roman" w:hAnsi="Times New Roman" w:cs="Times New Roman"/>
                <w:sz w:val="24"/>
                <w:szCs w:val="24"/>
              </w:rPr>
              <w:t xml:space="preserve">: Quy định nguyên tắc cấp kinh phí ngân sách nhà nước đồng bộ với nguồn lực đồng tài trợ </w:t>
            </w:r>
          </w:p>
          <w:p w14:paraId="6FF2CDC9"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a. Kinh phí ngân sách nhà nước tương ứng với tỷ lệ và tiến độ  quy định tại Hợp đồng đối với nguồn ngân sách nhà nước theo quy định tại Điều 10 Thông tư này</w:t>
            </w:r>
          </w:p>
          <w:p w14:paraId="50CD8C75"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Quy định tại Điều 10 Thông tư này: kinh phí NSNN cấp tiếp đảm bảo tỷ lệ kinh phí ngân sách nhà nước đã sử dụng phù hợp đạt tối thiểu 50% kinh phí đã cấp các đợt trước đó và</w:t>
            </w:r>
          </w:p>
          <w:p w14:paraId="789248D4"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 Đồng thời</w:t>
            </w:r>
            <w:r w:rsidRPr="00CD441F">
              <w:rPr>
                <w:rFonts w:ascii="Times New Roman" w:eastAsia="Times New Roman" w:hAnsi="Times New Roman" w:cs="Times New Roman"/>
                <w:sz w:val="24"/>
                <w:szCs w:val="24"/>
              </w:rPr>
              <w:t xml:space="preserve"> Đối với các nguồn khác, kinh phí đã sử dụng phải bảo đảm đạt tối thiểu 50% tương ứng với tiến độ thực hiện các nội dung công việc được quy định trong hợp đồng. Bao gồm cả Phần nguồn lực do các bên đồng tài trợ đóng góp bằng hiện vật, bao gồm nhân lực, tài sản, công nghệ và các nguồn lực khác, được quy đổi thành giá trị bằng đồng Việt Nam tại thời điểm sử dụng </w:t>
            </w:r>
          </w:p>
          <w:p w14:paraId="1F00F58A"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=&gt; Đối với các nguồn khác Phần nguồn lực do các bên đồng tài trợ đóng góp bằng hiện vật, bao gồm nhân lực, tài sản, công nghệ và các nguồn lực khác, được quy đổi thành giá trị bằng đồng Việt Nam tại thời điểm sử dụng  và tổng thể cũng đáp ứng 50% tương ứng với tiến độ thực hiện. </w:t>
            </w:r>
          </w:p>
          <w:p w14:paraId="02D860D0"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b. Quy định: NSNN không bù đắp, thay thế nguồn khác; không điều chỉnh tỷ lệ</w:t>
            </w:r>
          </w:p>
          <w:p w14:paraId="4206CF73"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5.</w:t>
            </w:r>
            <w:r w:rsidRPr="00CD441F">
              <w:rPr>
                <w:rFonts w:ascii="Times New Roman" w:eastAsia="Times New Roman" w:hAnsi="Times New Roman" w:cs="Times New Roman"/>
                <w:sz w:val="24"/>
                <w:szCs w:val="24"/>
              </w:rPr>
              <w:t xml:space="preserve"> Quy định xử lý trường hợp các bên đồng tài trợ không đóng góp hoặc không bảo đảm cơ cấu tỷ lệ đã cam kết theo tiến độ hợp đồng:</w:t>
            </w:r>
          </w:p>
          <w:p w14:paraId="1A5137FD"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a. Dừng cấp tiếp ngân sách</w:t>
            </w:r>
          </w:p>
          <w:p w14:paraId="38DD9AC9" w14:textId="77777777" w:rsidR="009345AC" w:rsidRPr="00CD441F" w:rsidRDefault="009345AC" w:rsidP="009345AC">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b.  B</w:t>
            </w:r>
            <w:r w:rsidR="002E703E" w:rsidRPr="00CD441F">
              <w:rPr>
                <w:rFonts w:ascii="Times New Roman" w:eastAsia="Times New Roman" w:hAnsi="Times New Roman" w:cs="Times New Roman"/>
                <w:sz w:val="24"/>
                <w:szCs w:val="24"/>
              </w:rPr>
              <w:t>ổ sung nguồn lực tài trợ khác theo tiến độ;</w:t>
            </w:r>
          </w:p>
          <w:p w14:paraId="2887DB80" w14:textId="77777777" w:rsidR="00655D76" w:rsidRPr="00CD441F" w:rsidRDefault="002E703E" w:rsidP="009345AC">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c. Nếu nguồn lực tài trợ khác không đạt về cơ cấu, tỷ lệ, tiến độ:</w:t>
            </w:r>
          </w:p>
          <w:p w14:paraId="7EFC861A"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Quỹ thực hiện kiểm tra đánh giá thực tế</w:t>
            </w:r>
          </w:p>
          <w:p w14:paraId="38B19406"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Xem xét điều chỉnh giảm quy mô nhiệm vụ và giảm tương ứng kinh phí ngân sách</w:t>
            </w:r>
          </w:p>
          <w:p w14:paraId="0F887855"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hoặc thực hiện chấm dứt nhiệm vụ</w:t>
            </w:r>
          </w:p>
          <w:p w14:paraId="017D19AB"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 Quy định về xử lý tài chính khi chấm dứt nhiệm vụ theo quy định tại các khoản 4, 5, 6 và 7 Điều 13 Thông tư này</w:t>
            </w:r>
          </w:p>
          <w:p w14:paraId="374E5EDB"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d. Quy định NSNN cấp vượt tỷ lệ trong trường hợp có điều chỉnh cơ cấu: Nộp lại phần đã cấp chưa sử dụng trừ phần kinh phí đã sử dụng đúng mục tiêu, phạm vi nêu tại Thuyết minh nhiệm vụ</w:t>
            </w:r>
          </w:p>
          <w:p w14:paraId="5499D811"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bCs/>
                <w:sz w:val="24"/>
                <w:szCs w:val="24"/>
              </w:rPr>
              <w:t>Khoản 6.</w:t>
            </w:r>
            <w:r w:rsidRPr="00CD441F">
              <w:rPr>
                <w:rFonts w:ascii="Times New Roman" w:eastAsia="Times New Roman" w:hAnsi="Times New Roman" w:cs="Times New Roman"/>
                <w:sz w:val="24"/>
                <w:szCs w:val="24"/>
              </w:rPr>
              <w:t xml:space="preserve"> Quy định nội dung báo cáo kinh phí của nhiệm vụ</w:t>
            </w:r>
          </w:p>
        </w:tc>
      </w:tr>
      <w:tr w:rsidR="00363A71" w:rsidRPr="00CD441F" w14:paraId="3C58A826" w14:textId="77777777">
        <w:tc>
          <w:tcPr>
            <w:tcW w:w="941" w:type="dxa"/>
          </w:tcPr>
          <w:p w14:paraId="637EE071"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p w14:paraId="15752DEA"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tc>
        <w:tc>
          <w:tcPr>
            <w:tcW w:w="7842" w:type="dxa"/>
          </w:tcPr>
          <w:p w14:paraId="4B6F1BD6" w14:textId="77777777" w:rsidR="00DB62E8" w:rsidRPr="00432888" w:rsidRDefault="00896A42" w:rsidP="00432888">
            <w:pPr>
              <w:spacing w:after="0"/>
              <w:jc w:val="center"/>
              <w:rPr>
                <w:rFonts w:ascii="Times New Roman" w:hAnsi="Times New Roman" w:cs="Times New Roman"/>
                <w:b/>
                <w:bCs/>
                <w:sz w:val="24"/>
                <w:szCs w:val="24"/>
              </w:rPr>
            </w:pPr>
            <w:r w:rsidRPr="00432888">
              <w:rPr>
                <w:rFonts w:ascii="Times New Roman" w:hAnsi="Times New Roman" w:cs="Times New Roman"/>
                <w:b/>
                <w:bCs/>
                <w:sz w:val="24"/>
                <w:szCs w:val="24"/>
              </w:rPr>
              <w:t>Chương III</w:t>
            </w:r>
          </w:p>
          <w:p w14:paraId="008BB291" w14:textId="77777777" w:rsidR="00DB62E8" w:rsidRPr="00432888" w:rsidRDefault="00896A42" w:rsidP="00432888">
            <w:pPr>
              <w:spacing w:after="0"/>
              <w:jc w:val="center"/>
              <w:rPr>
                <w:rFonts w:ascii="Times New Roman" w:hAnsi="Times New Roman" w:cs="Times New Roman"/>
                <w:b/>
                <w:bCs/>
                <w:sz w:val="24"/>
                <w:szCs w:val="24"/>
              </w:rPr>
            </w:pPr>
            <w:r w:rsidRPr="00432888">
              <w:rPr>
                <w:rFonts w:ascii="Times New Roman" w:hAnsi="Times New Roman" w:cs="Times New Roman"/>
                <w:b/>
                <w:bCs/>
                <w:sz w:val="24"/>
                <w:szCs w:val="24"/>
              </w:rPr>
              <w:t>QUẢN LÝ, SỬ DỤNG KINH PHÍ CHI HOẠT ĐỘNG QUẢN LÝ ĐIỀU HÀNH VÀ HOẠT ĐỘNG KHÁC CỦA QUỸ</w:t>
            </w:r>
          </w:p>
          <w:p w14:paraId="0A4E25A4" w14:textId="77777777" w:rsidR="00DB62E8" w:rsidRPr="00432888" w:rsidRDefault="00896A42" w:rsidP="00432888">
            <w:pPr>
              <w:spacing w:after="0"/>
              <w:rPr>
                <w:rFonts w:ascii="Times New Roman" w:hAnsi="Times New Roman" w:cs="Times New Roman"/>
                <w:b/>
                <w:bCs/>
                <w:sz w:val="24"/>
                <w:szCs w:val="24"/>
              </w:rPr>
            </w:pPr>
            <w:r w:rsidRPr="00432888">
              <w:rPr>
                <w:rFonts w:ascii="Times New Roman" w:hAnsi="Times New Roman" w:cs="Times New Roman"/>
                <w:b/>
                <w:bCs/>
                <w:sz w:val="24"/>
                <w:szCs w:val="24"/>
              </w:rPr>
              <w:t>Điều 20. Nội dung và mức chi cho hoạt động quản lý điều hành và các hoạt động khác của Quỹ</w:t>
            </w:r>
          </w:p>
          <w:p w14:paraId="7306CA8F"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Kinh phí chi cho hoạt động quản lý điều hành và hoạt động khác của Quỹ bao gồm các nội dung chi quy định tại khoản 3 Điều 29 Nghị định số 229/2026/NĐ-CP, trong đó các nội dung chi quy định tại Điều này, Điều 21 và Điều 22 Thông tư này.</w:t>
            </w:r>
          </w:p>
          <w:p w14:paraId="6695CE50"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lastRenderedPageBreak/>
              <w:t>1. Chi bồi dưỡng, tập huấn, nâng cao năng lực chuyên môn và cập nhật thông lệ quốc tế trong tài trợ, hỗ trợ, đặt hàng và quản lý hoạt động khoa học và công nghệ, bao gồm:</w:t>
            </w:r>
          </w:p>
          <w:p w14:paraId="1C18CD20"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a) Chi bồi dưỡng, tập huấn, nâng cao năng lực chuyên môn, tổ chức tập huấn theo nội dung chi và định mức tối đa quy định tại Thông tư số 100/2025/TT-BTC;</w:t>
            </w:r>
          </w:p>
          <w:p w14:paraId="7E81F3FA"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b) Chi tham dự hội nghị, hội thảo quốc tế phục vụ hoạt động quản lý hoạt động khoa học, công nghệ và đổi mới sáng tạo theo định mức quy định tại khoản 1 Điều 38 Thông tư số 39/2025/TT-BKHCN</w:t>
            </w:r>
          </w:p>
          <w:p w14:paraId="5A79B63B"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2. Chi hoạt động tìm kiếm, kết nối, hình thành hợp tác nghiên cứu cơ bản, nghiên cứu ứng dụng, phát triển công nghệ, giải pháp xã hội giữa các tổ chức, cá nhân trong nước và quốc tế, bao gồm: chi phí đi lại, công tác phí trong nước và nước ngoài theo quy định tại Thông tư số 40/2017/TT-BTC được sửa đổi, bổ sung bởi Thông tư số 12/2025/TT-BTC; Thông tư số 71/2018/TT-BTC; Thông tư số 140/2025/TT-BTC</w:t>
            </w:r>
          </w:p>
          <w:p w14:paraId="0A50CB61"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3. Chi xây dựng, vận hành Hệ thống quản lý trực tuyến nhiệm vụ khoa học, công nghệ và đổi mới sáng tạo phục vụ công tác quản lý nhà nước, bao gồm: chi xây dựng, nâng cấp, hoàn thiện, thuê, mua sắm, vận hành, bảo trì, đảm bảo an toàn thông tin, kết nối, chia sẻ dữ liệu, số hóa dữ liệu, đào tạo, hỗ trợ người sử dụng và các chi phí khác có liên quan trực tiếp đến Hệ thống quản lý trực tuyến nhiệm vụ khoa học, công nghệ và đổi mới sáng tạo phục vụ công tác quản lý nhà nước định mức chi theo các quy định hiện hành</w:t>
            </w:r>
          </w:p>
          <w:p w14:paraId="589708D3"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 xml:space="preserve">4. Chi xây dựng, quản lý mạng lưới chuyên gia khoa học và công nghệ, tổ chức các hoạt động kết nối chuyên gia khoa học và công nghệ, bao gồm: chi xây dựng, cập nhật, quản lý và vận hành cơ sở dữ liệu, hệ thống thông tin và mạng lưới chuyên gia khoa học và công nghệ trong nước và quốc tế; chi tổ chức hội nghị, hội thảo, diễn đàn, tọa đàm và các hoạt động kết nối, tư vấn, </w:t>
            </w:r>
            <w:r w:rsidRPr="00CD441F">
              <w:rPr>
                <w:rFonts w:ascii="Times New Roman" w:hAnsi="Times New Roman" w:cs="Times New Roman"/>
                <w:sz w:val="24"/>
                <w:szCs w:val="24"/>
              </w:rPr>
              <w:lastRenderedPageBreak/>
              <w:t>hợp tác; chi thuê chuyên gia, dịch thuật, phiên dịch, công tác phí và các khoản chi khác có liên quan trực tiếp định mức chi theo các quy định hiện hành .</w:t>
            </w:r>
          </w:p>
          <w:p w14:paraId="353A7685"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5. Chi thuê chuyên gia tư vấn trong nước và quốc tế phục vụ hoạt động quản lý khoa học, công nghệ và đổi mới sáng tạo, bao gồm: chi thuê chuyên gia, tổ chức tư vấn trong nước và quốc tế để nghiên cứu, xây dựng cơ chế, chính sách; tư vấn chiến lược, quản lý danh mục nhiệm vụ; phản biện, thẩm định, đánh giá độc lập; xây dựng chương trình, đề án, nhiệm vụ; đào tạo, bồi dưỡng; hợp tác quốc tế; khảo sát, phân tích và các hoạt động chuyên môn khác phục vụ công tác quản lý khoa học, công nghệ và đổi mới sáng tạo.</w:t>
            </w:r>
          </w:p>
          <w:p w14:paraId="1EE1AD6D"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6. Chi nghiên cứu, xây dựng dự thảo văn bản quy phạm pháp luật, chiến lược, kế hoạch, định hướng ưu tiên và các văn bản khác phục vụ quản lý, triển khai tài trợ, đặt hàng, hỗ trợ của Quỹ thực hiện theo quy định tại Nghị định số 289/2025/NĐ-CP.</w:t>
            </w:r>
          </w:p>
        </w:tc>
        <w:tc>
          <w:tcPr>
            <w:tcW w:w="6907" w:type="dxa"/>
          </w:tcPr>
          <w:p w14:paraId="52C6F1A8" w14:textId="77777777" w:rsidR="00655D76" w:rsidRPr="00CD441F" w:rsidRDefault="002E703E">
            <w:pPr>
              <w:widowControl w:val="0"/>
              <w:spacing w:after="0" w:line="240" w:lineRule="auto"/>
              <w:jc w:val="both"/>
              <w:rPr>
                <w:rFonts w:ascii="Times New Roman" w:eastAsia="Times New Roman" w:hAnsi="Times New Roman" w:cs="Times New Roman"/>
                <w:bCs/>
                <w:sz w:val="24"/>
                <w:szCs w:val="24"/>
              </w:rPr>
            </w:pPr>
            <w:r w:rsidRPr="00CD441F">
              <w:rPr>
                <w:rFonts w:ascii="Times New Roman" w:eastAsia="Times New Roman" w:hAnsi="Times New Roman" w:cs="Times New Roman"/>
                <w:sz w:val="24"/>
                <w:szCs w:val="24"/>
              </w:rPr>
              <w:lastRenderedPageBreak/>
              <w:t>Q</w:t>
            </w:r>
            <w:r w:rsidRPr="00CD441F">
              <w:rPr>
                <w:rFonts w:ascii="Times New Roman" w:eastAsia="Times New Roman" w:hAnsi="Times New Roman" w:cs="Times New Roman"/>
                <w:bCs/>
                <w:sz w:val="24"/>
                <w:szCs w:val="24"/>
              </w:rPr>
              <w:t>uy định tại khoản 3 Điều 29 Nghị định 229/2026/NĐ-CP</w:t>
            </w:r>
          </w:p>
          <w:p w14:paraId="3531A9AD" w14:textId="77777777" w:rsidR="00655D76" w:rsidRPr="00CD441F" w:rsidRDefault="002E703E">
            <w:pPr>
              <w:widowControl w:val="0"/>
              <w:spacing w:after="0" w:line="240" w:lineRule="auto"/>
              <w:jc w:val="both"/>
              <w:rPr>
                <w:rFonts w:ascii="Times New Roman" w:eastAsia="Times New Roman" w:hAnsi="Times New Roman" w:cs="Times New Roman"/>
                <w:bCs/>
                <w:sz w:val="24"/>
                <w:szCs w:val="24"/>
              </w:rPr>
            </w:pPr>
            <w:r w:rsidRPr="00CD441F">
              <w:rPr>
                <w:rFonts w:ascii="Times New Roman" w:eastAsia="Times New Roman" w:hAnsi="Times New Roman" w:cs="Times New Roman"/>
                <w:sz w:val="24"/>
                <w:szCs w:val="24"/>
              </w:rPr>
              <w:t>Cụ thể hóa nội dung, định mức chi cho hoạt động quản lý, vận hành bộ máy Quỹ - nhóm chi có tính chất khác biệt căn bản với kinh phí thực hiện nhiệm vụ khoa học và công nghệ (Chương II), phù hợp nguyên tắc tách bạch kinh phí bộ máy quản lý và kinh phí nhiệm vụ tại khoản 4 Điều 3 Thông tư này.</w:t>
            </w:r>
            <w:r w:rsidRPr="00CD441F">
              <w:rPr>
                <w:rFonts w:ascii="Times New Roman" w:eastAsia="Times New Roman" w:hAnsi="Times New Roman" w:cs="Times New Roman"/>
                <w:bCs/>
                <w:sz w:val="24"/>
                <w:szCs w:val="24"/>
              </w:rPr>
              <w:t xml:space="preserve"> </w:t>
            </w:r>
          </w:p>
          <w:p w14:paraId="4D471E0D"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Các nội dung chi, định mức chi đặc thù của Quỹ không có trong Thông tư 38/2025/TT-BKHCN được quy định tại thông tư này.</w:t>
            </w:r>
          </w:p>
        </w:tc>
      </w:tr>
      <w:tr w:rsidR="00363A71" w:rsidRPr="00CD441F" w14:paraId="7CF5206F" w14:textId="77777777">
        <w:tc>
          <w:tcPr>
            <w:tcW w:w="941" w:type="dxa"/>
          </w:tcPr>
          <w:p w14:paraId="303781F6"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p w14:paraId="5C819122"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tc>
        <w:tc>
          <w:tcPr>
            <w:tcW w:w="7842" w:type="dxa"/>
          </w:tcPr>
          <w:p w14:paraId="71A9AC3A" w14:textId="77777777" w:rsidR="00DB62E8" w:rsidRPr="00432888" w:rsidRDefault="00896A42">
            <w:pPr>
              <w:rPr>
                <w:rFonts w:ascii="Times New Roman" w:hAnsi="Times New Roman" w:cs="Times New Roman"/>
                <w:b/>
                <w:bCs/>
                <w:sz w:val="24"/>
                <w:szCs w:val="24"/>
              </w:rPr>
            </w:pPr>
            <w:r w:rsidRPr="00432888">
              <w:rPr>
                <w:rFonts w:ascii="Times New Roman" w:hAnsi="Times New Roman" w:cs="Times New Roman"/>
                <w:b/>
                <w:bCs/>
                <w:sz w:val="24"/>
                <w:szCs w:val="24"/>
              </w:rPr>
              <w:t>Điều 21. Chi tổ chức vận hành, quản lý Cổng Sáng kiến khoa học, công nghệ và đổi mới sáng tạo</w:t>
            </w:r>
          </w:p>
          <w:p w14:paraId="154115F9"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Chi tổ chức vận hành, quản lý Cổng Sáng kiến khoa học, công nghệ và đổi mới sáng tạo phục vụ tiếp nhận, đánh giá, phân loại, kết nối và hỗ trợ sáng kiến; chi tổ chức hội đồng khoa học và công nghệ để tiếp nhận, đánh giá, phân loại, lựa chọn sáng kiến trên Cổng Sáng kiến khoa học, công nghệ và đổi mới sáng tạo, bao gồm:</w:t>
            </w:r>
          </w:p>
          <w:p w14:paraId="7CF4B052"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1. Chi vận hành, quản lý Cổng Sáng kiến khoa học, công nghệ và đổi mới sáng tạo: chi xây dựng, nâng cấp, hoàn thiện Cổng Sáng kiến; chi hạ tầng kỹ thuật và bản quyền; chi vận hành thường xuyên; chi đảm bảo an toàn, an ninh thông tin; chi truyền thông và phát triển cộng đồng sáng kiến; chi kết nối và hỗ trợ sáng kiến.</w:t>
            </w:r>
          </w:p>
          <w:p w14:paraId="521D22D6"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2. Chi tiếp nhận, đánh giá, phân loại và lựa chọn sáng kiến:</w:t>
            </w:r>
          </w:p>
          <w:p w14:paraId="42CE5F0F"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lastRenderedPageBreak/>
              <w:t>a) Chi Hội đồng đánh giá sáng kiến, Hội đồng đánh giá sáng kiến đột phá đối với các sáng kiến đăng ký trên Cổng Sáng kiến khoa học, công nghệ, đổi mới sáng tạo và chuyển đổi số bằng định mức chi tối đa Hội đồng tư vấn xét tài trợ, đặt hàng nhiệm vụ khoa học công nghệ và đổi mới sáng tạo quy định tại điểm a khoản 1 Điều 4 Thông tư số 38/2025/TT-BKHCN;</w:t>
            </w:r>
          </w:p>
          <w:p w14:paraId="02218AD6"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b) Chi họp định kỳ và đột xuất của Tổ Công tác triển khai, vận hành Cổng Sáng kiến khoa học, công nghệ, đổi mới sáng tạo và chuyển đổi số bằng định mức chi tối đa Hội đồng tư vấn xét tài trợ, đặt hàng nhiệm vụ khoa học công nghệ và đổi mới sáng tạo quy định tại điểm a khoản 1 Điều 4 Thông tư số 38/2025/TT-BKHCN;</w:t>
            </w:r>
          </w:p>
          <w:p w14:paraId="5BD7D2B0" w14:textId="77777777" w:rsidR="00DB62E8" w:rsidRPr="00CD441F" w:rsidRDefault="00896A42">
            <w:pPr>
              <w:rPr>
                <w:rFonts w:ascii="Times New Roman" w:hAnsi="Times New Roman" w:cs="Times New Roman"/>
                <w:sz w:val="24"/>
                <w:szCs w:val="24"/>
              </w:rPr>
            </w:pPr>
            <w:r w:rsidRPr="00CD441F">
              <w:rPr>
                <w:rFonts w:ascii="Times New Roman" w:hAnsi="Times New Roman" w:cs="Times New Roman"/>
                <w:sz w:val="24"/>
                <w:szCs w:val="24"/>
              </w:rPr>
              <w:t>c) Chi hoạt động thẩm tra các sáng kiến đột phá đăng ký trên Cổng Sáng kiến khoa học, công nghệ, đổi mới sáng tạo và chuyển đổi số được Hội đồng đánh giá đề xuất bằng định mức chi hoạt động của tổ thẩm định kinh phí thực hiện nhiệm vụ khoa học, công nghệ và đổi mới sáng tạo quy định tại khoản 2 Điều 4 Thông tư số 38/2025/TT-BKHCN.</w:t>
            </w:r>
          </w:p>
        </w:tc>
        <w:tc>
          <w:tcPr>
            <w:tcW w:w="6907" w:type="dxa"/>
          </w:tcPr>
          <w:p w14:paraId="01BA8475"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 xml:space="preserve">Là nhiệm vụ mới phát sinh từ chức năng vận hành nền tảng số quốc gia về sáng kiến khoa học, công nghệ và đổi mới sáng tạo được giao tại Nghị định số 229/2026/NĐ-CP, cần quy định riêng về nội dung, định mức chi do đây là hoạt động đặc thù, chưa có tiền lệ quy định tại các văn bản tài chính hiện hành, nên phải dẫn chiếu định mức của các hội đồng tư vấn tương tự đã có tại Thông tư số 38/2025/TT-BKHCN để bảo đảm tính khả thi khi triển khai. </w:t>
            </w:r>
          </w:p>
          <w:p w14:paraId="6B7830CD"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tc>
      </w:tr>
      <w:tr w:rsidR="00363A71" w:rsidRPr="00CD441F" w14:paraId="0BC36601" w14:textId="77777777">
        <w:tc>
          <w:tcPr>
            <w:tcW w:w="941" w:type="dxa"/>
          </w:tcPr>
          <w:p w14:paraId="62EA2BBF"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p w14:paraId="4C9D2E1B"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tc>
        <w:tc>
          <w:tcPr>
            <w:tcW w:w="7842" w:type="dxa"/>
          </w:tcPr>
          <w:p w14:paraId="44FE94FB" w14:textId="77777777" w:rsidR="00655D76" w:rsidRPr="00432888" w:rsidRDefault="002E703E" w:rsidP="00432888">
            <w:pPr>
              <w:spacing w:before="80" w:after="40" w:line="240" w:lineRule="auto"/>
              <w:jc w:val="both"/>
              <w:rPr>
                <w:rFonts w:ascii="Times New Roman" w:eastAsia="Times New Roman" w:hAnsi="Times New Roman" w:cs="Times New Roman"/>
                <w:b/>
                <w:sz w:val="24"/>
                <w:szCs w:val="24"/>
              </w:rPr>
            </w:pPr>
            <w:r w:rsidRPr="00432888">
              <w:rPr>
                <w:rFonts w:ascii="Times New Roman" w:eastAsia="Times New Roman" w:hAnsi="Times New Roman" w:cs="Times New Roman"/>
                <w:b/>
                <w:sz w:val="24"/>
                <w:szCs w:val="24"/>
              </w:rPr>
              <w:t>Điều 22. Chi hợp tác quốc tế và đồng tài trợ</w:t>
            </w:r>
          </w:p>
          <w:p w14:paraId="75A62C7C"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Chi tham gia, kết nối, trao đổi kinh nghiệm với các quỹ và mạng lưới cơ quan tài trợ, tổ chức khoa học và công nghệ trong nước và quốc tế theo quy định; chi phí thành viên, phí tham gia và các chi phí liên quan phục vụ hoạt động hợp tác quốc tế và đồng tài trợ của Quỹ theo quy định của pháp luật, bao gồm:</w:t>
            </w:r>
          </w:p>
          <w:p w14:paraId="03057FF2"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1. Chi tham gia tổ chức, mạng lưới cơ quan tài trợ, tổ chức khoa học và công nghệ trong nước và quốc tế, bao gồm: phí gia nhập, phí đăng ký thành viên; phí thường niên duy trì tư cách thành viên; phí tham gia các diễn đàn, hội nghị, hội thảo; phí truy cập hệ thống dữ liệu, tài liệu dùng chung của mạng lưới định mức chi theo quy định hiện hành.</w:t>
            </w:r>
          </w:p>
          <w:p w14:paraId="050A13CD"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2. Chi tham gia các hoạt động hợp tác, bao gồm: chi tổ chức hoặc tham gia các cuộc họp song phương, đa phương; chi hội nghị, hội thảo, tọa đàm, diễn đàn hợp tác; chi chương trình trao đổi đoàn công tác, khảo sát, học tập kinh nghiệm; chi chương trình kết nối đối tác đồng tài trợ định mức chi theo quy định hiện hành.</w:t>
            </w:r>
          </w:p>
          <w:p w14:paraId="6EA64B61"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3. Chi chuẩn bị và triển khai thỏa thuận hợp tác, bao gồm: dịch thuật, phiên dịch, hiệu đính tài liệu; soạn thảo, đàm phán, ký kết biên bản ghi nhớ, thỏa thuận hợp tác; xây dựng quy trình và cơ chế phối hợp đồng tài trợ định mức chi theo quy định hiện hành</w:t>
            </w:r>
          </w:p>
          <w:p w14:paraId="7CA6CA00"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4. Chi quản lý hoạt động triển khai đồng tài trợ, bao gồm: tổ chức hội đồng đánh giá chung; chia sẻ thông tin, dữ liệu và hệ thống quản lý; theo dõi, giám sát, đánh giá kết quả.</w:t>
            </w:r>
          </w:p>
          <w:p w14:paraId="25A06A26" w14:textId="77777777" w:rsidR="00655D76" w:rsidRPr="00CD441F" w:rsidRDefault="00655D76">
            <w:pPr>
              <w:spacing w:after="0" w:line="240" w:lineRule="auto"/>
              <w:jc w:val="center"/>
              <w:rPr>
                <w:rFonts w:ascii="Times New Roman" w:eastAsia="Times New Roman" w:hAnsi="Times New Roman" w:cs="Times New Roman"/>
                <w:bCs/>
                <w:sz w:val="24"/>
                <w:szCs w:val="24"/>
              </w:rPr>
            </w:pPr>
          </w:p>
        </w:tc>
        <w:tc>
          <w:tcPr>
            <w:tcW w:w="6907" w:type="dxa"/>
          </w:tcPr>
          <w:p w14:paraId="1614E8EF" w14:textId="77777777" w:rsidR="00655D76" w:rsidRPr="00CD441F" w:rsidRDefault="002E703E">
            <w:pPr>
              <w:spacing w:after="10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 xml:space="preserve">Bảo đảm có căn cứ chi cho hoạt động hợp tác quốc tế của Quỹ với tư cách một chủ thể có chức năng thúc đẩy hợp tác quốc tế trong khoa học, công nghệ và đổi mới sáng tạo theo Nghị định số 229/2026/NĐ-CP, thuộc nhóm kinh phí quản lý điều hành và hoạt động khác dẫn chiếu tại Điều 20 Thông tư này. </w:t>
            </w:r>
          </w:p>
          <w:p w14:paraId="3B38C3FC"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tc>
      </w:tr>
      <w:tr w:rsidR="00363A71" w:rsidRPr="00CD441F" w14:paraId="397DF151" w14:textId="77777777">
        <w:tc>
          <w:tcPr>
            <w:tcW w:w="941" w:type="dxa"/>
          </w:tcPr>
          <w:p w14:paraId="622CE477"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p w14:paraId="6F459A98"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tc>
        <w:tc>
          <w:tcPr>
            <w:tcW w:w="7842" w:type="dxa"/>
          </w:tcPr>
          <w:p w14:paraId="5C48B29A" w14:textId="77777777" w:rsidR="00655D76" w:rsidRPr="00432888" w:rsidRDefault="002E703E" w:rsidP="00432888">
            <w:pPr>
              <w:spacing w:after="0"/>
              <w:jc w:val="center"/>
              <w:rPr>
                <w:rFonts w:ascii="Times New Roman" w:eastAsia="Times New Roman" w:hAnsi="Times New Roman" w:cs="Times New Roman"/>
                <w:b/>
                <w:sz w:val="24"/>
                <w:szCs w:val="24"/>
              </w:rPr>
            </w:pPr>
            <w:r w:rsidRPr="00432888">
              <w:rPr>
                <w:rFonts w:ascii="Times New Roman" w:eastAsia="Times New Roman" w:hAnsi="Times New Roman" w:cs="Times New Roman"/>
                <w:b/>
                <w:sz w:val="24"/>
                <w:szCs w:val="24"/>
              </w:rPr>
              <w:t>Chương IV</w:t>
            </w:r>
          </w:p>
          <w:p w14:paraId="6BF8A1AC" w14:textId="77777777" w:rsidR="00655D76" w:rsidRPr="00432888" w:rsidRDefault="002E703E" w:rsidP="00432888">
            <w:pPr>
              <w:spacing w:after="120"/>
              <w:jc w:val="center"/>
              <w:rPr>
                <w:rFonts w:ascii="Times New Roman" w:eastAsia="Times New Roman" w:hAnsi="Times New Roman" w:cs="Times New Roman"/>
                <w:b/>
                <w:sz w:val="24"/>
                <w:szCs w:val="24"/>
              </w:rPr>
            </w:pPr>
            <w:r w:rsidRPr="00432888">
              <w:rPr>
                <w:rFonts w:ascii="Times New Roman" w:eastAsia="Times New Roman" w:hAnsi="Times New Roman" w:cs="Times New Roman"/>
                <w:b/>
                <w:sz w:val="24"/>
                <w:szCs w:val="24"/>
              </w:rPr>
              <w:t>XỬ LÝ RỦI RO TÀI CHÍNH</w:t>
            </w:r>
          </w:p>
          <w:p w14:paraId="3C5F3A9F" w14:textId="77777777" w:rsidR="00655D76" w:rsidRPr="00432888" w:rsidRDefault="002E703E" w:rsidP="00432888">
            <w:pPr>
              <w:spacing w:after="40"/>
              <w:rPr>
                <w:rFonts w:ascii="Times New Roman" w:eastAsia="Times New Roman" w:hAnsi="Times New Roman" w:cs="Times New Roman"/>
                <w:b/>
                <w:sz w:val="24"/>
                <w:szCs w:val="24"/>
              </w:rPr>
            </w:pPr>
            <w:r w:rsidRPr="00432888">
              <w:rPr>
                <w:rFonts w:ascii="Times New Roman" w:eastAsia="Times New Roman" w:hAnsi="Times New Roman" w:cs="Times New Roman"/>
                <w:b/>
                <w:sz w:val="24"/>
                <w:szCs w:val="24"/>
              </w:rPr>
              <w:t>Điều 23. Xử lý rủi ro về tài chính trong thời gian chuyển tiếp.</w:t>
            </w:r>
          </w:p>
          <w:p w14:paraId="2C58B869"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1. Việc xử lý rủi ro về tài chính của Quỹ theo quy định tại Điều 36 Nghị định số 229/2026/NĐ-CP được thực hiện theo Thông tư của Bộ trưởng Bộ Khoa học và Công nghệ quy định về xử lý rủi ro tài chính trong hoạt động khoa học, công nghệ và đổi mới sáng tạo.</w:t>
            </w:r>
          </w:p>
          <w:p w14:paraId="62A75508" w14:textId="77777777" w:rsidR="00655D76" w:rsidRPr="00CD441F" w:rsidRDefault="002E703E">
            <w:pPr>
              <w:spacing w:after="40" w:line="240"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2. Trong thời gian Thông tư quy định tại khoản 1 Điều này chưa được ban hành, trường hợp phát sinh vướng mắc trong việc thu hồi kinh phí của các nhiệm vụ khoa học và công nghệ, hoạt động nâng cao năng lực khoa học và công nghệ quốc gia thuộc các trường hợp quy định tại khoản 2 Điều 36 Nghị định số 229/2026/NĐ-CP, Quỹ có trách nhiệm lập hồ sơ, phương án báo cáo Bộ Khoa học và Công nghệ xem xét, quyết định theo từng trường hợp cụ thể trên cơ sở nguyên tắc quy định tại khoản 1 Điều 36 Nghị định số 229/2026/NĐ-CP.</w:t>
            </w:r>
          </w:p>
          <w:p w14:paraId="4875F949" w14:textId="77777777" w:rsidR="00655D76" w:rsidRPr="00CD441F" w:rsidRDefault="00655D76">
            <w:pPr>
              <w:spacing w:after="0" w:line="240" w:lineRule="auto"/>
              <w:jc w:val="center"/>
              <w:rPr>
                <w:rFonts w:ascii="Times New Roman" w:eastAsia="Times New Roman" w:hAnsi="Times New Roman" w:cs="Times New Roman"/>
                <w:bCs/>
                <w:sz w:val="24"/>
                <w:szCs w:val="24"/>
              </w:rPr>
            </w:pPr>
          </w:p>
        </w:tc>
        <w:tc>
          <w:tcPr>
            <w:tcW w:w="6907" w:type="dxa"/>
          </w:tcPr>
          <w:p w14:paraId="70E93624"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3DCEEE00"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468D57A2"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3767AF54" w14:textId="77777777" w:rsidR="00363A71" w:rsidRPr="00CD441F" w:rsidRDefault="00363A71">
            <w:pPr>
              <w:widowControl w:val="0"/>
              <w:spacing w:after="0" w:line="240" w:lineRule="auto"/>
              <w:jc w:val="both"/>
              <w:rPr>
                <w:rFonts w:ascii="Times New Roman" w:eastAsia="Times New Roman" w:hAnsi="Times New Roman" w:cs="Times New Roman"/>
                <w:sz w:val="24"/>
                <w:szCs w:val="24"/>
              </w:rPr>
            </w:pPr>
          </w:p>
          <w:p w14:paraId="1FBDFC50" w14:textId="77777777" w:rsidR="00363A71" w:rsidRPr="00CD441F" w:rsidRDefault="00363A71">
            <w:pPr>
              <w:widowControl w:val="0"/>
              <w:spacing w:after="0" w:line="240" w:lineRule="auto"/>
              <w:jc w:val="both"/>
              <w:rPr>
                <w:rFonts w:ascii="Times New Roman" w:eastAsia="Times New Roman" w:hAnsi="Times New Roman" w:cs="Times New Roman"/>
                <w:sz w:val="24"/>
                <w:szCs w:val="24"/>
              </w:rPr>
            </w:pPr>
          </w:p>
          <w:p w14:paraId="568557E3" w14:textId="77777777" w:rsidR="00363A71" w:rsidRPr="00CD441F" w:rsidRDefault="00363A71">
            <w:pPr>
              <w:widowControl w:val="0"/>
              <w:spacing w:after="0" w:line="240" w:lineRule="auto"/>
              <w:jc w:val="both"/>
              <w:rPr>
                <w:rFonts w:ascii="Times New Roman" w:eastAsia="Times New Roman" w:hAnsi="Times New Roman" w:cs="Times New Roman"/>
                <w:sz w:val="24"/>
                <w:szCs w:val="24"/>
              </w:rPr>
            </w:pPr>
          </w:p>
          <w:p w14:paraId="54897C9A"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 Điều này quy định về xử lý rủi ro tài chính trong hoạt động khoa học, công nghệ và đổi mới sáng tạo trong thời gian chưa ban hành Thông tư hướng dẫn</w:t>
            </w:r>
          </w:p>
        </w:tc>
      </w:tr>
      <w:tr w:rsidR="00363A71" w:rsidRPr="00CD441F" w14:paraId="72498C79" w14:textId="77777777">
        <w:tc>
          <w:tcPr>
            <w:tcW w:w="941" w:type="dxa"/>
          </w:tcPr>
          <w:p w14:paraId="2F9F944E"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p w14:paraId="1809530C"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tc>
        <w:tc>
          <w:tcPr>
            <w:tcW w:w="7842" w:type="dxa"/>
          </w:tcPr>
          <w:p w14:paraId="38C3BD9D" w14:textId="77777777" w:rsidR="00655D76" w:rsidRPr="00432888" w:rsidRDefault="002E703E">
            <w:pPr>
              <w:spacing w:before="240" w:after="0" w:line="240" w:lineRule="auto"/>
              <w:jc w:val="center"/>
              <w:rPr>
                <w:rFonts w:ascii="Times New Roman" w:eastAsia="Times New Roman" w:hAnsi="Times New Roman" w:cs="Times New Roman"/>
                <w:b/>
                <w:sz w:val="24"/>
                <w:szCs w:val="24"/>
              </w:rPr>
            </w:pPr>
            <w:r w:rsidRPr="00432888">
              <w:rPr>
                <w:rFonts w:ascii="Times New Roman" w:eastAsia="Times New Roman" w:hAnsi="Times New Roman" w:cs="Times New Roman"/>
                <w:b/>
                <w:sz w:val="24"/>
                <w:szCs w:val="24"/>
              </w:rPr>
              <w:t>Chương V</w:t>
            </w:r>
          </w:p>
          <w:p w14:paraId="484E0A19" w14:textId="77777777" w:rsidR="00655D76" w:rsidRPr="00432888" w:rsidRDefault="002E703E">
            <w:pPr>
              <w:spacing w:after="120" w:line="240" w:lineRule="auto"/>
              <w:jc w:val="center"/>
              <w:rPr>
                <w:rFonts w:ascii="Times New Roman" w:eastAsia="Times New Roman" w:hAnsi="Times New Roman" w:cs="Times New Roman"/>
                <w:b/>
                <w:sz w:val="24"/>
                <w:szCs w:val="24"/>
              </w:rPr>
            </w:pPr>
            <w:r w:rsidRPr="00432888">
              <w:rPr>
                <w:rFonts w:ascii="Times New Roman" w:eastAsia="Times New Roman" w:hAnsi="Times New Roman" w:cs="Times New Roman"/>
                <w:b/>
                <w:sz w:val="24"/>
                <w:szCs w:val="24"/>
              </w:rPr>
              <w:t>ĐIỀU KHOẢN THI HÀNH</w:t>
            </w:r>
          </w:p>
          <w:p w14:paraId="74E647A8" w14:textId="77777777" w:rsidR="00655D76" w:rsidRPr="00432888" w:rsidRDefault="002E703E" w:rsidP="00432888">
            <w:pPr>
              <w:keepNext/>
              <w:spacing w:before="80" w:after="40" w:line="312" w:lineRule="auto"/>
              <w:jc w:val="both"/>
              <w:rPr>
                <w:rFonts w:ascii="Times New Roman" w:eastAsia="Times New Roman" w:hAnsi="Times New Roman" w:cs="Times New Roman"/>
                <w:b/>
                <w:sz w:val="24"/>
                <w:szCs w:val="24"/>
              </w:rPr>
            </w:pPr>
            <w:r w:rsidRPr="00432888">
              <w:rPr>
                <w:rFonts w:ascii="Times New Roman" w:eastAsia="Times New Roman" w:hAnsi="Times New Roman" w:cs="Times New Roman"/>
                <w:b/>
                <w:sz w:val="24"/>
                <w:szCs w:val="24"/>
              </w:rPr>
              <w:t>Điều 24. Tổ chức thực hiện</w:t>
            </w:r>
          </w:p>
          <w:p w14:paraId="4157EB6C" w14:textId="77777777" w:rsidR="00655D76" w:rsidRPr="00CD441F" w:rsidRDefault="002E703E">
            <w:pPr>
              <w:spacing w:after="40" w:line="312"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1. Quỹ có trách nhiệm tổ chức phổ biến, hướng dẫn, kiểm tra, giám sát việc thực hiện Thông tư này.</w:t>
            </w:r>
          </w:p>
          <w:p w14:paraId="64EF5D95" w14:textId="406128E8" w:rsidR="00655D76" w:rsidRPr="00CD441F" w:rsidRDefault="002E703E">
            <w:pPr>
              <w:spacing w:after="40" w:line="312"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2. Tổ chức, cá nhân chủ trì nhiệm vụ khoa học và công nghệ, hoạt động nâng cao năng lực khoa học và công nghệ quốc gia có trách nhiệm thực hiện đúng Thông tư này, </w:t>
            </w:r>
            <w:r w:rsidR="004D0ED6">
              <w:rPr>
                <w:rFonts w:ascii="Times New Roman" w:eastAsia="Times New Roman" w:hAnsi="Times New Roman" w:cs="Times New Roman"/>
                <w:sz w:val="24"/>
                <w:szCs w:val="24"/>
                <w:lang w:val="en-US"/>
              </w:rPr>
              <w:t xml:space="preserve">trình tự, thủ tục thực hiện theo </w:t>
            </w:r>
            <w:r w:rsidRPr="00CD441F">
              <w:rPr>
                <w:rFonts w:ascii="Times New Roman" w:eastAsia="Times New Roman" w:hAnsi="Times New Roman" w:cs="Times New Roman"/>
                <w:sz w:val="24"/>
                <w:szCs w:val="24"/>
              </w:rPr>
              <w:t xml:space="preserve">Quy chế quản lý kinh phí </w:t>
            </w:r>
            <w:r w:rsidRPr="00CD441F">
              <w:rPr>
                <w:rFonts w:ascii="Times New Roman" w:eastAsia="Times New Roman" w:hAnsi="Times New Roman" w:cs="Times New Roman"/>
                <w:sz w:val="24"/>
                <w:szCs w:val="24"/>
              </w:rPr>
              <w:lastRenderedPageBreak/>
              <w:t>nhiệm vụ khoa học và công nghệ của Quỹ, quy định pháp luật liên quan và hợp đồng nhiệm vụ khoa học và công nghệ.</w:t>
            </w:r>
          </w:p>
          <w:p w14:paraId="4DE604AE" w14:textId="77777777" w:rsidR="00655D76" w:rsidRPr="00CD441F" w:rsidRDefault="002E703E">
            <w:pPr>
              <w:spacing w:after="40" w:line="312" w:lineRule="auto"/>
              <w:ind w:firstLine="567"/>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3. Trong quá trình thực hiện, nếu có vướng mắc, các cơ quan, tổ chức, cá nhân kịp thời phản ánh về Quỹ để tổng hợp, báo cáo cơ quan có thẩm quyền xem xét, sửa đổi, bổ sung Thông tư cho phù hợp.</w:t>
            </w:r>
          </w:p>
          <w:p w14:paraId="0C4E621A" w14:textId="77777777" w:rsidR="00655D76" w:rsidRPr="00CD441F" w:rsidRDefault="00655D76">
            <w:pPr>
              <w:spacing w:after="40" w:line="240" w:lineRule="auto"/>
              <w:ind w:firstLine="567"/>
              <w:jc w:val="both"/>
              <w:rPr>
                <w:rFonts w:ascii="Times New Roman" w:eastAsia="Times New Roman" w:hAnsi="Times New Roman" w:cs="Times New Roman"/>
                <w:bCs/>
                <w:sz w:val="24"/>
                <w:szCs w:val="24"/>
              </w:rPr>
            </w:pPr>
          </w:p>
          <w:p w14:paraId="36163F96" w14:textId="77777777" w:rsidR="00655D76" w:rsidRPr="00CD441F" w:rsidRDefault="00655D76">
            <w:pPr>
              <w:spacing w:after="0" w:line="240" w:lineRule="auto"/>
              <w:jc w:val="center"/>
              <w:rPr>
                <w:rFonts w:ascii="Times New Roman" w:eastAsia="Times New Roman" w:hAnsi="Times New Roman" w:cs="Times New Roman"/>
                <w:bCs/>
                <w:sz w:val="24"/>
                <w:szCs w:val="24"/>
              </w:rPr>
            </w:pPr>
          </w:p>
        </w:tc>
        <w:tc>
          <w:tcPr>
            <w:tcW w:w="6907" w:type="dxa"/>
          </w:tcPr>
          <w:p w14:paraId="0E92238E" w14:textId="77777777" w:rsidR="00655D76" w:rsidRPr="00CD441F" w:rsidRDefault="00655D76">
            <w:pPr>
              <w:widowControl w:val="0"/>
              <w:spacing w:after="0" w:line="240" w:lineRule="auto"/>
              <w:jc w:val="both"/>
              <w:rPr>
                <w:rFonts w:ascii="Times New Roman" w:eastAsia="Times New Roman" w:hAnsi="Times New Roman" w:cs="Times New Roman"/>
                <w:sz w:val="24"/>
                <w:szCs w:val="24"/>
              </w:rPr>
            </w:pPr>
          </w:p>
          <w:p w14:paraId="176AABB2" w14:textId="77777777" w:rsidR="00655D76" w:rsidRPr="00CD441F" w:rsidRDefault="00B77A37">
            <w:pPr>
              <w:spacing w:after="4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Q</w:t>
            </w:r>
            <w:r w:rsidR="002E703E" w:rsidRPr="00CD441F">
              <w:rPr>
                <w:rFonts w:ascii="Times New Roman" w:eastAsia="Times New Roman" w:hAnsi="Times New Roman" w:cs="Times New Roman"/>
                <w:sz w:val="24"/>
                <w:szCs w:val="24"/>
              </w:rPr>
              <w:t xml:space="preserve">uy định trách nhiệm tổ chức thực hiện (phổ biến, hướng dẫn, kiểm tra, giám sát của Quỹ; trách nhiệm tuân thủ của tổ chức, cá nhân chủ trì) và cơ chế phản ánh, kiến nghị sửa đổi, bổ sung Thông tư trong quá trình thực hiện. </w:t>
            </w:r>
          </w:p>
        </w:tc>
      </w:tr>
      <w:tr w:rsidR="00363A71" w:rsidRPr="00CD441F" w14:paraId="63DEF5F3" w14:textId="77777777">
        <w:tc>
          <w:tcPr>
            <w:tcW w:w="941" w:type="dxa"/>
          </w:tcPr>
          <w:p w14:paraId="0A9F02BC"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p w14:paraId="113894AE"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tc>
        <w:tc>
          <w:tcPr>
            <w:tcW w:w="7842" w:type="dxa"/>
          </w:tcPr>
          <w:p w14:paraId="42AC9B65" w14:textId="77777777" w:rsidR="00DB62E8" w:rsidRPr="00432888" w:rsidRDefault="00896A42">
            <w:pPr>
              <w:rPr>
                <w:rFonts w:ascii="Times New Roman" w:hAnsi="Times New Roman" w:cs="Times New Roman"/>
                <w:b/>
                <w:bCs/>
                <w:sz w:val="24"/>
                <w:szCs w:val="24"/>
              </w:rPr>
            </w:pPr>
            <w:r w:rsidRPr="00432888">
              <w:rPr>
                <w:rFonts w:ascii="Times New Roman" w:hAnsi="Times New Roman" w:cs="Times New Roman"/>
                <w:b/>
                <w:bCs/>
                <w:sz w:val="24"/>
                <w:szCs w:val="24"/>
              </w:rPr>
              <w:t>Điều 25. Điều khoản chuyển tiếp</w:t>
            </w:r>
          </w:p>
          <w:p w14:paraId="72D256C4" w14:textId="77777777" w:rsidR="00DB62E8" w:rsidRPr="00432888" w:rsidRDefault="00896A42">
            <w:pPr>
              <w:rPr>
                <w:rFonts w:ascii="Times New Roman" w:hAnsi="Times New Roman" w:cs="Times New Roman"/>
                <w:sz w:val="24"/>
                <w:szCs w:val="24"/>
              </w:rPr>
            </w:pPr>
            <w:r w:rsidRPr="00432888">
              <w:rPr>
                <w:rFonts w:ascii="Times New Roman" w:hAnsi="Times New Roman" w:cs="Times New Roman"/>
                <w:sz w:val="24"/>
                <w:szCs w:val="24"/>
              </w:rPr>
              <w:t>1. Việc chuyển tiếp đối với nhiệm vụ khoa học và công nghệ thực hiện theo quy định tại khoản 3 Điều 73 Luật Khoa học, Công nghệ và Đổi mới sáng tạo số 93/2025/QH15. Theo đó, nhiệm vụ khoa học và công nghệ đã được cơ quan có thẩm quyền phê duyệt, giao chủ trì thực hiện trước ngày 01 tháng 10 năm 2025 thì tiếp tục thực hiện theo quy định của Luật Khoa học và công nghệ số 29/2013/QH13, Nghị quyết số 193/2025/QH15 và các văn bản quy định chi tiết, hướng dẫn thi hành có hiệu lực tại thời điểm phê duyệt nhiệm vụ.</w:t>
            </w:r>
          </w:p>
          <w:p w14:paraId="0A579EAF" w14:textId="77777777" w:rsidR="00DB62E8" w:rsidRPr="00432888" w:rsidRDefault="00896A42">
            <w:pPr>
              <w:rPr>
                <w:rFonts w:ascii="Times New Roman" w:hAnsi="Times New Roman" w:cs="Times New Roman"/>
                <w:sz w:val="24"/>
                <w:szCs w:val="24"/>
              </w:rPr>
            </w:pPr>
            <w:r w:rsidRPr="00432888">
              <w:rPr>
                <w:rFonts w:ascii="Times New Roman" w:hAnsi="Times New Roman" w:cs="Times New Roman"/>
                <w:sz w:val="24"/>
                <w:szCs w:val="24"/>
              </w:rPr>
              <w:t>2. Nhiệm vụ khoa học và công nghệ được cơ quan có thẩm quyền phê duyệt, giao chủ trì thực hiện từ ngày 01 tháng 10 năm 2025 thì thực hiện theo quy định của Thông tư này.</w:t>
            </w:r>
          </w:p>
          <w:p w14:paraId="5E6F4E41" w14:textId="77777777" w:rsidR="00DB62E8" w:rsidRPr="00432888" w:rsidRDefault="00896A42">
            <w:pPr>
              <w:rPr>
                <w:rFonts w:ascii="Times New Roman" w:hAnsi="Times New Roman" w:cs="Times New Roman"/>
                <w:sz w:val="24"/>
                <w:szCs w:val="24"/>
              </w:rPr>
            </w:pPr>
            <w:r w:rsidRPr="00432888">
              <w:rPr>
                <w:rFonts w:ascii="Times New Roman" w:hAnsi="Times New Roman" w:cs="Times New Roman"/>
                <w:sz w:val="24"/>
                <w:szCs w:val="24"/>
              </w:rPr>
              <w:t>3. Đối với nhiệm vụ đã ký hợp đồng trước ngày Thông tư này có hiệu lực thi hành thì không áp dụng Thông tư này đối với các nội dung đã thực hiện. Các nội dung còn lại kể từ ngày Thông tư này có hiệu lực thi hành thực hiện theo quy định của Thông tư này.</w:t>
            </w:r>
          </w:p>
          <w:p w14:paraId="6F19F3AB" w14:textId="77777777" w:rsidR="00DB62E8" w:rsidRPr="00432888" w:rsidRDefault="00896A42">
            <w:pPr>
              <w:rPr>
                <w:rFonts w:ascii="Times New Roman" w:hAnsi="Times New Roman" w:cs="Times New Roman"/>
                <w:b/>
                <w:bCs/>
                <w:sz w:val="24"/>
                <w:szCs w:val="24"/>
              </w:rPr>
            </w:pPr>
            <w:r w:rsidRPr="00432888">
              <w:rPr>
                <w:rFonts w:ascii="Times New Roman" w:hAnsi="Times New Roman" w:cs="Times New Roman"/>
                <w:sz w:val="24"/>
                <w:szCs w:val="24"/>
              </w:rPr>
              <w:t>4. Trường hợp các văn bản pháp luật dẫn chiếu trong Thông tư này được sửa đổi, bổ sung, thay thế thì thực hiện theo các văn bản sửa đổi, bổ sung, thay thế đó.</w:t>
            </w:r>
          </w:p>
        </w:tc>
        <w:tc>
          <w:tcPr>
            <w:tcW w:w="6907" w:type="dxa"/>
          </w:tcPr>
          <w:p w14:paraId="51A5E214" w14:textId="77777777" w:rsidR="00655D76" w:rsidRPr="00CD441F" w:rsidRDefault="002E703E">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 xml:space="preserve">Xử lý mối quan hệ giữa quy định mới của Thông tư với các nhiệm vụ khoa học và công nghệ đã được phê duyệt, ký hợp đồng theo khung pháp lý cũ (Luật Khoa học và công nghệ số 29/2013/QH13 và văn bản hướng dẫn thi hành), bảo đảm nguyên tắc không áp dụng hồi tố bất lợi và tính ổn định của quan hệ hợp đồng đã xác lập, phù hợp quy định chuyển tiếp tại Điều 73 Luật số 93/2025/QH15. </w:t>
            </w:r>
          </w:p>
        </w:tc>
      </w:tr>
      <w:tr w:rsidR="00363A71" w:rsidRPr="00CD441F" w14:paraId="63B3F611" w14:textId="77777777">
        <w:tc>
          <w:tcPr>
            <w:tcW w:w="941" w:type="dxa"/>
          </w:tcPr>
          <w:p w14:paraId="7B8E5F90" w14:textId="77777777" w:rsidR="00655D76" w:rsidRPr="00CD441F" w:rsidRDefault="00655D76">
            <w:pPr>
              <w:widowControl w:val="0"/>
              <w:spacing w:after="0" w:line="240" w:lineRule="auto"/>
              <w:ind w:left="425"/>
              <w:jc w:val="both"/>
              <w:rPr>
                <w:rFonts w:ascii="Times New Roman" w:eastAsia="Times New Roman" w:hAnsi="Times New Roman" w:cs="Times New Roman"/>
                <w:sz w:val="24"/>
                <w:szCs w:val="24"/>
              </w:rPr>
            </w:pPr>
          </w:p>
        </w:tc>
        <w:tc>
          <w:tcPr>
            <w:tcW w:w="7842" w:type="dxa"/>
          </w:tcPr>
          <w:p w14:paraId="1FF513EC" w14:textId="77777777" w:rsidR="00655D76" w:rsidRPr="00432888" w:rsidRDefault="002E703E" w:rsidP="00432888">
            <w:pPr>
              <w:keepNext/>
              <w:spacing w:before="80" w:after="40" w:line="312" w:lineRule="auto"/>
              <w:jc w:val="both"/>
              <w:rPr>
                <w:rFonts w:ascii="Times New Roman" w:eastAsia="Times New Roman" w:hAnsi="Times New Roman" w:cs="Times New Roman"/>
                <w:b/>
                <w:sz w:val="24"/>
                <w:szCs w:val="24"/>
              </w:rPr>
            </w:pPr>
            <w:r w:rsidRPr="00432888">
              <w:rPr>
                <w:rFonts w:ascii="Times New Roman" w:eastAsia="Times New Roman" w:hAnsi="Times New Roman" w:cs="Times New Roman"/>
                <w:b/>
                <w:sz w:val="24"/>
                <w:szCs w:val="24"/>
              </w:rPr>
              <w:t>Điều 26. Hiệu lực thi hành</w:t>
            </w:r>
          </w:p>
          <w:p w14:paraId="1809FAE9" w14:textId="77777777" w:rsidR="00655D76" w:rsidRPr="00CD441F" w:rsidRDefault="002E703E" w:rsidP="00432888">
            <w:pPr>
              <w:spacing w:after="40" w:line="312"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t>1. Thông tư này có hiệu lực thi hành kể từ ngày      tháng      năm 2026.</w:t>
            </w:r>
          </w:p>
          <w:p w14:paraId="51EB7CA2" w14:textId="77777777" w:rsidR="00655D76" w:rsidRPr="00CD441F" w:rsidRDefault="002E703E" w:rsidP="00432888">
            <w:pPr>
              <w:spacing w:after="40" w:line="312"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 xml:space="preserve">2. Trường hợp các văn bản pháp luật dẫn chiếu trong Thông tư này được sửa đổi, bổ sung, thay thế thì thực hiện theo các văn bản sửa đổi, bổ sung, thay thế đó. </w:t>
            </w:r>
          </w:p>
          <w:p w14:paraId="52193156" w14:textId="77777777" w:rsidR="00655D76" w:rsidRPr="00CD441F" w:rsidRDefault="00655D76">
            <w:pPr>
              <w:keepNext/>
              <w:spacing w:before="80" w:after="40" w:line="312" w:lineRule="auto"/>
              <w:ind w:firstLine="567"/>
              <w:jc w:val="both"/>
              <w:rPr>
                <w:rFonts w:ascii="Times New Roman" w:eastAsia="Times New Roman" w:hAnsi="Times New Roman" w:cs="Times New Roman"/>
                <w:bCs/>
                <w:sz w:val="24"/>
                <w:szCs w:val="24"/>
              </w:rPr>
            </w:pPr>
          </w:p>
        </w:tc>
        <w:tc>
          <w:tcPr>
            <w:tcW w:w="6907" w:type="dxa"/>
          </w:tcPr>
          <w:p w14:paraId="2B868BF5" w14:textId="77777777" w:rsidR="00655D76" w:rsidRPr="00CD441F" w:rsidRDefault="00817141">
            <w:pPr>
              <w:widowControl w:val="0"/>
              <w:spacing w:after="0" w:line="240" w:lineRule="auto"/>
              <w:jc w:val="both"/>
              <w:rPr>
                <w:rFonts w:ascii="Times New Roman" w:eastAsia="Times New Roman" w:hAnsi="Times New Roman" w:cs="Times New Roman"/>
                <w:sz w:val="24"/>
                <w:szCs w:val="24"/>
              </w:rPr>
            </w:pPr>
            <w:r w:rsidRPr="00CD441F">
              <w:rPr>
                <w:rFonts w:ascii="Times New Roman" w:eastAsia="Times New Roman" w:hAnsi="Times New Roman" w:cs="Times New Roman"/>
                <w:sz w:val="24"/>
                <w:szCs w:val="24"/>
              </w:rPr>
              <w:lastRenderedPageBreak/>
              <w:t>Quy định</w:t>
            </w:r>
            <w:r w:rsidR="002E703E" w:rsidRPr="00CD441F">
              <w:rPr>
                <w:rFonts w:ascii="Times New Roman" w:eastAsia="Times New Roman" w:hAnsi="Times New Roman" w:cs="Times New Roman"/>
                <w:sz w:val="24"/>
                <w:szCs w:val="24"/>
              </w:rPr>
              <w:t xml:space="preserve"> thời điểm Thông tư có hiệu lực pháp lý và nguyên tắc áp dụng văn bản dẫn chiếu khi được sửa đổi, bổ sung, thay thế, bảo đảm tính linh hoạt khi các văn bản Thông tư dẫn chiếu có thay đổi trong </w:t>
            </w:r>
            <w:r w:rsidR="002E703E" w:rsidRPr="00CD441F">
              <w:rPr>
                <w:rFonts w:ascii="Times New Roman" w:eastAsia="Times New Roman" w:hAnsi="Times New Roman" w:cs="Times New Roman"/>
                <w:sz w:val="24"/>
                <w:szCs w:val="24"/>
              </w:rPr>
              <w:lastRenderedPageBreak/>
              <w:t xml:space="preserve">tương lai. </w:t>
            </w:r>
          </w:p>
        </w:tc>
      </w:tr>
    </w:tbl>
    <w:p w14:paraId="09F3CFA2" w14:textId="77777777" w:rsidR="00655D76" w:rsidRPr="00CD441F" w:rsidRDefault="00655D76">
      <w:pPr>
        <w:spacing w:after="40" w:line="312" w:lineRule="auto"/>
        <w:ind w:firstLine="567"/>
        <w:jc w:val="both"/>
        <w:rPr>
          <w:rFonts w:ascii="Times New Roman" w:eastAsia="Times New Roman" w:hAnsi="Times New Roman" w:cs="Times New Roman"/>
          <w:sz w:val="24"/>
          <w:szCs w:val="24"/>
        </w:rPr>
      </w:pPr>
    </w:p>
    <w:sectPr w:rsidR="00655D76" w:rsidRPr="00CD441F">
      <w:headerReference w:type="default" r:id="rId8"/>
      <w:pgSz w:w="16834" w:h="11909" w:orient="landscape"/>
      <w:pgMar w:top="567" w:right="567" w:bottom="567" w:left="56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4F906" w14:textId="77777777" w:rsidR="008305E2" w:rsidRDefault="008305E2">
      <w:pPr>
        <w:spacing w:after="0" w:line="240" w:lineRule="auto"/>
      </w:pPr>
      <w:r>
        <w:separator/>
      </w:r>
    </w:p>
  </w:endnote>
  <w:endnote w:type="continuationSeparator" w:id="0">
    <w:p w14:paraId="221E6278" w14:textId="77777777" w:rsidR="008305E2" w:rsidRDefault="00830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embedRegular r:id="rId1" w:fontKey="{BC80A770-8252-41EC-A0F8-65D187D9EACC}"/>
    <w:embedBold r:id="rId2" w:fontKey="{DEA4B77D-3F77-4961-A4CF-229DE1D34746}"/>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35823EC2-30BD-40E1-97B1-86CF4B3F7FC4}"/>
  </w:font>
  <w:font w:name="Georgia">
    <w:panose1 w:val="02040502050405020303"/>
    <w:charset w:val="00"/>
    <w:family w:val="roman"/>
    <w:pitch w:val="variable"/>
    <w:sig w:usb0="00000287" w:usb1="00000000" w:usb2="00000000" w:usb3="00000000" w:csb0="0000009F" w:csb1="00000000"/>
    <w:embedItalic r:id="rId4" w:fontKey="{88678737-D56F-41AD-BA36-87684DEF35B3}"/>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FA864" w14:textId="77777777" w:rsidR="008305E2" w:rsidRDefault="008305E2">
      <w:pPr>
        <w:spacing w:after="0" w:line="240" w:lineRule="auto"/>
      </w:pPr>
      <w:r>
        <w:separator/>
      </w:r>
    </w:p>
  </w:footnote>
  <w:footnote w:type="continuationSeparator" w:id="0">
    <w:p w14:paraId="5C72CA32" w14:textId="77777777" w:rsidR="008305E2" w:rsidRDefault="00830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B202B" w14:textId="23E58A6E" w:rsidR="00655D76" w:rsidRDefault="002E703E">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091C4B">
      <w:rPr>
        <w:rFonts w:ascii="Times New Roman" w:eastAsia="Times New Roman" w:hAnsi="Times New Roman" w:cs="Times New Roman"/>
        <w:noProof/>
        <w:color w:val="000000"/>
      </w:rPr>
      <w:t>26</w:t>
    </w:r>
    <w:r>
      <w:rPr>
        <w:rFonts w:ascii="Times New Roman" w:eastAsia="Times New Roman" w:hAnsi="Times New Roman" w:cs="Times New Roman"/>
        <w:color w:val="000000"/>
      </w:rPr>
      <w:fldChar w:fldCharType="end"/>
    </w:r>
  </w:p>
  <w:p w14:paraId="447E03E3" w14:textId="77777777" w:rsidR="00655D76" w:rsidRDefault="00655D7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A35FC"/>
    <w:multiLevelType w:val="multilevel"/>
    <w:tmpl w:val="6CA46B86"/>
    <w:lvl w:ilvl="0">
      <w:start w:val="1"/>
      <w:numFmt w:val="decimal"/>
      <w:lvlText w:val="%1."/>
      <w:lvlJc w:val="left"/>
      <w:pPr>
        <w:ind w:left="785"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D76"/>
    <w:rsid w:val="00091C4B"/>
    <w:rsid w:val="000B77CF"/>
    <w:rsid w:val="00155167"/>
    <w:rsid w:val="001E04A2"/>
    <w:rsid w:val="00255F66"/>
    <w:rsid w:val="002A779C"/>
    <w:rsid w:val="002E703E"/>
    <w:rsid w:val="002F4844"/>
    <w:rsid w:val="00363A71"/>
    <w:rsid w:val="003B658D"/>
    <w:rsid w:val="003F3F78"/>
    <w:rsid w:val="0041321C"/>
    <w:rsid w:val="00432888"/>
    <w:rsid w:val="00442CEA"/>
    <w:rsid w:val="004D0ED6"/>
    <w:rsid w:val="004D7F4B"/>
    <w:rsid w:val="005362B7"/>
    <w:rsid w:val="005A608A"/>
    <w:rsid w:val="005E15E4"/>
    <w:rsid w:val="005F48FA"/>
    <w:rsid w:val="005F6C52"/>
    <w:rsid w:val="00655D76"/>
    <w:rsid w:val="00772550"/>
    <w:rsid w:val="00814B06"/>
    <w:rsid w:val="00817141"/>
    <w:rsid w:val="0082420C"/>
    <w:rsid w:val="008305E2"/>
    <w:rsid w:val="00834716"/>
    <w:rsid w:val="00860BB1"/>
    <w:rsid w:val="00896A42"/>
    <w:rsid w:val="008B2524"/>
    <w:rsid w:val="008C4831"/>
    <w:rsid w:val="008D5911"/>
    <w:rsid w:val="009345AC"/>
    <w:rsid w:val="00A825ED"/>
    <w:rsid w:val="00A93CD8"/>
    <w:rsid w:val="00AA1AEA"/>
    <w:rsid w:val="00B77A37"/>
    <w:rsid w:val="00BD2EB0"/>
    <w:rsid w:val="00C32B03"/>
    <w:rsid w:val="00C441B9"/>
    <w:rsid w:val="00CC7EB6"/>
    <w:rsid w:val="00CD34BC"/>
    <w:rsid w:val="00CD441F"/>
    <w:rsid w:val="00CE4029"/>
    <w:rsid w:val="00CF311C"/>
    <w:rsid w:val="00DB62E8"/>
    <w:rsid w:val="00E203FD"/>
    <w:rsid w:val="00E502B0"/>
    <w:rsid w:val="00E57737"/>
    <w:rsid w:val="00E94A5A"/>
    <w:rsid w:val="00ED42CB"/>
    <w:rsid w:val="00F811A7"/>
    <w:rsid w:val="00FC1628"/>
    <w:rsid w:val="00FE30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04679"/>
  <w15:docId w15:val="{A26951BC-8E95-4446-8ED8-A01FA400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v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tabs>
        <w:tab w:val="center" w:pos="1418"/>
        <w:tab w:val="center" w:pos="6521"/>
      </w:tabs>
      <w:spacing w:before="60" w:after="0" w:line="340" w:lineRule="auto"/>
      <w:jc w:val="right"/>
      <w:outlineLvl w:val="0"/>
    </w:pPr>
    <w:rPr>
      <w:rFonts w:ascii="Times New Roman" w:eastAsia="Times New Roman" w:hAnsi="Times New Roman" w:cs="Times New Roman"/>
      <w:i/>
      <w:iCs/>
      <w:sz w:val="24"/>
      <w:szCs w:val="24"/>
    </w:rPr>
  </w:style>
  <w:style w:type="paragraph" w:styleId="Heading2">
    <w:name w:val="heading 2"/>
    <w:basedOn w:val="Normal"/>
    <w:next w:val="Normal"/>
    <w:pPr>
      <w:keepNext/>
      <w:tabs>
        <w:tab w:val="center" w:pos="1418"/>
        <w:tab w:val="center" w:pos="6521"/>
      </w:tabs>
      <w:spacing w:after="0"/>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NormalWeb">
    <w:name w:val="Normal (Web)"/>
    <w:basedOn w:val="Normal"/>
    <w:uiPriority w:val="99"/>
    <w:semiHidden/>
    <w:unhideWhenUsed/>
    <w:rsid w:val="004D7F4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005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uCBWusaeRsmhasIQD6VRLwiteQ==">CgMxLjAyD2lkLmtqYmp4cGwxeGlwNDIPaWQubW5hN3oybW4xZjNhOAByITE5ZVZZNTV3OFpvdGI3eWFoRk5XcF9VQU51V29XQjFHZA==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30</Pages>
  <Words>10733</Words>
  <Characters>61183</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 PC</dc:creator>
  <cp:lastModifiedBy>Thuy PC</cp:lastModifiedBy>
  <cp:revision>22</cp:revision>
  <dcterms:created xsi:type="dcterms:W3CDTF">2026-07-28T11:53:00Z</dcterms:created>
  <dcterms:modified xsi:type="dcterms:W3CDTF">2026-08-10T11:24:00Z</dcterms:modified>
</cp:coreProperties>
</file>