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50" w:type="dxa"/>
        <w:tblInd w:w="284" w:type="dxa"/>
        <w:tblLook w:val="04A0" w:firstRow="1" w:lastRow="0" w:firstColumn="1" w:lastColumn="0" w:noHBand="0" w:noVBand="1"/>
      </w:tblPr>
      <w:tblGrid>
        <w:gridCol w:w="4819"/>
        <w:gridCol w:w="9531"/>
      </w:tblGrid>
      <w:tr w:rsidR="008843EB" w:rsidRPr="008843EB" w14:paraId="32066843" w14:textId="77777777" w:rsidTr="0017104D">
        <w:tc>
          <w:tcPr>
            <w:tcW w:w="4819" w:type="dxa"/>
          </w:tcPr>
          <w:p w14:paraId="51725CB1" w14:textId="77777777" w:rsidR="0038275B" w:rsidRPr="008843EB" w:rsidRDefault="0038275B" w:rsidP="009E7F55">
            <w:pPr>
              <w:spacing w:before="0" w:after="0" w:line="240" w:lineRule="auto"/>
              <w:jc w:val="center"/>
              <w:rPr>
                <w:b/>
                <w:w w:val="95"/>
                <w:sz w:val="24"/>
              </w:rPr>
            </w:pPr>
            <w:r w:rsidRPr="008843EB">
              <w:rPr>
                <w:b/>
                <w:sz w:val="24"/>
              </w:rPr>
              <w:t>BỘ  KHOA HỌC VÀ CÔNG NGHỆ</w:t>
            </w:r>
            <w:r w:rsidRPr="008843EB">
              <w:rPr>
                <w:b/>
                <w:w w:val="95"/>
                <w:sz w:val="24"/>
              </w:rPr>
              <w:t xml:space="preserve"> </w:t>
            </w:r>
          </w:p>
          <w:p w14:paraId="5F0E8F1C" w14:textId="3785785B" w:rsidR="00A51908" w:rsidRPr="008843EB" w:rsidRDefault="00A51908" w:rsidP="009E7F55">
            <w:pPr>
              <w:spacing w:before="0" w:after="0" w:line="240" w:lineRule="auto"/>
              <w:jc w:val="center"/>
              <w:rPr>
                <w:sz w:val="24"/>
              </w:rPr>
            </w:pPr>
            <w:r w:rsidRPr="008843EB">
              <w:rPr>
                <w:noProof/>
                <w:sz w:val="24"/>
              </w:rPr>
              <mc:AlternateContent>
                <mc:Choice Requires="wps">
                  <w:drawing>
                    <wp:anchor distT="4294967294" distB="4294967294" distL="114300" distR="114300" simplePos="0" relativeHeight="251660288" behindDoc="0" locked="0" layoutInCell="1" allowOverlap="1" wp14:anchorId="2C4FE068" wp14:editId="3925E8A9">
                      <wp:simplePos x="0" y="0"/>
                      <wp:positionH relativeFrom="column">
                        <wp:posOffset>990600</wp:posOffset>
                      </wp:positionH>
                      <wp:positionV relativeFrom="paragraph">
                        <wp:posOffset>47625</wp:posOffset>
                      </wp:positionV>
                      <wp:extent cx="859155" cy="0"/>
                      <wp:effectExtent l="0" t="0" r="17145"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915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cei="http://schemas.microsoft.com/office/word/2026/wordml/cei">
                  <w:pict>
                    <v:shapetype w14:anchorId="6517D664" id="_x0000_t32" coordsize="21600,21600" o:spt="32" o:oned="t" path="m,l21600,21600e" filled="f">
                      <v:path arrowok="t" fillok="f" o:connecttype="none"/>
                      <o:lock v:ext="edit" shapetype="t"/>
                    </v:shapetype>
                    <v:shape id="Straight Arrow Connector 2" o:spid="_x0000_s1026" type="#_x0000_t32" style="position:absolute;margin-left:78pt;margin-top:3.75pt;width:67.6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"/>
                  </w:pict>
                </mc:Fallback>
              </mc:AlternateContent>
            </w:r>
          </w:p>
          <w:p w14:paraId="2B5AC8FF" w14:textId="1FEBE38E" w:rsidR="0038275B" w:rsidRPr="008843EB" w:rsidRDefault="0038275B" w:rsidP="009E7F55">
            <w:pPr>
              <w:spacing w:before="0" w:after="0" w:line="240" w:lineRule="auto"/>
              <w:jc w:val="center"/>
              <w:rPr>
                <w:sz w:val="24"/>
              </w:rPr>
            </w:pPr>
            <w:r w:rsidRPr="008843EB">
              <w:rPr>
                <w:sz w:val="24"/>
              </w:rPr>
              <w:t>Số:         /BKHCN-ĐTC</w:t>
            </w:r>
          </w:p>
          <w:p w14:paraId="54DD982E" w14:textId="58E19B5E" w:rsidR="0038275B" w:rsidRPr="008843EB" w:rsidRDefault="0038275B" w:rsidP="009E7F55">
            <w:pPr>
              <w:spacing w:before="0" w:after="0" w:line="240" w:lineRule="auto"/>
              <w:jc w:val="center"/>
              <w:outlineLvl w:val="0"/>
              <w:rPr>
                <w:spacing w:val="-6"/>
                <w:sz w:val="24"/>
              </w:rPr>
            </w:pPr>
          </w:p>
        </w:tc>
        <w:tc>
          <w:tcPr>
            <w:tcW w:w="9531" w:type="dxa"/>
          </w:tcPr>
          <w:p w14:paraId="542409BB" w14:textId="77777777" w:rsidR="0038275B" w:rsidRPr="008843EB" w:rsidRDefault="0038275B" w:rsidP="009E7F55">
            <w:pPr>
              <w:spacing w:before="0" w:after="0" w:line="240" w:lineRule="auto"/>
              <w:jc w:val="center"/>
              <w:rPr>
                <w:b/>
                <w:spacing w:val="-4"/>
                <w:w w:val="95"/>
                <w:sz w:val="24"/>
              </w:rPr>
            </w:pPr>
            <w:r w:rsidRPr="008843EB">
              <w:rPr>
                <w:b/>
                <w:spacing w:val="-4"/>
                <w:w w:val="95"/>
                <w:sz w:val="24"/>
              </w:rPr>
              <w:t>CỘNG HÒA XÃ HỘI CHỦ NGHĨA VIỆT NAM</w:t>
            </w:r>
          </w:p>
          <w:p w14:paraId="05962FCA" w14:textId="77777777" w:rsidR="0038275B" w:rsidRPr="008843EB" w:rsidRDefault="0038275B" w:rsidP="009E7F55">
            <w:pPr>
              <w:spacing w:before="0" w:after="0" w:line="240" w:lineRule="auto"/>
              <w:jc w:val="center"/>
              <w:rPr>
                <w:b/>
                <w:spacing w:val="-4"/>
                <w:w w:val="95"/>
                <w:sz w:val="24"/>
              </w:rPr>
            </w:pPr>
            <w:r w:rsidRPr="008843EB">
              <w:rPr>
                <w:b/>
                <w:spacing w:val="-4"/>
                <w:w w:val="95"/>
                <w:sz w:val="24"/>
              </w:rPr>
              <w:t>Độc lập – Tự do – Hạnh phúc</w:t>
            </w:r>
          </w:p>
          <w:p w14:paraId="0E778031" w14:textId="6A23D3F4" w:rsidR="00A51908" w:rsidRPr="008843EB" w:rsidRDefault="00A51908" w:rsidP="009E7F55">
            <w:pPr>
              <w:spacing w:before="0" w:after="0" w:line="240" w:lineRule="auto"/>
              <w:jc w:val="center"/>
              <w:rPr>
                <w:i/>
                <w:sz w:val="24"/>
              </w:rPr>
            </w:pPr>
            <w:r w:rsidRPr="008843EB">
              <w:rPr>
                <w:i/>
                <w:noProof/>
                <w:sz w:val="24"/>
                <w14:ligatures w14:val="standardContextual"/>
              </w:rPr>
              <mc:AlternateContent>
                <mc:Choice Requires="wps">
                  <w:drawing>
                    <wp:anchor distT="0" distB="0" distL="114300" distR="114300" simplePos="0" relativeHeight="251661312" behindDoc="0" locked="0" layoutInCell="1" allowOverlap="1" wp14:anchorId="79837BF0" wp14:editId="4C711B52">
                      <wp:simplePos x="0" y="0"/>
                      <wp:positionH relativeFrom="column">
                        <wp:posOffset>1931670</wp:posOffset>
                      </wp:positionH>
                      <wp:positionV relativeFrom="paragraph">
                        <wp:posOffset>59055</wp:posOffset>
                      </wp:positionV>
                      <wp:extent cx="2006600" cy="0"/>
                      <wp:effectExtent l="0" t="0" r="0" b="0"/>
                      <wp:wrapNone/>
                      <wp:docPr id="784623056" name="Straight Connector 1"/>
                      <wp:cNvGraphicFramePr/>
                      <a:graphic xmlns:a="http://schemas.openxmlformats.org/drawingml/2006/main">
                        <a:graphicData uri="http://schemas.microsoft.com/office/word/2010/wordprocessingShape">
                          <wps:wsp>
                            <wps:cNvCnPr/>
                            <wps:spPr>
                              <a:xfrm>
                                <a:off x="0" y="0"/>
                                <a:ext cx="2006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cei="http://schemas.microsoft.com/office/word/2026/wordml/cei">
                  <w:pict>
                    <v:line w14:anchorId="088A114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2.1pt,4.65pt" to="310.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" strokecolor="black [3213]" strokeweight="1pt">
                      <v:stroke joinstyle="miter"/>
                    </v:line>
                  </w:pict>
                </mc:Fallback>
              </mc:AlternateContent>
            </w:r>
          </w:p>
          <w:p w14:paraId="6DB41E97" w14:textId="22583F6F" w:rsidR="0038275B" w:rsidRPr="008843EB" w:rsidRDefault="0038275B" w:rsidP="009E7F55">
            <w:pPr>
              <w:spacing w:before="0" w:after="0" w:line="240" w:lineRule="auto"/>
              <w:jc w:val="center"/>
              <w:rPr>
                <w:i/>
                <w:sz w:val="24"/>
              </w:rPr>
            </w:pPr>
            <w:r w:rsidRPr="008843EB">
              <w:rPr>
                <w:i/>
                <w:sz w:val="24"/>
              </w:rPr>
              <w:t xml:space="preserve">Hà Nội, ngày </w:t>
            </w:r>
            <w:r w:rsidR="00E53764" w:rsidRPr="008843EB">
              <w:rPr>
                <w:i/>
                <w:sz w:val="24"/>
              </w:rPr>
              <w:t xml:space="preserve">    </w:t>
            </w:r>
            <w:r w:rsidRPr="008843EB">
              <w:rPr>
                <w:sz w:val="24"/>
              </w:rPr>
              <w:t xml:space="preserve"> </w:t>
            </w:r>
            <w:r w:rsidRPr="008843EB">
              <w:rPr>
                <w:i/>
                <w:sz w:val="24"/>
              </w:rPr>
              <w:t xml:space="preserve">tháng </w:t>
            </w:r>
            <w:r w:rsidR="008A6CC8">
              <w:rPr>
                <w:i/>
                <w:sz w:val="24"/>
              </w:rPr>
              <w:t>08</w:t>
            </w:r>
            <w:r w:rsidRPr="008843EB">
              <w:rPr>
                <w:i/>
                <w:sz w:val="24"/>
              </w:rPr>
              <w:t xml:space="preserve"> năm 202</w:t>
            </w:r>
            <w:r w:rsidR="00E53764" w:rsidRPr="008843EB">
              <w:rPr>
                <w:i/>
                <w:sz w:val="24"/>
              </w:rPr>
              <w:t>6</w:t>
            </w:r>
          </w:p>
        </w:tc>
      </w:tr>
    </w:tbl>
    <w:p w14:paraId="30223B76" w14:textId="09E10D10" w:rsidR="0038275B" w:rsidRPr="008843EB" w:rsidRDefault="0038275B" w:rsidP="009E7F55">
      <w:pPr>
        <w:spacing w:before="0" w:after="0" w:line="240" w:lineRule="auto"/>
        <w:jc w:val="both"/>
        <w:outlineLvl w:val="0"/>
        <w:rPr>
          <w:sz w:val="24"/>
        </w:rPr>
      </w:pPr>
      <w:r w:rsidRPr="008843EB">
        <w:rPr>
          <w:sz w:val="24"/>
        </w:rPr>
        <w:tab/>
      </w:r>
      <w:r w:rsidRPr="008843EB">
        <w:rPr>
          <w:sz w:val="24"/>
        </w:rPr>
        <w:tab/>
      </w:r>
      <w:r w:rsidRPr="008843EB">
        <w:rPr>
          <w:sz w:val="24"/>
        </w:rPr>
        <w:tab/>
      </w:r>
    </w:p>
    <w:p w14:paraId="398B6E70" w14:textId="2953B140" w:rsidR="00A02D50" w:rsidRDefault="000003EA" w:rsidP="00A02D50">
      <w:pPr>
        <w:widowControl w:val="0"/>
        <w:pBdr>
          <w:top w:val="nil"/>
          <w:left w:val="nil"/>
          <w:bottom w:val="nil"/>
          <w:right w:val="nil"/>
          <w:between w:val="nil"/>
        </w:pBdr>
        <w:spacing w:before="0" w:after="0" w:line="240" w:lineRule="auto"/>
        <w:jc w:val="center"/>
        <w:rPr>
          <w:b/>
          <w:bCs/>
          <w:sz w:val="24"/>
        </w:rPr>
      </w:pPr>
      <w:r w:rsidRPr="008843EB">
        <w:rPr>
          <w:b/>
          <w:bCs/>
          <w:sz w:val="24"/>
        </w:rPr>
        <w:t>BẢN TỔNG HỢP Ý KIẾN, TIẾP THU, GIẢI TRÌNH Ý KIẾN GÓP Ý, THAM VẤN CHÍNH SÁCH</w:t>
      </w:r>
      <w:r w:rsidR="00A02D50">
        <w:rPr>
          <w:b/>
          <w:bCs/>
          <w:sz w:val="24"/>
        </w:rPr>
        <w:t>,</w:t>
      </w:r>
      <w:r w:rsidR="00A02D50" w:rsidRPr="00A02D50">
        <w:rPr>
          <w:b/>
          <w:bCs/>
          <w:sz w:val="24"/>
        </w:rPr>
        <w:t xml:space="preserve"> </w:t>
      </w:r>
      <w:r w:rsidR="00A02D50" w:rsidRPr="008843EB">
        <w:rPr>
          <w:b/>
          <w:bCs/>
          <w:sz w:val="24"/>
        </w:rPr>
        <w:t>PHẢN BIỆN XÃ HỘI</w:t>
      </w:r>
      <w:r w:rsidRPr="008843EB">
        <w:rPr>
          <w:b/>
          <w:bCs/>
          <w:sz w:val="24"/>
        </w:rPr>
        <w:t xml:space="preserve"> </w:t>
      </w:r>
    </w:p>
    <w:p w14:paraId="6FA23024" w14:textId="36EABEC0" w:rsidR="00E8276F" w:rsidRPr="008843EB" w:rsidRDefault="00A02D50" w:rsidP="00A02D50">
      <w:pPr>
        <w:widowControl w:val="0"/>
        <w:pBdr>
          <w:top w:val="nil"/>
          <w:left w:val="nil"/>
          <w:bottom w:val="nil"/>
          <w:right w:val="nil"/>
          <w:between w:val="nil"/>
        </w:pBdr>
        <w:spacing w:before="0" w:after="0" w:line="240" w:lineRule="auto"/>
        <w:jc w:val="center"/>
        <w:rPr>
          <w:b/>
          <w:bCs/>
          <w:sz w:val="24"/>
        </w:rPr>
      </w:pPr>
      <w:r w:rsidRPr="008843EB">
        <w:rPr>
          <w:b/>
          <w:bCs/>
          <w:sz w:val="24"/>
        </w:rPr>
        <w:t>ĐỐI VỚI DỰ THẢO</w:t>
      </w:r>
      <w:r w:rsidR="007D2C10" w:rsidRPr="008843EB">
        <w:rPr>
          <w:b/>
          <w:bCs/>
          <w:sz w:val="24"/>
        </w:rPr>
        <w:t xml:space="preserve"> </w:t>
      </w:r>
      <w:bookmarkStart w:id="0" w:name="_Hlk218611364"/>
      <w:r w:rsidR="008A6CC8" w:rsidRPr="008A6CC8">
        <w:rPr>
          <w:b/>
          <w:bCs/>
          <w:sz w:val="24"/>
        </w:rPr>
        <w:t xml:space="preserve">QUYẾT ĐỊNH SỬA ĐỔI, BỔ SUNG MỘT SỐ ĐIỀU CỦA QUYẾT ĐỊNH SỐ 29/2023/QĐ-TTG NGÀY 19/12/2023 CỦA THỦ TƯỚNG CHÍNH PHỦ QUY ĐỊNH HỒ SƠ, TRÌNH TỰ, THỦ TỤC XÁC ĐỊNH DỰ ÁN ĐẦU TƯ SỬ DỤNG CÔNG NGHỆ LẠC HẬU, TIỀM ẨN NGUY CƠ GÂY Ô NHIỄM MÔI TRƯỜNG, THÂM DỤNG TÀI NGUYÊN </w:t>
      </w:r>
      <w:bookmarkEnd w:id="0"/>
    </w:p>
    <w:p w14:paraId="289C803F" w14:textId="77777777" w:rsidR="00E91394" w:rsidRPr="008843EB" w:rsidRDefault="00E91394" w:rsidP="00F854C2">
      <w:pPr>
        <w:widowControl w:val="0"/>
        <w:pBdr>
          <w:top w:val="nil"/>
          <w:left w:val="nil"/>
          <w:bottom w:val="nil"/>
          <w:right w:val="nil"/>
          <w:between w:val="nil"/>
        </w:pBdr>
        <w:spacing w:before="0" w:after="0" w:line="240" w:lineRule="auto"/>
        <w:ind w:firstLine="567"/>
        <w:jc w:val="center"/>
        <w:rPr>
          <w:rFonts w:eastAsia="Times New Roman"/>
          <w:b/>
          <w:sz w:val="24"/>
        </w:rPr>
      </w:pPr>
    </w:p>
    <w:p w14:paraId="1A58EE58" w14:textId="66A4928E" w:rsidR="00E8276F" w:rsidRPr="00A02D50" w:rsidRDefault="00E8276F" w:rsidP="00E65788">
      <w:pPr>
        <w:spacing w:before="120" w:after="120" w:line="264" w:lineRule="auto"/>
        <w:ind w:firstLine="567"/>
        <w:jc w:val="both"/>
        <w:rPr>
          <w:sz w:val="28"/>
          <w:szCs w:val="28"/>
        </w:rPr>
      </w:pPr>
      <w:r w:rsidRPr="00A02D50">
        <w:rPr>
          <w:sz w:val="28"/>
          <w:szCs w:val="28"/>
        </w:rPr>
        <w:t xml:space="preserve">Căn cứ Luật Ban hành văn bản quy phạm pháp luật, </w:t>
      </w:r>
      <w:r w:rsidR="009B67F6" w:rsidRPr="00A02D50">
        <w:rPr>
          <w:sz w:val="28"/>
          <w:szCs w:val="28"/>
        </w:rPr>
        <w:t>Bộ Khoa học và Công nghệ</w:t>
      </w:r>
      <w:r w:rsidRPr="00A02D50">
        <w:rPr>
          <w:sz w:val="28"/>
          <w:szCs w:val="28"/>
        </w:rPr>
        <w:t xml:space="preserve"> đã tổ chức lấy ý kiến, tham vấn</w:t>
      </w:r>
      <w:r w:rsidR="00A02D50" w:rsidRPr="00A02D50">
        <w:rPr>
          <w:sz w:val="28"/>
          <w:szCs w:val="28"/>
        </w:rPr>
        <w:t xml:space="preserve">, </w:t>
      </w:r>
      <w:r w:rsidRPr="00A02D50">
        <w:rPr>
          <w:sz w:val="28"/>
          <w:szCs w:val="28"/>
        </w:rPr>
        <w:t>phản biện xã hội đối với hồ sơ chính sách</w:t>
      </w:r>
      <w:r w:rsidR="00E91394" w:rsidRPr="00A02D50">
        <w:rPr>
          <w:sz w:val="28"/>
          <w:szCs w:val="28"/>
        </w:rPr>
        <w:t xml:space="preserve"> </w:t>
      </w:r>
      <w:r w:rsidR="008A6CC8" w:rsidRPr="00A02D50">
        <w:rPr>
          <w:i/>
          <w:iCs/>
          <w:noProof/>
          <w:spacing w:val="-2"/>
          <w:sz w:val="28"/>
          <w:szCs w:val="28"/>
          <w:lang w:val="vi-VN"/>
        </w:rPr>
        <w:t>Quyết định sửa đổi, bổ sung một số điều của Quyết định số 29/2023/QĐ-TTg ngày 19/12/2023 của Thủ tướng Chính phủ quy định hồ sơ, trình tự, thủ tục xác định dự án đầu tư sử dụng công nghệ lạc hậu, tiềm ẩn nguy cơ gây ô nhiễm môi trường, thâm dụng tài nguyên</w:t>
      </w:r>
      <w:r w:rsidR="00E91394" w:rsidRPr="00A02D50">
        <w:rPr>
          <w:sz w:val="28"/>
          <w:szCs w:val="28"/>
        </w:rPr>
        <w:t>.</w:t>
      </w:r>
    </w:p>
    <w:p w14:paraId="427FDC0C" w14:textId="774959F1" w:rsidR="00A02D50" w:rsidRDefault="008A6CC8" w:rsidP="00E65788">
      <w:pPr>
        <w:spacing w:before="120" w:after="120" w:line="264" w:lineRule="auto"/>
        <w:ind w:firstLine="567"/>
        <w:jc w:val="both"/>
        <w:rPr>
          <w:sz w:val="28"/>
          <w:szCs w:val="28"/>
        </w:rPr>
      </w:pPr>
      <w:r w:rsidRPr="00A02D50">
        <w:rPr>
          <w:sz w:val="28"/>
          <w:szCs w:val="28"/>
        </w:rPr>
        <w:t xml:space="preserve">1. </w:t>
      </w:r>
      <w:r w:rsidR="00E8276F" w:rsidRPr="00A02D50">
        <w:rPr>
          <w:sz w:val="28"/>
          <w:szCs w:val="28"/>
        </w:rPr>
        <w:t>Tổng số cơ quan, tổ chức, cá nhân đã gửi xin ý kiến, tham vấn/góp ý, phản biện xã hội</w:t>
      </w:r>
      <w:r w:rsidR="00705122" w:rsidRPr="00A02D50">
        <w:rPr>
          <w:sz w:val="28"/>
          <w:szCs w:val="28"/>
        </w:rPr>
        <w:t>:</w:t>
      </w:r>
      <w:r w:rsidR="00A42A16">
        <w:rPr>
          <w:sz w:val="28"/>
          <w:szCs w:val="28"/>
        </w:rPr>
        <w:t xml:space="preserve"> </w:t>
      </w:r>
      <w:r w:rsidR="002A241E">
        <w:rPr>
          <w:sz w:val="28"/>
          <w:szCs w:val="28"/>
        </w:rPr>
        <w:t>61</w:t>
      </w:r>
      <w:r w:rsidR="00A521B0">
        <w:rPr>
          <w:sz w:val="28"/>
          <w:szCs w:val="28"/>
        </w:rPr>
        <w:t xml:space="preserve"> (gồ</w:t>
      </w:r>
      <w:r w:rsidR="002A241E">
        <w:rPr>
          <w:sz w:val="28"/>
          <w:szCs w:val="28"/>
        </w:rPr>
        <w:t>m 15</w:t>
      </w:r>
      <w:r w:rsidR="00A521B0">
        <w:rPr>
          <w:sz w:val="28"/>
          <w:szCs w:val="28"/>
        </w:rPr>
        <w:t xml:space="preserve"> Bộ, cơ quan ngang Bộ; 34 Tỉnh, thành phố trực thuộc; 7 đơn vị trong Bộ Khoa học và Công nghệ; 02 Tổ chức giám định)</w:t>
      </w:r>
      <w:r w:rsidR="00335269" w:rsidRPr="00A02D50">
        <w:rPr>
          <w:sz w:val="28"/>
          <w:szCs w:val="28"/>
        </w:rPr>
        <w:t>;</w:t>
      </w:r>
      <w:r w:rsidRPr="00A02D50">
        <w:rPr>
          <w:sz w:val="28"/>
          <w:szCs w:val="28"/>
        </w:rPr>
        <w:t xml:space="preserve"> </w:t>
      </w:r>
    </w:p>
    <w:p w14:paraId="60BC5732" w14:textId="5B090DC9" w:rsidR="00E8276F" w:rsidRPr="00A02D50" w:rsidRDefault="00A02D50" w:rsidP="00E65788">
      <w:pPr>
        <w:spacing w:before="120" w:after="120" w:line="264" w:lineRule="auto"/>
        <w:ind w:firstLine="567"/>
        <w:jc w:val="both"/>
        <w:rPr>
          <w:sz w:val="28"/>
          <w:szCs w:val="28"/>
        </w:rPr>
      </w:pPr>
      <w:r>
        <w:rPr>
          <w:sz w:val="28"/>
          <w:szCs w:val="28"/>
        </w:rPr>
        <w:t>- T</w:t>
      </w:r>
      <w:r w:rsidR="00E8276F" w:rsidRPr="00A02D50">
        <w:rPr>
          <w:sz w:val="28"/>
          <w:szCs w:val="28"/>
        </w:rPr>
        <w:t>ổng số ý kiến nhận được</w:t>
      </w:r>
      <w:r w:rsidR="00440C33" w:rsidRPr="00A02D50">
        <w:rPr>
          <w:sz w:val="28"/>
          <w:szCs w:val="28"/>
        </w:rPr>
        <w:t xml:space="preserve"> tính đến hế</w:t>
      </w:r>
      <w:r w:rsidR="00A42A16">
        <w:rPr>
          <w:sz w:val="28"/>
          <w:szCs w:val="28"/>
        </w:rPr>
        <w:t xml:space="preserve">t ngày </w:t>
      </w:r>
      <w:r w:rsidR="002A241E">
        <w:rPr>
          <w:sz w:val="28"/>
          <w:szCs w:val="28"/>
        </w:rPr>
        <w:t>12</w:t>
      </w:r>
      <w:r w:rsidR="00A42A16">
        <w:rPr>
          <w:sz w:val="28"/>
          <w:szCs w:val="28"/>
        </w:rPr>
        <w:t xml:space="preserve">/8/2026: </w:t>
      </w:r>
      <w:r w:rsidR="002A241E">
        <w:rPr>
          <w:sz w:val="28"/>
          <w:szCs w:val="28"/>
        </w:rPr>
        <w:t>51</w:t>
      </w:r>
      <w:r w:rsidR="00440C33" w:rsidRPr="00A02D50">
        <w:rPr>
          <w:sz w:val="28"/>
          <w:szCs w:val="28"/>
        </w:rPr>
        <w:t xml:space="preserve"> ý kiến</w:t>
      </w:r>
      <w:r w:rsidR="002D175B">
        <w:rPr>
          <w:sz w:val="28"/>
          <w:szCs w:val="28"/>
        </w:rPr>
        <w:t>;</w:t>
      </w:r>
    </w:p>
    <w:p w14:paraId="4E6D7A6B" w14:textId="195DE7D4" w:rsidR="00ED4B02" w:rsidRPr="00A02D50" w:rsidRDefault="00ED4B02" w:rsidP="00E65788">
      <w:pPr>
        <w:widowControl w:val="0"/>
        <w:spacing w:before="120" w:after="120" w:line="264" w:lineRule="auto"/>
        <w:ind w:firstLine="567"/>
        <w:jc w:val="both"/>
        <w:rPr>
          <w:sz w:val="28"/>
          <w:szCs w:val="28"/>
        </w:rPr>
      </w:pPr>
      <w:r w:rsidRPr="00C23D62">
        <w:rPr>
          <w:sz w:val="28"/>
          <w:szCs w:val="28"/>
        </w:rPr>
        <w:t xml:space="preserve">- </w:t>
      </w:r>
      <w:r w:rsidR="00A42A16" w:rsidRPr="00C23D62">
        <w:rPr>
          <w:sz w:val="28"/>
          <w:szCs w:val="28"/>
        </w:rPr>
        <w:t>22</w:t>
      </w:r>
      <w:r w:rsidRPr="00C23D62">
        <w:rPr>
          <w:sz w:val="28"/>
          <w:szCs w:val="28"/>
        </w:rPr>
        <w:t>/</w:t>
      </w:r>
      <w:r w:rsidR="002A241E">
        <w:rPr>
          <w:sz w:val="28"/>
          <w:szCs w:val="28"/>
        </w:rPr>
        <w:t>51</w:t>
      </w:r>
      <w:r w:rsidRPr="00A02D50">
        <w:rPr>
          <w:sz w:val="28"/>
          <w:szCs w:val="28"/>
        </w:rPr>
        <w:t xml:space="preserve"> </w:t>
      </w:r>
      <w:r w:rsidR="00A02D50" w:rsidRPr="00A02D50">
        <w:rPr>
          <w:sz w:val="28"/>
          <w:szCs w:val="28"/>
        </w:rPr>
        <w:t>cơ quan, tổ chức</w:t>
      </w:r>
      <w:r w:rsidR="00A02D50">
        <w:rPr>
          <w:sz w:val="28"/>
          <w:szCs w:val="28"/>
        </w:rPr>
        <w:t xml:space="preserve"> thống nhất với hồ sơ dự thảo</w:t>
      </w:r>
      <w:r w:rsidRPr="00A02D50">
        <w:rPr>
          <w:sz w:val="28"/>
          <w:szCs w:val="28"/>
        </w:rPr>
        <w:t xml:space="preserve"> (</w:t>
      </w:r>
      <w:r w:rsidR="003B59BA" w:rsidRPr="00A02D50">
        <w:rPr>
          <w:sz w:val="28"/>
          <w:szCs w:val="28"/>
        </w:rPr>
        <w:t xml:space="preserve">các Bộ, cơ quan ngang Bộ gồm: </w:t>
      </w:r>
      <w:r w:rsidR="00C55098" w:rsidRPr="00A02D50">
        <w:rPr>
          <w:sz w:val="28"/>
          <w:szCs w:val="28"/>
        </w:rPr>
        <w:t>Quốc phòng,</w:t>
      </w:r>
      <w:r w:rsidR="006B131F">
        <w:rPr>
          <w:sz w:val="28"/>
          <w:szCs w:val="28"/>
        </w:rPr>
        <w:t xml:space="preserve"> Giáo dục và Đào tạo,</w:t>
      </w:r>
      <w:r w:rsidR="00C55098" w:rsidRPr="00A02D50">
        <w:rPr>
          <w:sz w:val="28"/>
          <w:szCs w:val="28"/>
        </w:rPr>
        <w:t xml:space="preserve"> </w:t>
      </w:r>
      <w:r w:rsidR="003B59BA" w:rsidRPr="00A02D50">
        <w:rPr>
          <w:sz w:val="28"/>
          <w:szCs w:val="28"/>
        </w:rPr>
        <w:t xml:space="preserve">Xây dựng, Ngân hàng Nhà nước; các Sở KHCN tỉnh, thành phố: </w:t>
      </w:r>
      <w:r w:rsidR="008F4602" w:rsidRPr="00A02D50">
        <w:rPr>
          <w:sz w:val="28"/>
          <w:szCs w:val="28"/>
        </w:rPr>
        <w:t xml:space="preserve">Hà Nội, </w:t>
      </w:r>
      <w:r w:rsidR="00D94603">
        <w:rPr>
          <w:sz w:val="28"/>
          <w:szCs w:val="28"/>
        </w:rPr>
        <w:t xml:space="preserve">Hồ Chí Minh; </w:t>
      </w:r>
      <w:r w:rsidR="00217E88" w:rsidRPr="00A02D50">
        <w:rPr>
          <w:sz w:val="28"/>
          <w:szCs w:val="28"/>
        </w:rPr>
        <w:t>Lào Cai, Điện Biên, Thái Nguyên, Huế, Lâm Đồng</w:t>
      </w:r>
      <w:r w:rsidR="00C55098" w:rsidRPr="00A02D50">
        <w:rPr>
          <w:sz w:val="28"/>
          <w:szCs w:val="28"/>
        </w:rPr>
        <w:t>, Cà Mau, Ninh Bình, Hải Phòng, Phú Thọ, Nghệ An</w:t>
      </w:r>
      <w:r w:rsidR="00E67024" w:rsidRPr="00A02D50">
        <w:rPr>
          <w:sz w:val="28"/>
          <w:szCs w:val="28"/>
        </w:rPr>
        <w:t>, Đồng Nai, Thanh Hóa, Cao Bằng</w:t>
      </w:r>
      <w:r w:rsidR="00520CD3">
        <w:rPr>
          <w:sz w:val="28"/>
          <w:szCs w:val="28"/>
        </w:rPr>
        <w:t>, Vĩnh Long</w:t>
      </w:r>
      <w:r w:rsidR="00DF3219">
        <w:rPr>
          <w:sz w:val="28"/>
          <w:szCs w:val="28"/>
        </w:rPr>
        <w:t>, Sơn La</w:t>
      </w:r>
      <w:r w:rsidR="003B59BA" w:rsidRPr="00A02D50">
        <w:rPr>
          <w:sz w:val="28"/>
          <w:szCs w:val="28"/>
        </w:rPr>
        <w:t>;</w:t>
      </w:r>
      <w:r w:rsidR="00217E88" w:rsidRPr="00A02D50">
        <w:rPr>
          <w:sz w:val="28"/>
          <w:szCs w:val="28"/>
        </w:rPr>
        <w:t xml:space="preserve"> </w:t>
      </w:r>
      <w:r w:rsidR="003B59BA" w:rsidRPr="00A02D50">
        <w:rPr>
          <w:sz w:val="28"/>
          <w:szCs w:val="28"/>
        </w:rPr>
        <w:t xml:space="preserve">Các đơn vị trực thuộc Bộ KH&amp;CN: </w:t>
      </w:r>
      <w:r w:rsidRPr="00A02D50">
        <w:rPr>
          <w:sz w:val="28"/>
          <w:szCs w:val="28"/>
        </w:rPr>
        <w:t xml:space="preserve">Cục Công nghiệp Công nghệ thông tin, Cục Đổi mới sáng tạo); </w:t>
      </w:r>
    </w:p>
    <w:p w14:paraId="1D65334B" w14:textId="13ED27B2" w:rsidR="00ED4B02" w:rsidRPr="00A02D50" w:rsidRDefault="00ED4B02" w:rsidP="00E65788">
      <w:pPr>
        <w:widowControl w:val="0"/>
        <w:spacing w:before="120" w:after="120" w:line="264" w:lineRule="auto"/>
        <w:ind w:firstLine="567"/>
        <w:jc w:val="both"/>
        <w:rPr>
          <w:sz w:val="28"/>
          <w:szCs w:val="28"/>
        </w:rPr>
      </w:pPr>
      <w:r w:rsidRPr="00A02D50">
        <w:rPr>
          <w:sz w:val="28"/>
          <w:szCs w:val="28"/>
        </w:rPr>
        <w:t xml:space="preserve">- </w:t>
      </w:r>
      <w:r w:rsidR="00A42A16">
        <w:rPr>
          <w:sz w:val="28"/>
          <w:szCs w:val="28"/>
        </w:rPr>
        <w:t>2</w:t>
      </w:r>
      <w:r w:rsidR="002A241E">
        <w:rPr>
          <w:sz w:val="28"/>
          <w:szCs w:val="28"/>
        </w:rPr>
        <w:t>9</w:t>
      </w:r>
      <w:r w:rsidRPr="00A02D50">
        <w:rPr>
          <w:sz w:val="28"/>
          <w:szCs w:val="28"/>
        </w:rPr>
        <w:t>/</w:t>
      </w:r>
      <w:r w:rsidR="002A241E">
        <w:rPr>
          <w:sz w:val="28"/>
          <w:szCs w:val="28"/>
        </w:rPr>
        <w:t xml:space="preserve">51 </w:t>
      </w:r>
      <w:r w:rsidR="00A02D50" w:rsidRPr="00A02D50">
        <w:rPr>
          <w:sz w:val="28"/>
          <w:szCs w:val="28"/>
        </w:rPr>
        <w:t>cơ quan, tổ chức</w:t>
      </w:r>
      <w:r w:rsidRPr="00A02D50">
        <w:rPr>
          <w:sz w:val="28"/>
          <w:szCs w:val="28"/>
        </w:rPr>
        <w:t xml:space="preserve"> có ý kiến góp ý, bổ sung nội dung cho dự thảo Quyết định</w:t>
      </w:r>
    </w:p>
    <w:p w14:paraId="3469FFF7" w14:textId="0CA1033E" w:rsidR="00E8276F" w:rsidRPr="00A02D50" w:rsidRDefault="00E8276F" w:rsidP="00E65788">
      <w:pPr>
        <w:widowControl w:val="0"/>
        <w:spacing w:before="120" w:after="120" w:line="264" w:lineRule="auto"/>
        <w:ind w:firstLine="567"/>
        <w:jc w:val="both"/>
        <w:rPr>
          <w:sz w:val="28"/>
          <w:szCs w:val="28"/>
        </w:rPr>
      </w:pPr>
      <w:r w:rsidRPr="00A02D50">
        <w:rPr>
          <w:sz w:val="28"/>
          <w:szCs w:val="28"/>
        </w:rPr>
        <w:t>2. Kết quả cụ thể như sau:</w:t>
      </w:r>
    </w:p>
    <w:p w14:paraId="1806233D" w14:textId="4775F111" w:rsidR="00F854C2" w:rsidRPr="00A02D50" w:rsidRDefault="00F854C2" w:rsidP="00D10749">
      <w:pPr>
        <w:widowControl w:val="0"/>
        <w:spacing w:before="0" w:after="0" w:line="240" w:lineRule="auto"/>
        <w:ind w:firstLine="567"/>
        <w:jc w:val="both"/>
        <w:rPr>
          <w:sz w:val="28"/>
          <w:szCs w:val="28"/>
        </w:rPr>
      </w:pPr>
    </w:p>
    <w:tbl>
      <w:tblPr>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4959"/>
        <w:gridCol w:w="1701"/>
        <w:gridCol w:w="3801"/>
        <w:gridCol w:w="3538"/>
      </w:tblGrid>
      <w:tr w:rsidR="00F854C2" w:rsidRPr="00E65788" w14:paraId="7457B0F9" w14:textId="77777777" w:rsidTr="00E65788">
        <w:trPr>
          <w:tblHeader/>
        </w:trPr>
        <w:tc>
          <w:tcPr>
            <w:tcW w:w="4959" w:type="dxa"/>
            <w:shd w:val="clear" w:color="auto" w:fill="FFFFFF"/>
            <w:vAlign w:val="center"/>
          </w:tcPr>
          <w:p w14:paraId="371FA8D0" w14:textId="77777777" w:rsidR="00F854C2" w:rsidRPr="00E65788" w:rsidRDefault="00F854C2" w:rsidP="00E65788">
            <w:pPr>
              <w:widowControl w:val="0"/>
              <w:spacing w:before="0" w:after="0" w:line="245" w:lineRule="auto"/>
              <w:ind w:left="142" w:right="172"/>
              <w:jc w:val="center"/>
              <w:rPr>
                <w:rFonts w:eastAsia="Times New Roman"/>
                <w:b/>
                <w:sz w:val="28"/>
                <w:szCs w:val="28"/>
              </w:rPr>
            </w:pPr>
            <w:r w:rsidRPr="00E65788">
              <w:rPr>
                <w:rFonts w:eastAsia="Times New Roman"/>
                <w:b/>
                <w:sz w:val="28"/>
                <w:szCs w:val="28"/>
              </w:rPr>
              <w:lastRenderedPageBreak/>
              <w:t>CHÍNH SÁCH HOẶC NHÓM VẤN ĐỀ, ĐIỀU, KHOẢN</w:t>
            </w:r>
          </w:p>
        </w:tc>
        <w:tc>
          <w:tcPr>
            <w:tcW w:w="1701" w:type="dxa"/>
            <w:shd w:val="clear" w:color="auto" w:fill="FFFFFF"/>
            <w:vAlign w:val="center"/>
          </w:tcPr>
          <w:p w14:paraId="549C1724" w14:textId="739F2612" w:rsidR="00F854C2" w:rsidRPr="00E65788" w:rsidRDefault="00F854C2" w:rsidP="00E65788">
            <w:pPr>
              <w:widowControl w:val="0"/>
              <w:spacing w:before="0" w:after="0" w:line="245" w:lineRule="auto"/>
              <w:ind w:left="142" w:right="172"/>
              <w:jc w:val="center"/>
              <w:rPr>
                <w:rFonts w:eastAsia="Times New Roman"/>
                <w:b/>
                <w:sz w:val="28"/>
                <w:szCs w:val="28"/>
              </w:rPr>
            </w:pPr>
            <w:r w:rsidRPr="00E65788">
              <w:rPr>
                <w:rFonts w:eastAsia="Times New Roman"/>
                <w:b/>
                <w:sz w:val="28"/>
                <w:szCs w:val="28"/>
              </w:rPr>
              <w:t>CHỦ THỂ GÓP Ý/</w:t>
            </w:r>
            <w:r w:rsidR="00A02D50" w:rsidRPr="00E65788">
              <w:rPr>
                <w:rFonts w:eastAsia="Times New Roman"/>
                <w:b/>
                <w:sz w:val="28"/>
                <w:szCs w:val="28"/>
              </w:rPr>
              <w:t xml:space="preserve"> </w:t>
            </w:r>
            <w:r w:rsidRPr="00E65788">
              <w:rPr>
                <w:rFonts w:eastAsia="Times New Roman"/>
                <w:b/>
                <w:sz w:val="28"/>
                <w:szCs w:val="28"/>
              </w:rPr>
              <w:t>THAM VẤN/</w:t>
            </w:r>
            <w:r w:rsidR="00A02D50" w:rsidRPr="00E65788">
              <w:rPr>
                <w:rFonts w:eastAsia="Times New Roman"/>
                <w:b/>
                <w:sz w:val="28"/>
                <w:szCs w:val="28"/>
              </w:rPr>
              <w:t xml:space="preserve"> </w:t>
            </w:r>
            <w:r w:rsidRPr="00E65788">
              <w:rPr>
                <w:rFonts w:eastAsia="Times New Roman"/>
                <w:b/>
                <w:sz w:val="28"/>
                <w:szCs w:val="28"/>
              </w:rPr>
              <w:t>PHẢN BIỆN</w:t>
            </w:r>
          </w:p>
        </w:tc>
        <w:tc>
          <w:tcPr>
            <w:tcW w:w="3801" w:type="dxa"/>
            <w:shd w:val="clear" w:color="auto" w:fill="FFFFFF"/>
            <w:vAlign w:val="center"/>
          </w:tcPr>
          <w:p w14:paraId="0330A948" w14:textId="77777777" w:rsidR="00F854C2" w:rsidRPr="00E65788" w:rsidRDefault="00F854C2" w:rsidP="00E65788">
            <w:pPr>
              <w:widowControl w:val="0"/>
              <w:spacing w:before="0" w:after="0" w:line="245" w:lineRule="auto"/>
              <w:ind w:right="20"/>
              <w:jc w:val="center"/>
              <w:rPr>
                <w:rFonts w:eastAsia="Times New Roman"/>
                <w:b/>
                <w:sz w:val="28"/>
                <w:szCs w:val="28"/>
              </w:rPr>
            </w:pPr>
            <w:r w:rsidRPr="00E65788">
              <w:rPr>
                <w:rFonts w:eastAsia="Times New Roman"/>
                <w:b/>
                <w:sz w:val="28"/>
                <w:szCs w:val="28"/>
              </w:rPr>
              <w:t>NỘI DUNG GÓP Ý/ THAM VẤN/ PHẢN BIỆN</w:t>
            </w:r>
          </w:p>
        </w:tc>
        <w:tc>
          <w:tcPr>
            <w:tcW w:w="0" w:type="auto"/>
            <w:shd w:val="clear" w:color="auto" w:fill="FFFFFF"/>
            <w:vAlign w:val="center"/>
          </w:tcPr>
          <w:p w14:paraId="7CDAE387" w14:textId="77777777" w:rsidR="00F854C2" w:rsidRPr="00E65788" w:rsidRDefault="00F854C2" w:rsidP="00E65788">
            <w:pPr>
              <w:widowControl w:val="0"/>
              <w:spacing w:before="0" w:after="0" w:line="245" w:lineRule="auto"/>
              <w:ind w:left="142" w:right="172"/>
              <w:jc w:val="center"/>
              <w:rPr>
                <w:rFonts w:eastAsia="Times New Roman"/>
                <w:b/>
                <w:sz w:val="28"/>
                <w:szCs w:val="28"/>
              </w:rPr>
            </w:pPr>
            <w:r w:rsidRPr="00E65788">
              <w:rPr>
                <w:rFonts w:eastAsia="Times New Roman"/>
                <w:b/>
                <w:sz w:val="28"/>
                <w:szCs w:val="28"/>
              </w:rPr>
              <w:t>NỘI DUNG TIẾP THU, GIẢI TRÌNH</w:t>
            </w:r>
          </w:p>
        </w:tc>
      </w:tr>
      <w:tr w:rsidR="00F854C2" w:rsidRPr="00E65788" w14:paraId="7F0D4F95" w14:textId="77777777" w:rsidTr="00E65788">
        <w:tc>
          <w:tcPr>
            <w:tcW w:w="4959" w:type="dxa"/>
            <w:shd w:val="clear" w:color="auto" w:fill="FFFFFF"/>
          </w:tcPr>
          <w:p w14:paraId="632D25D5" w14:textId="77777777" w:rsidR="00F854C2" w:rsidRPr="00E65788" w:rsidRDefault="00F854C2" w:rsidP="00E65788">
            <w:pPr>
              <w:widowControl w:val="0"/>
              <w:spacing w:before="0" w:after="0" w:line="245" w:lineRule="auto"/>
              <w:ind w:left="142" w:right="172"/>
              <w:jc w:val="both"/>
              <w:rPr>
                <w:rFonts w:eastAsia="Times New Roman"/>
                <w:sz w:val="28"/>
                <w:szCs w:val="28"/>
              </w:rPr>
            </w:pPr>
            <w:r w:rsidRPr="00E65788">
              <w:rPr>
                <w:rFonts w:eastAsia="Times New Roman"/>
                <w:sz w:val="28"/>
                <w:szCs w:val="28"/>
              </w:rPr>
              <w:t xml:space="preserve">Căn cứ của Quyết định sửa đổi, bổ sung một số điều của Quyết định số 29/2023/QĐ-TTg </w:t>
            </w:r>
          </w:p>
          <w:p w14:paraId="56115370" w14:textId="77777777" w:rsidR="00F854C2" w:rsidRPr="00E65788" w:rsidRDefault="00F854C2" w:rsidP="00E65788">
            <w:pPr>
              <w:widowControl w:val="0"/>
              <w:spacing w:before="0" w:after="0" w:line="245" w:lineRule="auto"/>
              <w:ind w:left="142" w:right="172"/>
              <w:jc w:val="both"/>
              <w:rPr>
                <w:rFonts w:eastAsia="Times New Roman"/>
                <w:sz w:val="28"/>
                <w:szCs w:val="28"/>
              </w:rPr>
            </w:pPr>
            <w:r w:rsidRPr="00E65788">
              <w:rPr>
                <w:rFonts w:eastAsia="Times New Roman"/>
                <w:sz w:val="28"/>
                <w:szCs w:val="28"/>
              </w:rPr>
              <w:t xml:space="preserve">- Luật Tổ chức Chính phủ 2025; </w:t>
            </w:r>
          </w:p>
          <w:p w14:paraId="71BAE193" w14:textId="77777777" w:rsidR="00F854C2" w:rsidRPr="00E65788" w:rsidRDefault="00F854C2" w:rsidP="00E65788">
            <w:pPr>
              <w:widowControl w:val="0"/>
              <w:spacing w:before="0" w:after="0" w:line="245" w:lineRule="auto"/>
              <w:ind w:left="142" w:right="172"/>
              <w:jc w:val="both"/>
              <w:rPr>
                <w:rFonts w:eastAsia="Times New Roman"/>
                <w:sz w:val="28"/>
                <w:szCs w:val="28"/>
              </w:rPr>
            </w:pPr>
            <w:r w:rsidRPr="00E65788">
              <w:rPr>
                <w:rFonts w:eastAsia="Times New Roman"/>
                <w:sz w:val="28"/>
                <w:szCs w:val="28"/>
              </w:rPr>
              <w:t xml:space="preserve">- Luật Đầu tư 2025; </w:t>
            </w:r>
          </w:p>
          <w:p w14:paraId="296CC834" w14:textId="77777777" w:rsidR="00F854C2" w:rsidRPr="00E65788" w:rsidRDefault="00F854C2" w:rsidP="00E65788">
            <w:pPr>
              <w:widowControl w:val="0"/>
              <w:spacing w:before="0" w:after="0" w:line="245" w:lineRule="auto"/>
              <w:ind w:left="142" w:right="172"/>
              <w:jc w:val="both"/>
              <w:rPr>
                <w:rFonts w:eastAsia="Times New Roman"/>
                <w:sz w:val="28"/>
                <w:szCs w:val="28"/>
              </w:rPr>
            </w:pPr>
            <w:r w:rsidRPr="00E65788">
              <w:rPr>
                <w:rFonts w:eastAsia="Times New Roman"/>
                <w:sz w:val="28"/>
                <w:szCs w:val="28"/>
              </w:rPr>
              <w:t xml:space="preserve">- Nghị định 96/2026/NĐ-CP; </w:t>
            </w:r>
          </w:p>
          <w:p w14:paraId="0D3D1433" w14:textId="77777777" w:rsidR="00F854C2" w:rsidRPr="00E65788" w:rsidRDefault="00F854C2" w:rsidP="00E65788">
            <w:pPr>
              <w:widowControl w:val="0"/>
              <w:spacing w:before="0" w:after="0" w:line="245" w:lineRule="auto"/>
              <w:ind w:left="142" w:right="172"/>
              <w:jc w:val="both"/>
              <w:rPr>
                <w:rFonts w:eastAsia="Times New Roman"/>
                <w:sz w:val="28"/>
                <w:szCs w:val="28"/>
              </w:rPr>
            </w:pPr>
            <w:r w:rsidRPr="00E65788">
              <w:rPr>
                <w:rFonts w:eastAsia="Times New Roman"/>
                <w:sz w:val="28"/>
                <w:szCs w:val="28"/>
              </w:rPr>
              <w:t xml:space="preserve">- Nghị định 37/2026/NĐ-CP; </w:t>
            </w:r>
          </w:p>
          <w:p w14:paraId="7B3C9E3F" w14:textId="77777777" w:rsidR="00F854C2" w:rsidRPr="00E65788" w:rsidRDefault="00F854C2" w:rsidP="00E65788">
            <w:pPr>
              <w:widowControl w:val="0"/>
              <w:spacing w:before="0" w:after="0" w:line="245" w:lineRule="auto"/>
              <w:ind w:left="142" w:right="172"/>
              <w:jc w:val="both"/>
              <w:rPr>
                <w:rFonts w:eastAsia="Times New Roman"/>
                <w:sz w:val="28"/>
                <w:szCs w:val="28"/>
              </w:rPr>
            </w:pPr>
            <w:r w:rsidRPr="00E65788">
              <w:rPr>
                <w:rFonts w:eastAsia="Times New Roman"/>
                <w:sz w:val="28"/>
                <w:szCs w:val="28"/>
              </w:rPr>
              <w:t>- Nghị quyết 20/2026/NQ-CP.</w:t>
            </w:r>
          </w:p>
        </w:tc>
        <w:tc>
          <w:tcPr>
            <w:tcW w:w="1701" w:type="dxa"/>
            <w:shd w:val="clear" w:color="auto" w:fill="FFFFFF"/>
          </w:tcPr>
          <w:p w14:paraId="5F8FE027" w14:textId="77777777" w:rsidR="00F854C2" w:rsidRPr="00E65788" w:rsidRDefault="00F854C2" w:rsidP="00E65788">
            <w:pPr>
              <w:widowControl w:val="0"/>
              <w:spacing w:before="0" w:after="0" w:line="245" w:lineRule="auto"/>
              <w:ind w:left="142" w:right="172"/>
              <w:jc w:val="center"/>
              <w:rPr>
                <w:rFonts w:eastAsia="Times New Roman"/>
                <w:sz w:val="28"/>
                <w:szCs w:val="28"/>
              </w:rPr>
            </w:pPr>
            <w:r w:rsidRPr="00E65788">
              <w:rPr>
                <w:rFonts w:eastAsia="Times New Roman"/>
                <w:sz w:val="28"/>
                <w:szCs w:val="28"/>
              </w:rPr>
              <w:t>TĐC</w:t>
            </w:r>
          </w:p>
        </w:tc>
        <w:tc>
          <w:tcPr>
            <w:tcW w:w="3801" w:type="dxa"/>
            <w:shd w:val="clear" w:color="auto" w:fill="FFFFFF"/>
          </w:tcPr>
          <w:p w14:paraId="2D972F61" w14:textId="7B44BF33" w:rsidR="008F0919" w:rsidRPr="00E65788" w:rsidRDefault="00F854C2" w:rsidP="00E65788">
            <w:pPr>
              <w:widowControl w:val="0"/>
              <w:spacing w:before="0" w:after="0" w:line="245" w:lineRule="auto"/>
              <w:ind w:left="143" w:right="112"/>
              <w:jc w:val="both"/>
              <w:rPr>
                <w:rFonts w:eastAsia="Times New Roman"/>
                <w:sz w:val="28"/>
                <w:szCs w:val="28"/>
              </w:rPr>
            </w:pPr>
            <w:r w:rsidRPr="00E65788">
              <w:rPr>
                <w:rFonts w:eastAsia="Times New Roman"/>
                <w:sz w:val="28"/>
                <w:szCs w:val="28"/>
              </w:rPr>
              <w:t>Đề nghị cân nhắc bổ sung Nghị quyết số 20/2026/NQ-CP vào phần căn cứ ban hành hoặc ít nhất nêu rõ trong Tờ trình/thuyết minh, vì dự thảo đang sửa thời hạn giải quyết thủ tục hành chính tại Điều 6, Điều 7 trên cơ sở Nghị quyết này. Bản so sánh có nêu Nghị quyết số 20/2026/NQ-CP trong căn cứ thuyết minh, nhưng dự thảo Quyết định chưa viện dẫn trong phần căn cứ.</w:t>
            </w:r>
          </w:p>
        </w:tc>
        <w:tc>
          <w:tcPr>
            <w:tcW w:w="0" w:type="auto"/>
            <w:shd w:val="clear" w:color="auto" w:fill="FFFFFF"/>
          </w:tcPr>
          <w:p w14:paraId="612149BC" w14:textId="77777777" w:rsidR="008F0919" w:rsidRPr="00E65788" w:rsidRDefault="00F854C2" w:rsidP="00E65788">
            <w:pPr>
              <w:widowControl w:val="0"/>
              <w:spacing w:before="0" w:after="0" w:line="245" w:lineRule="auto"/>
              <w:ind w:left="142" w:right="172"/>
              <w:jc w:val="both"/>
              <w:rPr>
                <w:rFonts w:eastAsia="Times New Roman"/>
                <w:sz w:val="28"/>
                <w:szCs w:val="28"/>
              </w:rPr>
            </w:pPr>
            <w:r w:rsidRPr="00E65788">
              <w:rPr>
                <w:rFonts w:eastAsia="Times New Roman"/>
                <w:sz w:val="28"/>
                <w:szCs w:val="28"/>
              </w:rPr>
              <w:t xml:space="preserve">Tiếp thu một phần. </w:t>
            </w:r>
          </w:p>
          <w:p w14:paraId="43CC9C45" w14:textId="62AD5A6E" w:rsidR="008F0919" w:rsidRPr="006C0F08" w:rsidRDefault="00F854C2" w:rsidP="00E65788">
            <w:pPr>
              <w:widowControl w:val="0"/>
              <w:spacing w:before="0" w:after="0" w:line="245" w:lineRule="auto"/>
              <w:ind w:left="142" w:right="172"/>
              <w:jc w:val="both"/>
              <w:rPr>
                <w:rFonts w:eastAsia="Times New Roman"/>
                <w:sz w:val="28"/>
                <w:szCs w:val="28"/>
                <w:lang w:val="vi-VN"/>
              </w:rPr>
            </w:pPr>
            <w:r w:rsidRPr="00E65788">
              <w:rPr>
                <w:rFonts w:eastAsia="Times New Roman"/>
                <w:sz w:val="28"/>
                <w:szCs w:val="28"/>
              </w:rPr>
              <w:t>Không đưa Nghị quyết số 20/2026/NQ-CP vào căn cứ ban hành Quyết đ</w:t>
            </w:r>
            <w:r w:rsidR="006C0F08">
              <w:rPr>
                <w:rFonts w:eastAsia="Times New Roman"/>
                <w:sz w:val="28"/>
                <w:szCs w:val="28"/>
              </w:rPr>
              <w:t>ịnh</w:t>
            </w:r>
            <w:r w:rsidR="006C0F08">
              <w:rPr>
                <w:rFonts w:eastAsia="Times New Roman"/>
                <w:sz w:val="28"/>
                <w:szCs w:val="28"/>
                <w:lang w:val="vi-VN"/>
              </w:rPr>
              <w:t>; Nghị quyết chỉ có hiệu lực đến trước ngày 01/3/2027, nếu đưa vào căn cứ pháp lý sẽ không bảo đảm tính ổn định của quy định sau khi Nghị quyết hết hiệu lực thi hành.</w:t>
            </w:r>
          </w:p>
          <w:p w14:paraId="1C0175B5" w14:textId="14B2B523" w:rsidR="00F854C2" w:rsidRPr="00E65788" w:rsidRDefault="008F0919" w:rsidP="00E65788">
            <w:pPr>
              <w:widowControl w:val="0"/>
              <w:spacing w:before="0" w:after="0" w:line="245" w:lineRule="auto"/>
              <w:ind w:left="142" w:right="172"/>
              <w:jc w:val="both"/>
              <w:rPr>
                <w:rFonts w:eastAsia="Times New Roman"/>
                <w:sz w:val="28"/>
                <w:szCs w:val="28"/>
              </w:rPr>
            </w:pPr>
            <w:r w:rsidRPr="00E65788">
              <w:rPr>
                <w:rFonts w:eastAsia="Times New Roman"/>
                <w:sz w:val="28"/>
                <w:szCs w:val="28"/>
              </w:rPr>
              <w:t>Bổ sung</w:t>
            </w:r>
            <w:r w:rsidR="00F854C2" w:rsidRPr="00E65788">
              <w:rPr>
                <w:rFonts w:eastAsia="Times New Roman"/>
                <w:sz w:val="28"/>
                <w:szCs w:val="28"/>
              </w:rPr>
              <w:t xml:space="preserve"> nêu rõ trong Tờ trình, </w:t>
            </w:r>
            <w:r w:rsidRPr="00E65788">
              <w:rPr>
                <w:rFonts w:eastAsia="Times New Roman"/>
                <w:sz w:val="28"/>
                <w:szCs w:val="28"/>
              </w:rPr>
              <w:t xml:space="preserve">Quy định tại </w:t>
            </w:r>
            <w:r w:rsidR="00F854C2" w:rsidRPr="00E65788">
              <w:rPr>
                <w:rFonts w:eastAsia="Times New Roman"/>
                <w:sz w:val="28"/>
                <w:szCs w:val="28"/>
              </w:rPr>
              <w:t xml:space="preserve"> </w:t>
            </w:r>
            <w:r w:rsidRPr="00E65788">
              <w:rPr>
                <w:rFonts w:eastAsia="Times New Roman"/>
                <w:sz w:val="28"/>
                <w:szCs w:val="28"/>
              </w:rPr>
              <w:t xml:space="preserve">Nghị quyết số 20/2026/NQ-CP </w:t>
            </w:r>
            <w:r w:rsidR="00F854C2" w:rsidRPr="00E65788">
              <w:rPr>
                <w:rFonts w:eastAsia="Times New Roman"/>
                <w:sz w:val="28"/>
                <w:szCs w:val="28"/>
              </w:rPr>
              <w:t>là cơ sở để sửa đổi thời hạn giải quyết thủ tục hành chính tại Điều 6, Điều 7</w:t>
            </w:r>
            <w:r w:rsidRPr="00E65788">
              <w:rPr>
                <w:rFonts w:eastAsia="Times New Roman"/>
                <w:sz w:val="28"/>
                <w:szCs w:val="28"/>
              </w:rPr>
              <w:t xml:space="preserve"> của dự thảo Quyết định</w:t>
            </w:r>
          </w:p>
        </w:tc>
      </w:tr>
      <w:tr w:rsidR="00F854C2" w:rsidRPr="00E65788" w14:paraId="78E40F6C" w14:textId="77777777" w:rsidTr="00E65788">
        <w:tc>
          <w:tcPr>
            <w:tcW w:w="4959" w:type="dxa"/>
            <w:shd w:val="clear" w:color="auto" w:fill="FFFFFF"/>
          </w:tcPr>
          <w:p w14:paraId="3CB2F520" w14:textId="77777777" w:rsidR="00F854C2" w:rsidRPr="00E65788" w:rsidRDefault="00F854C2" w:rsidP="00E65788">
            <w:pPr>
              <w:widowControl w:val="0"/>
              <w:spacing w:before="0" w:after="0" w:line="245" w:lineRule="auto"/>
              <w:ind w:left="142" w:right="172"/>
              <w:jc w:val="both"/>
              <w:rPr>
                <w:rFonts w:eastAsia="Times New Roman"/>
                <w:b/>
                <w:sz w:val="28"/>
                <w:szCs w:val="28"/>
              </w:rPr>
            </w:pPr>
            <w:r w:rsidRPr="00E65788">
              <w:rPr>
                <w:rFonts w:eastAsia="Times New Roman"/>
                <w:b/>
                <w:sz w:val="28"/>
                <w:szCs w:val="28"/>
              </w:rPr>
              <w:t>Điều 1. Phạm vi điều chỉnh</w:t>
            </w:r>
          </w:p>
        </w:tc>
        <w:tc>
          <w:tcPr>
            <w:tcW w:w="1701" w:type="dxa"/>
            <w:shd w:val="clear" w:color="auto" w:fill="FFFFFF"/>
            <w:vAlign w:val="center"/>
          </w:tcPr>
          <w:p w14:paraId="387298FA" w14:textId="77777777" w:rsidR="00F854C2" w:rsidRPr="00E65788" w:rsidRDefault="00F854C2" w:rsidP="00E65788">
            <w:pPr>
              <w:widowControl w:val="0"/>
              <w:spacing w:before="0" w:after="0" w:line="245" w:lineRule="auto"/>
              <w:ind w:left="142" w:right="172"/>
              <w:jc w:val="center"/>
              <w:rPr>
                <w:rFonts w:eastAsia="Times New Roman"/>
                <w:sz w:val="28"/>
                <w:szCs w:val="28"/>
              </w:rPr>
            </w:pPr>
          </w:p>
        </w:tc>
        <w:tc>
          <w:tcPr>
            <w:tcW w:w="3801" w:type="dxa"/>
            <w:shd w:val="clear" w:color="auto" w:fill="FFFFFF"/>
            <w:vAlign w:val="center"/>
          </w:tcPr>
          <w:p w14:paraId="1F638C2F" w14:textId="77777777" w:rsidR="00F854C2" w:rsidRPr="00E65788" w:rsidRDefault="00F854C2" w:rsidP="00E65788">
            <w:pPr>
              <w:widowControl w:val="0"/>
              <w:spacing w:before="0" w:after="0" w:line="245" w:lineRule="auto"/>
              <w:ind w:right="20"/>
              <w:jc w:val="both"/>
              <w:rPr>
                <w:rFonts w:eastAsia="Times New Roman"/>
                <w:sz w:val="28"/>
                <w:szCs w:val="28"/>
              </w:rPr>
            </w:pPr>
          </w:p>
        </w:tc>
        <w:tc>
          <w:tcPr>
            <w:tcW w:w="0" w:type="auto"/>
            <w:shd w:val="clear" w:color="auto" w:fill="FFFFFF"/>
            <w:vAlign w:val="center"/>
          </w:tcPr>
          <w:p w14:paraId="4905A6FD" w14:textId="77777777" w:rsidR="00F854C2" w:rsidRPr="00E65788" w:rsidRDefault="00F854C2" w:rsidP="00E65788">
            <w:pPr>
              <w:widowControl w:val="0"/>
              <w:spacing w:before="0" w:after="0" w:line="245" w:lineRule="auto"/>
              <w:ind w:left="142" w:right="172"/>
              <w:jc w:val="both"/>
              <w:rPr>
                <w:rFonts w:eastAsia="Times New Roman"/>
                <w:sz w:val="28"/>
                <w:szCs w:val="28"/>
              </w:rPr>
            </w:pPr>
          </w:p>
        </w:tc>
      </w:tr>
      <w:tr w:rsidR="00F854C2" w:rsidRPr="00E65788" w14:paraId="20625694" w14:textId="77777777" w:rsidTr="00E65788">
        <w:tc>
          <w:tcPr>
            <w:tcW w:w="4959" w:type="dxa"/>
            <w:shd w:val="clear" w:color="auto" w:fill="FFFFFF"/>
          </w:tcPr>
          <w:p w14:paraId="6030A86E" w14:textId="77777777" w:rsidR="00F854C2" w:rsidRPr="00E65788" w:rsidRDefault="00F854C2" w:rsidP="00E65788">
            <w:pPr>
              <w:widowControl w:val="0"/>
              <w:spacing w:before="0" w:after="0" w:line="245" w:lineRule="auto"/>
              <w:ind w:left="142" w:right="172"/>
              <w:jc w:val="both"/>
              <w:rPr>
                <w:rFonts w:eastAsia="Times New Roman"/>
                <w:sz w:val="28"/>
                <w:szCs w:val="28"/>
              </w:rPr>
            </w:pPr>
            <w:r w:rsidRPr="00E65788">
              <w:rPr>
                <w:rFonts w:eastAsia="Times New Roman"/>
                <w:sz w:val="28"/>
                <w:szCs w:val="28"/>
              </w:rPr>
              <w:t xml:space="preserve">1. Quyết định này quy định hồ sơ, trình tự, thủ tục xác định dự án đầu tư sử dụng công nghệ lạc hậu, tiềm ẩn nguy cơ gây ô nhiễm môi trường, thâm dụng tài nguyên </w:t>
            </w:r>
            <w:r w:rsidRPr="00E65788">
              <w:rPr>
                <w:rFonts w:eastAsia="Times New Roman"/>
                <w:sz w:val="28"/>
                <w:szCs w:val="28"/>
              </w:rPr>
              <w:lastRenderedPageBreak/>
              <w:t>và hoạt động giám định máy móc, thiết bị, dây chuyền công nghệ trong dự án đầu tư.</w:t>
            </w:r>
          </w:p>
          <w:p w14:paraId="45BA6A17" w14:textId="7964C4DB" w:rsidR="008F0919" w:rsidRPr="00E65788" w:rsidRDefault="00F854C2" w:rsidP="00F9151C">
            <w:pPr>
              <w:widowControl w:val="0"/>
              <w:spacing w:before="0" w:after="0" w:line="245" w:lineRule="auto"/>
              <w:ind w:left="142" w:right="172"/>
              <w:jc w:val="both"/>
              <w:rPr>
                <w:rFonts w:eastAsia="Times New Roman"/>
                <w:sz w:val="28"/>
                <w:szCs w:val="28"/>
              </w:rPr>
            </w:pPr>
            <w:r w:rsidRPr="00E65788">
              <w:rPr>
                <w:rFonts w:eastAsia="Times New Roman"/>
                <w:sz w:val="28"/>
                <w:szCs w:val="28"/>
              </w:rPr>
              <w:t>2. Quyết định này không áp dụng đối với các dự án đầu tư thực hiện nhiệm vụ quốc phòng, an ninh.</w:t>
            </w:r>
          </w:p>
        </w:tc>
        <w:tc>
          <w:tcPr>
            <w:tcW w:w="1701" w:type="dxa"/>
            <w:shd w:val="clear" w:color="auto" w:fill="FFFFFF"/>
            <w:vAlign w:val="center"/>
          </w:tcPr>
          <w:p w14:paraId="1B84BDF0" w14:textId="77777777" w:rsidR="00F854C2" w:rsidRPr="00E65788" w:rsidRDefault="00F854C2" w:rsidP="00E65788">
            <w:pPr>
              <w:widowControl w:val="0"/>
              <w:spacing w:before="0" w:after="0" w:line="245" w:lineRule="auto"/>
              <w:ind w:left="142" w:right="172"/>
              <w:jc w:val="center"/>
              <w:rPr>
                <w:rFonts w:eastAsia="Times New Roman"/>
                <w:sz w:val="28"/>
                <w:szCs w:val="28"/>
              </w:rPr>
            </w:pPr>
          </w:p>
        </w:tc>
        <w:tc>
          <w:tcPr>
            <w:tcW w:w="3801" w:type="dxa"/>
            <w:shd w:val="clear" w:color="auto" w:fill="FFFFFF"/>
            <w:vAlign w:val="center"/>
          </w:tcPr>
          <w:p w14:paraId="4E7761E6" w14:textId="77777777" w:rsidR="00F854C2" w:rsidRPr="00E65788" w:rsidRDefault="00F854C2" w:rsidP="00E65788">
            <w:pPr>
              <w:widowControl w:val="0"/>
              <w:spacing w:before="0" w:after="0" w:line="245" w:lineRule="auto"/>
              <w:ind w:right="20"/>
              <w:jc w:val="both"/>
              <w:rPr>
                <w:rFonts w:eastAsia="Times New Roman"/>
                <w:sz w:val="28"/>
                <w:szCs w:val="28"/>
              </w:rPr>
            </w:pPr>
          </w:p>
        </w:tc>
        <w:tc>
          <w:tcPr>
            <w:tcW w:w="0" w:type="auto"/>
            <w:shd w:val="clear" w:color="auto" w:fill="FFFFFF"/>
            <w:vAlign w:val="center"/>
          </w:tcPr>
          <w:p w14:paraId="54F399DB" w14:textId="77777777" w:rsidR="00F854C2" w:rsidRPr="00E65788" w:rsidRDefault="00F854C2" w:rsidP="00E65788">
            <w:pPr>
              <w:widowControl w:val="0"/>
              <w:spacing w:before="0" w:after="0" w:line="245" w:lineRule="auto"/>
              <w:ind w:left="142" w:right="172"/>
              <w:jc w:val="both"/>
              <w:rPr>
                <w:rFonts w:eastAsia="Times New Roman"/>
                <w:sz w:val="28"/>
                <w:szCs w:val="28"/>
              </w:rPr>
            </w:pPr>
          </w:p>
        </w:tc>
      </w:tr>
      <w:tr w:rsidR="00F854C2" w:rsidRPr="00E65788" w14:paraId="4F7441A1" w14:textId="77777777" w:rsidTr="00E65788">
        <w:tc>
          <w:tcPr>
            <w:tcW w:w="4959" w:type="dxa"/>
            <w:shd w:val="clear" w:color="auto" w:fill="FFFFFF"/>
          </w:tcPr>
          <w:p w14:paraId="77A03471" w14:textId="77777777" w:rsidR="00F854C2" w:rsidRPr="00E65788" w:rsidRDefault="00F854C2" w:rsidP="00E65788">
            <w:pPr>
              <w:widowControl w:val="0"/>
              <w:spacing w:before="0" w:after="0" w:line="245" w:lineRule="auto"/>
              <w:ind w:left="142" w:right="172"/>
              <w:jc w:val="both"/>
              <w:rPr>
                <w:rFonts w:eastAsia="Times New Roman"/>
                <w:b/>
                <w:sz w:val="28"/>
                <w:szCs w:val="28"/>
              </w:rPr>
            </w:pPr>
            <w:bookmarkStart w:id="1" w:name="dieu_2"/>
            <w:r w:rsidRPr="00E65788">
              <w:rPr>
                <w:rFonts w:eastAsia="Times New Roman"/>
                <w:b/>
                <w:sz w:val="28"/>
                <w:szCs w:val="28"/>
              </w:rPr>
              <w:lastRenderedPageBreak/>
              <w:t>Điều 2. Đối tượng áp dụng</w:t>
            </w:r>
            <w:bookmarkEnd w:id="1"/>
          </w:p>
        </w:tc>
        <w:tc>
          <w:tcPr>
            <w:tcW w:w="1701" w:type="dxa"/>
            <w:shd w:val="clear" w:color="auto" w:fill="FFFFFF"/>
            <w:vAlign w:val="center"/>
          </w:tcPr>
          <w:p w14:paraId="5808DA98" w14:textId="77777777" w:rsidR="00F854C2" w:rsidRPr="00E65788" w:rsidRDefault="00F854C2" w:rsidP="00E65788">
            <w:pPr>
              <w:widowControl w:val="0"/>
              <w:spacing w:before="0" w:after="0" w:line="245" w:lineRule="auto"/>
              <w:ind w:left="142" w:right="172"/>
              <w:jc w:val="center"/>
              <w:rPr>
                <w:rFonts w:eastAsia="Times New Roman"/>
                <w:sz w:val="28"/>
                <w:szCs w:val="28"/>
              </w:rPr>
            </w:pPr>
          </w:p>
        </w:tc>
        <w:tc>
          <w:tcPr>
            <w:tcW w:w="3801" w:type="dxa"/>
            <w:shd w:val="clear" w:color="auto" w:fill="FFFFFF"/>
            <w:vAlign w:val="center"/>
          </w:tcPr>
          <w:p w14:paraId="66B6E9AF" w14:textId="77777777" w:rsidR="00F854C2" w:rsidRPr="00E65788" w:rsidRDefault="00F854C2" w:rsidP="00E65788">
            <w:pPr>
              <w:widowControl w:val="0"/>
              <w:spacing w:before="0" w:after="0" w:line="245" w:lineRule="auto"/>
              <w:ind w:right="20"/>
              <w:jc w:val="both"/>
              <w:rPr>
                <w:rFonts w:eastAsia="Times New Roman"/>
                <w:sz w:val="28"/>
                <w:szCs w:val="28"/>
              </w:rPr>
            </w:pPr>
          </w:p>
        </w:tc>
        <w:tc>
          <w:tcPr>
            <w:tcW w:w="0" w:type="auto"/>
            <w:shd w:val="clear" w:color="auto" w:fill="FFFFFF"/>
            <w:vAlign w:val="center"/>
          </w:tcPr>
          <w:p w14:paraId="122FD111" w14:textId="77777777" w:rsidR="00F854C2" w:rsidRPr="00E65788" w:rsidRDefault="00F854C2" w:rsidP="00E65788">
            <w:pPr>
              <w:widowControl w:val="0"/>
              <w:spacing w:before="0" w:after="0" w:line="245" w:lineRule="auto"/>
              <w:ind w:left="142" w:right="172"/>
              <w:jc w:val="both"/>
              <w:rPr>
                <w:rFonts w:eastAsia="Times New Roman"/>
                <w:sz w:val="28"/>
                <w:szCs w:val="28"/>
              </w:rPr>
            </w:pPr>
          </w:p>
        </w:tc>
      </w:tr>
      <w:tr w:rsidR="00F854C2" w:rsidRPr="00E65788" w14:paraId="37E83FCE" w14:textId="77777777" w:rsidTr="00E65788">
        <w:tc>
          <w:tcPr>
            <w:tcW w:w="4959" w:type="dxa"/>
            <w:shd w:val="clear" w:color="auto" w:fill="FFFFFF"/>
          </w:tcPr>
          <w:p w14:paraId="3A06B021" w14:textId="77777777" w:rsidR="00F854C2" w:rsidRPr="00E65788" w:rsidRDefault="00F854C2" w:rsidP="00E65788">
            <w:pPr>
              <w:widowControl w:val="0"/>
              <w:spacing w:before="0" w:after="0" w:line="245" w:lineRule="auto"/>
              <w:ind w:left="142" w:right="172"/>
              <w:jc w:val="both"/>
              <w:rPr>
                <w:rFonts w:eastAsia="Times New Roman"/>
                <w:sz w:val="28"/>
                <w:szCs w:val="28"/>
              </w:rPr>
            </w:pPr>
            <w:r w:rsidRPr="00E65788">
              <w:rPr>
                <w:rFonts w:eastAsia="Times New Roman"/>
                <w:sz w:val="28"/>
                <w:szCs w:val="28"/>
              </w:rPr>
              <w:t>Quyết định này áp dụng đối với:</w:t>
            </w:r>
          </w:p>
          <w:p w14:paraId="2D9FB862" w14:textId="77777777" w:rsidR="00F854C2" w:rsidRPr="00E65788" w:rsidRDefault="00F854C2" w:rsidP="00E65788">
            <w:pPr>
              <w:widowControl w:val="0"/>
              <w:spacing w:before="0" w:after="0" w:line="245" w:lineRule="auto"/>
              <w:ind w:left="142" w:right="172"/>
              <w:jc w:val="both"/>
              <w:rPr>
                <w:rFonts w:eastAsia="Times New Roman"/>
                <w:sz w:val="28"/>
                <w:szCs w:val="28"/>
              </w:rPr>
            </w:pPr>
            <w:r w:rsidRPr="00E65788">
              <w:rPr>
                <w:rFonts w:eastAsia="Times New Roman"/>
                <w:sz w:val="28"/>
                <w:szCs w:val="28"/>
              </w:rPr>
              <w:t>1. Cơ quan chủ trì tổ chức việc xác định dự án đầu tư sử dụng công nghệ lạc hậu, tiềm ẩn nguy cơ gây ô nhiễm môi trường, thâm dụng tài nguyên theo quy định tại điểm a, điểm b khoản 16 Điều 28 Nghị định số 96/2026/NĐ-CP ngày 31 tháng 3 năm 2026 của Chính phủ quy định chi tiết và hướng dẫn thi hành một số điều của Luật Đầu tư”.</w:t>
            </w:r>
          </w:p>
        </w:tc>
        <w:tc>
          <w:tcPr>
            <w:tcW w:w="1701" w:type="dxa"/>
            <w:shd w:val="clear" w:color="auto" w:fill="FFFFFF"/>
          </w:tcPr>
          <w:p w14:paraId="68C268A6" w14:textId="77777777" w:rsidR="00F854C2" w:rsidRPr="00E65788" w:rsidRDefault="00F578D2" w:rsidP="00E65788">
            <w:pPr>
              <w:widowControl w:val="0"/>
              <w:spacing w:before="0" w:after="0" w:line="245" w:lineRule="auto"/>
              <w:ind w:left="142" w:right="172"/>
              <w:jc w:val="center"/>
              <w:rPr>
                <w:rFonts w:eastAsia="Times New Roman"/>
                <w:sz w:val="28"/>
                <w:szCs w:val="28"/>
              </w:rPr>
            </w:pPr>
            <w:r w:rsidRPr="00E65788">
              <w:rPr>
                <w:rFonts w:eastAsia="Times New Roman"/>
                <w:sz w:val="28"/>
                <w:szCs w:val="28"/>
              </w:rPr>
              <w:t xml:space="preserve">Ủy ban </w:t>
            </w:r>
            <w:r w:rsidR="00F854C2" w:rsidRPr="00E65788">
              <w:rPr>
                <w:rFonts w:eastAsia="Times New Roman"/>
                <w:sz w:val="28"/>
                <w:szCs w:val="28"/>
              </w:rPr>
              <w:t>TĐC</w:t>
            </w:r>
          </w:p>
          <w:p w14:paraId="458C2208" w14:textId="77777777" w:rsidR="00492ADF" w:rsidRPr="00E65788" w:rsidRDefault="00492ADF" w:rsidP="00E65788">
            <w:pPr>
              <w:widowControl w:val="0"/>
              <w:spacing w:before="0" w:after="0" w:line="245" w:lineRule="auto"/>
              <w:ind w:left="142" w:right="172"/>
              <w:jc w:val="center"/>
              <w:rPr>
                <w:rFonts w:eastAsia="Times New Roman"/>
                <w:sz w:val="28"/>
                <w:szCs w:val="28"/>
              </w:rPr>
            </w:pPr>
          </w:p>
          <w:p w14:paraId="60EF065D" w14:textId="77777777" w:rsidR="00492ADF" w:rsidRPr="00E65788" w:rsidRDefault="00492ADF" w:rsidP="00E65788">
            <w:pPr>
              <w:widowControl w:val="0"/>
              <w:spacing w:before="0" w:after="0" w:line="245" w:lineRule="auto"/>
              <w:ind w:left="142" w:right="172"/>
              <w:jc w:val="center"/>
              <w:rPr>
                <w:rFonts w:eastAsia="Times New Roman"/>
                <w:sz w:val="28"/>
                <w:szCs w:val="28"/>
              </w:rPr>
            </w:pPr>
          </w:p>
          <w:p w14:paraId="54F6598D" w14:textId="77777777" w:rsidR="00492ADF" w:rsidRPr="00E65788" w:rsidRDefault="00492ADF" w:rsidP="00E65788">
            <w:pPr>
              <w:widowControl w:val="0"/>
              <w:spacing w:before="0" w:after="0" w:line="245" w:lineRule="auto"/>
              <w:ind w:left="142" w:right="172"/>
              <w:jc w:val="center"/>
              <w:rPr>
                <w:rFonts w:eastAsia="Times New Roman"/>
                <w:sz w:val="28"/>
                <w:szCs w:val="28"/>
              </w:rPr>
            </w:pPr>
          </w:p>
          <w:p w14:paraId="6F656B9E" w14:textId="77777777" w:rsidR="00492ADF" w:rsidRPr="00E65788" w:rsidRDefault="00492ADF" w:rsidP="00E65788">
            <w:pPr>
              <w:widowControl w:val="0"/>
              <w:spacing w:before="0" w:after="0" w:line="245" w:lineRule="auto"/>
              <w:ind w:left="142" w:right="172"/>
              <w:jc w:val="center"/>
              <w:rPr>
                <w:rFonts w:eastAsia="Times New Roman"/>
                <w:sz w:val="28"/>
                <w:szCs w:val="28"/>
              </w:rPr>
            </w:pPr>
          </w:p>
          <w:p w14:paraId="51A0CBD5" w14:textId="77777777" w:rsidR="00492ADF" w:rsidRPr="00E65788" w:rsidRDefault="00492ADF" w:rsidP="00E65788">
            <w:pPr>
              <w:widowControl w:val="0"/>
              <w:spacing w:before="0" w:after="0" w:line="245" w:lineRule="auto"/>
              <w:ind w:left="142" w:right="172"/>
              <w:jc w:val="center"/>
              <w:rPr>
                <w:rFonts w:eastAsia="Times New Roman"/>
                <w:sz w:val="28"/>
                <w:szCs w:val="28"/>
              </w:rPr>
            </w:pPr>
          </w:p>
          <w:p w14:paraId="07833035" w14:textId="77777777" w:rsidR="00492ADF" w:rsidRPr="00E65788" w:rsidRDefault="00492ADF" w:rsidP="00E65788">
            <w:pPr>
              <w:widowControl w:val="0"/>
              <w:spacing w:before="0" w:after="0" w:line="245" w:lineRule="auto"/>
              <w:ind w:left="142" w:right="172"/>
              <w:jc w:val="center"/>
              <w:rPr>
                <w:rFonts w:eastAsia="Times New Roman"/>
                <w:sz w:val="28"/>
                <w:szCs w:val="28"/>
              </w:rPr>
            </w:pPr>
          </w:p>
          <w:p w14:paraId="677836CD" w14:textId="77777777" w:rsidR="007D7123" w:rsidRPr="00E65788" w:rsidRDefault="007D7123" w:rsidP="00E65788">
            <w:pPr>
              <w:widowControl w:val="0"/>
              <w:spacing w:before="0" w:after="0" w:line="245" w:lineRule="auto"/>
              <w:ind w:left="142" w:right="172"/>
              <w:jc w:val="center"/>
              <w:rPr>
                <w:rFonts w:eastAsia="Times New Roman"/>
                <w:sz w:val="28"/>
                <w:szCs w:val="28"/>
              </w:rPr>
            </w:pPr>
          </w:p>
          <w:p w14:paraId="3BF29B0A" w14:textId="77777777" w:rsidR="007D7123" w:rsidRPr="00E65788" w:rsidRDefault="007D7123" w:rsidP="00E65788">
            <w:pPr>
              <w:widowControl w:val="0"/>
              <w:spacing w:before="0" w:after="0" w:line="245" w:lineRule="auto"/>
              <w:ind w:left="142" w:right="172"/>
              <w:jc w:val="center"/>
              <w:rPr>
                <w:rFonts w:eastAsia="Times New Roman"/>
                <w:sz w:val="28"/>
                <w:szCs w:val="28"/>
              </w:rPr>
            </w:pPr>
          </w:p>
          <w:p w14:paraId="2FE3D517" w14:textId="77777777" w:rsidR="00492ADF" w:rsidRPr="00E65788" w:rsidRDefault="00492ADF" w:rsidP="00E65788">
            <w:pPr>
              <w:widowControl w:val="0"/>
              <w:spacing w:before="0" w:after="0" w:line="245" w:lineRule="auto"/>
              <w:ind w:left="142" w:right="172"/>
              <w:jc w:val="center"/>
              <w:rPr>
                <w:rFonts w:eastAsia="Times New Roman"/>
                <w:sz w:val="28"/>
                <w:szCs w:val="28"/>
              </w:rPr>
            </w:pPr>
          </w:p>
          <w:p w14:paraId="5988E0FE" w14:textId="77777777" w:rsidR="00492ADF" w:rsidRPr="00E65788" w:rsidRDefault="00492ADF" w:rsidP="00E65788">
            <w:pPr>
              <w:widowControl w:val="0"/>
              <w:spacing w:before="0" w:after="0" w:line="245" w:lineRule="auto"/>
              <w:ind w:left="142" w:right="172"/>
              <w:jc w:val="center"/>
              <w:rPr>
                <w:rFonts w:eastAsia="Times New Roman"/>
                <w:sz w:val="28"/>
                <w:szCs w:val="28"/>
              </w:rPr>
            </w:pPr>
          </w:p>
          <w:p w14:paraId="0046BA96" w14:textId="77777777" w:rsidR="00E65788" w:rsidRDefault="00E65788" w:rsidP="00E65788">
            <w:pPr>
              <w:widowControl w:val="0"/>
              <w:spacing w:before="0" w:after="0" w:line="245" w:lineRule="auto"/>
              <w:ind w:left="143" w:right="112"/>
              <w:jc w:val="center"/>
              <w:rPr>
                <w:rFonts w:eastAsia="Times New Roman"/>
                <w:sz w:val="28"/>
                <w:szCs w:val="28"/>
              </w:rPr>
            </w:pPr>
          </w:p>
          <w:p w14:paraId="63F4291E" w14:textId="77777777" w:rsidR="00E65788" w:rsidRDefault="00E65788" w:rsidP="00E65788">
            <w:pPr>
              <w:widowControl w:val="0"/>
              <w:spacing w:before="0" w:after="0" w:line="245" w:lineRule="auto"/>
              <w:ind w:left="143" w:right="112"/>
              <w:jc w:val="center"/>
              <w:rPr>
                <w:rFonts w:eastAsia="Times New Roman"/>
                <w:sz w:val="28"/>
                <w:szCs w:val="28"/>
              </w:rPr>
            </w:pPr>
          </w:p>
          <w:p w14:paraId="5BE4AABD" w14:textId="77777777" w:rsidR="00E65788" w:rsidRDefault="00E65788" w:rsidP="00E65788">
            <w:pPr>
              <w:widowControl w:val="0"/>
              <w:spacing w:before="0" w:after="0" w:line="245" w:lineRule="auto"/>
              <w:ind w:left="143" w:right="112"/>
              <w:jc w:val="center"/>
              <w:rPr>
                <w:rFonts w:eastAsia="Times New Roman"/>
                <w:sz w:val="28"/>
                <w:szCs w:val="28"/>
              </w:rPr>
            </w:pPr>
          </w:p>
          <w:p w14:paraId="63CAF49E" w14:textId="77777777" w:rsidR="00E65788" w:rsidRDefault="00E65788" w:rsidP="00E65788">
            <w:pPr>
              <w:widowControl w:val="0"/>
              <w:spacing w:before="0" w:after="0" w:line="245" w:lineRule="auto"/>
              <w:ind w:left="143" w:right="112"/>
              <w:jc w:val="center"/>
              <w:rPr>
                <w:rFonts w:eastAsia="Times New Roman"/>
                <w:sz w:val="28"/>
                <w:szCs w:val="28"/>
              </w:rPr>
            </w:pPr>
          </w:p>
          <w:p w14:paraId="63714BA2" w14:textId="6E76EF65" w:rsidR="00492ADF" w:rsidRPr="00E65788" w:rsidRDefault="00492ADF" w:rsidP="00E65788">
            <w:pPr>
              <w:widowControl w:val="0"/>
              <w:spacing w:before="0" w:after="0" w:line="245" w:lineRule="auto"/>
              <w:ind w:left="143" w:right="112"/>
              <w:jc w:val="center"/>
              <w:rPr>
                <w:rFonts w:eastAsia="Times New Roman"/>
                <w:sz w:val="28"/>
                <w:szCs w:val="28"/>
              </w:rPr>
            </w:pPr>
            <w:r w:rsidRPr="00E65788">
              <w:rPr>
                <w:rFonts w:eastAsia="Times New Roman"/>
                <w:sz w:val="28"/>
                <w:szCs w:val="28"/>
              </w:rPr>
              <w:lastRenderedPageBreak/>
              <w:t>Bộ Y tế</w:t>
            </w:r>
          </w:p>
        </w:tc>
        <w:tc>
          <w:tcPr>
            <w:tcW w:w="3801" w:type="dxa"/>
            <w:shd w:val="clear" w:color="auto" w:fill="FFFFFF"/>
          </w:tcPr>
          <w:p w14:paraId="0467ED2B" w14:textId="77777777" w:rsidR="00F854C2" w:rsidRPr="00E65788" w:rsidRDefault="00F854C2" w:rsidP="00E65788">
            <w:pPr>
              <w:widowControl w:val="0"/>
              <w:spacing w:before="0" w:after="0" w:line="245" w:lineRule="auto"/>
              <w:ind w:left="143" w:right="112"/>
              <w:jc w:val="both"/>
              <w:rPr>
                <w:rFonts w:eastAsia="Times New Roman"/>
                <w:sz w:val="28"/>
                <w:szCs w:val="28"/>
              </w:rPr>
            </w:pPr>
            <w:r w:rsidRPr="00E65788">
              <w:rPr>
                <w:rFonts w:eastAsia="Times New Roman"/>
                <w:sz w:val="28"/>
                <w:szCs w:val="28"/>
              </w:rPr>
              <w:lastRenderedPageBreak/>
              <w:t>Tại Điều 2 và Điều 3 (sửa đổi): Đề nghị rà soát việc dẫn chiếu giữa khoản 16 Điều 28 (về thẩm quyền cơ quan chủ trì) và khoản 15 Điều 28 (về nội dung đánh giá công nghệ) của Nghị định số 96/2026/NĐ-CP</w:t>
            </w:r>
          </w:p>
          <w:p w14:paraId="75B78A1A" w14:textId="77777777" w:rsidR="00492ADF" w:rsidRPr="00E65788" w:rsidRDefault="00492ADF" w:rsidP="00E65788">
            <w:pPr>
              <w:widowControl w:val="0"/>
              <w:spacing w:before="0" w:after="0" w:line="245" w:lineRule="auto"/>
              <w:ind w:left="143" w:right="112"/>
              <w:jc w:val="both"/>
              <w:rPr>
                <w:rFonts w:eastAsia="Times New Roman"/>
                <w:sz w:val="28"/>
                <w:szCs w:val="28"/>
              </w:rPr>
            </w:pPr>
          </w:p>
          <w:p w14:paraId="656A2520" w14:textId="77777777" w:rsidR="007D7123" w:rsidRDefault="007D7123" w:rsidP="00E65788">
            <w:pPr>
              <w:widowControl w:val="0"/>
              <w:spacing w:before="0" w:after="0" w:line="245" w:lineRule="auto"/>
              <w:ind w:left="143" w:right="112"/>
              <w:jc w:val="both"/>
              <w:rPr>
                <w:rFonts w:eastAsia="Times New Roman"/>
                <w:sz w:val="28"/>
                <w:szCs w:val="28"/>
              </w:rPr>
            </w:pPr>
          </w:p>
          <w:p w14:paraId="69B52F0B" w14:textId="77777777" w:rsidR="00E65788" w:rsidRDefault="00E65788" w:rsidP="00E65788">
            <w:pPr>
              <w:widowControl w:val="0"/>
              <w:spacing w:before="0" w:after="0" w:line="245" w:lineRule="auto"/>
              <w:ind w:left="143" w:right="112"/>
              <w:jc w:val="both"/>
              <w:rPr>
                <w:rFonts w:eastAsia="Times New Roman"/>
                <w:sz w:val="28"/>
                <w:szCs w:val="28"/>
              </w:rPr>
            </w:pPr>
          </w:p>
          <w:p w14:paraId="6D8A2785" w14:textId="77777777" w:rsidR="00E65788" w:rsidRDefault="00E65788" w:rsidP="00E65788">
            <w:pPr>
              <w:widowControl w:val="0"/>
              <w:spacing w:before="0" w:after="0" w:line="245" w:lineRule="auto"/>
              <w:ind w:left="143" w:right="112"/>
              <w:jc w:val="both"/>
              <w:rPr>
                <w:rFonts w:eastAsia="Times New Roman"/>
                <w:sz w:val="28"/>
                <w:szCs w:val="28"/>
              </w:rPr>
            </w:pPr>
          </w:p>
          <w:p w14:paraId="6FE31556" w14:textId="77777777" w:rsidR="00E65788" w:rsidRDefault="00E65788" w:rsidP="00E65788">
            <w:pPr>
              <w:widowControl w:val="0"/>
              <w:spacing w:before="0" w:after="0" w:line="245" w:lineRule="auto"/>
              <w:ind w:left="143" w:right="112"/>
              <w:jc w:val="both"/>
              <w:rPr>
                <w:rFonts w:eastAsia="Times New Roman"/>
                <w:sz w:val="28"/>
                <w:szCs w:val="28"/>
              </w:rPr>
            </w:pPr>
          </w:p>
          <w:p w14:paraId="769674A3" w14:textId="77777777" w:rsidR="00E65788" w:rsidRDefault="00E65788" w:rsidP="00E65788">
            <w:pPr>
              <w:widowControl w:val="0"/>
              <w:spacing w:before="0" w:after="0" w:line="245" w:lineRule="auto"/>
              <w:ind w:left="143" w:right="112"/>
              <w:jc w:val="both"/>
              <w:rPr>
                <w:rFonts w:eastAsia="Times New Roman"/>
                <w:sz w:val="28"/>
                <w:szCs w:val="28"/>
              </w:rPr>
            </w:pPr>
          </w:p>
          <w:p w14:paraId="40F08FE5" w14:textId="77777777" w:rsidR="00E65788" w:rsidRDefault="00E65788" w:rsidP="00E65788">
            <w:pPr>
              <w:widowControl w:val="0"/>
              <w:spacing w:before="0" w:after="0" w:line="245" w:lineRule="auto"/>
              <w:ind w:left="143" w:right="112"/>
              <w:jc w:val="both"/>
              <w:rPr>
                <w:rFonts w:eastAsia="Times New Roman"/>
                <w:sz w:val="28"/>
                <w:szCs w:val="28"/>
              </w:rPr>
            </w:pPr>
          </w:p>
          <w:p w14:paraId="4348079B" w14:textId="77777777" w:rsidR="00E65788" w:rsidRDefault="00E65788" w:rsidP="00E65788">
            <w:pPr>
              <w:widowControl w:val="0"/>
              <w:spacing w:before="0" w:after="0" w:line="245" w:lineRule="auto"/>
              <w:ind w:left="143" w:right="112"/>
              <w:jc w:val="both"/>
              <w:rPr>
                <w:rFonts w:eastAsia="Times New Roman"/>
                <w:sz w:val="28"/>
                <w:szCs w:val="28"/>
              </w:rPr>
            </w:pPr>
          </w:p>
          <w:p w14:paraId="2962913F" w14:textId="77777777" w:rsidR="007D7123" w:rsidRPr="00E65788" w:rsidRDefault="007D7123" w:rsidP="00E65788">
            <w:pPr>
              <w:widowControl w:val="0"/>
              <w:spacing w:before="0" w:after="0" w:line="245" w:lineRule="auto"/>
              <w:ind w:right="112"/>
              <w:jc w:val="both"/>
              <w:rPr>
                <w:rFonts w:eastAsia="Times New Roman"/>
                <w:sz w:val="28"/>
                <w:szCs w:val="28"/>
              </w:rPr>
            </w:pPr>
          </w:p>
          <w:p w14:paraId="0C6F835C" w14:textId="51883AF0" w:rsidR="00492ADF" w:rsidRPr="00E65788" w:rsidRDefault="00492ADF" w:rsidP="00E65788">
            <w:pPr>
              <w:widowControl w:val="0"/>
              <w:spacing w:before="0" w:after="0" w:line="245" w:lineRule="auto"/>
              <w:ind w:left="143" w:right="112"/>
              <w:jc w:val="both"/>
              <w:rPr>
                <w:rFonts w:eastAsia="Times New Roman"/>
                <w:sz w:val="28"/>
                <w:szCs w:val="28"/>
              </w:rPr>
            </w:pPr>
            <w:r w:rsidRPr="00E65788">
              <w:rPr>
                <w:rFonts w:eastAsia="Times New Roman"/>
                <w:sz w:val="28"/>
                <w:szCs w:val="28"/>
              </w:rPr>
              <w:lastRenderedPageBreak/>
              <w:t>Đề nghị bổ sung quy định về cơ chế phối hợp giữa Cơ quan chủ trì tổ chức xác định công nghệ với cơ quan quản lý nhà nước về đầu tư công/tài chính chuyên ngành y tế trong quá trình xem xét, xác định công nghệ đối với các dự án sử dụng vốn đầu tư công</w:t>
            </w:r>
          </w:p>
        </w:tc>
        <w:tc>
          <w:tcPr>
            <w:tcW w:w="0" w:type="auto"/>
            <w:shd w:val="clear" w:color="auto" w:fill="FFFFFF"/>
          </w:tcPr>
          <w:p w14:paraId="1C2E1686"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Tiếp thu một phần, giải trình:</w:t>
            </w:r>
          </w:p>
          <w:p w14:paraId="31BA42BF" w14:textId="035264B8" w:rsidR="007D712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Đối với ý kiến của Ủy ban Tiêu chuẩn Đo lường Chất lượng: đã rà soát, việc dẫn chiếu là phù hợp. Khoản 16 Điều 28 Nghị định số 96/2026/NĐ-CP quy định thẩm quyền/cơ quan chủ trì tổ chức xác định công nghệ; khoản 15 Điều 28 quy định các tiêu chí, nội dung để xác định công nghệ. Vì vậy, Điều 2 dẫn chiếu khoản 16 về đối tượng/cơ quan thực hiện, còn Điều 3 dẫn chiếu khoản 15 về nội dung đánh giá.</w:t>
            </w:r>
          </w:p>
          <w:p w14:paraId="67C1D40A"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Đối với ý kiến của Bộ Y tế: tiếp thu về yêu cầu phối hợp. Dự thảo đã quy định Cơ quan chủ trì lấy ý kiến cơ quan quản lý nhà nước về môi trường, cơ quan quản lý chuyên ngành và có thể lấy ý kiến tổ chức, chuyên gia độc lập. Đối với dự án y tế sử dụng vốn đầu tư công, Cơ quan chủ trì căn cứ tính chất dự án để lấy ý kiến/mời đại diện cơ quan quản lý chuyên ngành y tế, cơ quan quản lý đầu tư công, tài chính và cơ quan có liên quan. Không quy định một quy trình phối hợp riêng chỉ áp dụng cho lĩnh vực y tế để tránh làm phát sinh thêm thủ tục theo nguồn vốn hoặc lĩnh vực.</w:t>
            </w:r>
          </w:p>
        </w:tc>
      </w:tr>
      <w:tr w:rsidR="00F854C2" w:rsidRPr="00E65788" w14:paraId="00402D54" w14:textId="77777777" w:rsidTr="00E65788">
        <w:tc>
          <w:tcPr>
            <w:tcW w:w="4959" w:type="dxa"/>
            <w:shd w:val="clear" w:color="auto" w:fill="FFFFFF"/>
          </w:tcPr>
          <w:p w14:paraId="63E48292" w14:textId="77777777" w:rsidR="00F854C2" w:rsidRPr="00E65788" w:rsidRDefault="00F854C2" w:rsidP="00E65788">
            <w:pPr>
              <w:widowControl w:val="0"/>
              <w:spacing w:before="0" w:after="0" w:line="245" w:lineRule="auto"/>
              <w:ind w:left="142" w:right="172"/>
              <w:jc w:val="both"/>
              <w:rPr>
                <w:rFonts w:eastAsia="Times New Roman"/>
                <w:sz w:val="28"/>
                <w:szCs w:val="28"/>
              </w:rPr>
            </w:pPr>
            <w:r w:rsidRPr="00E65788">
              <w:rPr>
                <w:rFonts w:eastAsia="Times New Roman"/>
                <w:sz w:val="28"/>
                <w:szCs w:val="28"/>
              </w:rPr>
              <w:lastRenderedPageBreak/>
              <w:t xml:space="preserve">2. Nhà đầu tư; tổ chức giám định máy </w:t>
            </w:r>
            <w:r w:rsidRPr="00E65788">
              <w:rPr>
                <w:rFonts w:eastAsia="Times New Roman"/>
                <w:sz w:val="28"/>
                <w:szCs w:val="28"/>
              </w:rPr>
              <w:lastRenderedPageBreak/>
              <w:t>móc, thiết bị, dây chuyền công nghệ được chỉ định; cơ quan, tổ chức, cá nhân liên quan.</w:t>
            </w:r>
          </w:p>
        </w:tc>
        <w:tc>
          <w:tcPr>
            <w:tcW w:w="1701" w:type="dxa"/>
            <w:shd w:val="clear" w:color="auto" w:fill="FFFFFF"/>
            <w:vAlign w:val="center"/>
          </w:tcPr>
          <w:p w14:paraId="507218D8" w14:textId="77777777" w:rsidR="00F854C2" w:rsidRPr="00E65788" w:rsidRDefault="00F854C2" w:rsidP="00E65788">
            <w:pPr>
              <w:widowControl w:val="0"/>
              <w:spacing w:before="0" w:after="0" w:line="245" w:lineRule="auto"/>
              <w:ind w:left="142" w:right="172"/>
              <w:jc w:val="center"/>
              <w:rPr>
                <w:rFonts w:eastAsia="Times New Roman"/>
                <w:sz w:val="28"/>
                <w:szCs w:val="28"/>
              </w:rPr>
            </w:pPr>
          </w:p>
        </w:tc>
        <w:tc>
          <w:tcPr>
            <w:tcW w:w="3801" w:type="dxa"/>
            <w:shd w:val="clear" w:color="auto" w:fill="FFFFFF"/>
            <w:vAlign w:val="center"/>
          </w:tcPr>
          <w:p w14:paraId="442FEF55" w14:textId="77777777" w:rsidR="00F854C2" w:rsidRPr="00E65788" w:rsidRDefault="00F854C2" w:rsidP="00E65788">
            <w:pPr>
              <w:widowControl w:val="0"/>
              <w:spacing w:before="0" w:after="0" w:line="245" w:lineRule="auto"/>
              <w:ind w:right="20"/>
              <w:jc w:val="both"/>
              <w:rPr>
                <w:rFonts w:eastAsia="Times New Roman"/>
                <w:sz w:val="28"/>
                <w:szCs w:val="28"/>
              </w:rPr>
            </w:pPr>
          </w:p>
        </w:tc>
        <w:tc>
          <w:tcPr>
            <w:tcW w:w="0" w:type="auto"/>
            <w:shd w:val="clear" w:color="auto" w:fill="FFFFFF"/>
            <w:vAlign w:val="center"/>
          </w:tcPr>
          <w:p w14:paraId="7DFD7A0D" w14:textId="77777777" w:rsidR="00F854C2" w:rsidRPr="00E65788" w:rsidRDefault="00F854C2" w:rsidP="00E65788">
            <w:pPr>
              <w:widowControl w:val="0"/>
              <w:spacing w:before="0" w:after="0" w:line="245" w:lineRule="auto"/>
              <w:ind w:left="142" w:right="172"/>
              <w:jc w:val="both"/>
              <w:rPr>
                <w:rFonts w:eastAsia="Times New Roman"/>
                <w:sz w:val="28"/>
                <w:szCs w:val="28"/>
              </w:rPr>
            </w:pPr>
          </w:p>
        </w:tc>
      </w:tr>
      <w:tr w:rsidR="00F854C2" w:rsidRPr="00E65788" w14:paraId="708AE7E4" w14:textId="77777777" w:rsidTr="00E65788">
        <w:tc>
          <w:tcPr>
            <w:tcW w:w="4959" w:type="dxa"/>
            <w:shd w:val="clear" w:color="auto" w:fill="FFFFFF"/>
          </w:tcPr>
          <w:p w14:paraId="39179282" w14:textId="77777777" w:rsidR="00F854C2" w:rsidRPr="00E65788" w:rsidRDefault="00F854C2" w:rsidP="00E65788">
            <w:pPr>
              <w:widowControl w:val="0"/>
              <w:spacing w:before="0" w:after="0" w:line="245" w:lineRule="auto"/>
              <w:ind w:left="142" w:right="172"/>
              <w:jc w:val="both"/>
              <w:rPr>
                <w:rFonts w:eastAsia="Times New Roman"/>
                <w:b/>
                <w:sz w:val="28"/>
                <w:szCs w:val="28"/>
              </w:rPr>
            </w:pPr>
            <w:bookmarkStart w:id="2" w:name="dieu_3"/>
            <w:r w:rsidRPr="00E65788">
              <w:rPr>
                <w:rFonts w:eastAsia="Times New Roman"/>
                <w:b/>
                <w:sz w:val="28"/>
                <w:szCs w:val="28"/>
              </w:rPr>
              <w:lastRenderedPageBreak/>
              <w:t>Điều 3. Giải thích từ ngữ</w:t>
            </w:r>
            <w:bookmarkEnd w:id="2"/>
          </w:p>
        </w:tc>
        <w:tc>
          <w:tcPr>
            <w:tcW w:w="1701" w:type="dxa"/>
            <w:shd w:val="clear" w:color="auto" w:fill="FFFFFF"/>
            <w:vAlign w:val="center"/>
          </w:tcPr>
          <w:p w14:paraId="585C5866" w14:textId="77777777" w:rsidR="00F854C2" w:rsidRPr="00E65788" w:rsidRDefault="00F854C2" w:rsidP="00E65788">
            <w:pPr>
              <w:widowControl w:val="0"/>
              <w:spacing w:before="0" w:after="0" w:line="245" w:lineRule="auto"/>
              <w:ind w:left="142" w:right="172"/>
              <w:jc w:val="center"/>
              <w:rPr>
                <w:rFonts w:eastAsia="Times New Roman"/>
                <w:sz w:val="28"/>
                <w:szCs w:val="28"/>
              </w:rPr>
            </w:pPr>
          </w:p>
        </w:tc>
        <w:tc>
          <w:tcPr>
            <w:tcW w:w="3801" w:type="dxa"/>
            <w:shd w:val="clear" w:color="auto" w:fill="FFFFFF"/>
            <w:vAlign w:val="center"/>
          </w:tcPr>
          <w:p w14:paraId="69B81ABE" w14:textId="77777777" w:rsidR="00F854C2" w:rsidRPr="00E65788" w:rsidRDefault="00F854C2" w:rsidP="00E65788">
            <w:pPr>
              <w:widowControl w:val="0"/>
              <w:spacing w:before="0" w:after="0" w:line="245" w:lineRule="auto"/>
              <w:ind w:right="20"/>
              <w:jc w:val="both"/>
              <w:rPr>
                <w:rFonts w:eastAsia="Times New Roman"/>
                <w:sz w:val="28"/>
                <w:szCs w:val="28"/>
              </w:rPr>
            </w:pPr>
          </w:p>
        </w:tc>
        <w:tc>
          <w:tcPr>
            <w:tcW w:w="0" w:type="auto"/>
            <w:shd w:val="clear" w:color="auto" w:fill="FFFFFF"/>
            <w:vAlign w:val="center"/>
          </w:tcPr>
          <w:p w14:paraId="56E6D51F" w14:textId="77777777" w:rsidR="00F854C2" w:rsidRPr="00E65788" w:rsidRDefault="00F854C2" w:rsidP="00E65788">
            <w:pPr>
              <w:widowControl w:val="0"/>
              <w:spacing w:before="0" w:after="0" w:line="245" w:lineRule="auto"/>
              <w:ind w:left="142" w:right="172"/>
              <w:jc w:val="both"/>
              <w:rPr>
                <w:rFonts w:eastAsia="Times New Roman"/>
                <w:sz w:val="28"/>
                <w:szCs w:val="28"/>
              </w:rPr>
            </w:pPr>
          </w:p>
        </w:tc>
      </w:tr>
      <w:tr w:rsidR="00F854C2" w:rsidRPr="00E65788" w14:paraId="665053C0" w14:textId="77777777" w:rsidTr="00E65788">
        <w:tc>
          <w:tcPr>
            <w:tcW w:w="4959" w:type="dxa"/>
            <w:shd w:val="clear" w:color="auto" w:fill="FFFFFF"/>
          </w:tcPr>
          <w:p w14:paraId="1BEF09AB" w14:textId="77777777" w:rsidR="00F854C2" w:rsidRPr="00E65788" w:rsidRDefault="00F854C2" w:rsidP="00E65788">
            <w:pPr>
              <w:widowControl w:val="0"/>
              <w:spacing w:before="0" w:after="0" w:line="245" w:lineRule="auto"/>
              <w:ind w:left="142" w:right="172"/>
              <w:jc w:val="both"/>
              <w:rPr>
                <w:rFonts w:eastAsia="Times New Roman"/>
                <w:sz w:val="28"/>
                <w:szCs w:val="28"/>
              </w:rPr>
            </w:pPr>
            <w:r w:rsidRPr="00E65788">
              <w:rPr>
                <w:rFonts w:eastAsia="Times New Roman"/>
                <w:sz w:val="28"/>
                <w:szCs w:val="28"/>
              </w:rPr>
              <w:t>1. Dự án đầu tư có sử dụng công nghệ là dự án đầu tư có sử dụng máy móc, thiết bị, dây chuyền công nghệ để sản xuất ra sản phẩm.</w:t>
            </w:r>
          </w:p>
        </w:tc>
        <w:tc>
          <w:tcPr>
            <w:tcW w:w="1701" w:type="dxa"/>
            <w:shd w:val="clear" w:color="auto" w:fill="FFFFFF"/>
          </w:tcPr>
          <w:p w14:paraId="3C52B811" w14:textId="2CB753A6" w:rsidR="00F854C2" w:rsidRPr="00E65788" w:rsidRDefault="00F578D2" w:rsidP="00E65788">
            <w:pPr>
              <w:widowControl w:val="0"/>
              <w:spacing w:before="0" w:after="0" w:line="245" w:lineRule="auto"/>
              <w:ind w:left="142" w:right="172"/>
              <w:jc w:val="center"/>
              <w:rPr>
                <w:rFonts w:eastAsia="Times New Roman"/>
                <w:sz w:val="28"/>
                <w:szCs w:val="28"/>
              </w:rPr>
            </w:pPr>
            <w:r w:rsidRPr="00E65788">
              <w:rPr>
                <w:rFonts w:eastAsia="Times New Roman"/>
                <w:sz w:val="28"/>
                <w:szCs w:val="28"/>
              </w:rPr>
              <w:t xml:space="preserve">Ủy ban </w:t>
            </w:r>
            <w:r w:rsidR="00F854C2" w:rsidRPr="00E65788">
              <w:rPr>
                <w:rFonts w:eastAsia="Times New Roman"/>
                <w:sz w:val="28"/>
                <w:szCs w:val="28"/>
              </w:rPr>
              <w:t>TĐC</w:t>
            </w:r>
          </w:p>
        </w:tc>
        <w:tc>
          <w:tcPr>
            <w:tcW w:w="3801" w:type="dxa"/>
            <w:shd w:val="clear" w:color="auto" w:fill="FFFFFF"/>
          </w:tcPr>
          <w:p w14:paraId="4C6C40F0" w14:textId="4D274A7A" w:rsidR="00F854C2" w:rsidRPr="00E65788" w:rsidRDefault="00F854C2" w:rsidP="00E65788">
            <w:pPr>
              <w:widowControl w:val="0"/>
              <w:spacing w:before="0" w:after="0" w:line="245" w:lineRule="auto"/>
              <w:ind w:right="20"/>
              <w:jc w:val="both"/>
              <w:rPr>
                <w:rFonts w:eastAsia="Times New Roman"/>
                <w:sz w:val="28"/>
                <w:szCs w:val="28"/>
              </w:rPr>
            </w:pPr>
          </w:p>
        </w:tc>
        <w:tc>
          <w:tcPr>
            <w:tcW w:w="0" w:type="auto"/>
            <w:shd w:val="clear" w:color="auto" w:fill="FFFFFF"/>
          </w:tcPr>
          <w:p w14:paraId="70040C14" w14:textId="75F18279" w:rsidR="00F854C2" w:rsidRPr="00E65788" w:rsidRDefault="00F854C2" w:rsidP="00E65788">
            <w:pPr>
              <w:widowControl w:val="0"/>
              <w:spacing w:before="0" w:after="0" w:line="245" w:lineRule="auto"/>
              <w:ind w:left="142" w:right="172"/>
              <w:jc w:val="both"/>
              <w:rPr>
                <w:rFonts w:eastAsia="Times New Roman"/>
                <w:sz w:val="28"/>
                <w:szCs w:val="28"/>
              </w:rPr>
            </w:pPr>
          </w:p>
        </w:tc>
      </w:tr>
      <w:tr w:rsidR="00F854C2" w:rsidRPr="00E65788" w14:paraId="1B57D7BD" w14:textId="77777777" w:rsidTr="00E65788">
        <w:tc>
          <w:tcPr>
            <w:tcW w:w="4959" w:type="dxa"/>
            <w:shd w:val="clear" w:color="auto" w:fill="FFFFFF"/>
          </w:tcPr>
          <w:p w14:paraId="32A9C996" w14:textId="77777777" w:rsidR="00F854C2" w:rsidRPr="00E65788" w:rsidRDefault="00F854C2" w:rsidP="00E65788">
            <w:pPr>
              <w:spacing w:before="0" w:after="0" w:line="245" w:lineRule="auto"/>
              <w:ind w:left="143" w:right="112"/>
              <w:jc w:val="both"/>
              <w:rPr>
                <w:rFonts w:eastAsia="Times New Roman"/>
                <w:sz w:val="28"/>
                <w:szCs w:val="28"/>
              </w:rPr>
            </w:pPr>
            <w:r w:rsidRPr="00E65788">
              <w:rPr>
                <w:rFonts w:eastAsia="Times New Roman"/>
                <w:sz w:val="28"/>
                <w:szCs w:val="28"/>
              </w:rPr>
              <w:t>2. Xác định công nghệ của dự án đầu tư là việc xem xét, đánh giá và xác định dây chuyền công nghệ, máy móc, thiết bị của dự án đầu tư theo các quy định tại điểm a, điểm b và điểm c khoản 15 Điều 28 Nghị định số 96/2026/NĐ-CP để kết luận dự án có sử dụng hoặc không sử dụng công nghệ lạc hậu, tiềm ẩn nguy cơ gây ô nhiễm môi trường, thâm dụng tài nguyên</w:t>
            </w:r>
          </w:p>
        </w:tc>
        <w:tc>
          <w:tcPr>
            <w:tcW w:w="1701" w:type="dxa"/>
            <w:shd w:val="clear" w:color="auto" w:fill="FFFFFF"/>
          </w:tcPr>
          <w:p w14:paraId="36871D84" w14:textId="77777777" w:rsidR="00F854C2" w:rsidRPr="00E65788" w:rsidRDefault="00F578D2"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Ủy ban </w:t>
            </w:r>
            <w:r w:rsidR="00F854C2" w:rsidRPr="00E65788">
              <w:rPr>
                <w:rFonts w:eastAsia="Times New Roman"/>
                <w:sz w:val="28"/>
                <w:szCs w:val="28"/>
              </w:rPr>
              <w:t>TĐC</w:t>
            </w:r>
          </w:p>
          <w:p w14:paraId="77816187" w14:textId="77777777" w:rsidR="00492ADF" w:rsidRPr="00E65788" w:rsidRDefault="00492ADF" w:rsidP="00E65788">
            <w:pPr>
              <w:spacing w:before="0" w:after="0" w:line="245" w:lineRule="auto"/>
              <w:ind w:left="143" w:right="112"/>
              <w:jc w:val="both"/>
              <w:rPr>
                <w:rFonts w:eastAsia="Times New Roman"/>
                <w:sz w:val="28"/>
                <w:szCs w:val="28"/>
              </w:rPr>
            </w:pPr>
          </w:p>
          <w:p w14:paraId="02443EF9" w14:textId="77777777" w:rsidR="00492ADF" w:rsidRPr="00E65788" w:rsidRDefault="00492ADF" w:rsidP="00E65788">
            <w:pPr>
              <w:spacing w:before="0" w:after="0" w:line="245" w:lineRule="auto"/>
              <w:ind w:left="143" w:right="112"/>
              <w:jc w:val="both"/>
              <w:rPr>
                <w:rFonts w:eastAsia="Times New Roman"/>
                <w:sz w:val="28"/>
                <w:szCs w:val="28"/>
              </w:rPr>
            </w:pPr>
          </w:p>
          <w:p w14:paraId="2E79C26D" w14:textId="77777777" w:rsidR="00492ADF" w:rsidRPr="00E65788" w:rsidRDefault="00492ADF" w:rsidP="00E65788">
            <w:pPr>
              <w:spacing w:before="0" w:after="0" w:line="245" w:lineRule="auto"/>
              <w:ind w:left="143" w:right="112"/>
              <w:jc w:val="both"/>
              <w:rPr>
                <w:rFonts w:eastAsia="Times New Roman"/>
                <w:sz w:val="28"/>
                <w:szCs w:val="28"/>
              </w:rPr>
            </w:pPr>
          </w:p>
          <w:p w14:paraId="1906DBA2" w14:textId="77777777" w:rsidR="00492ADF" w:rsidRPr="00E65788" w:rsidRDefault="00492ADF" w:rsidP="00E65788">
            <w:pPr>
              <w:spacing w:before="0" w:after="0" w:line="245" w:lineRule="auto"/>
              <w:ind w:left="143" w:right="112"/>
              <w:jc w:val="both"/>
              <w:rPr>
                <w:rFonts w:eastAsia="Times New Roman"/>
                <w:sz w:val="28"/>
                <w:szCs w:val="28"/>
              </w:rPr>
            </w:pPr>
          </w:p>
          <w:p w14:paraId="733DC933" w14:textId="77777777" w:rsidR="00492ADF" w:rsidRPr="00E65788" w:rsidRDefault="00492ADF" w:rsidP="00E65788">
            <w:pPr>
              <w:spacing w:before="0" w:after="0" w:line="245" w:lineRule="auto"/>
              <w:ind w:left="143" w:right="112"/>
              <w:jc w:val="both"/>
              <w:rPr>
                <w:rFonts w:eastAsia="Times New Roman"/>
                <w:sz w:val="28"/>
                <w:szCs w:val="28"/>
              </w:rPr>
            </w:pPr>
          </w:p>
          <w:p w14:paraId="6B508E6A" w14:textId="77777777" w:rsidR="00492ADF" w:rsidRPr="00E65788" w:rsidRDefault="00492ADF" w:rsidP="00E65788">
            <w:pPr>
              <w:spacing w:before="0" w:after="0" w:line="245" w:lineRule="auto"/>
              <w:ind w:left="143" w:right="112"/>
              <w:jc w:val="both"/>
              <w:rPr>
                <w:rFonts w:eastAsia="Times New Roman"/>
                <w:sz w:val="28"/>
                <w:szCs w:val="28"/>
              </w:rPr>
            </w:pPr>
          </w:p>
          <w:p w14:paraId="68929E77" w14:textId="77777777" w:rsidR="00492ADF" w:rsidRPr="00E65788" w:rsidRDefault="00492ADF" w:rsidP="00E65788">
            <w:pPr>
              <w:spacing w:before="0" w:after="0" w:line="245" w:lineRule="auto"/>
              <w:ind w:left="143" w:right="112"/>
              <w:jc w:val="both"/>
              <w:rPr>
                <w:rFonts w:eastAsia="Times New Roman"/>
                <w:sz w:val="28"/>
                <w:szCs w:val="28"/>
              </w:rPr>
            </w:pPr>
          </w:p>
          <w:p w14:paraId="7849121F" w14:textId="77777777" w:rsidR="00492ADF" w:rsidRPr="00E65788" w:rsidRDefault="00492ADF" w:rsidP="00E65788">
            <w:pPr>
              <w:spacing w:before="0" w:after="0" w:line="245" w:lineRule="auto"/>
              <w:ind w:left="143" w:right="112"/>
              <w:jc w:val="both"/>
              <w:rPr>
                <w:rFonts w:eastAsia="Times New Roman"/>
                <w:sz w:val="28"/>
                <w:szCs w:val="28"/>
              </w:rPr>
            </w:pPr>
          </w:p>
          <w:p w14:paraId="42FECE41" w14:textId="77777777" w:rsidR="00492ADF" w:rsidRPr="00E65788" w:rsidRDefault="00492ADF" w:rsidP="00E65788">
            <w:pPr>
              <w:spacing w:before="0" w:after="0" w:line="245" w:lineRule="auto"/>
              <w:ind w:left="143" w:right="112"/>
              <w:jc w:val="both"/>
              <w:rPr>
                <w:rFonts w:eastAsia="Times New Roman"/>
                <w:sz w:val="28"/>
                <w:szCs w:val="28"/>
              </w:rPr>
            </w:pPr>
          </w:p>
          <w:p w14:paraId="505C1DCA" w14:textId="77777777" w:rsidR="00492ADF" w:rsidRPr="00E65788" w:rsidRDefault="00492ADF" w:rsidP="00E65788">
            <w:pPr>
              <w:spacing w:before="0" w:after="0" w:line="245" w:lineRule="auto"/>
              <w:ind w:left="143" w:right="112"/>
              <w:jc w:val="both"/>
              <w:rPr>
                <w:rFonts w:eastAsia="Times New Roman"/>
                <w:sz w:val="28"/>
                <w:szCs w:val="28"/>
              </w:rPr>
            </w:pPr>
          </w:p>
          <w:p w14:paraId="3DEF772D" w14:textId="77777777" w:rsidR="00492ADF" w:rsidRPr="00E65788" w:rsidRDefault="00492ADF" w:rsidP="00E65788">
            <w:pPr>
              <w:spacing w:before="0" w:after="0" w:line="245" w:lineRule="auto"/>
              <w:ind w:left="143" w:right="112"/>
              <w:jc w:val="both"/>
              <w:rPr>
                <w:rFonts w:eastAsia="Times New Roman"/>
                <w:sz w:val="28"/>
                <w:szCs w:val="28"/>
              </w:rPr>
            </w:pPr>
          </w:p>
          <w:p w14:paraId="04ABDA13" w14:textId="77777777" w:rsidR="00492ADF" w:rsidRPr="00E65788" w:rsidRDefault="00492ADF" w:rsidP="00E65788">
            <w:pPr>
              <w:spacing w:before="0" w:after="0" w:line="245" w:lineRule="auto"/>
              <w:ind w:left="143" w:right="112"/>
              <w:jc w:val="both"/>
              <w:rPr>
                <w:rFonts w:eastAsia="Times New Roman"/>
                <w:sz w:val="28"/>
                <w:szCs w:val="28"/>
              </w:rPr>
            </w:pPr>
          </w:p>
          <w:p w14:paraId="2745FD21" w14:textId="77777777" w:rsidR="00492ADF" w:rsidRPr="00E65788" w:rsidRDefault="00492ADF" w:rsidP="00E65788">
            <w:pPr>
              <w:spacing w:before="0" w:after="0" w:line="245" w:lineRule="auto"/>
              <w:ind w:left="143" w:right="112"/>
              <w:jc w:val="both"/>
              <w:rPr>
                <w:rFonts w:eastAsia="Times New Roman"/>
                <w:sz w:val="28"/>
                <w:szCs w:val="28"/>
              </w:rPr>
            </w:pPr>
          </w:p>
          <w:p w14:paraId="0FBEB140" w14:textId="77777777" w:rsidR="00492ADF" w:rsidRPr="00E65788" w:rsidRDefault="00492ADF" w:rsidP="00E65788">
            <w:pPr>
              <w:spacing w:before="0" w:after="0" w:line="245" w:lineRule="auto"/>
              <w:ind w:left="143" w:right="112"/>
              <w:jc w:val="both"/>
              <w:rPr>
                <w:rFonts w:eastAsia="Times New Roman"/>
                <w:sz w:val="28"/>
                <w:szCs w:val="28"/>
              </w:rPr>
            </w:pPr>
          </w:p>
          <w:p w14:paraId="22B78C7F" w14:textId="77777777" w:rsidR="00492ADF" w:rsidRPr="00E65788" w:rsidRDefault="00492ADF" w:rsidP="00E65788">
            <w:pPr>
              <w:spacing w:before="0" w:after="0" w:line="245" w:lineRule="auto"/>
              <w:ind w:left="143" w:right="112"/>
              <w:jc w:val="both"/>
              <w:rPr>
                <w:rFonts w:eastAsia="Times New Roman"/>
                <w:sz w:val="28"/>
                <w:szCs w:val="28"/>
              </w:rPr>
            </w:pPr>
          </w:p>
          <w:p w14:paraId="5B34EEFD" w14:textId="77777777" w:rsidR="00492ADF" w:rsidRPr="00E65788" w:rsidRDefault="00492ADF" w:rsidP="00E65788">
            <w:pPr>
              <w:spacing w:before="0" w:after="0" w:line="245" w:lineRule="auto"/>
              <w:ind w:left="143" w:right="112"/>
              <w:jc w:val="both"/>
              <w:rPr>
                <w:rFonts w:eastAsia="Times New Roman"/>
                <w:sz w:val="28"/>
                <w:szCs w:val="28"/>
              </w:rPr>
            </w:pPr>
          </w:p>
          <w:p w14:paraId="78F7F613" w14:textId="77777777" w:rsidR="00492ADF" w:rsidRPr="00E65788" w:rsidRDefault="00492ADF" w:rsidP="00E65788">
            <w:pPr>
              <w:spacing w:before="0" w:after="0" w:line="245" w:lineRule="auto"/>
              <w:ind w:left="143" w:right="112"/>
              <w:jc w:val="both"/>
              <w:rPr>
                <w:rFonts w:eastAsia="Times New Roman"/>
                <w:sz w:val="28"/>
                <w:szCs w:val="28"/>
              </w:rPr>
            </w:pPr>
          </w:p>
          <w:p w14:paraId="7ADC15B6" w14:textId="77777777" w:rsidR="00492ADF" w:rsidRPr="00E65788" w:rsidRDefault="00492ADF" w:rsidP="00E65788">
            <w:pPr>
              <w:spacing w:before="0" w:after="0" w:line="245" w:lineRule="auto"/>
              <w:ind w:left="143" w:right="112"/>
              <w:jc w:val="both"/>
              <w:rPr>
                <w:rFonts w:eastAsia="Times New Roman"/>
                <w:sz w:val="28"/>
                <w:szCs w:val="28"/>
              </w:rPr>
            </w:pPr>
          </w:p>
          <w:p w14:paraId="621C8C6F" w14:textId="0D962B30" w:rsidR="00492ADF" w:rsidRPr="00E65788" w:rsidRDefault="00492ADF" w:rsidP="00E65788">
            <w:pPr>
              <w:spacing w:before="0" w:after="0" w:line="245" w:lineRule="auto"/>
              <w:ind w:left="143" w:right="112"/>
              <w:jc w:val="both"/>
              <w:rPr>
                <w:rFonts w:eastAsia="Times New Roman"/>
                <w:sz w:val="28"/>
                <w:szCs w:val="28"/>
              </w:rPr>
            </w:pPr>
          </w:p>
          <w:p w14:paraId="550387BC" w14:textId="77777777" w:rsidR="00492ADF" w:rsidRPr="00E65788" w:rsidRDefault="00492ADF" w:rsidP="00E65788">
            <w:pPr>
              <w:spacing w:before="0" w:after="0" w:line="245" w:lineRule="auto"/>
              <w:ind w:left="143" w:right="112"/>
              <w:jc w:val="both"/>
              <w:rPr>
                <w:rFonts w:eastAsia="Times New Roman"/>
                <w:sz w:val="28"/>
                <w:szCs w:val="28"/>
              </w:rPr>
            </w:pPr>
          </w:p>
          <w:p w14:paraId="36A75B5B" w14:textId="5066E76E" w:rsidR="00492ADF" w:rsidRPr="00E65788" w:rsidRDefault="00E65788" w:rsidP="00E65788">
            <w:pPr>
              <w:spacing w:before="0" w:after="0" w:line="245" w:lineRule="auto"/>
              <w:ind w:right="112"/>
              <w:jc w:val="both"/>
              <w:rPr>
                <w:rFonts w:eastAsia="Times New Roman"/>
                <w:sz w:val="28"/>
                <w:szCs w:val="28"/>
              </w:rPr>
            </w:pPr>
            <w:r>
              <w:rPr>
                <w:rFonts w:eastAsia="Times New Roman"/>
                <w:sz w:val="28"/>
                <w:szCs w:val="28"/>
              </w:rPr>
              <w:t xml:space="preserve">     </w:t>
            </w:r>
            <w:r w:rsidR="00492ADF" w:rsidRPr="00E65788">
              <w:rPr>
                <w:rFonts w:eastAsia="Times New Roman"/>
                <w:sz w:val="28"/>
                <w:szCs w:val="28"/>
              </w:rPr>
              <w:t>Bộ Y tế</w:t>
            </w:r>
          </w:p>
        </w:tc>
        <w:tc>
          <w:tcPr>
            <w:tcW w:w="3801" w:type="dxa"/>
            <w:shd w:val="clear" w:color="auto" w:fill="FFFFFF"/>
          </w:tcPr>
          <w:p w14:paraId="54F35F38" w14:textId="77777777" w:rsidR="00F854C2" w:rsidRPr="00E65788" w:rsidRDefault="00F854C2"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Đề nghị sửa theo hướng bao gồm đủ 03 nhóm tiêu chí và viết lại như sau: “Xác định công nghệ của dự án đầu tư là việc xem xét, đánh giá và xác định dây chuyền công nghệ, máy móc, thiết bị của dự án đầu tư theo các tiêu chí quy định tại điểm a, điểm b và điểm c khoản 15 Điều 28 Nghị định số 96/2026/NĐ-CP để kết luận về việc dự án có sử dụng hoặc không sử dụng công nghệ lạc hậu, tiềm ẩn nguy cơ gây ô </w:t>
            </w:r>
            <w:r w:rsidRPr="00E65788">
              <w:rPr>
                <w:rFonts w:eastAsia="Times New Roman"/>
                <w:sz w:val="28"/>
                <w:szCs w:val="28"/>
              </w:rPr>
              <w:lastRenderedPageBreak/>
              <w:t>nhiễm môi trường, thâm dụng tài nguyên hoặc công nghệ thuộc Danh mục công nghệ cấm chuyển giao theo quy định của pháp luật về chuyển giao công nghệ”.</w:t>
            </w:r>
          </w:p>
          <w:p w14:paraId="48CA84AD" w14:textId="77777777" w:rsidR="00492ADF" w:rsidRPr="00E65788" w:rsidRDefault="00492ADF" w:rsidP="00E65788">
            <w:pPr>
              <w:spacing w:before="0" w:after="0" w:line="245" w:lineRule="auto"/>
              <w:ind w:left="143" w:right="112"/>
              <w:jc w:val="both"/>
              <w:rPr>
                <w:rFonts w:eastAsia="Times New Roman"/>
                <w:sz w:val="28"/>
                <w:szCs w:val="28"/>
              </w:rPr>
            </w:pPr>
          </w:p>
          <w:p w14:paraId="4D68800F" w14:textId="0922E718" w:rsidR="00492ADF" w:rsidRPr="00E65788" w:rsidRDefault="00492ADF" w:rsidP="00E65788">
            <w:pPr>
              <w:spacing w:before="0" w:after="0" w:line="245" w:lineRule="auto"/>
              <w:ind w:left="143" w:right="112"/>
              <w:jc w:val="both"/>
              <w:rPr>
                <w:rFonts w:eastAsia="Times New Roman"/>
                <w:sz w:val="28"/>
                <w:szCs w:val="28"/>
              </w:rPr>
            </w:pPr>
            <w:r w:rsidRPr="00E65788">
              <w:rPr>
                <w:rFonts w:eastAsia="Times New Roman"/>
                <w:sz w:val="28"/>
                <w:szCs w:val="28"/>
              </w:rPr>
              <w:t>Đề nghị bổ sung quy định về cơ chế phối hợp giữa Cơ quan chủ trì tổ chức xác định công nghệ với cơ quan quản lý nhà nước về đầu tư công/tài chính chuyên ngành y tế trong quá trình xem xét, xác định công nghệ đối với các dự án sử dụng vốn đầu tư công</w:t>
            </w:r>
          </w:p>
        </w:tc>
        <w:tc>
          <w:tcPr>
            <w:tcW w:w="0" w:type="auto"/>
            <w:shd w:val="clear" w:color="auto" w:fill="FFFFFF"/>
          </w:tcPr>
          <w:p w14:paraId="11F082A4"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Tiếp thu một phần, giải trình:</w:t>
            </w:r>
          </w:p>
          <w:p w14:paraId="52D07C7B"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 Đã rà soát nội hàm “xác định công nghệ của dự án đầu tư”. Mục đích của thủ tục là kết luận dự án có hoặc không sử dụng công nghệ lạc hậu, tiềm ẩn nguy cơ gây ô nhiễm môi trường, thâm dụng tài nguyên theo khoản 15 Điều 28 Nghị định số 96/2026/NĐ-CP. Tiêu chí tại điểm c về công nghệ thuộc Danh mục công nghệ cấm chuyển giao là một trong các </w:t>
            </w:r>
            <w:r w:rsidRPr="00E65788">
              <w:rPr>
                <w:rFonts w:eastAsia="Times New Roman"/>
                <w:sz w:val="28"/>
                <w:szCs w:val="28"/>
              </w:rPr>
              <w:lastRenderedPageBreak/>
              <w:t>căn cứ bắt buộc để đưa ra kết luận này. Dự thảo đã dẫn chiếu đầy đủ điểm a, điểm b và điểm c khoản 15 Điều 28 nên không cần lặp lại toàn bộ nội dung từng nhóm tiêu chí trong khái niệm.</w:t>
            </w:r>
          </w:p>
          <w:p w14:paraId="23446FA6"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Đối với ý kiến của Bộ Y tế về phối hợp với cơ quan đầu tư công/tài chính chuyên ngành: tiếp thu về nguyên tắc; việc lấy ý kiến cơ quan quản lý chuyên ngành, cơ quan có liên quan được thực hiện trong trình tự tại Điều 4. Không bổ sung một thủ tục phối hợp độc lập để tránh tăng bước xử lý hồ sơ.</w:t>
            </w:r>
          </w:p>
        </w:tc>
      </w:tr>
      <w:tr w:rsidR="00F854C2" w:rsidRPr="00E65788" w14:paraId="6C02E76C" w14:textId="77777777" w:rsidTr="00E65788">
        <w:tc>
          <w:tcPr>
            <w:tcW w:w="4959" w:type="dxa"/>
            <w:shd w:val="clear" w:color="auto" w:fill="FFFFFF"/>
          </w:tcPr>
          <w:p w14:paraId="13FC270F" w14:textId="77777777" w:rsidR="00F854C2" w:rsidRPr="00E65788" w:rsidRDefault="00F854C2"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3. Tuổi máy móc, thiết bị là thời gian (tính theo năm) được xác định từ năm sản xuất đến năm thực hiện giám định máy móc, thiết bị.</w:t>
            </w:r>
          </w:p>
        </w:tc>
        <w:tc>
          <w:tcPr>
            <w:tcW w:w="1701" w:type="dxa"/>
            <w:shd w:val="clear" w:color="auto" w:fill="FFFFFF"/>
          </w:tcPr>
          <w:p w14:paraId="1D6D531D" w14:textId="77777777" w:rsidR="00F854C2" w:rsidRPr="00E65788" w:rsidRDefault="00F578D2"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Ủy ban </w:t>
            </w:r>
            <w:r w:rsidR="00F854C2" w:rsidRPr="00E65788">
              <w:rPr>
                <w:rFonts w:eastAsia="Times New Roman"/>
                <w:sz w:val="28"/>
                <w:szCs w:val="28"/>
              </w:rPr>
              <w:t>TĐC</w:t>
            </w:r>
          </w:p>
          <w:p w14:paraId="4AD82BC1" w14:textId="77777777" w:rsidR="005D09FB" w:rsidRPr="00E65788" w:rsidRDefault="005D09FB" w:rsidP="00E65788">
            <w:pPr>
              <w:spacing w:before="0" w:after="0" w:line="245" w:lineRule="auto"/>
              <w:ind w:left="143" w:right="112"/>
              <w:jc w:val="both"/>
              <w:rPr>
                <w:rFonts w:eastAsia="Times New Roman"/>
                <w:sz w:val="28"/>
                <w:szCs w:val="28"/>
              </w:rPr>
            </w:pPr>
          </w:p>
          <w:p w14:paraId="43883C6B" w14:textId="77777777" w:rsidR="005D09FB" w:rsidRPr="00E65788" w:rsidRDefault="005D09FB" w:rsidP="00E65788">
            <w:pPr>
              <w:spacing w:before="0" w:after="0" w:line="245" w:lineRule="auto"/>
              <w:ind w:left="143" w:right="112"/>
              <w:jc w:val="both"/>
              <w:rPr>
                <w:rFonts w:eastAsia="Times New Roman"/>
                <w:sz w:val="28"/>
                <w:szCs w:val="28"/>
              </w:rPr>
            </w:pPr>
          </w:p>
          <w:p w14:paraId="70289704" w14:textId="77777777" w:rsidR="005D09FB" w:rsidRPr="00E65788" w:rsidRDefault="005D09FB" w:rsidP="00E65788">
            <w:pPr>
              <w:spacing w:before="0" w:after="0" w:line="245" w:lineRule="auto"/>
              <w:ind w:left="143" w:right="112"/>
              <w:jc w:val="both"/>
              <w:rPr>
                <w:rFonts w:eastAsia="Times New Roman"/>
                <w:sz w:val="28"/>
                <w:szCs w:val="28"/>
              </w:rPr>
            </w:pPr>
          </w:p>
          <w:p w14:paraId="03498F84" w14:textId="77777777" w:rsidR="005D09FB" w:rsidRPr="00E65788" w:rsidRDefault="005D09FB" w:rsidP="00E65788">
            <w:pPr>
              <w:spacing w:before="0" w:after="0" w:line="245" w:lineRule="auto"/>
              <w:ind w:left="143" w:right="112"/>
              <w:jc w:val="both"/>
              <w:rPr>
                <w:rFonts w:eastAsia="Times New Roman"/>
                <w:sz w:val="28"/>
                <w:szCs w:val="28"/>
              </w:rPr>
            </w:pPr>
          </w:p>
          <w:p w14:paraId="3F7F0FA8" w14:textId="77777777" w:rsidR="005D09FB" w:rsidRPr="00E65788" w:rsidRDefault="005D09FB" w:rsidP="00E65788">
            <w:pPr>
              <w:spacing w:before="0" w:after="0" w:line="245" w:lineRule="auto"/>
              <w:ind w:left="143" w:right="112"/>
              <w:jc w:val="both"/>
              <w:rPr>
                <w:rFonts w:eastAsia="Times New Roman"/>
                <w:sz w:val="28"/>
                <w:szCs w:val="28"/>
              </w:rPr>
            </w:pPr>
          </w:p>
          <w:p w14:paraId="712F0085" w14:textId="77777777" w:rsidR="005D09FB" w:rsidRPr="00E65788" w:rsidRDefault="005D09FB" w:rsidP="00E65788">
            <w:pPr>
              <w:spacing w:before="0" w:after="0" w:line="245" w:lineRule="auto"/>
              <w:ind w:left="143" w:right="112"/>
              <w:jc w:val="both"/>
              <w:rPr>
                <w:rFonts w:eastAsia="Times New Roman"/>
                <w:sz w:val="28"/>
                <w:szCs w:val="28"/>
              </w:rPr>
            </w:pPr>
          </w:p>
          <w:p w14:paraId="3BFB52A3" w14:textId="77777777" w:rsidR="005D09FB" w:rsidRPr="00E65788" w:rsidRDefault="005D09FB" w:rsidP="00E65788">
            <w:pPr>
              <w:spacing w:before="0" w:after="0" w:line="245" w:lineRule="auto"/>
              <w:ind w:left="143" w:right="112"/>
              <w:jc w:val="both"/>
              <w:rPr>
                <w:rFonts w:eastAsia="Times New Roman"/>
                <w:sz w:val="28"/>
                <w:szCs w:val="28"/>
              </w:rPr>
            </w:pPr>
          </w:p>
          <w:p w14:paraId="5E92CFC2" w14:textId="77777777" w:rsidR="005D09FB" w:rsidRPr="00E65788" w:rsidRDefault="005D09FB" w:rsidP="00E65788">
            <w:pPr>
              <w:spacing w:before="0" w:after="0" w:line="245" w:lineRule="auto"/>
              <w:ind w:left="143" w:right="112"/>
              <w:jc w:val="both"/>
              <w:rPr>
                <w:rFonts w:eastAsia="Times New Roman"/>
                <w:sz w:val="28"/>
                <w:szCs w:val="28"/>
              </w:rPr>
            </w:pPr>
          </w:p>
          <w:p w14:paraId="125BBE69" w14:textId="77777777" w:rsidR="005D09FB" w:rsidRPr="00E65788" w:rsidRDefault="005D09FB" w:rsidP="00E65788">
            <w:pPr>
              <w:spacing w:before="0" w:after="0" w:line="245" w:lineRule="auto"/>
              <w:ind w:left="143" w:right="112"/>
              <w:jc w:val="both"/>
              <w:rPr>
                <w:rFonts w:eastAsia="Times New Roman"/>
                <w:sz w:val="28"/>
                <w:szCs w:val="28"/>
              </w:rPr>
            </w:pPr>
          </w:p>
          <w:p w14:paraId="21744DF5" w14:textId="77777777" w:rsidR="005D09FB" w:rsidRPr="00E65788" w:rsidRDefault="005D09FB" w:rsidP="00E65788">
            <w:pPr>
              <w:spacing w:before="0" w:after="0" w:line="245" w:lineRule="auto"/>
              <w:ind w:left="143" w:right="112"/>
              <w:jc w:val="both"/>
              <w:rPr>
                <w:rFonts w:eastAsia="Times New Roman"/>
                <w:sz w:val="28"/>
                <w:szCs w:val="28"/>
              </w:rPr>
            </w:pPr>
          </w:p>
          <w:p w14:paraId="3F68CFED" w14:textId="77777777" w:rsidR="005D09FB" w:rsidRPr="00E65788" w:rsidRDefault="005D09FB" w:rsidP="00E65788">
            <w:pPr>
              <w:spacing w:before="0" w:after="0" w:line="245" w:lineRule="auto"/>
              <w:ind w:left="143" w:right="112"/>
              <w:jc w:val="both"/>
              <w:rPr>
                <w:rFonts w:eastAsia="Times New Roman"/>
                <w:sz w:val="28"/>
                <w:szCs w:val="28"/>
              </w:rPr>
            </w:pPr>
          </w:p>
          <w:p w14:paraId="5B9415D2" w14:textId="77777777" w:rsidR="005D09FB" w:rsidRPr="00E65788" w:rsidRDefault="005D09FB" w:rsidP="00E65788">
            <w:pPr>
              <w:spacing w:before="0" w:after="0" w:line="245" w:lineRule="auto"/>
              <w:ind w:left="143" w:right="112"/>
              <w:jc w:val="both"/>
              <w:rPr>
                <w:rFonts w:eastAsia="Times New Roman"/>
                <w:sz w:val="28"/>
                <w:szCs w:val="28"/>
              </w:rPr>
            </w:pPr>
          </w:p>
          <w:p w14:paraId="3D63C2F6" w14:textId="77777777" w:rsidR="005D09FB" w:rsidRPr="00E65788" w:rsidRDefault="005D09FB" w:rsidP="00E65788">
            <w:pPr>
              <w:spacing w:before="0" w:after="0" w:line="245" w:lineRule="auto"/>
              <w:ind w:right="112"/>
              <w:jc w:val="both"/>
              <w:rPr>
                <w:rFonts w:eastAsia="Times New Roman"/>
                <w:sz w:val="28"/>
                <w:szCs w:val="28"/>
              </w:rPr>
            </w:pPr>
          </w:p>
          <w:p w14:paraId="7BC6351F" w14:textId="77777777" w:rsidR="005D09FB" w:rsidRPr="00E65788" w:rsidRDefault="005D09FB" w:rsidP="00E65788">
            <w:pPr>
              <w:spacing w:before="0" w:after="0" w:line="245" w:lineRule="auto"/>
              <w:ind w:left="143" w:right="112"/>
              <w:jc w:val="center"/>
              <w:rPr>
                <w:rFonts w:eastAsia="Times New Roman"/>
                <w:sz w:val="28"/>
                <w:szCs w:val="28"/>
              </w:rPr>
            </w:pPr>
            <w:r w:rsidRPr="00E65788">
              <w:rPr>
                <w:rFonts w:eastAsia="Times New Roman"/>
                <w:sz w:val="28"/>
                <w:szCs w:val="28"/>
              </w:rPr>
              <w:t>Bộ Công Thương</w:t>
            </w:r>
          </w:p>
          <w:p w14:paraId="7416E6E9" w14:textId="77777777" w:rsidR="00505C80" w:rsidRPr="00E65788" w:rsidRDefault="00505C80" w:rsidP="00E65788">
            <w:pPr>
              <w:spacing w:before="0" w:after="0" w:line="245" w:lineRule="auto"/>
              <w:ind w:left="143" w:right="112"/>
              <w:jc w:val="center"/>
              <w:rPr>
                <w:rFonts w:eastAsia="Times New Roman"/>
                <w:sz w:val="28"/>
                <w:szCs w:val="28"/>
              </w:rPr>
            </w:pPr>
          </w:p>
          <w:p w14:paraId="28468D69" w14:textId="77777777" w:rsidR="00505C80" w:rsidRPr="00E65788" w:rsidRDefault="00505C80" w:rsidP="00E65788">
            <w:pPr>
              <w:spacing w:before="0" w:after="0" w:line="245" w:lineRule="auto"/>
              <w:ind w:left="143" w:right="112"/>
              <w:jc w:val="center"/>
              <w:rPr>
                <w:rFonts w:eastAsia="Times New Roman"/>
                <w:sz w:val="28"/>
                <w:szCs w:val="28"/>
              </w:rPr>
            </w:pPr>
          </w:p>
          <w:p w14:paraId="68BF2F25" w14:textId="77777777" w:rsidR="00505C80" w:rsidRPr="00E65788" w:rsidRDefault="00505C80" w:rsidP="00E65788">
            <w:pPr>
              <w:spacing w:before="0" w:after="0" w:line="245" w:lineRule="auto"/>
              <w:ind w:left="143" w:right="112"/>
              <w:jc w:val="center"/>
              <w:rPr>
                <w:rFonts w:eastAsia="Times New Roman"/>
                <w:sz w:val="28"/>
                <w:szCs w:val="28"/>
              </w:rPr>
            </w:pPr>
          </w:p>
          <w:p w14:paraId="0578DAF5" w14:textId="77777777" w:rsidR="00505C80" w:rsidRPr="00E65788" w:rsidRDefault="00505C80" w:rsidP="00E65788">
            <w:pPr>
              <w:spacing w:before="0" w:after="0" w:line="245" w:lineRule="auto"/>
              <w:ind w:left="143" w:right="112"/>
              <w:jc w:val="center"/>
              <w:rPr>
                <w:rFonts w:eastAsia="Times New Roman"/>
                <w:sz w:val="28"/>
                <w:szCs w:val="28"/>
              </w:rPr>
            </w:pPr>
          </w:p>
          <w:p w14:paraId="158A7553" w14:textId="77777777" w:rsidR="00505C80" w:rsidRPr="00E65788" w:rsidRDefault="00505C80" w:rsidP="00E65788">
            <w:pPr>
              <w:spacing w:before="0" w:after="0" w:line="245" w:lineRule="auto"/>
              <w:ind w:left="143" w:right="112"/>
              <w:jc w:val="center"/>
              <w:rPr>
                <w:rFonts w:eastAsia="Times New Roman"/>
                <w:sz w:val="28"/>
                <w:szCs w:val="28"/>
              </w:rPr>
            </w:pPr>
          </w:p>
          <w:p w14:paraId="77671FF4" w14:textId="77777777" w:rsidR="00505C80" w:rsidRPr="00E65788" w:rsidRDefault="00505C80" w:rsidP="00E65788">
            <w:pPr>
              <w:spacing w:before="0" w:after="0" w:line="245" w:lineRule="auto"/>
              <w:ind w:left="143" w:right="112"/>
              <w:jc w:val="center"/>
              <w:rPr>
                <w:rFonts w:eastAsia="Times New Roman"/>
                <w:sz w:val="28"/>
                <w:szCs w:val="28"/>
              </w:rPr>
            </w:pPr>
          </w:p>
          <w:p w14:paraId="75FA8D7F" w14:textId="6AA30151" w:rsidR="00505C80" w:rsidRPr="00E65788" w:rsidRDefault="00505C80" w:rsidP="00E65788">
            <w:pPr>
              <w:spacing w:before="0" w:after="0" w:line="245" w:lineRule="auto"/>
              <w:ind w:left="143" w:right="112"/>
              <w:jc w:val="center"/>
              <w:rPr>
                <w:rFonts w:eastAsia="Times New Roman"/>
                <w:sz w:val="28"/>
                <w:szCs w:val="28"/>
              </w:rPr>
            </w:pPr>
          </w:p>
          <w:p w14:paraId="0A767731" w14:textId="77777777" w:rsidR="00C8091A" w:rsidRPr="00E65788" w:rsidRDefault="00C8091A" w:rsidP="00E65788">
            <w:pPr>
              <w:spacing w:before="0" w:after="0" w:line="245" w:lineRule="auto"/>
              <w:ind w:left="143" w:right="112"/>
              <w:jc w:val="center"/>
              <w:rPr>
                <w:rFonts w:eastAsia="Times New Roman"/>
                <w:sz w:val="28"/>
                <w:szCs w:val="28"/>
              </w:rPr>
            </w:pPr>
          </w:p>
          <w:p w14:paraId="4B73232B" w14:textId="0F308E66" w:rsidR="00505C80" w:rsidRPr="00E65788" w:rsidRDefault="00505C80" w:rsidP="00E65788">
            <w:pPr>
              <w:spacing w:before="0" w:after="0" w:line="245" w:lineRule="auto"/>
              <w:ind w:left="143" w:right="112"/>
              <w:jc w:val="center"/>
              <w:rPr>
                <w:rFonts w:eastAsia="Times New Roman"/>
                <w:sz w:val="28"/>
                <w:szCs w:val="28"/>
              </w:rPr>
            </w:pPr>
            <w:r w:rsidRPr="00E65788">
              <w:rPr>
                <w:rFonts w:eastAsia="Times New Roman"/>
                <w:sz w:val="28"/>
                <w:szCs w:val="28"/>
              </w:rPr>
              <w:t>Bộ Nông nghiệp</w:t>
            </w:r>
          </w:p>
        </w:tc>
        <w:tc>
          <w:tcPr>
            <w:tcW w:w="3801" w:type="dxa"/>
            <w:shd w:val="clear" w:color="auto" w:fill="FFFFFF"/>
          </w:tcPr>
          <w:p w14:paraId="69E7355B" w14:textId="77777777" w:rsidR="00F854C2" w:rsidRPr="00E65788" w:rsidRDefault="005D7DDB"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Đề nghị</w:t>
            </w:r>
            <w:r w:rsidR="00F854C2" w:rsidRPr="00E65788">
              <w:rPr>
                <w:rFonts w:eastAsia="Times New Roman"/>
                <w:sz w:val="28"/>
                <w:szCs w:val="28"/>
              </w:rPr>
              <w:t xml:space="preserve"> bỏ khoản 3 Điều 3 “tuổi máy móc, thiết bị”: Bản so sánh nêu phương án “bỏ quy định này do các quy định mới không </w:t>
            </w:r>
            <w:r w:rsidR="00F854C2" w:rsidRPr="00E65788">
              <w:rPr>
                <w:rFonts w:eastAsia="Times New Roman"/>
                <w:sz w:val="28"/>
                <w:szCs w:val="28"/>
              </w:rPr>
              <w:lastRenderedPageBreak/>
              <w:t xml:space="preserve">có nội dung liên quan đến tuổi của máy móc, thiết bị (hoặc giữ nguyên, không sửa đổi)”. Tuy nhiên, trong dự thảo Quyết định hiện chưa thể hiện nội dung bãi bỏ khoản 3 Điều 3 này. Đề nghị quy định rõ trong dự thảo: “Bãi bỏ khoản 3 Điều 3 của Quyết định số 29/2023/QĐ-TTg”. </w:t>
            </w:r>
          </w:p>
          <w:p w14:paraId="148BD05B" w14:textId="77777777" w:rsidR="005D09FB" w:rsidRPr="00E65788" w:rsidRDefault="005D09FB" w:rsidP="00E65788">
            <w:pPr>
              <w:spacing w:before="0" w:after="0" w:line="245" w:lineRule="auto"/>
              <w:ind w:left="143" w:right="112"/>
              <w:jc w:val="both"/>
              <w:rPr>
                <w:rFonts w:eastAsia="Times New Roman"/>
                <w:sz w:val="28"/>
                <w:szCs w:val="28"/>
              </w:rPr>
            </w:pPr>
          </w:p>
          <w:p w14:paraId="0B55D8E2" w14:textId="1B43A17D" w:rsidR="005D09FB" w:rsidRPr="00E65788" w:rsidRDefault="005D09FB" w:rsidP="00E65788">
            <w:pPr>
              <w:spacing w:before="0" w:after="0" w:line="245" w:lineRule="auto"/>
              <w:ind w:left="143" w:right="112"/>
              <w:jc w:val="both"/>
              <w:rPr>
                <w:rFonts w:eastAsia="Times New Roman"/>
                <w:sz w:val="28"/>
                <w:szCs w:val="28"/>
              </w:rPr>
            </w:pPr>
            <w:r w:rsidRPr="00E65788">
              <w:rPr>
                <w:rFonts w:eastAsia="Times New Roman"/>
                <w:sz w:val="28"/>
                <w:szCs w:val="28"/>
              </w:rPr>
              <w:t>Đề nghị bổ sung điều khoản về bỏ quy định tại Khoản 3 Điều 3 của Quyết định số 29/2023/QĐ-TTg về định nghĩa “</w:t>
            </w:r>
            <w:r w:rsidRPr="00E65788">
              <w:rPr>
                <w:rFonts w:eastAsia="Times New Roman"/>
                <w:i/>
                <w:iCs/>
              </w:rPr>
              <w:t>tuổi máy móc, thiết bị</w:t>
            </w:r>
            <w:r w:rsidRPr="00E65788">
              <w:rPr>
                <w:rFonts w:eastAsia="Times New Roman"/>
                <w:sz w:val="28"/>
                <w:szCs w:val="28"/>
              </w:rPr>
              <w:t>” do đã thay thế tiêu chí này bằng tiêu chí đánh giá về kỹ thuật, hiệu suất và môi trường.</w:t>
            </w:r>
          </w:p>
          <w:p w14:paraId="0C96F8C7" w14:textId="77777777" w:rsidR="00C8091A" w:rsidRPr="00E65788" w:rsidRDefault="00C8091A" w:rsidP="00E65788">
            <w:pPr>
              <w:spacing w:before="0" w:after="0" w:line="245" w:lineRule="auto"/>
              <w:ind w:left="143" w:right="112"/>
              <w:jc w:val="both"/>
              <w:rPr>
                <w:rFonts w:eastAsia="Times New Roman"/>
                <w:sz w:val="28"/>
                <w:szCs w:val="28"/>
              </w:rPr>
            </w:pPr>
          </w:p>
          <w:p w14:paraId="1B1915B8" w14:textId="3F115735" w:rsidR="00505C80" w:rsidRPr="00E65788" w:rsidRDefault="00505C80"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Đề nghị nghiên cứu, xem xét, bổ sung và làm rõ cơ chế kiểm soát trong trường hợp bãi bỏ </w:t>
            </w:r>
            <w:r w:rsidRPr="00E65788">
              <w:rPr>
                <w:rFonts w:eastAsia="Times New Roman"/>
                <w:sz w:val="28"/>
                <w:szCs w:val="28"/>
              </w:rPr>
              <w:lastRenderedPageBreak/>
              <w:t>tiêu chí “tuổi máy móc”, bổ sung đánh giá tác động đối với doanh nghiệp giám định và quy định đối với hệ thống thông tin, cơ sở dữ liệu khai thác bảo đảm đồng bộ với pháp luật về chuyển đổi số.</w:t>
            </w:r>
          </w:p>
        </w:tc>
        <w:tc>
          <w:tcPr>
            <w:tcW w:w="0" w:type="auto"/>
            <w:shd w:val="clear" w:color="auto" w:fill="FFFFFF"/>
          </w:tcPr>
          <w:p w14:paraId="137BFB8A"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Tiếp thu.</w:t>
            </w:r>
          </w:p>
          <w:p w14:paraId="166D9482"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 Bổ sung quy định “Bãi bỏ khoản 3 Điều 3 của Quyết định số 29/2023/QĐ-TTg” để </w:t>
            </w:r>
            <w:r w:rsidRPr="00E65788">
              <w:rPr>
                <w:rFonts w:eastAsia="Times New Roman"/>
                <w:sz w:val="28"/>
                <w:szCs w:val="28"/>
              </w:rPr>
              <w:lastRenderedPageBreak/>
              <w:t>bảo đảm rõ ràng, thống nhất với khoản 15 Điều 28 Nghị định số 96/2026/NĐ-CP, trong đó không còn sử dụng “tuổi máy móc, thiết bị” là tiêu chí độc lập xác định công nghệ lạc hậu.</w:t>
            </w:r>
          </w:p>
          <w:p w14:paraId="42C4BEC4" w14:textId="77777777" w:rsidR="00E65788" w:rsidRDefault="00E65788" w:rsidP="00E65788">
            <w:pPr>
              <w:spacing w:before="0" w:after="0" w:line="245" w:lineRule="auto"/>
              <w:ind w:left="143" w:right="112"/>
              <w:jc w:val="both"/>
              <w:rPr>
                <w:rFonts w:eastAsia="Times New Roman"/>
                <w:sz w:val="28"/>
                <w:szCs w:val="28"/>
              </w:rPr>
            </w:pPr>
          </w:p>
          <w:p w14:paraId="29EE3973" w14:textId="77777777" w:rsidR="00E65788" w:rsidRDefault="00E65788" w:rsidP="00E65788">
            <w:pPr>
              <w:spacing w:before="0" w:after="0" w:line="245" w:lineRule="auto"/>
              <w:ind w:left="143" w:right="112"/>
              <w:jc w:val="both"/>
              <w:rPr>
                <w:rFonts w:eastAsia="Times New Roman"/>
                <w:sz w:val="28"/>
                <w:szCs w:val="28"/>
              </w:rPr>
            </w:pPr>
          </w:p>
          <w:p w14:paraId="3CC07E8F" w14:textId="77777777" w:rsidR="00E65788" w:rsidRDefault="00E65788" w:rsidP="00E65788">
            <w:pPr>
              <w:spacing w:before="0" w:after="0" w:line="245" w:lineRule="auto"/>
              <w:ind w:left="143" w:right="112"/>
              <w:jc w:val="both"/>
              <w:rPr>
                <w:rFonts w:eastAsia="Times New Roman"/>
                <w:sz w:val="28"/>
                <w:szCs w:val="28"/>
              </w:rPr>
            </w:pPr>
          </w:p>
          <w:p w14:paraId="5C553274" w14:textId="77777777" w:rsidR="00E65788" w:rsidRDefault="00E65788" w:rsidP="00E65788">
            <w:pPr>
              <w:spacing w:before="0" w:after="0" w:line="245" w:lineRule="auto"/>
              <w:ind w:left="143" w:right="112"/>
              <w:jc w:val="both"/>
              <w:rPr>
                <w:rFonts w:eastAsia="Times New Roman"/>
                <w:sz w:val="28"/>
                <w:szCs w:val="28"/>
              </w:rPr>
            </w:pPr>
          </w:p>
          <w:p w14:paraId="27F9FA9D" w14:textId="77777777" w:rsidR="00E65788" w:rsidRDefault="00E65788" w:rsidP="00E65788">
            <w:pPr>
              <w:spacing w:before="0" w:after="0" w:line="245" w:lineRule="auto"/>
              <w:ind w:left="143" w:right="112"/>
              <w:jc w:val="both"/>
              <w:rPr>
                <w:rFonts w:eastAsia="Times New Roman"/>
                <w:sz w:val="28"/>
                <w:szCs w:val="28"/>
              </w:rPr>
            </w:pPr>
          </w:p>
          <w:p w14:paraId="4F078BE6" w14:textId="77777777" w:rsidR="00E65788" w:rsidRDefault="00E65788" w:rsidP="00E65788">
            <w:pPr>
              <w:spacing w:before="0" w:after="0" w:line="245" w:lineRule="auto"/>
              <w:ind w:left="143" w:right="112"/>
              <w:jc w:val="both"/>
              <w:rPr>
                <w:rFonts w:eastAsia="Times New Roman"/>
                <w:sz w:val="28"/>
                <w:szCs w:val="28"/>
              </w:rPr>
            </w:pPr>
          </w:p>
          <w:p w14:paraId="55FCF76E" w14:textId="77777777" w:rsidR="00E65788" w:rsidRDefault="00E65788" w:rsidP="00E65788">
            <w:pPr>
              <w:spacing w:before="0" w:after="0" w:line="245" w:lineRule="auto"/>
              <w:ind w:left="143" w:right="112"/>
              <w:jc w:val="both"/>
              <w:rPr>
                <w:rFonts w:eastAsia="Times New Roman"/>
                <w:sz w:val="28"/>
                <w:szCs w:val="28"/>
              </w:rPr>
            </w:pPr>
          </w:p>
          <w:p w14:paraId="5FDA4997" w14:textId="77777777" w:rsidR="00E65788" w:rsidRDefault="00E65788" w:rsidP="00E65788">
            <w:pPr>
              <w:spacing w:before="0" w:after="0" w:line="245" w:lineRule="auto"/>
              <w:ind w:left="143" w:right="112"/>
              <w:jc w:val="both"/>
              <w:rPr>
                <w:rFonts w:eastAsia="Times New Roman"/>
                <w:sz w:val="28"/>
                <w:szCs w:val="28"/>
              </w:rPr>
            </w:pPr>
          </w:p>
          <w:p w14:paraId="1DCDD190" w14:textId="77777777" w:rsidR="00E65788" w:rsidRDefault="00E65788" w:rsidP="00E65788">
            <w:pPr>
              <w:spacing w:before="0" w:after="0" w:line="245" w:lineRule="auto"/>
              <w:ind w:left="143" w:right="112"/>
              <w:jc w:val="both"/>
              <w:rPr>
                <w:rFonts w:eastAsia="Times New Roman"/>
                <w:sz w:val="28"/>
                <w:szCs w:val="28"/>
              </w:rPr>
            </w:pPr>
          </w:p>
          <w:p w14:paraId="556282D0" w14:textId="77777777" w:rsidR="00E65788" w:rsidRDefault="00E65788" w:rsidP="00E65788">
            <w:pPr>
              <w:spacing w:before="0" w:after="0" w:line="245" w:lineRule="auto"/>
              <w:ind w:left="143" w:right="112"/>
              <w:jc w:val="both"/>
              <w:rPr>
                <w:rFonts w:eastAsia="Times New Roman"/>
                <w:sz w:val="28"/>
                <w:szCs w:val="28"/>
              </w:rPr>
            </w:pPr>
          </w:p>
          <w:p w14:paraId="47AE071F" w14:textId="77777777" w:rsidR="00E65788" w:rsidRDefault="00E65788" w:rsidP="00E65788">
            <w:pPr>
              <w:spacing w:before="0" w:after="0" w:line="245" w:lineRule="auto"/>
              <w:ind w:left="143" w:right="112"/>
              <w:jc w:val="both"/>
              <w:rPr>
                <w:rFonts w:eastAsia="Times New Roman"/>
                <w:sz w:val="28"/>
                <w:szCs w:val="28"/>
              </w:rPr>
            </w:pPr>
          </w:p>
          <w:p w14:paraId="04A71E09" w14:textId="77777777" w:rsidR="00E65788" w:rsidRDefault="00E65788" w:rsidP="00E65788">
            <w:pPr>
              <w:spacing w:before="0" w:after="0" w:line="245" w:lineRule="auto"/>
              <w:ind w:left="143" w:right="112"/>
              <w:jc w:val="both"/>
              <w:rPr>
                <w:rFonts w:eastAsia="Times New Roman"/>
                <w:sz w:val="28"/>
                <w:szCs w:val="28"/>
              </w:rPr>
            </w:pPr>
          </w:p>
          <w:p w14:paraId="04E6FB9F" w14:textId="13610BE8"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 </w:t>
            </w:r>
            <w:r w:rsidR="00E65788">
              <w:rPr>
                <w:rFonts w:eastAsia="Times New Roman"/>
                <w:sz w:val="28"/>
                <w:szCs w:val="28"/>
              </w:rPr>
              <w:t>V</w:t>
            </w:r>
            <w:r w:rsidRPr="00E65788">
              <w:rPr>
                <w:rFonts w:eastAsia="Times New Roman"/>
                <w:sz w:val="28"/>
                <w:szCs w:val="28"/>
              </w:rPr>
              <w:t xml:space="preserve">iệc bỏ tiêu chí tuổi thiết bị không làm giảm yêu cầu kiểm soát mà chuyển sang </w:t>
            </w:r>
            <w:r w:rsidRPr="00E65788">
              <w:rPr>
                <w:rFonts w:eastAsia="Times New Roman"/>
                <w:sz w:val="28"/>
                <w:szCs w:val="28"/>
              </w:rPr>
              <w:lastRenderedPageBreak/>
              <w:t>đánh giá thực chất theo công suất/hiệu suất, mức tiêu hao nguyên liệu, vật liệu, năng lượng, yêu cầu về an toàn, tiết kiệm năng lượng, bảo vệ môi trường và công nghệ thuộc Danh mục công nghệ cấm chuyển giao. Hồ sơ kỹ thuật, chứng thư giám định và trách nhiệm của tổ chức giám định tiếp tục là căn cứ kiểm chứng.</w:t>
            </w:r>
          </w:p>
          <w:p w14:paraId="2C4FC5AD" w14:textId="77777777" w:rsidR="00044563" w:rsidRPr="00E65788" w:rsidRDefault="00053D1E" w:rsidP="00E65788">
            <w:pPr>
              <w:spacing w:before="0" w:after="0" w:line="245" w:lineRule="auto"/>
              <w:ind w:left="143" w:right="112"/>
              <w:jc w:val="both"/>
              <w:rPr>
                <w:rFonts w:eastAsia="Times New Roman"/>
                <w:spacing w:val="-2"/>
                <w:sz w:val="28"/>
                <w:szCs w:val="28"/>
              </w:rPr>
            </w:pPr>
            <w:r w:rsidRPr="00E65788">
              <w:rPr>
                <w:rFonts w:eastAsia="Times New Roman"/>
                <w:spacing w:val="-2"/>
                <w:sz w:val="28"/>
                <w:szCs w:val="28"/>
              </w:rPr>
              <w:t xml:space="preserve">- Bổ sung trong Tờ trình/Báo cáo tổng kết nội dung đánh giá tác động đối với tổ chức giám định khi chuyển từ tiêu chí tuổi sang các chỉ tiêu kỹ thuật. Việc cập nhật, lưu trữ, khai thác và chia sẻ dữ liệu kết quả xác định công nghệ được thực hiện theo pháp luật về dữ liệu, giao dịch điện tử, bảo vệ bí mật nhà nước, bí mật kinh </w:t>
            </w:r>
            <w:r w:rsidRPr="00E65788">
              <w:rPr>
                <w:rFonts w:eastAsia="Times New Roman"/>
                <w:spacing w:val="-2"/>
                <w:sz w:val="28"/>
                <w:szCs w:val="28"/>
              </w:rPr>
              <w:lastRenderedPageBreak/>
              <w:t>doanh và an toàn thông tin; không quy định một hệ thống dữ liệu riêng vượt phạm vi của Quyết định này.</w:t>
            </w:r>
          </w:p>
        </w:tc>
      </w:tr>
      <w:tr w:rsidR="00F854C2" w:rsidRPr="00E65788" w14:paraId="49C8B487" w14:textId="77777777" w:rsidTr="00E65788">
        <w:tc>
          <w:tcPr>
            <w:tcW w:w="4959" w:type="dxa"/>
            <w:shd w:val="clear" w:color="auto" w:fill="FFFFFF"/>
          </w:tcPr>
          <w:p w14:paraId="4674FC04" w14:textId="59C53923" w:rsidR="00F854C2" w:rsidRPr="00E65788" w:rsidRDefault="00BA07F8" w:rsidP="00E65788">
            <w:pPr>
              <w:spacing w:before="0" w:after="0" w:line="245" w:lineRule="auto"/>
              <w:ind w:left="143" w:right="112"/>
              <w:jc w:val="both"/>
              <w:rPr>
                <w:rFonts w:eastAsia="Times New Roman"/>
                <w:sz w:val="28"/>
                <w:szCs w:val="28"/>
              </w:rPr>
            </w:pPr>
            <w:bookmarkStart w:id="3" w:name="dieu_4"/>
            <w:r w:rsidRPr="00E65788">
              <w:rPr>
                <w:rFonts w:eastAsia="Times New Roman"/>
                <w:sz w:val="28"/>
                <w:szCs w:val="28"/>
              </w:rPr>
              <w:lastRenderedPageBreak/>
              <w:t>Điều</w:t>
            </w:r>
            <w:r w:rsidR="00F854C2" w:rsidRPr="00E65788">
              <w:rPr>
                <w:rFonts w:eastAsia="Times New Roman"/>
                <w:sz w:val="28"/>
                <w:szCs w:val="28"/>
              </w:rPr>
              <w:t xml:space="preserve"> 4. Hồ sơ, trình tự, thủ tục xác định công nghệ của dự án đầu tư</w:t>
            </w:r>
            <w:bookmarkEnd w:id="3"/>
          </w:p>
        </w:tc>
        <w:tc>
          <w:tcPr>
            <w:tcW w:w="1701" w:type="dxa"/>
            <w:shd w:val="clear" w:color="auto" w:fill="FFFFFF"/>
            <w:vAlign w:val="center"/>
          </w:tcPr>
          <w:p w14:paraId="10F500F2" w14:textId="77777777" w:rsidR="00F854C2" w:rsidRPr="00E65788" w:rsidRDefault="00F854C2" w:rsidP="00E65788">
            <w:pPr>
              <w:spacing w:before="0" w:after="0" w:line="245" w:lineRule="auto"/>
              <w:ind w:left="143" w:right="112"/>
              <w:jc w:val="both"/>
              <w:rPr>
                <w:rFonts w:eastAsia="Times New Roman"/>
                <w:sz w:val="28"/>
                <w:szCs w:val="28"/>
              </w:rPr>
            </w:pPr>
          </w:p>
        </w:tc>
        <w:tc>
          <w:tcPr>
            <w:tcW w:w="3801" w:type="dxa"/>
            <w:shd w:val="clear" w:color="auto" w:fill="FFFFFF"/>
            <w:vAlign w:val="center"/>
          </w:tcPr>
          <w:p w14:paraId="2231EF13" w14:textId="77777777" w:rsidR="00F854C2" w:rsidRPr="00E65788" w:rsidRDefault="00F854C2" w:rsidP="00E65788">
            <w:pPr>
              <w:spacing w:before="0" w:after="0" w:line="245" w:lineRule="auto"/>
              <w:ind w:left="143" w:right="112"/>
              <w:jc w:val="both"/>
              <w:rPr>
                <w:rFonts w:eastAsia="Times New Roman"/>
                <w:sz w:val="28"/>
                <w:szCs w:val="28"/>
              </w:rPr>
            </w:pPr>
          </w:p>
        </w:tc>
        <w:tc>
          <w:tcPr>
            <w:tcW w:w="0" w:type="auto"/>
            <w:shd w:val="clear" w:color="auto" w:fill="FFFFFF"/>
            <w:vAlign w:val="center"/>
          </w:tcPr>
          <w:p w14:paraId="70AD775A" w14:textId="77777777" w:rsidR="00F854C2" w:rsidRPr="00E65788" w:rsidRDefault="00F854C2" w:rsidP="00E65788">
            <w:pPr>
              <w:spacing w:before="0" w:after="0" w:line="245" w:lineRule="auto"/>
              <w:ind w:left="143" w:right="112"/>
              <w:jc w:val="both"/>
              <w:rPr>
                <w:rFonts w:eastAsia="Times New Roman"/>
                <w:sz w:val="28"/>
                <w:szCs w:val="28"/>
              </w:rPr>
            </w:pPr>
          </w:p>
        </w:tc>
      </w:tr>
      <w:tr w:rsidR="00F854C2" w:rsidRPr="00E65788" w14:paraId="3577DAE9" w14:textId="77777777" w:rsidTr="00E65788">
        <w:tc>
          <w:tcPr>
            <w:tcW w:w="4959" w:type="dxa"/>
            <w:shd w:val="clear" w:color="auto" w:fill="FFFFFF"/>
          </w:tcPr>
          <w:p w14:paraId="33C26A32" w14:textId="77777777" w:rsidR="00F854C2" w:rsidRPr="00E65788" w:rsidRDefault="00F854C2" w:rsidP="00E65788">
            <w:pPr>
              <w:spacing w:before="0" w:after="0" w:line="245" w:lineRule="auto"/>
              <w:ind w:left="143" w:right="112"/>
              <w:jc w:val="both"/>
              <w:rPr>
                <w:rFonts w:eastAsia="Times New Roman"/>
                <w:sz w:val="28"/>
                <w:szCs w:val="28"/>
              </w:rPr>
            </w:pPr>
            <w:r w:rsidRPr="00E65788">
              <w:rPr>
                <w:rFonts w:eastAsia="Times New Roman"/>
                <w:sz w:val="28"/>
                <w:szCs w:val="28"/>
              </w:rPr>
              <w:t>1. Hồ sơ đề nghị xác định công nghệ của dự án đầu tư gồm:</w:t>
            </w:r>
          </w:p>
          <w:p w14:paraId="4470E11F" w14:textId="77777777" w:rsidR="00F854C2" w:rsidRPr="00E65788" w:rsidRDefault="00F854C2" w:rsidP="00E65788">
            <w:pPr>
              <w:spacing w:before="0" w:after="0" w:line="245" w:lineRule="auto"/>
              <w:ind w:left="143" w:right="112"/>
              <w:jc w:val="both"/>
              <w:rPr>
                <w:rFonts w:eastAsia="Times New Roman"/>
                <w:sz w:val="28"/>
                <w:szCs w:val="28"/>
              </w:rPr>
            </w:pPr>
            <w:r w:rsidRPr="00E65788">
              <w:rPr>
                <w:rFonts w:eastAsia="Times New Roman"/>
                <w:sz w:val="28"/>
                <w:szCs w:val="28"/>
              </w:rPr>
              <w:t>a) Văn bản đề nghị xác định công nghệ theo </w:t>
            </w:r>
            <w:bookmarkStart w:id="4" w:name="bieumau_ms_1"/>
            <w:r w:rsidRPr="00E65788">
              <w:rPr>
                <w:rFonts w:eastAsia="Times New Roman"/>
                <w:sz w:val="28"/>
                <w:szCs w:val="28"/>
              </w:rPr>
              <w:t>Mẫu số 01</w:t>
            </w:r>
            <w:bookmarkEnd w:id="4"/>
            <w:r w:rsidRPr="00E65788">
              <w:rPr>
                <w:rFonts w:eastAsia="Times New Roman"/>
                <w:sz w:val="28"/>
                <w:szCs w:val="28"/>
              </w:rPr>
              <w:t> quy định tại Phụ lục của Quyết định này;</w:t>
            </w:r>
          </w:p>
          <w:p w14:paraId="39793DC0" w14:textId="77777777" w:rsidR="00F854C2" w:rsidRPr="00E65788" w:rsidRDefault="00F854C2" w:rsidP="00E65788">
            <w:pPr>
              <w:spacing w:before="0" w:after="0" w:line="245" w:lineRule="auto"/>
              <w:ind w:left="143" w:right="112"/>
              <w:jc w:val="both"/>
              <w:rPr>
                <w:rFonts w:eastAsia="Times New Roman"/>
                <w:sz w:val="28"/>
                <w:szCs w:val="28"/>
              </w:rPr>
            </w:pPr>
            <w:r w:rsidRPr="00E65788">
              <w:rPr>
                <w:rFonts w:eastAsia="Times New Roman"/>
                <w:sz w:val="28"/>
                <w:szCs w:val="28"/>
              </w:rPr>
              <w:t>b) Thuyết minh hiện trạng công nghệ sử dụng trong dự án đầu tư theo </w:t>
            </w:r>
            <w:bookmarkStart w:id="5" w:name="bieumau_ms_2"/>
            <w:r w:rsidRPr="00E65788">
              <w:rPr>
                <w:rFonts w:eastAsia="Times New Roman"/>
                <w:sz w:val="28"/>
                <w:szCs w:val="28"/>
              </w:rPr>
              <w:t>Mẫu số 02</w:t>
            </w:r>
            <w:bookmarkEnd w:id="5"/>
            <w:r w:rsidRPr="00E65788">
              <w:rPr>
                <w:rFonts w:eastAsia="Times New Roman"/>
                <w:sz w:val="28"/>
                <w:szCs w:val="28"/>
              </w:rPr>
              <w:t> quy định tại Phụ lục của Quyết định này;</w:t>
            </w:r>
          </w:p>
          <w:p w14:paraId="7B42C045" w14:textId="77777777" w:rsidR="00F854C2" w:rsidRPr="00E65788" w:rsidRDefault="00F854C2" w:rsidP="00E65788">
            <w:pPr>
              <w:spacing w:before="0" w:after="0" w:line="245" w:lineRule="auto"/>
              <w:ind w:left="143" w:right="112"/>
              <w:jc w:val="both"/>
              <w:rPr>
                <w:rFonts w:eastAsia="Times New Roman"/>
                <w:sz w:val="28"/>
                <w:szCs w:val="28"/>
              </w:rPr>
            </w:pPr>
            <w:r w:rsidRPr="00E65788">
              <w:rPr>
                <w:rFonts w:eastAsia="Times New Roman"/>
                <w:sz w:val="28"/>
                <w:szCs w:val="28"/>
              </w:rPr>
              <w:t>c) Chứng thư giám định máy móc, thiết bị, dây chuyền công nghệ sử dụng trong dự án đầu tư (sau đây gọi tắt là chứng thư giám định) còn hiệu lực, thể hiện các nội dung theo </w:t>
            </w:r>
            <w:bookmarkStart w:id="6" w:name="bieumau_ms_3"/>
            <w:r w:rsidRPr="00E65788">
              <w:rPr>
                <w:rFonts w:eastAsia="Times New Roman"/>
                <w:sz w:val="28"/>
                <w:szCs w:val="28"/>
              </w:rPr>
              <w:t>Mẫu số 03</w:t>
            </w:r>
            <w:bookmarkEnd w:id="6"/>
            <w:r w:rsidRPr="00E65788">
              <w:rPr>
                <w:rFonts w:eastAsia="Times New Roman"/>
                <w:sz w:val="28"/>
                <w:szCs w:val="28"/>
              </w:rPr>
              <w:t> quy định tại Phụ lục của Quyết định này.</w:t>
            </w:r>
          </w:p>
        </w:tc>
        <w:tc>
          <w:tcPr>
            <w:tcW w:w="1701" w:type="dxa"/>
            <w:shd w:val="clear" w:color="auto" w:fill="FFFFFF"/>
            <w:vAlign w:val="center"/>
          </w:tcPr>
          <w:p w14:paraId="4AD708E2" w14:textId="77777777" w:rsidR="00F854C2" w:rsidRPr="00E65788" w:rsidRDefault="00F854C2" w:rsidP="00E65788">
            <w:pPr>
              <w:spacing w:before="0" w:after="0" w:line="245" w:lineRule="auto"/>
              <w:ind w:left="143" w:right="112"/>
              <w:jc w:val="both"/>
              <w:rPr>
                <w:rFonts w:eastAsia="Times New Roman"/>
                <w:sz w:val="28"/>
                <w:szCs w:val="28"/>
              </w:rPr>
            </w:pPr>
          </w:p>
        </w:tc>
        <w:tc>
          <w:tcPr>
            <w:tcW w:w="3801" w:type="dxa"/>
            <w:shd w:val="clear" w:color="auto" w:fill="FFFFFF"/>
            <w:vAlign w:val="center"/>
          </w:tcPr>
          <w:p w14:paraId="367C9CA5" w14:textId="77777777" w:rsidR="00F854C2" w:rsidRPr="00E65788" w:rsidRDefault="00F854C2" w:rsidP="00E65788">
            <w:pPr>
              <w:spacing w:before="0" w:after="0" w:line="245" w:lineRule="auto"/>
              <w:ind w:left="143" w:right="112"/>
              <w:jc w:val="both"/>
              <w:rPr>
                <w:rFonts w:eastAsia="Times New Roman"/>
                <w:sz w:val="28"/>
                <w:szCs w:val="28"/>
              </w:rPr>
            </w:pPr>
          </w:p>
        </w:tc>
        <w:tc>
          <w:tcPr>
            <w:tcW w:w="0" w:type="auto"/>
            <w:shd w:val="clear" w:color="auto" w:fill="FFFFFF"/>
            <w:vAlign w:val="center"/>
          </w:tcPr>
          <w:p w14:paraId="659237E9" w14:textId="77777777" w:rsidR="00F854C2" w:rsidRPr="00E65788" w:rsidRDefault="00F854C2" w:rsidP="00E65788">
            <w:pPr>
              <w:spacing w:before="0" w:after="0" w:line="245" w:lineRule="auto"/>
              <w:ind w:left="143" w:right="112"/>
              <w:jc w:val="both"/>
              <w:rPr>
                <w:rFonts w:eastAsia="Times New Roman"/>
                <w:sz w:val="28"/>
                <w:szCs w:val="28"/>
              </w:rPr>
            </w:pPr>
          </w:p>
        </w:tc>
      </w:tr>
      <w:tr w:rsidR="00F854C2" w:rsidRPr="00E65788" w14:paraId="733033E2" w14:textId="77777777" w:rsidTr="00E65788">
        <w:tc>
          <w:tcPr>
            <w:tcW w:w="4959" w:type="dxa"/>
            <w:shd w:val="clear" w:color="auto" w:fill="FFFFFF"/>
          </w:tcPr>
          <w:p w14:paraId="5215DA62" w14:textId="77777777" w:rsidR="00F854C2" w:rsidRPr="00E65788" w:rsidRDefault="00F854C2"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2. Trình tự, thủ tục xác định công nghệ của dự án đầu tư:</w:t>
            </w:r>
          </w:p>
          <w:p w14:paraId="63069F60" w14:textId="77777777" w:rsidR="00F854C2" w:rsidRPr="00E65788" w:rsidRDefault="00F854C2" w:rsidP="00E65788">
            <w:pPr>
              <w:spacing w:before="0" w:after="0" w:line="245" w:lineRule="auto"/>
              <w:ind w:left="143" w:right="112"/>
              <w:jc w:val="both"/>
              <w:rPr>
                <w:rFonts w:eastAsia="Times New Roman"/>
                <w:sz w:val="28"/>
                <w:szCs w:val="28"/>
              </w:rPr>
            </w:pPr>
            <w:r w:rsidRPr="00E65788">
              <w:rPr>
                <w:rFonts w:eastAsia="Times New Roman"/>
                <w:sz w:val="28"/>
                <w:szCs w:val="28"/>
              </w:rPr>
              <w:t>a) Nhà đầu tư gửi 01 bộ hồ sơ đề nghị xác định công nghệ trực tiếp, qua dịch vụ bưu chính hoặc qua môi trường điện tử đến cơ quan chủ trì tổ chức việc xác định công nghệ theo phân cấp thẩm quyền quy định tại điểm a và điểm b khoản 16 Điều 28 Nghị định số 96/2026/NĐ-CP (sau đây gọi tắt là Cơ quan chủ trì). Trường hợp hồ sơ đã được tiếp nhận, xử lý trên môi trường điện tử thì không yêu cầu nhà đầu tư nộp lại bản giấy đối với thành phần hồ sơ đã được xác thực, ký số hoặc có thể khai thác từ hệ thống thông tin của cơ quan nhà nước có thẩm quyền.</w:t>
            </w:r>
          </w:p>
          <w:p w14:paraId="51B8DD56" w14:textId="77777777" w:rsidR="00F578D2" w:rsidRPr="00E65788" w:rsidRDefault="00F578D2" w:rsidP="00E65788">
            <w:pPr>
              <w:spacing w:before="0" w:after="0" w:line="245" w:lineRule="auto"/>
              <w:ind w:left="143" w:right="112"/>
              <w:jc w:val="both"/>
              <w:rPr>
                <w:rFonts w:eastAsia="Times New Roman"/>
                <w:sz w:val="28"/>
                <w:szCs w:val="28"/>
              </w:rPr>
            </w:pPr>
          </w:p>
          <w:p w14:paraId="5A71955D" w14:textId="77777777" w:rsidR="00F578D2" w:rsidRPr="00E65788" w:rsidRDefault="00F578D2"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b) Đối với hồ sơ chưa đầy đủ, chưa hợp lệ theo quy định, Cơ quan chủ trì trả ngay lại hồ sơ cho nhà đầu tư và thông báo rõ về các văn bản cần sửa đổi, bổ sung để nhà đầu tư hoàn thiện hồ sơ trong trường hợp </w:t>
            </w:r>
            <w:r w:rsidRPr="00E65788">
              <w:rPr>
                <w:rFonts w:eastAsia="Times New Roman"/>
                <w:sz w:val="28"/>
                <w:szCs w:val="28"/>
              </w:rPr>
              <w:lastRenderedPageBreak/>
              <w:t>nhà đầu tư nộp hồ sơ trực tiếp tại bộ phận tiếp nhận hồ sơ một cửa của Cơ quan chủ trì. Trường hợp nhà đầu tư gửi hồ sơ qua Cổng dịch vụ công trực tuyến hoặc qua đường bưu chính, trong thời hạn 02 ngày làm việc kể từ ngày nhận hồ sơ, Cơ quan chủ trì có văn bản đề nghị nhà đầu tư sửa đổi, bổ sung, hoàn thiện hồ sơ.</w:t>
            </w:r>
          </w:p>
          <w:p w14:paraId="2B67D538" w14:textId="77777777" w:rsidR="00F578D2" w:rsidRPr="00E65788" w:rsidRDefault="00F578D2" w:rsidP="00E65788">
            <w:pPr>
              <w:spacing w:before="0" w:after="0" w:line="245" w:lineRule="auto"/>
              <w:ind w:left="143" w:right="112"/>
              <w:jc w:val="both"/>
              <w:rPr>
                <w:rFonts w:eastAsia="Times New Roman"/>
                <w:sz w:val="28"/>
                <w:szCs w:val="28"/>
              </w:rPr>
            </w:pPr>
          </w:p>
        </w:tc>
        <w:tc>
          <w:tcPr>
            <w:tcW w:w="1701" w:type="dxa"/>
            <w:shd w:val="clear" w:color="auto" w:fill="FFFFFF"/>
          </w:tcPr>
          <w:p w14:paraId="4385B07F" w14:textId="69B505B7" w:rsidR="00F854C2" w:rsidRPr="00E65788" w:rsidRDefault="00F578D2"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Ủy ban </w:t>
            </w:r>
            <w:r w:rsidR="00F854C2" w:rsidRPr="00E65788">
              <w:rPr>
                <w:rFonts w:eastAsia="Times New Roman"/>
                <w:sz w:val="28"/>
                <w:szCs w:val="28"/>
              </w:rPr>
              <w:t>TĐC</w:t>
            </w:r>
          </w:p>
          <w:p w14:paraId="5576C773" w14:textId="77777777" w:rsidR="00372C0F" w:rsidRPr="00E65788" w:rsidRDefault="00372C0F" w:rsidP="00E65788">
            <w:pPr>
              <w:spacing w:before="0" w:after="0" w:line="245" w:lineRule="auto"/>
              <w:ind w:left="143" w:right="112"/>
              <w:jc w:val="both"/>
              <w:rPr>
                <w:rFonts w:eastAsia="Times New Roman"/>
                <w:sz w:val="28"/>
                <w:szCs w:val="28"/>
              </w:rPr>
            </w:pPr>
          </w:p>
          <w:p w14:paraId="6C8350D3" w14:textId="77777777" w:rsidR="00372C0F" w:rsidRPr="00E65788" w:rsidRDefault="00372C0F" w:rsidP="00E65788">
            <w:pPr>
              <w:spacing w:before="0" w:after="0" w:line="245" w:lineRule="auto"/>
              <w:ind w:left="143" w:right="112"/>
              <w:jc w:val="both"/>
              <w:rPr>
                <w:rFonts w:eastAsia="Times New Roman"/>
                <w:sz w:val="28"/>
                <w:szCs w:val="28"/>
              </w:rPr>
            </w:pPr>
          </w:p>
          <w:p w14:paraId="2DE6A0AD" w14:textId="77777777" w:rsidR="00372C0F" w:rsidRPr="00E65788" w:rsidRDefault="00372C0F" w:rsidP="00E65788">
            <w:pPr>
              <w:spacing w:before="0" w:after="0" w:line="245" w:lineRule="auto"/>
              <w:ind w:left="143" w:right="112"/>
              <w:jc w:val="both"/>
              <w:rPr>
                <w:rFonts w:eastAsia="Times New Roman"/>
                <w:sz w:val="28"/>
                <w:szCs w:val="28"/>
              </w:rPr>
            </w:pPr>
          </w:p>
          <w:p w14:paraId="28BEC5C1" w14:textId="77777777" w:rsidR="00372C0F" w:rsidRPr="00E65788" w:rsidRDefault="00372C0F" w:rsidP="00E65788">
            <w:pPr>
              <w:spacing w:before="0" w:after="0" w:line="245" w:lineRule="auto"/>
              <w:ind w:left="143" w:right="112"/>
              <w:jc w:val="both"/>
              <w:rPr>
                <w:rFonts w:eastAsia="Times New Roman"/>
                <w:sz w:val="28"/>
                <w:szCs w:val="28"/>
              </w:rPr>
            </w:pPr>
          </w:p>
          <w:p w14:paraId="23AB3FBD" w14:textId="77777777" w:rsidR="00372C0F" w:rsidRPr="00E65788" w:rsidRDefault="00372C0F" w:rsidP="00E65788">
            <w:pPr>
              <w:spacing w:before="0" w:after="0" w:line="245" w:lineRule="auto"/>
              <w:ind w:left="143" w:right="112"/>
              <w:jc w:val="both"/>
              <w:rPr>
                <w:rFonts w:eastAsia="Times New Roman"/>
                <w:sz w:val="28"/>
                <w:szCs w:val="28"/>
              </w:rPr>
            </w:pPr>
          </w:p>
          <w:p w14:paraId="1D0233FE" w14:textId="77777777" w:rsidR="00372C0F" w:rsidRPr="00E65788" w:rsidRDefault="00372C0F" w:rsidP="00E65788">
            <w:pPr>
              <w:spacing w:before="0" w:after="0" w:line="245" w:lineRule="auto"/>
              <w:ind w:left="143" w:right="112"/>
              <w:jc w:val="both"/>
              <w:rPr>
                <w:rFonts w:eastAsia="Times New Roman"/>
                <w:sz w:val="28"/>
                <w:szCs w:val="28"/>
              </w:rPr>
            </w:pPr>
          </w:p>
          <w:p w14:paraId="7A797970" w14:textId="77777777" w:rsidR="00372C0F" w:rsidRPr="00E65788" w:rsidRDefault="00372C0F" w:rsidP="00E65788">
            <w:pPr>
              <w:spacing w:before="0" w:after="0" w:line="245" w:lineRule="auto"/>
              <w:ind w:left="143" w:right="112"/>
              <w:jc w:val="both"/>
              <w:rPr>
                <w:rFonts w:eastAsia="Times New Roman"/>
                <w:sz w:val="28"/>
                <w:szCs w:val="28"/>
              </w:rPr>
            </w:pPr>
          </w:p>
          <w:p w14:paraId="4A0F550C" w14:textId="77777777" w:rsidR="00372C0F" w:rsidRPr="00E65788" w:rsidRDefault="00372C0F" w:rsidP="00E65788">
            <w:pPr>
              <w:spacing w:before="0" w:after="0" w:line="245" w:lineRule="auto"/>
              <w:ind w:left="143" w:right="112"/>
              <w:jc w:val="both"/>
              <w:rPr>
                <w:rFonts w:eastAsia="Times New Roman"/>
                <w:sz w:val="28"/>
                <w:szCs w:val="28"/>
              </w:rPr>
            </w:pPr>
          </w:p>
          <w:p w14:paraId="7F2E9D30" w14:textId="77777777" w:rsidR="00372C0F" w:rsidRPr="00E65788" w:rsidRDefault="00372C0F" w:rsidP="00E65788">
            <w:pPr>
              <w:spacing w:before="0" w:after="0" w:line="245" w:lineRule="auto"/>
              <w:ind w:left="143" w:right="112"/>
              <w:jc w:val="both"/>
              <w:rPr>
                <w:rFonts w:eastAsia="Times New Roman"/>
                <w:sz w:val="28"/>
                <w:szCs w:val="28"/>
              </w:rPr>
            </w:pPr>
          </w:p>
          <w:p w14:paraId="574C6DE2" w14:textId="77777777" w:rsidR="00372C0F" w:rsidRPr="00E65788" w:rsidRDefault="00372C0F" w:rsidP="00E65788">
            <w:pPr>
              <w:spacing w:before="0" w:after="0" w:line="245" w:lineRule="auto"/>
              <w:ind w:left="143" w:right="112"/>
              <w:jc w:val="both"/>
              <w:rPr>
                <w:rFonts w:eastAsia="Times New Roman"/>
                <w:sz w:val="28"/>
                <w:szCs w:val="28"/>
              </w:rPr>
            </w:pPr>
          </w:p>
          <w:p w14:paraId="3394AD52" w14:textId="77777777" w:rsidR="00372C0F" w:rsidRPr="00E65788" w:rsidRDefault="00372C0F" w:rsidP="00E65788">
            <w:pPr>
              <w:spacing w:before="0" w:after="0" w:line="245" w:lineRule="auto"/>
              <w:ind w:left="143" w:right="112"/>
              <w:jc w:val="both"/>
              <w:rPr>
                <w:rFonts w:eastAsia="Times New Roman"/>
                <w:sz w:val="28"/>
                <w:szCs w:val="28"/>
              </w:rPr>
            </w:pPr>
          </w:p>
          <w:p w14:paraId="032FF236" w14:textId="77777777" w:rsidR="00372C0F" w:rsidRPr="00E65788" w:rsidRDefault="00372C0F" w:rsidP="00E65788">
            <w:pPr>
              <w:spacing w:before="0" w:after="0" w:line="245" w:lineRule="auto"/>
              <w:ind w:left="143" w:right="112"/>
              <w:jc w:val="both"/>
              <w:rPr>
                <w:rFonts w:eastAsia="Times New Roman"/>
                <w:sz w:val="28"/>
                <w:szCs w:val="28"/>
              </w:rPr>
            </w:pPr>
          </w:p>
          <w:p w14:paraId="79FB6351" w14:textId="77777777" w:rsidR="00372C0F" w:rsidRPr="00E65788" w:rsidRDefault="00372C0F" w:rsidP="00E65788">
            <w:pPr>
              <w:spacing w:before="0" w:after="0" w:line="245" w:lineRule="auto"/>
              <w:ind w:left="143" w:right="112"/>
              <w:jc w:val="both"/>
              <w:rPr>
                <w:rFonts w:eastAsia="Times New Roman"/>
                <w:sz w:val="28"/>
                <w:szCs w:val="28"/>
              </w:rPr>
            </w:pPr>
          </w:p>
          <w:p w14:paraId="66D707ED" w14:textId="77777777" w:rsidR="00372C0F" w:rsidRPr="00E65788" w:rsidRDefault="00372C0F" w:rsidP="00E65788">
            <w:pPr>
              <w:spacing w:before="0" w:after="0" w:line="245" w:lineRule="auto"/>
              <w:ind w:left="143" w:right="112"/>
              <w:jc w:val="both"/>
              <w:rPr>
                <w:rFonts w:eastAsia="Times New Roman"/>
                <w:sz w:val="28"/>
                <w:szCs w:val="28"/>
              </w:rPr>
            </w:pPr>
          </w:p>
          <w:p w14:paraId="155777CB" w14:textId="77777777" w:rsidR="00372C0F" w:rsidRPr="00E65788" w:rsidRDefault="00372C0F" w:rsidP="00E65788">
            <w:pPr>
              <w:spacing w:before="0" w:after="0" w:line="245" w:lineRule="auto"/>
              <w:ind w:left="143" w:right="112"/>
              <w:jc w:val="both"/>
              <w:rPr>
                <w:rFonts w:eastAsia="Times New Roman"/>
                <w:sz w:val="28"/>
                <w:szCs w:val="28"/>
              </w:rPr>
            </w:pPr>
          </w:p>
          <w:p w14:paraId="56E20FAD" w14:textId="77777777" w:rsidR="00372C0F" w:rsidRPr="00E65788" w:rsidRDefault="00372C0F" w:rsidP="00E65788">
            <w:pPr>
              <w:spacing w:before="0" w:after="0" w:line="245" w:lineRule="auto"/>
              <w:ind w:left="143" w:right="112"/>
              <w:jc w:val="both"/>
              <w:rPr>
                <w:rFonts w:eastAsia="Times New Roman"/>
                <w:sz w:val="28"/>
                <w:szCs w:val="28"/>
              </w:rPr>
            </w:pPr>
          </w:p>
          <w:p w14:paraId="4592B53B" w14:textId="77777777" w:rsidR="00372C0F" w:rsidRPr="00E65788" w:rsidRDefault="00372C0F" w:rsidP="00E65788">
            <w:pPr>
              <w:spacing w:before="0" w:after="0" w:line="245" w:lineRule="auto"/>
              <w:ind w:left="143" w:right="112"/>
              <w:jc w:val="both"/>
              <w:rPr>
                <w:rFonts w:eastAsia="Times New Roman"/>
                <w:sz w:val="28"/>
                <w:szCs w:val="28"/>
              </w:rPr>
            </w:pPr>
          </w:p>
          <w:p w14:paraId="3AF45F22" w14:textId="77777777" w:rsidR="00372C0F" w:rsidRPr="00E65788" w:rsidRDefault="00372C0F" w:rsidP="00E65788">
            <w:pPr>
              <w:spacing w:before="0" w:after="0" w:line="245" w:lineRule="auto"/>
              <w:ind w:left="143" w:right="112"/>
              <w:jc w:val="both"/>
              <w:rPr>
                <w:rFonts w:eastAsia="Times New Roman"/>
                <w:sz w:val="28"/>
                <w:szCs w:val="28"/>
              </w:rPr>
            </w:pPr>
          </w:p>
          <w:p w14:paraId="26D313EC" w14:textId="77777777" w:rsidR="00372C0F" w:rsidRPr="00E65788" w:rsidRDefault="00372C0F" w:rsidP="00E65788">
            <w:pPr>
              <w:spacing w:before="0" w:after="0" w:line="245" w:lineRule="auto"/>
              <w:ind w:left="143" w:right="112"/>
              <w:jc w:val="both"/>
              <w:rPr>
                <w:rFonts w:eastAsia="Times New Roman"/>
                <w:sz w:val="28"/>
                <w:szCs w:val="28"/>
              </w:rPr>
            </w:pPr>
          </w:p>
          <w:p w14:paraId="13A40D7B" w14:textId="77777777" w:rsidR="00372C0F" w:rsidRPr="00E65788" w:rsidRDefault="00372C0F" w:rsidP="00E65788">
            <w:pPr>
              <w:spacing w:before="0" w:after="0" w:line="245" w:lineRule="auto"/>
              <w:ind w:right="112"/>
              <w:jc w:val="both"/>
              <w:rPr>
                <w:rFonts w:eastAsia="Times New Roman"/>
                <w:sz w:val="28"/>
                <w:szCs w:val="28"/>
              </w:rPr>
            </w:pPr>
          </w:p>
          <w:p w14:paraId="57400281" w14:textId="77777777" w:rsidR="00372C0F" w:rsidRPr="00E65788" w:rsidRDefault="00372C0F"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Sở KHCN Hưng Y</w:t>
            </w:r>
            <w:r w:rsidR="008431CD" w:rsidRPr="00E65788">
              <w:rPr>
                <w:rFonts w:eastAsia="Times New Roman"/>
                <w:sz w:val="28"/>
                <w:szCs w:val="28"/>
              </w:rPr>
              <w:t>ê</w:t>
            </w:r>
            <w:r w:rsidRPr="00E65788">
              <w:rPr>
                <w:rFonts w:eastAsia="Times New Roman"/>
                <w:sz w:val="28"/>
                <w:szCs w:val="28"/>
              </w:rPr>
              <w:t>n</w:t>
            </w:r>
          </w:p>
          <w:p w14:paraId="1383CAF6" w14:textId="77777777" w:rsidR="00520CD3" w:rsidRPr="00E65788" w:rsidRDefault="00520CD3" w:rsidP="00E65788">
            <w:pPr>
              <w:spacing w:before="0" w:after="0" w:line="245" w:lineRule="auto"/>
              <w:ind w:left="143" w:right="112"/>
              <w:jc w:val="both"/>
              <w:rPr>
                <w:rFonts w:eastAsia="Times New Roman"/>
                <w:sz w:val="28"/>
                <w:szCs w:val="28"/>
              </w:rPr>
            </w:pPr>
          </w:p>
          <w:p w14:paraId="4A94A5FD" w14:textId="77777777" w:rsidR="00520CD3" w:rsidRPr="00E65788" w:rsidRDefault="00520CD3" w:rsidP="00E65788">
            <w:pPr>
              <w:spacing w:before="0" w:after="0" w:line="245" w:lineRule="auto"/>
              <w:ind w:left="143" w:right="112"/>
              <w:jc w:val="both"/>
              <w:rPr>
                <w:rFonts w:eastAsia="Times New Roman"/>
                <w:sz w:val="28"/>
                <w:szCs w:val="28"/>
              </w:rPr>
            </w:pPr>
          </w:p>
          <w:p w14:paraId="540EB133" w14:textId="77777777" w:rsidR="00520CD3" w:rsidRPr="00E65788" w:rsidRDefault="00520CD3" w:rsidP="00E65788">
            <w:pPr>
              <w:spacing w:before="0" w:after="0" w:line="245" w:lineRule="auto"/>
              <w:ind w:left="143" w:right="112"/>
              <w:jc w:val="both"/>
              <w:rPr>
                <w:rFonts w:eastAsia="Times New Roman"/>
                <w:sz w:val="28"/>
                <w:szCs w:val="28"/>
              </w:rPr>
            </w:pPr>
          </w:p>
          <w:p w14:paraId="54784C3F" w14:textId="77777777" w:rsidR="00520CD3" w:rsidRPr="00E65788" w:rsidRDefault="00520CD3" w:rsidP="00E65788">
            <w:pPr>
              <w:spacing w:before="0" w:after="0" w:line="245" w:lineRule="auto"/>
              <w:ind w:left="143" w:right="112"/>
              <w:jc w:val="both"/>
              <w:rPr>
                <w:rFonts w:eastAsia="Times New Roman"/>
                <w:sz w:val="28"/>
                <w:szCs w:val="28"/>
              </w:rPr>
            </w:pPr>
          </w:p>
          <w:p w14:paraId="12FB5EE5" w14:textId="77777777" w:rsidR="00520CD3" w:rsidRPr="00E65788" w:rsidRDefault="00520CD3" w:rsidP="00E65788">
            <w:pPr>
              <w:spacing w:before="0" w:after="0" w:line="245" w:lineRule="auto"/>
              <w:ind w:left="143" w:right="112"/>
              <w:jc w:val="both"/>
              <w:rPr>
                <w:rFonts w:eastAsia="Times New Roman"/>
                <w:sz w:val="28"/>
                <w:szCs w:val="28"/>
              </w:rPr>
            </w:pPr>
          </w:p>
          <w:p w14:paraId="4C07E9E4" w14:textId="77777777" w:rsidR="00520CD3" w:rsidRPr="00E65788" w:rsidRDefault="00520CD3" w:rsidP="00E65788">
            <w:pPr>
              <w:spacing w:before="0" w:after="0" w:line="245" w:lineRule="auto"/>
              <w:ind w:left="143" w:right="112"/>
              <w:jc w:val="both"/>
              <w:rPr>
                <w:rFonts w:eastAsia="Times New Roman"/>
                <w:sz w:val="28"/>
                <w:szCs w:val="28"/>
              </w:rPr>
            </w:pPr>
          </w:p>
          <w:p w14:paraId="5B468CF6" w14:textId="77777777" w:rsidR="00520CD3" w:rsidRPr="00E65788" w:rsidRDefault="00520CD3" w:rsidP="00E65788">
            <w:pPr>
              <w:spacing w:before="0" w:after="0" w:line="245" w:lineRule="auto"/>
              <w:ind w:left="143" w:right="112"/>
              <w:jc w:val="both"/>
              <w:rPr>
                <w:rFonts w:eastAsia="Times New Roman"/>
                <w:sz w:val="28"/>
                <w:szCs w:val="28"/>
              </w:rPr>
            </w:pPr>
          </w:p>
          <w:p w14:paraId="2BDD353E" w14:textId="77777777" w:rsidR="00520CD3" w:rsidRPr="00E65788" w:rsidRDefault="00520CD3" w:rsidP="00E65788">
            <w:pPr>
              <w:spacing w:before="0" w:after="0" w:line="245" w:lineRule="auto"/>
              <w:ind w:left="143" w:right="112"/>
              <w:jc w:val="both"/>
              <w:rPr>
                <w:rFonts w:eastAsia="Times New Roman"/>
                <w:sz w:val="28"/>
                <w:szCs w:val="28"/>
              </w:rPr>
            </w:pPr>
          </w:p>
          <w:p w14:paraId="2D9B72FF" w14:textId="77777777" w:rsidR="00520CD3" w:rsidRPr="00E65788" w:rsidRDefault="00520CD3" w:rsidP="00E65788">
            <w:pPr>
              <w:spacing w:before="0" w:after="0" w:line="245" w:lineRule="auto"/>
              <w:ind w:left="143" w:right="112"/>
              <w:jc w:val="both"/>
              <w:rPr>
                <w:rFonts w:eastAsia="Times New Roman"/>
                <w:sz w:val="28"/>
                <w:szCs w:val="28"/>
              </w:rPr>
            </w:pPr>
          </w:p>
          <w:p w14:paraId="6285B96F" w14:textId="77777777" w:rsidR="00520CD3" w:rsidRPr="00E65788" w:rsidRDefault="00520CD3" w:rsidP="00E65788">
            <w:pPr>
              <w:spacing w:before="0" w:after="0" w:line="245" w:lineRule="auto"/>
              <w:ind w:left="143" w:right="112"/>
              <w:jc w:val="both"/>
              <w:rPr>
                <w:rFonts w:eastAsia="Times New Roman"/>
                <w:sz w:val="28"/>
                <w:szCs w:val="28"/>
              </w:rPr>
            </w:pPr>
          </w:p>
          <w:p w14:paraId="3C4268BA" w14:textId="77777777" w:rsidR="00520CD3" w:rsidRPr="00E65788" w:rsidRDefault="00520CD3" w:rsidP="00E65788">
            <w:pPr>
              <w:spacing w:before="0" w:after="0" w:line="245" w:lineRule="auto"/>
              <w:ind w:right="112"/>
              <w:jc w:val="both"/>
              <w:rPr>
                <w:rFonts w:eastAsia="Times New Roman"/>
                <w:sz w:val="28"/>
                <w:szCs w:val="28"/>
              </w:rPr>
            </w:pPr>
          </w:p>
          <w:p w14:paraId="2C52DD1B" w14:textId="77777777" w:rsidR="00520CD3" w:rsidRPr="00E65788" w:rsidRDefault="00520CD3" w:rsidP="00E65788">
            <w:pPr>
              <w:spacing w:before="0" w:after="0" w:line="245" w:lineRule="auto"/>
              <w:ind w:left="143" w:right="112"/>
              <w:jc w:val="both"/>
              <w:rPr>
                <w:rFonts w:eastAsia="Times New Roman"/>
                <w:sz w:val="28"/>
                <w:szCs w:val="28"/>
              </w:rPr>
            </w:pPr>
            <w:r w:rsidRPr="00E65788">
              <w:rPr>
                <w:rFonts w:eastAsia="Times New Roman"/>
                <w:sz w:val="28"/>
                <w:szCs w:val="28"/>
              </w:rPr>
              <w:t>Sở KHCN Thanh Hóa</w:t>
            </w:r>
          </w:p>
          <w:p w14:paraId="1A5A6472" w14:textId="77777777" w:rsidR="00B22A6C" w:rsidRPr="00E65788" w:rsidRDefault="00B22A6C" w:rsidP="00E65788">
            <w:pPr>
              <w:spacing w:before="0" w:after="0" w:line="245" w:lineRule="auto"/>
              <w:ind w:left="143" w:right="112"/>
              <w:jc w:val="both"/>
              <w:rPr>
                <w:rFonts w:eastAsia="Times New Roman"/>
                <w:sz w:val="28"/>
                <w:szCs w:val="28"/>
              </w:rPr>
            </w:pPr>
          </w:p>
          <w:p w14:paraId="26EBD3BD" w14:textId="77777777" w:rsidR="00B22A6C" w:rsidRPr="00E65788" w:rsidRDefault="00B22A6C" w:rsidP="00E65788">
            <w:pPr>
              <w:spacing w:before="0" w:after="0" w:line="245" w:lineRule="auto"/>
              <w:ind w:left="143" w:right="112"/>
              <w:jc w:val="both"/>
              <w:rPr>
                <w:rFonts w:eastAsia="Times New Roman"/>
                <w:sz w:val="28"/>
                <w:szCs w:val="28"/>
              </w:rPr>
            </w:pPr>
          </w:p>
          <w:p w14:paraId="278A3E78" w14:textId="77777777" w:rsidR="00B22A6C" w:rsidRPr="00E65788" w:rsidRDefault="00B22A6C" w:rsidP="00E65788">
            <w:pPr>
              <w:spacing w:before="0" w:after="0" w:line="245" w:lineRule="auto"/>
              <w:ind w:left="143" w:right="112"/>
              <w:jc w:val="both"/>
              <w:rPr>
                <w:rFonts w:eastAsia="Times New Roman"/>
                <w:sz w:val="28"/>
                <w:szCs w:val="28"/>
              </w:rPr>
            </w:pPr>
          </w:p>
          <w:p w14:paraId="2D3D5777" w14:textId="77777777" w:rsidR="00B22A6C" w:rsidRPr="00E65788" w:rsidRDefault="00B22A6C" w:rsidP="00E65788">
            <w:pPr>
              <w:spacing w:before="0" w:after="0" w:line="245" w:lineRule="auto"/>
              <w:ind w:left="143" w:right="112"/>
              <w:jc w:val="both"/>
              <w:rPr>
                <w:rFonts w:eastAsia="Times New Roman"/>
                <w:sz w:val="28"/>
                <w:szCs w:val="28"/>
              </w:rPr>
            </w:pPr>
          </w:p>
          <w:p w14:paraId="724A1E02" w14:textId="77777777" w:rsidR="00B22A6C" w:rsidRPr="00E65788" w:rsidRDefault="00B22A6C" w:rsidP="00E65788">
            <w:pPr>
              <w:spacing w:before="0" w:after="0" w:line="245" w:lineRule="auto"/>
              <w:ind w:left="143" w:right="112"/>
              <w:jc w:val="both"/>
              <w:rPr>
                <w:rFonts w:eastAsia="Times New Roman"/>
                <w:sz w:val="28"/>
                <w:szCs w:val="28"/>
              </w:rPr>
            </w:pPr>
          </w:p>
          <w:p w14:paraId="5F0F7C8B" w14:textId="77777777" w:rsidR="00B22A6C" w:rsidRPr="00E65788" w:rsidRDefault="00B22A6C" w:rsidP="00E65788">
            <w:pPr>
              <w:spacing w:before="0" w:after="0" w:line="245" w:lineRule="auto"/>
              <w:ind w:left="143" w:right="112"/>
              <w:jc w:val="both"/>
              <w:rPr>
                <w:rFonts w:eastAsia="Times New Roman"/>
                <w:sz w:val="28"/>
                <w:szCs w:val="28"/>
              </w:rPr>
            </w:pPr>
          </w:p>
          <w:p w14:paraId="073CB14F" w14:textId="77777777" w:rsidR="00B22A6C" w:rsidRPr="00E65788" w:rsidRDefault="00B22A6C" w:rsidP="00E65788">
            <w:pPr>
              <w:spacing w:before="0" w:after="0" w:line="245" w:lineRule="auto"/>
              <w:ind w:left="143" w:right="112"/>
              <w:jc w:val="both"/>
              <w:rPr>
                <w:rFonts w:eastAsia="Times New Roman"/>
                <w:sz w:val="28"/>
                <w:szCs w:val="28"/>
              </w:rPr>
            </w:pPr>
          </w:p>
          <w:p w14:paraId="04D15357" w14:textId="77777777" w:rsidR="00B22A6C" w:rsidRPr="00E65788" w:rsidRDefault="00B22A6C" w:rsidP="00E65788">
            <w:pPr>
              <w:spacing w:before="0" w:after="0" w:line="245" w:lineRule="auto"/>
              <w:ind w:right="112"/>
              <w:jc w:val="both"/>
              <w:rPr>
                <w:rFonts w:eastAsia="Times New Roman"/>
                <w:sz w:val="28"/>
                <w:szCs w:val="28"/>
              </w:rPr>
            </w:pPr>
          </w:p>
          <w:p w14:paraId="496B833C" w14:textId="6339149B" w:rsidR="00B22A6C" w:rsidRPr="00E65788" w:rsidRDefault="00B22A6C" w:rsidP="00E65788">
            <w:pPr>
              <w:spacing w:before="0" w:after="0" w:line="245" w:lineRule="auto"/>
              <w:ind w:left="143" w:right="112"/>
              <w:jc w:val="both"/>
              <w:rPr>
                <w:rFonts w:eastAsia="Times New Roman"/>
                <w:sz w:val="28"/>
                <w:szCs w:val="28"/>
              </w:rPr>
            </w:pPr>
            <w:r w:rsidRPr="00E65788">
              <w:rPr>
                <w:rFonts w:eastAsia="Times New Roman"/>
                <w:sz w:val="28"/>
                <w:szCs w:val="28"/>
              </w:rPr>
              <w:t>Sở KHCN Khánh Hòa</w:t>
            </w:r>
          </w:p>
        </w:tc>
        <w:tc>
          <w:tcPr>
            <w:tcW w:w="3801" w:type="dxa"/>
            <w:shd w:val="clear" w:color="auto" w:fill="FFFFFF"/>
          </w:tcPr>
          <w:p w14:paraId="2E796134" w14:textId="77777777" w:rsidR="00F854C2" w:rsidRPr="00E65788" w:rsidRDefault="00F854C2"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Sửa đổi, bổ sung điểm a khoản 2 Điều 4: Đề nghị nghiên cứu viết lại thành “a) Nhà đầu tư gửi 01 bộ hồ sơ đề nghị xác định công nghệ qua Cổng dịch vụ công trực tuyến đến cơ quan chủ trì tổ chức việc xác định công nghệ theo phân cấp thẩm quyền quy định tại điểm a và điểm b khoản 16 Điều 28 Nghị định số 96/2026/NĐ-CP (sau đây gọi tắt là Cơ quan chủ trì). Trường hợp Cổng dịch vụ công trực tuyến gặp sự cố kỹ thuật nhà đầu tư gửi 01 bộ hồ sơ trực tiếp hoặc qua đường bưu chính, thời gian xử lý hồ sơ tính từ khi tiếp nhận như thời gian xử lý trên Cổng dịch vụ công trực tuyến”.</w:t>
            </w:r>
          </w:p>
          <w:p w14:paraId="59904CD1" w14:textId="77777777" w:rsidR="00520CD3" w:rsidRPr="00E65788" w:rsidRDefault="00520CD3" w:rsidP="00E65788">
            <w:pPr>
              <w:spacing w:before="0" w:after="0" w:line="245" w:lineRule="auto"/>
              <w:ind w:right="112"/>
              <w:jc w:val="both"/>
              <w:rPr>
                <w:rFonts w:eastAsia="Times New Roman"/>
                <w:sz w:val="28"/>
                <w:szCs w:val="28"/>
              </w:rPr>
            </w:pPr>
          </w:p>
          <w:p w14:paraId="2A566AFB" w14:textId="5A7FEAF0" w:rsidR="00520CD3" w:rsidRPr="00E65788" w:rsidRDefault="00372C0F"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Đề nghị cơ quan soạn thảo quy định rõ hơn hoặc giao Bộ Khoa học và Công nghệ hướng dẫn việc tiếp nhận, xử lý, lưu trữ, khai thác dữ liệu và trả kết quả trên môi trường điện tử; đồng thời làm rõ cơ chế kết nối giữa Cổng dịch vụ công trực tuyến và hệ thống thông tin giải quyết thủ tục hành chính của địa phương để bảo đảm khả thi trong tổ chức thực hiện.</w:t>
            </w:r>
          </w:p>
          <w:p w14:paraId="7CD6434A" w14:textId="77777777" w:rsidR="00520CD3" w:rsidRPr="00E65788" w:rsidRDefault="00520CD3" w:rsidP="00E65788">
            <w:pPr>
              <w:spacing w:before="0" w:after="0" w:line="245" w:lineRule="auto"/>
              <w:ind w:right="112"/>
              <w:jc w:val="both"/>
              <w:rPr>
                <w:rFonts w:eastAsia="Times New Roman"/>
                <w:sz w:val="28"/>
                <w:szCs w:val="28"/>
              </w:rPr>
            </w:pPr>
          </w:p>
          <w:p w14:paraId="6BC1D22C" w14:textId="559D1421" w:rsidR="00520CD3" w:rsidRPr="00E65788" w:rsidRDefault="00520CD3" w:rsidP="00E65788">
            <w:pPr>
              <w:spacing w:before="0" w:after="0" w:line="245" w:lineRule="auto"/>
              <w:ind w:left="143" w:right="112"/>
              <w:jc w:val="both"/>
              <w:rPr>
                <w:rFonts w:eastAsia="Times New Roman"/>
                <w:sz w:val="28"/>
                <w:szCs w:val="28"/>
              </w:rPr>
            </w:pPr>
            <w:r w:rsidRPr="00E65788">
              <w:rPr>
                <w:rFonts w:eastAsia="Times New Roman"/>
                <w:sz w:val="28"/>
                <w:szCs w:val="28"/>
              </w:rPr>
              <w:t>Đề nghị cơ quan soạn thảo nghiên cứu bổ sung quy định cụ thể về cơ chế liên thông, chia sẻ dữ liệu dùng chung giữa cơ quan khoa học công nghệ với các cơ quan nêu trên, nhằm giúp địa phương chủ động trong việc rà soát, theo dõi các dự án thuộc diện phải xác định công nghệ.</w:t>
            </w:r>
          </w:p>
          <w:p w14:paraId="061A1E71" w14:textId="77777777" w:rsidR="00B22A6C" w:rsidRPr="00E65788" w:rsidRDefault="00B22A6C" w:rsidP="00E65788">
            <w:pPr>
              <w:spacing w:before="0" w:after="0" w:line="245" w:lineRule="auto"/>
              <w:ind w:left="143" w:right="112"/>
              <w:jc w:val="both"/>
              <w:rPr>
                <w:rFonts w:eastAsia="Times New Roman"/>
                <w:sz w:val="28"/>
                <w:szCs w:val="28"/>
              </w:rPr>
            </w:pPr>
          </w:p>
          <w:p w14:paraId="3C966FFC" w14:textId="012D1655" w:rsidR="00B22A6C" w:rsidRPr="00E65788" w:rsidRDefault="00B22A6C" w:rsidP="00E65788">
            <w:pPr>
              <w:spacing w:before="0" w:after="0" w:line="245" w:lineRule="auto"/>
              <w:ind w:left="143" w:right="112"/>
              <w:jc w:val="both"/>
              <w:rPr>
                <w:rFonts w:eastAsia="Times New Roman"/>
                <w:sz w:val="28"/>
                <w:szCs w:val="28"/>
              </w:rPr>
            </w:pPr>
            <w:r w:rsidRPr="00E65788">
              <w:rPr>
                <w:rFonts w:eastAsia="Times New Roman"/>
                <w:sz w:val="28"/>
                <w:szCs w:val="28"/>
              </w:rPr>
              <w:t>Đề nghị Bộ KHCN chủ trì phối hợp xây dựng “Cơ sở dữ liệu quố</w:t>
            </w:r>
            <w:r w:rsidRPr="00E65788">
              <w:rPr>
                <w:rFonts w:eastAsia="Times New Roman"/>
                <w:spacing w:val="-4"/>
                <w:sz w:val="28"/>
                <w:szCs w:val="28"/>
              </w:rPr>
              <w:t>c gia/cấp tỉnh về Công nghệ dự án đầu tư”. Cho phép Sở Nông nghiệp và Môi trường truy cập để đối chiếu ngay dữ liệu lịch sử chấp hành pháp luật môi trường, dữ liệu quan trắc xả thải của dự án đề nghị gia hạn, tránh việc doanh nghiệp kê khai không trung thực trong Mẫu số 02.</w:t>
            </w:r>
          </w:p>
        </w:tc>
        <w:tc>
          <w:tcPr>
            <w:tcW w:w="0" w:type="auto"/>
            <w:shd w:val="clear" w:color="auto" w:fill="FFFFFF"/>
          </w:tcPr>
          <w:p w14:paraId="0B5F3932"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Tiếp thu một phần:</w:t>
            </w:r>
          </w:p>
          <w:p w14:paraId="5F21E13E"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Về phương thức nộp hồ sơ: chỉnh lý điểm a khoản 2 Điều 4 theo hướng nhà đầu tư được nộp trực tuyến trên Cổng dịch vụ công quốc gia, trực tiếp hoặc qua dịch vụ bưu chính 01 bộ hồ sơ; hồ sơ đã tiếp nhận trực tuyến thì không yêu cầu nộp lại bản giấy đối với thành phần đã được xác thực, ký số hoặc có thể khai thác từ hệ thống thông tin của cơ quan nhà nước.</w:t>
            </w:r>
          </w:p>
          <w:p w14:paraId="31CAFC90"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 Về tiếp nhận, xử lý, lưu trữ, khai thác và trả kết quả điện tử: thực hiện theo pháp luật về giao dịch điện tử, lưu trữ, dữ liệu và giải quyết thủ tục hành chính trên môi trường điện tử. Việc kết nối giữa Cổng dịch vụ công quốc gia </w:t>
            </w:r>
            <w:r w:rsidRPr="00E65788">
              <w:rPr>
                <w:rFonts w:eastAsia="Times New Roman"/>
                <w:sz w:val="28"/>
                <w:szCs w:val="28"/>
              </w:rPr>
              <w:lastRenderedPageBreak/>
              <w:t>và Hệ thống thông tin giải quyết thủ tục hành chính cấp bộ, cấp tỉnh thực hiện theo kiến trúc, tiêu chuẩn kỹ thuật và nền tảng tích hợp, chia sẻ dữ liệu dùng chung; không quy định lại các yêu cầu kỹ thuật này trong Quyết định.</w:t>
            </w:r>
          </w:p>
          <w:p w14:paraId="5347EF83" w14:textId="6B3CDEF3"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Về cơ chế liên thông, chia sẻ dữ liệu giữa cơ quan khoa học và công nghệ với các cơ quan liên quan: tiếp thu về nguyên tắc khai thác, sử dụng lại thông tin, tài liệu đã có; Cơ quan chủ trì được lấy ý kiến cơ quan quản lý môi trường, cơ quan quản lý chuyên ngành và khai thác dữ liệu hợp pháp phục vụ xác định công nghệ.</w:t>
            </w:r>
          </w:p>
          <w:p w14:paraId="18AD7ECA" w14:textId="77777777" w:rsidR="00E65788" w:rsidRDefault="00E65788" w:rsidP="00E65788">
            <w:pPr>
              <w:spacing w:before="0" w:after="0" w:line="245" w:lineRule="auto"/>
              <w:ind w:left="143" w:right="112"/>
              <w:jc w:val="both"/>
              <w:rPr>
                <w:rFonts w:eastAsia="Times New Roman"/>
                <w:sz w:val="28"/>
                <w:szCs w:val="28"/>
              </w:rPr>
            </w:pPr>
          </w:p>
          <w:p w14:paraId="03A7E16E" w14:textId="77777777" w:rsidR="00E65788" w:rsidRDefault="00E65788" w:rsidP="00E65788">
            <w:pPr>
              <w:spacing w:before="0" w:after="0" w:line="245" w:lineRule="auto"/>
              <w:ind w:right="112"/>
              <w:jc w:val="both"/>
              <w:rPr>
                <w:rFonts w:eastAsia="Times New Roman"/>
                <w:sz w:val="28"/>
                <w:szCs w:val="28"/>
              </w:rPr>
            </w:pPr>
          </w:p>
          <w:p w14:paraId="09BC4E35" w14:textId="0D1278B5"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 Về đề nghị xây dựng “Cơ sở dữ liệu quốc gia/cấp tỉnh về công nghệ dự án đầu tư” và cho phép cơ quan nông </w:t>
            </w:r>
            <w:r w:rsidRPr="00E65788">
              <w:rPr>
                <w:rFonts w:eastAsia="Times New Roman"/>
                <w:spacing w:val="-2"/>
                <w:sz w:val="28"/>
                <w:szCs w:val="28"/>
              </w:rPr>
              <w:t>nghiệp và môi trường truy cập dữ liệu lịch sử: ghi nhận về định hướng. Việc xây dựng, kết nối, phân quyền khai thác cơ sở dữ liệu phải tuân thủ kiến trúc dữ liệu, pháp luật về dữ liệu, bảo vệ bí mật nhà nước, bí mật kinh doanh và an toàn thông tin. Nội dung thiết kế một cơ sở dữ liệu chuyên ngành riêng vượt phạm vi hồ sơ, trình tự, thủ tục của Quyết định này và sẽ được nghiên cứu trong nhiệm vụ chuyển đổi số/hệ thống thông tin chuyên ngành.</w:t>
            </w:r>
          </w:p>
        </w:tc>
      </w:tr>
      <w:tr w:rsidR="008431CD" w:rsidRPr="00E65788" w14:paraId="1D6E3113" w14:textId="77777777" w:rsidTr="00E65788">
        <w:tc>
          <w:tcPr>
            <w:tcW w:w="4959" w:type="dxa"/>
            <w:shd w:val="clear" w:color="auto" w:fill="FFFFFF"/>
          </w:tcPr>
          <w:p w14:paraId="026A029B" w14:textId="7864D8F1" w:rsidR="008431CD" w:rsidRPr="00E65788" w:rsidRDefault="008431CD"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c) Trong thời hạn 03 ngày làm việc kể từ ngày nhận được hồ sơ đầy đủ, hợp lệ, Cơ </w:t>
            </w:r>
            <w:r w:rsidRPr="00E65788">
              <w:rPr>
                <w:rFonts w:eastAsia="Times New Roman"/>
                <w:sz w:val="28"/>
                <w:szCs w:val="28"/>
              </w:rPr>
              <w:lastRenderedPageBreak/>
              <w:t>quan chủ trì có văn bản gửi cơ quan quản lý nhà nước về môi trường và cơ quan quản lý chuyên ngành theo phân cấp tương ứng với thẩm quyền của Cơ quan chủ trì để lấy ý kiến phối hợp. Trường hợp cần thiết, Cơ quan chủ trì lấy thêm ý kiến tổ chức, chuyên gia độc lập để tham vấn về chuyên môn, xác định công nghệ của dự án đầu tư.</w:t>
            </w:r>
          </w:p>
        </w:tc>
        <w:tc>
          <w:tcPr>
            <w:tcW w:w="1701" w:type="dxa"/>
            <w:shd w:val="clear" w:color="auto" w:fill="FFFFFF"/>
          </w:tcPr>
          <w:p w14:paraId="6D67C0F3" w14:textId="77777777" w:rsidR="008431CD" w:rsidRPr="00E65788" w:rsidRDefault="008431CD"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Sở KH&amp;CN tỉnh Gia Lai</w:t>
            </w:r>
          </w:p>
          <w:p w14:paraId="37F2A71C" w14:textId="77777777" w:rsidR="008431CD" w:rsidRPr="00E65788" w:rsidRDefault="008431CD" w:rsidP="00E65788">
            <w:pPr>
              <w:spacing w:before="0" w:after="0" w:line="245" w:lineRule="auto"/>
              <w:ind w:left="143" w:right="112"/>
              <w:jc w:val="both"/>
              <w:rPr>
                <w:rFonts w:eastAsia="Times New Roman"/>
                <w:sz w:val="28"/>
                <w:szCs w:val="28"/>
              </w:rPr>
            </w:pPr>
          </w:p>
        </w:tc>
        <w:tc>
          <w:tcPr>
            <w:tcW w:w="3801" w:type="dxa"/>
            <w:shd w:val="clear" w:color="auto" w:fill="FFFFFF"/>
          </w:tcPr>
          <w:p w14:paraId="7301BCDB" w14:textId="58802330" w:rsidR="008431CD" w:rsidRPr="00E65788" w:rsidRDefault="008431CD"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Đề nghị làm rõ quy định tại điểm c khoản 2 Điều 4 Quyết </w:t>
            </w:r>
            <w:r w:rsidRPr="00E65788">
              <w:rPr>
                <w:rFonts w:eastAsia="Times New Roman"/>
                <w:sz w:val="28"/>
                <w:szCs w:val="28"/>
              </w:rPr>
              <w:lastRenderedPageBreak/>
              <w:t>định số 29/2023/QĐ-TT quy định: ...“Trong trường hợp cần thiết, Cơ quan chủ trì lấy thêm ý kiến tổ chức, chuyên gia độc lập để tham vấn về chuyên môn, xác định công nghệ dự án đầu tư”</w:t>
            </w:r>
          </w:p>
        </w:tc>
        <w:tc>
          <w:tcPr>
            <w:tcW w:w="0" w:type="auto"/>
            <w:shd w:val="clear" w:color="auto" w:fill="FFFFFF"/>
          </w:tcPr>
          <w:p w14:paraId="7E495F23" w14:textId="77777777" w:rsidR="008431CD" w:rsidRPr="00E65788" w:rsidRDefault="008431CD"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Giải trình:</w:t>
            </w:r>
          </w:p>
          <w:p w14:paraId="24B70CAE" w14:textId="081248BF" w:rsidR="008431CD" w:rsidRPr="00E65788" w:rsidRDefault="008431CD"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Việc lấy ý kiến được áp dụng khi cần bổ sung nhận định chuyên môn đối với một hoặc một số nội dung cụ thể; Thủ trưởng Cơ quan chủ trì quyết định trên cơ sở tính chất hồ sơ và năng lực của chuyên viên xử lý hồ sơ.</w:t>
            </w:r>
          </w:p>
        </w:tc>
      </w:tr>
      <w:tr w:rsidR="00637018" w:rsidRPr="00E65788" w14:paraId="22147F9D" w14:textId="77777777" w:rsidTr="00E65788">
        <w:tc>
          <w:tcPr>
            <w:tcW w:w="4959" w:type="dxa"/>
            <w:shd w:val="clear" w:color="auto" w:fill="FFFFFF"/>
          </w:tcPr>
          <w:p w14:paraId="30A73F90" w14:textId="773B788C" w:rsidR="00637018" w:rsidRPr="00E65788" w:rsidRDefault="0063701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d) Trong thời hạn 05 ngày làm việc, cơ quan được lấy ý kiến phối hợp, tổ chức, chuyên gia độc lập có ý kiến bằng văn bản gửi Cơ quan chủ trì.</w:t>
            </w:r>
          </w:p>
        </w:tc>
        <w:tc>
          <w:tcPr>
            <w:tcW w:w="1701" w:type="dxa"/>
            <w:shd w:val="clear" w:color="auto" w:fill="FFFFFF"/>
          </w:tcPr>
          <w:p w14:paraId="1B3E47A3" w14:textId="77777777" w:rsidR="00637018" w:rsidRPr="00E65788" w:rsidRDefault="00637018" w:rsidP="00E65788">
            <w:pPr>
              <w:spacing w:before="0" w:after="0" w:line="245" w:lineRule="auto"/>
              <w:ind w:left="143" w:right="112"/>
              <w:jc w:val="both"/>
              <w:rPr>
                <w:rFonts w:eastAsia="Times New Roman"/>
                <w:sz w:val="28"/>
                <w:szCs w:val="28"/>
              </w:rPr>
            </w:pPr>
          </w:p>
        </w:tc>
        <w:tc>
          <w:tcPr>
            <w:tcW w:w="3801" w:type="dxa"/>
            <w:shd w:val="clear" w:color="auto" w:fill="FFFFFF"/>
          </w:tcPr>
          <w:p w14:paraId="1052EF2A" w14:textId="77777777" w:rsidR="00637018" w:rsidRPr="00E65788" w:rsidRDefault="00637018" w:rsidP="00E65788">
            <w:pPr>
              <w:spacing w:before="0" w:after="0" w:line="245" w:lineRule="auto"/>
              <w:ind w:left="143" w:right="112"/>
              <w:jc w:val="both"/>
              <w:rPr>
                <w:rFonts w:eastAsia="Times New Roman"/>
                <w:sz w:val="28"/>
                <w:szCs w:val="28"/>
              </w:rPr>
            </w:pPr>
            <w:r w:rsidRPr="00E65788">
              <w:rPr>
                <w:rFonts w:eastAsia="Times New Roman"/>
                <w:sz w:val="28"/>
                <w:szCs w:val="28"/>
              </w:rPr>
              <w:t>Giữ nguyên</w:t>
            </w:r>
          </w:p>
          <w:p w14:paraId="3F4F0744" w14:textId="1E06C695" w:rsidR="00637018" w:rsidRPr="00E65788" w:rsidRDefault="00637018" w:rsidP="00E65788">
            <w:pPr>
              <w:spacing w:before="0" w:after="0" w:line="245" w:lineRule="auto"/>
              <w:ind w:left="143" w:right="112"/>
              <w:jc w:val="both"/>
              <w:rPr>
                <w:rFonts w:eastAsia="Times New Roman"/>
                <w:sz w:val="28"/>
                <w:szCs w:val="28"/>
              </w:rPr>
            </w:pPr>
            <w:r w:rsidRPr="00E65788">
              <w:rPr>
                <w:rFonts w:eastAsia="Times New Roman"/>
                <w:sz w:val="28"/>
                <w:szCs w:val="28"/>
              </w:rPr>
              <w:t>(theo Quyết định số 02/2026/QĐ-TTg)</w:t>
            </w:r>
          </w:p>
        </w:tc>
        <w:tc>
          <w:tcPr>
            <w:tcW w:w="0" w:type="auto"/>
            <w:shd w:val="clear" w:color="auto" w:fill="FFFFFF"/>
          </w:tcPr>
          <w:p w14:paraId="55D68761" w14:textId="77777777" w:rsidR="00637018" w:rsidRPr="00E65788" w:rsidRDefault="00637018" w:rsidP="00E65788">
            <w:pPr>
              <w:spacing w:before="0" w:after="0" w:line="245" w:lineRule="auto"/>
              <w:ind w:left="143" w:right="112"/>
              <w:jc w:val="both"/>
              <w:rPr>
                <w:rFonts w:eastAsia="Times New Roman"/>
                <w:sz w:val="28"/>
                <w:szCs w:val="28"/>
              </w:rPr>
            </w:pPr>
          </w:p>
        </w:tc>
      </w:tr>
      <w:tr w:rsidR="00A664E6" w:rsidRPr="00E65788" w14:paraId="6422A6B0" w14:textId="77777777" w:rsidTr="00E65788">
        <w:tc>
          <w:tcPr>
            <w:tcW w:w="4959" w:type="dxa"/>
            <w:shd w:val="clear" w:color="auto" w:fill="FFFFFF"/>
          </w:tcPr>
          <w:p w14:paraId="481F830A" w14:textId="77777777" w:rsidR="00A664E6" w:rsidRPr="00E65788" w:rsidRDefault="00A664E6" w:rsidP="00A664E6">
            <w:pPr>
              <w:spacing w:before="0" w:after="0" w:line="245" w:lineRule="auto"/>
              <w:ind w:left="143" w:right="112"/>
              <w:jc w:val="both"/>
              <w:rPr>
                <w:rFonts w:eastAsia="Times New Roman"/>
                <w:sz w:val="28"/>
                <w:szCs w:val="28"/>
              </w:rPr>
            </w:pPr>
            <w:r w:rsidRPr="00E65788">
              <w:rPr>
                <w:rFonts w:eastAsia="Times New Roman"/>
                <w:sz w:val="28"/>
                <w:szCs w:val="28"/>
              </w:rPr>
              <w:t>đ) Đối với dự án đầu tư có quy mô lớn, công nghệ phức tạp, trong trường hợp cần thiết, trong thời hạn 20 ngày làm việc kể từ ngày nhận được hồ sơ đầy đủ, hợp lệ, Cơ quan chủ trì quyết định thành lập Hội đồng tư vấn khoa học và công nghệ theo quy định tại khoản 3 Điều này, tổ chức khảo sát thực tế tại dự án đầu tư để xác định công nghệ của dự án đầu tư.</w:t>
            </w:r>
          </w:p>
          <w:p w14:paraId="7BF2F4F4" w14:textId="24715FE6" w:rsidR="00A664E6" w:rsidRPr="00E65788" w:rsidRDefault="00A664E6" w:rsidP="00A664E6">
            <w:pPr>
              <w:spacing w:before="0" w:after="0" w:line="245" w:lineRule="auto"/>
              <w:ind w:left="143" w:right="112"/>
              <w:jc w:val="both"/>
              <w:rPr>
                <w:rFonts w:eastAsia="Times New Roman"/>
                <w:sz w:val="28"/>
                <w:szCs w:val="28"/>
              </w:rPr>
            </w:pPr>
          </w:p>
        </w:tc>
        <w:tc>
          <w:tcPr>
            <w:tcW w:w="1701" w:type="dxa"/>
            <w:shd w:val="clear" w:color="auto" w:fill="FFFFFF"/>
          </w:tcPr>
          <w:p w14:paraId="4D28F6C4" w14:textId="24AA4DF6" w:rsidR="00A664E6" w:rsidRPr="00E65788" w:rsidRDefault="00A664E6" w:rsidP="00A664E6">
            <w:pPr>
              <w:spacing w:before="0" w:after="0" w:line="245" w:lineRule="auto"/>
              <w:ind w:left="143" w:right="112"/>
              <w:jc w:val="both"/>
              <w:rPr>
                <w:rFonts w:eastAsia="Times New Roman"/>
                <w:sz w:val="28"/>
                <w:szCs w:val="28"/>
              </w:rPr>
            </w:pPr>
            <w:r w:rsidRPr="00E65788">
              <w:rPr>
                <w:rFonts w:eastAsia="Times New Roman"/>
                <w:sz w:val="28"/>
                <w:szCs w:val="28"/>
              </w:rPr>
              <w:lastRenderedPageBreak/>
              <w:t>Sở KH&amp;CN tỉnh Tuyên Quang; Hưng Yên; Gia Lai.</w:t>
            </w:r>
          </w:p>
          <w:p w14:paraId="347DA2DF" w14:textId="0F705392" w:rsidR="00A664E6" w:rsidRPr="00E65788" w:rsidRDefault="00A664E6" w:rsidP="00A664E6">
            <w:pPr>
              <w:spacing w:before="0" w:after="0" w:line="245" w:lineRule="auto"/>
              <w:ind w:left="143" w:right="112"/>
              <w:jc w:val="both"/>
              <w:rPr>
                <w:rFonts w:eastAsia="Times New Roman"/>
                <w:sz w:val="28"/>
                <w:szCs w:val="28"/>
              </w:rPr>
            </w:pPr>
          </w:p>
          <w:p w14:paraId="6342C8C6" w14:textId="09A86477" w:rsidR="00A664E6" w:rsidRPr="00E65788" w:rsidRDefault="00A664E6" w:rsidP="00A664E6">
            <w:pPr>
              <w:spacing w:before="0" w:after="0" w:line="245" w:lineRule="auto"/>
              <w:ind w:left="143" w:right="112"/>
              <w:jc w:val="both"/>
              <w:rPr>
                <w:rFonts w:eastAsia="Times New Roman"/>
                <w:sz w:val="28"/>
                <w:szCs w:val="28"/>
              </w:rPr>
            </w:pPr>
          </w:p>
          <w:p w14:paraId="1C22E1BB" w14:textId="27F06FDF" w:rsidR="00A664E6" w:rsidRPr="00E65788" w:rsidRDefault="00A664E6" w:rsidP="00A664E6">
            <w:pPr>
              <w:spacing w:before="0" w:after="0" w:line="245" w:lineRule="auto"/>
              <w:ind w:left="143" w:right="112"/>
              <w:jc w:val="both"/>
              <w:rPr>
                <w:rFonts w:eastAsia="Times New Roman"/>
                <w:sz w:val="28"/>
                <w:szCs w:val="28"/>
              </w:rPr>
            </w:pPr>
          </w:p>
          <w:p w14:paraId="4E0086B1" w14:textId="6C4431BA" w:rsidR="00A664E6" w:rsidRPr="00E65788" w:rsidRDefault="00A664E6" w:rsidP="00A664E6">
            <w:pPr>
              <w:spacing w:before="0" w:after="0" w:line="245" w:lineRule="auto"/>
              <w:ind w:left="143" w:right="112"/>
              <w:jc w:val="both"/>
              <w:rPr>
                <w:rFonts w:eastAsia="Times New Roman"/>
                <w:sz w:val="28"/>
                <w:szCs w:val="28"/>
              </w:rPr>
            </w:pPr>
          </w:p>
          <w:p w14:paraId="0F34AD13" w14:textId="482A8EBE" w:rsidR="00A664E6" w:rsidRPr="00E65788" w:rsidRDefault="00A664E6" w:rsidP="00A664E6">
            <w:pPr>
              <w:spacing w:before="0" w:after="0" w:line="245" w:lineRule="auto"/>
              <w:ind w:left="143" w:right="112"/>
              <w:jc w:val="both"/>
              <w:rPr>
                <w:rFonts w:eastAsia="Times New Roman"/>
                <w:sz w:val="28"/>
                <w:szCs w:val="28"/>
              </w:rPr>
            </w:pPr>
          </w:p>
          <w:p w14:paraId="23B2E259" w14:textId="2414AE65" w:rsidR="00A664E6" w:rsidRPr="00E65788" w:rsidRDefault="00A664E6" w:rsidP="00A664E6">
            <w:pPr>
              <w:spacing w:before="0" w:after="0" w:line="245" w:lineRule="auto"/>
              <w:ind w:left="143" w:right="112"/>
              <w:jc w:val="both"/>
              <w:rPr>
                <w:rFonts w:eastAsia="Times New Roman"/>
                <w:sz w:val="28"/>
                <w:szCs w:val="28"/>
              </w:rPr>
            </w:pPr>
          </w:p>
          <w:p w14:paraId="0BE78B84" w14:textId="77777777" w:rsidR="00A664E6" w:rsidRPr="00E65788" w:rsidRDefault="00A664E6" w:rsidP="00A664E6">
            <w:pPr>
              <w:spacing w:before="0" w:after="0" w:line="245" w:lineRule="auto"/>
              <w:ind w:right="112"/>
              <w:jc w:val="both"/>
              <w:rPr>
                <w:rFonts w:eastAsia="Times New Roman"/>
                <w:sz w:val="28"/>
                <w:szCs w:val="28"/>
              </w:rPr>
            </w:pPr>
          </w:p>
          <w:p w14:paraId="0ACC8A62" w14:textId="60800E7B" w:rsidR="00A664E6" w:rsidRPr="00E65788" w:rsidRDefault="00A664E6" w:rsidP="00A664E6">
            <w:pPr>
              <w:spacing w:before="0" w:after="0" w:line="245" w:lineRule="auto"/>
              <w:ind w:left="143" w:right="112"/>
              <w:jc w:val="both"/>
              <w:rPr>
                <w:rFonts w:eastAsia="Times New Roman"/>
                <w:sz w:val="28"/>
                <w:szCs w:val="28"/>
              </w:rPr>
            </w:pPr>
            <w:r w:rsidRPr="00E65788">
              <w:rPr>
                <w:rFonts w:eastAsia="Times New Roman"/>
                <w:sz w:val="28"/>
                <w:szCs w:val="28"/>
              </w:rPr>
              <w:t>Sở KHCN Thanh Hóa</w:t>
            </w:r>
          </w:p>
          <w:p w14:paraId="2BB879B9" w14:textId="071A943B" w:rsidR="00A664E6" w:rsidRPr="00E65788" w:rsidRDefault="00A664E6" w:rsidP="00A664E6">
            <w:pPr>
              <w:spacing w:before="0" w:after="0" w:line="245" w:lineRule="auto"/>
              <w:ind w:left="143" w:right="112"/>
              <w:jc w:val="both"/>
              <w:rPr>
                <w:rFonts w:eastAsia="Times New Roman"/>
                <w:sz w:val="28"/>
                <w:szCs w:val="28"/>
              </w:rPr>
            </w:pPr>
          </w:p>
          <w:p w14:paraId="21B555F4" w14:textId="2935585B" w:rsidR="00A664E6" w:rsidRPr="00E65788" w:rsidRDefault="00A664E6" w:rsidP="00A664E6">
            <w:pPr>
              <w:spacing w:before="0" w:after="0" w:line="245" w:lineRule="auto"/>
              <w:ind w:left="143" w:right="112"/>
              <w:jc w:val="both"/>
              <w:rPr>
                <w:rFonts w:eastAsia="Times New Roman"/>
                <w:sz w:val="28"/>
                <w:szCs w:val="28"/>
              </w:rPr>
            </w:pPr>
          </w:p>
          <w:p w14:paraId="7E8B5520" w14:textId="4BABC673" w:rsidR="00A664E6" w:rsidRPr="00E65788" w:rsidRDefault="00A664E6" w:rsidP="00A664E6">
            <w:pPr>
              <w:spacing w:before="0" w:after="0" w:line="245" w:lineRule="auto"/>
              <w:ind w:left="143" w:right="112"/>
              <w:jc w:val="both"/>
              <w:rPr>
                <w:rFonts w:eastAsia="Times New Roman"/>
                <w:sz w:val="28"/>
                <w:szCs w:val="28"/>
              </w:rPr>
            </w:pPr>
          </w:p>
          <w:p w14:paraId="17E8F994" w14:textId="3ED828BB" w:rsidR="00A664E6" w:rsidRPr="00E65788" w:rsidRDefault="00A664E6" w:rsidP="00A664E6">
            <w:pPr>
              <w:spacing w:before="0" w:after="0" w:line="245" w:lineRule="auto"/>
              <w:ind w:left="143" w:right="112"/>
              <w:jc w:val="both"/>
              <w:rPr>
                <w:rFonts w:eastAsia="Times New Roman"/>
                <w:sz w:val="28"/>
                <w:szCs w:val="28"/>
              </w:rPr>
            </w:pPr>
          </w:p>
          <w:p w14:paraId="1C02AD73" w14:textId="77777777" w:rsidR="00A664E6" w:rsidRPr="00E65788" w:rsidRDefault="00A664E6" w:rsidP="00A664E6">
            <w:pPr>
              <w:spacing w:before="0" w:after="0" w:line="245" w:lineRule="auto"/>
              <w:ind w:left="143" w:right="112"/>
              <w:jc w:val="both"/>
              <w:rPr>
                <w:rFonts w:eastAsia="Times New Roman"/>
                <w:sz w:val="28"/>
                <w:szCs w:val="28"/>
              </w:rPr>
            </w:pPr>
          </w:p>
          <w:p w14:paraId="059F527F" w14:textId="6699E327" w:rsidR="00A664E6" w:rsidRPr="00E65788" w:rsidRDefault="00A664E6" w:rsidP="00A664E6">
            <w:pPr>
              <w:spacing w:before="0" w:after="0" w:line="245" w:lineRule="auto"/>
              <w:ind w:left="143" w:right="112"/>
              <w:jc w:val="both"/>
              <w:rPr>
                <w:rFonts w:eastAsia="Times New Roman"/>
                <w:sz w:val="28"/>
                <w:szCs w:val="28"/>
              </w:rPr>
            </w:pPr>
            <w:r w:rsidRPr="00E65788">
              <w:rPr>
                <w:rFonts w:eastAsia="Times New Roman"/>
                <w:sz w:val="28"/>
                <w:szCs w:val="28"/>
              </w:rPr>
              <w:t>Sở KHCN Hà Tĩnh</w:t>
            </w:r>
          </w:p>
          <w:p w14:paraId="38AC4E52" w14:textId="737928D2" w:rsidR="00A664E6" w:rsidRPr="00E65788" w:rsidRDefault="00A664E6" w:rsidP="00A664E6">
            <w:pPr>
              <w:spacing w:before="0" w:after="0" w:line="245" w:lineRule="auto"/>
              <w:ind w:left="143" w:right="112"/>
              <w:jc w:val="both"/>
              <w:rPr>
                <w:rFonts w:eastAsia="Times New Roman"/>
                <w:sz w:val="28"/>
                <w:szCs w:val="28"/>
              </w:rPr>
            </w:pPr>
          </w:p>
          <w:p w14:paraId="0A1FE6F2" w14:textId="5FEC9089" w:rsidR="00A664E6" w:rsidRPr="00E65788" w:rsidRDefault="00A664E6" w:rsidP="00A664E6">
            <w:pPr>
              <w:spacing w:before="0" w:after="0" w:line="245" w:lineRule="auto"/>
              <w:ind w:left="143" w:right="112"/>
              <w:jc w:val="both"/>
              <w:rPr>
                <w:rFonts w:eastAsia="Times New Roman"/>
                <w:sz w:val="28"/>
                <w:szCs w:val="28"/>
              </w:rPr>
            </w:pPr>
          </w:p>
          <w:p w14:paraId="1171C46B" w14:textId="74C5FF8D" w:rsidR="00A664E6" w:rsidRPr="00E65788" w:rsidRDefault="00A664E6" w:rsidP="00A664E6">
            <w:pPr>
              <w:spacing w:before="0" w:after="0" w:line="245" w:lineRule="auto"/>
              <w:ind w:left="143" w:right="112"/>
              <w:jc w:val="both"/>
              <w:rPr>
                <w:rFonts w:eastAsia="Times New Roman"/>
                <w:sz w:val="28"/>
                <w:szCs w:val="28"/>
              </w:rPr>
            </w:pPr>
          </w:p>
          <w:p w14:paraId="6AE9A913" w14:textId="77777777" w:rsidR="00A664E6" w:rsidRPr="00E65788" w:rsidRDefault="00A664E6" w:rsidP="00A664E6">
            <w:pPr>
              <w:spacing w:before="0" w:after="0" w:line="245" w:lineRule="auto"/>
              <w:ind w:left="143" w:right="112"/>
              <w:jc w:val="both"/>
              <w:rPr>
                <w:rFonts w:eastAsia="Times New Roman"/>
                <w:sz w:val="28"/>
                <w:szCs w:val="28"/>
              </w:rPr>
            </w:pPr>
          </w:p>
          <w:p w14:paraId="1B567A99" w14:textId="69514F64" w:rsidR="00A664E6" w:rsidRPr="00E65788" w:rsidRDefault="00A664E6" w:rsidP="00A664E6">
            <w:pPr>
              <w:spacing w:before="0" w:after="0" w:line="245" w:lineRule="auto"/>
              <w:ind w:left="143" w:right="112"/>
              <w:jc w:val="both"/>
              <w:rPr>
                <w:rFonts w:eastAsia="Times New Roman"/>
                <w:sz w:val="28"/>
                <w:szCs w:val="28"/>
              </w:rPr>
            </w:pPr>
          </w:p>
          <w:p w14:paraId="6F5F8F9C" w14:textId="496180D4" w:rsidR="00A664E6" w:rsidRPr="00E65788" w:rsidRDefault="00A664E6" w:rsidP="00A664E6">
            <w:pPr>
              <w:spacing w:before="0" w:after="0" w:line="245" w:lineRule="auto"/>
              <w:ind w:left="143" w:right="112"/>
              <w:jc w:val="both"/>
              <w:rPr>
                <w:rFonts w:eastAsia="Times New Roman"/>
                <w:sz w:val="28"/>
                <w:szCs w:val="28"/>
              </w:rPr>
            </w:pPr>
            <w:r w:rsidRPr="00E65788">
              <w:rPr>
                <w:rFonts w:eastAsia="Times New Roman"/>
                <w:sz w:val="28"/>
                <w:szCs w:val="28"/>
              </w:rPr>
              <w:t xml:space="preserve">Bộ Y tế </w:t>
            </w:r>
          </w:p>
          <w:p w14:paraId="151AA148" w14:textId="1C908149" w:rsidR="00A664E6" w:rsidRPr="00E65788" w:rsidRDefault="00A664E6" w:rsidP="00A664E6">
            <w:pPr>
              <w:spacing w:before="0" w:after="0" w:line="245" w:lineRule="auto"/>
              <w:ind w:left="143" w:right="112"/>
              <w:jc w:val="both"/>
              <w:rPr>
                <w:rFonts w:eastAsia="Times New Roman"/>
                <w:sz w:val="28"/>
                <w:szCs w:val="28"/>
              </w:rPr>
            </w:pPr>
          </w:p>
        </w:tc>
        <w:tc>
          <w:tcPr>
            <w:tcW w:w="3801" w:type="dxa"/>
            <w:shd w:val="clear" w:color="auto" w:fill="FFFFFF"/>
          </w:tcPr>
          <w:p w14:paraId="43890B04" w14:textId="77777777" w:rsidR="00A664E6" w:rsidRPr="00E65788" w:rsidRDefault="00A664E6" w:rsidP="00A664E6">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Bổ sung quy định hướng dẫn cụ thể, định lượng tiêu chí “dự án đầu tư có quy mô lớn, công nghệ phức tạp, trong trường hợp cần thiết” tại điểm d khoản 2 Điều 4 Quyết định số 29/2023/QĐ-TTg để địa phương có cơ sở, căn cứ thành lập Hội đồng tư vấn khoa học và </w:t>
            </w:r>
            <w:r w:rsidRPr="00E65788">
              <w:rPr>
                <w:rFonts w:eastAsia="Times New Roman"/>
                <w:sz w:val="28"/>
                <w:szCs w:val="28"/>
              </w:rPr>
              <w:lastRenderedPageBreak/>
              <w:t>công nghệ, tổ chức khảo sát thực tế tại dự án đầu tư.</w:t>
            </w:r>
          </w:p>
          <w:p w14:paraId="7703D5D8" w14:textId="77777777" w:rsidR="00A664E6" w:rsidRPr="00E65788" w:rsidRDefault="00A664E6" w:rsidP="00A664E6">
            <w:pPr>
              <w:spacing w:before="0" w:after="0" w:line="245" w:lineRule="auto"/>
              <w:ind w:left="143" w:right="112"/>
              <w:jc w:val="both"/>
              <w:rPr>
                <w:rFonts w:eastAsia="Times New Roman"/>
                <w:sz w:val="28"/>
                <w:szCs w:val="28"/>
              </w:rPr>
            </w:pPr>
          </w:p>
          <w:p w14:paraId="014B2252" w14:textId="77777777" w:rsidR="00A664E6" w:rsidRPr="00E65788" w:rsidRDefault="00A664E6" w:rsidP="00A664E6">
            <w:pPr>
              <w:spacing w:before="0" w:after="0" w:line="245" w:lineRule="auto"/>
              <w:ind w:left="143" w:right="112"/>
              <w:jc w:val="both"/>
              <w:rPr>
                <w:rFonts w:eastAsia="Times New Roman"/>
                <w:sz w:val="28"/>
                <w:szCs w:val="28"/>
              </w:rPr>
            </w:pPr>
            <w:r w:rsidRPr="00E65788">
              <w:rPr>
                <w:rFonts w:eastAsia="Times New Roman"/>
                <w:sz w:val="28"/>
                <w:szCs w:val="28"/>
              </w:rPr>
              <w:t>Đề nghị ban hành các văn bản hướng dẫn kỹ thuật cụ thể, quy định rõ cách thức lựa chọn tiêu chuẩn tham chiếu và các tiêu chí định lượng theo từng ngành, lĩnh vực.</w:t>
            </w:r>
          </w:p>
          <w:p w14:paraId="485931CA" w14:textId="77777777" w:rsidR="00A664E6" w:rsidRPr="00E65788" w:rsidRDefault="00A664E6" w:rsidP="00A664E6">
            <w:pPr>
              <w:spacing w:before="0" w:after="0" w:line="245" w:lineRule="auto"/>
              <w:ind w:left="143" w:right="112"/>
              <w:jc w:val="both"/>
              <w:rPr>
                <w:rFonts w:eastAsia="Times New Roman"/>
                <w:sz w:val="28"/>
                <w:szCs w:val="28"/>
              </w:rPr>
            </w:pPr>
          </w:p>
          <w:p w14:paraId="289DC02A" w14:textId="45223BCA" w:rsidR="00A664E6" w:rsidRPr="00E65788" w:rsidRDefault="00A664E6" w:rsidP="00A664E6">
            <w:pPr>
              <w:spacing w:before="0" w:after="0" w:line="245" w:lineRule="auto"/>
              <w:ind w:left="143" w:right="112"/>
              <w:jc w:val="both"/>
              <w:rPr>
                <w:rFonts w:eastAsia="Times New Roman"/>
                <w:sz w:val="28"/>
                <w:szCs w:val="28"/>
              </w:rPr>
            </w:pPr>
            <w:r w:rsidRPr="00E65788">
              <w:rPr>
                <w:rFonts w:eastAsia="Times New Roman"/>
                <w:sz w:val="28"/>
                <w:szCs w:val="28"/>
              </w:rPr>
              <w:t>Bổ sung quy định cụ thể về “dự án đầu tư có quy mô lớn, công nghệ phức tạp” được quy định tại điểm đ, khoản 2 Điều 4 để thuận lợi trong việc triển khai thực hiện</w:t>
            </w:r>
          </w:p>
          <w:p w14:paraId="4D5C7BF0" w14:textId="77777777" w:rsidR="00A664E6" w:rsidRPr="00E65788" w:rsidRDefault="00A664E6" w:rsidP="00A664E6">
            <w:pPr>
              <w:spacing w:before="0" w:after="0" w:line="245" w:lineRule="auto"/>
              <w:ind w:left="143" w:right="112"/>
              <w:jc w:val="both"/>
              <w:rPr>
                <w:rFonts w:eastAsia="Times New Roman"/>
                <w:sz w:val="28"/>
                <w:szCs w:val="28"/>
              </w:rPr>
            </w:pPr>
          </w:p>
          <w:p w14:paraId="39AA1023" w14:textId="00366E82" w:rsidR="00A664E6" w:rsidRPr="00E65788" w:rsidRDefault="00A664E6" w:rsidP="00A664E6">
            <w:pPr>
              <w:spacing w:before="0" w:after="0" w:line="245" w:lineRule="auto"/>
              <w:ind w:left="143" w:right="112"/>
              <w:jc w:val="both"/>
              <w:rPr>
                <w:rFonts w:eastAsia="Times New Roman"/>
                <w:sz w:val="28"/>
                <w:szCs w:val="28"/>
              </w:rPr>
            </w:pPr>
            <w:r w:rsidRPr="00E65788">
              <w:rPr>
                <w:rFonts w:eastAsia="Times New Roman"/>
                <w:sz w:val="28"/>
                <w:szCs w:val="28"/>
              </w:rPr>
              <w:t>Đề nghị bổ sung đại diện cơ quan quản lý chuyên ngành.</w:t>
            </w:r>
          </w:p>
        </w:tc>
        <w:tc>
          <w:tcPr>
            <w:tcW w:w="0" w:type="auto"/>
            <w:shd w:val="clear" w:color="auto" w:fill="FFFFFF"/>
          </w:tcPr>
          <w:p w14:paraId="470B036B" w14:textId="77777777" w:rsidR="00A664E6" w:rsidRPr="00A664E6" w:rsidRDefault="00A664E6" w:rsidP="00A664E6">
            <w:pPr>
              <w:spacing w:before="0" w:after="0" w:line="245" w:lineRule="auto"/>
              <w:ind w:left="143" w:right="112"/>
              <w:jc w:val="both"/>
              <w:rPr>
                <w:rFonts w:eastAsia="Times New Roman"/>
                <w:sz w:val="28"/>
                <w:szCs w:val="28"/>
              </w:rPr>
            </w:pPr>
            <w:r w:rsidRPr="00A664E6">
              <w:rPr>
                <w:rFonts w:eastAsia="Times New Roman"/>
                <w:sz w:val="28"/>
                <w:szCs w:val="28"/>
              </w:rPr>
              <w:lastRenderedPageBreak/>
              <w:t>Giữ nguyên, giải trình:</w:t>
            </w:r>
          </w:p>
          <w:p w14:paraId="177C1266" w14:textId="0C8EF465" w:rsidR="00A664E6" w:rsidRPr="00E65788" w:rsidRDefault="00A664E6" w:rsidP="00A664E6">
            <w:pPr>
              <w:spacing w:before="0" w:after="0" w:line="245" w:lineRule="auto"/>
              <w:ind w:left="143" w:right="112"/>
              <w:jc w:val="both"/>
              <w:rPr>
                <w:rFonts w:eastAsia="Times New Roman"/>
                <w:sz w:val="28"/>
                <w:szCs w:val="28"/>
              </w:rPr>
            </w:pPr>
            <w:r w:rsidRPr="00A664E6">
              <w:rPr>
                <w:rFonts w:eastAsia="Times New Roman"/>
                <w:sz w:val="28"/>
                <w:szCs w:val="28"/>
              </w:rPr>
              <w:t xml:space="preserve"> Căn cứ để Cơ quan chủ trì xem xét thành lập Hội đồng tư vấn khoa học và công nghệ hoặc tổ chức khảo sát thực tế, dựa vào năng lực xác định công nghệ của cơ quan chủ trì. Việc quy định cụ thể, định lượng là không phù hợp khi </w:t>
            </w:r>
            <w:r w:rsidRPr="00A664E6">
              <w:rPr>
                <w:rFonts w:eastAsia="Times New Roman"/>
                <w:sz w:val="28"/>
                <w:szCs w:val="28"/>
              </w:rPr>
              <w:lastRenderedPageBreak/>
              <w:t>áp dụng với các dự án thuộc lĩnh vực khác nhau, triển khai ở các địa bàn khác nhau. Cơ quan chủ trì chịu trách nhiệm quyết định và nêu rõ căn cứ trong hồ sơ xử lý.</w:t>
            </w:r>
          </w:p>
        </w:tc>
      </w:tr>
      <w:tr w:rsidR="00146D48" w:rsidRPr="00E65788" w14:paraId="72CC979F" w14:textId="77777777" w:rsidTr="00E65788">
        <w:tc>
          <w:tcPr>
            <w:tcW w:w="4959" w:type="dxa"/>
            <w:shd w:val="clear" w:color="auto" w:fill="FFFFFF"/>
          </w:tcPr>
          <w:p w14:paraId="20619AF6" w14:textId="75D4B9DF" w:rsidR="00146D48" w:rsidRPr="00E65788" w:rsidRDefault="008431CD"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e) Trong thời hạn 05 ngày làm việc kể từ ngày nhận được đủ ý kiến của cơ quan phối hợp, hội đồng tư vấn khoa học và </w:t>
            </w:r>
            <w:r w:rsidRPr="00E65788">
              <w:rPr>
                <w:rFonts w:eastAsia="Times New Roman"/>
                <w:sz w:val="28"/>
                <w:szCs w:val="28"/>
              </w:rPr>
              <w:lastRenderedPageBreak/>
              <w:t>công nghệ, tổ chức, chuyên gia độc lập, Cơ quan chủ trì có ý kiến bằng văn bản xác định công nghệ của dự án đầu tư theo Mẫu số 04 quy định tại Phụ lục của Quyết định này.</w:t>
            </w:r>
          </w:p>
        </w:tc>
        <w:tc>
          <w:tcPr>
            <w:tcW w:w="1701" w:type="dxa"/>
            <w:shd w:val="clear" w:color="auto" w:fill="FFFFFF"/>
          </w:tcPr>
          <w:p w14:paraId="5B828DDB" w14:textId="0F8E5F75" w:rsidR="00146D48" w:rsidRPr="00E65788" w:rsidRDefault="00146D48" w:rsidP="00E65788">
            <w:pPr>
              <w:spacing w:before="0" w:after="0" w:line="245" w:lineRule="auto"/>
              <w:ind w:left="143" w:right="112"/>
              <w:jc w:val="both"/>
              <w:rPr>
                <w:rFonts w:eastAsia="Times New Roman"/>
                <w:sz w:val="28"/>
                <w:szCs w:val="28"/>
              </w:rPr>
            </w:pPr>
          </w:p>
        </w:tc>
        <w:tc>
          <w:tcPr>
            <w:tcW w:w="3801" w:type="dxa"/>
            <w:shd w:val="clear" w:color="auto" w:fill="FFFFFF"/>
          </w:tcPr>
          <w:p w14:paraId="3A88F721" w14:textId="0EA226CD" w:rsidR="00146D48" w:rsidRPr="00E65788" w:rsidRDefault="00637018" w:rsidP="00E65788">
            <w:pPr>
              <w:spacing w:before="0" w:after="0" w:line="245" w:lineRule="auto"/>
              <w:ind w:left="143" w:right="112"/>
              <w:jc w:val="both"/>
              <w:rPr>
                <w:rFonts w:eastAsia="Times New Roman"/>
                <w:sz w:val="28"/>
                <w:szCs w:val="28"/>
              </w:rPr>
            </w:pPr>
            <w:r w:rsidRPr="00E65788">
              <w:rPr>
                <w:rFonts w:eastAsia="Times New Roman"/>
                <w:sz w:val="28"/>
                <w:szCs w:val="28"/>
              </w:rPr>
              <w:t>Giữ nguyên</w:t>
            </w:r>
          </w:p>
        </w:tc>
        <w:tc>
          <w:tcPr>
            <w:tcW w:w="0" w:type="auto"/>
            <w:shd w:val="clear" w:color="auto" w:fill="FFFFFF"/>
          </w:tcPr>
          <w:p w14:paraId="337D8E65" w14:textId="63CBA1FE" w:rsidR="00146D48" w:rsidRPr="00E65788" w:rsidRDefault="00146D48" w:rsidP="00E65788">
            <w:pPr>
              <w:spacing w:before="0" w:after="0" w:line="245" w:lineRule="auto"/>
              <w:ind w:left="143" w:right="112"/>
              <w:jc w:val="both"/>
              <w:rPr>
                <w:rFonts w:eastAsia="Times New Roman"/>
                <w:sz w:val="28"/>
                <w:szCs w:val="28"/>
              </w:rPr>
            </w:pPr>
          </w:p>
        </w:tc>
      </w:tr>
      <w:tr w:rsidR="00146D48" w:rsidRPr="00E65788" w14:paraId="6B34EE2D" w14:textId="77777777" w:rsidTr="00E65788">
        <w:tc>
          <w:tcPr>
            <w:tcW w:w="4959" w:type="dxa"/>
            <w:shd w:val="clear" w:color="auto" w:fill="FFFFFF"/>
          </w:tcPr>
          <w:p w14:paraId="02864E5E" w14:textId="54557D82"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3. Hội đồng tư vấn khoa học và công nghệ gồm: Chủ tịch, Phó Chủ tịch và thư ký Hội đồng; đại diện Cơ quan chủ trì, cơ quan quản lý nhà nước có liên quan; </w:t>
            </w:r>
            <w:r w:rsidR="00851184">
              <w:rPr>
                <w:rFonts w:eastAsia="Times New Roman"/>
                <w:sz w:val="28"/>
                <w:szCs w:val="28"/>
              </w:rPr>
              <w:t>cơ quan chuyê</w:t>
            </w:r>
            <w:r w:rsidR="00053D1E">
              <w:rPr>
                <w:rFonts w:eastAsia="Times New Roman"/>
                <w:sz w:val="28"/>
                <w:szCs w:val="28"/>
              </w:rPr>
              <w:t>n môn</w:t>
            </w:r>
            <w:r w:rsidRPr="00E65788">
              <w:rPr>
                <w:rFonts w:eastAsia="Times New Roman"/>
                <w:sz w:val="28"/>
                <w:szCs w:val="28"/>
              </w:rPr>
              <w:t xml:space="preserve"> </w:t>
            </w:r>
            <w:r w:rsidR="00053D1E">
              <w:rPr>
                <w:rFonts w:eastAsia="Times New Roman"/>
                <w:sz w:val="28"/>
                <w:szCs w:val="28"/>
              </w:rPr>
              <w:t xml:space="preserve">về Khoa học và Công nghệ của Ủy ban Nhân dân cấp tỉnh </w:t>
            </w:r>
            <w:r w:rsidRPr="00E65788">
              <w:rPr>
                <w:rFonts w:eastAsia="Times New Roman"/>
                <w:sz w:val="28"/>
                <w:szCs w:val="28"/>
              </w:rPr>
              <w:t xml:space="preserve">nơi thực hiện dự án, trong trường hợp Cơ quan chủ trì là Bộ Khoa học và Công nghệ theo phân cấp thẩm quyền quy định tại điểm a khoản 16 Điều 28 Nghị định số 96/2026/NĐ-CP; chuyên gia có chuyên môn phù hợp với lĩnh vực máy móc, thiết bị, dây chuyền công nghệ cần giám định. Trong đó, số lượng chuyên gia không nhỏ hơn 1/3 số lượng thành viên Hội đồng. </w:t>
            </w:r>
          </w:p>
          <w:p w14:paraId="30C27E03" w14:textId="77777777" w:rsidR="007A29FC"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Hội đồng tư vấn khoa học và công nghệ làm việc theo nguyên tắc dân chủ, khách </w:t>
            </w:r>
            <w:r w:rsidRPr="00E65788">
              <w:rPr>
                <w:rFonts w:eastAsia="Times New Roman"/>
                <w:sz w:val="28"/>
                <w:szCs w:val="28"/>
              </w:rPr>
              <w:lastRenderedPageBreak/>
              <w:t xml:space="preserve">quan, trung thực và chịu trách nhiệm trước pháp luật và cơ quan thành lập Hội đồng về nội dung tư vấn và kiến nghị. </w:t>
            </w:r>
          </w:p>
          <w:p w14:paraId="757918CE" w14:textId="5B60EF20"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Các thành viên Hội đồng có trách nhiệm nghiên cứu hồ sơ, chứng thư giám định, tài liệu kỹ thuật và tiêu chí quy định tại Nghị định số 96/2026/NĐ-CP; đánh giá độc lập về các tiêu chí thuộc lĩnh vực chuyên môn được phân công; chịu trách nhiệm về ý kiến tư vấn, bảo đảm khách quan, minh bạch và chính xác.</w:t>
            </w:r>
          </w:p>
        </w:tc>
        <w:tc>
          <w:tcPr>
            <w:tcW w:w="1701" w:type="dxa"/>
            <w:shd w:val="clear" w:color="auto" w:fill="FFFFFF"/>
          </w:tcPr>
          <w:p w14:paraId="5BB85264"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Vụ CN</w:t>
            </w:r>
          </w:p>
          <w:p w14:paraId="794B85EB" w14:textId="77777777" w:rsidR="007E3FA0" w:rsidRPr="00E65788" w:rsidRDefault="007E3FA0" w:rsidP="00E65788">
            <w:pPr>
              <w:spacing w:before="0" w:after="0" w:line="245" w:lineRule="auto"/>
              <w:ind w:left="143" w:right="112"/>
              <w:jc w:val="both"/>
              <w:rPr>
                <w:rFonts w:eastAsia="Times New Roman"/>
                <w:sz w:val="28"/>
                <w:szCs w:val="28"/>
              </w:rPr>
            </w:pPr>
          </w:p>
          <w:p w14:paraId="10455A63" w14:textId="77777777" w:rsidR="007E3FA0" w:rsidRPr="00E65788" w:rsidRDefault="007E3FA0" w:rsidP="00E65788">
            <w:pPr>
              <w:spacing w:before="0" w:after="0" w:line="245" w:lineRule="auto"/>
              <w:ind w:left="143" w:right="112"/>
              <w:jc w:val="both"/>
              <w:rPr>
                <w:rFonts w:eastAsia="Times New Roman"/>
                <w:sz w:val="28"/>
                <w:szCs w:val="28"/>
              </w:rPr>
            </w:pPr>
          </w:p>
          <w:p w14:paraId="1798479E" w14:textId="77777777" w:rsidR="007E3FA0" w:rsidRPr="00E65788" w:rsidRDefault="007E3FA0" w:rsidP="00E65788">
            <w:pPr>
              <w:spacing w:before="0" w:after="0" w:line="245" w:lineRule="auto"/>
              <w:ind w:left="143" w:right="112"/>
              <w:jc w:val="both"/>
              <w:rPr>
                <w:rFonts w:eastAsia="Times New Roman"/>
                <w:sz w:val="28"/>
                <w:szCs w:val="28"/>
              </w:rPr>
            </w:pPr>
          </w:p>
          <w:p w14:paraId="1B466BC9" w14:textId="77777777" w:rsidR="007E3FA0" w:rsidRPr="00E65788" w:rsidRDefault="007E3FA0" w:rsidP="00E65788">
            <w:pPr>
              <w:spacing w:before="0" w:after="0" w:line="245" w:lineRule="auto"/>
              <w:ind w:left="143" w:right="112"/>
              <w:jc w:val="both"/>
              <w:rPr>
                <w:rFonts w:eastAsia="Times New Roman"/>
                <w:sz w:val="28"/>
                <w:szCs w:val="28"/>
              </w:rPr>
            </w:pPr>
          </w:p>
          <w:p w14:paraId="056B1BC3" w14:textId="77777777" w:rsidR="007E3FA0" w:rsidRPr="00E65788" w:rsidRDefault="007E3FA0" w:rsidP="00E65788">
            <w:pPr>
              <w:spacing w:before="0" w:after="0" w:line="245" w:lineRule="auto"/>
              <w:ind w:left="143" w:right="112"/>
              <w:jc w:val="both"/>
              <w:rPr>
                <w:rFonts w:eastAsia="Times New Roman"/>
                <w:sz w:val="28"/>
                <w:szCs w:val="28"/>
              </w:rPr>
            </w:pPr>
          </w:p>
          <w:p w14:paraId="23E96578" w14:textId="77777777" w:rsidR="007E3FA0" w:rsidRPr="00E65788" w:rsidRDefault="007E3FA0" w:rsidP="00E65788">
            <w:pPr>
              <w:spacing w:before="0" w:after="0" w:line="245" w:lineRule="auto"/>
              <w:ind w:left="143" w:right="112"/>
              <w:jc w:val="both"/>
              <w:rPr>
                <w:rFonts w:eastAsia="Times New Roman"/>
                <w:sz w:val="28"/>
                <w:szCs w:val="28"/>
              </w:rPr>
            </w:pPr>
          </w:p>
          <w:p w14:paraId="489565EA" w14:textId="77777777" w:rsidR="007E3FA0" w:rsidRPr="00E65788" w:rsidRDefault="007E3FA0" w:rsidP="00E65788">
            <w:pPr>
              <w:spacing w:before="0" w:after="0" w:line="245" w:lineRule="auto"/>
              <w:ind w:right="112"/>
              <w:jc w:val="both"/>
              <w:rPr>
                <w:rFonts w:eastAsia="Times New Roman"/>
                <w:sz w:val="28"/>
                <w:szCs w:val="28"/>
              </w:rPr>
            </w:pPr>
          </w:p>
          <w:p w14:paraId="36A4C9D8" w14:textId="77777777" w:rsidR="00E80A0A" w:rsidRPr="00E65788" w:rsidRDefault="007E3FA0" w:rsidP="00E65788">
            <w:pPr>
              <w:spacing w:before="0" w:after="0" w:line="245" w:lineRule="auto"/>
              <w:ind w:left="143" w:right="112"/>
              <w:jc w:val="both"/>
              <w:rPr>
                <w:rFonts w:eastAsia="Times New Roman"/>
                <w:sz w:val="28"/>
                <w:szCs w:val="28"/>
              </w:rPr>
            </w:pPr>
            <w:r w:rsidRPr="00E65788">
              <w:rPr>
                <w:rFonts w:eastAsia="Times New Roman"/>
                <w:sz w:val="28"/>
                <w:szCs w:val="28"/>
              </w:rPr>
              <w:t>Sở KHCN H</w:t>
            </w:r>
            <w:r w:rsidR="00806A7A" w:rsidRPr="00E65788">
              <w:rPr>
                <w:rFonts w:eastAsia="Times New Roman"/>
                <w:sz w:val="28"/>
                <w:szCs w:val="28"/>
              </w:rPr>
              <w:t>ư</w:t>
            </w:r>
            <w:r w:rsidRPr="00E65788">
              <w:rPr>
                <w:rFonts w:eastAsia="Times New Roman"/>
                <w:sz w:val="28"/>
                <w:szCs w:val="28"/>
              </w:rPr>
              <w:t>ng Yên</w:t>
            </w:r>
            <w:r w:rsidR="00E80A0A" w:rsidRPr="00E65788">
              <w:rPr>
                <w:rFonts w:eastAsia="Times New Roman"/>
                <w:sz w:val="28"/>
                <w:szCs w:val="28"/>
              </w:rPr>
              <w:t>;</w:t>
            </w:r>
            <w:r w:rsidR="00806A7A" w:rsidRPr="00E65788">
              <w:rPr>
                <w:rFonts w:eastAsia="Times New Roman"/>
                <w:sz w:val="28"/>
                <w:szCs w:val="28"/>
              </w:rPr>
              <w:t xml:space="preserve"> Tuyên Quang</w:t>
            </w:r>
            <w:r w:rsidR="00E80A0A" w:rsidRPr="00E65788">
              <w:rPr>
                <w:rFonts w:eastAsia="Times New Roman"/>
                <w:sz w:val="28"/>
                <w:szCs w:val="28"/>
              </w:rPr>
              <w:t xml:space="preserve">; </w:t>
            </w:r>
          </w:p>
          <w:p w14:paraId="17DA5A51" w14:textId="77777777" w:rsidR="00E80A0A" w:rsidRPr="00E65788" w:rsidRDefault="00E80A0A" w:rsidP="00E65788">
            <w:pPr>
              <w:spacing w:before="0" w:after="0" w:line="245" w:lineRule="auto"/>
              <w:ind w:left="143" w:right="112"/>
              <w:jc w:val="both"/>
              <w:rPr>
                <w:rFonts w:eastAsia="Times New Roman"/>
                <w:sz w:val="28"/>
                <w:szCs w:val="28"/>
              </w:rPr>
            </w:pPr>
          </w:p>
          <w:p w14:paraId="2C34DFD6" w14:textId="77777777" w:rsidR="0099604B" w:rsidRPr="00E65788" w:rsidRDefault="0099604B" w:rsidP="00E65788">
            <w:pPr>
              <w:spacing w:before="0" w:after="0" w:line="245" w:lineRule="auto"/>
              <w:ind w:left="143" w:right="112"/>
              <w:jc w:val="both"/>
              <w:rPr>
                <w:rFonts w:eastAsia="Times New Roman"/>
                <w:sz w:val="28"/>
                <w:szCs w:val="28"/>
              </w:rPr>
            </w:pPr>
          </w:p>
          <w:p w14:paraId="30EF2008" w14:textId="77777777" w:rsidR="0099604B" w:rsidRPr="00E65788" w:rsidRDefault="0099604B" w:rsidP="00E65788">
            <w:pPr>
              <w:spacing w:before="0" w:after="0" w:line="245" w:lineRule="auto"/>
              <w:ind w:left="143" w:right="112"/>
              <w:jc w:val="both"/>
              <w:rPr>
                <w:rFonts w:eastAsia="Times New Roman"/>
                <w:sz w:val="28"/>
                <w:szCs w:val="28"/>
              </w:rPr>
            </w:pPr>
          </w:p>
          <w:p w14:paraId="2BBCD201" w14:textId="77777777" w:rsidR="0099604B" w:rsidRPr="00E65788" w:rsidRDefault="0099604B" w:rsidP="00E65788">
            <w:pPr>
              <w:spacing w:before="0" w:after="0" w:line="245" w:lineRule="auto"/>
              <w:ind w:right="112"/>
              <w:jc w:val="both"/>
              <w:rPr>
                <w:rFonts w:eastAsia="Times New Roman"/>
                <w:sz w:val="28"/>
                <w:szCs w:val="28"/>
              </w:rPr>
            </w:pPr>
          </w:p>
          <w:p w14:paraId="78AFB5E5" w14:textId="77777777" w:rsidR="0099604B" w:rsidRPr="00E65788" w:rsidRDefault="0099604B" w:rsidP="00E65788">
            <w:pPr>
              <w:spacing w:before="0" w:after="0" w:line="245" w:lineRule="auto"/>
              <w:ind w:left="143" w:right="112"/>
              <w:jc w:val="both"/>
              <w:rPr>
                <w:rFonts w:eastAsia="Times New Roman"/>
                <w:sz w:val="28"/>
                <w:szCs w:val="28"/>
              </w:rPr>
            </w:pPr>
          </w:p>
          <w:p w14:paraId="6F67BD86" w14:textId="0EA2053D" w:rsidR="00E80A0A" w:rsidRPr="00E65788" w:rsidRDefault="00E80A0A"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Sở KHCN Quảng Ngãi;</w:t>
            </w:r>
          </w:p>
          <w:p w14:paraId="6371036D" w14:textId="4FE39AFF" w:rsidR="0099604B" w:rsidRDefault="00E80A0A" w:rsidP="00E65788">
            <w:pPr>
              <w:spacing w:before="0" w:after="0" w:line="245" w:lineRule="auto"/>
              <w:ind w:left="143" w:right="112"/>
              <w:jc w:val="both"/>
              <w:rPr>
                <w:rFonts w:eastAsia="Times New Roman"/>
                <w:sz w:val="28"/>
                <w:szCs w:val="28"/>
              </w:rPr>
            </w:pPr>
            <w:r w:rsidRPr="00E65788">
              <w:rPr>
                <w:rFonts w:eastAsia="Times New Roman"/>
                <w:sz w:val="28"/>
                <w:szCs w:val="28"/>
              </w:rPr>
              <w:t>Cần Thơ</w:t>
            </w:r>
            <w:r w:rsidR="005437EA" w:rsidRPr="00E65788">
              <w:rPr>
                <w:rFonts w:eastAsia="Times New Roman"/>
                <w:sz w:val="28"/>
                <w:szCs w:val="28"/>
              </w:rPr>
              <w:t>, Hà Tĩnh</w:t>
            </w:r>
          </w:p>
          <w:p w14:paraId="3C5772A0" w14:textId="77777777" w:rsidR="00E65788" w:rsidRPr="00E65788" w:rsidRDefault="00E65788" w:rsidP="00E65788">
            <w:pPr>
              <w:spacing w:before="0" w:after="0" w:line="245" w:lineRule="auto"/>
              <w:ind w:left="143" w:right="112"/>
              <w:jc w:val="both"/>
              <w:rPr>
                <w:rFonts w:eastAsia="Times New Roman"/>
                <w:sz w:val="28"/>
                <w:szCs w:val="28"/>
              </w:rPr>
            </w:pPr>
          </w:p>
          <w:p w14:paraId="016F6C55" w14:textId="4617F5B5" w:rsidR="0099604B" w:rsidRPr="00E65788" w:rsidRDefault="0099604B" w:rsidP="00E65788">
            <w:pPr>
              <w:spacing w:before="0" w:after="0" w:line="245" w:lineRule="auto"/>
              <w:ind w:left="143" w:right="112"/>
              <w:jc w:val="both"/>
              <w:rPr>
                <w:rFonts w:eastAsia="Times New Roman"/>
                <w:sz w:val="28"/>
                <w:szCs w:val="28"/>
              </w:rPr>
            </w:pPr>
            <w:r w:rsidRPr="00E65788">
              <w:rPr>
                <w:rFonts w:eastAsia="Times New Roman"/>
                <w:sz w:val="28"/>
                <w:szCs w:val="28"/>
              </w:rPr>
              <w:t>Ủy ban TĐC</w:t>
            </w:r>
          </w:p>
          <w:p w14:paraId="3FBCF3A9" w14:textId="77777777" w:rsidR="007A29FC" w:rsidRPr="00E65788" w:rsidRDefault="007A29FC" w:rsidP="00E65788">
            <w:pPr>
              <w:spacing w:before="0" w:after="0" w:line="245" w:lineRule="auto"/>
              <w:ind w:left="143" w:right="112"/>
              <w:jc w:val="both"/>
              <w:rPr>
                <w:rFonts w:eastAsia="Times New Roman"/>
                <w:sz w:val="28"/>
                <w:szCs w:val="28"/>
              </w:rPr>
            </w:pPr>
          </w:p>
          <w:p w14:paraId="3828AC8F" w14:textId="77777777" w:rsidR="007A29FC" w:rsidRPr="00E65788" w:rsidRDefault="007A29FC" w:rsidP="00E65788">
            <w:pPr>
              <w:spacing w:before="0" w:after="0" w:line="245" w:lineRule="auto"/>
              <w:ind w:left="143" w:right="112"/>
              <w:jc w:val="both"/>
              <w:rPr>
                <w:rFonts w:eastAsia="Times New Roman"/>
                <w:sz w:val="28"/>
                <w:szCs w:val="28"/>
              </w:rPr>
            </w:pPr>
          </w:p>
          <w:p w14:paraId="74323FD9" w14:textId="77777777" w:rsidR="007A29FC" w:rsidRPr="00E65788" w:rsidRDefault="007A29FC" w:rsidP="00E65788">
            <w:pPr>
              <w:spacing w:before="0" w:after="0" w:line="245" w:lineRule="auto"/>
              <w:ind w:left="143" w:right="112"/>
              <w:jc w:val="both"/>
              <w:rPr>
                <w:rFonts w:eastAsia="Times New Roman"/>
                <w:sz w:val="28"/>
                <w:szCs w:val="28"/>
              </w:rPr>
            </w:pPr>
          </w:p>
          <w:p w14:paraId="39E223BB" w14:textId="77777777" w:rsidR="007A29FC" w:rsidRPr="00E65788" w:rsidRDefault="007A29FC" w:rsidP="00E65788">
            <w:pPr>
              <w:spacing w:before="0" w:after="0" w:line="245" w:lineRule="auto"/>
              <w:ind w:left="143" w:right="112"/>
              <w:jc w:val="both"/>
              <w:rPr>
                <w:rFonts w:eastAsia="Times New Roman"/>
                <w:sz w:val="28"/>
                <w:szCs w:val="28"/>
              </w:rPr>
            </w:pPr>
          </w:p>
          <w:p w14:paraId="04DFFB64" w14:textId="77777777" w:rsidR="007A29FC" w:rsidRPr="00E65788" w:rsidRDefault="007A29FC" w:rsidP="00E65788">
            <w:pPr>
              <w:spacing w:before="0" w:after="0" w:line="245" w:lineRule="auto"/>
              <w:ind w:left="143" w:right="112"/>
              <w:jc w:val="both"/>
              <w:rPr>
                <w:rFonts w:eastAsia="Times New Roman"/>
                <w:sz w:val="28"/>
                <w:szCs w:val="28"/>
              </w:rPr>
            </w:pPr>
          </w:p>
          <w:p w14:paraId="1E7986DC" w14:textId="77777777" w:rsidR="007A29FC" w:rsidRPr="00E65788" w:rsidRDefault="007A29FC" w:rsidP="00E65788">
            <w:pPr>
              <w:spacing w:before="0" w:after="0" w:line="245" w:lineRule="auto"/>
              <w:ind w:left="143" w:right="112"/>
              <w:jc w:val="both"/>
              <w:rPr>
                <w:rFonts w:eastAsia="Times New Roman"/>
                <w:sz w:val="28"/>
                <w:szCs w:val="28"/>
              </w:rPr>
            </w:pPr>
          </w:p>
          <w:p w14:paraId="286E8857" w14:textId="77777777" w:rsidR="00520CD3" w:rsidRPr="00E65788" w:rsidRDefault="00520CD3" w:rsidP="00E65788">
            <w:pPr>
              <w:spacing w:before="0" w:after="0" w:line="245" w:lineRule="auto"/>
              <w:ind w:right="112"/>
              <w:jc w:val="both"/>
              <w:rPr>
                <w:rFonts w:eastAsia="Times New Roman"/>
                <w:sz w:val="28"/>
                <w:szCs w:val="28"/>
              </w:rPr>
            </w:pPr>
          </w:p>
          <w:p w14:paraId="4DA11EE1" w14:textId="77777777" w:rsidR="007A29FC" w:rsidRPr="00E65788" w:rsidRDefault="007A29FC" w:rsidP="00E65788">
            <w:pPr>
              <w:spacing w:before="0" w:after="0" w:line="245" w:lineRule="auto"/>
              <w:ind w:left="143" w:right="112"/>
              <w:jc w:val="both"/>
              <w:rPr>
                <w:rFonts w:eastAsia="Times New Roman"/>
                <w:sz w:val="28"/>
                <w:szCs w:val="28"/>
              </w:rPr>
            </w:pPr>
          </w:p>
          <w:p w14:paraId="1715DDD6" w14:textId="77777777" w:rsidR="007A29FC" w:rsidRPr="00E65788" w:rsidRDefault="007A29FC" w:rsidP="00E65788">
            <w:pPr>
              <w:spacing w:before="0" w:after="0" w:line="245" w:lineRule="auto"/>
              <w:ind w:left="143" w:right="112"/>
              <w:jc w:val="both"/>
              <w:rPr>
                <w:rFonts w:eastAsia="Times New Roman"/>
                <w:sz w:val="28"/>
                <w:szCs w:val="28"/>
              </w:rPr>
            </w:pPr>
            <w:r w:rsidRPr="00E65788">
              <w:rPr>
                <w:rFonts w:eastAsia="Times New Roman"/>
                <w:sz w:val="28"/>
                <w:szCs w:val="28"/>
              </w:rPr>
              <w:t>Ủy ban TĐC</w:t>
            </w:r>
          </w:p>
          <w:p w14:paraId="4B94BA5A" w14:textId="77777777" w:rsidR="007A29FC" w:rsidRPr="00E65788" w:rsidRDefault="007A29FC" w:rsidP="00E65788">
            <w:pPr>
              <w:spacing w:before="0" w:after="0" w:line="245" w:lineRule="auto"/>
              <w:ind w:left="143" w:right="112"/>
              <w:jc w:val="both"/>
              <w:rPr>
                <w:rFonts w:eastAsia="Times New Roman"/>
                <w:sz w:val="28"/>
                <w:szCs w:val="28"/>
              </w:rPr>
            </w:pPr>
          </w:p>
          <w:p w14:paraId="0D0C697A" w14:textId="77777777" w:rsidR="007A29FC" w:rsidRPr="00E65788" w:rsidRDefault="007A29FC" w:rsidP="00E65788">
            <w:pPr>
              <w:spacing w:before="0" w:after="0" w:line="245" w:lineRule="auto"/>
              <w:ind w:left="143" w:right="112"/>
              <w:jc w:val="both"/>
              <w:rPr>
                <w:rFonts w:eastAsia="Times New Roman"/>
                <w:sz w:val="28"/>
                <w:szCs w:val="28"/>
              </w:rPr>
            </w:pPr>
          </w:p>
          <w:p w14:paraId="0720410E" w14:textId="77777777" w:rsidR="0099604B" w:rsidRPr="00E65788" w:rsidRDefault="0099604B" w:rsidP="00E65788">
            <w:pPr>
              <w:spacing w:before="0" w:after="0" w:line="245" w:lineRule="auto"/>
              <w:ind w:left="143" w:right="112"/>
              <w:jc w:val="both"/>
              <w:rPr>
                <w:rFonts w:eastAsia="Times New Roman"/>
                <w:sz w:val="28"/>
                <w:szCs w:val="28"/>
              </w:rPr>
            </w:pPr>
          </w:p>
          <w:p w14:paraId="4FE4388A" w14:textId="236C1A8C" w:rsidR="00E80A0A" w:rsidRPr="00E65788" w:rsidRDefault="00E80A0A" w:rsidP="00E65788">
            <w:pPr>
              <w:spacing w:before="0" w:after="0" w:line="245" w:lineRule="auto"/>
              <w:ind w:left="143" w:right="112"/>
              <w:jc w:val="both"/>
              <w:rPr>
                <w:rFonts w:eastAsia="Times New Roman"/>
                <w:sz w:val="28"/>
                <w:szCs w:val="28"/>
              </w:rPr>
            </w:pPr>
          </w:p>
          <w:p w14:paraId="05432609" w14:textId="4262110C" w:rsidR="00520CD3" w:rsidRPr="00E65788" w:rsidRDefault="00520CD3" w:rsidP="00E65788">
            <w:pPr>
              <w:spacing w:before="0" w:after="0" w:line="245" w:lineRule="auto"/>
              <w:ind w:left="143" w:right="112"/>
              <w:jc w:val="both"/>
              <w:rPr>
                <w:rFonts w:eastAsia="Times New Roman"/>
                <w:sz w:val="28"/>
                <w:szCs w:val="28"/>
              </w:rPr>
            </w:pPr>
          </w:p>
          <w:p w14:paraId="4734D7B2" w14:textId="77777777" w:rsidR="00520CD3" w:rsidRPr="00E65788" w:rsidRDefault="00520CD3" w:rsidP="00E65788">
            <w:pPr>
              <w:spacing w:before="0" w:after="0" w:line="245" w:lineRule="auto"/>
              <w:ind w:left="143" w:right="112"/>
              <w:jc w:val="both"/>
              <w:rPr>
                <w:rFonts w:eastAsia="Times New Roman"/>
                <w:sz w:val="28"/>
                <w:szCs w:val="28"/>
              </w:rPr>
            </w:pPr>
          </w:p>
          <w:p w14:paraId="51CEE9F7" w14:textId="179F7770" w:rsidR="00520CD3" w:rsidRPr="00E65788" w:rsidRDefault="00520CD3"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Sở KHCN Thanh Hóa</w:t>
            </w:r>
          </w:p>
          <w:p w14:paraId="41B97A91" w14:textId="77777777" w:rsidR="00806A7A" w:rsidRPr="00E65788" w:rsidRDefault="00806A7A" w:rsidP="00E65788">
            <w:pPr>
              <w:spacing w:before="0" w:after="0" w:line="245" w:lineRule="auto"/>
              <w:ind w:left="143" w:right="112"/>
              <w:jc w:val="both"/>
              <w:rPr>
                <w:rFonts w:eastAsia="Times New Roman"/>
                <w:sz w:val="28"/>
                <w:szCs w:val="28"/>
              </w:rPr>
            </w:pPr>
          </w:p>
        </w:tc>
        <w:tc>
          <w:tcPr>
            <w:tcW w:w="3801" w:type="dxa"/>
            <w:shd w:val="clear" w:color="auto" w:fill="FFFFFF"/>
          </w:tcPr>
          <w:p w14:paraId="5C0A6362" w14:textId="72E5A443" w:rsidR="00146D48" w:rsidRPr="00E65788" w:rsidRDefault="007A29FC"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w:t>
            </w:r>
            <w:r w:rsidR="00146D48" w:rsidRPr="00E65788">
              <w:rPr>
                <w:rFonts w:eastAsia="Times New Roman"/>
                <w:sz w:val="28"/>
                <w:szCs w:val="28"/>
              </w:rPr>
              <w:t>Tại khoản 3 Điều 4 dự thảo Quyết định: Đề nghị làm rõ hơn trách nhiệm của các thành viên Hội đồng trong việc thẩm định các thông số kỹ thuật chi tiết khi tiêu chí "tuổi thiết bị" đã bị bãi bỏ, nhằm đảm bảo tính khách quan và trung thực trong tư vấn.</w:t>
            </w:r>
          </w:p>
          <w:p w14:paraId="62E45D82" w14:textId="1700F341" w:rsidR="00806A7A" w:rsidRPr="00E65788" w:rsidRDefault="007A29FC"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 </w:t>
            </w:r>
            <w:r w:rsidR="007E3FA0" w:rsidRPr="00E65788">
              <w:rPr>
                <w:rFonts w:eastAsia="Times New Roman"/>
                <w:sz w:val="28"/>
                <w:szCs w:val="28"/>
              </w:rPr>
              <w:t xml:space="preserve">Đề nghị </w:t>
            </w:r>
            <w:r w:rsidR="00E80A0A" w:rsidRPr="00E65788">
              <w:rPr>
                <w:rFonts w:eastAsia="Times New Roman"/>
                <w:sz w:val="28"/>
                <w:szCs w:val="28"/>
              </w:rPr>
              <w:t>bổ sung</w:t>
            </w:r>
            <w:r w:rsidR="007E3FA0" w:rsidRPr="00E65788">
              <w:rPr>
                <w:rFonts w:eastAsia="Times New Roman"/>
                <w:sz w:val="28"/>
                <w:szCs w:val="28"/>
              </w:rPr>
              <w:t xml:space="preserve"> mẫu phiếu nhận xét, mẫu biên bản họp Hội đồng; nguyên tắc lựa chọn chuyên gia độc lập</w:t>
            </w:r>
            <w:r w:rsidR="00E80A0A" w:rsidRPr="00E65788">
              <w:rPr>
                <w:rFonts w:eastAsia="Times New Roman"/>
                <w:sz w:val="28"/>
                <w:szCs w:val="28"/>
              </w:rPr>
              <w:t>.</w:t>
            </w:r>
            <w:r w:rsidR="007E3FA0" w:rsidRPr="00E65788">
              <w:rPr>
                <w:rFonts w:eastAsia="Times New Roman"/>
                <w:sz w:val="28"/>
                <w:szCs w:val="28"/>
              </w:rPr>
              <w:t xml:space="preserve"> </w:t>
            </w:r>
            <w:r w:rsidR="00E80A0A" w:rsidRPr="00E65788">
              <w:rPr>
                <w:rFonts w:eastAsia="Times New Roman"/>
                <w:sz w:val="28"/>
                <w:szCs w:val="28"/>
              </w:rPr>
              <w:t>Đề nghị bổ sung quy định rõ hình thức họp Hội đồng (cho phép họp trực tiếp hoặc trực tuyến đối với các dự án có quy mô nhỏ, tính chất công nghệ không quá phức tạp).</w:t>
            </w:r>
          </w:p>
          <w:p w14:paraId="2182B0D5" w14:textId="65064438" w:rsidR="00E80A0A" w:rsidRPr="00E65788" w:rsidRDefault="007A29FC"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 </w:t>
            </w:r>
            <w:r w:rsidR="00E80A0A" w:rsidRPr="00E65788">
              <w:rPr>
                <w:rFonts w:eastAsia="Times New Roman"/>
                <w:sz w:val="28"/>
                <w:szCs w:val="28"/>
              </w:rPr>
              <w:t>Đề nghị quy định: Nguồn kinh phí, định mức chi, lập dự toán, quản lý, sử dụng và quyết toán kinh phí ngân sách nhà nước.</w:t>
            </w:r>
          </w:p>
          <w:p w14:paraId="6E496C4B" w14:textId="77777777" w:rsidR="00E65788" w:rsidRDefault="00E65788" w:rsidP="00E65788">
            <w:pPr>
              <w:spacing w:before="0" w:after="0" w:line="245" w:lineRule="auto"/>
              <w:ind w:left="143" w:right="112"/>
              <w:jc w:val="both"/>
              <w:rPr>
                <w:rFonts w:eastAsia="Times New Roman"/>
                <w:sz w:val="28"/>
                <w:szCs w:val="28"/>
              </w:rPr>
            </w:pPr>
          </w:p>
          <w:p w14:paraId="7E03CFAD" w14:textId="01D54875" w:rsidR="0099604B" w:rsidRPr="00E65788" w:rsidRDefault="007A29FC"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 </w:t>
            </w:r>
            <w:r w:rsidR="0099604B" w:rsidRPr="00E65788">
              <w:rPr>
                <w:rFonts w:eastAsia="Times New Roman"/>
                <w:sz w:val="28"/>
                <w:szCs w:val="28"/>
              </w:rPr>
              <w:t>Đề nghị bổ sung:</w:t>
            </w:r>
          </w:p>
          <w:p w14:paraId="3AAC1650" w14:textId="65283A7E" w:rsidR="0099604B" w:rsidRPr="00E65788" w:rsidRDefault="0099604B" w:rsidP="00E65788">
            <w:pPr>
              <w:spacing w:before="0" w:after="0" w:line="245" w:lineRule="auto"/>
              <w:ind w:left="143" w:right="112"/>
              <w:jc w:val="both"/>
              <w:rPr>
                <w:rFonts w:eastAsia="Times New Roman"/>
                <w:sz w:val="28"/>
                <w:szCs w:val="28"/>
              </w:rPr>
            </w:pPr>
            <w:r w:rsidRPr="00E65788">
              <w:rPr>
                <w:rFonts w:eastAsia="Times New Roman"/>
                <w:sz w:val="28"/>
                <w:szCs w:val="28"/>
              </w:rPr>
              <w:t>Trong trường hợp dự án đầu tư được tiếp tục gia hạn thời hạn hoạt động thì toàn bộ kinh phí thực hiện do nhà đầu tư chi trả: mức thu, cơ quan thu và nội dung chi, định mức chi,....</w:t>
            </w:r>
          </w:p>
          <w:p w14:paraId="5CA5A417" w14:textId="77777777" w:rsidR="00520CD3" w:rsidRPr="00E65788" w:rsidRDefault="00520CD3" w:rsidP="00E65788">
            <w:pPr>
              <w:spacing w:before="0" w:after="0" w:line="245" w:lineRule="auto"/>
              <w:ind w:right="112"/>
              <w:jc w:val="both"/>
              <w:rPr>
                <w:rFonts w:eastAsia="Times New Roman"/>
                <w:sz w:val="28"/>
                <w:szCs w:val="28"/>
              </w:rPr>
            </w:pPr>
          </w:p>
          <w:p w14:paraId="7629DD08" w14:textId="69782469" w:rsidR="0099604B" w:rsidRPr="00E65788" w:rsidRDefault="007A29FC"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 </w:t>
            </w:r>
            <w:r w:rsidR="0099604B" w:rsidRPr="00E65788">
              <w:rPr>
                <w:rFonts w:eastAsia="Times New Roman"/>
                <w:sz w:val="28"/>
                <w:szCs w:val="28"/>
              </w:rPr>
              <w:t xml:space="preserve">Cụm từ “chuyên gia có chuyên môn phù hợp với lĩnh vực máy móc, thiết bị, dây chuyền công nghệ cần giám định” nên cân nhắc sửa thành “cần xác định, đánh giá” </w:t>
            </w:r>
          </w:p>
          <w:p w14:paraId="4119B0CD" w14:textId="77777777" w:rsidR="00520CD3" w:rsidRPr="00E65788" w:rsidRDefault="00520CD3" w:rsidP="00E65788">
            <w:pPr>
              <w:spacing w:before="0" w:after="0" w:line="245" w:lineRule="auto"/>
              <w:ind w:left="143" w:right="112"/>
              <w:jc w:val="both"/>
              <w:rPr>
                <w:rFonts w:eastAsia="Times New Roman"/>
                <w:sz w:val="28"/>
                <w:szCs w:val="28"/>
              </w:rPr>
            </w:pPr>
          </w:p>
          <w:p w14:paraId="039FF475" w14:textId="4D3AE8B6" w:rsidR="00520CD3" w:rsidRPr="00E65788" w:rsidRDefault="00520CD3"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Đề nghị nghiên cứu bổ sung tiêu chí phân loại dự án cụ thể </w:t>
            </w:r>
            <w:r w:rsidRPr="00E65788">
              <w:rPr>
                <w:rFonts w:eastAsia="Times New Roman"/>
                <w:sz w:val="28"/>
                <w:szCs w:val="28"/>
              </w:rPr>
              <w:lastRenderedPageBreak/>
              <w:t>hoặc quy định rõ nội dung này sẽ do Bộ Khoa học và Công nghệ hướng dẫn chi tiết. Đồng thời, đề nghị bổ sung thêm các biểu mẫu phục vụ quá trình làm việc của Hội đồng (như mẫu phiếu nhận xét, biên bản họp Hội đồng, báo cáo khảo sát thực tế) để các địa phương có cơ sở áp dụng thống nhất.</w:t>
            </w:r>
          </w:p>
        </w:tc>
        <w:tc>
          <w:tcPr>
            <w:tcW w:w="0" w:type="auto"/>
            <w:shd w:val="clear" w:color="auto" w:fill="FFFFFF"/>
          </w:tcPr>
          <w:p w14:paraId="0DDA9020"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Tiếp thu một phần, giải trình:</w:t>
            </w:r>
          </w:p>
          <w:p w14:paraId="14D7D087"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Về trách nhiệm thành viên Hội đồng: dự thảo bổ sung nguyên tắc thành viên phải nghiên cứu hồ sơ, chứng thư giám định, tài liệu kỹ thuật và các tiêu chí tại Nghị định số 96/2026/NĐ-CP; đánh giá độc lập đối với nội dung thuộc chuyên môn được phân công và chịu trách nhiệm về ý kiến tư vấn, bảo đảm khách quan, trung thực, chính xác.</w:t>
            </w:r>
          </w:p>
          <w:p w14:paraId="366787A9"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 Về mẫu phiếu nhận xét, biên bản họp, báo cáo khảo sát và hình thức họp: không quy định toàn bộ mẫu nghiệp vụ </w:t>
            </w:r>
            <w:r w:rsidRPr="00E65788">
              <w:rPr>
                <w:rFonts w:eastAsia="Times New Roman"/>
                <w:sz w:val="28"/>
                <w:szCs w:val="28"/>
              </w:rPr>
              <w:lastRenderedPageBreak/>
              <w:t>nội bộ trong Quyết định. Cơ quan có thẩm quyền thành lập Hội đồng quy định cụ thể tổ chức, hoạt động, chế độ làm việc; có thể áp dụng họp trực tiếp, trực tuyến hoặc kết hợp khi bảo đảm điều kiện kỹ thuật, tính xác thực và yêu cầu chuyên môn. Bộ Khoa học và Công nghệ sẽ nghiên cứu mẫu hướng dẫn thống nhất nếu cần.</w:t>
            </w:r>
          </w:p>
          <w:p w14:paraId="3CCC3636"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Về tiêu chí lựa chọn chuyên gia độc lập: chuyên gia phải có chuyên môn phù hợp với lĩnh vực công nghệ cần xác định, đánh giá và bảo đảm tính độc lập, khách quan; cơ quan thành lập Hội đồng chịu trách nhiệm lựa chọn theo yêu cầu từng hồ sơ.</w:t>
            </w:r>
          </w:p>
          <w:p w14:paraId="01488AF7"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Về kinh phí Hội đồng, khảo sát và hoạt động xác định công nghệ: thực hiện theo điểm c khoản 16 Điều 28 Nghị định số 96/2026/NĐ-CP và pháp luật về ngân sách nhà nước. Không quy định định mức chi riêng trong Quyết định để tránh trùng lặp với pháp luật tài chính - ngân sách. Chi phí dịch vụ giám định do nhà đầu tư ký hợp đồng với tổ chức giám định thực hiện theo pháp luật và thỏa thuận dịch vụ, không đồng nhất với kinh phí hoạt động của Cơ quan chủ trì/Hội đồng.</w:t>
            </w:r>
          </w:p>
          <w:p w14:paraId="5707D4EF"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Tiếp thu đề nghị về thuật ngữ: thay cụm “cần giám định” bằng “cần xác định, đánh giá”.</w:t>
            </w:r>
          </w:p>
          <w:p w14:paraId="6280BF4C"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Về đề nghị phân loại dự án cụ thể: chưa bổ sung ngưỡng cứng theo vốn hoặc ngành; cơ quan chủ trì đánh giá tính chất, quy mô và mức độ phức tạp của công nghệ trong từng trường hợp để quyết định biện pháp xử lý phù hợp.</w:t>
            </w:r>
          </w:p>
        </w:tc>
      </w:tr>
      <w:tr w:rsidR="00146D48" w:rsidRPr="00E65788" w14:paraId="57705D05" w14:textId="77777777" w:rsidTr="00E65788">
        <w:tc>
          <w:tcPr>
            <w:tcW w:w="4959" w:type="dxa"/>
            <w:shd w:val="clear" w:color="auto" w:fill="FFFFFF"/>
          </w:tcPr>
          <w:p w14:paraId="2301025A" w14:textId="77777777" w:rsidR="00146D48" w:rsidRPr="00E65788" w:rsidRDefault="00146D48" w:rsidP="00E65788">
            <w:pPr>
              <w:spacing w:before="0" w:after="0" w:line="245" w:lineRule="auto"/>
              <w:ind w:left="143" w:right="112"/>
              <w:jc w:val="both"/>
              <w:rPr>
                <w:rFonts w:eastAsia="Times New Roman"/>
                <w:sz w:val="28"/>
                <w:szCs w:val="28"/>
              </w:rPr>
            </w:pPr>
          </w:p>
        </w:tc>
        <w:tc>
          <w:tcPr>
            <w:tcW w:w="1701" w:type="dxa"/>
            <w:shd w:val="clear" w:color="auto" w:fill="FFFFFF"/>
          </w:tcPr>
          <w:p w14:paraId="78C40D29"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Bộ Nội vụ</w:t>
            </w:r>
          </w:p>
        </w:tc>
        <w:tc>
          <w:tcPr>
            <w:tcW w:w="3801" w:type="dxa"/>
            <w:shd w:val="clear" w:color="auto" w:fill="FFFFFF"/>
          </w:tcPr>
          <w:p w14:paraId="1439CF44" w14:textId="1306FB93" w:rsidR="00146D48" w:rsidRPr="00E65788" w:rsidRDefault="00B4692D" w:rsidP="00E65788">
            <w:pPr>
              <w:spacing w:before="0" w:after="0" w:line="245" w:lineRule="auto"/>
              <w:ind w:left="143" w:right="112"/>
              <w:jc w:val="both"/>
              <w:rPr>
                <w:rFonts w:eastAsia="Times New Roman"/>
                <w:sz w:val="28"/>
                <w:szCs w:val="28"/>
              </w:rPr>
            </w:pPr>
            <w:r w:rsidRPr="00E65788">
              <w:rPr>
                <w:rFonts w:eastAsia="Times New Roman"/>
                <w:sz w:val="28"/>
                <w:szCs w:val="28"/>
              </w:rPr>
              <w:t>Đ</w:t>
            </w:r>
            <w:r w:rsidR="00146D48" w:rsidRPr="00E65788">
              <w:rPr>
                <w:rFonts w:eastAsia="Times New Roman"/>
                <w:sz w:val="28"/>
                <w:szCs w:val="28"/>
              </w:rPr>
              <w:t>ề nghị không quy định cụ thể đại diện cơ quan nơi thực hiện dự án (Sở Khoa học và Công nghệ) để bảo đảm phù hợp với nguyên tắc phân cấp tại khoản 2 Điều 8 Luật Tổ chức chính phủ và khoản 1 Điều 13 Luật Tổ chức chính quyền địa phương.</w:t>
            </w:r>
          </w:p>
        </w:tc>
        <w:tc>
          <w:tcPr>
            <w:tcW w:w="0" w:type="auto"/>
            <w:shd w:val="clear" w:color="auto" w:fill="FFFFFF"/>
          </w:tcPr>
          <w:p w14:paraId="0A600134" w14:textId="1761924E" w:rsidR="00770E0F" w:rsidRPr="00E65788" w:rsidRDefault="00053D1E" w:rsidP="00E65788">
            <w:pPr>
              <w:spacing w:before="0" w:after="0" w:line="245" w:lineRule="auto"/>
              <w:ind w:left="143" w:right="112"/>
              <w:jc w:val="both"/>
              <w:rPr>
                <w:rFonts w:eastAsia="Times New Roman"/>
                <w:sz w:val="28"/>
                <w:szCs w:val="28"/>
              </w:rPr>
            </w:pPr>
            <w:r>
              <w:rPr>
                <w:rFonts w:eastAsia="Times New Roman"/>
                <w:sz w:val="28"/>
                <w:szCs w:val="28"/>
              </w:rPr>
              <w:t>Tiếp thu</w:t>
            </w:r>
          </w:p>
          <w:p w14:paraId="201ADCA4" w14:textId="14DC2BF2" w:rsidR="00770E0F" w:rsidRPr="00E65788" w:rsidRDefault="006C0F08" w:rsidP="00E65788">
            <w:pPr>
              <w:spacing w:before="0" w:after="0" w:line="245" w:lineRule="auto"/>
              <w:ind w:left="143" w:right="112"/>
              <w:jc w:val="both"/>
              <w:rPr>
                <w:rFonts w:eastAsia="Times New Roman"/>
                <w:sz w:val="28"/>
                <w:szCs w:val="28"/>
              </w:rPr>
            </w:pPr>
            <w:r>
              <w:rPr>
                <w:rFonts w:eastAsia="Times New Roman"/>
                <w:sz w:val="28"/>
                <w:szCs w:val="28"/>
              </w:rPr>
              <w:t>Chỉnh</w:t>
            </w:r>
            <w:r>
              <w:rPr>
                <w:rFonts w:eastAsia="Times New Roman"/>
                <w:sz w:val="28"/>
                <w:szCs w:val="28"/>
                <w:lang w:val="vi-VN"/>
              </w:rPr>
              <w:t xml:space="preserve"> sửa để thống nhất với </w:t>
            </w:r>
            <w:r w:rsidR="00053D1E" w:rsidRPr="00E65788">
              <w:rPr>
                <w:rFonts w:eastAsia="Times New Roman"/>
                <w:sz w:val="28"/>
                <w:szCs w:val="28"/>
              </w:rPr>
              <w:t>quy định tại điểm b khoản 16 Điều 28 Nghị định số 96/2026/NĐ-CP</w:t>
            </w:r>
            <w:r>
              <w:rPr>
                <w:rFonts w:eastAsia="Times New Roman"/>
                <w:sz w:val="28"/>
                <w:szCs w:val="28"/>
                <w:lang w:val="vi-VN"/>
              </w:rPr>
              <w:t>.</w:t>
            </w:r>
          </w:p>
        </w:tc>
      </w:tr>
      <w:tr w:rsidR="00146D48" w:rsidRPr="00E65788" w14:paraId="58B0FDC8" w14:textId="77777777" w:rsidTr="00E65788">
        <w:tc>
          <w:tcPr>
            <w:tcW w:w="4959" w:type="dxa"/>
            <w:shd w:val="clear" w:color="auto" w:fill="FFFFFF"/>
          </w:tcPr>
          <w:p w14:paraId="0CAD7BD6" w14:textId="77777777" w:rsidR="00146D48" w:rsidRPr="00E65788" w:rsidRDefault="00146D48" w:rsidP="00E65788">
            <w:pPr>
              <w:spacing w:before="0" w:after="0" w:line="245" w:lineRule="auto"/>
              <w:ind w:left="143" w:right="112"/>
              <w:jc w:val="both"/>
              <w:rPr>
                <w:rFonts w:eastAsia="Times New Roman"/>
                <w:sz w:val="28"/>
                <w:szCs w:val="28"/>
              </w:rPr>
            </w:pPr>
          </w:p>
        </w:tc>
        <w:tc>
          <w:tcPr>
            <w:tcW w:w="1701" w:type="dxa"/>
            <w:shd w:val="clear" w:color="auto" w:fill="FFFFFF"/>
          </w:tcPr>
          <w:p w14:paraId="76746D3F"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Sở KH&amp;CN An Giang</w:t>
            </w:r>
          </w:p>
        </w:tc>
        <w:tc>
          <w:tcPr>
            <w:tcW w:w="3801" w:type="dxa"/>
            <w:shd w:val="clear" w:color="auto" w:fill="FFFFFF"/>
          </w:tcPr>
          <w:p w14:paraId="6B90060A" w14:textId="78983C10"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Tại khoản 4 Điều 1 dự thảo Quyết định giao cơ quan có thẩm quyền thành lập Hội đồng quy định cụ thể về tổ chức, hoạt động, chế độ làm việc của Hội đồng; trong khi Bản so sánh, </w:t>
            </w:r>
            <w:r w:rsidRPr="00E65788">
              <w:rPr>
                <w:rFonts w:eastAsia="Times New Roman"/>
                <w:sz w:val="28"/>
                <w:szCs w:val="28"/>
              </w:rPr>
              <w:lastRenderedPageBreak/>
              <w:t>thuyết minh lại thể hiện nội dung bổ sung là quy định trực tiếp trách nhiệm của từng thành viên Hội đồng trong việc nghiên cứu hồ sơ, đánh giá độc lập theo chuyên môn và chịu trách nhiệm về ý kiến tư vấn. Đề nghị thống nhất nội dung giữa hai tài liệu trước khi trình Thủ tướng Chính phủ</w:t>
            </w:r>
          </w:p>
        </w:tc>
        <w:tc>
          <w:tcPr>
            <w:tcW w:w="0" w:type="auto"/>
            <w:shd w:val="clear" w:color="auto" w:fill="FFFFFF"/>
          </w:tcPr>
          <w:p w14:paraId="0E9D4907" w14:textId="77777777" w:rsidR="00B4692D"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w:t>
            </w:r>
          </w:p>
          <w:p w14:paraId="0F44AD17" w14:textId="0F66232C"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Rà soát, thống nhất nội dung giữa dự thảo Quyết định và Bản so sánh, thuyết minh, không để khác biệt về chính sách và nội dung quy phạm.</w:t>
            </w:r>
          </w:p>
        </w:tc>
      </w:tr>
      <w:tr w:rsidR="00E9426B" w:rsidRPr="00E65788" w14:paraId="7258BF85" w14:textId="77777777" w:rsidTr="00E65788">
        <w:tc>
          <w:tcPr>
            <w:tcW w:w="4959" w:type="dxa"/>
            <w:shd w:val="clear" w:color="auto" w:fill="FFFFFF"/>
          </w:tcPr>
          <w:p w14:paraId="77E3E354" w14:textId="77777777" w:rsidR="00E9426B" w:rsidRPr="00E65788" w:rsidRDefault="00E9426B" w:rsidP="00E65788">
            <w:pPr>
              <w:spacing w:before="0" w:after="0" w:line="245" w:lineRule="auto"/>
              <w:ind w:left="143" w:right="112"/>
              <w:jc w:val="both"/>
              <w:rPr>
                <w:rFonts w:eastAsia="Times New Roman"/>
                <w:sz w:val="28"/>
                <w:szCs w:val="28"/>
              </w:rPr>
            </w:pPr>
          </w:p>
        </w:tc>
        <w:tc>
          <w:tcPr>
            <w:tcW w:w="1701" w:type="dxa"/>
            <w:shd w:val="clear" w:color="auto" w:fill="FFFFFF"/>
          </w:tcPr>
          <w:p w14:paraId="189E7F22" w14:textId="77777777" w:rsidR="00E9426B" w:rsidRPr="00E65788" w:rsidRDefault="00E9426B" w:rsidP="00E65788">
            <w:pPr>
              <w:spacing w:before="0" w:after="0" w:line="245" w:lineRule="auto"/>
              <w:ind w:left="143" w:right="112"/>
              <w:jc w:val="both"/>
              <w:rPr>
                <w:rFonts w:eastAsia="Times New Roman"/>
                <w:sz w:val="28"/>
                <w:szCs w:val="28"/>
              </w:rPr>
            </w:pPr>
            <w:r w:rsidRPr="00E65788">
              <w:rPr>
                <w:rFonts w:eastAsia="Times New Roman"/>
                <w:sz w:val="28"/>
                <w:szCs w:val="28"/>
              </w:rPr>
              <w:t>Sở KHCN Khánh Hòa</w:t>
            </w:r>
          </w:p>
          <w:p w14:paraId="54B8BEE0" w14:textId="77777777" w:rsidR="00BA07F8" w:rsidRPr="00E65788" w:rsidRDefault="00BA07F8" w:rsidP="00E65788">
            <w:pPr>
              <w:spacing w:before="0" w:after="0" w:line="245" w:lineRule="auto"/>
              <w:ind w:left="143" w:right="112"/>
              <w:jc w:val="both"/>
              <w:rPr>
                <w:rFonts w:eastAsia="Times New Roman"/>
                <w:sz w:val="28"/>
                <w:szCs w:val="28"/>
              </w:rPr>
            </w:pPr>
          </w:p>
          <w:p w14:paraId="748D58DF" w14:textId="77777777" w:rsidR="00BA07F8" w:rsidRPr="00E65788" w:rsidRDefault="00BA07F8" w:rsidP="00E65788">
            <w:pPr>
              <w:spacing w:before="0" w:after="0" w:line="245" w:lineRule="auto"/>
              <w:ind w:left="143" w:right="112"/>
              <w:jc w:val="both"/>
              <w:rPr>
                <w:rFonts w:eastAsia="Times New Roman"/>
                <w:sz w:val="28"/>
                <w:szCs w:val="28"/>
              </w:rPr>
            </w:pPr>
          </w:p>
          <w:p w14:paraId="21753360" w14:textId="77777777" w:rsidR="00BA07F8" w:rsidRPr="00E65788" w:rsidRDefault="00BA07F8" w:rsidP="00E65788">
            <w:pPr>
              <w:spacing w:before="0" w:after="0" w:line="245" w:lineRule="auto"/>
              <w:ind w:left="143" w:right="112"/>
              <w:jc w:val="both"/>
              <w:rPr>
                <w:rFonts w:eastAsia="Times New Roman"/>
                <w:sz w:val="28"/>
                <w:szCs w:val="28"/>
              </w:rPr>
            </w:pPr>
          </w:p>
          <w:p w14:paraId="5458BB4F" w14:textId="77777777" w:rsidR="00BA07F8" w:rsidRPr="00E65788" w:rsidRDefault="00BA07F8" w:rsidP="00E65788">
            <w:pPr>
              <w:spacing w:before="0" w:after="0" w:line="245" w:lineRule="auto"/>
              <w:ind w:left="143" w:right="112"/>
              <w:jc w:val="both"/>
              <w:rPr>
                <w:rFonts w:eastAsia="Times New Roman"/>
                <w:sz w:val="28"/>
                <w:szCs w:val="28"/>
              </w:rPr>
            </w:pPr>
          </w:p>
          <w:p w14:paraId="7C82F49F" w14:textId="77777777" w:rsidR="00BA07F8" w:rsidRPr="00E65788" w:rsidRDefault="00BA07F8" w:rsidP="00E65788">
            <w:pPr>
              <w:spacing w:before="0" w:after="0" w:line="245" w:lineRule="auto"/>
              <w:ind w:left="143" w:right="112"/>
              <w:jc w:val="both"/>
              <w:rPr>
                <w:rFonts w:eastAsia="Times New Roman"/>
                <w:sz w:val="28"/>
                <w:szCs w:val="28"/>
              </w:rPr>
            </w:pPr>
          </w:p>
          <w:p w14:paraId="77A22F25" w14:textId="032D36CB" w:rsidR="00BA07F8" w:rsidRPr="00E65788" w:rsidRDefault="00BA07F8" w:rsidP="00E65788">
            <w:pPr>
              <w:spacing w:before="0" w:after="0" w:line="245" w:lineRule="auto"/>
              <w:ind w:left="143" w:right="112"/>
              <w:jc w:val="both"/>
              <w:rPr>
                <w:rFonts w:eastAsia="Times New Roman"/>
                <w:sz w:val="28"/>
                <w:szCs w:val="28"/>
              </w:rPr>
            </w:pPr>
          </w:p>
          <w:p w14:paraId="789BAAB6" w14:textId="77777777" w:rsidR="00BA07F8" w:rsidRPr="00E65788" w:rsidRDefault="00BA07F8" w:rsidP="00E65788">
            <w:pPr>
              <w:spacing w:before="0" w:after="0" w:line="245" w:lineRule="auto"/>
              <w:ind w:left="143" w:right="112"/>
              <w:jc w:val="both"/>
              <w:rPr>
                <w:rFonts w:eastAsia="Times New Roman"/>
                <w:sz w:val="28"/>
                <w:szCs w:val="28"/>
              </w:rPr>
            </w:pPr>
          </w:p>
          <w:p w14:paraId="7B0E901B" w14:textId="77777777" w:rsidR="00BA07F8" w:rsidRPr="00E65788" w:rsidRDefault="00BA07F8" w:rsidP="00E65788">
            <w:pPr>
              <w:spacing w:before="0" w:after="0" w:line="245" w:lineRule="auto"/>
              <w:ind w:left="143" w:right="112"/>
              <w:jc w:val="both"/>
              <w:rPr>
                <w:rFonts w:eastAsia="Times New Roman"/>
                <w:sz w:val="28"/>
                <w:szCs w:val="28"/>
              </w:rPr>
            </w:pPr>
          </w:p>
          <w:p w14:paraId="6D452A54" w14:textId="77777777" w:rsidR="00BA07F8" w:rsidRPr="00E65788" w:rsidRDefault="00BA07F8" w:rsidP="00E65788">
            <w:pPr>
              <w:spacing w:before="0" w:after="0" w:line="245" w:lineRule="auto"/>
              <w:ind w:left="143" w:right="112"/>
              <w:jc w:val="both"/>
              <w:rPr>
                <w:rFonts w:eastAsia="Times New Roman"/>
                <w:sz w:val="28"/>
                <w:szCs w:val="28"/>
              </w:rPr>
            </w:pPr>
          </w:p>
          <w:p w14:paraId="7C9515A8" w14:textId="1164EBB3" w:rsidR="00BA07F8" w:rsidRPr="00E65788" w:rsidRDefault="00BA07F8" w:rsidP="00E65788">
            <w:pPr>
              <w:spacing w:before="0" w:after="0" w:line="245" w:lineRule="auto"/>
              <w:ind w:left="143" w:right="112"/>
              <w:jc w:val="both"/>
              <w:rPr>
                <w:rFonts w:eastAsia="Times New Roman"/>
                <w:sz w:val="28"/>
                <w:szCs w:val="28"/>
              </w:rPr>
            </w:pPr>
            <w:r w:rsidRPr="00E65788">
              <w:rPr>
                <w:rFonts w:eastAsia="Times New Roman"/>
                <w:sz w:val="28"/>
                <w:szCs w:val="28"/>
              </w:rPr>
              <w:t>Bộ Y tế</w:t>
            </w:r>
          </w:p>
        </w:tc>
        <w:tc>
          <w:tcPr>
            <w:tcW w:w="3801" w:type="dxa"/>
            <w:shd w:val="clear" w:color="auto" w:fill="FFFFFF"/>
          </w:tcPr>
          <w:p w14:paraId="11A66F44" w14:textId="573942AE" w:rsidR="00E9426B" w:rsidRPr="00E65788" w:rsidRDefault="00E9426B" w:rsidP="00E65788">
            <w:pPr>
              <w:spacing w:before="0" w:after="0" w:line="245" w:lineRule="auto"/>
              <w:ind w:left="143" w:right="112"/>
              <w:jc w:val="both"/>
              <w:rPr>
                <w:rFonts w:eastAsia="Times New Roman"/>
                <w:sz w:val="28"/>
                <w:szCs w:val="28"/>
              </w:rPr>
            </w:pPr>
            <w:r w:rsidRPr="00E65788">
              <w:rPr>
                <w:rFonts w:eastAsia="Times New Roman"/>
                <w:sz w:val="28"/>
                <w:szCs w:val="28"/>
              </w:rPr>
              <w:t>Tại điều 4, khoản 3 đề xuất bổ sung cơ chế “Khảo sát hiện trạng thực địa bắt buộc” đối với các dự án thuộc nhóm ngành có nguy cơ ô nhiễm môi trường cao (như chế biến mủ cao su, dệt nhuộm, hóa chất, luyện kim, chế biến thủy sản quy mô lớn) trước khi Hội đồng họp kết luận.</w:t>
            </w:r>
          </w:p>
          <w:p w14:paraId="4ABFE002" w14:textId="77777777" w:rsidR="00BA07F8" w:rsidRPr="00E65788" w:rsidRDefault="00BA07F8" w:rsidP="00E65788">
            <w:pPr>
              <w:spacing w:before="0" w:after="0" w:line="245" w:lineRule="auto"/>
              <w:ind w:left="143" w:right="112"/>
              <w:jc w:val="both"/>
              <w:rPr>
                <w:rFonts w:eastAsia="Times New Roman"/>
                <w:sz w:val="28"/>
                <w:szCs w:val="28"/>
              </w:rPr>
            </w:pPr>
          </w:p>
          <w:p w14:paraId="7E6CCFE1" w14:textId="2529BF81" w:rsidR="00BA07F8" w:rsidRPr="00E65788" w:rsidRDefault="00BA07F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Đề nghị bổ sung quy định về nguồn kinh phí, nội dung chi và căn cứ thanh toán đối với trường hợp cơ quan nhà nước thuê tổ chức giám định độc lập để kiểm tra, đánh giá dự án sử dụng ngân sách nhà nước.</w:t>
            </w:r>
          </w:p>
        </w:tc>
        <w:tc>
          <w:tcPr>
            <w:tcW w:w="0" w:type="auto"/>
            <w:shd w:val="clear" w:color="auto" w:fill="FFFFFF"/>
          </w:tcPr>
          <w:p w14:paraId="0037B030"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Tiếp thu một phần, giải trình:</w:t>
            </w:r>
          </w:p>
          <w:p w14:paraId="736ED24A"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 Về đề nghị khảo sát hiện trạng thực địa bắt buộc đối với một số nhóm ngành có nguy cơ ô nhiễm môi trường cao: không quy định bắt buộc theo danh mục ngành. Việc khảo sát thực tế do Cơ quan chủ trì/Hội đồng quyết định căn cứ hồ sơ, mức độ phức tạp của công nghệ, nguy cơ môi trường và sự cần thiết </w:t>
            </w:r>
            <w:r w:rsidRPr="00E65788">
              <w:rPr>
                <w:rFonts w:eastAsia="Times New Roman"/>
                <w:sz w:val="28"/>
                <w:szCs w:val="28"/>
              </w:rPr>
              <w:lastRenderedPageBreak/>
              <w:t>phải kiểm chứng thông tin. Quy định khảo sát bắt buộc theo ngành có thể làm tăng thời gian, chi phí và phát sinh thêm bước thủ tục ngay cả khi hồ sơ, chứng thư giám định và ý kiến chuyên ngành đã đủ căn cứ kết luận.</w:t>
            </w:r>
          </w:p>
          <w:p w14:paraId="7D864B34"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 Về kinh phí thuê tổ chức giám định độc lập đối với dự án sử dụng ngân sách nhà nước: kinh phí xác định công nghệ được bảo đảm theo điểm c khoản 16 Điều 28 Nghị định số 96/2026/NĐ-CP. Việc lập dự toán, nội dung chi, mức chi, quản lý, sử dụng và quyết toán thực hiện theo pháp luật về ngân sách nhà nước và chế độ tài chính hiện hành. Không quy định một định mức chi riêng </w:t>
            </w:r>
            <w:r w:rsidRPr="00E65788">
              <w:rPr>
                <w:rFonts w:eastAsia="Times New Roman"/>
                <w:sz w:val="28"/>
                <w:szCs w:val="28"/>
              </w:rPr>
              <w:lastRenderedPageBreak/>
              <w:t>trong Quyết định này để tránh chồng chéo và vượt phạm vi điều chỉnh.</w:t>
            </w:r>
          </w:p>
        </w:tc>
      </w:tr>
      <w:tr w:rsidR="00146D48" w:rsidRPr="00E65788" w14:paraId="488AA381" w14:textId="77777777" w:rsidTr="00E65788">
        <w:tc>
          <w:tcPr>
            <w:tcW w:w="4959" w:type="dxa"/>
            <w:shd w:val="clear" w:color="auto" w:fill="FFFFFF"/>
          </w:tcPr>
          <w:p w14:paraId="1904C4DD" w14:textId="77777777" w:rsidR="00146D48" w:rsidRPr="00E65788" w:rsidRDefault="00146D48" w:rsidP="00E65788">
            <w:pPr>
              <w:spacing w:before="0" w:after="0" w:line="245" w:lineRule="auto"/>
              <w:ind w:left="143" w:right="112"/>
              <w:jc w:val="both"/>
              <w:rPr>
                <w:rFonts w:eastAsia="Times New Roman"/>
                <w:sz w:val="28"/>
                <w:szCs w:val="28"/>
              </w:rPr>
            </w:pPr>
            <w:bookmarkStart w:id="7" w:name="dieu_5"/>
            <w:r w:rsidRPr="00E65788">
              <w:rPr>
                <w:rFonts w:eastAsia="Times New Roman"/>
                <w:sz w:val="28"/>
                <w:szCs w:val="28"/>
              </w:rPr>
              <w:lastRenderedPageBreak/>
              <w:t>Điều 5. Chứng thư giám định, tổ chức giám định được chỉ định</w:t>
            </w:r>
            <w:bookmarkEnd w:id="7"/>
          </w:p>
        </w:tc>
        <w:tc>
          <w:tcPr>
            <w:tcW w:w="1701" w:type="dxa"/>
            <w:shd w:val="clear" w:color="auto" w:fill="FFFFFF"/>
            <w:vAlign w:val="center"/>
          </w:tcPr>
          <w:p w14:paraId="670118A4" w14:textId="77777777" w:rsidR="00146D48" w:rsidRPr="00E65788" w:rsidRDefault="00146D48" w:rsidP="00E65788">
            <w:pPr>
              <w:spacing w:before="0" w:after="0" w:line="245" w:lineRule="auto"/>
              <w:ind w:left="143" w:right="112"/>
              <w:jc w:val="both"/>
              <w:rPr>
                <w:rFonts w:eastAsia="Times New Roman"/>
                <w:sz w:val="28"/>
                <w:szCs w:val="28"/>
              </w:rPr>
            </w:pPr>
          </w:p>
        </w:tc>
        <w:tc>
          <w:tcPr>
            <w:tcW w:w="3801" w:type="dxa"/>
            <w:shd w:val="clear" w:color="auto" w:fill="FFFFFF"/>
            <w:vAlign w:val="center"/>
          </w:tcPr>
          <w:p w14:paraId="301B3AEC" w14:textId="77777777" w:rsidR="00146D48" w:rsidRPr="00E65788" w:rsidRDefault="00146D48" w:rsidP="00E65788">
            <w:pPr>
              <w:spacing w:before="0" w:after="0" w:line="245" w:lineRule="auto"/>
              <w:ind w:left="143" w:right="112"/>
              <w:jc w:val="both"/>
              <w:rPr>
                <w:rFonts w:eastAsia="Times New Roman"/>
                <w:sz w:val="28"/>
                <w:szCs w:val="28"/>
              </w:rPr>
            </w:pPr>
          </w:p>
        </w:tc>
        <w:tc>
          <w:tcPr>
            <w:tcW w:w="0" w:type="auto"/>
            <w:shd w:val="clear" w:color="auto" w:fill="FFFFFF"/>
            <w:vAlign w:val="center"/>
          </w:tcPr>
          <w:p w14:paraId="1FB0466E" w14:textId="77777777" w:rsidR="00146D48" w:rsidRPr="00E65788" w:rsidRDefault="00146D48" w:rsidP="00E65788">
            <w:pPr>
              <w:spacing w:before="0" w:after="0" w:line="245" w:lineRule="auto"/>
              <w:ind w:left="143" w:right="112"/>
              <w:jc w:val="both"/>
              <w:rPr>
                <w:rFonts w:eastAsia="Times New Roman"/>
                <w:sz w:val="28"/>
                <w:szCs w:val="28"/>
              </w:rPr>
            </w:pPr>
          </w:p>
        </w:tc>
      </w:tr>
      <w:tr w:rsidR="00146D48" w:rsidRPr="00E65788" w14:paraId="5E0834B1" w14:textId="77777777" w:rsidTr="00E65788">
        <w:tc>
          <w:tcPr>
            <w:tcW w:w="4959" w:type="dxa"/>
            <w:shd w:val="clear" w:color="auto" w:fill="FFFFFF"/>
          </w:tcPr>
          <w:p w14:paraId="09AF78E3"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1. Chứng thư giám định được cấp bởi tổ chức giám định được chỉ định giám định máy móc, thiết bị, dây chuyền công nghệ trong dự án đầu tư theo quy định của pháp luật.</w:t>
            </w:r>
          </w:p>
          <w:p w14:paraId="2BBD5AF5"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Hiệu lực của chứng thư giám định là 12 tháng kể từ ngày cấp chứng thư.</w:t>
            </w:r>
          </w:p>
        </w:tc>
        <w:tc>
          <w:tcPr>
            <w:tcW w:w="1701" w:type="dxa"/>
            <w:shd w:val="clear" w:color="auto" w:fill="FFFFFF"/>
            <w:vAlign w:val="center"/>
          </w:tcPr>
          <w:p w14:paraId="1A572F37" w14:textId="77777777" w:rsidR="00146D48" w:rsidRPr="00E65788" w:rsidRDefault="00146D48" w:rsidP="00E65788">
            <w:pPr>
              <w:spacing w:before="0" w:after="0" w:line="245" w:lineRule="auto"/>
              <w:ind w:left="143" w:right="112"/>
              <w:jc w:val="both"/>
              <w:rPr>
                <w:rFonts w:eastAsia="Times New Roman"/>
                <w:sz w:val="28"/>
                <w:szCs w:val="28"/>
              </w:rPr>
            </w:pPr>
          </w:p>
        </w:tc>
        <w:tc>
          <w:tcPr>
            <w:tcW w:w="3801" w:type="dxa"/>
            <w:shd w:val="clear" w:color="auto" w:fill="FFFFFF"/>
          </w:tcPr>
          <w:p w14:paraId="1DBB0C07" w14:textId="0B0CA0A9" w:rsidR="00146D48" w:rsidRPr="00E65788" w:rsidRDefault="00E77711" w:rsidP="00E65788">
            <w:pPr>
              <w:spacing w:before="0" w:after="0" w:line="245" w:lineRule="auto"/>
              <w:ind w:left="143" w:right="112"/>
              <w:jc w:val="both"/>
              <w:rPr>
                <w:rFonts w:eastAsia="Times New Roman"/>
                <w:sz w:val="28"/>
                <w:szCs w:val="28"/>
              </w:rPr>
            </w:pPr>
            <w:r w:rsidRPr="00E65788">
              <w:rPr>
                <w:rFonts w:eastAsia="Times New Roman"/>
                <w:sz w:val="28"/>
                <w:szCs w:val="28"/>
              </w:rPr>
              <w:t>Giữ nguyên</w:t>
            </w:r>
          </w:p>
        </w:tc>
        <w:tc>
          <w:tcPr>
            <w:tcW w:w="0" w:type="auto"/>
            <w:shd w:val="clear" w:color="auto" w:fill="FFFFFF"/>
            <w:vAlign w:val="center"/>
          </w:tcPr>
          <w:p w14:paraId="2BC9211E" w14:textId="77777777" w:rsidR="00146D48" w:rsidRPr="00E65788" w:rsidRDefault="00146D48" w:rsidP="00E65788">
            <w:pPr>
              <w:spacing w:before="0" w:after="0" w:line="245" w:lineRule="auto"/>
              <w:ind w:left="143" w:right="112"/>
              <w:jc w:val="both"/>
              <w:rPr>
                <w:rFonts w:eastAsia="Times New Roman"/>
                <w:sz w:val="28"/>
                <w:szCs w:val="28"/>
              </w:rPr>
            </w:pPr>
          </w:p>
        </w:tc>
      </w:tr>
      <w:tr w:rsidR="00146D48" w:rsidRPr="00E65788" w14:paraId="1556DF3D" w14:textId="77777777" w:rsidTr="00E65788">
        <w:tc>
          <w:tcPr>
            <w:tcW w:w="4959" w:type="dxa"/>
            <w:shd w:val="clear" w:color="auto" w:fill="FFFFFF"/>
          </w:tcPr>
          <w:p w14:paraId="7BDA5E5D"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2. Tổ chức giám định đã được cấp Giấy chứng nhận đăng ký hoạt động giám định theo quy định tại Nghị định số 22/2026/NĐ-CP ngày 16 tháng 01 năm 2026 của Chính phủ quy định chi tiết một số điều và biện pháp để tổ chức, hướng dẫn thi hành </w:t>
            </w:r>
            <w:hyperlink r:id="rId8" w:tgtFrame="_blank">
              <w:r w:rsidRPr="00E65788">
                <w:rPr>
                  <w:rFonts w:eastAsia="Times New Roman"/>
                  <w:sz w:val="28"/>
                  <w:szCs w:val="28"/>
                </w:rPr>
                <w:t>Luật Tiêu chuẩn và quy chuẩn kỹ thuật</w:t>
              </w:r>
            </w:hyperlink>
            <w:r w:rsidRPr="00E65788">
              <w:rPr>
                <w:rFonts w:eastAsia="Times New Roman"/>
                <w:sz w:val="28"/>
                <w:szCs w:val="28"/>
              </w:rPr>
              <w:t xml:space="preserve">, trong đó có lĩnh vực giám định máy móc, thiết bị, dây chuyền công nghệ được đăng ký với cơ quan có thẩm </w:t>
            </w:r>
            <w:r w:rsidRPr="00E65788">
              <w:rPr>
                <w:rFonts w:eastAsia="Times New Roman"/>
                <w:sz w:val="28"/>
                <w:szCs w:val="28"/>
              </w:rPr>
              <w:lastRenderedPageBreak/>
              <w:t>quyền để được chỉ định hoạt động giám định máy móc, thiết bị, dây chuyền công nghệ trong dự án đầu tư.</w:t>
            </w:r>
          </w:p>
        </w:tc>
        <w:tc>
          <w:tcPr>
            <w:tcW w:w="1701" w:type="dxa"/>
            <w:shd w:val="clear" w:color="auto" w:fill="FFFFFF"/>
          </w:tcPr>
          <w:p w14:paraId="0362FD7D" w14:textId="39928636" w:rsidR="00146D48" w:rsidRPr="00E65788" w:rsidRDefault="00B25D93"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Ủy ban </w:t>
            </w:r>
            <w:r w:rsidR="00146D48" w:rsidRPr="00E65788">
              <w:rPr>
                <w:rFonts w:eastAsia="Times New Roman"/>
                <w:sz w:val="28"/>
                <w:szCs w:val="28"/>
              </w:rPr>
              <w:t>TĐC</w:t>
            </w:r>
          </w:p>
        </w:tc>
        <w:tc>
          <w:tcPr>
            <w:tcW w:w="3801" w:type="dxa"/>
            <w:shd w:val="clear" w:color="auto" w:fill="FFFFFF"/>
          </w:tcPr>
          <w:p w14:paraId="724FBCEA" w14:textId="68FB00AC" w:rsidR="00E77711"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Khoản 2 Điều 5 chưa thể hiện rõ nguyên tắc chỉ định theo Nghị định số 37/2026/NĐ-CP</w:t>
            </w:r>
            <w:r w:rsidR="00E77711" w:rsidRPr="00E65788">
              <w:rPr>
                <w:rFonts w:eastAsia="Times New Roman"/>
                <w:sz w:val="28"/>
                <w:szCs w:val="28"/>
              </w:rPr>
              <w:t xml:space="preserve">. </w:t>
            </w:r>
            <w:r w:rsidR="00B673D3" w:rsidRPr="00E65788">
              <w:rPr>
                <w:rFonts w:eastAsia="Times New Roman"/>
                <w:sz w:val="28"/>
                <w:szCs w:val="28"/>
              </w:rPr>
              <w:t xml:space="preserve">Đề nghị sửa như sau: “2. Tổ chức giám định máy móc, thiết bị, dây chuyền công nghệ trong dự án đầu tư phải là tổ chức đánh giá sự phù hợp đã đăng ký hoạt động giám định theo quy định của pháp luật về tiêu chuẩn </w:t>
            </w:r>
            <w:r w:rsidR="00B673D3" w:rsidRPr="00E65788">
              <w:rPr>
                <w:rFonts w:eastAsia="Times New Roman"/>
                <w:sz w:val="28"/>
                <w:szCs w:val="28"/>
              </w:rPr>
              <w:lastRenderedPageBreak/>
              <w:t xml:space="preserve">và quy chuẩn kỹ thuật và được cơ quan có thẩm quyền chỉ định hoạt động giám định theo quy định tại Nghị định số 37/2026/NĐ-CP ngày 23 tháng 01 năm 2026 của Chính phủ quy định chi tiết một số điều và biện pháp để tổ chức, hướng dẫn thi hành Luật Chất lượng sản phẩm, hàng hóa.” </w:t>
            </w:r>
          </w:p>
          <w:p w14:paraId="07A366E0" w14:textId="1DD43DB3" w:rsidR="00B673D3" w:rsidRPr="00E65788" w:rsidRDefault="00B673D3" w:rsidP="00E65788">
            <w:pPr>
              <w:spacing w:before="0" w:after="0" w:line="245" w:lineRule="auto"/>
              <w:ind w:left="143" w:right="112"/>
              <w:jc w:val="both"/>
              <w:rPr>
                <w:rFonts w:eastAsia="Times New Roman"/>
                <w:sz w:val="28"/>
                <w:szCs w:val="28"/>
              </w:rPr>
            </w:pPr>
            <w:r w:rsidRPr="00E65788">
              <w:rPr>
                <w:rFonts w:eastAsia="Times New Roman"/>
                <w:sz w:val="28"/>
                <w:szCs w:val="28"/>
              </w:rPr>
              <w:t>Nếu muốn giữ yếu tố đặc thù của Quyết định số 29, có thể bổ sung quy định: “Phạm vi chỉ định phải phù hợp với hoạt động giám định máy móc, thiết bị, dây chuyền công nghệ trong dự án đầu tư theo quy định tại Quyết định này”.</w:t>
            </w:r>
          </w:p>
        </w:tc>
        <w:tc>
          <w:tcPr>
            <w:tcW w:w="0" w:type="auto"/>
            <w:shd w:val="clear" w:color="auto" w:fill="FFFFFF"/>
          </w:tcPr>
          <w:p w14:paraId="33DC0774" w14:textId="71CBCC9D" w:rsidR="00B673D3"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Tiếp thu</w:t>
            </w:r>
            <w:r w:rsidR="00B673D3" w:rsidRPr="00E65788">
              <w:rPr>
                <w:rFonts w:eastAsia="Times New Roman"/>
                <w:sz w:val="28"/>
                <w:szCs w:val="28"/>
              </w:rPr>
              <w:t xml:space="preserve"> một phần</w:t>
            </w:r>
            <w:r w:rsidRPr="00E65788">
              <w:rPr>
                <w:rFonts w:eastAsia="Times New Roman"/>
                <w:sz w:val="28"/>
                <w:szCs w:val="28"/>
              </w:rPr>
              <w:t xml:space="preserve">. Chỉnh lý khoản 2 Điều 5 để thể hiện rõ nguyên tắc chỉ định theo Nghị định số 37/2026/NĐ-CP, </w:t>
            </w:r>
            <w:r w:rsidR="00B673D3" w:rsidRPr="00E65788">
              <w:rPr>
                <w:rFonts w:eastAsia="Times New Roman"/>
                <w:sz w:val="28"/>
                <w:szCs w:val="28"/>
              </w:rPr>
              <w:t>cụ thể, sửa lại khoản 2 Điều 5 như sau:</w:t>
            </w:r>
          </w:p>
          <w:p w14:paraId="22AE5746" w14:textId="5064715C" w:rsidR="00B673D3" w:rsidRPr="00E65788" w:rsidRDefault="00B673D3"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“2. Tổ chức giám định máy móc, thiết bị, dây chuyền công nghệ đáp ứng điều kiện chỉ định tổ chức đánh giá sự </w:t>
            </w:r>
            <w:r w:rsidRPr="00E65788">
              <w:rPr>
                <w:rFonts w:eastAsia="Times New Roman"/>
                <w:sz w:val="28"/>
                <w:szCs w:val="28"/>
              </w:rPr>
              <w:lastRenderedPageBreak/>
              <w:t>phù hợp theo quy định tại Nghị định số 37/2026/NĐ-CP ngày 23 tháng 01 năm 2026 của Chính phủ quy định chi tiết một số điều và biện pháp để tổ chức, hướng dẫn thi hành </w:t>
            </w:r>
            <w:hyperlink r:id="rId9" w:tgtFrame="_blank">
              <w:r w:rsidRPr="00E65788">
                <w:rPr>
                  <w:rFonts w:eastAsia="Times New Roman"/>
                </w:rPr>
                <w:t xml:space="preserve">Luật </w:t>
              </w:r>
            </w:hyperlink>
            <w:r w:rsidRPr="00E65788">
              <w:rPr>
                <w:rFonts w:eastAsia="Times New Roman"/>
                <w:sz w:val="28"/>
                <w:szCs w:val="28"/>
              </w:rPr>
              <w:t>Chất lượng sản phẩm</w:t>
            </w:r>
            <w:r w:rsidR="00227B84">
              <w:rPr>
                <w:rFonts w:eastAsia="Times New Roman"/>
                <w:sz w:val="28"/>
                <w:szCs w:val="28"/>
              </w:rPr>
              <w:t>,</w:t>
            </w:r>
            <w:r w:rsidRPr="00E65788">
              <w:rPr>
                <w:rFonts w:eastAsia="Times New Roman"/>
                <w:sz w:val="28"/>
                <w:szCs w:val="28"/>
              </w:rPr>
              <w:t xml:space="preserve"> hàng hóa được đăng ký với cơ quan có thẩm quyền để được chỉ định hoạt động giám định máy móc, thiết bị, dây chuyền công nghệ trong dự án đầu tư.”</w:t>
            </w:r>
          </w:p>
        </w:tc>
      </w:tr>
      <w:tr w:rsidR="00146D48" w:rsidRPr="00E65788" w14:paraId="627358E2" w14:textId="77777777" w:rsidTr="00E65788">
        <w:tc>
          <w:tcPr>
            <w:tcW w:w="4959" w:type="dxa"/>
            <w:shd w:val="clear" w:color="auto" w:fill="FFFFFF"/>
          </w:tcPr>
          <w:p w14:paraId="7DF7ED88" w14:textId="77777777" w:rsidR="00146D48" w:rsidRPr="00E65788" w:rsidRDefault="00146D48" w:rsidP="00E65788">
            <w:pPr>
              <w:spacing w:before="0" w:after="0" w:line="245" w:lineRule="auto"/>
              <w:ind w:left="143" w:right="112"/>
              <w:jc w:val="both"/>
              <w:rPr>
                <w:rFonts w:eastAsia="Times New Roman"/>
                <w:sz w:val="28"/>
                <w:szCs w:val="28"/>
              </w:rPr>
            </w:pPr>
          </w:p>
        </w:tc>
        <w:tc>
          <w:tcPr>
            <w:tcW w:w="1701" w:type="dxa"/>
            <w:shd w:val="clear" w:color="auto" w:fill="FFFFFF"/>
          </w:tcPr>
          <w:p w14:paraId="208D2A71"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Sở KH&amp;CN tỉnh Hưng Yên</w:t>
            </w:r>
          </w:p>
          <w:p w14:paraId="3CEA6CBB" w14:textId="77777777" w:rsidR="00BA07F8" w:rsidRPr="00E65788" w:rsidRDefault="00BA07F8" w:rsidP="00E65788">
            <w:pPr>
              <w:spacing w:before="0" w:after="0" w:line="245" w:lineRule="auto"/>
              <w:ind w:left="143" w:right="112"/>
              <w:jc w:val="both"/>
              <w:rPr>
                <w:rFonts w:eastAsia="Times New Roman"/>
                <w:sz w:val="28"/>
                <w:szCs w:val="28"/>
              </w:rPr>
            </w:pPr>
          </w:p>
          <w:p w14:paraId="5251ADCC" w14:textId="77777777" w:rsidR="00BA07F8" w:rsidRPr="00E65788" w:rsidRDefault="00BA07F8" w:rsidP="00E65788">
            <w:pPr>
              <w:spacing w:before="0" w:after="0" w:line="245" w:lineRule="auto"/>
              <w:ind w:left="143" w:right="112"/>
              <w:jc w:val="both"/>
              <w:rPr>
                <w:rFonts w:eastAsia="Times New Roman"/>
                <w:sz w:val="28"/>
                <w:szCs w:val="28"/>
              </w:rPr>
            </w:pPr>
          </w:p>
          <w:p w14:paraId="74B9C878" w14:textId="77777777" w:rsidR="00BA07F8" w:rsidRPr="00E65788" w:rsidRDefault="00BA07F8" w:rsidP="00E65788">
            <w:pPr>
              <w:spacing w:before="0" w:after="0" w:line="245" w:lineRule="auto"/>
              <w:ind w:left="143" w:right="112"/>
              <w:jc w:val="both"/>
              <w:rPr>
                <w:rFonts w:eastAsia="Times New Roman"/>
                <w:sz w:val="28"/>
                <w:szCs w:val="28"/>
              </w:rPr>
            </w:pPr>
          </w:p>
          <w:p w14:paraId="70DEB4BC" w14:textId="77777777" w:rsidR="00BA07F8" w:rsidRPr="00E65788" w:rsidRDefault="00BA07F8" w:rsidP="00E65788">
            <w:pPr>
              <w:spacing w:before="0" w:after="0" w:line="245" w:lineRule="auto"/>
              <w:ind w:left="143" w:right="112"/>
              <w:jc w:val="both"/>
              <w:rPr>
                <w:rFonts w:eastAsia="Times New Roman"/>
                <w:sz w:val="28"/>
                <w:szCs w:val="28"/>
              </w:rPr>
            </w:pPr>
          </w:p>
          <w:p w14:paraId="0E3B9173" w14:textId="77777777" w:rsidR="00BA07F8" w:rsidRPr="00E65788" w:rsidRDefault="00BA07F8" w:rsidP="00E65788">
            <w:pPr>
              <w:spacing w:before="0" w:after="0" w:line="245" w:lineRule="auto"/>
              <w:ind w:left="143" w:right="112"/>
              <w:jc w:val="both"/>
              <w:rPr>
                <w:rFonts w:eastAsia="Times New Roman"/>
                <w:sz w:val="28"/>
                <w:szCs w:val="28"/>
              </w:rPr>
            </w:pPr>
          </w:p>
          <w:p w14:paraId="004B781D" w14:textId="77777777" w:rsidR="00BA07F8" w:rsidRPr="00E65788" w:rsidRDefault="00BA07F8" w:rsidP="00E65788">
            <w:pPr>
              <w:spacing w:before="0" w:after="0" w:line="245" w:lineRule="auto"/>
              <w:ind w:left="143" w:right="112"/>
              <w:jc w:val="both"/>
              <w:rPr>
                <w:rFonts w:eastAsia="Times New Roman"/>
                <w:sz w:val="28"/>
                <w:szCs w:val="28"/>
              </w:rPr>
            </w:pPr>
          </w:p>
          <w:p w14:paraId="3E200C9D" w14:textId="77777777" w:rsidR="00BA07F8" w:rsidRPr="00E65788" w:rsidRDefault="00BA07F8" w:rsidP="00E65788">
            <w:pPr>
              <w:spacing w:before="0" w:after="0" w:line="245" w:lineRule="auto"/>
              <w:ind w:left="143" w:right="112"/>
              <w:jc w:val="both"/>
              <w:rPr>
                <w:rFonts w:eastAsia="Times New Roman"/>
                <w:sz w:val="28"/>
                <w:szCs w:val="28"/>
              </w:rPr>
            </w:pPr>
          </w:p>
          <w:p w14:paraId="30BE5A5B" w14:textId="77777777" w:rsidR="00BA07F8" w:rsidRPr="00E65788" w:rsidRDefault="00BA07F8" w:rsidP="00E65788">
            <w:pPr>
              <w:spacing w:before="0" w:after="0" w:line="245" w:lineRule="auto"/>
              <w:ind w:left="143" w:right="112"/>
              <w:jc w:val="both"/>
              <w:rPr>
                <w:rFonts w:eastAsia="Times New Roman"/>
                <w:sz w:val="28"/>
                <w:szCs w:val="28"/>
              </w:rPr>
            </w:pPr>
          </w:p>
          <w:p w14:paraId="55A714D1" w14:textId="77777777" w:rsidR="00BA07F8" w:rsidRPr="00E65788" w:rsidRDefault="00BA07F8" w:rsidP="00E65788">
            <w:pPr>
              <w:spacing w:before="0" w:after="0" w:line="245" w:lineRule="auto"/>
              <w:ind w:left="143" w:right="112"/>
              <w:jc w:val="both"/>
              <w:rPr>
                <w:rFonts w:eastAsia="Times New Roman"/>
                <w:sz w:val="28"/>
                <w:szCs w:val="28"/>
              </w:rPr>
            </w:pPr>
          </w:p>
          <w:p w14:paraId="42EE0BBD" w14:textId="77777777" w:rsidR="00BA07F8" w:rsidRPr="00E65788" w:rsidRDefault="00BA07F8" w:rsidP="00E65788">
            <w:pPr>
              <w:spacing w:before="0" w:after="0" w:line="245" w:lineRule="auto"/>
              <w:ind w:left="143" w:right="112"/>
              <w:jc w:val="both"/>
              <w:rPr>
                <w:rFonts w:eastAsia="Times New Roman"/>
                <w:sz w:val="28"/>
                <w:szCs w:val="28"/>
              </w:rPr>
            </w:pPr>
          </w:p>
          <w:p w14:paraId="34E5F3F3" w14:textId="77777777" w:rsidR="00BA07F8" w:rsidRPr="00E65788" w:rsidRDefault="00BA07F8" w:rsidP="00E65788">
            <w:pPr>
              <w:spacing w:before="0" w:after="0" w:line="245" w:lineRule="auto"/>
              <w:ind w:left="143" w:right="112"/>
              <w:jc w:val="both"/>
              <w:rPr>
                <w:rFonts w:eastAsia="Times New Roman"/>
                <w:sz w:val="28"/>
                <w:szCs w:val="28"/>
              </w:rPr>
            </w:pPr>
          </w:p>
          <w:p w14:paraId="53B48A7F" w14:textId="77777777" w:rsidR="00BA07F8" w:rsidRPr="00E65788" w:rsidRDefault="00BA07F8" w:rsidP="00E65788">
            <w:pPr>
              <w:spacing w:before="0" w:after="0" w:line="245" w:lineRule="auto"/>
              <w:ind w:left="143" w:right="112"/>
              <w:jc w:val="both"/>
              <w:rPr>
                <w:rFonts w:eastAsia="Times New Roman"/>
                <w:sz w:val="28"/>
                <w:szCs w:val="28"/>
              </w:rPr>
            </w:pPr>
          </w:p>
          <w:p w14:paraId="347DF051" w14:textId="77777777" w:rsidR="00BA07F8" w:rsidRPr="00E65788" w:rsidRDefault="00BA07F8" w:rsidP="00E65788">
            <w:pPr>
              <w:spacing w:before="0" w:after="0" w:line="245" w:lineRule="auto"/>
              <w:ind w:left="143" w:right="112"/>
              <w:jc w:val="both"/>
              <w:rPr>
                <w:rFonts w:eastAsia="Times New Roman"/>
                <w:sz w:val="28"/>
                <w:szCs w:val="28"/>
              </w:rPr>
            </w:pPr>
          </w:p>
          <w:p w14:paraId="54739F9E" w14:textId="77777777" w:rsidR="00BA07F8" w:rsidRPr="00E65788" w:rsidRDefault="00BA07F8" w:rsidP="00E65788">
            <w:pPr>
              <w:spacing w:before="0" w:after="0" w:line="245" w:lineRule="auto"/>
              <w:ind w:left="143" w:right="112"/>
              <w:jc w:val="both"/>
              <w:rPr>
                <w:rFonts w:eastAsia="Times New Roman"/>
                <w:sz w:val="28"/>
                <w:szCs w:val="28"/>
              </w:rPr>
            </w:pPr>
          </w:p>
          <w:p w14:paraId="7A34B9FA" w14:textId="77777777" w:rsidR="00BA07F8" w:rsidRPr="00E65788" w:rsidRDefault="00BA07F8" w:rsidP="00E65788">
            <w:pPr>
              <w:spacing w:before="0" w:after="0" w:line="245" w:lineRule="auto"/>
              <w:ind w:left="143" w:right="112"/>
              <w:jc w:val="both"/>
              <w:rPr>
                <w:rFonts w:eastAsia="Times New Roman"/>
                <w:sz w:val="28"/>
                <w:szCs w:val="28"/>
              </w:rPr>
            </w:pPr>
          </w:p>
          <w:p w14:paraId="2393F6D9" w14:textId="77777777" w:rsidR="00BA07F8" w:rsidRPr="00E65788" w:rsidRDefault="00BA07F8" w:rsidP="00E65788">
            <w:pPr>
              <w:spacing w:before="0" w:after="0" w:line="245" w:lineRule="auto"/>
              <w:ind w:left="143" w:right="112"/>
              <w:jc w:val="both"/>
              <w:rPr>
                <w:rFonts w:eastAsia="Times New Roman"/>
                <w:sz w:val="28"/>
                <w:szCs w:val="28"/>
              </w:rPr>
            </w:pPr>
          </w:p>
          <w:p w14:paraId="6A31084A" w14:textId="77777777" w:rsidR="00BA07F8" w:rsidRPr="00E65788" w:rsidRDefault="00BA07F8" w:rsidP="00E65788">
            <w:pPr>
              <w:spacing w:before="0" w:after="0" w:line="245" w:lineRule="auto"/>
              <w:ind w:left="143" w:right="112"/>
              <w:jc w:val="both"/>
              <w:rPr>
                <w:rFonts w:eastAsia="Times New Roman"/>
                <w:sz w:val="28"/>
                <w:szCs w:val="28"/>
              </w:rPr>
            </w:pPr>
          </w:p>
          <w:p w14:paraId="6C8E3659" w14:textId="77777777" w:rsidR="00BA07F8" w:rsidRPr="00E65788" w:rsidRDefault="00BA07F8" w:rsidP="00E65788">
            <w:pPr>
              <w:spacing w:before="0" w:after="0" w:line="245" w:lineRule="auto"/>
              <w:ind w:left="143" w:right="112"/>
              <w:jc w:val="both"/>
              <w:rPr>
                <w:rFonts w:eastAsia="Times New Roman"/>
                <w:sz w:val="28"/>
                <w:szCs w:val="28"/>
              </w:rPr>
            </w:pPr>
          </w:p>
          <w:p w14:paraId="3977B27A" w14:textId="77777777" w:rsidR="00BA07F8" w:rsidRPr="00E65788" w:rsidRDefault="00BA07F8" w:rsidP="00053D1E">
            <w:pPr>
              <w:spacing w:before="0" w:after="0" w:line="245" w:lineRule="auto"/>
              <w:ind w:right="112"/>
              <w:jc w:val="both"/>
              <w:rPr>
                <w:rFonts w:eastAsia="Times New Roman"/>
                <w:sz w:val="28"/>
                <w:szCs w:val="28"/>
              </w:rPr>
            </w:pPr>
          </w:p>
          <w:p w14:paraId="2D8B02A2" w14:textId="77777777" w:rsidR="00BA07F8" w:rsidRPr="00E65788" w:rsidRDefault="00BA07F8" w:rsidP="00E65788">
            <w:pPr>
              <w:spacing w:before="0" w:after="0" w:line="245" w:lineRule="auto"/>
              <w:ind w:left="143" w:right="112"/>
              <w:jc w:val="both"/>
              <w:rPr>
                <w:rFonts w:eastAsia="Times New Roman"/>
                <w:sz w:val="28"/>
                <w:szCs w:val="28"/>
              </w:rPr>
            </w:pPr>
          </w:p>
          <w:p w14:paraId="0A0E850A" w14:textId="77777777" w:rsidR="00BA07F8" w:rsidRPr="00E65788" w:rsidRDefault="00BA07F8" w:rsidP="00E65788">
            <w:pPr>
              <w:spacing w:before="0" w:after="0" w:line="245" w:lineRule="auto"/>
              <w:ind w:left="143" w:right="112"/>
              <w:jc w:val="both"/>
              <w:rPr>
                <w:rFonts w:eastAsia="Times New Roman"/>
                <w:sz w:val="28"/>
                <w:szCs w:val="28"/>
              </w:rPr>
            </w:pPr>
          </w:p>
          <w:p w14:paraId="3A92287C" w14:textId="77777777" w:rsidR="00BA07F8" w:rsidRPr="00E65788" w:rsidRDefault="00BA07F8" w:rsidP="00E65788">
            <w:pPr>
              <w:spacing w:before="0" w:after="0" w:line="245" w:lineRule="auto"/>
              <w:ind w:left="143" w:right="112"/>
              <w:jc w:val="both"/>
              <w:rPr>
                <w:rFonts w:eastAsia="Times New Roman"/>
                <w:sz w:val="28"/>
                <w:szCs w:val="28"/>
              </w:rPr>
            </w:pPr>
          </w:p>
          <w:p w14:paraId="2B606601" w14:textId="5B34A76C" w:rsidR="00BA07F8" w:rsidRPr="00E65788" w:rsidRDefault="00BA07F8" w:rsidP="00E65788">
            <w:pPr>
              <w:spacing w:before="0" w:after="0" w:line="245" w:lineRule="auto"/>
              <w:ind w:left="143" w:right="112"/>
              <w:jc w:val="both"/>
              <w:rPr>
                <w:rFonts w:eastAsia="Times New Roman"/>
                <w:sz w:val="28"/>
                <w:szCs w:val="28"/>
              </w:rPr>
            </w:pPr>
            <w:r w:rsidRPr="00E65788">
              <w:rPr>
                <w:rFonts w:eastAsia="Times New Roman"/>
                <w:sz w:val="28"/>
                <w:szCs w:val="28"/>
              </w:rPr>
              <w:t>Bộ Y tế</w:t>
            </w:r>
          </w:p>
        </w:tc>
        <w:tc>
          <w:tcPr>
            <w:tcW w:w="3801" w:type="dxa"/>
            <w:shd w:val="clear" w:color="auto" w:fill="FFFFFF"/>
          </w:tcPr>
          <w:p w14:paraId="7A7D6654" w14:textId="77777777" w:rsidR="00146D48" w:rsidRPr="00E65788" w:rsidRDefault="002336D6"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Q</w:t>
            </w:r>
            <w:r w:rsidR="00146D48" w:rsidRPr="00E65788">
              <w:rPr>
                <w:rFonts w:eastAsia="Times New Roman"/>
                <w:sz w:val="28"/>
                <w:szCs w:val="28"/>
              </w:rPr>
              <w:t xml:space="preserve">ua thực tiễn triển khai tại tỉnh Hưng Yên đã phát sinh vướng mắc do tổ chức giám định được chỉ định ở xa, có trường hợp ở </w:t>
            </w:r>
            <w:r w:rsidR="00146D48" w:rsidRPr="00E65788">
              <w:rPr>
                <w:rFonts w:eastAsia="Times New Roman"/>
                <w:sz w:val="28"/>
                <w:szCs w:val="28"/>
              </w:rPr>
              <w:lastRenderedPageBreak/>
              <w:t>Thành phố Hồ Chí Minh, làm chi phí đi lại, lưu trú, khảo sát, giám định rất cao, vượt khả năng chi trả của doanh nghiệp; có trường hợp doanh nghiệp phải thay đổi phương án công nghệ, máy móc để tránh khó khăn trong việc thực hiện thủ tục. Đề nghị Bộ Khoa học và Công nghệ công bố, cập nhật thường xuyên danh sách tổ chức giám định được chỉ định, phạm vi chuyên môn, khu vực hoạt động trên Cổng thông tin điện tử của Bộ; đồng thời nghiên cứu mở rộng mạng lưới tổ chức giám định tại khu vực miền Bắc và hướng dẫn cụ thể hơn về nguyên tắc xác định chi phí giám định để giảm chi phí tuân thủ cho doanh nghiệp.</w:t>
            </w:r>
          </w:p>
          <w:p w14:paraId="2C3607E9" w14:textId="7424F6EF" w:rsidR="00BA07F8" w:rsidRPr="00E65788" w:rsidRDefault="00BA07F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Đề nghị bổ sung quy định về việc công khai, cập nhật thường xuyên danh sách tổ chức giám định được chỉ định và phạm vi giám định của từng tổ chức trên Cổng thông tin điện tử của Bộ Khoa học và Công nghệ hoặc Cổng thông tin điện tử quốc gia.</w:t>
            </w:r>
          </w:p>
        </w:tc>
        <w:tc>
          <w:tcPr>
            <w:tcW w:w="0" w:type="auto"/>
            <w:shd w:val="clear" w:color="auto" w:fill="FFFFFF"/>
          </w:tcPr>
          <w:p w14:paraId="418F549F" w14:textId="77777777" w:rsidR="00770E0F"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Tiếp thu.</w:t>
            </w:r>
          </w:p>
          <w:p w14:paraId="32AE37D2" w14:textId="3A7ABDDA" w:rsidR="00770E0F"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 Bộ Khoa học và Công nghệ </w:t>
            </w:r>
            <w:r>
              <w:rPr>
                <w:rFonts w:eastAsia="Times New Roman"/>
                <w:sz w:val="28"/>
                <w:szCs w:val="28"/>
              </w:rPr>
              <w:t>đã</w:t>
            </w:r>
            <w:r w:rsidRPr="00E65788">
              <w:rPr>
                <w:rFonts w:eastAsia="Times New Roman"/>
                <w:sz w:val="28"/>
                <w:szCs w:val="28"/>
              </w:rPr>
              <w:t xml:space="preserve"> thực hiện việc công bố, cập nhật danh sách tổ chức </w:t>
            </w:r>
            <w:r w:rsidRPr="00E65788">
              <w:rPr>
                <w:rFonts w:eastAsia="Times New Roman"/>
                <w:sz w:val="28"/>
                <w:szCs w:val="28"/>
              </w:rPr>
              <w:lastRenderedPageBreak/>
              <w:t>giám định được chỉ định và phạm vi hoạt động trên Cổng thông tin điện tử (thực tế các quyết định chỉ định theo Quyết định số 18/2019/QĐ-TTg, Quyết định số 29/2023/QĐ-TTg đã được gửi Trung tâm Truyền thông của Bộ để đăng tải) để nhà đầu tư chủ động lựa chọn; đồng thời khuyến khích các tổ chức đủ năng lực đăng ký, mở rộng phạm vi hoạt động tại các vùng, miền.</w:t>
            </w:r>
          </w:p>
          <w:p w14:paraId="60A047E2" w14:textId="77777777" w:rsidR="00770E0F"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Không quy định “khu vực hoạt động” theo hướng giới hạn địa bàn của tổ chức giám định vì quyết định chỉ định được xác lập theo phạm vi năng lực/chuyên môn, không theo địa giới hành chính.</w:t>
            </w:r>
          </w:p>
          <w:p w14:paraId="7FF285B6" w14:textId="77777777" w:rsidR="00770E0F"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Chi phí giám định là chi phí dịch vụ, được xác định trên cơ sở khối lượng, tính chất công việc, điều kiện khảo sát và thỏa thuận theo pháp luật. Việc tăng sử dụng hồ sơ điện tử, chia sẻ dữ liệu và hình thức làm việc từ xa khi phù hợp sẽ góp phần giảm chi phí tuân thủ.</w:t>
            </w:r>
          </w:p>
          <w:p w14:paraId="16008471" w14:textId="77777777" w:rsidR="00770E0F"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 Nội dung công khai danh sách và phạm vi giám định đáp ứng đồng thời đề nghị của Bộ Y tế.</w:t>
            </w:r>
          </w:p>
        </w:tc>
      </w:tr>
      <w:tr w:rsidR="00146D48" w:rsidRPr="00E65788" w14:paraId="63E31005" w14:textId="77777777" w:rsidTr="00E65788">
        <w:tc>
          <w:tcPr>
            <w:tcW w:w="4959" w:type="dxa"/>
            <w:shd w:val="clear" w:color="auto" w:fill="FFFFFF"/>
          </w:tcPr>
          <w:p w14:paraId="7E25D194"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3. Tổ chức giám định đã được chỉ định thực hiện giám định máy móc, thiết bị, dây chuyền công nghệ đã qua sử dụng nhập khẩu theo quy định tại Quyết định số </w:t>
            </w:r>
            <w:bookmarkStart w:id="8" w:name="tvpllink_pounskathk"/>
            <w:r w:rsidRPr="00E65788">
              <w:rPr>
                <w:rFonts w:eastAsia="Times New Roman"/>
                <w:sz w:val="28"/>
                <w:szCs w:val="28"/>
              </w:rPr>
              <w:fldChar w:fldCharType="begin"/>
            </w:r>
            <w:r w:rsidRPr="00E65788">
              <w:rPr>
                <w:rFonts w:eastAsia="Times New Roman"/>
                <w:sz w:val="28"/>
                <w:szCs w:val="28"/>
              </w:rPr>
              <w:instrText>HYPERLINK "https://thuvienphapluat.vn/van-ban/Xuat-nhap-khau/Quyet-dinh-18-2019-QD-TTg-nhap-khau-may-moc-thiet-bi-day-chuyen-cong-nghe-da-qua-su-dung-412143.aspx" \t "_blank"</w:instrText>
            </w:r>
            <w:r w:rsidRPr="00E65788">
              <w:rPr>
                <w:rFonts w:eastAsia="Times New Roman"/>
                <w:sz w:val="28"/>
                <w:szCs w:val="28"/>
              </w:rPr>
              <w:fldChar w:fldCharType="separate"/>
            </w:r>
            <w:r w:rsidRPr="00E65788">
              <w:rPr>
                <w:rFonts w:eastAsia="Times New Roman"/>
                <w:sz w:val="28"/>
                <w:szCs w:val="28"/>
              </w:rPr>
              <w:t>18/2019/QĐ-TTg</w:t>
            </w:r>
            <w:r w:rsidRPr="00E65788">
              <w:rPr>
                <w:rFonts w:eastAsia="Times New Roman"/>
                <w:sz w:val="28"/>
                <w:szCs w:val="28"/>
              </w:rPr>
              <w:fldChar w:fldCharType="end"/>
            </w:r>
            <w:bookmarkEnd w:id="8"/>
            <w:r w:rsidRPr="00E65788">
              <w:rPr>
                <w:rFonts w:eastAsia="Times New Roman"/>
                <w:sz w:val="28"/>
                <w:szCs w:val="28"/>
              </w:rPr>
              <w:t xml:space="preserve"> ngày 19 tháng 4 năm 2019 của Thủ tướng Chính phủ quy định việc nhập khẩu máy móc, thiết bị, dây chuyền công nghệ đã qua sử dụng được </w:t>
            </w:r>
            <w:r w:rsidRPr="00E65788">
              <w:rPr>
                <w:rFonts w:eastAsia="Times New Roman"/>
                <w:sz w:val="28"/>
                <w:szCs w:val="28"/>
              </w:rPr>
              <w:lastRenderedPageBreak/>
              <w:t>đăng ký với cơ quan có thẩm quyền để được chỉ định bổ sung phạm vi hoạt động giám định máy móc, thiết bị, dây chuyền công nghệ trong dự án đầu tư.</w:t>
            </w:r>
          </w:p>
        </w:tc>
        <w:tc>
          <w:tcPr>
            <w:tcW w:w="1701" w:type="dxa"/>
            <w:shd w:val="clear" w:color="auto" w:fill="FFFFFF"/>
          </w:tcPr>
          <w:p w14:paraId="05724DFE" w14:textId="77777777" w:rsidR="00183F44" w:rsidRDefault="00C92910" w:rsidP="00183F44">
            <w:pPr>
              <w:spacing w:before="0" w:after="0" w:line="245" w:lineRule="auto"/>
              <w:ind w:right="112"/>
              <w:jc w:val="center"/>
              <w:rPr>
                <w:rFonts w:eastAsia="Times New Roman"/>
                <w:sz w:val="28"/>
                <w:szCs w:val="28"/>
              </w:rPr>
            </w:pPr>
            <w:r w:rsidRPr="00E65788">
              <w:rPr>
                <w:rFonts w:eastAsia="Times New Roman"/>
                <w:sz w:val="28"/>
                <w:szCs w:val="28"/>
              </w:rPr>
              <w:lastRenderedPageBreak/>
              <w:t xml:space="preserve">Sở KHCN </w:t>
            </w:r>
          </w:p>
          <w:p w14:paraId="0BE62829" w14:textId="26CF9ACC" w:rsidR="00C92910" w:rsidRPr="00E65788" w:rsidRDefault="00C92910" w:rsidP="00183F44">
            <w:pPr>
              <w:spacing w:before="0" w:after="0" w:line="245" w:lineRule="auto"/>
              <w:ind w:right="112"/>
              <w:jc w:val="center"/>
              <w:rPr>
                <w:rFonts w:eastAsia="Times New Roman"/>
                <w:sz w:val="28"/>
                <w:szCs w:val="28"/>
              </w:rPr>
            </w:pPr>
            <w:r w:rsidRPr="00E65788">
              <w:rPr>
                <w:rFonts w:eastAsia="Times New Roman"/>
                <w:sz w:val="28"/>
                <w:szCs w:val="28"/>
              </w:rPr>
              <w:t>Hà Tĩnh</w:t>
            </w:r>
          </w:p>
        </w:tc>
        <w:tc>
          <w:tcPr>
            <w:tcW w:w="3801" w:type="dxa"/>
            <w:shd w:val="clear" w:color="auto" w:fill="FFFFFF"/>
          </w:tcPr>
          <w:p w14:paraId="179F5715" w14:textId="13101154" w:rsidR="00C92910" w:rsidRPr="00E65788" w:rsidRDefault="00C92910" w:rsidP="00183F44">
            <w:pPr>
              <w:spacing w:before="0" w:after="0" w:line="245" w:lineRule="auto"/>
              <w:ind w:left="143" w:right="112"/>
              <w:jc w:val="both"/>
              <w:rPr>
                <w:rFonts w:eastAsia="Times New Roman"/>
                <w:sz w:val="28"/>
                <w:szCs w:val="28"/>
              </w:rPr>
            </w:pPr>
            <w:r w:rsidRPr="00E65788">
              <w:rPr>
                <w:rFonts w:eastAsia="Times New Roman"/>
                <w:sz w:val="28"/>
                <w:szCs w:val="28"/>
              </w:rPr>
              <w:t>Đề nghị sửa đổi nội dung quy định tại khoản 3 Điều 5 thành: “3. Tổ chức giám định đã được chỉ định thực hiện giám định máy móc, thiết bị, dây chuyền công nghệ đã qua sử dụng nhập khẩu theo quy định tại Quyết định số </w:t>
            </w:r>
            <w:hyperlink r:id="rId10" w:tgtFrame="_blank" w:history="1">
              <w:r w:rsidRPr="00E65788">
                <w:rPr>
                  <w:rFonts w:eastAsia="Times New Roman"/>
                  <w:sz w:val="28"/>
                  <w:szCs w:val="28"/>
                </w:rPr>
                <w:t>18/2019/QĐ-TTg</w:t>
              </w:r>
            </w:hyperlink>
            <w:r w:rsidRPr="00E65788">
              <w:rPr>
                <w:rFonts w:eastAsia="Times New Roman"/>
                <w:sz w:val="28"/>
                <w:szCs w:val="28"/>
              </w:rPr>
              <w:t xml:space="preserve"> ngày </w:t>
            </w:r>
            <w:r w:rsidRPr="00E65788">
              <w:rPr>
                <w:rFonts w:eastAsia="Times New Roman"/>
                <w:sz w:val="28"/>
                <w:szCs w:val="28"/>
              </w:rPr>
              <w:lastRenderedPageBreak/>
              <w:t>19 tháng 4 năm 2019 của Thủ tướng Chính phủ quy định việc nhập khẩu máy móc, thiết bị, dây chuyền công nghệ đã qua sử dụng được đăng ký với cơ quan có thẩm quyền để được chỉ định bổ sung phạm vi hoạt động giám định máy móc, thiết bị, dây chuyền công nghệ trong dự án đầu tư và Quyết định số 28/2022/QĐ-TTg ngày 20 tháng 12 năm 2022 của Thủ tướng Chính phủ sửa đổi, bổ sung một số điều của Quyết định số </w:t>
            </w:r>
            <w:hyperlink r:id="rId11" w:tgtFrame="_blank" w:history="1">
              <w:r w:rsidRPr="00E65788">
                <w:rPr>
                  <w:rFonts w:eastAsia="Times New Roman"/>
                  <w:sz w:val="28"/>
                  <w:szCs w:val="28"/>
                </w:rPr>
                <w:t>18/2019/QĐ-TTg</w:t>
              </w:r>
            </w:hyperlink>
            <w:r w:rsidRPr="00E65788">
              <w:rPr>
                <w:rFonts w:eastAsia="Times New Roman"/>
                <w:sz w:val="28"/>
                <w:szCs w:val="28"/>
              </w:rPr>
              <w:t> ngày 19 tháng 4 năm 2019.”</w:t>
            </w:r>
          </w:p>
        </w:tc>
        <w:tc>
          <w:tcPr>
            <w:tcW w:w="0" w:type="auto"/>
            <w:shd w:val="clear" w:color="auto" w:fill="FFFFFF"/>
          </w:tcPr>
          <w:p w14:paraId="4D507E9B" w14:textId="1566FBEC" w:rsidR="00044563" w:rsidRPr="00E65788" w:rsidRDefault="00183F44" w:rsidP="00E65788">
            <w:pPr>
              <w:spacing w:before="0" w:after="0" w:line="245" w:lineRule="auto"/>
              <w:ind w:left="143" w:right="112"/>
              <w:jc w:val="both"/>
              <w:rPr>
                <w:rFonts w:eastAsia="Times New Roman"/>
                <w:sz w:val="28"/>
                <w:szCs w:val="28"/>
              </w:rPr>
            </w:pPr>
            <w:r>
              <w:rPr>
                <w:rFonts w:eastAsia="Times New Roman"/>
                <w:sz w:val="28"/>
                <w:szCs w:val="28"/>
              </w:rPr>
              <w:lastRenderedPageBreak/>
              <w:t>Tiếp thu một phần:</w:t>
            </w:r>
          </w:p>
          <w:p w14:paraId="2415D162" w14:textId="77777777" w:rsidR="00044563" w:rsidRPr="00183F44" w:rsidRDefault="00053D1E" w:rsidP="00E65788">
            <w:pPr>
              <w:spacing w:before="0" w:after="0" w:line="245" w:lineRule="auto"/>
              <w:ind w:left="143" w:right="112"/>
              <w:jc w:val="both"/>
              <w:rPr>
                <w:rFonts w:eastAsia="Times New Roman"/>
                <w:spacing w:val="-4"/>
                <w:sz w:val="28"/>
                <w:szCs w:val="28"/>
              </w:rPr>
            </w:pPr>
            <w:r w:rsidRPr="00183F44">
              <w:rPr>
                <w:rFonts w:eastAsia="Times New Roman"/>
                <w:spacing w:val="-4"/>
                <w:sz w:val="28"/>
                <w:szCs w:val="28"/>
              </w:rPr>
              <w:t xml:space="preserve">Chỉnh lý khoản 3 Điều 5 theo hướng: “Tổ chức giám định đã được chỉ định thực hiện giám định máy móc, thiết bị, dây chuyền công nghệ đã qua sử dụng nhập khẩu theo quy định của pháp luật về quản lý ngoại </w:t>
            </w:r>
            <w:r w:rsidRPr="00183F44">
              <w:rPr>
                <w:rFonts w:eastAsia="Times New Roman"/>
                <w:spacing w:val="-4"/>
                <w:sz w:val="28"/>
                <w:szCs w:val="28"/>
              </w:rPr>
              <w:lastRenderedPageBreak/>
              <w:t>thương được đăng ký với cơ quan có thẩm quyền để được chỉ định bổ sung phạm vi hoạt động giám định máy móc, thiết bị, dây chuyền công nghệ trong dự án đầu tư.”</w:t>
            </w:r>
          </w:p>
          <w:p w14:paraId="740E649B" w14:textId="77777777" w:rsidR="00044563" w:rsidRPr="00E65788" w:rsidRDefault="00053D1E" w:rsidP="00E65788">
            <w:pPr>
              <w:spacing w:before="0" w:after="0" w:line="245" w:lineRule="auto"/>
              <w:ind w:left="143" w:right="112"/>
              <w:jc w:val="both"/>
              <w:rPr>
                <w:rFonts w:eastAsia="Times New Roman"/>
                <w:sz w:val="28"/>
                <w:szCs w:val="28"/>
              </w:rPr>
            </w:pPr>
            <w:r w:rsidRPr="00E65788">
              <w:rPr>
                <w:rFonts w:eastAsia="Times New Roman"/>
                <w:sz w:val="28"/>
                <w:szCs w:val="28"/>
              </w:rPr>
              <w:t>Lý do: quy định dẫn chiếu chung bảo đảm ổn định khi văn bản về quản lý ngoại thương được sửa đổi, thay thế; tránh viện dẫn Quyết định số 18/2019/QĐ-TTg và Quyết định số 28/2022/QĐ-TTg khi các văn bản này có thể hết hiệu lực hoặc được thay thế trong thời gian thi hành Quyết định.</w:t>
            </w:r>
          </w:p>
        </w:tc>
      </w:tr>
      <w:tr w:rsidR="00146D48" w:rsidRPr="00E65788" w14:paraId="03AE637B" w14:textId="77777777" w:rsidTr="00E65788">
        <w:tc>
          <w:tcPr>
            <w:tcW w:w="4959" w:type="dxa"/>
            <w:shd w:val="clear" w:color="auto" w:fill="FFFFFF"/>
          </w:tcPr>
          <w:p w14:paraId="18EA7C51" w14:textId="77777777" w:rsidR="00146D48" w:rsidRPr="00E65788" w:rsidRDefault="00146D48" w:rsidP="00E65788">
            <w:pPr>
              <w:spacing w:before="0" w:after="0" w:line="245" w:lineRule="auto"/>
              <w:ind w:left="143" w:right="112"/>
              <w:jc w:val="both"/>
              <w:rPr>
                <w:rFonts w:eastAsia="Times New Roman"/>
                <w:sz w:val="28"/>
                <w:szCs w:val="28"/>
              </w:rPr>
            </w:pPr>
            <w:bookmarkStart w:id="9" w:name="dieu_6"/>
            <w:r w:rsidRPr="00E65788">
              <w:rPr>
                <w:rFonts w:eastAsia="Times New Roman"/>
                <w:sz w:val="28"/>
                <w:szCs w:val="28"/>
              </w:rPr>
              <w:lastRenderedPageBreak/>
              <w:t>Điều 6. Hồ sơ đăng ký chỉ định Tổ chức giám định</w:t>
            </w:r>
            <w:bookmarkEnd w:id="9"/>
          </w:p>
        </w:tc>
        <w:tc>
          <w:tcPr>
            <w:tcW w:w="1701" w:type="dxa"/>
            <w:shd w:val="clear" w:color="auto" w:fill="FFFFFF"/>
            <w:vAlign w:val="center"/>
          </w:tcPr>
          <w:p w14:paraId="76AFE37F" w14:textId="77777777" w:rsidR="00146D48" w:rsidRPr="00E65788" w:rsidRDefault="00146D48" w:rsidP="00E65788">
            <w:pPr>
              <w:spacing w:before="0" w:after="0" w:line="245" w:lineRule="auto"/>
              <w:ind w:left="143" w:right="112"/>
              <w:jc w:val="both"/>
              <w:rPr>
                <w:rFonts w:eastAsia="Times New Roman"/>
                <w:sz w:val="28"/>
                <w:szCs w:val="28"/>
              </w:rPr>
            </w:pPr>
          </w:p>
        </w:tc>
        <w:tc>
          <w:tcPr>
            <w:tcW w:w="3801" w:type="dxa"/>
            <w:shd w:val="clear" w:color="auto" w:fill="FFFFFF"/>
            <w:vAlign w:val="center"/>
          </w:tcPr>
          <w:p w14:paraId="54B7888E" w14:textId="77777777" w:rsidR="00146D48" w:rsidRPr="00E65788" w:rsidRDefault="00146D48" w:rsidP="00E65788">
            <w:pPr>
              <w:spacing w:before="0" w:after="0" w:line="245" w:lineRule="auto"/>
              <w:ind w:left="143" w:right="112"/>
              <w:jc w:val="both"/>
              <w:rPr>
                <w:rFonts w:eastAsia="Times New Roman"/>
                <w:sz w:val="28"/>
                <w:szCs w:val="28"/>
              </w:rPr>
            </w:pPr>
          </w:p>
        </w:tc>
        <w:tc>
          <w:tcPr>
            <w:tcW w:w="0" w:type="auto"/>
            <w:shd w:val="clear" w:color="auto" w:fill="FFFFFF"/>
            <w:vAlign w:val="center"/>
          </w:tcPr>
          <w:p w14:paraId="1FFE8E86" w14:textId="77777777" w:rsidR="00146D48" w:rsidRPr="00E65788" w:rsidRDefault="00146D48" w:rsidP="00E65788">
            <w:pPr>
              <w:spacing w:before="0" w:after="0" w:line="245" w:lineRule="auto"/>
              <w:ind w:left="143" w:right="112"/>
              <w:jc w:val="both"/>
              <w:rPr>
                <w:rFonts w:eastAsia="Times New Roman"/>
                <w:sz w:val="28"/>
                <w:szCs w:val="28"/>
              </w:rPr>
            </w:pPr>
          </w:p>
        </w:tc>
      </w:tr>
      <w:tr w:rsidR="00146D48" w:rsidRPr="00E65788" w14:paraId="21E4051F" w14:textId="77777777" w:rsidTr="00E65788">
        <w:tc>
          <w:tcPr>
            <w:tcW w:w="4959" w:type="dxa"/>
            <w:shd w:val="clear" w:color="auto" w:fill="FFFFFF"/>
          </w:tcPr>
          <w:p w14:paraId="542B0D05"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1. Trường hợp chỉ định lần đầu, hồ sơ gồm:</w:t>
            </w:r>
          </w:p>
          <w:p w14:paraId="129F6085"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a) Đơn đăng ký chỉ định giám định máy móc, thiết bị, dây chuyền công nghệ trong dự án đầu tư theo </w:t>
            </w:r>
            <w:bookmarkStart w:id="10" w:name="bieumau_ms_5"/>
            <w:r w:rsidRPr="00E65788">
              <w:rPr>
                <w:rFonts w:eastAsia="Times New Roman"/>
                <w:sz w:val="28"/>
                <w:szCs w:val="28"/>
              </w:rPr>
              <w:t>Mẫu số 05</w:t>
            </w:r>
            <w:bookmarkEnd w:id="10"/>
            <w:r w:rsidRPr="00E65788">
              <w:rPr>
                <w:rFonts w:eastAsia="Times New Roman"/>
                <w:sz w:val="28"/>
                <w:szCs w:val="28"/>
              </w:rPr>
              <w:t> quy định tại Phụ lục của Quyết định này;</w:t>
            </w:r>
          </w:p>
        </w:tc>
        <w:tc>
          <w:tcPr>
            <w:tcW w:w="1701" w:type="dxa"/>
            <w:shd w:val="clear" w:color="auto" w:fill="FFFFFF"/>
          </w:tcPr>
          <w:p w14:paraId="58584FF8" w14:textId="77777777" w:rsidR="004202F1" w:rsidRPr="00E65788" w:rsidRDefault="004202F1" w:rsidP="00183F44">
            <w:pPr>
              <w:spacing w:before="0" w:after="0" w:line="245" w:lineRule="auto"/>
              <w:ind w:left="143" w:right="112"/>
              <w:jc w:val="center"/>
              <w:rPr>
                <w:rFonts w:eastAsia="Times New Roman"/>
                <w:sz w:val="28"/>
                <w:szCs w:val="28"/>
              </w:rPr>
            </w:pPr>
            <w:r w:rsidRPr="00E65788">
              <w:rPr>
                <w:rFonts w:eastAsia="Times New Roman"/>
                <w:sz w:val="28"/>
                <w:szCs w:val="28"/>
              </w:rPr>
              <w:lastRenderedPageBreak/>
              <w:t>Văn phòng Bộ</w:t>
            </w:r>
          </w:p>
          <w:p w14:paraId="074690C8" w14:textId="77777777" w:rsidR="00146D48" w:rsidRPr="00E65788" w:rsidRDefault="00146D48" w:rsidP="00E65788">
            <w:pPr>
              <w:spacing w:before="0" w:after="0" w:line="245" w:lineRule="auto"/>
              <w:ind w:left="143" w:right="112"/>
              <w:jc w:val="both"/>
              <w:rPr>
                <w:rFonts w:eastAsia="Times New Roman"/>
                <w:sz w:val="28"/>
                <w:szCs w:val="28"/>
              </w:rPr>
            </w:pPr>
          </w:p>
        </w:tc>
        <w:tc>
          <w:tcPr>
            <w:tcW w:w="3801" w:type="dxa"/>
            <w:shd w:val="clear" w:color="auto" w:fill="FFFFFF"/>
          </w:tcPr>
          <w:p w14:paraId="1158DDE1" w14:textId="77777777" w:rsidR="004202F1" w:rsidRPr="00183F44" w:rsidRDefault="004202F1" w:rsidP="00E65788">
            <w:pPr>
              <w:spacing w:before="0" w:after="0" w:line="245" w:lineRule="auto"/>
              <w:ind w:left="143" w:right="112"/>
              <w:jc w:val="both"/>
              <w:rPr>
                <w:rFonts w:eastAsia="Times New Roman"/>
                <w:spacing w:val="-4"/>
                <w:sz w:val="28"/>
                <w:szCs w:val="28"/>
              </w:rPr>
            </w:pPr>
            <w:r w:rsidRPr="00E65788">
              <w:rPr>
                <w:rFonts w:eastAsia="Times New Roman"/>
                <w:sz w:val="28"/>
                <w:szCs w:val="28"/>
              </w:rPr>
              <w:t xml:space="preserve">Khoản 1 Điều 6 Quyết định Quyết định số 29/2023/QĐ-TTg quy định hồ sơ đăng ký chỉ </w:t>
            </w:r>
            <w:r w:rsidRPr="00183F44">
              <w:rPr>
                <w:rFonts w:eastAsia="Times New Roman"/>
                <w:spacing w:val="-4"/>
                <w:sz w:val="28"/>
                <w:szCs w:val="28"/>
              </w:rPr>
              <w:lastRenderedPageBreak/>
              <w:t>định lần đầu gồm nhiều thành phần hồ sơ như: Bản sao giấy chứng nhận đăng ký hoạt động giám định; Danh sách giám định viên kèm theo chứng chỉ đào tạo, tài liệu chứng minh năng lực; Bản sao hệ thống tài liệu kỹ thuật; Bản sao chứng chỉ công nhận năng lực (nếu có).</w:t>
            </w:r>
          </w:p>
          <w:p w14:paraId="392D008E" w14:textId="1944AB60" w:rsidR="00146D48" w:rsidRPr="00E65788" w:rsidRDefault="004202F1" w:rsidP="00E65788">
            <w:pPr>
              <w:spacing w:before="0" w:after="0" w:line="245" w:lineRule="auto"/>
              <w:ind w:left="143" w:right="112"/>
              <w:jc w:val="both"/>
              <w:rPr>
                <w:rFonts w:eastAsia="Times New Roman"/>
                <w:sz w:val="28"/>
                <w:szCs w:val="28"/>
              </w:rPr>
            </w:pPr>
            <w:r w:rsidRPr="00183F44">
              <w:rPr>
                <w:rFonts w:eastAsia="Times New Roman"/>
                <w:spacing w:val="-4"/>
                <w:sz w:val="28"/>
                <w:szCs w:val="28"/>
              </w:rPr>
              <w:t>Đề xuất chỉnh sửa, bổ sung quy định theo hướng: "Trường hợp các thông tin, tài liệu đã được cập nhật trên cơ sở dữ liệu chuyên ngành hoặc hệ thống thông tin của Bộ Khoa học và Công nghệ thì tổ chức đăng ký không phải nộp lại các tài liệu này."</w:t>
            </w:r>
          </w:p>
        </w:tc>
        <w:tc>
          <w:tcPr>
            <w:tcW w:w="0" w:type="auto"/>
            <w:shd w:val="clear" w:color="auto" w:fill="FFFFFF"/>
          </w:tcPr>
          <w:p w14:paraId="64AB4F13" w14:textId="77777777" w:rsidR="00146D48" w:rsidRPr="00E65788" w:rsidRDefault="004202F1"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Nghiên cứu tiếp thu:</w:t>
            </w:r>
          </w:p>
          <w:p w14:paraId="0E7B0E66" w14:textId="46599BE4" w:rsidR="004202F1" w:rsidRPr="00E65788" w:rsidRDefault="004202F1"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Bổ sung quy định nguyên tắc "Trường hợp các thông tin, </w:t>
            </w:r>
            <w:r w:rsidRPr="00E65788">
              <w:rPr>
                <w:rFonts w:eastAsia="Times New Roman"/>
                <w:sz w:val="28"/>
                <w:szCs w:val="28"/>
              </w:rPr>
              <w:lastRenderedPageBreak/>
              <w:t xml:space="preserve">tài liệu đã được cập nhật trên cơ sở dữ liệu chuyên ngành hoặc hệ thống thông tin của Bộ Khoa học và Công nghệ thì tổ chức đăng ký không phải nộp lại các tài liệu này." vào Mẫu số 05 tại Phụ lục của Quyết định. </w:t>
            </w:r>
          </w:p>
        </w:tc>
      </w:tr>
      <w:tr w:rsidR="00146D48" w:rsidRPr="00E65788" w14:paraId="3C0C34A9" w14:textId="77777777" w:rsidTr="00E65788">
        <w:tc>
          <w:tcPr>
            <w:tcW w:w="4959" w:type="dxa"/>
            <w:shd w:val="clear" w:color="auto" w:fill="FFFFFF"/>
          </w:tcPr>
          <w:p w14:paraId="43A5343A" w14:textId="01921B38" w:rsidR="00146D48" w:rsidRPr="00E65788" w:rsidRDefault="00146D48" w:rsidP="00E65788">
            <w:pPr>
              <w:spacing w:before="0" w:after="0" w:line="245" w:lineRule="auto"/>
              <w:ind w:left="143" w:right="112"/>
              <w:jc w:val="both"/>
              <w:rPr>
                <w:rFonts w:eastAsia="Times New Roman"/>
                <w:sz w:val="28"/>
                <w:szCs w:val="28"/>
              </w:rPr>
            </w:pPr>
            <w:bookmarkStart w:id="11" w:name="diem_b_1_6"/>
            <w:r w:rsidRPr="00E65788">
              <w:rPr>
                <w:rFonts w:eastAsia="Times New Roman"/>
                <w:sz w:val="28"/>
                <w:szCs w:val="28"/>
              </w:rPr>
              <w:lastRenderedPageBreak/>
              <w:t>b) Bản sao giấy chứng nhận đăng ký hoạt động giám định;</w:t>
            </w:r>
            <w:bookmarkEnd w:id="11"/>
            <w:r w:rsidR="00261756" w:rsidRPr="00E65788">
              <w:rPr>
                <w:rFonts w:eastAsia="Times New Roman"/>
                <w:sz w:val="28"/>
                <w:szCs w:val="28"/>
              </w:rPr>
              <w:t xml:space="preserve"> (đã bị bãi bỏ bởi Quyết định số 02/2026/QĐ-TTg)</w:t>
            </w:r>
          </w:p>
        </w:tc>
        <w:tc>
          <w:tcPr>
            <w:tcW w:w="1701" w:type="dxa"/>
            <w:shd w:val="clear" w:color="auto" w:fill="FFFFFF"/>
          </w:tcPr>
          <w:p w14:paraId="33D1773A"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Vụ PC</w:t>
            </w:r>
          </w:p>
        </w:tc>
        <w:tc>
          <w:tcPr>
            <w:tcW w:w="3801" w:type="dxa"/>
            <w:shd w:val="clear" w:color="auto" w:fill="FFFFFF"/>
          </w:tcPr>
          <w:p w14:paraId="05D7C3F7" w14:textId="2D81D19B"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Điểm b khoản 1 Điều 6 Quyết định số 29/2023/QĐ-TTg đã được bãi bỏ bởi khoản 3 Điều 4 Quyết định số 02/2026/QĐ-TTg. Tuy nhiên tại mẫu số 05 </w:t>
            </w:r>
            <w:r w:rsidRPr="00E65788">
              <w:rPr>
                <w:rFonts w:eastAsia="Times New Roman"/>
                <w:sz w:val="28"/>
                <w:szCs w:val="28"/>
              </w:rPr>
              <w:lastRenderedPageBreak/>
              <w:t xml:space="preserve">vẫn yêu cầu hồ sơ kèm theo bao gồm bản sao Giấy chứng nhận đăng ký hoạt động giám định. </w:t>
            </w:r>
          </w:p>
        </w:tc>
        <w:tc>
          <w:tcPr>
            <w:tcW w:w="0" w:type="auto"/>
            <w:shd w:val="clear" w:color="auto" w:fill="FFFFFF"/>
          </w:tcPr>
          <w:p w14:paraId="3210E6C1" w14:textId="77777777" w:rsidR="00C33066"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w:t>
            </w:r>
          </w:p>
          <w:p w14:paraId="418590AE" w14:textId="51D05274"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Chỉnh lý Mẫu số 05, bỏ yêu cầu nộp “bản sao Giấy chứng nhận đăng ký hoạt động giám định” </w:t>
            </w:r>
          </w:p>
        </w:tc>
      </w:tr>
      <w:tr w:rsidR="00146D48" w:rsidRPr="00E65788" w14:paraId="044B11EB" w14:textId="77777777" w:rsidTr="00E65788">
        <w:tc>
          <w:tcPr>
            <w:tcW w:w="4959" w:type="dxa"/>
            <w:shd w:val="clear" w:color="auto" w:fill="FFFFFF"/>
          </w:tcPr>
          <w:p w14:paraId="589C6587"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c) Danh sách giám định viên theo Mẫu số 06 quy định tại Phụ lục của Quyết định này kèm theo bản sao chứng chỉ đào tạo chuyên môn, nghiệp vụ và các tài liệu chứng minh năng lực của giám định viên đáp ứng yêu cầu quy định tại Nghị định số 37/2026/NĐ-CP ngày 23 tháng 01 năm 2026 của Chính phủ quy định chi tiết một số điều và biện pháp để tổ chức, hướng dẫn thi hành </w:t>
            </w:r>
            <w:hyperlink r:id="rId12" w:tgtFrame="_blank">
              <w:r w:rsidRPr="00E65788">
                <w:rPr>
                  <w:rFonts w:eastAsia="Times New Roman"/>
                  <w:sz w:val="28"/>
                  <w:szCs w:val="28"/>
                </w:rPr>
                <w:t>Luật Chất lượng sản phẩm, hàng hóa</w:t>
              </w:r>
            </w:hyperlink>
            <w:r w:rsidRPr="00E65788">
              <w:rPr>
                <w:rFonts w:eastAsia="Times New Roman"/>
                <w:sz w:val="28"/>
                <w:szCs w:val="28"/>
              </w:rPr>
              <w:t>”.</w:t>
            </w:r>
          </w:p>
          <w:p w14:paraId="627D66C7" w14:textId="74F20A27" w:rsidR="00EA388E" w:rsidRPr="00E65788" w:rsidRDefault="00EA388E" w:rsidP="00E65788">
            <w:pPr>
              <w:spacing w:before="0" w:after="0" w:line="245" w:lineRule="auto"/>
              <w:ind w:left="143" w:right="112"/>
              <w:jc w:val="both"/>
              <w:rPr>
                <w:rFonts w:eastAsia="Times New Roman"/>
                <w:sz w:val="28"/>
                <w:szCs w:val="28"/>
              </w:rPr>
            </w:pPr>
            <w:r w:rsidRPr="00E65788">
              <w:rPr>
                <w:rFonts w:eastAsia="Times New Roman"/>
                <w:sz w:val="28"/>
                <w:szCs w:val="28"/>
              </w:rPr>
              <w:t>d) Bản sao hệ thống các tài liệu kỹ thuật, tiêu chuẩn, quy chuẩn kỹ thuật áp dụng, phương pháp và quy trình, thủ tục giám định phù hợp với tiêu chuẩn quốc gia (TCVN) ISO 17020 tương ứng với phạm vi đăng ký chỉ định;</w:t>
            </w:r>
          </w:p>
        </w:tc>
        <w:tc>
          <w:tcPr>
            <w:tcW w:w="1701" w:type="dxa"/>
            <w:shd w:val="clear" w:color="auto" w:fill="FFFFFF"/>
          </w:tcPr>
          <w:p w14:paraId="7FDCBB7A" w14:textId="5A6A15E1" w:rsidR="00146D48" w:rsidRPr="00E65788" w:rsidRDefault="00EA388E"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Ủy ban </w:t>
            </w:r>
            <w:r w:rsidR="00146D48" w:rsidRPr="00E65788">
              <w:rPr>
                <w:rFonts w:eastAsia="Times New Roman"/>
                <w:sz w:val="28"/>
                <w:szCs w:val="28"/>
              </w:rPr>
              <w:t>TĐC</w:t>
            </w:r>
          </w:p>
        </w:tc>
        <w:tc>
          <w:tcPr>
            <w:tcW w:w="3801" w:type="dxa"/>
            <w:shd w:val="clear" w:color="auto" w:fill="FFFFFF"/>
          </w:tcPr>
          <w:p w14:paraId="521139B2" w14:textId="58FBC76C"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Đề nghị không sửa từng điểm c, điểm đ khoản 1 Điều 6</w:t>
            </w:r>
            <w:r w:rsidR="00022131" w:rsidRPr="00E65788">
              <w:rPr>
                <w:rFonts w:eastAsia="Times New Roman"/>
                <w:sz w:val="28"/>
                <w:szCs w:val="28"/>
              </w:rPr>
              <w:t xml:space="preserve"> mà </w:t>
            </w:r>
            <w:r w:rsidR="00261756" w:rsidRPr="00E65788">
              <w:rPr>
                <w:rFonts w:eastAsia="Times New Roman"/>
                <w:sz w:val="28"/>
                <w:szCs w:val="28"/>
              </w:rPr>
              <w:t xml:space="preserve">gộp </w:t>
            </w:r>
            <w:r w:rsidR="00022131" w:rsidRPr="00E65788">
              <w:rPr>
                <w:rFonts w:eastAsia="Times New Roman"/>
                <w:sz w:val="28"/>
                <w:szCs w:val="28"/>
              </w:rPr>
              <w:t>sửa chung cả Điều 6.</w:t>
            </w:r>
            <w:r w:rsidR="00EA388E" w:rsidRPr="00E65788">
              <w:rPr>
                <w:rFonts w:eastAsia="Times New Roman"/>
                <w:sz w:val="28"/>
                <w:szCs w:val="28"/>
              </w:rPr>
              <w:t xml:space="preserve"> </w:t>
            </w:r>
            <w:r w:rsidRPr="00E65788">
              <w:rPr>
                <w:rFonts w:eastAsia="Times New Roman"/>
                <w:sz w:val="28"/>
                <w:szCs w:val="28"/>
              </w:rPr>
              <w:t xml:space="preserve">Trường hợp cần quy định đặc thù, có thể bổ sung quy định: “Danh mục tài liệu kỹ thuật, tiêu chuẩn, quy chuẩn kỹ thuật, phương pháp và quy trình giám định phải thể hiện rõ phạm vi giám định máy móc, thiết bị, dây chuyền công nghệ trong dự án đầu tư.” </w:t>
            </w:r>
          </w:p>
        </w:tc>
        <w:tc>
          <w:tcPr>
            <w:tcW w:w="0" w:type="auto"/>
            <w:shd w:val="clear" w:color="auto" w:fill="FFFFFF"/>
          </w:tcPr>
          <w:p w14:paraId="1F858F15" w14:textId="4F5E086A" w:rsidR="00261756"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Tiếp thu</w:t>
            </w:r>
            <w:r w:rsidR="00261756" w:rsidRPr="00E65788">
              <w:rPr>
                <w:rFonts w:eastAsia="Times New Roman"/>
                <w:sz w:val="28"/>
                <w:szCs w:val="28"/>
              </w:rPr>
              <w:t xml:space="preserve"> một phần:</w:t>
            </w:r>
          </w:p>
          <w:p w14:paraId="77D979B6" w14:textId="39D9BE89" w:rsidR="00261756" w:rsidRPr="00E65788" w:rsidRDefault="00261756" w:rsidP="00E65788">
            <w:pPr>
              <w:spacing w:before="0" w:after="0" w:line="245" w:lineRule="auto"/>
              <w:ind w:left="143" w:right="112"/>
              <w:jc w:val="both"/>
              <w:rPr>
                <w:rFonts w:eastAsia="Times New Roman"/>
                <w:sz w:val="28"/>
                <w:szCs w:val="28"/>
              </w:rPr>
            </w:pPr>
            <w:r w:rsidRPr="00E65788">
              <w:rPr>
                <w:rFonts w:eastAsia="Times New Roman"/>
                <w:sz w:val="28"/>
                <w:szCs w:val="28"/>
              </w:rPr>
              <w:t>Gộp nội dung sửa 2 điểm c và đ khoản 1 thành một (khoản 6 Điều 1 của dự thảo). C</w:t>
            </w:r>
            <w:r w:rsidR="00146D48" w:rsidRPr="00E65788">
              <w:rPr>
                <w:rFonts w:eastAsia="Times New Roman"/>
                <w:sz w:val="28"/>
                <w:szCs w:val="28"/>
              </w:rPr>
              <w:t xml:space="preserve">hỉ </w:t>
            </w:r>
            <w:r w:rsidRPr="00E65788">
              <w:rPr>
                <w:rFonts w:eastAsia="Times New Roman"/>
                <w:sz w:val="28"/>
                <w:szCs w:val="28"/>
              </w:rPr>
              <w:t>quy định</w:t>
            </w:r>
            <w:r w:rsidR="00146D48" w:rsidRPr="00E65788">
              <w:rPr>
                <w:rFonts w:eastAsia="Times New Roman"/>
                <w:sz w:val="28"/>
                <w:szCs w:val="28"/>
              </w:rPr>
              <w:t xml:space="preserve"> yêu cầu danh mục tài liệu kỹ thuật, tiêu chuẩn, quy chuẩn, phương pháp và quy trình</w:t>
            </w:r>
            <w:r w:rsidR="00EA388E" w:rsidRPr="00E65788">
              <w:rPr>
                <w:rFonts w:eastAsia="Times New Roman"/>
                <w:sz w:val="28"/>
                <w:szCs w:val="28"/>
              </w:rPr>
              <w:t>, thủ tục</w:t>
            </w:r>
            <w:r w:rsidR="00146D48" w:rsidRPr="00E65788">
              <w:rPr>
                <w:rFonts w:eastAsia="Times New Roman"/>
                <w:sz w:val="28"/>
                <w:szCs w:val="28"/>
              </w:rPr>
              <w:t xml:space="preserve"> giám định thể hiện rõ phạm vi giám định máy móc, thiết bị, dây chuyền công nghệ trong dự án đầu tư. </w:t>
            </w:r>
          </w:p>
          <w:p w14:paraId="79DF3D99" w14:textId="7B528D64" w:rsidR="00146D48" w:rsidRPr="00E65788" w:rsidRDefault="00146D48" w:rsidP="00E65788">
            <w:pPr>
              <w:spacing w:before="0" w:after="0" w:line="245" w:lineRule="auto"/>
              <w:ind w:left="143" w:right="112"/>
              <w:jc w:val="both"/>
              <w:rPr>
                <w:rFonts w:eastAsia="Times New Roman"/>
                <w:sz w:val="28"/>
                <w:szCs w:val="28"/>
              </w:rPr>
            </w:pPr>
          </w:p>
        </w:tc>
      </w:tr>
      <w:tr w:rsidR="00146D48" w:rsidRPr="00E65788" w14:paraId="5E5CD7B8" w14:textId="77777777" w:rsidTr="00E65788">
        <w:tc>
          <w:tcPr>
            <w:tcW w:w="4959" w:type="dxa"/>
            <w:shd w:val="clear" w:color="auto" w:fill="FFFFFF"/>
          </w:tcPr>
          <w:p w14:paraId="6CA04DA5"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đ) Bản sao chứng chỉ công nhận năng lực giám định do tổ chức công nhận hợp pháp cấp.</w:t>
            </w:r>
          </w:p>
        </w:tc>
        <w:tc>
          <w:tcPr>
            <w:tcW w:w="1701" w:type="dxa"/>
            <w:shd w:val="clear" w:color="auto" w:fill="FFFFFF"/>
          </w:tcPr>
          <w:p w14:paraId="5CCFAB33" w14:textId="2EEE7526" w:rsidR="00146D48" w:rsidRPr="00E65788" w:rsidRDefault="00EA388E"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Ủy ban </w:t>
            </w:r>
            <w:r w:rsidR="00146D48" w:rsidRPr="00E65788">
              <w:rPr>
                <w:rFonts w:eastAsia="Times New Roman"/>
                <w:sz w:val="28"/>
                <w:szCs w:val="28"/>
              </w:rPr>
              <w:t>TĐC</w:t>
            </w:r>
          </w:p>
        </w:tc>
        <w:tc>
          <w:tcPr>
            <w:tcW w:w="3801" w:type="dxa"/>
            <w:shd w:val="clear" w:color="auto" w:fill="FFFFFF"/>
          </w:tcPr>
          <w:p w14:paraId="25E7B1E6" w14:textId="716F671E"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 Tại điểm đ khoản 1 Điều 6, dự thảo quy định hồ sơ có “Bản sao chứng chỉ công nhận năng lực giám định do tổ chức công nhận hợp pháp cấp”. Đề nghị làm rõ đây là thành phần hồ sơ bắt buộc hay chỉ áp dụng trong trường hợp tổ chức giám định đã có chứng chỉ công nhận. Trường hợp là tài liệu không bắt buộc thì đề nghị giữ cụm từ “nếu có” như quy định hiện hành. Trường hợp xác định đây là thành phần bắt buộc thì cần thuyết minh rõ căn cứ pháp lý, đánh giá tác động thủ tục hành chính và chi phí tuân thủ của tổ chức giám định</w:t>
            </w:r>
          </w:p>
        </w:tc>
        <w:tc>
          <w:tcPr>
            <w:tcW w:w="0" w:type="auto"/>
            <w:shd w:val="clear" w:color="auto" w:fill="FFFFFF"/>
          </w:tcPr>
          <w:p w14:paraId="31D82C0B" w14:textId="167058D3" w:rsidR="00EA388E"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Bảo lưu, </w:t>
            </w:r>
            <w:r w:rsidR="00EA388E" w:rsidRPr="00E65788">
              <w:rPr>
                <w:rFonts w:eastAsia="Times New Roman"/>
                <w:sz w:val="28"/>
                <w:szCs w:val="28"/>
              </w:rPr>
              <w:t>giải trình:</w:t>
            </w:r>
          </w:p>
          <w:p w14:paraId="6B76EB94" w14:textId="7D5E4013" w:rsidR="00EA388E" w:rsidRPr="00E65788" w:rsidRDefault="00EA388E" w:rsidP="00E65788">
            <w:pPr>
              <w:spacing w:before="0" w:after="0" w:line="245" w:lineRule="auto"/>
              <w:ind w:left="143" w:right="112"/>
              <w:jc w:val="both"/>
              <w:rPr>
                <w:rFonts w:eastAsia="Times New Roman"/>
                <w:sz w:val="28"/>
                <w:szCs w:val="28"/>
              </w:rPr>
            </w:pPr>
            <w:r w:rsidRPr="00E65788">
              <w:rPr>
                <w:rFonts w:eastAsia="Times New Roman"/>
                <w:sz w:val="28"/>
                <w:szCs w:val="28"/>
              </w:rPr>
              <w:t>Đây là thành phần hồ sơ bắt buộc.</w:t>
            </w:r>
          </w:p>
          <w:p w14:paraId="44A08D63" w14:textId="6CEDC99F"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Theo Điều 73 Nghị định số 37/2026/NĐ-CP, hồ sơ đăng ký chỉ định và hồ sơ thay đổi, bổ sung phạm vi chỉ định đều phải có bản sao chứng chỉ công nhận tương ứng. </w:t>
            </w:r>
          </w:p>
        </w:tc>
      </w:tr>
      <w:tr w:rsidR="00146D48" w:rsidRPr="00E65788" w14:paraId="4E769594" w14:textId="77777777" w:rsidTr="00E65788">
        <w:tc>
          <w:tcPr>
            <w:tcW w:w="4959" w:type="dxa"/>
            <w:shd w:val="clear" w:color="auto" w:fill="FFFFFF"/>
          </w:tcPr>
          <w:p w14:paraId="2ACC95FF"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2. Trường hợp bổ sung phạm vi hoạt động giám định máy móc, thiết bị, dây chuyền công nghệ trong dự án đầu tư theo quy </w:t>
            </w:r>
            <w:r w:rsidRPr="00E65788">
              <w:rPr>
                <w:rFonts w:eastAsia="Times New Roman"/>
                <w:sz w:val="28"/>
                <w:szCs w:val="28"/>
              </w:rPr>
              <w:lastRenderedPageBreak/>
              <w:t>định tại </w:t>
            </w:r>
            <w:bookmarkStart w:id="12" w:name="tc_1"/>
            <w:r w:rsidRPr="00E65788">
              <w:rPr>
                <w:rFonts w:eastAsia="Times New Roman"/>
                <w:sz w:val="28"/>
                <w:szCs w:val="28"/>
              </w:rPr>
              <w:t>khoản 3 Điều 5 Quyết định này</w:t>
            </w:r>
            <w:bookmarkEnd w:id="12"/>
            <w:r w:rsidRPr="00E65788">
              <w:rPr>
                <w:rFonts w:eastAsia="Times New Roman"/>
                <w:sz w:val="28"/>
                <w:szCs w:val="28"/>
              </w:rPr>
              <w:t>, hồ sơ gồm:</w:t>
            </w:r>
          </w:p>
          <w:p w14:paraId="05A31D8C"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a) Đơn đăng ký chỉ định bổ sung phạm vi hoạt động giám định máy móc, thiết bị, dây chuyền công nghệ trong dự án đầu tư theo </w:t>
            </w:r>
            <w:bookmarkStart w:id="13" w:name="bieumau_ms_7"/>
            <w:r w:rsidRPr="00E65788">
              <w:rPr>
                <w:rFonts w:eastAsia="Times New Roman"/>
                <w:sz w:val="28"/>
                <w:szCs w:val="28"/>
              </w:rPr>
              <w:t>Mẫu số 07</w:t>
            </w:r>
            <w:bookmarkEnd w:id="13"/>
            <w:r w:rsidRPr="00E65788">
              <w:rPr>
                <w:rFonts w:eastAsia="Times New Roman"/>
                <w:sz w:val="28"/>
                <w:szCs w:val="28"/>
              </w:rPr>
              <w:t> quy định tại Phụ lục của Quyết định này;</w:t>
            </w:r>
          </w:p>
          <w:p w14:paraId="5DB14964"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b) Các thành phần hồ sơ quy định tại các điểm c, d và đ khoản 1 Điều này tương ứng đối với phạm vi đăng ký bổ sung.</w:t>
            </w:r>
          </w:p>
        </w:tc>
        <w:tc>
          <w:tcPr>
            <w:tcW w:w="1701" w:type="dxa"/>
            <w:shd w:val="clear" w:color="auto" w:fill="FFFFFF"/>
            <w:vAlign w:val="center"/>
          </w:tcPr>
          <w:p w14:paraId="755970BE" w14:textId="77777777" w:rsidR="00146D48" w:rsidRPr="00E65788" w:rsidRDefault="00146D48" w:rsidP="00E65788">
            <w:pPr>
              <w:spacing w:before="0" w:after="0" w:line="245" w:lineRule="auto"/>
              <w:ind w:left="143" w:right="112"/>
              <w:jc w:val="both"/>
              <w:rPr>
                <w:rFonts w:eastAsia="Times New Roman"/>
                <w:sz w:val="28"/>
                <w:szCs w:val="28"/>
              </w:rPr>
            </w:pPr>
          </w:p>
        </w:tc>
        <w:tc>
          <w:tcPr>
            <w:tcW w:w="3801" w:type="dxa"/>
            <w:shd w:val="clear" w:color="auto" w:fill="FFFFFF"/>
          </w:tcPr>
          <w:p w14:paraId="03472D0D" w14:textId="35591F17" w:rsidR="00146D48" w:rsidRPr="00E65788" w:rsidRDefault="00EA388E" w:rsidP="00E65788">
            <w:pPr>
              <w:spacing w:before="0" w:after="0" w:line="245" w:lineRule="auto"/>
              <w:ind w:left="143" w:right="112"/>
              <w:jc w:val="both"/>
              <w:rPr>
                <w:rFonts w:eastAsia="Times New Roman"/>
                <w:sz w:val="28"/>
                <w:szCs w:val="28"/>
              </w:rPr>
            </w:pPr>
            <w:r w:rsidRPr="00E65788">
              <w:rPr>
                <w:rFonts w:eastAsia="Times New Roman"/>
                <w:sz w:val="28"/>
                <w:szCs w:val="28"/>
              </w:rPr>
              <w:t>Giữ nguyên</w:t>
            </w:r>
          </w:p>
        </w:tc>
        <w:tc>
          <w:tcPr>
            <w:tcW w:w="0" w:type="auto"/>
            <w:shd w:val="clear" w:color="auto" w:fill="FFFFFF"/>
          </w:tcPr>
          <w:p w14:paraId="5C98014C" w14:textId="77777777" w:rsidR="00146D48" w:rsidRPr="00E65788" w:rsidRDefault="00146D48" w:rsidP="00E65788">
            <w:pPr>
              <w:spacing w:before="0" w:after="0" w:line="245" w:lineRule="auto"/>
              <w:ind w:left="143" w:right="112"/>
              <w:jc w:val="both"/>
              <w:rPr>
                <w:rFonts w:eastAsia="Times New Roman"/>
                <w:sz w:val="28"/>
                <w:szCs w:val="28"/>
              </w:rPr>
            </w:pPr>
          </w:p>
        </w:tc>
      </w:tr>
      <w:tr w:rsidR="00146D48" w:rsidRPr="00E65788" w14:paraId="038ED3A6" w14:textId="77777777" w:rsidTr="00E65788">
        <w:tc>
          <w:tcPr>
            <w:tcW w:w="4959" w:type="dxa"/>
            <w:shd w:val="clear" w:color="auto" w:fill="FFFFFF"/>
          </w:tcPr>
          <w:p w14:paraId="36553EDC"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3. Trước khi quyết định chỉ định hết thời hạn hiệu lực 60 ngày, nếu có nhu cầu được tiếp tục chỉ định, tổ chức giám định phải lập hồ sơ như đối với trường hợp chỉ định lần đầu quy định tại khoản 1 Điều này.</w:t>
            </w:r>
          </w:p>
          <w:p w14:paraId="7F594D91" w14:textId="77777777" w:rsidR="00146D48" w:rsidRPr="00E65788" w:rsidRDefault="00146D48" w:rsidP="00E65788">
            <w:pPr>
              <w:spacing w:before="0" w:after="0" w:line="245" w:lineRule="auto"/>
              <w:ind w:left="143" w:right="112"/>
              <w:jc w:val="both"/>
              <w:rPr>
                <w:rFonts w:eastAsia="Times New Roman"/>
                <w:sz w:val="28"/>
                <w:szCs w:val="28"/>
              </w:rPr>
            </w:pPr>
          </w:p>
        </w:tc>
        <w:tc>
          <w:tcPr>
            <w:tcW w:w="1701" w:type="dxa"/>
            <w:shd w:val="clear" w:color="auto" w:fill="FFFFFF"/>
          </w:tcPr>
          <w:p w14:paraId="2001B71A" w14:textId="0D279007" w:rsidR="00146D48" w:rsidRPr="00E65788" w:rsidRDefault="00EA388E"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Ủy ban </w:t>
            </w:r>
            <w:r w:rsidR="00146D48" w:rsidRPr="00E65788">
              <w:rPr>
                <w:rFonts w:eastAsia="Times New Roman"/>
                <w:sz w:val="28"/>
                <w:szCs w:val="28"/>
              </w:rPr>
              <w:t>TĐC</w:t>
            </w:r>
          </w:p>
        </w:tc>
        <w:tc>
          <w:tcPr>
            <w:tcW w:w="3801" w:type="dxa"/>
            <w:shd w:val="clear" w:color="auto" w:fill="FFFFFF"/>
          </w:tcPr>
          <w:p w14:paraId="7CDA2AFF"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 Tại khoản 3 Điều 6 (sửa đổi): Đề nghị cân nhắc quy định nộp hồ sơ chỉ định lại trước 60 ngày khi hết hạn hiệu lực, nên rút ngắn xuống để phù hợp với tổng thời gian giải quyết thủ tục tại Điều 7 và tốc độ cải cách hành chính.</w:t>
            </w:r>
          </w:p>
        </w:tc>
        <w:tc>
          <w:tcPr>
            <w:tcW w:w="0" w:type="auto"/>
            <w:shd w:val="clear" w:color="auto" w:fill="FFFFFF"/>
          </w:tcPr>
          <w:p w14:paraId="5B48F837" w14:textId="033EF158" w:rsidR="00E77711" w:rsidRPr="00E65788" w:rsidRDefault="000733D7"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Bảo lưu, </w:t>
            </w:r>
            <w:r w:rsidR="00E77711" w:rsidRPr="00E65788">
              <w:rPr>
                <w:rFonts w:eastAsia="Times New Roman"/>
                <w:sz w:val="28"/>
                <w:szCs w:val="28"/>
              </w:rPr>
              <w:t>giải trình:</w:t>
            </w:r>
          </w:p>
          <w:p w14:paraId="58B06E93" w14:textId="11167DF2" w:rsidR="00BC2A23" w:rsidRPr="00E65788" w:rsidRDefault="00E77711" w:rsidP="00E65788">
            <w:pPr>
              <w:spacing w:before="0" w:after="0" w:line="245" w:lineRule="auto"/>
              <w:ind w:left="143" w:right="112"/>
              <w:jc w:val="both"/>
              <w:rPr>
                <w:rFonts w:eastAsia="Times New Roman"/>
                <w:sz w:val="28"/>
                <w:szCs w:val="28"/>
              </w:rPr>
            </w:pPr>
            <w:r w:rsidRPr="00E65788">
              <w:rPr>
                <w:rFonts w:eastAsia="Times New Roman"/>
                <w:sz w:val="28"/>
                <w:szCs w:val="28"/>
              </w:rPr>
              <w:t>T</w:t>
            </w:r>
            <w:r w:rsidR="00B55211" w:rsidRPr="00E65788">
              <w:rPr>
                <w:rFonts w:eastAsia="Times New Roman"/>
                <w:sz w:val="28"/>
                <w:szCs w:val="28"/>
              </w:rPr>
              <w:t>hời gian nộp hồ sơ trước 60 ngày để bảo đảm có thể chỉ định tổ chức giám định trước khi quyết định chỉ định cũ hết hiệu lực. Vì thời gian thực hiện thủ tục chỉ định ngoài thời gian giải quyết của cơ quan có thẩm quyền còn phải cộng cả thời gian tổ chức giám định phải khắc phục sau đánh giá năng lực thực tế.</w:t>
            </w:r>
          </w:p>
        </w:tc>
      </w:tr>
      <w:tr w:rsidR="00146D48" w:rsidRPr="00E65788" w14:paraId="05A235E6" w14:textId="77777777" w:rsidTr="00E65788">
        <w:tc>
          <w:tcPr>
            <w:tcW w:w="4959" w:type="dxa"/>
            <w:shd w:val="clear" w:color="auto" w:fill="FFFFFF"/>
          </w:tcPr>
          <w:p w14:paraId="195A3D68" w14:textId="77777777" w:rsidR="00146D48" w:rsidRPr="00E65788" w:rsidRDefault="00146D48" w:rsidP="00E65788">
            <w:pPr>
              <w:spacing w:before="0" w:after="0" w:line="245" w:lineRule="auto"/>
              <w:ind w:left="143" w:right="112"/>
              <w:jc w:val="both"/>
              <w:rPr>
                <w:rFonts w:eastAsia="Times New Roman"/>
                <w:sz w:val="28"/>
                <w:szCs w:val="28"/>
              </w:rPr>
            </w:pPr>
            <w:bookmarkStart w:id="14" w:name="dieu_7"/>
            <w:r w:rsidRPr="00E65788">
              <w:rPr>
                <w:rFonts w:eastAsia="Times New Roman"/>
                <w:sz w:val="28"/>
                <w:szCs w:val="28"/>
              </w:rPr>
              <w:lastRenderedPageBreak/>
              <w:t>Điều 7. Thẩm quyền, trình tự, thủ tục chỉ định tổ chức giám định</w:t>
            </w:r>
            <w:bookmarkEnd w:id="14"/>
          </w:p>
        </w:tc>
        <w:tc>
          <w:tcPr>
            <w:tcW w:w="1701" w:type="dxa"/>
            <w:shd w:val="clear" w:color="auto" w:fill="FFFFFF"/>
            <w:vAlign w:val="center"/>
          </w:tcPr>
          <w:p w14:paraId="35F277CD" w14:textId="77777777" w:rsidR="00146D48" w:rsidRPr="00E65788" w:rsidRDefault="00146D48" w:rsidP="00E65788">
            <w:pPr>
              <w:spacing w:before="0" w:after="0" w:line="245" w:lineRule="auto"/>
              <w:ind w:left="143" w:right="112"/>
              <w:jc w:val="both"/>
              <w:rPr>
                <w:rFonts w:eastAsia="Times New Roman"/>
                <w:sz w:val="28"/>
                <w:szCs w:val="28"/>
              </w:rPr>
            </w:pPr>
          </w:p>
        </w:tc>
        <w:tc>
          <w:tcPr>
            <w:tcW w:w="3801" w:type="dxa"/>
            <w:shd w:val="clear" w:color="auto" w:fill="FFFFFF"/>
            <w:vAlign w:val="center"/>
          </w:tcPr>
          <w:p w14:paraId="31EAD614" w14:textId="77777777" w:rsidR="00146D48" w:rsidRPr="00E65788" w:rsidRDefault="00146D48" w:rsidP="00E65788">
            <w:pPr>
              <w:spacing w:before="0" w:after="0" w:line="245" w:lineRule="auto"/>
              <w:ind w:left="143" w:right="112"/>
              <w:jc w:val="both"/>
              <w:rPr>
                <w:rFonts w:eastAsia="Times New Roman"/>
                <w:sz w:val="28"/>
                <w:szCs w:val="28"/>
              </w:rPr>
            </w:pPr>
          </w:p>
        </w:tc>
        <w:tc>
          <w:tcPr>
            <w:tcW w:w="0" w:type="auto"/>
            <w:shd w:val="clear" w:color="auto" w:fill="FFFFFF"/>
            <w:vAlign w:val="center"/>
          </w:tcPr>
          <w:p w14:paraId="1923989B" w14:textId="77777777" w:rsidR="00146D48" w:rsidRPr="00E65788" w:rsidRDefault="00146D48" w:rsidP="00E65788">
            <w:pPr>
              <w:spacing w:before="0" w:after="0" w:line="245" w:lineRule="auto"/>
              <w:ind w:left="143" w:right="112"/>
              <w:jc w:val="both"/>
              <w:rPr>
                <w:rFonts w:eastAsia="Times New Roman"/>
                <w:sz w:val="28"/>
                <w:szCs w:val="28"/>
              </w:rPr>
            </w:pPr>
          </w:p>
        </w:tc>
      </w:tr>
      <w:tr w:rsidR="00146D48" w:rsidRPr="00E65788" w14:paraId="233C29E7" w14:textId="77777777" w:rsidTr="00E65788">
        <w:tc>
          <w:tcPr>
            <w:tcW w:w="4959" w:type="dxa"/>
            <w:shd w:val="clear" w:color="auto" w:fill="FFFFFF"/>
          </w:tcPr>
          <w:p w14:paraId="3AFA65E3"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1. Bộ Khoa học và Công nghệ là cơ quan có thẩm quyền chỉ định tổ chức giám định máy móc, thiết bị, dây chuyền công nghệ trong dự án đầu tư.</w:t>
            </w:r>
          </w:p>
        </w:tc>
        <w:tc>
          <w:tcPr>
            <w:tcW w:w="1701" w:type="dxa"/>
            <w:shd w:val="clear" w:color="auto" w:fill="FFFFFF"/>
          </w:tcPr>
          <w:p w14:paraId="33238B2F" w14:textId="77777777" w:rsidR="00146D48" w:rsidRPr="00E65788" w:rsidRDefault="00146D48" w:rsidP="007C78B1">
            <w:pPr>
              <w:spacing w:before="0" w:after="0" w:line="245" w:lineRule="auto"/>
              <w:ind w:left="143" w:right="112"/>
              <w:jc w:val="center"/>
              <w:rPr>
                <w:rFonts w:eastAsia="Times New Roman"/>
                <w:sz w:val="28"/>
                <w:szCs w:val="28"/>
              </w:rPr>
            </w:pPr>
            <w:r w:rsidRPr="00E65788">
              <w:rPr>
                <w:rFonts w:eastAsia="Times New Roman"/>
                <w:sz w:val="28"/>
                <w:szCs w:val="28"/>
              </w:rPr>
              <w:t>TĐC</w:t>
            </w:r>
          </w:p>
        </w:tc>
        <w:tc>
          <w:tcPr>
            <w:tcW w:w="3801" w:type="dxa"/>
            <w:shd w:val="clear" w:color="auto" w:fill="FFFFFF"/>
          </w:tcPr>
          <w:p w14:paraId="7D9DE720" w14:textId="6A2B1CFA"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Nghị định số 37/2026/NĐ-CP quy định tổ chức đánh giá sự phù hợp nộp hồ sơ qua Cổng dịch vụ công quốc gia; chỉ nộp bản giấy trực tiếp hoặc qua bưu chính khi Cổng dịch vụ công quốc gia bị lỗi hoặc thủ tục chưa hoàn thiện hạ tầng; cơ quan chỉ định thực hiện trình tự, thủ tục theo Điều 75; thời hạn hiệu lực quyết định chỉ định do bộ quản lý ngành, lĩnh vực quyết định nhưng không quá 05 năm.</w:t>
            </w:r>
          </w:p>
        </w:tc>
        <w:tc>
          <w:tcPr>
            <w:tcW w:w="0" w:type="auto"/>
            <w:shd w:val="clear" w:color="auto" w:fill="FFFFFF"/>
          </w:tcPr>
          <w:p w14:paraId="301C4EBB" w14:textId="1303A473" w:rsidR="00E77711" w:rsidRDefault="00E77711" w:rsidP="00E65788">
            <w:pPr>
              <w:spacing w:before="0" w:after="0" w:line="245" w:lineRule="auto"/>
              <w:ind w:left="143" w:right="112"/>
              <w:jc w:val="both"/>
              <w:rPr>
                <w:rFonts w:eastAsia="Times New Roman"/>
                <w:sz w:val="28"/>
                <w:szCs w:val="28"/>
              </w:rPr>
            </w:pPr>
            <w:r w:rsidRPr="00E65788">
              <w:rPr>
                <w:rFonts w:eastAsia="Times New Roman"/>
                <w:sz w:val="28"/>
                <w:szCs w:val="28"/>
              </w:rPr>
              <w:t>Bảo lưu, giải trình:</w:t>
            </w:r>
          </w:p>
          <w:p w14:paraId="38AF88C6" w14:textId="015FD8DC" w:rsidR="007C78B1" w:rsidRPr="00932498" w:rsidRDefault="007C78B1" w:rsidP="00E65788">
            <w:pPr>
              <w:spacing w:before="0" w:after="0" w:line="245" w:lineRule="auto"/>
              <w:ind w:left="143" w:right="112"/>
              <w:jc w:val="both"/>
              <w:rPr>
                <w:rFonts w:eastAsia="Times New Roman"/>
                <w:sz w:val="28"/>
                <w:szCs w:val="28"/>
                <w:lang w:val="vi-VN"/>
              </w:rPr>
            </w:pPr>
            <w:r w:rsidRPr="007C78B1">
              <w:rPr>
                <w:rFonts w:eastAsia="Times New Roman"/>
                <w:sz w:val="28"/>
                <w:szCs w:val="28"/>
              </w:rPr>
              <w:t xml:space="preserve">Dự thảo hiện quy định các hình thức nộp hồ sơ, tạo điều kiện thuận lợi, không bắt buộc cứng nhắc việc nộp hồ sơ chỉ thông qua </w:t>
            </w:r>
            <w:r w:rsidR="006C0F08">
              <w:rPr>
                <w:rFonts w:eastAsia="Times New Roman"/>
                <w:sz w:val="28"/>
                <w:szCs w:val="28"/>
              </w:rPr>
              <w:t>Cổng</w:t>
            </w:r>
            <w:r w:rsidRPr="007C78B1">
              <w:rPr>
                <w:rFonts w:eastAsia="Times New Roman"/>
                <w:sz w:val="28"/>
                <w:szCs w:val="28"/>
              </w:rPr>
              <w:t xml:space="preserve"> dịch vụ công</w:t>
            </w:r>
            <w:r w:rsidR="006C0F08">
              <w:rPr>
                <w:rFonts w:eastAsia="Times New Roman"/>
                <w:sz w:val="28"/>
                <w:szCs w:val="28"/>
                <w:lang w:val="vi-VN"/>
              </w:rPr>
              <w:t xml:space="preserve"> quốc gia.</w:t>
            </w:r>
          </w:p>
          <w:p w14:paraId="2DB8BD1F" w14:textId="550F1157" w:rsidR="00146D48" w:rsidRPr="00E65788" w:rsidRDefault="007C78B1" w:rsidP="00E65788">
            <w:pPr>
              <w:spacing w:before="0" w:after="0" w:line="245" w:lineRule="auto"/>
              <w:ind w:left="143" w:right="112"/>
              <w:jc w:val="both"/>
              <w:rPr>
                <w:rFonts w:eastAsia="Times New Roman"/>
                <w:sz w:val="28"/>
                <w:szCs w:val="28"/>
              </w:rPr>
            </w:pPr>
            <w:r>
              <w:rPr>
                <w:rFonts w:eastAsia="Times New Roman"/>
                <w:sz w:val="28"/>
                <w:szCs w:val="28"/>
              </w:rPr>
              <w:t>Quyết định</w:t>
            </w:r>
            <w:r w:rsidR="00893259" w:rsidRPr="00E65788">
              <w:rPr>
                <w:rFonts w:eastAsia="Times New Roman"/>
                <w:sz w:val="28"/>
                <w:szCs w:val="28"/>
              </w:rPr>
              <w:t xml:space="preserve"> chỉ quy định tổ chức giám định phải đáp ứng điều kiện chỉ định tổ chức đánh gi</w:t>
            </w:r>
            <w:r w:rsidR="006C0F08">
              <w:rPr>
                <w:rFonts w:eastAsia="Times New Roman"/>
                <w:sz w:val="28"/>
                <w:szCs w:val="28"/>
                <w:lang w:val="vi-VN"/>
              </w:rPr>
              <w:t>á</w:t>
            </w:r>
            <w:r w:rsidR="00893259" w:rsidRPr="00E65788">
              <w:rPr>
                <w:rFonts w:eastAsia="Times New Roman"/>
                <w:sz w:val="28"/>
                <w:szCs w:val="28"/>
              </w:rPr>
              <w:t xml:space="preserve"> sự phù hợp theo quy định của Nghị định số 37/2026/NĐ-CP</w:t>
            </w:r>
            <w:r w:rsidR="00146D48" w:rsidRPr="00E65788">
              <w:rPr>
                <w:rFonts w:eastAsia="Times New Roman"/>
                <w:sz w:val="28"/>
                <w:szCs w:val="28"/>
              </w:rPr>
              <w:t>.</w:t>
            </w:r>
            <w:r w:rsidR="00893259" w:rsidRPr="00E65788">
              <w:rPr>
                <w:rFonts w:eastAsia="Times New Roman"/>
                <w:sz w:val="28"/>
                <w:szCs w:val="28"/>
              </w:rPr>
              <w:t xml:space="preserve"> Trình tự, thủ tục chỉ định tổ chức giám định thực hiện hoạt động giám định máy móc, thiết bị, dây chuyền công nghệ trong dự án đầu tư thực hiện theo quy định của quyết định này. Do đó, không bắt buộc phải </w:t>
            </w:r>
            <w:r w:rsidR="00893259" w:rsidRPr="00E65788">
              <w:rPr>
                <w:rFonts w:eastAsia="Times New Roman"/>
                <w:sz w:val="28"/>
                <w:szCs w:val="28"/>
              </w:rPr>
              <w:lastRenderedPageBreak/>
              <w:t>điều chỉnh trình tự thủ tục theo Nghị định số 37/2026/NĐ-CP.</w:t>
            </w:r>
          </w:p>
        </w:tc>
      </w:tr>
      <w:tr w:rsidR="00146D48" w:rsidRPr="00E65788" w14:paraId="0EB7B3B2" w14:textId="77777777" w:rsidTr="00E65788">
        <w:tc>
          <w:tcPr>
            <w:tcW w:w="4959" w:type="dxa"/>
            <w:shd w:val="clear" w:color="auto" w:fill="FFFFFF"/>
          </w:tcPr>
          <w:p w14:paraId="56203C03"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2. Trình tự, thủ tục chỉ định lần đầu, chỉ định lại đối với trường hợp quyết định chỉ định hết hiệu lực:</w:t>
            </w:r>
          </w:p>
          <w:p w14:paraId="2DAB28AA"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a) Tổ chức giám định lập 01 bộ hồ sơ đăng ký chỉ định, chỉ định lại hoạt động giám định máy móc, thiết bị, dây chuyền công nghệ trong dự án đầu tư, gửi trực tiếp hoặc qua đường bưu chính hoặc qua Cổng dịch vụ công trực tuyến Bộ Khoa học và Công nghệ để đăng ký chỉ định.</w:t>
            </w:r>
          </w:p>
          <w:p w14:paraId="1A43D8FA"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b) Trong thời hạn 03 ngày làm việc kể từ ngày nhận được hồ sơ đăng ký, nếu hồ sơ không đầy đủ, hợp lệ theo quy định, Bộ Khoa học và Công nghệ thông báo bằng văn bản yêu cầu tổ chức giám định sửa đổi, bổ sung hồ sơ.</w:t>
            </w:r>
          </w:p>
        </w:tc>
        <w:tc>
          <w:tcPr>
            <w:tcW w:w="1701" w:type="dxa"/>
            <w:shd w:val="clear" w:color="auto" w:fill="FFFFFF"/>
            <w:vAlign w:val="center"/>
          </w:tcPr>
          <w:p w14:paraId="37E7B2C8" w14:textId="77777777" w:rsidR="00146D48" w:rsidRPr="00E65788" w:rsidRDefault="00146D48" w:rsidP="00E65788">
            <w:pPr>
              <w:spacing w:before="0" w:after="0" w:line="245" w:lineRule="auto"/>
              <w:ind w:left="143" w:right="112"/>
              <w:jc w:val="both"/>
              <w:rPr>
                <w:rFonts w:eastAsia="Times New Roman"/>
                <w:sz w:val="28"/>
                <w:szCs w:val="28"/>
              </w:rPr>
            </w:pPr>
          </w:p>
        </w:tc>
        <w:tc>
          <w:tcPr>
            <w:tcW w:w="3801" w:type="dxa"/>
            <w:shd w:val="clear" w:color="auto" w:fill="FFFFFF"/>
            <w:vAlign w:val="center"/>
          </w:tcPr>
          <w:p w14:paraId="4EC272D4" w14:textId="77777777" w:rsidR="00146D48" w:rsidRPr="00E65788" w:rsidRDefault="00146D48" w:rsidP="00E65788">
            <w:pPr>
              <w:spacing w:before="0" w:after="0" w:line="245" w:lineRule="auto"/>
              <w:ind w:left="143" w:right="112"/>
              <w:jc w:val="both"/>
              <w:rPr>
                <w:rFonts w:eastAsia="Times New Roman"/>
                <w:sz w:val="28"/>
                <w:szCs w:val="28"/>
              </w:rPr>
            </w:pPr>
          </w:p>
        </w:tc>
        <w:tc>
          <w:tcPr>
            <w:tcW w:w="0" w:type="auto"/>
            <w:shd w:val="clear" w:color="auto" w:fill="FFFFFF"/>
            <w:vAlign w:val="center"/>
          </w:tcPr>
          <w:p w14:paraId="14BC167F" w14:textId="77777777" w:rsidR="00146D48" w:rsidRPr="00E65788" w:rsidRDefault="00146D48" w:rsidP="00E65788">
            <w:pPr>
              <w:spacing w:before="0" w:after="0" w:line="245" w:lineRule="auto"/>
              <w:ind w:left="143" w:right="112"/>
              <w:jc w:val="both"/>
              <w:rPr>
                <w:rFonts w:eastAsia="Times New Roman"/>
                <w:sz w:val="28"/>
                <w:szCs w:val="28"/>
              </w:rPr>
            </w:pPr>
          </w:p>
        </w:tc>
      </w:tr>
      <w:tr w:rsidR="00146D48" w:rsidRPr="00E65788" w14:paraId="0AF37D5D" w14:textId="77777777" w:rsidTr="00E65788">
        <w:tc>
          <w:tcPr>
            <w:tcW w:w="4959" w:type="dxa"/>
            <w:shd w:val="clear" w:color="auto" w:fill="FFFFFF"/>
          </w:tcPr>
          <w:p w14:paraId="387577ED"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c) Trong thời hạn 15 ngày làm việc kể từ khi nhận được hồ sơ đầy đủ và hợp lệ, Bộ Khoa học và Công nghệ tiến hành đánh giá </w:t>
            </w:r>
            <w:r w:rsidRPr="00E65788">
              <w:rPr>
                <w:rFonts w:eastAsia="Times New Roman"/>
                <w:sz w:val="28"/>
                <w:szCs w:val="28"/>
              </w:rPr>
              <w:lastRenderedPageBreak/>
              <w:t>năng lực thực tế của tổ chức giám định thông qua việc cử chuyên gia hoặc thành lập đoàn đánh giá. Nội dung đánh giá thực tế theo quy định tại khoản 4 Điều này. Chi phí phục vụ hoạt động đánh giá của chuyên gia hoặc đoàn đánh giá do tổ chức giám định đăng ký chỉ định bảo đảm.</w:t>
            </w:r>
          </w:p>
          <w:p w14:paraId="0D8684C9"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Việc đánh giá năng lực thực tế tại tổ chức giám định phải được thông báo bằng văn bản cho tổ chức giám định đã nộp hồ sơ đăng ký biết trước 05 ngày làm việc. Kết thúc việc đánh giá, chuyên gia hoặc đoàn đánh giá phải lập biên bản đánh giá thực tế với các nội dung đã được quy định tại khoản 4 Điều này.</w:t>
            </w:r>
          </w:p>
          <w:p w14:paraId="7CA0C3A5" w14:textId="7DFB7369"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Trường hợp, tổ chức giám định phải khắc phục các nội dung quy định trong biên bản đánh giá thực tế, trong thời hạn 30</w:t>
            </w:r>
            <w:r w:rsidR="007D6753" w:rsidRPr="00E65788">
              <w:rPr>
                <w:rFonts w:eastAsia="Times New Roman"/>
                <w:sz w:val="28"/>
                <w:szCs w:val="28"/>
              </w:rPr>
              <w:t>22</w:t>
            </w:r>
            <w:r w:rsidRPr="00E65788">
              <w:rPr>
                <w:rFonts w:eastAsia="Times New Roman"/>
                <w:sz w:val="28"/>
                <w:szCs w:val="28"/>
              </w:rPr>
              <w:t xml:space="preserve"> ngày, tổ chức giám định phải gửi báo cáo kết quả hành động khắc phục về Bộ Khoa học và Công nghệ. Trường hợp các nội dung cần khắc phục phải kéo dài thêm thời hạn thì </w:t>
            </w:r>
            <w:r w:rsidRPr="00E65788">
              <w:rPr>
                <w:rFonts w:eastAsia="Times New Roman"/>
                <w:sz w:val="28"/>
                <w:szCs w:val="28"/>
              </w:rPr>
              <w:lastRenderedPageBreak/>
              <w:t>tổ chức giám định báo cáo với Bộ Khoa học và Công nghệ bằng văn bản và nêu rõ thời hạn chính thức hoàn thành việc khắc phục các nội dung trên.</w:t>
            </w:r>
          </w:p>
        </w:tc>
        <w:tc>
          <w:tcPr>
            <w:tcW w:w="1701" w:type="dxa"/>
            <w:shd w:val="clear" w:color="auto" w:fill="FFFFFF"/>
          </w:tcPr>
          <w:p w14:paraId="3E7E8CB9" w14:textId="77777777" w:rsidR="00146D48" w:rsidRPr="00E65788" w:rsidRDefault="00146D48" w:rsidP="00183F44">
            <w:pPr>
              <w:spacing w:before="0" w:after="0" w:line="245" w:lineRule="auto"/>
              <w:ind w:left="143" w:right="112"/>
              <w:jc w:val="center"/>
              <w:rPr>
                <w:rFonts w:eastAsia="Times New Roman"/>
                <w:sz w:val="28"/>
                <w:szCs w:val="28"/>
              </w:rPr>
            </w:pPr>
            <w:r w:rsidRPr="00E65788">
              <w:rPr>
                <w:rFonts w:eastAsia="Times New Roman"/>
                <w:sz w:val="28"/>
                <w:szCs w:val="28"/>
              </w:rPr>
              <w:lastRenderedPageBreak/>
              <w:t>Vụ PC</w:t>
            </w:r>
          </w:p>
        </w:tc>
        <w:tc>
          <w:tcPr>
            <w:tcW w:w="3801" w:type="dxa"/>
            <w:shd w:val="clear" w:color="auto" w:fill="FFFFFF"/>
          </w:tcPr>
          <w:p w14:paraId="17E971BF" w14:textId="77777777" w:rsidR="00146D48"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t xml:space="preserve">Điểm c khoản 2 Điều 7 Quyết định số 29/2023/QĐ-TTg đang được sửa đổi, bổ sung bởi </w:t>
            </w:r>
            <w:r w:rsidRPr="00E65788">
              <w:rPr>
                <w:rFonts w:eastAsia="Times New Roman"/>
                <w:sz w:val="28"/>
                <w:szCs w:val="28"/>
              </w:rPr>
              <w:lastRenderedPageBreak/>
              <w:t>khoản 2 Điều 4 Quyết định số 02/2026/QĐ-TTg. Tại dự thảo cũng đang đề xuất phương án sửa đổi, bổ sung điểm c khoản 2 Điều 7 Quyết định số 29/2023/QĐ-TTg. Đề nghị nghiên cứu bổ sung điều khoản bãi bỏ quy định tại khoản 2 Điều 4 Quyết định số 02/2026/QĐ-TTg.</w:t>
            </w:r>
          </w:p>
        </w:tc>
        <w:tc>
          <w:tcPr>
            <w:tcW w:w="0" w:type="auto"/>
            <w:shd w:val="clear" w:color="auto" w:fill="FFFFFF"/>
          </w:tcPr>
          <w:p w14:paraId="64A8657F" w14:textId="77777777" w:rsidR="00893259" w:rsidRPr="00E65788" w:rsidRDefault="00146D48"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w:t>
            </w:r>
          </w:p>
          <w:p w14:paraId="1B8F0F8B" w14:textId="79CA2EDE" w:rsidR="00932498" w:rsidRDefault="00893259" w:rsidP="00932498">
            <w:pPr>
              <w:spacing w:before="0" w:after="0" w:line="245" w:lineRule="auto"/>
              <w:ind w:left="143" w:right="112"/>
              <w:jc w:val="both"/>
              <w:rPr>
                <w:rFonts w:eastAsia="Times New Roman"/>
                <w:sz w:val="28"/>
                <w:szCs w:val="28"/>
              </w:rPr>
            </w:pPr>
            <w:r w:rsidRPr="00E65788">
              <w:rPr>
                <w:rFonts w:eastAsia="Times New Roman"/>
                <w:sz w:val="28"/>
                <w:szCs w:val="28"/>
              </w:rPr>
              <w:t xml:space="preserve">Không sửa đổi, bổ sung Điểm c khoản 2 Điều 7 Quyết định </w:t>
            </w:r>
            <w:r w:rsidRPr="00932498">
              <w:rPr>
                <w:rFonts w:eastAsia="Times New Roman"/>
                <w:spacing w:val="-2"/>
                <w:sz w:val="28"/>
                <w:szCs w:val="28"/>
              </w:rPr>
              <w:lastRenderedPageBreak/>
              <w:t xml:space="preserve">số 29/2023/QĐ-TTg. Giữ nguyên nội dung sửa đổi theo quy định tại khoản 2 Điều 4 Quyết định số 02/2026/QĐ-TTg. </w:t>
            </w:r>
            <w:r w:rsidR="00932498" w:rsidRPr="00932498">
              <w:rPr>
                <w:rFonts w:eastAsia="Times New Roman"/>
                <w:spacing w:val="-2"/>
                <w:sz w:val="28"/>
                <w:szCs w:val="28"/>
              </w:rPr>
              <w:t>Cập nhật làm rõ nội dung “Trường hợp cần kéo dài thời gian để khắc phục nội dung nêu tại biên bản đánh giá thực tế, tổ chức giám định báo cáo Bộ Khoa h</w:t>
            </w:r>
            <w:r w:rsidR="004A09F6">
              <w:rPr>
                <w:rFonts w:eastAsia="Times New Roman"/>
                <w:spacing w:val="-2"/>
                <w:sz w:val="28"/>
                <w:szCs w:val="28"/>
              </w:rPr>
              <w:t>ọc và Công nghệ bằng văn bản</w:t>
            </w:r>
            <w:r w:rsidR="00932498" w:rsidRPr="00932498">
              <w:rPr>
                <w:rFonts w:eastAsia="Times New Roman"/>
                <w:spacing w:val="-2"/>
                <w:sz w:val="28"/>
                <w:szCs w:val="28"/>
              </w:rPr>
              <w:t xml:space="preserve"> và xác định thời hạn hoàn thành việc khắc phục nêu trên” để bảo đảm tính linh hoạt, khả thi trong thực hiện, vừa xác định rõ trách nhiệm và thời hạn cam kết của tổ chức giám định, tạo cơ sở để cơ quan quản lý theo dõi, kiểm soát quá trình khắc phục.</w:t>
            </w:r>
          </w:p>
          <w:p w14:paraId="6F6AD101" w14:textId="77777777" w:rsidR="00932498" w:rsidRDefault="00932498" w:rsidP="00E65788">
            <w:pPr>
              <w:spacing w:before="0" w:after="0" w:line="245" w:lineRule="auto"/>
              <w:ind w:left="143" w:right="112"/>
              <w:jc w:val="both"/>
              <w:rPr>
                <w:rFonts w:eastAsia="Times New Roman"/>
                <w:sz w:val="28"/>
                <w:szCs w:val="28"/>
              </w:rPr>
            </w:pPr>
          </w:p>
          <w:p w14:paraId="71BD6C5F" w14:textId="00099502" w:rsidR="00146D48" w:rsidRPr="00E65788" w:rsidRDefault="00146D48" w:rsidP="00932498">
            <w:pPr>
              <w:spacing w:before="0" w:after="0" w:line="245" w:lineRule="auto"/>
              <w:ind w:right="112"/>
              <w:jc w:val="both"/>
              <w:rPr>
                <w:rFonts w:eastAsia="Times New Roman"/>
                <w:sz w:val="28"/>
                <w:szCs w:val="28"/>
              </w:rPr>
            </w:pPr>
          </w:p>
        </w:tc>
      </w:tr>
      <w:tr w:rsidR="00F961F4" w:rsidRPr="00E65788" w14:paraId="322E4E9A" w14:textId="77777777" w:rsidTr="00E65788">
        <w:tc>
          <w:tcPr>
            <w:tcW w:w="4959" w:type="dxa"/>
            <w:shd w:val="clear" w:color="auto" w:fill="FFFFFF"/>
          </w:tcPr>
          <w:p w14:paraId="3A1D0E36" w14:textId="77777777" w:rsidR="00F961F4" w:rsidRPr="00E65788" w:rsidRDefault="00F961F4"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d) Trong thời hạn 07 ngày làm việc kể từ ngày nhận được báo cáo kết quả hành động khắc phục theo biên bản đánh giá thực tế, nếu tổ chức giám định đã thực hiện khắc phục đầy đủ các nội dung và đáp ứng yêu cầu theo quy định, Bộ Khoa học và Công nghệ ban hành quyết định chỉ định tổ chức giám định hoạt động giám định máy móc, thiết bị, dây chuyền công nghệ trong dự án đầu tư theo Mẫu số 08 quy định tại Phụ lục của Quyết định này. Thời hạn hiệu lực của quyết định chỉ định là 03 năm kể từ ngày ký ban hành. </w:t>
            </w:r>
          </w:p>
          <w:p w14:paraId="07B6F4A7" w14:textId="77777777" w:rsidR="00F961F4" w:rsidRPr="00E65788" w:rsidRDefault="00F961F4" w:rsidP="00E65788">
            <w:pPr>
              <w:spacing w:before="0" w:after="0" w:line="245" w:lineRule="auto"/>
              <w:ind w:left="143" w:right="112"/>
              <w:jc w:val="both"/>
              <w:rPr>
                <w:rFonts w:eastAsia="Times New Roman"/>
                <w:sz w:val="28"/>
                <w:szCs w:val="28"/>
              </w:rPr>
            </w:pPr>
            <w:r w:rsidRPr="00E65788">
              <w:rPr>
                <w:rFonts w:eastAsia="Times New Roman"/>
                <w:sz w:val="28"/>
                <w:szCs w:val="28"/>
              </w:rPr>
              <w:t>Trong trường hợp từ chối việc chỉ định, Bộ Khoa học và Công nghệ phải thông báo lý do bằng văn bản cho tổ chức giám định</w:t>
            </w:r>
          </w:p>
        </w:tc>
        <w:tc>
          <w:tcPr>
            <w:tcW w:w="1701" w:type="dxa"/>
            <w:shd w:val="clear" w:color="auto" w:fill="FFFFFF"/>
          </w:tcPr>
          <w:p w14:paraId="21BF019A" w14:textId="77777777" w:rsidR="00F961F4" w:rsidRPr="00E65788" w:rsidRDefault="00F961F4" w:rsidP="00E65788">
            <w:pPr>
              <w:spacing w:before="0" w:after="0" w:line="245" w:lineRule="auto"/>
              <w:ind w:left="143" w:right="112"/>
              <w:jc w:val="both"/>
              <w:rPr>
                <w:rFonts w:eastAsia="Times New Roman"/>
                <w:sz w:val="28"/>
                <w:szCs w:val="28"/>
              </w:rPr>
            </w:pPr>
            <w:r w:rsidRPr="00E65788">
              <w:rPr>
                <w:rFonts w:eastAsia="Times New Roman"/>
                <w:sz w:val="28"/>
                <w:szCs w:val="28"/>
              </w:rPr>
              <w:t>Văn phòng Bộ</w:t>
            </w:r>
          </w:p>
          <w:p w14:paraId="10D465A4" w14:textId="77777777" w:rsidR="00F961F4" w:rsidRPr="00E65788" w:rsidRDefault="00F961F4" w:rsidP="00E65788">
            <w:pPr>
              <w:spacing w:before="0" w:after="0" w:line="245" w:lineRule="auto"/>
              <w:ind w:left="143" w:right="112"/>
              <w:jc w:val="both"/>
              <w:rPr>
                <w:rFonts w:eastAsia="Times New Roman"/>
                <w:sz w:val="28"/>
                <w:szCs w:val="28"/>
              </w:rPr>
            </w:pPr>
          </w:p>
        </w:tc>
        <w:tc>
          <w:tcPr>
            <w:tcW w:w="3801" w:type="dxa"/>
            <w:shd w:val="clear" w:color="auto" w:fill="FFFFFF"/>
          </w:tcPr>
          <w:p w14:paraId="3F4BF62E" w14:textId="5C5795AF" w:rsidR="00F961F4" w:rsidRPr="00E65788" w:rsidRDefault="00F961F4" w:rsidP="00E65788">
            <w:pPr>
              <w:spacing w:before="0" w:after="0" w:line="245" w:lineRule="auto"/>
              <w:ind w:left="143" w:right="112"/>
              <w:jc w:val="both"/>
              <w:rPr>
                <w:rFonts w:eastAsia="Times New Roman"/>
                <w:sz w:val="28"/>
                <w:szCs w:val="28"/>
              </w:rPr>
            </w:pPr>
            <w:r w:rsidRPr="00E65788">
              <w:rPr>
                <w:rFonts w:eastAsia="Times New Roman"/>
                <w:sz w:val="28"/>
                <w:szCs w:val="28"/>
              </w:rPr>
              <w:t>Đề nghị quý chỉnh sửa lại nội dung quy định từ “05 ngày làm việc” thành “07 ngày làm việc”. Tại Nghị quyết số 20/2026/NQ-CP của Chính phủ về phân cấp, cắt giảm và đơn giản hóa thủ tục hành chính, điều kiện kinh doanh thuộc phạm vi quản lý nhà nước của Bộ Khoa học và Công nghệ quy định: Trong thời hạn 07 ngày làm việc kể từ ngày nhận được báo cáo kết quả hành động khắc phục....,”.</w:t>
            </w:r>
          </w:p>
        </w:tc>
        <w:tc>
          <w:tcPr>
            <w:tcW w:w="0" w:type="auto"/>
            <w:shd w:val="clear" w:color="auto" w:fill="FFFFFF"/>
          </w:tcPr>
          <w:p w14:paraId="0C7FC530" w14:textId="77777777" w:rsidR="00F961F4" w:rsidRPr="007C78B1" w:rsidRDefault="00F961F4" w:rsidP="00E65788">
            <w:pPr>
              <w:spacing w:before="0" w:after="0" w:line="245" w:lineRule="auto"/>
              <w:ind w:left="143" w:right="112"/>
              <w:jc w:val="both"/>
              <w:rPr>
                <w:rFonts w:eastAsia="Times New Roman"/>
                <w:spacing w:val="-2"/>
                <w:sz w:val="28"/>
                <w:szCs w:val="28"/>
              </w:rPr>
            </w:pPr>
            <w:r w:rsidRPr="007C78B1">
              <w:rPr>
                <w:rFonts w:eastAsia="Times New Roman"/>
                <w:spacing w:val="-2"/>
                <w:sz w:val="28"/>
                <w:szCs w:val="28"/>
              </w:rPr>
              <w:t xml:space="preserve">Tiếp thu. </w:t>
            </w:r>
          </w:p>
          <w:p w14:paraId="603025FD" w14:textId="3F283947" w:rsidR="00F961F4" w:rsidRPr="00E65788" w:rsidRDefault="00F961F4" w:rsidP="00E65788">
            <w:pPr>
              <w:spacing w:before="0" w:after="0" w:line="245" w:lineRule="auto"/>
              <w:ind w:left="143" w:right="112"/>
              <w:jc w:val="both"/>
              <w:rPr>
                <w:rFonts w:eastAsia="Times New Roman"/>
                <w:sz w:val="28"/>
                <w:szCs w:val="28"/>
              </w:rPr>
            </w:pPr>
            <w:r w:rsidRPr="007C78B1">
              <w:rPr>
                <w:rFonts w:eastAsia="Times New Roman"/>
                <w:spacing w:val="-2"/>
                <w:sz w:val="28"/>
                <w:szCs w:val="28"/>
              </w:rPr>
              <w:t>Chỉnh khoản 10 Điều 1 từ “05 ngày làm việc” thành “07 ngày làm việc” Việc chỉnh lý bảo đảm thống nhất với phương án cắt giảm, đơn giản hóa thủ tục hành chính đã được Chính phủ thông qua tại Nghị quyết số 20/2026/NQ-CP.</w:t>
            </w:r>
          </w:p>
        </w:tc>
      </w:tr>
      <w:tr w:rsidR="00F961F4" w:rsidRPr="00E65788" w14:paraId="0221CBC8" w14:textId="77777777" w:rsidTr="00E65788">
        <w:tc>
          <w:tcPr>
            <w:tcW w:w="4959" w:type="dxa"/>
            <w:shd w:val="clear" w:color="auto" w:fill="FFFFFF"/>
          </w:tcPr>
          <w:p w14:paraId="358A2ECE" w14:textId="77777777" w:rsidR="00F961F4" w:rsidRPr="00E65788" w:rsidRDefault="00F961F4" w:rsidP="00E65788">
            <w:pPr>
              <w:spacing w:before="0" w:after="0" w:line="245" w:lineRule="auto"/>
              <w:ind w:left="143" w:right="112"/>
              <w:jc w:val="both"/>
              <w:rPr>
                <w:rFonts w:eastAsia="Times New Roman"/>
                <w:sz w:val="28"/>
                <w:szCs w:val="28"/>
              </w:rPr>
            </w:pPr>
            <w:r w:rsidRPr="00E65788">
              <w:rPr>
                <w:rFonts w:eastAsia="Times New Roman"/>
                <w:sz w:val="28"/>
                <w:szCs w:val="28"/>
              </w:rPr>
              <w:t>3. Trình tự, thủ tục chỉ định bổ sung phạm vi hoạt động giám định:</w:t>
            </w:r>
          </w:p>
          <w:p w14:paraId="11326BE8" w14:textId="77777777" w:rsidR="00F961F4" w:rsidRPr="00E65788" w:rsidRDefault="00F961F4" w:rsidP="00E65788">
            <w:pPr>
              <w:spacing w:before="0" w:after="0" w:line="245" w:lineRule="auto"/>
              <w:ind w:left="143" w:right="112"/>
              <w:jc w:val="both"/>
              <w:rPr>
                <w:rFonts w:eastAsia="Times New Roman"/>
                <w:sz w:val="28"/>
                <w:szCs w:val="28"/>
              </w:rPr>
            </w:pPr>
            <w:r w:rsidRPr="00E65788">
              <w:rPr>
                <w:rFonts w:eastAsia="Times New Roman"/>
                <w:sz w:val="28"/>
                <w:szCs w:val="28"/>
              </w:rPr>
              <w:lastRenderedPageBreak/>
              <w:t>Tổ chức giám định lập 01 bộ hồ sơ đăng ký bổ sung phạm vi hoạt động giám định máy móc, thiết bị, dây chuyền công nghệ trong dự án đầu tư, gửi trực tiếp hoặc qua đường bưu chính hoặc qua Cổng dịch vụ công trực tuyến đến Bộ Khoa học và Công nghệ để đăng ký chỉ định bổ sung phạm vi giám định.</w:t>
            </w:r>
          </w:p>
          <w:p w14:paraId="5662594E" w14:textId="77777777" w:rsidR="00F961F4" w:rsidRPr="00E65788" w:rsidRDefault="00F961F4" w:rsidP="00E65788">
            <w:pPr>
              <w:spacing w:before="0" w:after="0" w:line="245" w:lineRule="auto"/>
              <w:ind w:left="143" w:right="112"/>
              <w:jc w:val="both"/>
              <w:rPr>
                <w:rFonts w:eastAsia="Times New Roman"/>
                <w:sz w:val="28"/>
                <w:szCs w:val="28"/>
              </w:rPr>
            </w:pPr>
            <w:r w:rsidRPr="00E65788">
              <w:rPr>
                <w:rFonts w:eastAsia="Times New Roman"/>
                <w:sz w:val="28"/>
                <w:szCs w:val="28"/>
              </w:rPr>
              <w:t>Trình tự, thủ tục đăng ký xem xét, chỉ định bổ sung phạm vi hoạt động giám định máy móc, thiết bị, dây chuyền công nghệ trong dự án đầu tư thực hiện theo quy định tại khoản 2 Điều này.</w:t>
            </w:r>
          </w:p>
        </w:tc>
        <w:tc>
          <w:tcPr>
            <w:tcW w:w="1701" w:type="dxa"/>
            <w:shd w:val="clear" w:color="auto" w:fill="FFFFFF"/>
            <w:vAlign w:val="center"/>
          </w:tcPr>
          <w:p w14:paraId="1608DDC1" w14:textId="77777777" w:rsidR="00F961F4" w:rsidRPr="00E65788" w:rsidRDefault="00F961F4" w:rsidP="00E65788">
            <w:pPr>
              <w:spacing w:before="0" w:after="0" w:line="245" w:lineRule="auto"/>
              <w:ind w:left="143" w:right="112"/>
              <w:jc w:val="both"/>
              <w:rPr>
                <w:rFonts w:eastAsia="Times New Roman"/>
                <w:sz w:val="28"/>
                <w:szCs w:val="28"/>
              </w:rPr>
            </w:pPr>
          </w:p>
        </w:tc>
        <w:tc>
          <w:tcPr>
            <w:tcW w:w="3801" w:type="dxa"/>
            <w:shd w:val="clear" w:color="auto" w:fill="FFFFFF"/>
          </w:tcPr>
          <w:p w14:paraId="6D2FF579" w14:textId="10682BDF" w:rsidR="00F961F4" w:rsidRPr="00E65788" w:rsidRDefault="00F961F4" w:rsidP="00E65788">
            <w:pPr>
              <w:spacing w:before="0" w:after="0" w:line="245" w:lineRule="auto"/>
              <w:ind w:left="143" w:right="112"/>
              <w:jc w:val="both"/>
              <w:rPr>
                <w:rFonts w:eastAsia="Times New Roman"/>
                <w:sz w:val="28"/>
                <w:szCs w:val="28"/>
              </w:rPr>
            </w:pPr>
            <w:r w:rsidRPr="00E65788">
              <w:rPr>
                <w:rFonts w:eastAsia="Times New Roman"/>
                <w:sz w:val="28"/>
                <w:szCs w:val="28"/>
              </w:rPr>
              <w:t>G</w:t>
            </w:r>
            <w:r w:rsidR="007D6753" w:rsidRPr="00E65788">
              <w:rPr>
                <w:rFonts w:eastAsia="Times New Roman"/>
                <w:sz w:val="28"/>
                <w:szCs w:val="28"/>
              </w:rPr>
              <w:t>i</w:t>
            </w:r>
            <w:r w:rsidRPr="00E65788">
              <w:rPr>
                <w:rFonts w:eastAsia="Times New Roman"/>
                <w:sz w:val="28"/>
                <w:szCs w:val="28"/>
              </w:rPr>
              <w:t>ữ nguyên</w:t>
            </w:r>
          </w:p>
        </w:tc>
        <w:tc>
          <w:tcPr>
            <w:tcW w:w="0" w:type="auto"/>
            <w:shd w:val="clear" w:color="auto" w:fill="FFFFFF"/>
          </w:tcPr>
          <w:p w14:paraId="63E92448" w14:textId="77777777" w:rsidR="00F961F4" w:rsidRPr="00E65788" w:rsidRDefault="00F961F4" w:rsidP="00E65788">
            <w:pPr>
              <w:spacing w:before="0" w:after="0" w:line="245" w:lineRule="auto"/>
              <w:ind w:left="143" w:right="112"/>
              <w:jc w:val="both"/>
              <w:rPr>
                <w:rFonts w:eastAsia="Times New Roman"/>
                <w:sz w:val="28"/>
                <w:szCs w:val="28"/>
              </w:rPr>
            </w:pPr>
          </w:p>
        </w:tc>
      </w:tr>
      <w:tr w:rsidR="00B94BEE" w:rsidRPr="00E65788" w14:paraId="29912D9E" w14:textId="77777777" w:rsidTr="00B94BEE">
        <w:trPr>
          <w:trHeight w:val="945"/>
        </w:trPr>
        <w:tc>
          <w:tcPr>
            <w:tcW w:w="4959" w:type="dxa"/>
            <w:shd w:val="clear" w:color="auto" w:fill="FFFFFF"/>
          </w:tcPr>
          <w:p w14:paraId="13351B88"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4. Nội dung đánh giá năng lực thực tế:</w:t>
            </w:r>
          </w:p>
          <w:p w14:paraId="776DEFDE"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Mức độ tuân thủ quy định của pháp luật chất lượng sản phẩm, hàng hóa, pháp luật tiêu chuẩn và quy chuẩn kỹ thuật, cũng như các quy định quản lý chuyên ngành có liên quan của tổ chức giám định, được đánh giá theo các nội dung sau:</w:t>
            </w:r>
          </w:p>
          <w:p w14:paraId="4F981215"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Đối với tổ chức đề nghị chỉ định lần đầu: Đánh giá việc đáp ứng điều kiện năng lực, </w:t>
            </w:r>
            <w:r w:rsidRPr="00E65788">
              <w:rPr>
                <w:rFonts w:eastAsia="Times New Roman"/>
                <w:sz w:val="28"/>
                <w:szCs w:val="28"/>
              </w:rPr>
              <w:lastRenderedPageBreak/>
              <w:t>hệ thống quản lý và sự phù hợp của hồ sơ pháp lý theo quy định của pháp luật; không đánh giá nội dung tuân thủ trong hoạt động đánh giá sự phù hợp do chưa phát sinh hoạt động.</w:t>
            </w:r>
          </w:p>
          <w:p w14:paraId="17FA81F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Đối với tổ chức đang hoạt động, đề nghị chỉ định lại hoặc mở rộng phạm vi chỉ định: Đánh giá việc tuân thủ pháp luật dựa trên các tài liệu sau: Báo cáo kết quả hoạt động đánh giá sự phù hợp của tổ chức trong thời hạn 03 năm gần nhất hoặc trong thời gian hoạt động nếu thời gian hoạt động dưới 03 năm; hồ sơ xử lý vi phạm (nếu có); kết quả giám sát của cơ quan quản lý và cơ quan công nhận (nếu có).</w:t>
            </w:r>
          </w:p>
          <w:p w14:paraId="00591F3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Xác minh tính chính xác, trung thực và đầy đủ của hồ sơ đăng ký chỉ định do tổ chức đánh giá sự phù hợp cung cấp. </w:t>
            </w:r>
          </w:p>
          <w:p w14:paraId="69F5F643" w14:textId="760EB706"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Chi phí phục vụ hoạt động đánh giá của chuyên gia hoặc đoàn đánh giá do tổ chức đánh giá sự phù hợp đăng ký chỉ định bảo đảm theo nguyên tắc công khai, minh bạch </w:t>
            </w:r>
            <w:r w:rsidRPr="00E65788">
              <w:rPr>
                <w:rFonts w:eastAsia="Times New Roman"/>
                <w:sz w:val="28"/>
                <w:szCs w:val="28"/>
              </w:rPr>
              <w:lastRenderedPageBreak/>
              <w:t>và tuân thủ quy định của pháp luật về tài chính. Danh mục chi phí phục vụ hoạt động đánh giá bao gồm chi phí đi lại, lưu trú, chi phí thuê chuyên gia (nếu có), chi phí thực hiện đánh giá tại cơ sở và các chi phí hợp lệ khác theo quy định của Bộ Tài chính và pháp luật chuyên ngành. Việc xác định mức chi thực hiện theo chế độ chi tiêu tài chính hiện hành.</w:t>
            </w:r>
          </w:p>
        </w:tc>
        <w:tc>
          <w:tcPr>
            <w:tcW w:w="1701" w:type="dxa"/>
            <w:shd w:val="clear" w:color="auto" w:fill="FFFFFF"/>
          </w:tcPr>
          <w:p w14:paraId="2D9056AC"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Ủy ban TĐC</w:t>
            </w:r>
          </w:p>
          <w:p w14:paraId="1559BF28" w14:textId="77777777" w:rsidR="00B94BEE" w:rsidRPr="00E65788" w:rsidRDefault="00B94BEE" w:rsidP="00B94BEE">
            <w:pPr>
              <w:spacing w:before="0" w:after="0" w:line="245" w:lineRule="auto"/>
              <w:ind w:left="143" w:right="112"/>
              <w:jc w:val="both"/>
              <w:rPr>
                <w:rFonts w:eastAsia="Times New Roman"/>
                <w:sz w:val="28"/>
                <w:szCs w:val="28"/>
              </w:rPr>
            </w:pPr>
          </w:p>
          <w:p w14:paraId="2F071DA0" w14:textId="77777777" w:rsidR="00B94BEE" w:rsidRPr="00E65788" w:rsidRDefault="00B94BEE" w:rsidP="00B94BEE">
            <w:pPr>
              <w:spacing w:before="0" w:after="0" w:line="245" w:lineRule="auto"/>
              <w:ind w:left="143" w:right="112"/>
              <w:jc w:val="both"/>
              <w:rPr>
                <w:rFonts w:eastAsia="Times New Roman"/>
                <w:sz w:val="28"/>
                <w:szCs w:val="28"/>
              </w:rPr>
            </w:pPr>
          </w:p>
          <w:p w14:paraId="3F085087" w14:textId="77777777" w:rsidR="00B94BEE" w:rsidRPr="00E65788" w:rsidRDefault="00B94BEE" w:rsidP="00B94BEE">
            <w:pPr>
              <w:spacing w:before="0" w:after="0" w:line="245" w:lineRule="auto"/>
              <w:ind w:left="143" w:right="112"/>
              <w:jc w:val="both"/>
              <w:rPr>
                <w:rFonts w:eastAsia="Times New Roman"/>
                <w:sz w:val="28"/>
                <w:szCs w:val="28"/>
              </w:rPr>
            </w:pPr>
          </w:p>
          <w:p w14:paraId="3D0616DF" w14:textId="77777777" w:rsidR="00B94BEE" w:rsidRPr="00E65788" w:rsidRDefault="00B94BEE" w:rsidP="00B94BEE">
            <w:pPr>
              <w:spacing w:before="0" w:after="0" w:line="245" w:lineRule="auto"/>
              <w:ind w:left="143" w:right="112"/>
              <w:jc w:val="both"/>
              <w:rPr>
                <w:rFonts w:eastAsia="Times New Roman"/>
                <w:sz w:val="28"/>
                <w:szCs w:val="28"/>
              </w:rPr>
            </w:pPr>
          </w:p>
          <w:p w14:paraId="2DA83BF5" w14:textId="77777777" w:rsidR="00B94BEE" w:rsidRPr="00E65788" w:rsidRDefault="00B94BEE" w:rsidP="00B94BEE">
            <w:pPr>
              <w:spacing w:before="0" w:after="0" w:line="245" w:lineRule="auto"/>
              <w:ind w:left="143" w:right="112"/>
              <w:jc w:val="both"/>
              <w:rPr>
                <w:rFonts w:eastAsia="Times New Roman"/>
                <w:sz w:val="28"/>
                <w:szCs w:val="28"/>
              </w:rPr>
            </w:pPr>
          </w:p>
          <w:p w14:paraId="2A1102C4" w14:textId="77777777" w:rsidR="00B94BEE" w:rsidRPr="00E65788" w:rsidRDefault="00B94BEE" w:rsidP="00B94BEE">
            <w:pPr>
              <w:spacing w:before="0" w:after="0" w:line="245" w:lineRule="auto"/>
              <w:ind w:left="143" w:right="112"/>
              <w:jc w:val="both"/>
              <w:rPr>
                <w:rFonts w:eastAsia="Times New Roman"/>
                <w:sz w:val="28"/>
                <w:szCs w:val="28"/>
              </w:rPr>
            </w:pPr>
          </w:p>
          <w:p w14:paraId="69A3EE18" w14:textId="77777777" w:rsidR="00B94BEE" w:rsidRPr="00E65788" w:rsidRDefault="00B94BEE" w:rsidP="00B94BEE">
            <w:pPr>
              <w:spacing w:before="0" w:after="0" w:line="245" w:lineRule="auto"/>
              <w:ind w:left="143" w:right="112"/>
              <w:jc w:val="both"/>
              <w:rPr>
                <w:rFonts w:eastAsia="Times New Roman"/>
                <w:sz w:val="28"/>
                <w:szCs w:val="28"/>
              </w:rPr>
            </w:pPr>
          </w:p>
          <w:p w14:paraId="50F20734" w14:textId="77777777" w:rsidR="00B94BEE" w:rsidRPr="00E65788" w:rsidRDefault="00B94BEE" w:rsidP="00B94BEE">
            <w:pPr>
              <w:spacing w:before="0" w:after="0" w:line="245" w:lineRule="auto"/>
              <w:ind w:left="143" w:right="112"/>
              <w:jc w:val="both"/>
              <w:rPr>
                <w:rFonts w:eastAsia="Times New Roman"/>
                <w:sz w:val="28"/>
                <w:szCs w:val="28"/>
              </w:rPr>
            </w:pPr>
          </w:p>
          <w:p w14:paraId="700B32B9" w14:textId="77777777" w:rsidR="00B94BEE" w:rsidRPr="00E65788" w:rsidRDefault="00B94BEE" w:rsidP="00B94BEE">
            <w:pPr>
              <w:spacing w:before="0" w:after="0" w:line="245" w:lineRule="auto"/>
              <w:ind w:left="143" w:right="112"/>
              <w:jc w:val="both"/>
              <w:rPr>
                <w:rFonts w:eastAsia="Times New Roman"/>
                <w:sz w:val="28"/>
                <w:szCs w:val="28"/>
              </w:rPr>
            </w:pPr>
          </w:p>
          <w:p w14:paraId="78A5E56E" w14:textId="77777777" w:rsidR="00B94BEE" w:rsidRPr="00E65788" w:rsidRDefault="00B94BEE" w:rsidP="00B94BEE">
            <w:pPr>
              <w:spacing w:before="0" w:after="0" w:line="245" w:lineRule="auto"/>
              <w:ind w:left="143" w:right="112"/>
              <w:jc w:val="both"/>
              <w:rPr>
                <w:rFonts w:eastAsia="Times New Roman"/>
                <w:sz w:val="28"/>
                <w:szCs w:val="28"/>
              </w:rPr>
            </w:pPr>
          </w:p>
          <w:p w14:paraId="0F5FA17A" w14:textId="77777777" w:rsidR="00B94BEE" w:rsidRPr="00E65788" w:rsidRDefault="00B94BEE" w:rsidP="00B94BEE">
            <w:pPr>
              <w:spacing w:before="0" w:after="0" w:line="245" w:lineRule="auto"/>
              <w:ind w:left="143" w:right="112"/>
              <w:jc w:val="both"/>
              <w:rPr>
                <w:rFonts w:eastAsia="Times New Roman"/>
                <w:sz w:val="28"/>
                <w:szCs w:val="28"/>
              </w:rPr>
            </w:pPr>
          </w:p>
          <w:p w14:paraId="62C28A2D" w14:textId="77777777" w:rsidR="00B94BEE" w:rsidRPr="00E65788" w:rsidRDefault="00B94BEE" w:rsidP="00B94BEE">
            <w:pPr>
              <w:spacing w:before="0" w:after="0" w:line="245" w:lineRule="auto"/>
              <w:ind w:left="143" w:right="112"/>
              <w:jc w:val="both"/>
              <w:rPr>
                <w:rFonts w:eastAsia="Times New Roman"/>
                <w:sz w:val="28"/>
                <w:szCs w:val="28"/>
              </w:rPr>
            </w:pPr>
          </w:p>
          <w:p w14:paraId="5C3BDDC7" w14:textId="77777777" w:rsidR="00B94BEE" w:rsidRPr="00E65788" w:rsidRDefault="00B94BEE" w:rsidP="00B94BEE">
            <w:pPr>
              <w:spacing w:before="0" w:after="0" w:line="245" w:lineRule="auto"/>
              <w:ind w:left="143" w:right="112"/>
              <w:jc w:val="both"/>
              <w:rPr>
                <w:rFonts w:eastAsia="Times New Roman"/>
                <w:sz w:val="28"/>
                <w:szCs w:val="28"/>
              </w:rPr>
            </w:pPr>
          </w:p>
          <w:p w14:paraId="7FB7F7AD" w14:textId="77777777" w:rsidR="00B94BEE" w:rsidRPr="00E65788" w:rsidRDefault="00B94BEE" w:rsidP="00B94BEE">
            <w:pPr>
              <w:spacing w:before="0" w:after="0" w:line="245" w:lineRule="auto"/>
              <w:ind w:left="143" w:right="112"/>
              <w:jc w:val="both"/>
              <w:rPr>
                <w:rFonts w:eastAsia="Times New Roman"/>
                <w:sz w:val="28"/>
                <w:szCs w:val="28"/>
              </w:rPr>
            </w:pPr>
          </w:p>
          <w:p w14:paraId="4FA5A6A0" w14:textId="77777777" w:rsidR="00B94BEE" w:rsidRPr="00E65788" w:rsidRDefault="00B94BEE" w:rsidP="00B94BEE">
            <w:pPr>
              <w:spacing w:before="0" w:after="0" w:line="245" w:lineRule="auto"/>
              <w:ind w:left="143" w:right="112"/>
              <w:jc w:val="both"/>
              <w:rPr>
                <w:rFonts w:eastAsia="Times New Roman"/>
                <w:sz w:val="28"/>
                <w:szCs w:val="28"/>
              </w:rPr>
            </w:pPr>
          </w:p>
          <w:p w14:paraId="20F62EDB" w14:textId="77777777" w:rsidR="00B94BEE" w:rsidRPr="00E65788" w:rsidRDefault="00B94BEE" w:rsidP="00B94BEE">
            <w:pPr>
              <w:spacing w:before="0" w:after="0" w:line="245" w:lineRule="auto"/>
              <w:ind w:left="143" w:right="112"/>
              <w:jc w:val="both"/>
              <w:rPr>
                <w:rFonts w:eastAsia="Times New Roman"/>
                <w:sz w:val="28"/>
                <w:szCs w:val="28"/>
              </w:rPr>
            </w:pPr>
          </w:p>
          <w:p w14:paraId="1F703C29" w14:textId="77777777" w:rsidR="00B94BEE" w:rsidRPr="00E65788" w:rsidRDefault="00B94BEE" w:rsidP="00B94BEE">
            <w:pPr>
              <w:spacing w:before="0" w:after="0" w:line="245" w:lineRule="auto"/>
              <w:ind w:left="143" w:right="112"/>
              <w:jc w:val="both"/>
              <w:rPr>
                <w:rFonts w:eastAsia="Times New Roman"/>
                <w:sz w:val="28"/>
                <w:szCs w:val="28"/>
              </w:rPr>
            </w:pPr>
          </w:p>
          <w:p w14:paraId="2FC0B801" w14:textId="77777777" w:rsidR="00B94BEE" w:rsidRPr="00E65788" w:rsidRDefault="00B94BEE" w:rsidP="00B94BEE">
            <w:pPr>
              <w:spacing w:before="0" w:after="0" w:line="245" w:lineRule="auto"/>
              <w:ind w:left="143" w:right="112"/>
              <w:jc w:val="both"/>
              <w:rPr>
                <w:rFonts w:eastAsia="Times New Roman"/>
                <w:sz w:val="28"/>
                <w:szCs w:val="28"/>
              </w:rPr>
            </w:pPr>
          </w:p>
          <w:p w14:paraId="0F5FC04E" w14:textId="77777777" w:rsidR="00B94BEE" w:rsidRPr="00E65788" w:rsidRDefault="00B94BEE" w:rsidP="00B94BEE">
            <w:pPr>
              <w:spacing w:before="0" w:after="0" w:line="245" w:lineRule="auto"/>
              <w:ind w:left="143" w:right="112"/>
              <w:jc w:val="both"/>
              <w:rPr>
                <w:rFonts w:eastAsia="Times New Roman"/>
                <w:sz w:val="28"/>
                <w:szCs w:val="28"/>
              </w:rPr>
            </w:pPr>
          </w:p>
          <w:p w14:paraId="67611DD1" w14:textId="77777777" w:rsidR="00B94BEE" w:rsidRPr="00E65788" w:rsidRDefault="00B94BEE" w:rsidP="00B94BEE">
            <w:pPr>
              <w:spacing w:before="0" w:after="0" w:line="245" w:lineRule="auto"/>
              <w:ind w:left="143" w:right="112"/>
              <w:jc w:val="both"/>
              <w:rPr>
                <w:rFonts w:eastAsia="Times New Roman"/>
                <w:sz w:val="28"/>
                <w:szCs w:val="28"/>
              </w:rPr>
            </w:pPr>
          </w:p>
          <w:p w14:paraId="13C1BE95" w14:textId="77777777" w:rsidR="00B94BEE" w:rsidRPr="00E65788" w:rsidRDefault="00B94BEE" w:rsidP="00B94BEE">
            <w:pPr>
              <w:spacing w:before="0" w:after="0" w:line="245" w:lineRule="auto"/>
              <w:ind w:left="143" w:right="112"/>
              <w:jc w:val="both"/>
              <w:rPr>
                <w:rFonts w:eastAsia="Times New Roman"/>
                <w:sz w:val="28"/>
                <w:szCs w:val="28"/>
              </w:rPr>
            </w:pPr>
          </w:p>
          <w:p w14:paraId="0AB923F0" w14:textId="77777777" w:rsidR="00B94BEE" w:rsidRPr="00E65788" w:rsidRDefault="00B94BEE" w:rsidP="00B94BEE">
            <w:pPr>
              <w:spacing w:before="0" w:after="0" w:line="245" w:lineRule="auto"/>
              <w:ind w:left="143" w:right="112"/>
              <w:jc w:val="both"/>
              <w:rPr>
                <w:rFonts w:eastAsia="Times New Roman"/>
                <w:sz w:val="28"/>
                <w:szCs w:val="28"/>
              </w:rPr>
            </w:pPr>
          </w:p>
          <w:p w14:paraId="7BA45E70" w14:textId="77777777" w:rsidR="00B94BEE" w:rsidRPr="00E65788" w:rsidRDefault="00B94BEE" w:rsidP="00B94BEE">
            <w:pPr>
              <w:spacing w:before="0" w:after="0" w:line="245" w:lineRule="auto"/>
              <w:ind w:left="143" w:right="112"/>
              <w:jc w:val="both"/>
              <w:rPr>
                <w:rFonts w:eastAsia="Times New Roman"/>
                <w:sz w:val="28"/>
                <w:szCs w:val="28"/>
              </w:rPr>
            </w:pPr>
          </w:p>
          <w:p w14:paraId="6BC7EDFD" w14:textId="77777777" w:rsidR="00B94BEE" w:rsidRPr="00E65788" w:rsidRDefault="00B94BEE" w:rsidP="00B94BEE">
            <w:pPr>
              <w:spacing w:before="0" w:after="0" w:line="245" w:lineRule="auto"/>
              <w:ind w:left="143" w:right="112"/>
              <w:jc w:val="both"/>
              <w:rPr>
                <w:rFonts w:eastAsia="Times New Roman"/>
                <w:sz w:val="28"/>
                <w:szCs w:val="28"/>
              </w:rPr>
            </w:pPr>
          </w:p>
          <w:p w14:paraId="7001F420" w14:textId="77777777" w:rsidR="00B94BEE" w:rsidRPr="00E65788" w:rsidRDefault="00B94BEE" w:rsidP="00B94BEE">
            <w:pPr>
              <w:spacing w:before="0" w:after="0" w:line="245" w:lineRule="auto"/>
              <w:ind w:left="143" w:right="112"/>
              <w:jc w:val="both"/>
              <w:rPr>
                <w:rFonts w:eastAsia="Times New Roman"/>
                <w:sz w:val="28"/>
                <w:szCs w:val="28"/>
              </w:rPr>
            </w:pPr>
          </w:p>
          <w:p w14:paraId="15FF5B26" w14:textId="77777777" w:rsidR="00B94BEE" w:rsidRPr="00E65788" w:rsidRDefault="00B94BEE" w:rsidP="00B94BEE">
            <w:pPr>
              <w:spacing w:before="0" w:after="0" w:line="245" w:lineRule="auto"/>
              <w:ind w:left="143" w:right="112"/>
              <w:jc w:val="both"/>
              <w:rPr>
                <w:rFonts w:eastAsia="Times New Roman"/>
                <w:sz w:val="28"/>
                <w:szCs w:val="28"/>
              </w:rPr>
            </w:pPr>
          </w:p>
          <w:p w14:paraId="00588D76" w14:textId="77777777" w:rsidR="00B94BEE" w:rsidRPr="00E65788" w:rsidRDefault="00B94BEE" w:rsidP="00B94BEE">
            <w:pPr>
              <w:spacing w:before="0" w:after="0" w:line="245" w:lineRule="auto"/>
              <w:ind w:right="112"/>
              <w:jc w:val="both"/>
              <w:rPr>
                <w:rFonts w:eastAsia="Times New Roman"/>
                <w:sz w:val="28"/>
                <w:szCs w:val="28"/>
              </w:rPr>
            </w:pPr>
          </w:p>
          <w:p w14:paraId="6037945F"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Văn phòng Bộ</w:t>
            </w:r>
          </w:p>
          <w:p w14:paraId="4F43FCAB" w14:textId="77777777" w:rsidR="00B94BEE" w:rsidRPr="00E65788" w:rsidRDefault="00B94BEE" w:rsidP="00B94BEE">
            <w:pPr>
              <w:spacing w:before="0" w:after="0" w:line="245" w:lineRule="auto"/>
              <w:ind w:left="143" w:right="112"/>
              <w:jc w:val="both"/>
              <w:rPr>
                <w:rFonts w:eastAsia="Times New Roman"/>
                <w:sz w:val="28"/>
                <w:szCs w:val="28"/>
              </w:rPr>
            </w:pPr>
          </w:p>
          <w:p w14:paraId="7E411385" w14:textId="77777777" w:rsidR="00B94BEE" w:rsidRPr="00E65788" w:rsidRDefault="00B94BEE" w:rsidP="00B94BEE">
            <w:pPr>
              <w:spacing w:before="0" w:after="0" w:line="245" w:lineRule="auto"/>
              <w:ind w:left="143" w:right="112"/>
              <w:jc w:val="both"/>
              <w:rPr>
                <w:rFonts w:eastAsia="Times New Roman"/>
                <w:sz w:val="28"/>
                <w:szCs w:val="28"/>
              </w:rPr>
            </w:pPr>
          </w:p>
          <w:p w14:paraId="2196C8A2" w14:textId="77777777" w:rsidR="00B94BEE" w:rsidRPr="00E65788" w:rsidRDefault="00B94BEE" w:rsidP="00B94BEE">
            <w:pPr>
              <w:spacing w:before="0" w:after="0" w:line="245" w:lineRule="auto"/>
              <w:ind w:left="143" w:right="112"/>
              <w:jc w:val="both"/>
              <w:rPr>
                <w:rFonts w:eastAsia="Times New Roman"/>
                <w:sz w:val="28"/>
                <w:szCs w:val="28"/>
              </w:rPr>
            </w:pPr>
          </w:p>
          <w:p w14:paraId="309BB74F" w14:textId="77777777" w:rsidR="00B94BEE" w:rsidRPr="00E65788" w:rsidRDefault="00B94BEE" w:rsidP="00B94BEE">
            <w:pPr>
              <w:spacing w:before="0" w:after="0" w:line="245" w:lineRule="auto"/>
              <w:ind w:left="143" w:right="112"/>
              <w:jc w:val="both"/>
              <w:rPr>
                <w:rFonts w:eastAsia="Times New Roman"/>
                <w:sz w:val="28"/>
                <w:szCs w:val="28"/>
              </w:rPr>
            </w:pPr>
          </w:p>
          <w:p w14:paraId="60D41DF9" w14:textId="77777777" w:rsidR="00B94BEE" w:rsidRPr="00E65788" w:rsidRDefault="00B94BEE" w:rsidP="00B94BEE">
            <w:pPr>
              <w:spacing w:before="0" w:after="0" w:line="245" w:lineRule="auto"/>
              <w:ind w:left="143" w:right="112"/>
              <w:jc w:val="both"/>
              <w:rPr>
                <w:rFonts w:eastAsia="Times New Roman"/>
                <w:sz w:val="28"/>
                <w:szCs w:val="28"/>
              </w:rPr>
            </w:pPr>
          </w:p>
          <w:p w14:paraId="448ED636" w14:textId="77777777" w:rsidR="00B94BEE" w:rsidRPr="00E65788" w:rsidRDefault="00B94BEE" w:rsidP="00B94BEE">
            <w:pPr>
              <w:spacing w:before="0" w:after="0" w:line="245" w:lineRule="auto"/>
              <w:ind w:left="143" w:right="112"/>
              <w:jc w:val="both"/>
              <w:rPr>
                <w:rFonts w:eastAsia="Times New Roman"/>
                <w:sz w:val="28"/>
                <w:szCs w:val="28"/>
              </w:rPr>
            </w:pPr>
          </w:p>
          <w:p w14:paraId="36BCC004" w14:textId="77777777" w:rsidR="00B94BEE" w:rsidRPr="00E65788" w:rsidRDefault="00B94BEE" w:rsidP="00B94BEE">
            <w:pPr>
              <w:spacing w:before="0" w:after="0" w:line="245" w:lineRule="auto"/>
              <w:ind w:left="143" w:right="112"/>
              <w:jc w:val="both"/>
              <w:rPr>
                <w:rFonts w:eastAsia="Times New Roman"/>
                <w:sz w:val="28"/>
                <w:szCs w:val="28"/>
              </w:rPr>
            </w:pPr>
          </w:p>
          <w:p w14:paraId="021F3099" w14:textId="77777777" w:rsidR="00B94BEE" w:rsidRPr="00E65788" w:rsidRDefault="00B94BEE" w:rsidP="00B94BEE">
            <w:pPr>
              <w:spacing w:before="0" w:after="0" w:line="245" w:lineRule="auto"/>
              <w:ind w:left="143" w:right="112"/>
              <w:jc w:val="both"/>
              <w:rPr>
                <w:rFonts w:eastAsia="Times New Roman"/>
                <w:sz w:val="28"/>
                <w:szCs w:val="28"/>
              </w:rPr>
            </w:pPr>
          </w:p>
          <w:p w14:paraId="01981A94" w14:textId="77777777" w:rsidR="00B94BEE" w:rsidRPr="00E65788" w:rsidRDefault="00B94BEE" w:rsidP="00B94BEE">
            <w:pPr>
              <w:spacing w:before="0" w:after="0" w:line="245" w:lineRule="auto"/>
              <w:ind w:left="143" w:right="112"/>
              <w:jc w:val="both"/>
              <w:rPr>
                <w:rFonts w:eastAsia="Times New Roman"/>
                <w:sz w:val="28"/>
                <w:szCs w:val="28"/>
              </w:rPr>
            </w:pPr>
          </w:p>
          <w:p w14:paraId="43404DB3" w14:textId="77777777" w:rsidR="00B94BEE" w:rsidRPr="00E65788" w:rsidRDefault="00B94BEE" w:rsidP="00B94BEE">
            <w:pPr>
              <w:spacing w:before="0" w:after="0" w:line="245" w:lineRule="auto"/>
              <w:ind w:left="143" w:right="112"/>
              <w:jc w:val="both"/>
              <w:rPr>
                <w:rFonts w:eastAsia="Times New Roman"/>
                <w:sz w:val="28"/>
                <w:szCs w:val="28"/>
              </w:rPr>
            </w:pPr>
          </w:p>
          <w:p w14:paraId="14F1A3C4" w14:textId="77777777" w:rsidR="00B94BEE" w:rsidRPr="00E65788" w:rsidRDefault="00B94BEE" w:rsidP="00B94BEE">
            <w:pPr>
              <w:spacing w:before="0" w:after="0" w:line="245" w:lineRule="auto"/>
              <w:ind w:left="143" w:right="112"/>
              <w:jc w:val="both"/>
              <w:rPr>
                <w:rFonts w:eastAsia="Times New Roman"/>
                <w:sz w:val="28"/>
                <w:szCs w:val="28"/>
              </w:rPr>
            </w:pPr>
          </w:p>
          <w:p w14:paraId="15245179" w14:textId="77777777" w:rsidR="00B94BEE" w:rsidRPr="00E65788" w:rsidRDefault="00B94BEE" w:rsidP="00B94BEE">
            <w:pPr>
              <w:spacing w:before="0" w:after="0" w:line="245" w:lineRule="auto"/>
              <w:ind w:left="143" w:right="112"/>
              <w:jc w:val="both"/>
              <w:rPr>
                <w:rFonts w:eastAsia="Times New Roman"/>
                <w:sz w:val="28"/>
                <w:szCs w:val="28"/>
              </w:rPr>
            </w:pPr>
          </w:p>
          <w:p w14:paraId="2D565C6F" w14:textId="77777777" w:rsidR="00B94BEE" w:rsidRPr="00E65788" w:rsidRDefault="00B94BEE" w:rsidP="00B94BEE">
            <w:pPr>
              <w:spacing w:before="0" w:after="0" w:line="245" w:lineRule="auto"/>
              <w:ind w:left="143" w:right="112"/>
              <w:jc w:val="both"/>
              <w:rPr>
                <w:rFonts w:eastAsia="Times New Roman"/>
                <w:sz w:val="28"/>
                <w:szCs w:val="28"/>
              </w:rPr>
            </w:pPr>
          </w:p>
          <w:p w14:paraId="6524E11E" w14:textId="77777777" w:rsidR="00B94BEE" w:rsidRPr="00E65788" w:rsidRDefault="00B94BEE" w:rsidP="00B94BEE">
            <w:pPr>
              <w:spacing w:before="0" w:after="0" w:line="245" w:lineRule="auto"/>
              <w:ind w:left="143" w:right="112"/>
              <w:jc w:val="both"/>
              <w:rPr>
                <w:rFonts w:eastAsia="Times New Roman"/>
                <w:sz w:val="28"/>
                <w:szCs w:val="28"/>
              </w:rPr>
            </w:pPr>
          </w:p>
          <w:p w14:paraId="52DD3116" w14:textId="77777777" w:rsidR="00B94BEE" w:rsidRPr="00E65788" w:rsidRDefault="00B94BEE" w:rsidP="00B94BEE">
            <w:pPr>
              <w:spacing w:before="0" w:after="0" w:line="245" w:lineRule="auto"/>
              <w:ind w:left="143" w:right="112"/>
              <w:jc w:val="both"/>
              <w:rPr>
                <w:rFonts w:eastAsia="Times New Roman"/>
                <w:sz w:val="28"/>
                <w:szCs w:val="28"/>
              </w:rPr>
            </w:pPr>
          </w:p>
          <w:p w14:paraId="0AB0F622" w14:textId="77777777" w:rsidR="00B94BEE" w:rsidRPr="00E65788" w:rsidRDefault="00B94BEE" w:rsidP="00B94BEE">
            <w:pPr>
              <w:spacing w:before="0" w:after="0" w:line="245" w:lineRule="auto"/>
              <w:ind w:left="143" w:right="112"/>
              <w:jc w:val="both"/>
              <w:rPr>
                <w:rFonts w:eastAsia="Times New Roman"/>
                <w:sz w:val="28"/>
                <w:szCs w:val="28"/>
              </w:rPr>
            </w:pPr>
          </w:p>
          <w:p w14:paraId="41DF215C" w14:textId="77777777" w:rsidR="00B94BEE" w:rsidRPr="00E65788" w:rsidRDefault="00B94BEE" w:rsidP="00B94BEE">
            <w:pPr>
              <w:spacing w:before="0" w:after="0" w:line="245" w:lineRule="auto"/>
              <w:ind w:left="143" w:right="112"/>
              <w:jc w:val="both"/>
              <w:rPr>
                <w:rFonts w:eastAsia="Times New Roman"/>
                <w:sz w:val="28"/>
                <w:szCs w:val="28"/>
              </w:rPr>
            </w:pPr>
          </w:p>
          <w:p w14:paraId="280FAA4E" w14:textId="77777777" w:rsidR="00B94BEE" w:rsidRPr="00E65788" w:rsidRDefault="00B94BEE" w:rsidP="00B94BEE">
            <w:pPr>
              <w:spacing w:before="0" w:after="0" w:line="245" w:lineRule="auto"/>
              <w:ind w:left="143" w:right="112"/>
              <w:jc w:val="both"/>
              <w:rPr>
                <w:rFonts w:eastAsia="Times New Roman"/>
                <w:sz w:val="28"/>
                <w:szCs w:val="28"/>
              </w:rPr>
            </w:pPr>
          </w:p>
          <w:p w14:paraId="7C052AAE" w14:textId="77777777" w:rsidR="00B94BEE" w:rsidRPr="00E65788" w:rsidRDefault="00B94BEE" w:rsidP="00B94BEE">
            <w:pPr>
              <w:spacing w:before="0" w:after="0" w:line="245" w:lineRule="auto"/>
              <w:ind w:right="112"/>
              <w:jc w:val="center"/>
              <w:rPr>
                <w:rFonts w:eastAsia="Times New Roman"/>
                <w:sz w:val="28"/>
                <w:szCs w:val="28"/>
              </w:rPr>
            </w:pPr>
            <w:r w:rsidRPr="00E65788">
              <w:rPr>
                <w:rFonts w:eastAsia="Times New Roman"/>
                <w:sz w:val="28"/>
                <w:szCs w:val="28"/>
              </w:rPr>
              <w:t>Sở KHCN Khánh Hòa</w:t>
            </w:r>
          </w:p>
          <w:p w14:paraId="6D4345D3" w14:textId="77777777" w:rsidR="00B94BEE" w:rsidRPr="00E65788" w:rsidRDefault="00B94BEE" w:rsidP="00B94BEE">
            <w:pPr>
              <w:spacing w:before="0" w:after="0" w:line="245" w:lineRule="auto"/>
              <w:ind w:left="143" w:right="112"/>
              <w:jc w:val="both"/>
              <w:rPr>
                <w:rFonts w:eastAsia="Times New Roman"/>
                <w:sz w:val="28"/>
                <w:szCs w:val="28"/>
              </w:rPr>
            </w:pPr>
          </w:p>
          <w:p w14:paraId="48DAB027" w14:textId="77777777" w:rsidR="00B94BEE" w:rsidRPr="00E65788" w:rsidRDefault="00B94BEE" w:rsidP="00B94BEE">
            <w:pPr>
              <w:spacing w:before="0" w:after="0" w:line="245" w:lineRule="auto"/>
              <w:ind w:left="143" w:right="112"/>
              <w:jc w:val="both"/>
              <w:rPr>
                <w:rFonts w:eastAsia="Times New Roman"/>
                <w:sz w:val="28"/>
                <w:szCs w:val="28"/>
              </w:rPr>
            </w:pPr>
          </w:p>
          <w:p w14:paraId="08A4B5CB" w14:textId="77777777" w:rsidR="00B94BEE" w:rsidRDefault="00B94BEE" w:rsidP="00B94BEE">
            <w:pPr>
              <w:spacing w:before="0" w:after="0" w:line="245" w:lineRule="auto"/>
              <w:ind w:left="143" w:right="112"/>
              <w:jc w:val="both"/>
              <w:rPr>
                <w:rFonts w:eastAsia="Times New Roman"/>
                <w:sz w:val="28"/>
                <w:szCs w:val="28"/>
              </w:rPr>
            </w:pPr>
          </w:p>
          <w:p w14:paraId="1BF54AB9" w14:textId="2F566A4E" w:rsidR="00B94BEE" w:rsidRPr="00E65788" w:rsidRDefault="00B94BEE" w:rsidP="00C90ABA">
            <w:pPr>
              <w:spacing w:before="0" w:after="0" w:line="245" w:lineRule="auto"/>
              <w:ind w:right="112"/>
              <w:jc w:val="center"/>
              <w:rPr>
                <w:rFonts w:eastAsia="Times New Roman"/>
                <w:sz w:val="28"/>
                <w:szCs w:val="28"/>
              </w:rPr>
            </w:pPr>
            <w:r>
              <w:rPr>
                <w:rFonts w:eastAsia="Times New Roman"/>
                <w:sz w:val="28"/>
                <w:szCs w:val="28"/>
              </w:rPr>
              <w:lastRenderedPageBreak/>
              <w:t>Bộ Tư pháp</w:t>
            </w:r>
          </w:p>
        </w:tc>
        <w:tc>
          <w:tcPr>
            <w:tcW w:w="3801" w:type="dxa"/>
            <w:shd w:val="clear" w:color="auto" w:fill="FFFFFF"/>
          </w:tcPr>
          <w:p w14:paraId="264EAB2C"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 Dự thảo hiện gần như chép lại nội dung đánh giá thực tế của Nghị định số 37/2026/NĐ-CP nhưng chưa đầy đủ. Ví dụ, dự thảo chưa thể hiện rõ quy định về việc thừa nhận kết quả đánh giá hệ thống quản lý chất lượng của bộ quản lý ngành, lĩnh vực khác trong thời hạn 12 tháng; </w:t>
            </w:r>
            <w:r w:rsidRPr="00E65788">
              <w:rPr>
                <w:rFonts w:eastAsia="Times New Roman"/>
                <w:sz w:val="28"/>
                <w:szCs w:val="28"/>
              </w:rPr>
              <w:lastRenderedPageBreak/>
              <w:t>chưa thể hiện trường hợp thay đổi, bổ sung, thu hẹp phạm vi thì thẩm xét hồ sơ, không đánh giá thực tế nếu hồ sơ đầy đủ, hợp lệ, trừ khi có dấu hiệu không phù hợp hoặc yêu cầu của cơ quan có thẩm quyền. Vì vậy, không nên giữ khoản 4 Điều 7 như hiện nay mà nên thay bằng câu dẫn chiếu: “Nội dung, phương thức đánh giá năng lực thực tế, việc thừa nhận kết quả đánh giá của cơ quan chỉ định khác, việc khắc phục sau đánh giá và chi phí phục vụ hoạt động đánh giá thực hiện theo quy định tạ</w:t>
            </w:r>
            <w:r>
              <w:rPr>
                <w:rFonts w:eastAsia="Times New Roman"/>
                <w:sz w:val="28"/>
                <w:szCs w:val="28"/>
              </w:rPr>
              <w:t>i Nghị định số 37/2026/NĐ- CP.”</w:t>
            </w:r>
          </w:p>
          <w:p w14:paraId="330979BF"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Khoản 4 Điều 7 dự thảo sửa đổi nội dung đánh giá năng lực thực tế theo hướng cập nhật quy định tại Nghị định số 37/2026/NĐ-</w:t>
            </w:r>
            <w:r w:rsidRPr="00E65788">
              <w:rPr>
                <w:rFonts w:eastAsia="Times New Roman"/>
                <w:sz w:val="28"/>
                <w:szCs w:val="28"/>
              </w:rPr>
              <w:lastRenderedPageBreak/>
              <w:t>CP, trong đó bổ sung căn cứ đánh giá dựa trên báo cáo kết quả hoạt động đánh giá sự phù hợp, hồ sơ xử lý vi phạm, kết quả giám sát của cơ quan quản lý và cơ quan công nhận.</w:t>
            </w:r>
          </w:p>
          <w:p w14:paraId="0D906829"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Đề nghị cơ quan chủ trì rà soát, làm rõ phạm vi và nguyên tắc áp dụng các căn cứ này trong quá trình đánh giá. Đề xuất bổ sung quy định theo hướng "Chỉ xem xét các hành vi vi phạm liên quan trực tiếp đến hoạt động đánh giá sự phù hợp thuộc phạm vi đề nghị chỉ định"</w:t>
            </w:r>
            <w:r>
              <w:rPr>
                <w:rFonts w:eastAsia="Times New Roman"/>
                <w:sz w:val="28"/>
                <w:szCs w:val="28"/>
              </w:rPr>
              <w:t>.</w:t>
            </w:r>
          </w:p>
          <w:p w14:paraId="77F8A337" w14:textId="77777777" w:rsidR="00B94BEE" w:rsidRPr="00E65788" w:rsidRDefault="00B94BEE" w:rsidP="00B94BEE">
            <w:pPr>
              <w:spacing w:before="0" w:after="0" w:line="245" w:lineRule="auto"/>
              <w:ind w:left="143" w:right="112"/>
              <w:jc w:val="both"/>
              <w:rPr>
                <w:rFonts w:eastAsia="Times New Roman"/>
                <w:sz w:val="28"/>
                <w:szCs w:val="28"/>
              </w:rPr>
            </w:pPr>
          </w:p>
          <w:p w14:paraId="189A6946" w14:textId="77777777" w:rsidR="00B94BEE"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Đề xuất bổ sung quy định “Hậu kiểm và Chế tài”: Cơ quan quản lý (Bộ KH&amp;CN hoặc UBND cấp tỉnh) tổ chức xác minh đột xuất chứng thư giám định.</w:t>
            </w:r>
          </w:p>
          <w:p w14:paraId="76C5524E" w14:textId="77777777" w:rsidR="00B94BEE" w:rsidRDefault="00B94BEE" w:rsidP="00B94BEE">
            <w:pPr>
              <w:spacing w:before="0" w:after="0" w:line="245" w:lineRule="auto"/>
              <w:ind w:left="143" w:right="112"/>
              <w:jc w:val="both"/>
              <w:rPr>
                <w:rFonts w:eastAsia="Times New Roman"/>
                <w:sz w:val="28"/>
                <w:szCs w:val="28"/>
              </w:rPr>
            </w:pPr>
          </w:p>
          <w:p w14:paraId="0AF37D2A" w14:textId="77777777" w:rsidR="00B94BEE"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Về khoản 11 Điều 1 dự thảo Quyết định, cơ quan chủ trì soạn thảo cần quy định cụ thể hơn nội dung đánh giá năng lực thực tế, xây dựng biểu mẫu gồm các tiêu chí đánh giá cụ thể để đánh giá mức độ tuân thủ quy định của pháp luật chất lượng sản phẩm hàng hóa, pháp luật tiêu chuẩn và quy chuẩn kỹ thuật, quy định quản lý chuyên ngành có liên quan phù hợp với đối tượng đánh giá cụ thể như tổ chức đề nghị chỉ định lần đầu; tổ chức đang hoạt động</w:t>
            </w:r>
            <w:r>
              <w:rPr>
                <w:rFonts w:eastAsia="Times New Roman"/>
                <w:sz w:val="28"/>
                <w:szCs w:val="28"/>
              </w:rPr>
              <w:t>.</w:t>
            </w:r>
          </w:p>
          <w:p w14:paraId="0C643B2D" w14:textId="6CA203C1" w:rsidR="00B94BEE" w:rsidRPr="002A241E" w:rsidRDefault="00B94BEE" w:rsidP="001A2F8C">
            <w:pPr>
              <w:spacing w:before="0" w:after="0" w:line="245" w:lineRule="auto"/>
              <w:ind w:left="143" w:right="112"/>
              <w:jc w:val="both"/>
              <w:rPr>
                <w:rFonts w:eastAsia="Times New Roman"/>
                <w:sz w:val="28"/>
                <w:szCs w:val="28"/>
              </w:rPr>
            </w:pPr>
            <w:r w:rsidRPr="00E65788">
              <w:rPr>
                <w:rFonts w:eastAsia="Times New Roman"/>
                <w:sz w:val="28"/>
                <w:szCs w:val="28"/>
              </w:rPr>
              <w:t xml:space="preserve">Khoản 11 và khoản 10 Điều 1 dự thảo Quyết định chưa quy định cụ thể hồ sơ xử lý vi phạm; đối với hồ sơ đăng ký chỉ định, dự thảo Quyết định chưa hướng dẫn cách thức nộp hồ sơ, chưa quy định trách nhiệm khai thác </w:t>
            </w:r>
            <w:r w:rsidRPr="00E65788">
              <w:rPr>
                <w:rFonts w:eastAsia="Times New Roman"/>
                <w:sz w:val="28"/>
                <w:szCs w:val="28"/>
              </w:rPr>
              <w:lastRenderedPageBreak/>
              <w:t>dữ liệu trên các cơ sở dữ liệu để đơn giản hóa thành phần hồ sơ, ví dụ: bản sao giấy chứng nhận đăng ký hoạt động giám định; bản sao hệ thống các tài liệu kỹ thuật, tiêu chuẩn, quy chuẩn kỹ thuật áp dụng, phương pháp và quy trình, thủ tục giám định phù hợp với tiêu chuẩn quốc gia (TCVN) ISO 17020 tương ứng với phạm vi đăng ký chỉ định; bản sao chứng chỉ công nhận năng lực giám định do tổ chức công nhận hợp pháp cấp (điểm b, điểm d và điểm đ khoản 1 Điều 6).</w:t>
            </w:r>
          </w:p>
          <w:p w14:paraId="18442A93" w14:textId="6F08A5ED" w:rsidR="00B94BEE" w:rsidRPr="002A241E" w:rsidRDefault="00B94BEE" w:rsidP="00B94BEE">
            <w:pPr>
              <w:rPr>
                <w:rFonts w:eastAsia="Times New Roman"/>
                <w:sz w:val="28"/>
                <w:szCs w:val="28"/>
              </w:rPr>
            </w:pPr>
          </w:p>
          <w:p w14:paraId="2C4061A4" w14:textId="237E66DE" w:rsidR="00B94BEE" w:rsidRPr="00E65788" w:rsidRDefault="00B94BEE" w:rsidP="00C90ABA">
            <w:pPr>
              <w:spacing w:before="0" w:after="0" w:line="245" w:lineRule="auto"/>
              <w:ind w:right="112"/>
              <w:jc w:val="both"/>
              <w:rPr>
                <w:rFonts w:eastAsia="Times New Roman"/>
                <w:sz w:val="28"/>
                <w:szCs w:val="28"/>
              </w:rPr>
            </w:pPr>
          </w:p>
        </w:tc>
        <w:tc>
          <w:tcPr>
            <w:tcW w:w="0" w:type="auto"/>
            <w:shd w:val="clear" w:color="auto" w:fill="FFFFFF"/>
          </w:tcPr>
          <w:p w14:paraId="566D6435" w14:textId="77777777" w:rsidR="00B94BEE" w:rsidRDefault="00B94BEE" w:rsidP="00B94BEE">
            <w:pPr>
              <w:spacing w:before="0" w:after="0" w:line="245" w:lineRule="auto"/>
              <w:ind w:left="143" w:right="112"/>
              <w:jc w:val="both"/>
              <w:rPr>
                <w:rFonts w:eastAsia="Times New Roman"/>
                <w:sz w:val="28"/>
                <w:szCs w:val="28"/>
              </w:rPr>
            </w:pPr>
            <w:r>
              <w:rPr>
                <w:rFonts w:eastAsia="Times New Roman"/>
                <w:sz w:val="28"/>
                <w:szCs w:val="28"/>
              </w:rPr>
              <w:lastRenderedPageBreak/>
              <w:t>Bảo lưu:</w:t>
            </w:r>
          </w:p>
          <w:p w14:paraId="3DAA39FE" w14:textId="77777777" w:rsidR="00B94BEE" w:rsidRPr="00E65788" w:rsidRDefault="00B94BEE" w:rsidP="00B94BEE">
            <w:pPr>
              <w:spacing w:before="0" w:after="0" w:line="245" w:lineRule="auto"/>
              <w:ind w:left="143" w:right="112"/>
              <w:jc w:val="both"/>
              <w:rPr>
                <w:rFonts w:eastAsia="Times New Roman"/>
                <w:sz w:val="28"/>
                <w:szCs w:val="28"/>
              </w:rPr>
            </w:pPr>
            <w:r w:rsidRPr="007C78B1">
              <w:rPr>
                <w:rFonts w:eastAsia="Times New Roman"/>
                <w:sz w:val="28"/>
                <w:szCs w:val="28"/>
              </w:rPr>
              <w:t xml:space="preserve">Dự thảo Quyết định kế thừa một phần quy định của Nghị định số 37/2026/NĐ-CP và không bắt buộc phải thực hiện đầy đủ theo quy định của Nghị định này. </w:t>
            </w:r>
          </w:p>
          <w:p w14:paraId="467F9EF6" w14:textId="77777777" w:rsidR="00B94BEE"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Đối với đề nghị “hậu kiểm và chế tài” của Sở KH&amp;CN </w:t>
            </w:r>
            <w:r w:rsidRPr="00E65788">
              <w:rPr>
                <w:rFonts w:eastAsia="Times New Roman"/>
                <w:sz w:val="28"/>
                <w:szCs w:val="28"/>
              </w:rPr>
              <w:lastRenderedPageBreak/>
              <w:t>Khánh Hòa: tiếp thu về mục tiêu kiểm soát nhưng không bổ sung một thủ tục “xác minh đột xuất chứng thư” độc lập. Trách nhiệm của tổ chức giám định, hoạt động kiểm tra, giám sát, đình chỉ/thu hồi chỉ định và xử lý vi phạm thực hiện theo pháp luật về chất lượng sản phẩm, hàng hóa, đánh giá sự phù hợp và pháp luật có liên quan. Cơ quan có thẩm quyền có thể kiểm tra, xác minh chứng thư khi có dấu hiệu bất thường hoặc theo yêu cầu quản lý.</w:t>
            </w:r>
          </w:p>
          <w:p w14:paraId="29022D78" w14:textId="77777777" w:rsidR="00B94BEE" w:rsidRDefault="00B94BEE" w:rsidP="00B94BEE">
            <w:pPr>
              <w:spacing w:before="0" w:after="0" w:line="245" w:lineRule="auto"/>
              <w:ind w:left="143" w:right="112"/>
              <w:jc w:val="both"/>
              <w:rPr>
                <w:rFonts w:eastAsia="Times New Roman"/>
                <w:sz w:val="28"/>
                <w:szCs w:val="28"/>
              </w:rPr>
            </w:pPr>
          </w:p>
          <w:p w14:paraId="53970FDC" w14:textId="77777777" w:rsidR="00B94BEE" w:rsidRDefault="00B94BEE" w:rsidP="00B94BEE">
            <w:pPr>
              <w:spacing w:before="0" w:after="0" w:line="245" w:lineRule="auto"/>
              <w:ind w:left="143" w:right="112"/>
              <w:jc w:val="both"/>
              <w:rPr>
                <w:rFonts w:eastAsia="Times New Roman"/>
                <w:sz w:val="28"/>
                <w:szCs w:val="28"/>
              </w:rPr>
            </w:pPr>
          </w:p>
          <w:p w14:paraId="65485EC2" w14:textId="77777777" w:rsidR="00B94BEE" w:rsidRDefault="00B94BEE" w:rsidP="00B94BEE">
            <w:pPr>
              <w:spacing w:before="0" w:after="0" w:line="245" w:lineRule="auto"/>
              <w:ind w:left="143" w:right="112"/>
              <w:jc w:val="both"/>
              <w:rPr>
                <w:rFonts w:eastAsia="Times New Roman"/>
                <w:sz w:val="28"/>
                <w:szCs w:val="28"/>
              </w:rPr>
            </w:pPr>
          </w:p>
          <w:p w14:paraId="246831A3" w14:textId="77777777" w:rsidR="00B94BEE" w:rsidRDefault="00B94BEE" w:rsidP="00B94BEE">
            <w:pPr>
              <w:spacing w:before="0" w:after="0" w:line="245" w:lineRule="auto"/>
              <w:ind w:left="143" w:right="112"/>
              <w:jc w:val="both"/>
              <w:rPr>
                <w:rFonts w:eastAsia="Times New Roman"/>
                <w:sz w:val="28"/>
                <w:szCs w:val="28"/>
              </w:rPr>
            </w:pPr>
          </w:p>
          <w:p w14:paraId="4C45090A" w14:textId="77777777" w:rsidR="00B94BEE" w:rsidRDefault="00B94BEE" w:rsidP="00B94BEE">
            <w:pPr>
              <w:spacing w:before="0" w:after="0" w:line="245" w:lineRule="auto"/>
              <w:ind w:left="143" w:right="112"/>
              <w:jc w:val="both"/>
              <w:rPr>
                <w:rFonts w:eastAsia="Times New Roman"/>
                <w:sz w:val="28"/>
                <w:szCs w:val="28"/>
              </w:rPr>
            </w:pPr>
          </w:p>
          <w:p w14:paraId="0F78A1C6" w14:textId="77777777" w:rsidR="00B94BEE" w:rsidRDefault="00B94BEE" w:rsidP="00B94BEE">
            <w:pPr>
              <w:spacing w:before="0" w:after="0" w:line="245" w:lineRule="auto"/>
              <w:ind w:left="143" w:right="112"/>
              <w:jc w:val="both"/>
              <w:rPr>
                <w:rFonts w:eastAsia="Times New Roman"/>
                <w:sz w:val="28"/>
                <w:szCs w:val="28"/>
              </w:rPr>
            </w:pPr>
          </w:p>
          <w:p w14:paraId="21E2D3F1" w14:textId="77777777" w:rsidR="00B94BEE" w:rsidRDefault="00B94BEE" w:rsidP="00B94BEE">
            <w:pPr>
              <w:spacing w:before="0" w:after="0" w:line="245" w:lineRule="auto"/>
              <w:ind w:left="143" w:right="112"/>
              <w:jc w:val="both"/>
              <w:rPr>
                <w:rFonts w:eastAsia="Times New Roman"/>
                <w:sz w:val="28"/>
                <w:szCs w:val="28"/>
              </w:rPr>
            </w:pPr>
          </w:p>
          <w:p w14:paraId="15E98212" w14:textId="77777777" w:rsidR="00B94BEE" w:rsidRDefault="00B94BEE" w:rsidP="00B94BEE">
            <w:pPr>
              <w:spacing w:before="0" w:after="0" w:line="245" w:lineRule="auto"/>
              <w:ind w:left="143" w:right="112"/>
              <w:jc w:val="both"/>
              <w:rPr>
                <w:rFonts w:eastAsia="Times New Roman"/>
                <w:sz w:val="28"/>
                <w:szCs w:val="28"/>
              </w:rPr>
            </w:pPr>
          </w:p>
          <w:p w14:paraId="3A2FA4E3" w14:textId="77777777" w:rsidR="00B94BEE" w:rsidRDefault="00B94BEE" w:rsidP="00B94BEE">
            <w:pPr>
              <w:spacing w:before="0" w:after="0" w:line="245" w:lineRule="auto"/>
              <w:ind w:left="143" w:right="112"/>
              <w:jc w:val="both"/>
              <w:rPr>
                <w:rFonts w:eastAsia="Times New Roman"/>
                <w:sz w:val="28"/>
                <w:szCs w:val="28"/>
              </w:rPr>
            </w:pPr>
          </w:p>
          <w:p w14:paraId="50D562B8" w14:textId="77777777" w:rsidR="00B94BEE" w:rsidRDefault="00B94BEE" w:rsidP="00B94BEE">
            <w:pPr>
              <w:spacing w:before="0" w:after="0" w:line="245" w:lineRule="auto"/>
              <w:ind w:left="143" w:right="112"/>
              <w:jc w:val="both"/>
              <w:rPr>
                <w:rFonts w:eastAsia="Times New Roman"/>
                <w:sz w:val="28"/>
                <w:szCs w:val="28"/>
              </w:rPr>
            </w:pPr>
          </w:p>
          <w:p w14:paraId="253906E9" w14:textId="77777777" w:rsidR="00B94BEE" w:rsidRDefault="00B94BEE" w:rsidP="00B94BEE">
            <w:pPr>
              <w:spacing w:before="0" w:after="0" w:line="245" w:lineRule="auto"/>
              <w:ind w:left="143" w:right="112"/>
              <w:jc w:val="both"/>
              <w:rPr>
                <w:rFonts w:eastAsia="Times New Roman"/>
                <w:sz w:val="28"/>
                <w:szCs w:val="28"/>
              </w:rPr>
            </w:pPr>
          </w:p>
          <w:p w14:paraId="17CAD8DC" w14:textId="77777777" w:rsidR="00B94BEE" w:rsidRDefault="00B94BEE" w:rsidP="00B94BEE">
            <w:pPr>
              <w:spacing w:before="0" w:after="0" w:line="245" w:lineRule="auto"/>
              <w:ind w:left="143" w:right="112"/>
              <w:jc w:val="both"/>
              <w:rPr>
                <w:rFonts w:eastAsia="Times New Roman"/>
                <w:sz w:val="28"/>
                <w:szCs w:val="28"/>
              </w:rPr>
            </w:pPr>
          </w:p>
          <w:p w14:paraId="5BEE3CF2" w14:textId="77777777" w:rsidR="00B94BEE" w:rsidRDefault="00B94BEE" w:rsidP="00B94BEE">
            <w:pPr>
              <w:spacing w:before="0" w:after="0" w:line="245" w:lineRule="auto"/>
              <w:ind w:left="143" w:right="112"/>
              <w:jc w:val="both"/>
              <w:rPr>
                <w:rFonts w:eastAsia="Times New Roman"/>
                <w:sz w:val="28"/>
                <w:szCs w:val="28"/>
              </w:rPr>
            </w:pPr>
          </w:p>
          <w:p w14:paraId="5DA505A0" w14:textId="77777777" w:rsidR="00B94BEE" w:rsidRDefault="00B94BEE" w:rsidP="00B94BEE">
            <w:pPr>
              <w:spacing w:before="0" w:after="0" w:line="245" w:lineRule="auto"/>
              <w:ind w:left="143" w:right="112"/>
              <w:jc w:val="both"/>
              <w:rPr>
                <w:rFonts w:eastAsia="Times New Roman"/>
                <w:sz w:val="28"/>
                <w:szCs w:val="28"/>
              </w:rPr>
            </w:pPr>
          </w:p>
          <w:p w14:paraId="1ED5B2AE" w14:textId="77777777" w:rsidR="00B94BEE" w:rsidRDefault="00B94BEE" w:rsidP="00B94BEE">
            <w:pPr>
              <w:spacing w:before="0" w:after="0" w:line="245" w:lineRule="auto"/>
              <w:ind w:left="143" w:right="112"/>
              <w:jc w:val="both"/>
              <w:rPr>
                <w:rFonts w:eastAsia="Times New Roman"/>
                <w:sz w:val="28"/>
                <w:szCs w:val="28"/>
              </w:rPr>
            </w:pPr>
          </w:p>
          <w:p w14:paraId="073471BD" w14:textId="77777777" w:rsidR="00B94BEE" w:rsidRDefault="00B94BEE" w:rsidP="00B94BEE">
            <w:pPr>
              <w:spacing w:before="0" w:after="0" w:line="245" w:lineRule="auto"/>
              <w:ind w:left="143" w:right="112"/>
              <w:jc w:val="both"/>
              <w:rPr>
                <w:rFonts w:eastAsia="Times New Roman"/>
                <w:sz w:val="28"/>
                <w:szCs w:val="28"/>
              </w:rPr>
            </w:pPr>
          </w:p>
          <w:p w14:paraId="01FC1FCE" w14:textId="77777777" w:rsidR="00B94BEE" w:rsidRDefault="00B94BEE" w:rsidP="00B94BEE">
            <w:pPr>
              <w:spacing w:before="0" w:after="0" w:line="245" w:lineRule="auto"/>
              <w:ind w:left="143" w:right="112"/>
              <w:jc w:val="both"/>
              <w:rPr>
                <w:rFonts w:eastAsia="Times New Roman"/>
                <w:sz w:val="28"/>
                <w:szCs w:val="28"/>
              </w:rPr>
            </w:pPr>
          </w:p>
          <w:p w14:paraId="405CC188" w14:textId="77777777" w:rsidR="00B94BEE" w:rsidRDefault="00B94BEE" w:rsidP="00B94BEE">
            <w:pPr>
              <w:spacing w:before="0" w:after="0" w:line="245" w:lineRule="auto"/>
              <w:ind w:left="143" w:right="112"/>
              <w:jc w:val="both"/>
              <w:rPr>
                <w:rFonts w:eastAsia="Times New Roman"/>
                <w:sz w:val="28"/>
                <w:szCs w:val="28"/>
              </w:rPr>
            </w:pPr>
          </w:p>
          <w:p w14:paraId="417951E1" w14:textId="77777777" w:rsidR="00B94BEE" w:rsidRDefault="00B94BEE" w:rsidP="00B94BEE">
            <w:pPr>
              <w:spacing w:before="0" w:after="0" w:line="245" w:lineRule="auto"/>
              <w:ind w:left="143" w:right="112"/>
              <w:jc w:val="both"/>
              <w:rPr>
                <w:rFonts w:eastAsia="Times New Roman"/>
                <w:sz w:val="28"/>
                <w:szCs w:val="28"/>
              </w:rPr>
            </w:pPr>
          </w:p>
          <w:p w14:paraId="6646FC8D" w14:textId="77777777" w:rsidR="00B94BEE" w:rsidRDefault="00B94BEE" w:rsidP="00B94BEE">
            <w:pPr>
              <w:spacing w:before="0" w:after="0" w:line="245" w:lineRule="auto"/>
              <w:ind w:left="143" w:right="112"/>
              <w:jc w:val="both"/>
              <w:rPr>
                <w:rFonts w:eastAsia="Times New Roman"/>
                <w:sz w:val="28"/>
                <w:szCs w:val="28"/>
              </w:rPr>
            </w:pPr>
          </w:p>
          <w:p w14:paraId="4C53A8EE" w14:textId="77777777" w:rsidR="00B94BEE" w:rsidRDefault="00B94BEE" w:rsidP="00B94BEE">
            <w:pPr>
              <w:spacing w:before="0" w:after="0" w:line="245" w:lineRule="auto"/>
              <w:ind w:left="143" w:right="112"/>
              <w:jc w:val="both"/>
              <w:rPr>
                <w:rFonts w:eastAsia="Times New Roman"/>
                <w:sz w:val="28"/>
                <w:szCs w:val="28"/>
              </w:rPr>
            </w:pPr>
          </w:p>
          <w:p w14:paraId="40848808" w14:textId="77777777" w:rsidR="00B94BEE" w:rsidRDefault="00B94BEE" w:rsidP="00B94BEE">
            <w:pPr>
              <w:spacing w:before="0" w:after="0" w:line="245" w:lineRule="auto"/>
              <w:ind w:left="143" w:right="112"/>
              <w:jc w:val="both"/>
              <w:rPr>
                <w:rFonts w:eastAsia="Times New Roman"/>
                <w:sz w:val="28"/>
                <w:szCs w:val="28"/>
              </w:rPr>
            </w:pPr>
          </w:p>
          <w:p w14:paraId="37635F04" w14:textId="77777777" w:rsidR="00B94BEE" w:rsidRDefault="00B94BEE" w:rsidP="00B94BEE">
            <w:pPr>
              <w:spacing w:before="0" w:after="0" w:line="245" w:lineRule="auto"/>
              <w:ind w:left="143" w:right="112"/>
              <w:jc w:val="both"/>
              <w:rPr>
                <w:rFonts w:eastAsia="Times New Roman"/>
                <w:sz w:val="28"/>
                <w:szCs w:val="28"/>
              </w:rPr>
            </w:pPr>
          </w:p>
          <w:p w14:paraId="7A40FA8F" w14:textId="77777777" w:rsidR="00B94BEE" w:rsidRDefault="00B94BEE" w:rsidP="00B94BEE">
            <w:pPr>
              <w:spacing w:before="0" w:after="0" w:line="245" w:lineRule="auto"/>
              <w:ind w:left="143" w:right="112"/>
              <w:jc w:val="both"/>
              <w:rPr>
                <w:rFonts w:eastAsia="Times New Roman"/>
                <w:sz w:val="28"/>
                <w:szCs w:val="28"/>
              </w:rPr>
            </w:pPr>
          </w:p>
          <w:p w14:paraId="29D9458C" w14:textId="77777777" w:rsidR="00B94BEE" w:rsidRDefault="00B94BEE" w:rsidP="00B94BEE">
            <w:pPr>
              <w:spacing w:before="0" w:after="0" w:line="245" w:lineRule="auto"/>
              <w:ind w:left="143" w:right="112"/>
              <w:jc w:val="both"/>
              <w:rPr>
                <w:rFonts w:eastAsia="Times New Roman"/>
                <w:sz w:val="28"/>
                <w:szCs w:val="28"/>
              </w:rPr>
            </w:pPr>
          </w:p>
          <w:p w14:paraId="0F4DE09B" w14:textId="77777777" w:rsidR="00B94BEE" w:rsidRDefault="00B94BEE" w:rsidP="00B94BEE">
            <w:pPr>
              <w:spacing w:before="0" w:after="0" w:line="245" w:lineRule="auto"/>
              <w:ind w:left="143" w:right="112"/>
              <w:jc w:val="both"/>
              <w:rPr>
                <w:rFonts w:eastAsia="Times New Roman"/>
                <w:sz w:val="28"/>
                <w:szCs w:val="28"/>
              </w:rPr>
            </w:pPr>
          </w:p>
          <w:p w14:paraId="39AE5E7E" w14:textId="77777777" w:rsidR="00B94BEE" w:rsidRDefault="00B94BEE" w:rsidP="00B94BEE">
            <w:pPr>
              <w:spacing w:before="0" w:after="0" w:line="245" w:lineRule="auto"/>
              <w:ind w:left="143" w:right="112"/>
              <w:jc w:val="both"/>
              <w:rPr>
                <w:rFonts w:eastAsia="Times New Roman"/>
                <w:sz w:val="28"/>
                <w:szCs w:val="28"/>
              </w:rPr>
            </w:pPr>
          </w:p>
          <w:p w14:paraId="546A424F" w14:textId="080E977A" w:rsidR="00B94BEE" w:rsidRDefault="00B94BEE" w:rsidP="00B94BEE">
            <w:pPr>
              <w:spacing w:before="0" w:after="0" w:line="245" w:lineRule="auto"/>
              <w:ind w:right="112"/>
              <w:jc w:val="both"/>
              <w:rPr>
                <w:rFonts w:eastAsia="Times New Roman"/>
                <w:sz w:val="28"/>
                <w:szCs w:val="28"/>
              </w:rPr>
            </w:pPr>
          </w:p>
          <w:p w14:paraId="3CEEA087" w14:textId="7BB7ABAA" w:rsidR="00B94BEE" w:rsidRPr="00E65788" w:rsidRDefault="00B94BEE" w:rsidP="00B94BEE">
            <w:pPr>
              <w:spacing w:before="0" w:after="0" w:line="245" w:lineRule="auto"/>
              <w:ind w:left="143" w:right="112"/>
              <w:jc w:val="both"/>
              <w:rPr>
                <w:rFonts w:eastAsia="Times New Roman"/>
                <w:sz w:val="28"/>
                <w:szCs w:val="28"/>
              </w:rPr>
            </w:pPr>
            <w:r w:rsidRPr="00B94BEE">
              <w:rPr>
                <w:rFonts w:eastAsia="Times New Roman"/>
                <w:sz w:val="28"/>
                <w:szCs w:val="28"/>
              </w:rPr>
              <w:lastRenderedPageBreak/>
              <w:t xml:space="preserve">Bảo lưu, cụ thể: (i) Về bản sao giấy chứng nhận đăng ký hoạt động giám định (điểm b khoản 1 Điều 6): quy định này đã bị bãi bỏ bởi khoản 3 Điều 4 Quyết định số 02/2026/QĐ-TTg (hiệu lực 08/01/2026), tức Quyết định số 29/2023/QĐ-TTg hiện hành (đã hợp nhất) không còn yêu cầu thành phần hồ sơ này, Mẫu số 05 dự thảo đã thể hiện đúng, thống nhất, không cần sửa đổi thêm. (ii) Về hệ thống tài liệu kỹ thuật, TCVN ISO 17020 (điểm d khoản 1 Điều 6) và chứng chỉ công nhận năng lực (điểm đ khoản 1 Điều 6): là quy định hiện hành, chưa có cơ chế khai thác dữ liệu tự động thay thế do hạ tầng cơ sở dữ liệu dùng </w:t>
            </w:r>
            <w:r w:rsidRPr="00B94BEE">
              <w:rPr>
                <w:rFonts w:eastAsia="Times New Roman"/>
                <w:sz w:val="28"/>
                <w:szCs w:val="28"/>
              </w:rPr>
              <w:lastRenderedPageBreak/>
              <w:t xml:space="preserve">chung giữa các cơ quan (tổ chức công nhận, Bộ Khoa học và Công nghệ) hiện chưa sẵn sàng kết nối, liên thông; do đó đề nghị giữ nguyên, tiếp tục nghiên cứu trong quá trình vận hành cơ sở dữ liệu quy định tại khoản 4 Điều 8 (dự thảo mới bổ sung). (iii) Về hồ sơ xử lý vi phạm: không thuộc phạm vi điều chỉnh của Quyết định này, việc xử lý vi phạm hành chính thực hiện theo pháp luật xử lý vi phạm hành chính chuyên ngành, đề nghị bảo lưu, không bổ sung. (iv) Về cách thức nộp hồ sơ đăng ký chỉ định: đã áp dụng nguyên tắc chung tại điểm a khoản 2 Điều 7 (gửi trực tiếp/bưu chính/Cổng dịch vụ công trực </w:t>
            </w:r>
            <w:r w:rsidRPr="00B94BEE">
              <w:rPr>
                <w:rFonts w:eastAsia="Times New Roman"/>
                <w:sz w:val="28"/>
                <w:szCs w:val="28"/>
              </w:rPr>
              <w:lastRenderedPageBreak/>
              <w:t>tuyến), để thuận lợi cho hoạt động đăng ký chỉ định.</w:t>
            </w:r>
            <w:r w:rsidRPr="00E65788">
              <w:rPr>
                <w:rFonts w:eastAsia="Times New Roman"/>
                <w:sz w:val="28"/>
                <w:szCs w:val="28"/>
              </w:rPr>
              <w:t xml:space="preserve"> </w:t>
            </w:r>
          </w:p>
        </w:tc>
      </w:tr>
      <w:tr w:rsidR="00B94BEE" w:rsidRPr="00E65788" w14:paraId="19F9ABE8" w14:textId="77777777" w:rsidTr="00E65788">
        <w:tc>
          <w:tcPr>
            <w:tcW w:w="4959" w:type="dxa"/>
            <w:shd w:val="clear" w:color="auto" w:fill="FFFFFF"/>
          </w:tcPr>
          <w:p w14:paraId="50D4D489" w14:textId="7DA0C1F6" w:rsidR="00B94BEE" w:rsidRPr="00E65788" w:rsidRDefault="00B94BEE" w:rsidP="00B94BEE">
            <w:pPr>
              <w:spacing w:before="0" w:after="0" w:line="245" w:lineRule="auto"/>
              <w:ind w:left="143" w:right="112"/>
              <w:jc w:val="both"/>
              <w:rPr>
                <w:rFonts w:eastAsia="Times New Roman"/>
                <w:sz w:val="28"/>
                <w:szCs w:val="28"/>
              </w:rPr>
            </w:pPr>
            <w:bookmarkStart w:id="15" w:name="dieu_8"/>
            <w:r w:rsidRPr="00E65788">
              <w:rPr>
                <w:rFonts w:eastAsia="Times New Roman"/>
                <w:sz w:val="28"/>
                <w:szCs w:val="28"/>
              </w:rPr>
              <w:lastRenderedPageBreak/>
              <w:t>Điều 8. Trách nhiệm của Bộ Khoa học và Công nghệ</w:t>
            </w:r>
            <w:bookmarkEnd w:id="15"/>
          </w:p>
        </w:tc>
        <w:tc>
          <w:tcPr>
            <w:tcW w:w="1701" w:type="dxa"/>
            <w:shd w:val="clear" w:color="auto" w:fill="FFFFFF"/>
            <w:vAlign w:val="center"/>
          </w:tcPr>
          <w:p w14:paraId="0FEA672F"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2E8540A1" w14:textId="77777777" w:rsidR="00B94BEE" w:rsidRPr="00E65788" w:rsidRDefault="00B94BEE" w:rsidP="00B94BEE">
            <w:pPr>
              <w:spacing w:before="0" w:after="0" w:line="245" w:lineRule="auto"/>
              <w:ind w:left="143" w:right="112"/>
              <w:jc w:val="both"/>
              <w:rPr>
                <w:rFonts w:eastAsia="Times New Roman"/>
                <w:sz w:val="28"/>
                <w:szCs w:val="28"/>
              </w:rPr>
            </w:pPr>
          </w:p>
        </w:tc>
        <w:tc>
          <w:tcPr>
            <w:tcW w:w="0" w:type="auto"/>
            <w:shd w:val="clear" w:color="auto" w:fill="FFFFFF"/>
            <w:vAlign w:val="center"/>
          </w:tcPr>
          <w:p w14:paraId="490D3010"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72105906" w14:textId="77777777" w:rsidTr="00E65788">
        <w:tc>
          <w:tcPr>
            <w:tcW w:w="4959" w:type="dxa"/>
            <w:shd w:val="clear" w:color="auto" w:fill="FFFFFF"/>
          </w:tcPr>
          <w:p w14:paraId="1A44B1CF"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1. Chủ trì, phối hợp với cơ quan có liên quan và hướng dẫn các Sở Khoa học và Công nghệ các tỉnh, thành phố trực thuộc trung ương tổ chức triển khai, thực hiện xác định công nghệ của dự án đầu tư theo quy định tại Quyết định này.</w:t>
            </w:r>
          </w:p>
          <w:p w14:paraId="5866137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2. Chỉ định tổ chức giám định máy móc, thiết bị, dây chuyền công nghệ của dự án đầu tư và công bố Danh sách tổ chức giám định được chỉ định trên Cổng Thông tin điện tử của Bộ Khoa học và Công nghệ.</w:t>
            </w:r>
          </w:p>
          <w:p w14:paraId="5F0577B9"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3. Chủ trì thực hiện công tác thanh tra, kiểm tra đối với hoạt động giám định máy móc, thiết bị, dây chuyền công nghệ của các tổ chức giám định được chỉ định theo quy định pháp luật.</w:t>
            </w:r>
          </w:p>
        </w:tc>
        <w:tc>
          <w:tcPr>
            <w:tcW w:w="1701" w:type="dxa"/>
            <w:shd w:val="clear" w:color="auto" w:fill="FFFFFF"/>
            <w:vAlign w:val="center"/>
          </w:tcPr>
          <w:p w14:paraId="6FCED696"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tcPr>
          <w:p w14:paraId="6D0B2549" w14:textId="3EB5E92C"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Giữ nguyên</w:t>
            </w:r>
          </w:p>
        </w:tc>
        <w:tc>
          <w:tcPr>
            <w:tcW w:w="0" w:type="auto"/>
            <w:shd w:val="clear" w:color="auto" w:fill="FFFFFF"/>
            <w:vAlign w:val="center"/>
          </w:tcPr>
          <w:p w14:paraId="5FA257D4"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69C4331E" w14:textId="77777777" w:rsidTr="00E65788">
        <w:tc>
          <w:tcPr>
            <w:tcW w:w="4959" w:type="dxa"/>
            <w:shd w:val="clear" w:color="auto" w:fill="FFFFFF"/>
          </w:tcPr>
          <w:p w14:paraId="74F9FA7E" w14:textId="77777777" w:rsidR="00B94BEE" w:rsidRPr="00E65788" w:rsidRDefault="00B94BEE" w:rsidP="00B94BEE">
            <w:pPr>
              <w:spacing w:before="0" w:after="0" w:line="245" w:lineRule="auto"/>
              <w:ind w:left="143" w:right="112"/>
              <w:jc w:val="both"/>
              <w:rPr>
                <w:rFonts w:eastAsia="Times New Roman"/>
                <w:sz w:val="28"/>
                <w:szCs w:val="28"/>
              </w:rPr>
            </w:pPr>
            <w:bookmarkStart w:id="16" w:name="dieu_9"/>
            <w:r w:rsidRPr="00E65788">
              <w:rPr>
                <w:rFonts w:eastAsia="Times New Roman"/>
                <w:sz w:val="28"/>
                <w:szCs w:val="28"/>
              </w:rPr>
              <w:lastRenderedPageBreak/>
              <w:t>Điều 9. Trách nhiệm của các bộ, cơ quan ngang bộ, Ủy ban nhân dân các tỉnh, thành phố trực thuộc trung ương</w:t>
            </w:r>
            <w:bookmarkEnd w:id="16"/>
          </w:p>
          <w:p w14:paraId="029EF6F8"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1. Các bộ, cơ quan ngang bộ phối hợp với Bộ Khoa học và Công nghệ triển khai thực hiện Quyết định này.</w:t>
            </w:r>
          </w:p>
          <w:p w14:paraId="2775361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2. Ủy ban nhân dân các tỉnh, thành phố trực thuộc trung ương chỉ đạo Sở Khoa học và Công nghệ:</w:t>
            </w:r>
          </w:p>
          <w:p w14:paraId="56A94B27"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a) Chủ trì thực hiện xác định công nghệ của dự án đầu tư theo quy định của Quyết định này.</w:t>
            </w:r>
          </w:p>
          <w:p w14:paraId="7834226E" w14:textId="37B5017E"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 Định kỳ trước ngày 20 tháng 12 hằng năm, gửi báo cáo tình hình xác định công nghệ của dự án đầu tư theo Mẫu số 09 quy định tại Phụ lục của Quyết định này về Bộ Khoa học và Công nghệ. Số liệu báo cáo tính từ ngày 15 tháng 12 năm trước kỳ báo cáo đến ngày 14 tháng 12 của kỳ báo cáo.</w:t>
            </w:r>
          </w:p>
        </w:tc>
        <w:tc>
          <w:tcPr>
            <w:tcW w:w="1701" w:type="dxa"/>
            <w:shd w:val="clear" w:color="auto" w:fill="FFFFFF"/>
            <w:vAlign w:val="center"/>
          </w:tcPr>
          <w:p w14:paraId="0319BB7E"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tcPr>
          <w:p w14:paraId="0D3A890C" w14:textId="354816DC"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Giữ nguyên</w:t>
            </w:r>
          </w:p>
        </w:tc>
        <w:tc>
          <w:tcPr>
            <w:tcW w:w="0" w:type="auto"/>
            <w:shd w:val="clear" w:color="auto" w:fill="FFFFFF"/>
            <w:vAlign w:val="center"/>
          </w:tcPr>
          <w:p w14:paraId="19A854A6"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6F4A3BE8" w14:textId="77777777" w:rsidTr="00E65788">
        <w:tc>
          <w:tcPr>
            <w:tcW w:w="4959" w:type="dxa"/>
            <w:shd w:val="clear" w:color="auto" w:fill="FFFFFF"/>
          </w:tcPr>
          <w:p w14:paraId="0BF8C231" w14:textId="77777777" w:rsidR="00B94BEE" w:rsidRPr="00E65788" w:rsidRDefault="00B94BEE" w:rsidP="00B94BEE">
            <w:pPr>
              <w:spacing w:before="0" w:after="0" w:line="245" w:lineRule="auto"/>
              <w:ind w:left="143" w:right="112"/>
              <w:jc w:val="both"/>
              <w:rPr>
                <w:rFonts w:eastAsia="Times New Roman"/>
                <w:sz w:val="28"/>
                <w:szCs w:val="28"/>
              </w:rPr>
            </w:pPr>
            <w:bookmarkStart w:id="17" w:name="dieu_10"/>
            <w:r w:rsidRPr="00E65788">
              <w:rPr>
                <w:rFonts w:eastAsia="Times New Roman"/>
                <w:sz w:val="28"/>
                <w:szCs w:val="28"/>
              </w:rPr>
              <w:t>Điều 10. Trách nhiệm của tổ chức giám định</w:t>
            </w:r>
            <w:bookmarkEnd w:id="17"/>
          </w:p>
          <w:p w14:paraId="286C01E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1. Thực hiện giám định máy móc, thiết bị, dây chuyền công nghệ trong dự án đầu tư theo quy định tại Quyết định này và các quy định pháp luật có liên quan.</w:t>
            </w:r>
          </w:p>
          <w:p w14:paraId="529228E7"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2. Bảo đảm nguyên tắc độc lập, khách quan, khoa học trong hoạt động; tuân thủ quy định của pháp luật về giám định và chịu trách nhiệm trước pháp luật về tính chính xác của kết quả giám định; chịu sự thanh tra, kiểm tra của cơ quan quản lý nhà nước về hoạt động giám định.</w:t>
            </w:r>
          </w:p>
          <w:p w14:paraId="4C37F6E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3. Định kỳ trước ngày 20 tháng 12 hằng năm, lập báo cáo tình hình giám định máy móc, thiết bị, dây chuyền công nghệ trong dự án đầu tư theo Mẫu số 10 quy định tại Phụ lục của Quyết định này và gửi về Bộ Khoa học và Công nghệ. Số liệu báo cáo tính từ ngày 15 tháng 12 năm trước kỳ báo cáo đến ngày 14 tháng 12 của kỳ báo cáo.</w:t>
            </w:r>
          </w:p>
          <w:p w14:paraId="44AC345C" w14:textId="1A085669"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4. Thông báo cho Bộ Khoa học và Công nghệ về mọi thay đổi có ảnh hưởng tới năng lực hoạt động giám định đã được chỉ </w:t>
            </w:r>
            <w:r w:rsidRPr="00E65788">
              <w:rPr>
                <w:rFonts w:eastAsia="Times New Roman"/>
                <w:sz w:val="28"/>
                <w:szCs w:val="28"/>
              </w:rPr>
              <w:lastRenderedPageBreak/>
              <w:t>định trong thời hạn 15 ngày, kể từ ngày có sự thay đổi.</w:t>
            </w:r>
          </w:p>
        </w:tc>
        <w:tc>
          <w:tcPr>
            <w:tcW w:w="1701" w:type="dxa"/>
            <w:shd w:val="clear" w:color="auto" w:fill="FFFFFF"/>
            <w:vAlign w:val="center"/>
          </w:tcPr>
          <w:p w14:paraId="1D617701"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tcPr>
          <w:p w14:paraId="3F1F2313" w14:textId="2AEF2AF1"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Giữ nguyên</w:t>
            </w:r>
          </w:p>
        </w:tc>
        <w:tc>
          <w:tcPr>
            <w:tcW w:w="0" w:type="auto"/>
            <w:shd w:val="clear" w:color="auto" w:fill="FFFFFF"/>
            <w:vAlign w:val="center"/>
          </w:tcPr>
          <w:p w14:paraId="28917535"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346B4D10" w14:textId="77777777" w:rsidTr="00E65788">
        <w:tc>
          <w:tcPr>
            <w:tcW w:w="4959" w:type="dxa"/>
            <w:shd w:val="clear" w:color="auto" w:fill="FFFFFF"/>
          </w:tcPr>
          <w:p w14:paraId="178EE09C"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Điều 11. Điều khoản thi hành</w:t>
            </w:r>
          </w:p>
          <w:p w14:paraId="1D6A7953"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1. Quyết định này có hiệu lực thi hành kể từ ngày 15 tháng 02 năm 2024.</w:t>
            </w:r>
          </w:p>
          <w:p w14:paraId="75F33A5A" w14:textId="18CC2126"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2. Bộ trưởng, Thủ trưởng cơ quan ngang bộ, Thủ trưởng cơ quan thuộc Chính phủ, Chủ tịch Ủy ban nhân dân các tỉnh, thành phố trực thuộc trung ương và tổ chức, cá nhân liên quan chịu trách nhiệm thi hành Quyết định này.</w:t>
            </w:r>
          </w:p>
        </w:tc>
        <w:tc>
          <w:tcPr>
            <w:tcW w:w="1701" w:type="dxa"/>
            <w:shd w:val="clear" w:color="auto" w:fill="FFFFFF"/>
          </w:tcPr>
          <w:p w14:paraId="0F127E57"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tcPr>
          <w:p w14:paraId="53859BF5" w14:textId="73EF3DE8" w:rsidR="00B94BEE" w:rsidRPr="00E65788" w:rsidRDefault="00B94BEE" w:rsidP="00B94BEE">
            <w:pPr>
              <w:spacing w:before="0" w:after="0" w:line="245" w:lineRule="auto"/>
              <w:ind w:left="143" w:right="112"/>
              <w:jc w:val="both"/>
              <w:rPr>
                <w:rFonts w:eastAsia="Times New Roman"/>
                <w:sz w:val="28"/>
                <w:szCs w:val="28"/>
              </w:rPr>
            </w:pPr>
          </w:p>
        </w:tc>
        <w:tc>
          <w:tcPr>
            <w:tcW w:w="0" w:type="auto"/>
            <w:shd w:val="clear" w:color="auto" w:fill="FFFFFF"/>
          </w:tcPr>
          <w:p w14:paraId="47BCE35D"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32A51F01" w14:textId="77777777" w:rsidTr="00E65788">
        <w:tc>
          <w:tcPr>
            <w:tcW w:w="4959" w:type="dxa"/>
            <w:shd w:val="clear" w:color="auto" w:fill="FFFFFF"/>
          </w:tcPr>
          <w:p w14:paraId="4B2EA4F4" w14:textId="45F58D33"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Sửa đổi, bổ sung các mẫu văn bản tại Phụ lục ban kèm theo Quyết định bao gồm:</w:t>
            </w:r>
          </w:p>
          <w:p w14:paraId="577B0991"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Mẫu số 02. Thuyết minh hiện trạng công nghệ sử dụng trong dự án đầu tư.</w:t>
            </w:r>
          </w:p>
          <w:p w14:paraId="262AF338"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Mẫu số 03. Chứng thư giám định máy móc, thiết bị, dây chuyền công nghệ sử dụng trong dự án đầu tư.</w:t>
            </w:r>
          </w:p>
          <w:p w14:paraId="58C1624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Mẫu số 05. Đơn đăng ký chỉ định hoạt động giám định máy móc, thiết bị, dây chuyền công nghệ.</w:t>
            </w:r>
          </w:p>
          <w:p w14:paraId="0DE3AA0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Mẫu số 06. Danh sách giám định viên.</w:t>
            </w:r>
          </w:p>
          <w:p w14:paraId="71FE10B9"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Mẫu số 07. Đơn đăng ký chỉ định bổ sung phạm vi hoạt động giám định máy móc, thiết bị, dây chuyền công nghệ.</w:t>
            </w:r>
          </w:p>
          <w:p w14:paraId="010658FB" w14:textId="2FD570C6"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Mẫu số 08. Quyết định về việc chỉ định tổ chức giám định.</w:t>
            </w:r>
          </w:p>
        </w:tc>
        <w:tc>
          <w:tcPr>
            <w:tcW w:w="1701" w:type="dxa"/>
            <w:shd w:val="clear" w:color="auto" w:fill="FFFFFF"/>
          </w:tcPr>
          <w:p w14:paraId="6B903E51"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tcPr>
          <w:p w14:paraId="17B39EEB" w14:textId="77777777" w:rsidR="00B94BEE" w:rsidRPr="00E65788" w:rsidDel="008D518F" w:rsidRDefault="00B94BEE" w:rsidP="00B94BEE">
            <w:pPr>
              <w:spacing w:before="0" w:after="0" w:line="245" w:lineRule="auto"/>
              <w:ind w:left="143" w:right="112"/>
              <w:jc w:val="both"/>
              <w:rPr>
                <w:rFonts w:eastAsia="Times New Roman"/>
                <w:sz w:val="28"/>
                <w:szCs w:val="28"/>
              </w:rPr>
            </w:pPr>
          </w:p>
        </w:tc>
        <w:tc>
          <w:tcPr>
            <w:tcW w:w="0" w:type="auto"/>
            <w:shd w:val="clear" w:color="auto" w:fill="FFFFFF"/>
          </w:tcPr>
          <w:p w14:paraId="60E45531"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28C7071F" w14:textId="77777777" w:rsidTr="00E65788">
        <w:trPr>
          <w:trHeight w:val="902"/>
        </w:trPr>
        <w:tc>
          <w:tcPr>
            <w:tcW w:w="4959" w:type="dxa"/>
            <w:shd w:val="clear" w:color="auto" w:fill="FFFFFF"/>
          </w:tcPr>
          <w:p w14:paraId="4B17A85F" w14:textId="10EC4202"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Về quy định chuyển tiếp</w:t>
            </w:r>
          </w:p>
          <w:p w14:paraId="31BEE206" w14:textId="65D2AB52" w:rsidR="00B94BEE" w:rsidRPr="00E65788" w:rsidRDefault="00B94BEE" w:rsidP="00B94BEE">
            <w:pPr>
              <w:spacing w:before="0" w:after="0" w:line="245" w:lineRule="auto"/>
              <w:ind w:left="143" w:right="112"/>
              <w:jc w:val="both"/>
              <w:rPr>
                <w:rFonts w:eastAsia="Times New Roman"/>
                <w:sz w:val="28"/>
                <w:szCs w:val="28"/>
              </w:rPr>
            </w:pPr>
          </w:p>
        </w:tc>
        <w:tc>
          <w:tcPr>
            <w:tcW w:w="1701" w:type="dxa"/>
            <w:vMerge w:val="restart"/>
            <w:shd w:val="clear" w:color="auto" w:fill="FFFFFF"/>
          </w:tcPr>
          <w:p w14:paraId="02F1CE2F"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Văn phòng Bộ</w:t>
            </w:r>
          </w:p>
          <w:p w14:paraId="298CDBCA" w14:textId="77777777" w:rsidR="00B94BEE" w:rsidRPr="00E65788" w:rsidRDefault="00B94BEE" w:rsidP="00B94BEE">
            <w:pPr>
              <w:spacing w:before="0" w:after="0" w:line="245" w:lineRule="auto"/>
              <w:ind w:left="143" w:right="112"/>
              <w:jc w:val="both"/>
              <w:rPr>
                <w:rFonts w:eastAsia="Times New Roman"/>
                <w:sz w:val="28"/>
                <w:szCs w:val="28"/>
              </w:rPr>
            </w:pPr>
          </w:p>
          <w:p w14:paraId="2F452BE0" w14:textId="77777777" w:rsidR="00B94BEE" w:rsidRPr="00E65788" w:rsidRDefault="00B94BEE" w:rsidP="00B94BEE">
            <w:pPr>
              <w:spacing w:before="0" w:after="0" w:line="245" w:lineRule="auto"/>
              <w:ind w:left="143" w:right="112"/>
              <w:jc w:val="both"/>
              <w:rPr>
                <w:rFonts w:eastAsia="Times New Roman"/>
                <w:sz w:val="28"/>
                <w:szCs w:val="28"/>
              </w:rPr>
            </w:pPr>
          </w:p>
          <w:p w14:paraId="508DBA4E" w14:textId="77777777" w:rsidR="00B94BEE" w:rsidRPr="00E65788" w:rsidRDefault="00B94BEE" w:rsidP="00B94BEE">
            <w:pPr>
              <w:spacing w:before="0" w:after="0" w:line="245" w:lineRule="auto"/>
              <w:ind w:left="143" w:right="112"/>
              <w:jc w:val="both"/>
              <w:rPr>
                <w:rFonts w:eastAsia="Times New Roman"/>
                <w:sz w:val="28"/>
                <w:szCs w:val="28"/>
              </w:rPr>
            </w:pPr>
          </w:p>
          <w:p w14:paraId="511CC862" w14:textId="77777777" w:rsidR="00B94BEE" w:rsidRPr="00E65788" w:rsidRDefault="00B94BEE" w:rsidP="00B94BEE">
            <w:pPr>
              <w:spacing w:before="0" w:after="0" w:line="245" w:lineRule="auto"/>
              <w:ind w:left="143" w:right="112"/>
              <w:jc w:val="both"/>
              <w:rPr>
                <w:rFonts w:eastAsia="Times New Roman"/>
                <w:sz w:val="28"/>
                <w:szCs w:val="28"/>
              </w:rPr>
            </w:pPr>
          </w:p>
          <w:p w14:paraId="1492693B" w14:textId="77777777" w:rsidR="00B94BEE" w:rsidRPr="00E65788" w:rsidRDefault="00B94BEE" w:rsidP="00B94BEE">
            <w:pPr>
              <w:spacing w:before="0" w:after="0" w:line="245" w:lineRule="auto"/>
              <w:ind w:left="143" w:right="112"/>
              <w:jc w:val="both"/>
              <w:rPr>
                <w:rFonts w:eastAsia="Times New Roman"/>
                <w:sz w:val="28"/>
                <w:szCs w:val="28"/>
              </w:rPr>
            </w:pPr>
          </w:p>
          <w:p w14:paraId="4C49B804" w14:textId="77777777" w:rsidR="00B94BEE" w:rsidRPr="00E65788" w:rsidRDefault="00B94BEE" w:rsidP="00B94BEE">
            <w:pPr>
              <w:spacing w:before="0" w:after="0" w:line="245" w:lineRule="auto"/>
              <w:ind w:left="143" w:right="112"/>
              <w:jc w:val="both"/>
              <w:rPr>
                <w:rFonts w:eastAsia="Times New Roman"/>
                <w:sz w:val="28"/>
                <w:szCs w:val="28"/>
              </w:rPr>
            </w:pPr>
          </w:p>
          <w:p w14:paraId="064611EE" w14:textId="77777777" w:rsidR="00B94BEE" w:rsidRPr="00E65788" w:rsidRDefault="00B94BEE" w:rsidP="00B94BEE">
            <w:pPr>
              <w:spacing w:before="0" w:after="0" w:line="245" w:lineRule="auto"/>
              <w:ind w:left="143" w:right="112"/>
              <w:jc w:val="both"/>
              <w:rPr>
                <w:rFonts w:eastAsia="Times New Roman"/>
                <w:sz w:val="28"/>
                <w:szCs w:val="28"/>
              </w:rPr>
            </w:pPr>
          </w:p>
          <w:p w14:paraId="5C0E2C36" w14:textId="77777777" w:rsidR="00B94BEE" w:rsidRPr="00E65788" w:rsidRDefault="00B94BEE" w:rsidP="00B94BEE">
            <w:pPr>
              <w:spacing w:before="0" w:after="0" w:line="245" w:lineRule="auto"/>
              <w:ind w:left="143" w:right="112"/>
              <w:jc w:val="both"/>
              <w:rPr>
                <w:rFonts w:eastAsia="Times New Roman"/>
                <w:sz w:val="28"/>
                <w:szCs w:val="28"/>
              </w:rPr>
            </w:pPr>
          </w:p>
          <w:p w14:paraId="287F01B5" w14:textId="77777777" w:rsidR="00B94BEE" w:rsidRPr="00E65788" w:rsidRDefault="00B94BEE" w:rsidP="00B94BEE">
            <w:pPr>
              <w:spacing w:before="0" w:after="0" w:line="245" w:lineRule="auto"/>
              <w:ind w:right="112"/>
              <w:jc w:val="both"/>
              <w:rPr>
                <w:rFonts w:eastAsia="Times New Roman"/>
                <w:sz w:val="28"/>
                <w:szCs w:val="28"/>
              </w:rPr>
            </w:pPr>
          </w:p>
          <w:p w14:paraId="3456B71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Ủy ban TĐC</w:t>
            </w:r>
          </w:p>
          <w:p w14:paraId="391BF6B1" w14:textId="77777777" w:rsidR="00B94BEE" w:rsidRPr="00E65788" w:rsidRDefault="00B94BEE" w:rsidP="00B94BEE">
            <w:pPr>
              <w:spacing w:before="0" w:after="0" w:line="245" w:lineRule="auto"/>
              <w:ind w:left="143" w:right="112"/>
              <w:jc w:val="both"/>
              <w:rPr>
                <w:rFonts w:eastAsia="Times New Roman"/>
                <w:sz w:val="28"/>
                <w:szCs w:val="28"/>
              </w:rPr>
            </w:pPr>
          </w:p>
          <w:p w14:paraId="7D8546E7" w14:textId="77777777" w:rsidR="00B94BEE" w:rsidRPr="00E65788" w:rsidRDefault="00B94BEE" w:rsidP="00B94BEE">
            <w:pPr>
              <w:spacing w:before="0" w:after="0" w:line="245" w:lineRule="auto"/>
              <w:ind w:left="143" w:right="112"/>
              <w:jc w:val="both"/>
              <w:rPr>
                <w:rFonts w:eastAsia="Times New Roman"/>
                <w:sz w:val="28"/>
                <w:szCs w:val="28"/>
              </w:rPr>
            </w:pPr>
          </w:p>
          <w:p w14:paraId="73F15146" w14:textId="77777777" w:rsidR="00B94BEE" w:rsidRPr="00E65788" w:rsidRDefault="00B94BEE" w:rsidP="00B94BEE">
            <w:pPr>
              <w:spacing w:before="0" w:after="0" w:line="245" w:lineRule="auto"/>
              <w:ind w:left="143" w:right="112"/>
              <w:jc w:val="both"/>
              <w:rPr>
                <w:rFonts w:eastAsia="Times New Roman"/>
                <w:sz w:val="28"/>
                <w:szCs w:val="28"/>
              </w:rPr>
            </w:pPr>
          </w:p>
          <w:p w14:paraId="30F45B1B" w14:textId="77777777" w:rsidR="00B94BEE" w:rsidRPr="00E65788" w:rsidRDefault="00B94BEE" w:rsidP="00B94BEE">
            <w:pPr>
              <w:spacing w:before="0" w:after="0" w:line="245" w:lineRule="auto"/>
              <w:ind w:left="143" w:right="112"/>
              <w:jc w:val="both"/>
              <w:rPr>
                <w:rFonts w:eastAsia="Times New Roman"/>
                <w:sz w:val="28"/>
                <w:szCs w:val="28"/>
              </w:rPr>
            </w:pPr>
          </w:p>
          <w:p w14:paraId="2B1265CF" w14:textId="77777777" w:rsidR="00B94BEE" w:rsidRPr="00E65788" w:rsidRDefault="00B94BEE" w:rsidP="00B94BEE">
            <w:pPr>
              <w:spacing w:before="0" w:after="0" w:line="245" w:lineRule="auto"/>
              <w:ind w:left="143" w:right="112"/>
              <w:jc w:val="both"/>
              <w:rPr>
                <w:rFonts w:eastAsia="Times New Roman"/>
                <w:sz w:val="28"/>
                <w:szCs w:val="28"/>
              </w:rPr>
            </w:pPr>
          </w:p>
          <w:p w14:paraId="040D0279" w14:textId="77777777" w:rsidR="00B94BEE" w:rsidRPr="00E65788" w:rsidRDefault="00B94BEE" w:rsidP="00B94BEE">
            <w:pPr>
              <w:spacing w:before="0" w:after="0" w:line="245" w:lineRule="auto"/>
              <w:ind w:left="143" w:right="112"/>
              <w:jc w:val="both"/>
              <w:rPr>
                <w:rFonts w:eastAsia="Times New Roman"/>
                <w:sz w:val="28"/>
                <w:szCs w:val="28"/>
              </w:rPr>
            </w:pPr>
          </w:p>
          <w:p w14:paraId="7891FF4A" w14:textId="77777777" w:rsidR="00B94BEE" w:rsidRPr="00E65788" w:rsidRDefault="00B94BEE" w:rsidP="00B94BEE">
            <w:pPr>
              <w:spacing w:before="0" w:after="0" w:line="245" w:lineRule="auto"/>
              <w:ind w:left="143" w:right="112"/>
              <w:jc w:val="both"/>
              <w:rPr>
                <w:rFonts w:eastAsia="Times New Roman"/>
                <w:sz w:val="28"/>
                <w:szCs w:val="28"/>
              </w:rPr>
            </w:pPr>
          </w:p>
          <w:p w14:paraId="1A84E6FA" w14:textId="77777777" w:rsidR="00B94BEE" w:rsidRPr="00E65788" w:rsidRDefault="00B94BEE" w:rsidP="00B94BEE">
            <w:pPr>
              <w:spacing w:before="0" w:after="0" w:line="245" w:lineRule="auto"/>
              <w:ind w:left="143" w:right="112"/>
              <w:jc w:val="both"/>
              <w:rPr>
                <w:rFonts w:eastAsia="Times New Roman"/>
                <w:sz w:val="28"/>
                <w:szCs w:val="28"/>
              </w:rPr>
            </w:pPr>
          </w:p>
          <w:p w14:paraId="51831A00" w14:textId="77777777" w:rsidR="00B94BEE" w:rsidRPr="00E65788" w:rsidRDefault="00B94BEE" w:rsidP="00B94BEE">
            <w:pPr>
              <w:spacing w:before="0" w:after="0" w:line="245" w:lineRule="auto"/>
              <w:ind w:left="143" w:right="112"/>
              <w:jc w:val="both"/>
              <w:rPr>
                <w:rFonts w:eastAsia="Times New Roman"/>
                <w:sz w:val="28"/>
                <w:szCs w:val="28"/>
              </w:rPr>
            </w:pPr>
          </w:p>
          <w:p w14:paraId="4545AC5B" w14:textId="77777777" w:rsidR="00B94BEE" w:rsidRPr="00E65788" w:rsidRDefault="00B94BEE" w:rsidP="00B94BEE">
            <w:pPr>
              <w:spacing w:before="0" w:after="0" w:line="245" w:lineRule="auto"/>
              <w:ind w:left="143" w:right="112"/>
              <w:jc w:val="both"/>
              <w:rPr>
                <w:rFonts w:eastAsia="Times New Roman"/>
                <w:sz w:val="28"/>
                <w:szCs w:val="28"/>
              </w:rPr>
            </w:pPr>
          </w:p>
          <w:p w14:paraId="0DDC4319" w14:textId="77777777" w:rsidR="00B94BEE" w:rsidRPr="00E65788" w:rsidRDefault="00B94BEE" w:rsidP="00B94BEE">
            <w:pPr>
              <w:spacing w:before="0" w:after="0" w:line="245" w:lineRule="auto"/>
              <w:ind w:left="143" w:right="112"/>
              <w:jc w:val="both"/>
              <w:rPr>
                <w:rFonts w:eastAsia="Times New Roman"/>
                <w:sz w:val="28"/>
                <w:szCs w:val="28"/>
              </w:rPr>
            </w:pPr>
          </w:p>
          <w:p w14:paraId="41CC2F97" w14:textId="77777777" w:rsidR="00B94BEE" w:rsidRPr="00E65788" w:rsidRDefault="00B94BEE" w:rsidP="00B94BEE">
            <w:pPr>
              <w:spacing w:before="0" w:after="0" w:line="245" w:lineRule="auto"/>
              <w:ind w:left="143" w:right="112"/>
              <w:jc w:val="both"/>
              <w:rPr>
                <w:rFonts w:eastAsia="Times New Roman"/>
                <w:sz w:val="28"/>
                <w:szCs w:val="28"/>
              </w:rPr>
            </w:pPr>
          </w:p>
          <w:p w14:paraId="4FB8604F"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Sở KH&amp;CN tỉnh Gia Lai</w:t>
            </w:r>
          </w:p>
          <w:p w14:paraId="290140D0" w14:textId="77777777" w:rsidR="00B94BEE" w:rsidRPr="00E65788" w:rsidRDefault="00B94BEE" w:rsidP="00B94BEE">
            <w:pPr>
              <w:spacing w:before="0" w:after="0" w:line="245" w:lineRule="auto"/>
              <w:ind w:left="143" w:right="112"/>
              <w:jc w:val="both"/>
              <w:rPr>
                <w:rFonts w:eastAsia="Times New Roman"/>
                <w:sz w:val="28"/>
                <w:szCs w:val="28"/>
              </w:rPr>
            </w:pPr>
          </w:p>
          <w:p w14:paraId="7331417C" w14:textId="77777777" w:rsidR="00B94BEE" w:rsidRPr="00E65788" w:rsidRDefault="00B94BEE" w:rsidP="00B94BEE">
            <w:pPr>
              <w:spacing w:before="0" w:after="0" w:line="245" w:lineRule="auto"/>
              <w:ind w:left="143" w:right="112"/>
              <w:jc w:val="both"/>
              <w:rPr>
                <w:rFonts w:eastAsia="Times New Roman"/>
                <w:sz w:val="28"/>
                <w:szCs w:val="28"/>
              </w:rPr>
            </w:pPr>
          </w:p>
          <w:p w14:paraId="42777E84" w14:textId="77777777" w:rsidR="00B94BEE" w:rsidRPr="00E65788" w:rsidRDefault="00B94BEE" w:rsidP="00B94BEE">
            <w:pPr>
              <w:spacing w:before="0" w:after="0" w:line="245" w:lineRule="auto"/>
              <w:ind w:left="143" w:right="112"/>
              <w:jc w:val="both"/>
              <w:rPr>
                <w:rFonts w:eastAsia="Times New Roman"/>
                <w:sz w:val="28"/>
                <w:szCs w:val="28"/>
              </w:rPr>
            </w:pPr>
          </w:p>
          <w:p w14:paraId="455CDA1E" w14:textId="77777777" w:rsidR="00B94BEE" w:rsidRPr="00E65788" w:rsidRDefault="00B94BEE" w:rsidP="00B94BEE">
            <w:pPr>
              <w:spacing w:before="0" w:after="0" w:line="245" w:lineRule="auto"/>
              <w:ind w:left="143" w:right="112"/>
              <w:jc w:val="both"/>
              <w:rPr>
                <w:rFonts w:eastAsia="Times New Roman"/>
                <w:sz w:val="28"/>
                <w:szCs w:val="28"/>
              </w:rPr>
            </w:pPr>
          </w:p>
          <w:p w14:paraId="36A2843F" w14:textId="77777777" w:rsidR="00B94BEE" w:rsidRPr="00E65788" w:rsidRDefault="00B94BEE" w:rsidP="00B94BEE">
            <w:pPr>
              <w:spacing w:before="0" w:after="0" w:line="245" w:lineRule="auto"/>
              <w:ind w:left="143" w:right="112"/>
              <w:jc w:val="both"/>
              <w:rPr>
                <w:rFonts w:eastAsia="Times New Roman"/>
                <w:sz w:val="28"/>
                <w:szCs w:val="28"/>
              </w:rPr>
            </w:pPr>
          </w:p>
          <w:p w14:paraId="2789D5BD" w14:textId="77777777" w:rsidR="00B94BEE" w:rsidRPr="00E65788" w:rsidRDefault="00B94BEE" w:rsidP="00B94BEE">
            <w:pPr>
              <w:spacing w:before="0" w:after="0" w:line="245" w:lineRule="auto"/>
              <w:ind w:left="143" w:right="112"/>
              <w:jc w:val="both"/>
              <w:rPr>
                <w:rFonts w:eastAsia="Times New Roman"/>
                <w:sz w:val="28"/>
                <w:szCs w:val="28"/>
              </w:rPr>
            </w:pPr>
          </w:p>
          <w:p w14:paraId="18115447" w14:textId="77777777" w:rsidR="00B94BEE" w:rsidRPr="00E65788" w:rsidRDefault="00B94BEE" w:rsidP="00B94BEE">
            <w:pPr>
              <w:spacing w:before="0" w:after="0" w:line="245" w:lineRule="auto"/>
              <w:ind w:left="143" w:right="112"/>
              <w:jc w:val="both"/>
              <w:rPr>
                <w:rFonts w:eastAsia="Times New Roman"/>
                <w:sz w:val="28"/>
                <w:szCs w:val="28"/>
              </w:rPr>
            </w:pPr>
          </w:p>
          <w:p w14:paraId="37C0CE55" w14:textId="77777777" w:rsidR="00B94BEE" w:rsidRPr="00E65788" w:rsidRDefault="00B94BEE" w:rsidP="00B94BEE">
            <w:pPr>
              <w:spacing w:before="0" w:after="0" w:line="245" w:lineRule="auto"/>
              <w:ind w:left="143" w:right="112"/>
              <w:jc w:val="both"/>
              <w:rPr>
                <w:rFonts w:eastAsia="Times New Roman"/>
                <w:sz w:val="28"/>
                <w:szCs w:val="28"/>
              </w:rPr>
            </w:pPr>
          </w:p>
          <w:p w14:paraId="05B96340" w14:textId="77777777" w:rsidR="00B94BEE" w:rsidRPr="00E65788" w:rsidRDefault="00B94BEE" w:rsidP="00B94BEE">
            <w:pPr>
              <w:spacing w:before="0" w:after="0" w:line="245" w:lineRule="auto"/>
              <w:ind w:left="143" w:right="112"/>
              <w:jc w:val="both"/>
              <w:rPr>
                <w:rFonts w:eastAsia="Times New Roman"/>
                <w:sz w:val="28"/>
                <w:szCs w:val="28"/>
              </w:rPr>
            </w:pPr>
          </w:p>
          <w:p w14:paraId="18F197B0" w14:textId="77777777" w:rsidR="00B94BEE" w:rsidRPr="00E65788" w:rsidRDefault="00B94BEE" w:rsidP="00B94BEE">
            <w:pPr>
              <w:spacing w:before="0" w:after="0" w:line="245" w:lineRule="auto"/>
              <w:ind w:right="112"/>
              <w:jc w:val="both"/>
              <w:rPr>
                <w:rFonts w:eastAsia="Times New Roman"/>
                <w:sz w:val="28"/>
                <w:szCs w:val="28"/>
              </w:rPr>
            </w:pPr>
          </w:p>
          <w:p w14:paraId="4B69650D" w14:textId="77777777" w:rsidR="00B94BEE" w:rsidRPr="00E65788" w:rsidRDefault="00B94BEE" w:rsidP="00B94BEE">
            <w:pPr>
              <w:spacing w:before="0" w:after="0" w:line="245" w:lineRule="auto"/>
              <w:ind w:left="143" w:right="112"/>
              <w:jc w:val="both"/>
              <w:rPr>
                <w:rFonts w:eastAsia="Times New Roman"/>
                <w:sz w:val="28"/>
                <w:szCs w:val="28"/>
              </w:rPr>
            </w:pPr>
          </w:p>
          <w:p w14:paraId="2EDEFF65" w14:textId="43759FCB"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lastRenderedPageBreak/>
              <w:t>Sở KH&amp;CN tỉnh Quảng Ngãi</w:t>
            </w:r>
          </w:p>
          <w:p w14:paraId="128015B3" w14:textId="01EB79D6" w:rsidR="00B94BEE" w:rsidRPr="00E65788" w:rsidRDefault="00B94BEE" w:rsidP="00B94BEE">
            <w:pPr>
              <w:spacing w:before="0" w:after="0" w:line="245" w:lineRule="auto"/>
              <w:ind w:left="143" w:right="112"/>
              <w:jc w:val="both"/>
              <w:rPr>
                <w:rFonts w:eastAsia="Times New Roman"/>
                <w:sz w:val="28"/>
                <w:szCs w:val="28"/>
              </w:rPr>
            </w:pPr>
          </w:p>
          <w:p w14:paraId="41ADC455" w14:textId="4EF85220" w:rsidR="00B94BEE" w:rsidRPr="00E65788" w:rsidRDefault="00B94BEE" w:rsidP="00B94BEE">
            <w:pPr>
              <w:spacing w:before="0" w:after="0" w:line="245" w:lineRule="auto"/>
              <w:ind w:left="143" w:right="112"/>
              <w:jc w:val="both"/>
              <w:rPr>
                <w:rFonts w:eastAsia="Times New Roman"/>
                <w:sz w:val="28"/>
                <w:szCs w:val="28"/>
              </w:rPr>
            </w:pPr>
          </w:p>
          <w:p w14:paraId="277383C5" w14:textId="0E9E6689" w:rsidR="00B94BEE" w:rsidRPr="00E65788" w:rsidRDefault="00B94BEE" w:rsidP="00B94BEE">
            <w:pPr>
              <w:spacing w:before="0" w:after="0" w:line="245" w:lineRule="auto"/>
              <w:ind w:left="143" w:right="112"/>
              <w:jc w:val="both"/>
              <w:rPr>
                <w:rFonts w:eastAsia="Times New Roman"/>
                <w:sz w:val="28"/>
                <w:szCs w:val="28"/>
              </w:rPr>
            </w:pPr>
          </w:p>
          <w:p w14:paraId="22B2F354" w14:textId="7BDD9048" w:rsidR="00B94BEE" w:rsidRPr="00E65788" w:rsidRDefault="00B94BEE" w:rsidP="00B94BEE">
            <w:pPr>
              <w:spacing w:before="0" w:after="0" w:line="245" w:lineRule="auto"/>
              <w:ind w:right="112"/>
              <w:jc w:val="both"/>
              <w:rPr>
                <w:rFonts w:eastAsia="Times New Roman"/>
                <w:sz w:val="28"/>
                <w:szCs w:val="28"/>
              </w:rPr>
            </w:pPr>
          </w:p>
          <w:p w14:paraId="7DF51509" w14:textId="2AE16D51"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Sở KHCN Tây Ninh</w:t>
            </w:r>
          </w:p>
          <w:p w14:paraId="252B9598" w14:textId="78E48CC0" w:rsidR="00B94BEE" w:rsidRPr="00E65788" w:rsidRDefault="00B94BEE" w:rsidP="00B94BEE">
            <w:pPr>
              <w:spacing w:before="0" w:after="0" w:line="245" w:lineRule="auto"/>
              <w:ind w:left="143" w:right="112"/>
              <w:jc w:val="center"/>
              <w:rPr>
                <w:rFonts w:eastAsia="Times New Roman"/>
                <w:sz w:val="28"/>
                <w:szCs w:val="28"/>
              </w:rPr>
            </w:pPr>
          </w:p>
          <w:p w14:paraId="72F8AA6B" w14:textId="6161676E" w:rsidR="00B94BEE" w:rsidRPr="00E65788" w:rsidRDefault="00B94BEE" w:rsidP="00B94BEE">
            <w:pPr>
              <w:spacing w:before="0" w:after="0" w:line="245" w:lineRule="auto"/>
              <w:ind w:left="143" w:right="112"/>
              <w:jc w:val="center"/>
              <w:rPr>
                <w:rFonts w:eastAsia="Times New Roman"/>
                <w:sz w:val="28"/>
                <w:szCs w:val="28"/>
              </w:rPr>
            </w:pPr>
          </w:p>
          <w:p w14:paraId="70C9CFDC" w14:textId="39224D1B" w:rsidR="00B94BEE" w:rsidRPr="00E65788" w:rsidRDefault="00B94BEE" w:rsidP="00B94BEE">
            <w:pPr>
              <w:spacing w:before="0" w:after="0" w:line="245" w:lineRule="auto"/>
              <w:ind w:left="143" w:right="112"/>
              <w:jc w:val="center"/>
              <w:rPr>
                <w:rFonts w:eastAsia="Times New Roman"/>
                <w:sz w:val="28"/>
                <w:szCs w:val="28"/>
              </w:rPr>
            </w:pPr>
          </w:p>
          <w:p w14:paraId="73F4C5EB" w14:textId="77777777" w:rsidR="00B94BEE" w:rsidRPr="00E65788" w:rsidRDefault="00B94BEE" w:rsidP="00B94BEE">
            <w:pPr>
              <w:spacing w:before="0" w:after="0" w:line="245" w:lineRule="auto"/>
              <w:ind w:left="143" w:right="112"/>
              <w:jc w:val="center"/>
              <w:rPr>
                <w:rFonts w:eastAsia="Times New Roman"/>
                <w:sz w:val="28"/>
                <w:szCs w:val="28"/>
              </w:rPr>
            </w:pPr>
          </w:p>
          <w:p w14:paraId="1009EDB3" w14:textId="45D49704" w:rsidR="00B94BEE" w:rsidRPr="00E65788" w:rsidRDefault="00B94BEE" w:rsidP="00B94BEE">
            <w:pPr>
              <w:spacing w:before="0" w:after="0" w:line="245" w:lineRule="auto"/>
              <w:ind w:left="143" w:right="112"/>
              <w:jc w:val="center"/>
              <w:rPr>
                <w:rFonts w:eastAsia="Times New Roman"/>
                <w:sz w:val="28"/>
                <w:szCs w:val="28"/>
              </w:rPr>
            </w:pPr>
          </w:p>
          <w:p w14:paraId="07B25830" w14:textId="7BC0590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Bộ Y tế</w:t>
            </w:r>
          </w:p>
          <w:p w14:paraId="3496FF39" w14:textId="77777777" w:rsidR="00B94BEE" w:rsidRPr="00E65788" w:rsidRDefault="00B94BEE" w:rsidP="00B94BEE">
            <w:pPr>
              <w:spacing w:before="0" w:after="0" w:line="245" w:lineRule="auto"/>
              <w:ind w:left="143" w:right="112"/>
              <w:jc w:val="both"/>
              <w:rPr>
                <w:rFonts w:eastAsia="Times New Roman"/>
                <w:sz w:val="28"/>
                <w:szCs w:val="28"/>
              </w:rPr>
            </w:pPr>
          </w:p>
          <w:p w14:paraId="1D6F01A1" w14:textId="77777777" w:rsidR="00B94BEE" w:rsidRPr="00E65788" w:rsidRDefault="00B94BEE" w:rsidP="00B94BEE">
            <w:pPr>
              <w:spacing w:before="0" w:after="0" w:line="245" w:lineRule="auto"/>
              <w:ind w:left="143" w:right="112"/>
              <w:jc w:val="both"/>
              <w:rPr>
                <w:rFonts w:eastAsia="Times New Roman"/>
                <w:sz w:val="28"/>
                <w:szCs w:val="28"/>
              </w:rPr>
            </w:pPr>
          </w:p>
          <w:p w14:paraId="117F97ED" w14:textId="0168B1F0" w:rsidR="00B94BEE" w:rsidRPr="00E65788" w:rsidRDefault="00B94BEE" w:rsidP="00B94BEE">
            <w:pPr>
              <w:spacing w:before="0" w:after="0" w:line="245" w:lineRule="auto"/>
              <w:ind w:left="143" w:right="112"/>
              <w:jc w:val="both"/>
              <w:rPr>
                <w:rFonts w:eastAsia="Times New Roman"/>
                <w:sz w:val="28"/>
                <w:szCs w:val="28"/>
              </w:rPr>
            </w:pPr>
          </w:p>
        </w:tc>
        <w:tc>
          <w:tcPr>
            <w:tcW w:w="3801" w:type="dxa"/>
            <w:vMerge w:val="restart"/>
            <w:shd w:val="clear" w:color="auto" w:fill="FFFFFF"/>
          </w:tcPr>
          <w:p w14:paraId="3C3FFCAA" w14:textId="7AB2A1C0"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Đề nghị nghiên cứu bổ sung quy định chuyển tiếp đối với:</w:t>
            </w:r>
          </w:p>
          <w:p w14:paraId="7DCCDBC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(1) Hồ sơ đã được tiếp nhận nhưng chưa giải quyết trước thời điểm Quyết định có hiệu lực;</w:t>
            </w:r>
          </w:p>
          <w:p w14:paraId="32A5E2A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(2) Các quyết định chỉ định còn hiệu lực tại thời điểm Quyết định sửa đổi có hiệu lực thi hành</w:t>
            </w:r>
          </w:p>
          <w:p w14:paraId="4328D9DB" w14:textId="31F42F9F" w:rsidR="00B94BEE" w:rsidRPr="00E65788" w:rsidRDefault="00B94BEE" w:rsidP="00B94BEE">
            <w:pPr>
              <w:spacing w:before="0" w:after="0" w:line="245" w:lineRule="auto"/>
              <w:ind w:left="143" w:right="112"/>
              <w:jc w:val="both"/>
              <w:rPr>
                <w:rFonts w:eastAsia="Times New Roman"/>
                <w:sz w:val="28"/>
                <w:szCs w:val="28"/>
              </w:rPr>
            </w:pPr>
          </w:p>
          <w:p w14:paraId="25F634B2"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Đề nghị chỉnh lý lại toàn bộ khoản 5 Điều 2 về quy định chuyển tiếp. </w:t>
            </w:r>
          </w:p>
          <w:p w14:paraId="0522C999" w14:textId="03156A4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Nội dung quy định: “Trường hợp Ủy ban … quyết định” diễn đạt này chưa rõ đối tượng </w:t>
            </w:r>
            <w:r w:rsidRPr="00E65788">
              <w:rPr>
                <w:rFonts w:eastAsia="Times New Roman"/>
                <w:sz w:val="28"/>
                <w:szCs w:val="28"/>
              </w:rPr>
              <w:lastRenderedPageBreak/>
              <w:t>chuyển tiếp, chưa rõ “tiêu chuẩn, định mức” là tiêu chuẩn, định mức nào và chưa phù hợp với nội dung điều chỉnh của Quyết định số 29/2023/QĐ-TTg.</w:t>
            </w:r>
          </w:p>
          <w:p w14:paraId="7FEB4196" w14:textId="77777777" w:rsidR="00B94BEE" w:rsidRPr="00E65788" w:rsidRDefault="00B94BEE" w:rsidP="00B94BEE">
            <w:pPr>
              <w:spacing w:before="0" w:after="0" w:line="245" w:lineRule="auto"/>
              <w:ind w:left="143" w:right="112"/>
              <w:jc w:val="both"/>
              <w:rPr>
                <w:rFonts w:eastAsia="Times New Roman"/>
                <w:sz w:val="28"/>
                <w:szCs w:val="28"/>
              </w:rPr>
            </w:pPr>
          </w:p>
          <w:p w14:paraId="6E1C88D3" w14:textId="3DE23265"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Việc sử dụng thuật ngữ "Ủy ban nhân dân cấp tỉnh" tại khoản 5 Điều 2 là chưa chuẩn xác, không đồng bộ với quy định phân cấp thẩm quyền cho Sở Khoa học và Công nghệ tại Nghị định số 96/2026/NĐ-CP. Và bỏ sót thẩm quyền của Bộ Khoa học và Công nghệ đối với các dự án đã/đang được Bộ xử lý trước thời điểm văn bản mới có hiệu lực. </w:t>
            </w:r>
          </w:p>
          <w:p w14:paraId="54D38520" w14:textId="77777777" w:rsidR="00B94BEE" w:rsidRPr="00E65788" w:rsidRDefault="00B94BEE" w:rsidP="00B94BEE">
            <w:pPr>
              <w:spacing w:before="0" w:after="0" w:line="245" w:lineRule="auto"/>
              <w:ind w:left="143" w:right="112"/>
              <w:jc w:val="both"/>
              <w:rPr>
                <w:rFonts w:eastAsia="Times New Roman"/>
                <w:sz w:val="28"/>
                <w:szCs w:val="28"/>
              </w:rPr>
            </w:pPr>
          </w:p>
          <w:p w14:paraId="117A518F"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Đề nghị cần quy định cụ thể các dự án đã có kết quả xác định </w:t>
            </w:r>
            <w:r w:rsidRPr="00E65788">
              <w:rPr>
                <w:rFonts w:eastAsia="Times New Roman"/>
                <w:sz w:val="28"/>
                <w:szCs w:val="28"/>
              </w:rPr>
              <w:lastRenderedPageBreak/>
              <w:t>công nghệ hoặc đang trong quá trình thụ lý hồ sơ trước ngày Quyết định mới có hiệu lực thì áp dụng theo quy định nào.</w:t>
            </w:r>
          </w:p>
          <w:p w14:paraId="73E59364" w14:textId="77777777" w:rsidR="00B94BEE" w:rsidRPr="00E65788" w:rsidRDefault="00B94BEE" w:rsidP="00B94BEE">
            <w:pPr>
              <w:spacing w:before="0" w:after="0" w:line="245" w:lineRule="auto"/>
              <w:ind w:left="143" w:right="112"/>
              <w:jc w:val="both"/>
              <w:rPr>
                <w:rFonts w:eastAsia="Times New Roman"/>
                <w:sz w:val="28"/>
                <w:szCs w:val="28"/>
              </w:rPr>
            </w:pPr>
          </w:p>
          <w:p w14:paraId="0FD6BECC"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Đề nghị hướng dẫn cụ thể, chi tiết hơn việc tiếp tục thực hiện trình tự, thủ tục đối với các trường hợp hồ sơ đang giải quyết trước ngày Quyết định có hiệu lực.  </w:t>
            </w:r>
          </w:p>
          <w:p w14:paraId="4B44F6B6" w14:textId="77777777" w:rsidR="00B94BEE" w:rsidRPr="00E65788" w:rsidRDefault="00B94BEE" w:rsidP="00B94BEE">
            <w:pPr>
              <w:spacing w:before="0" w:after="0" w:line="245" w:lineRule="auto"/>
              <w:ind w:left="143" w:right="112"/>
              <w:jc w:val="both"/>
              <w:rPr>
                <w:rFonts w:eastAsia="Times New Roman"/>
                <w:sz w:val="28"/>
                <w:szCs w:val="28"/>
              </w:rPr>
            </w:pPr>
          </w:p>
          <w:p w14:paraId="755D587C" w14:textId="531DFB10"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Đề nghị xem lại quy định chuyển tiếp “Trường hợp Ủy ban nhân dân cấp tỉnh đã quyết định dự án đầu tư sử dụng công nghệ lạc hậu, tiềm ẩn nguy cơ gây ô nhiễm môi trường, thâm dụng tài nguyên trước ngày Quyết định này có hiệu lực thi hành thì được tiếp tục áp dụng tiêu chuẩn, định mức đã ban </w:t>
            </w:r>
            <w:r w:rsidRPr="00E65788">
              <w:rPr>
                <w:rFonts w:eastAsia="Times New Roman"/>
                <w:sz w:val="28"/>
                <w:szCs w:val="28"/>
              </w:rPr>
              <w:lastRenderedPageBreak/>
              <w:t>hành cho đến khi cơ quan, người có thẩm quyền ban hành quyết định.”, đề nghị làm rõ nội hàm của cụm từ “cho đến khi cơ quan, người có thẩm quyền ban hành quyết định”</w:t>
            </w:r>
          </w:p>
          <w:p w14:paraId="56B2B573" w14:textId="40358774" w:rsidR="00B94BEE" w:rsidRPr="00A43DDC" w:rsidRDefault="00B94BEE" w:rsidP="00B94BEE">
            <w:pPr>
              <w:spacing w:before="0" w:after="0" w:line="245" w:lineRule="auto"/>
              <w:ind w:left="143" w:right="112"/>
              <w:jc w:val="both"/>
              <w:rPr>
                <w:rFonts w:eastAsia="Times New Roman"/>
                <w:spacing w:val="-2"/>
                <w:sz w:val="28"/>
                <w:szCs w:val="28"/>
              </w:rPr>
            </w:pPr>
            <w:r w:rsidRPr="00A43DDC">
              <w:rPr>
                <w:rFonts w:eastAsia="Times New Roman"/>
                <w:spacing w:val="-2"/>
                <w:sz w:val="28"/>
                <w:szCs w:val="28"/>
              </w:rPr>
              <w:t>- Đề nghị rà soát, hoàn thiện quy định chuyển tiếp để làm rõ phạm vi áp dụng đối với từng trường hợp nêu trên, bảo đảm tính minh bạch, thống nhất và tránh phát sinh vướng mắc trong quá trình tổ chức thực hiện.</w:t>
            </w:r>
          </w:p>
          <w:p w14:paraId="371828DA" w14:textId="45967854" w:rsidR="00B94BEE" w:rsidRPr="00A43DDC" w:rsidRDefault="00B94BEE" w:rsidP="00B94BEE">
            <w:pPr>
              <w:spacing w:before="0" w:after="0" w:line="245" w:lineRule="auto"/>
              <w:ind w:left="143" w:right="112"/>
              <w:jc w:val="both"/>
              <w:rPr>
                <w:rFonts w:eastAsia="Times New Roman"/>
                <w:spacing w:val="-6"/>
                <w:sz w:val="28"/>
                <w:szCs w:val="28"/>
              </w:rPr>
            </w:pPr>
            <w:r w:rsidRPr="00A43DDC">
              <w:rPr>
                <w:rFonts w:eastAsia="Times New Roman"/>
                <w:spacing w:val="-6"/>
                <w:sz w:val="28"/>
                <w:szCs w:val="28"/>
              </w:rPr>
              <w:t>- Đề nghị bổ sung quy định chuyển tiếp đối với các dự án đang trong quá trình lập, thẩm định Báo cáo nghiên cứu khả thi hoặc Báo cáo kinh tế - kỹ thuật tại thời điểm Quyết định có hiệu lực</w:t>
            </w:r>
          </w:p>
        </w:tc>
        <w:tc>
          <w:tcPr>
            <w:tcW w:w="0" w:type="auto"/>
            <w:vMerge w:val="restart"/>
            <w:shd w:val="clear" w:color="auto" w:fill="FFFFFF"/>
          </w:tcPr>
          <w:p w14:paraId="68E2C485"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Tiếp thu một phần, chỉnh lý quy định chuyển tiếp:</w:t>
            </w:r>
          </w:p>
          <w:p w14:paraId="5E99FFFA" w14:textId="0AA62F71"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1. Hồ sơ xác định công nghệ của dự án đầu tư đã được Cơ quan có thẩm quyền tiếp nhận trước thời điểm Quyết định này có hiệu lực nhưng chưa có kết quả giải quyết được tiếp tục </w:t>
            </w:r>
            <w:r>
              <w:rPr>
                <w:rFonts w:eastAsia="Times New Roman"/>
                <w:sz w:val="28"/>
                <w:szCs w:val="28"/>
              </w:rPr>
              <w:t xml:space="preserve">xử lý </w:t>
            </w:r>
            <w:r w:rsidRPr="00E65788">
              <w:rPr>
                <w:rFonts w:eastAsia="Times New Roman"/>
                <w:sz w:val="28"/>
                <w:szCs w:val="28"/>
              </w:rPr>
              <w:t>theo Quyết định số 29/2023/QĐ-TTg đến khi hoàn tất quy trình xác định.</w:t>
            </w:r>
          </w:p>
          <w:p w14:paraId="54FDF59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2. Tổ chức giám định được chỉ định trước ngày Quyết định này có hiệu lực được tiếp tục hoạt động đến hết </w:t>
            </w:r>
            <w:r w:rsidRPr="00E65788">
              <w:rPr>
                <w:rFonts w:eastAsia="Times New Roman"/>
                <w:sz w:val="28"/>
                <w:szCs w:val="28"/>
              </w:rPr>
              <w:lastRenderedPageBreak/>
              <w:t>thời hạn hiệu lực của quyết định chỉ định.</w:t>
            </w:r>
          </w:p>
          <w:p w14:paraId="2DC428B5" w14:textId="2476C0FE"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3. Hồ sơ đăng ký chỉ định đã được Bộ Khoa học và Công nghệ tiếp nhận trước thời điểm Quyết định có hiệu lực nhưng chưa có kết quả được tiếp tục </w:t>
            </w:r>
            <w:r w:rsidR="00C058DA">
              <w:rPr>
                <w:rFonts w:eastAsia="Times New Roman"/>
                <w:sz w:val="28"/>
                <w:szCs w:val="28"/>
              </w:rPr>
              <w:t>xử</w:t>
            </w:r>
            <w:r w:rsidR="00C058DA">
              <w:rPr>
                <w:rFonts w:eastAsia="Times New Roman"/>
                <w:sz w:val="28"/>
                <w:szCs w:val="28"/>
                <w:lang w:val="vi-VN"/>
              </w:rPr>
              <w:t xml:space="preserve"> lý</w:t>
            </w:r>
            <w:r w:rsidRPr="00E65788">
              <w:rPr>
                <w:rFonts w:eastAsia="Times New Roman"/>
                <w:sz w:val="28"/>
                <w:szCs w:val="28"/>
              </w:rPr>
              <w:t xml:space="preserve"> theo Quyết định số 29/2023/QĐ-TTg đến khi hoàn tất quy trình.</w:t>
            </w:r>
          </w:p>
          <w:p w14:paraId="595A62B9"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4. Chứng thư giám định được cấp trước thời điểm Quyết định có hiệu lực được tiếp tục sử dụng đến hết thời hạn hiệu lực của chứng thư.</w:t>
            </w:r>
          </w:p>
          <w:p w14:paraId="7B8A2B2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Giải trình:</w:t>
            </w:r>
          </w:p>
          <w:p w14:paraId="7EA71A43"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Bỏ cách diễn đạt “Ủy ban nhân dân cấp tỉnh...” và “tiêu chuẩn, định mức...” trong phương án cũ vì không đúng đối tượng/chủ thể của thủ tục và không rõ nội hàm; thay </w:t>
            </w:r>
            <w:r w:rsidRPr="00E65788">
              <w:rPr>
                <w:rFonts w:eastAsia="Times New Roman"/>
                <w:sz w:val="28"/>
                <w:szCs w:val="28"/>
              </w:rPr>
              <w:lastRenderedPageBreak/>
              <w:t>bằng “Cơ quan có thẩm quyền” để bao quát đúng phân cấp tại khoản 16 Điều 28 Nghị định số 96/2026/NĐ-CP.</w:t>
            </w:r>
          </w:p>
          <w:p w14:paraId="6BA7701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Đối với dự án đã có kết quả xác định công nghệ trước ngày Quyết định mới có hiệu lực: kết quả đã ban hành hợp pháp tiếp tục có giá trị theo nội dung và thời hạn của văn bản/kết quả đó, trừ trường hợp pháp luật có quy định khác.</w:t>
            </w:r>
          </w:p>
          <w:p w14:paraId="118487B7"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Đối với dự án đang lập, thẩm định Báo cáo nghiên cứu khả thi hoặc Báo cáo kinh tế - kỹ thuật nhưng chưa phát sinh hồ sơ xác định công nghệ theo khoản 16 Điều 28 Nghị định số 96/2026/NĐ-CP: không quy định chuyển </w:t>
            </w:r>
            <w:r w:rsidRPr="00E65788">
              <w:rPr>
                <w:rFonts w:eastAsia="Times New Roman"/>
                <w:sz w:val="28"/>
                <w:szCs w:val="28"/>
              </w:rPr>
              <w:lastRenderedPageBreak/>
              <w:t>tiếp riêng trong Quyết định này vì đây chưa phải là hồ sơ đang giải quyết theo thủ tục xác định công nghệ của Quyết định số 29/2023/QĐ-TTg.</w:t>
            </w:r>
          </w:p>
        </w:tc>
      </w:tr>
      <w:tr w:rsidR="00B94BEE" w:rsidRPr="00E65788" w14:paraId="7B936C75" w14:textId="77777777" w:rsidTr="00E65788">
        <w:tc>
          <w:tcPr>
            <w:tcW w:w="4959" w:type="dxa"/>
            <w:shd w:val="clear" w:color="auto" w:fill="FFFFFF"/>
          </w:tcPr>
          <w:p w14:paraId="4583620E"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vMerge/>
            <w:shd w:val="clear" w:color="auto" w:fill="FFFFFF"/>
          </w:tcPr>
          <w:p w14:paraId="5776E401"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vMerge/>
            <w:shd w:val="clear" w:color="auto" w:fill="FFFFFF"/>
          </w:tcPr>
          <w:p w14:paraId="7B67455A" w14:textId="71DF0BD7" w:rsidR="00B94BEE" w:rsidRPr="00E65788" w:rsidRDefault="00B94BEE" w:rsidP="00B94BEE">
            <w:pPr>
              <w:spacing w:before="0" w:after="0" w:line="245" w:lineRule="auto"/>
              <w:ind w:left="143" w:right="112"/>
              <w:jc w:val="both"/>
              <w:rPr>
                <w:rFonts w:eastAsia="Times New Roman"/>
                <w:sz w:val="28"/>
                <w:szCs w:val="28"/>
              </w:rPr>
            </w:pPr>
          </w:p>
        </w:tc>
        <w:tc>
          <w:tcPr>
            <w:tcW w:w="0" w:type="auto"/>
            <w:vMerge/>
            <w:shd w:val="clear" w:color="auto" w:fill="FFFFFF"/>
          </w:tcPr>
          <w:p w14:paraId="43DC7579" w14:textId="2A0D45C2"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5DFE1B2A" w14:textId="77777777" w:rsidTr="00E65788">
        <w:tc>
          <w:tcPr>
            <w:tcW w:w="4959" w:type="dxa"/>
            <w:shd w:val="clear" w:color="auto" w:fill="FFFFFF"/>
          </w:tcPr>
          <w:p w14:paraId="7C2A5F87" w14:textId="406A7922"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Phụ lục - Các mẫu văn bản kèm theo Quyết định</w:t>
            </w:r>
          </w:p>
        </w:tc>
        <w:tc>
          <w:tcPr>
            <w:tcW w:w="1701" w:type="dxa"/>
            <w:shd w:val="clear" w:color="auto" w:fill="FFFFFF"/>
            <w:vAlign w:val="center"/>
          </w:tcPr>
          <w:p w14:paraId="009FCA76"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0D26D3A2" w14:textId="77777777" w:rsidR="00B94BEE" w:rsidRPr="00E65788" w:rsidRDefault="00B94BEE" w:rsidP="00B94BEE">
            <w:pPr>
              <w:spacing w:before="0" w:after="0" w:line="245" w:lineRule="auto"/>
              <w:ind w:left="143" w:right="112"/>
              <w:jc w:val="both"/>
              <w:rPr>
                <w:rFonts w:eastAsia="Times New Roman"/>
                <w:sz w:val="28"/>
                <w:szCs w:val="28"/>
              </w:rPr>
            </w:pPr>
          </w:p>
        </w:tc>
        <w:tc>
          <w:tcPr>
            <w:tcW w:w="0" w:type="auto"/>
            <w:shd w:val="clear" w:color="auto" w:fill="FFFFFF"/>
            <w:vAlign w:val="center"/>
          </w:tcPr>
          <w:p w14:paraId="25919B43"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20DE32FA" w14:textId="77777777" w:rsidTr="00E65788">
        <w:tc>
          <w:tcPr>
            <w:tcW w:w="4959" w:type="dxa"/>
            <w:shd w:val="clear" w:color="auto" w:fill="FFFFFF"/>
          </w:tcPr>
          <w:p w14:paraId="7864F6D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Mẫu số 01. Văn bản đề nghị xác định công nghệ</w:t>
            </w:r>
          </w:p>
        </w:tc>
        <w:tc>
          <w:tcPr>
            <w:tcW w:w="1701" w:type="dxa"/>
            <w:shd w:val="clear" w:color="auto" w:fill="FFFFFF"/>
            <w:vAlign w:val="center"/>
          </w:tcPr>
          <w:p w14:paraId="545E1FFF"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39FE5294" w14:textId="7A3045AF"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Giữ nguyên</w:t>
            </w:r>
          </w:p>
        </w:tc>
        <w:tc>
          <w:tcPr>
            <w:tcW w:w="0" w:type="auto"/>
            <w:shd w:val="clear" w:color="auto" w:fill="FFFFFF"/>
            <w:vAlign w:val="center"/>
          </w:tcPr>
          <w:p w14:paraId="6CB2C28B"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607468B4" w14:textId="77777777" w:rsidTr="00E65788">
        <w:tc>
          <w:tcPr>
            <w:tcW w:w="4959" w:type="dxa"/>
            <w:shd w:val="clear" w:color="auto" w:fill="FFFFFF"/>
          </w:tcPr>
          <w:p w14:paraId="07566AA1"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Mẫu số 02. Thuyết minh hiện trạng công nghệ sử dụng trong dự án đầu tư</w:t>
            </w:r>
          </w:p>
        </w:tc>
        <w:tc>
          <w:tcPr>
            <w:tcW w:w="1701" w:type="dxa"/>
            <w:shd w:val="clear" w:color="auto" w:fill="FFFFFF"/>
            <w:vAlign w:val="center"/>
          </w:tcPr>
          <w:p w14:paraId="194552BF"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13841BF7" w14:textId="77777777" w:rsidR="00B94BEE" w:rsidRPr="00E65788" w:rsidRDefault="00B94BEE" w:rsidP="00B94BEE">
            <w:pPr>
              <w:spacing w:before="0" w:after="0" w:line="245" w:lineRule="auto"/>
              <w:ind w:left="143" w:right="112"/>
              <w:jc w:val="both"/>
              <w:rPr>
                <w:rFonts w:eastAsia="Times New Roman"/>
                <w:sz w:val="28"/>
                <w:szCs w:val="28"/>
              </w:rPr>
            </w:pPr>
          </w:p>
        </w:tc>
        <w:tc>
          <w:tcPr>
            <w:tcW w:w="0" w:type="auto"/>
            <w:shd w:val="clear" w:color="auto" w:fill="FFFFFF"/>
            <w:vAlign w:val="center"/>
          </w:tcPr>
          <w:p w14:paraId="4E319D82"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75B90D58" w14:textId="77777777" w:rsidTr="00E65788">
        <w:tc>
          <w:tcPr>
            <w:tcW w:w="4959" w:type="dxa"/>
            <w:shd w:val="clear" w:color="auto" w:fill="FFFFFF"/>
          </w:tcPr>
          <w:p w14:paraId="6CE1B17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I. THÔNG TIN CHUNG VỀ DỰ ÁN</w:t>
            </w:r>
          </w:p>
        </w:tc>
        <w:tc>
          <w:tcPr>
            <w:tcW w:w="1701" w:type="dxa"/>
            <w:shd w:val="clear" w:color="auto" w:fill="FFFFFF"/>
            <w:vAlign w:val="center"/>
          </w:tcPr>
          <w:p w14:paraId="2962B1B3"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4A47D6CD" w14:textId="77777777" w:rsidR="00B94BEE" w:rsidRPr="00E65788" w:rsidRDefault="00B94BEE" w:rsidP="00B94BEE">
            <w:pPr>
              <w:spacing w:before="0" w:after="0" w:line="245" w:lineRule="auto"/>
              <w:ind w:left="143" w:right="112"/>
              <w:jc w:val="both"/>
              <w:rPr>
                <w:rFonts w:eastAsia="Times New Roman"/>
                <w:sz w:val="28"/>
                <w:szCs w:val="28"/>
              </w:rPr>
            </w:pPr>
          </w:p>
        </w:tc>
        <w:tc>
          <w:tcPr>
            <w:tcW w:w="0" w:type="auto"/>
            <w:shd w:val="clear" w:color="auto" w:fill="FFFFFF"/>
            <w:vAlign w:val="center"/>
          </w:tcPr>
          <w:p w14:paraId="410847D8"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0F29578E" w14:textId="77777777" w:rsidTr="00E65788">
        <w:tc>
          <w:tcPr>
            <w:tcW w:w="4959" w:type="dxa"/>
            <w:shd w:val="clear" w:color="auto" w:fill="FFFFFF"/>
          </w:tcPr>
          <w:p w14:paraId="5741EE0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II. THUYẾT MINH HIỆN TRẠNG CÔNG NGHỆ</w:t>
            </w:r>
          </w:p>
          <w:p w14:paraId="742C8DD1" w14:textId="55AFCEC9" w:rsidR="00B94BEE" w:rsidRPr="00E65788" w:rsidRDefault="004A09F6" w:rsidP="00B94BEE">
            <w:pPr>
              <w:spacing w:before="0" w:after="0" w:line="245" w:lineRule="auto"/>
              <w:ind w:left="143" w:right="112"/>
              <w:jc w:val="both"/>
              <w:rPr>
                <w:rFonts w:eastAsia="Times New Roman"/>
                <w:sz w:val="28"/>
                <w:szCs w:val="28"/>
              </w:rPr>
            </w:pPr>
            <w:r>
              <w:rPr>
                <w:rFonts w:eastAsia="Times New Roman"/>
                <w:sz w:val="28"/>
                <w:szCs w:val="28"/>
              </w:rPr>
              <w:t xml:space="preserve">1. </w:t>
            </w:r>
            <w:r w:rsidR="00B94BEE" w:rsidRPr="00E65788">
              <w:rPr>
                <w:rFonts w:eastAsia="Times New Roman"/>
                <w:sz w:val="28"/>
                <w:szCs w:val="28"/>
              </w:rPr>
              <w:t>Quy trình công nghệ, đặc điểm của dây chuyền công nghệ:</w:t>
            </w:r>
          </w:p>
          <w:p w14:paraId="1755E641" w14:textId="4FB5D5A8"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Tên công nghệ;</w:t>
            </w:r>
          </w:p>
          <w:p w14:paraId="556EFF5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Xuất xứ công nghệ, chủ sở hữu hoặc đơn vị cung cấp công nghệ (nếu có thông tin); thời điểm đưa công nghệ, máy móc, thiết bị, dây chuyền công nghệ vào vận hành; tình trạng vận hành thực tế tại thời điểm lập thuyết minh;</w:t>
            </w:r>
          </w:p>
          <w:p w14:paraId="6C4B0E9A" w14:textId="0DD272BD"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Quy trình, đặc điểm của dây chuyền công nghệ;</w:t>
            </w:r>
            <w:r w:rsidRPr="00E65788">
              <w:rPr>
                <w:rFonts w:eastAsia="Times New Roman"/>
                <w:sz w:val="28"/>
                <w:szCs w:val="28"/>
              </w:rPr>
              <w:br/>
              <w:t>-  Quy mô công suất/hiệu suất hiện tại và so với thiết kế;</w:t>
            </w:r>
          </w:p>
          <w:p w14:paraId="32D757A9"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Sự hoàn thiện, phù hợp của công nghệ; phân tích ưu, nhược điểm và so sánh với công nghệ cùng loại (nếu có);</w:t>
            </w:r>
          </w:p>
          <w:p w14:paraId="0A4AA9E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Công nghệ sử dụng tại dây chuyền công nghệ có/không thuộc danh mục công nghệ cấm chuyển giao từ nước ngoài vào Việt Nam và trong lãnh thổ Việt Nam theo quy định của pháp luật chuyển giao công nghệ; trường hợp có sử dụng công nghệ thuộc danh mục công nghệ hạn chế chuyển giao thì thuyết minh việc đáp ứng các điều kiện sử dụng công nghệ hạn chế chuyển giao theo quy định của pháp luật về chuyển giao công nghệ.</w:t>
            </w:r>
          </w:p>
          <w:p w14:paraId="3BBE8A44" w14:textId="5D8874EE"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Quy chuẩn kỹ thuật, chỉ tiêu kỹ thuật của tiêu chuẩn về an toàn, tiết kiệm năng lượng, bảo vệ môi trường áp dụng đối với dây chuyền công nghệ.</w:t>
            </w:r>
          </w:p>
        </w:tc>
        <w:tc>
          <w:tcPr>
            <w:tcW w:w="1701" w:type="dxa"/>
            <w:shd w:val="clear" w:color="auto" w:fill="FFFFFF"/>
          </w:tcPr>
          <w:p w14:paraId="414A3AE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Vụ CN</w:t>
            </w:r>
          </w:p>
          <w:p w14:paraId="77FF9A97" w14:textId="77777777" w:rsidR="00B94BEE" w:rsidRPr="00E65788" w:rsidRDefault="00B94BEE" w:rsidP="00B94BEE">
            <w:pPr>
              <w:spacing w:before="0" w:after="0" w:line="245" w:lineRule="auto"/>
              <w:ind w:left="143" w:right="112"/>
              <w:jc w:val="both"/>
              <w:rPr>
                <w:rFonts w:eastAsia="Times New Roman"/>
                <w:sz w:val="28"/>
                <w:szCs w:val="28"/>
              </w:rPr>
            </w:pPr>
          </w:p>
          <w:p w14:paraId="36C90A1A" w14:textId="77777777" w:rsidR="00B94BEE" w:rsidRPr="00E65788" w:rsidRDefault="00B94BEE" w:rsidP="00B94BEE">
            <w:pPr>
              <w:spacing w:before="0" w:after="0" w:line="245" w:lineRule="auto"/>
              <w:ind w:left="143" w:right="112"/>
              <w:jc w:val="both"/>
              <w:rPr>
                <w:rFonts w:eastAsia="Times New Roman"/>
                <w:sz w:val="28"/>
                <w:szCs w:val="28"/>
              </w:rPr>
            </w:pPr>
          </w:p>
          <w:p w14:paraId="606F069C" w14:textId="77777777" w:rsidR="00B94BEE" w:rsidRPr="00E65788" w:rsidRDefault="00B94BEE" w:rsidP="00B94BEE">
            <w:pPr>
              <w:spacing w:before="0" w:after="0" w:line="245" w:lineRule="auto"/>
              <w:ind w:left="143" w:right="112"/>
              <w:jc w:val="both"/>
              <w:rPr>
                <w:rFonts w:eastAsia="Times New Roman"/>
                <w:sz w:val="28"/>
                <w:szCs w:val="28"/>
              </w:rPr>
            </w:pPr>
          </w:p>
          <w:p w14:paraId="067F7C60" w14:textId="77777777" w:rsidR="00B94BEE" w:rsidRPr="00E65788" w:rsidRDefault="00B94BEE" w:rsidP="00B94BEE">
            <w:pPr>
              <w:spacing w:before="0" w:after="0" w:line="245" w:lineRule="auto"/>
              <w:ind w:left="143" w:right="112"/>
              <w:jc w:val="both"/>
              <w:rPr>
                <w:rFonts w:eastAsia="Times New Roman"/>
                <w:sz w:val="28"/>
                <w:szCs w:val="28"/>
              </w:rPr>
            </w:pPr>
          </w:p>
          <w:p w14:paraId="6EF42CDA" w14:textId="77777777" w:rsidR="00B94BEE" w:rsidRPr="00E65788" w:rsidRDefault="00B94BEE" w:rsidP="00B94BEE">
            <w:pPr>
              <w:spacing w:before="0" w:after="0" w:line="245" w:lineRule="auto"/>
              <w:ind w:left="143" w:right="112"/>
              <w:jc w:val="both"/>
              <w:rPr>
                <w:rFonts w:eastAsia="Times New Roman"/>
                <w:sz w:val="28"/>
                <w:szCs w:val="28"/>
              </w:rPr>
            </w:pPr>
          </w:p>
          <w:p w14:paraId="7338C7AD" w14:textId="77777777" w:rsidR="00B94BEE" w:rsidRPr="00E65788" w:rsidRDefault="00B94BEE" w:rsidP="00B94BEE">
            <w:pPr>
              <w:spacing w:before="0" w:after="0" w:line="245" w:lineRule="auto"/>
              <w:ind w:left="143" w:right="112"/>
              <w:jc w:val="both"/>
              <w:rPr>
                <w:rFonts w:eastAsia="Times New Roman"/>
                <w:sz w:val="28"/>
                <w:szCs w:val="28"/>
              </w:rPr>
            </w:pPr>
          </w:p>
          <w:p w14:paraId="11C49A2F" w14:textId="77777777" w:rsidR="00B94BEE" w:rsidRPr="00E65788" w:rsidRDefault="00B94BEE" w:rsidP="00B94BEE">
            <w:pPr>
              <w:spacing w:before="0" w:after="0" w:line="245" w:lineRule="auto"/>
              <w:ind w:left="143" w:right="112"/>
              <w:jc w:val="both"/>
              <w:rPr>
                <w:rFonts w:eastAsia="Times New Roman"/>
                <w:sz w:val="28"/>
                <w:szCs w:val="28"/>
              </w:rPr>
            </w:pPr>
          </w:p>
          <w:p w14:paraId="4B056BB5" w14:textId="77777777" w:rsidR="00B94BEE" w:rsidRPr="00E65788" w:rsidRDefault="00B94BEE" w:rsidP="00B94BEE">
            <w:pPr>
              <w:spacing w:before="0" w:after="0" w:line="245" w:lineRule="auto"/>
              <w:ind w:right="112"/>
              <w:jc w:val="both"/>
              <w:rPr>
                <w:rFonts w:eastAsia="Times New Roman"/>
                <w:sz w:val="28"/>
                <w:szCs w:val="28"/>
              </w:rPr>
            </w:pPr>
          </w:p>
          <w:p w14:paraId="074AB9F8" w14:textId="77777777" w:rsidR="00B94BEE" w:rsidRPr="00E65788" w:rsidRDefault="00B94BEE" w:rsidP="00B94BEE">
            <w:pPr>
              <w:spacing w:before="0" w:after="0" w:line="245" w:lineRule="auto"/>
              <w:ind w:left="143" w:right="112"/>
              <w:jc w:val="both"/>
              <w:rPr>
                <w:rFonts w:eastAsia="Times New Roman"/>
                <w:sz w:val="28"/>
                <w:szCs w:val="28"/>
              </w:rPr>
            </w:pPr>
          </w:p>
          <w:p w14:paraId="7E706657"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Ủy ban TĐC</w:t>
            </w:r>
          </w:p>
          <w:p w14:paraId="17CB22A8" w14:textId="5D6C5A0A"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tcPr>
          <w:p w14:paraId="29A72072" w14:textId="0C91208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Mẫu số 02 (Thuyết minh hiện trạng): Đề nghị rà soát mục II để đảm bảo nhà đầu tư phải kê khai chi tiết các thông số kỹ thuật, quy trình công nghệ và sơ đồ dây chuyền. Đặc biệt là yêu cầu so sánh công suất/hiệu suất thực tế so với thiết kế phải được lượng hóa rõ ràng.</w:t>
            </w:r>
          </w:p>
          <w:p w14:paraId="6C8C187E" w14:textId="77777777" w:rsidR="00B94BEE" w:rsidRPr="00E65788" w:rsidRDefault="00B94BEE" w:rsidP="00B94BEE">
            <w:pPr>
              <w:spacing w:before="0" w:after="0" w:line="245" w:lineRule="auto"/>
              <w:ind w:left="143" w:right="112"/>
              <w:jc w:val="both"/>
              <w:rPr>
                <w:rFonts w:eastAsia="Times New Roman"/>
                <w:sz w:val="28"/>
                <w:szCs w:val="28"/>
              </w:rPr>
            </w:pPr>
          </w:p>
          <w:p w14:paraId="60324353"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Dự thảo bổ sung nội dung về công nghệ cấm chuyển giao vào Mẫu số 02 và Mẫu số 03. Hướng này phù hợp với việc bổ sung tiêu chí tại Nghị định số 96/2026/NĐ-CP. Tuy nhiên, cần chỉnh một số điểm như sau:</w:t>
            </w:r>
          </w:p>
          <w:p w14:paraId="034DC35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Cụm từ “có/không thuộc danh mục công nghệ cấm chuyển giao...” nên thay bằng cấu trúc rõ hơn để dễ kê khai và dễ giám định, như sau:</w:t>
            </w:r>
          </w:p>
          <w:p w14:paraId="594A86B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“Công nghệ sử dụng tại dây chuyền công nghệ:</w:t>
            </w:r>
          </w:p>
          <w:p w14:paraId="1B1EEC3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ascii="Segoe UI Symbol" w:eastAsia="Times New Roman" w:hAnsi="Segoe UI Symbol" w:cs="Segoe UI Symbol"/>
                <w:sz w:val="28"/>
                <w:szCs w:val="28"/>
              </w:rPr>
              <w:t>☐</w:t>
            </w:r>
            <w:r w:rsidRPr="00E65788">
              <w:rPr>
                <w:rFonts w:eastAsia="Times New Roman"/>
                <w:sz w:val="28"/>
                <w:szCs w:val="28"/>
              </w:rPr>
              <w:t xml:space="preserve"> Không thuộc Danh mục công nghệ cấm chuyển giao;</w:t>
            </w:r>
          </w:p>
          <w:p w14:paraId="66FD333D" w14:textId="0C59646F" w:rsidR="00B94BEE" w:rsidRPr="00E65788" w:rsidRDefault="00B94BEE" w:rsidP="00B94BEE">
            <w:pPr>
              <w:spacing w:before="0" w:after="0" w:line="245" w:lineRule="auto"/>
              <w:ind w:left="143" w:right="112"/>
              <w:jc w:val="both"/>
              <w:rPr>
                <w:rFonts w:eastAsia="Times New Roman"/>
                <w:sz w:val="28"/>
                <w:szCs w:val="28"/>
              </w:rPr>
            </w:pPr>
            <w:r w:rsidRPr="00E65788">
              <w:rPr>
                <w:rFonts w:ascii="Segoe UI Symbol" w:eastAsia="Times New Roman" w:hAnsi="Segoe UI Symbol" w:cs="Segoe UI Symbol"/>
                <w:sz w:val="28"/>
                <w:szCs w:val="28"/>
              </w:rPr>
              <w:t>☐</w:t>
            </w:r>
            <w:r w:rsidRPr="00E65788">
              <w:rPr>
                <w:rFonts w:eastAsia="Times New Roman"/>
                <w:sz w:val="28"/>
                <w:szCs w:val="28"/>
              </w:rPr>
              <w:t xml:space="preserve"> Thuộc Danh mục công nghệ cấm chuyển giao, cụ thể: ... Căn cứ xác định: ...”</w:t>
            </w:r>
          </w:p>
        </w:tc>
        <w:tc>
          <w:tcPr>
            <w:tcW w:w="0" w:type="auto"/>
            <w:shd w:val="clear" w:color="auto" w:fill="FFFFFF"/>
          </w:tcPr>
          <w:p w14:paraId="071F1E0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w:t>
            </w:r>
          </w:p>
          <w:p w14:paraId="74291703" w14:textId="609A4388"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Đã rà soát Mục II Mẫu số 02 theo hướng yêu cầu nhà đầu tư kê khai rõ tên công nghệ, quy trình công nghệ, sơ đồ dây chuyền, danh mục máy móc thiết bị chủ yếu, thông số kỹ thuật chính, công suất/hiệu suất thiết kế và công suất/hiệu suất thực tế. </w:t>
            </w:r>
          </w:p>
          <w:p w14:paraId="1AA38B72" w14:textId="2C78CA03"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Tiếp thu. Chỉnh lý Mẫu số 02, Mẫu số 03 theo dạng ô lựa chọn rõ ràng về công nghệ cấm chuyển giao và căn cứ xác định;</w:t>
            </w:r>
          </w:p>
        </w:tc>
      </w:tr>
      <w:tr w:rsidR="00B94BEE" w:rsidRPr="00E65788" w14:paraId="3C67FEFC" w14:textId="77777777" w:rsidTr="00E65788">
        <w:tc>
          <w:tcPr>
            <w:tcW w:w="4959" w:type="dxa"/>
            <w:shd w:val="clear" w:color="auto" w:fill="FFFFFF"/>
          </w:tcPr>
          <w:p w14:paraId="5F66605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2. Nguyên vật liệu, nhiên liệu năng lượng của dây chuyền công nghệ:</w:t>
            </w:r>
          </w:p>
          <w:p w14:paraId="758B36C2"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Thống kê nguyên, vật liệu (chủng loại, khối lượng);</w:t>
            </w:r>
          </w:p>
          <w:p w14:paraId="438361C8"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Mức độ tiêu thụ nguyên, vật liệu, năng lượng hiện tại so với thiết kế;</w:t>
            </w:r>
          </w:p>
          <w:p w14:paraId="5ED7F498"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3. Sản phẩm của dây chuyền công nghệ:</w:t>
            </w:r>
          </w:p>
          <w:p w14:paraId="1DCF58C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Tên các loại sản phẩm, quy mô sản lượng (năng suất);</w:t>
            </w:r>
          </w:p>
          <w:p w14:paraId="712B87D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Tiêu chuẩn, chất lượng sản phẩm.</w:t>
            </w:r>
          </w:p>
          <w:p w14:paraId="35D7196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4. Máy móc, thiết bị không bố trí thành dây chuyền công nghệ để sản xuất (có mã hàng hóa thuộc các Chương 84 và Chương 85 Danh mục hàng hóa xuất khẩu, nhập khẩu Việt Nam): Tên máy, Mã HS; Công suất, hiệu suất so với thiết kế (%); Mức tiêu hao nguyên vật liệu, năng lượng so với thiết kế (%); QCVN hoặc TCVN về môi trường; QCVN hoặc TCVN về an toàn; QCVN hoặc TCVN về tiết kiệm năng lượng</w:t>
            </w:r>
          </w:p>
          <w:p w14:paraId="30FEE1D9" w14:textId="75E6B87B"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5. Thống kê loại chất thải, khối lượng chất thải trong quá trình sản xuất.</w:t>
            </w:r>
          </w:p>
          <w:p w14:paraId="468D33B3" w14:textId="6C11385B"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6. Hệ thống quản lý chất lượng sản phẩm của dây chuyền công nghệ, việc tuân thủ tiêu chuẩn, quy chuẩn kỹ thuật về an toàn, </w:t>
            </w:r>
            <w:r w:rsidRPr="00E65788">
              <w:rPr>
                <w:rFonts w:eastAsia="Times New Roman"/>
                <w:sz w:val="28"/>
                <w:szCs w:val="28"/>
              </w:rPr>
              <w:lastRenderedPageBreak/>
              <w:t>tiết kiệm năng lượng và bảo vệ môi trường.</w:t>
            </w:r>
          </w:p>
          <w:p w14:paraId="40108C79" w14:textId="5079641A"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7. Hoạt động duy tu, bảo dưỡng theo định kỳ, sửa chữa, thay thế máy móc, thiết bị (kèm theo hồ sơ sửa chữa, bảo dưỡng định kỳ máy móc, thiết bị).</w:t>
            </w:r>
          </w:p>
        </w:tc>
        <w:tc>
          <w:tcPr>
            <w:tcW w:w="1701" w:type="dxa"/>
            <w:shd w:val="clear" w:color="auto" w:fill="FFFFFF"/>
          </w:tcPr>
          <w:p w14:paraId="031946F3"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lastRenderedPageBreak/>
              <w:t>Văn phòng Bộ</w:t>
            </w:r>
          </w:p>
          <w:p w14:paraId="3971277A" w14:textId="67EBC7E3" w:rsidR="00B94BEE" w:rsidRPr="00E65788" w:rsidRDefault="00B94BEE" w:rsidP="00B94BEE">
            <w:pPr>
              <w:spacing w:before="0" w:after="0" w:line="245" w:lineRule="auto"/>
              <w:ind w:left="143" w:right="112"/>
              <w:jc w:val="both"/>
              <w:rPr>
                <w:rFonts w:eastAsia="Times New Roman"/>
                <w:sz w:val="28"/>
                <w:szCs w:val="28"/>
              </w:rPr>
            </w:pPr>
          </w:p>
          <w:p w14:paraId="453E478E" w14:textId="77777777" w:rsidR="00B94BEE" w:rsidRPr="00E65788" w:rsidRDefault="00B94BEE" w:rsidP="00B94BEE">
            <w:pPr>
              <w:spacing w:before="0" w:after="0" w:line="245" w:lineRule="auto"/>
              <w:ind w:left="143" w:right="112"/>
              <w:jc w:val="both"/>
              <w:rPr>
                <w:rFonts w:eastAsia="Times New Roman"/>
                <w:sz w:val="28"/>
                <w:szCs w:val="28"/>
              </w:rPr>
            </w:pPr>
          </w:p>
          <w:p w14:paraId="681367E9" w14:textId="77777777" w:rsidR="00B94BEE" w:rsidRPr="00E65788" w:rsidRDefault="00B94BEE" w:rsidP="00B94BEE">
            <w:pPr>
              <w:spacing w:before="0" w:after="0" w:line="245" w:lineRule="auto"/>
              <w:ind w:left="143" w:right="112"/>
              <w:jc w:val="both"/>
              <w:rPr>
                <w:rFonts w:eastAsia="Times New Roman"/>
                <w:sz w:val="28"/>
                <w:szCs w:val="28"/>
              </w:rPr>
            </w:pPr>
          </w:p>
          <w:p w14:paraId="31D8C175" w14:textId="77777777" w:rsidR="00B94BEE" w:rsidRPr="00E65788" w:rsidRDefault="00B94BEE" w:rsidP="00B94BEE">
            <w:pPr>
              <w:spacing w:before="0" w:after="0" w:line="245" w:lineRule="auto"/>
              <w:ind w:left="143" w:right="112"/>
              <w:jc w:val="both"/>
              <w:rPr>
                <w:rFonts w:eastAsia="Times New Roman"/>
                <w:sz w:val="28"/>
                <w:szCs w:val="28"/>
              </w:rPr>
            </w:pPr>
          </w:p>
          <w:p w14:paraId="4DC91894" w14:textId="77777777" w:rsidR="00B94BEE" w:rsidRPr="00E65788" w:rsidRDefault="00B94BEE" w:rsidP="00B94BEE">
            <w:pPr>
              <w:spacing w:before="0" w:after="0" w:line="245" w:lineRule="auto"/>
              <w:ind w:left="143" w:right="112"/>
              <w:jc w:val="both"/>
              <w:rPr>
                <w:rFonts w:eastAsia="Times New Roman"/>
                <w:sz w:val="28"/>
                <w:szCs w:val="28"/>
              </w:rPr>
            </w:pPr>
          </w:p>
          <w:p w14:paraId="0D2770ED" w14:textId="77777777" w:rsidR="00B94BEE" w:rsidRPr="00E65788" w:rsidRDefault="00B94BEE" w:rsidP="00B94BEE">
            <w:pPr>
              <w:spacing w:before="0" w:after="0" w:line="245" w:lineRule="auto"/>
              <w:ind w:left="143" w:right="112"/>
              <w:jc w:val="both"/>
              <w:rPr>
                <w:rFonts w:eastAsia="Times New Roman"/>
                <w:sz w:val="28"/>
                <w:szCs w:val="28"/>
              </w:rPr>
            </w:pPr>
          </w:p>
          <w:p w14:paraId="67787EC5" w14:textId="77777777" w:rsidR="00B94BEE" w:rsidRPr="00E65788" w:rsidRDefault="00B94BEE" w:rsidP="00B94BEE">
            <w:pPr>
              <w:spacing w:before="0" w:after="0" w:line="245" w:lineRule="auto"/>
              <w:ind w:left="143" w:right="112"/>
              <w:jc w:val="both"/>
              <w:rPr>
                <w:rFonts w:eastAsia="Times New Roman"/>
                <w:sz w:val="28"/>
                <w:szCs w:val="28"/>
              </w:rPr>
            </w:pPr>
          </w:p>
          <w:p w14:paraId="7CDEF1B8" w14:textId="77777777" w:rsidR="00B94BEE" w:rsidRPr="00E65788" w:rsidRDefault="00B94BEE" w:rsidP="00B94BEE">
            <w:pPr>
              <w:spacing w:before="0" w:after="0" w:line="245" w:lineRule="auto"/>
              <w:ind w:left="143" w:right="112"/>
              <w:jc w:val="both"/>
              <w:rPr>
                <w:rFonts w:eastAsia="Times New Roman"/>
                <w:sz w:val="28"/>
                <w:szCs w:val="28"/>
              </w:rPr>
            </w:pPr>
          </w:p>
          <w:p w14:paraId="79AF4E94" w14:textId="77777777" w:rsidR="00B94BEE" w:rsidRPr="00E65788" w:rsidRDefault="00B94BEE" w:rsidP="00B94BEE">
            <w:pPr>
              <w:spacing w:before="0" w:after="0" w:line="245" w:lineRule="auto"/>
              <w:ind w:left="143" w:right="112"/>
              <w:jc w:val="both"/>
              <w:rPr>
                <w:rFonts w:eastAsia="Times New Roman"/>
                <w:sz w:val="28"/>
                <w:szCs w:val="28"/>
              </w:rPr>
            </w:pPr>
          </w:p>
          <w:p w14:paraId="68F30C7B" w14:textId="77777777" w:rsidR="00B94BEE" w:rsidRPr="00E65788" w:rsidRDefault="00B94BEE" w:rsidP="00B94BEE">
            <w:pPr>
              <w:spacing w:before="0" w:after="0" w:line="245" w:lineRule="auto"/>
              <w:ind w:left="143" w:right="112"/>
              <w:jc w:val="both"/>
              <w:rPr>
                <w:rFonts w:eastAsia="Times New Roman"/>
                <w:sz w:val="28"/>
                <w:szCs w:val="28"/>
              </w:rPr>
            </w:pPr>
          </w:p>
          <w:p w14:paraId="19245573" w14:textId="77777777" w:rsidR="00B94BEE" w:rsidRPr="00E65788" w:rsidRDefault="00B94BEE" w:rsidP="00B94BEE">
            <w:pPr>
              <w:spacing w:before="0" w:after="0" w:line="245" w:lineRule="auto"/>
              <w:ind w:left="143" w:right="112"/>
              <w:jc w:val="both"/>
              <w:rPr>
                <w:rFonts w:eastAsia="Times New Roman"/>
                <w:sz w:val="28"/>
                <w:szCs w:val="28"/>
              </w:rPr>
            </w:pPr>
          </w:p>
          <w:p w14:paraId="55DB3EDB" w14:textId="77777777" w:rsidR="00B94BEE" w:rsidRPr="00E65788" w:rsidRDefault="00B94BEE" w:rsidP="00B94BEE">
            <w:pPr>
              <w:spacing w:before="0" w:after="0" w:line="245" w:lineRule="auto"/>
              <w:ind w:left="143" w:right="112"/>
              <w:jc w:val="both"/>
              <w:rPr>
                <w:rFonts w:eastAsia="Times New Roman"/>
                <w:sz w:val="28"/>
                <w:szCs w:val="28"/>
              </w:rPr>
            </w:pPr>
          </w:p>
          <w:p w14:paraId="16509FC2" w14:textId="77777777" w:rsidR="00B94BEE" w:rsidRPr="00E65788" w:rsidRDefault="00B94BEE" w:rsidP="00B94BEE">
            <w:pPr>
              <w:spacing w:before="0" w:after="0" w:line="245" w:lineRule="auto"/>
              <w:ind w:left="143" w:right="112"/>
              <w:jc w:val="both"/>
              <w:rPr>
                <w:rFonts w:eastAsia="Times New Roman"/>
                <w:sz w:val="28"/>
                <w:szCs w:val="28"/>
              </w:rPr>
            </w:pPr>
          </w:p>
          <w:p w14:paraId="4471AE99" w14:textId="77777777" w:rsidR="00B94BEE" w:rsidRPr="00E65788" w:rsidRDefault="00B94BEE" w:rsidP="00B94BEE">
            <w:pPr>
              <w:spacing w:before="0" w:after="0" w:line="245" w:lineRule="auto"/>
              <w:ind w:left="143" w:right="112"/>
              <w:jc w:val="both"/>
              <w:rPr>
                <w:rFonts w:eastAsia="Times New Roman"/>
                <w:sz w:val="28"/>
                <w:szCs w:val="28"/>
              </w:rPr>
            </w:pPr>
          </w:p>
          <w:p w14:paraId="6087A6AE" w14:textId="77777777" w:rsidR="00B94BEE" w:rsidRPr="00E65788" w:rsidRDefault="00B94BEE" w:rsidP="00B94BEE">
            <w:pPr>
              <w:spacing w:before="0" w:after="0" w:line="245" w:lineRule="auto"/>
              <w:ind w:left="143" w:right="112"/>
              <w:jc w:val="both"/>
              <w:rPr>
                <w:rFonts w:eastAsia="Times New Roman"/>
                <w:sz w:val="28"/>
                <w:szCs w:val="28"/>
              </w:rPr>
            </w:pPr>
          </w:p>
          <w:p w14:paraId="407B811D" w14:textId="77777777" w:rsidR="00B94BEE" w:rsidRPr="00E65788" w:rsidRDefault="00B94BEE" w:rsidP="00B94BEE">
            <w:pPr>
              <w:spacing w:before="0" w:after="0" w:line="245" w:lineRule="auto"/>
              <w:ind w:left="143" w:right="112"/>
              <w:jc w:val="both"/>
              <w:rPr>
                <w:rFonts w:eastAsia="Times New Roman"/>
                <w:sz w:val="28"/>
                <w:szCs w:val="28"/>
              </w:rPr>
            </w:pPr>
          </w:p>
          <w:p w14:paraId="0800DF39" w14:textId="77777777" w:rsidR="00B94BEE" w:rsidRPr="00E65788" w:rsidRDefault="00B94BEE" w:rsidP="00B94BEE">
            <w:pPr>
              <w:spacing w:before="0" w:after="0" w:line="245" w:lineRule="auto"/>
              <w:ind w:left="143" w:right="112"/>
              <w:jc w:val="both"/>
              <w:rPr>
                <w:rFonts w:eastAsia="Times New Roman"/>
                <w:sz w:val="28"/>
                <w:szCs w:val="28"/>
              </w:rPr>
            </w:pPr>
          </w:p>
          <w:p w14:paraId="37566984" w14:textId="77777777" w:rsidR="00B94BEE" w:rsidRPr="00E65788" w:rsidRDefault="00B94BEE" w:rsidP="00B94BEE">
            <w:pPr>
              <w:spacing w:before="0" w:after="0" w:line="245" w:lineRule="auto"/>
              <w:ind w:left="143" w:right="112"/>
              <w:jc w:val="both"/>
              <w:rPr>
                <w:rFonts w:eastAsia="Times New Roman"/>
                <w:sz w:val="28"/>
                <w:szCs w:val="28"/>
              </w:rPr>
            </w:pPr>
          </w:p>
          <w:p w14:paraId="52552B2C" w14:textId="77777777" w:rsidR="00B94BEE" w:rsidRPr="00E65788" w:rsidRDefault="00B94BEE" w:rsidP="00B94BEE">
            <w:pPr>
              <w:spacing w:before="0" w:after="0" w:line="245" w:lineRule="auto"/>
              <w:ind w:left="143" w:right="112"/>
              <w:jc w:val="both"/>
              <w:rPr>
                <w:rFonts w:eastAsia="Times New Roman"/>
                <w:sz w:val="28"/>
                <w:szCs w:val="28"/>
              </w:rPr>
            </w:pPr>
          </w:p>
          <w:p w14:paraId="2D992CD0" w14:textId="77777777" w:rsidR="00B94BEE" w:rsidRPr="00E65788" w:rsidRDefault="00B94BEE" w:rsidP="00B94BEE">
            <w:pPr>
              <w:spacing w:before="0" w:after="0" w:line="245" w:lineRule="auto"/>
              <w:ind w:left="143" w:right="112"/>
              <w:jc w:val="both"/>
              <w:rPr>
                <w:rFonts w:eastAsia="Times New Roman"/>
                <w:sz w:val="28"/>
                <w:szCs w:val="28"/>
              </w:rPr>
            </w:pPr>
          </w:p>
          <w:p w14:paraId="3A29CA04" w14:textId="77777777" w:rsidR="00B94BEE" w:rsidRPr="00E65788" w:rsidRDefault="00B94BEE" w:rsidP="00B94BEE">
            <w:pPr>
              <w:spacing w:before="0" w:after="0" w:line="245" w:lineRule="auto"/>
              <w:ind w:left="143" w:right="112"/>
              <w:jc w:val="both"/>
              <w:rPr>
                <w:rFonts w:eastAsia="Times New Roman"/>
                <w:sz w:val="28"/>
                <w:szCs w:val="28"/>
              </w:rPr>
            </w:pPr>
          </w:p>
          <w:p w14:paraId="44484238" w14:textId="77777777" w:rsidR="00B94BEE" w:rsidRPr="00E65788" w:rsidRDefault="00B94BEE" w:rsidP="00B94BEE">
            <w:pPr>
              <w:spacing w:before="0" w:after="0" w:line="245" w:lineRule="auto"/>
              <w:ind w:right="112"/>
              <w:jc w:val="both"/>
              <w:rPr>
                <w:rFonts w:eastAsia="Times New Roman"/>
                <w:sz w:val="28"/>
                <w:szCs w:val="28"/>
              </w:rPr>
            </w:pPr>
          </w:p>
          <w:p w14:paraId="42C02CA7"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Sở KH&amp;CN tỉnh Gia Lai</w:t>
            </w:r>
          </w:p>
          <w:p w14:paraId="55E9C609" w14:textId="586A76A2"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tcPr>
          <w:p w14:paraId="3448105C" w14:textId="14A1758D"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 Đề nghị rà soát quy định nêu trên để bảo đảm thống nhất với pháp luật về chuyển giao công nghệ. Đồng thời, đề nghị rà soát </w:t>
            </w:r>
            <w:r w:rsidRPr="00E65788">
              <w:rPr>
                <w:rFonts w:eastAsia="Times New Roman"/>
                <w:sz w:val="28"/>
                <w:szCs w:val="28"/>
              </w:rPr>
              <w:lastRenderedPageBreak/>
              <w:t>toàn bộ dự thảo để bảo đảm các tiêu chí đánh giá công nghệ chỉ phục vụ mục tiêu xác định công nghệ của dự án đầu tư theo đúng phạm vi quy định của pháp luật, không làm phát sinh thêm điều kiện hoặc thủ tục hành chính mới.Tại Mẫu số 02 tại Phụ lục kèm theo quy định về máy móc, thiết bị, dự thảo yêu cầu kê khai: mã HS; mức tiêu hao năng lượng; QCVN, TCVN về môi trường; QCVN, TCVN về an toàn; QCVN, TCVN về tiết kiệm năng lượng.</w:t>
            </w:r>
          </w:p>
          <w:p w14:paraId="50ADBDB7" w14:textId="67AFE7FF"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Đề nghị rà soát tính khả thi của quy định này theo hướng kê khai các "...QCVN hoặc TCVN áp dụng (nếu có)".</w:t>
            </w:r>
          </w:p>
          <w:p w14:paraId="34559E87" w14:textId="77777777" w:rsidR="00B94BEE" w:rsidRPr="00E65788" w:rsidRDefault="00B94BEE" w:rsidP="00B94BEE">
            <w:pPr>
              <w:spacing w:before="0" w:after="0" w:line="245" w:lineRule="auto"/>
              <w:ind w:left="143" w:right="112"/>
              <w:jc w:val="both"/>
              <w:rPr>
                <w:rFonts w:eastAsia="Times New Roman"/>
                <w:sz w:val="28"/>
                <w:szCs w:val="28"/>
              </w:rPr>
            </w:pPr>
          </w:p>
          <w:p w14:paraId="7D11A7F7" w14:textId="0C025359"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Đề nghị bổ sung hướng dẫn xử lý đối với trường hợp các máy </w:t>
            </w:r>
            <w:r w:rsidRPr="00E65788">
              <w:rPr>
                <w:rFonts w:eastAsia="Times New Roman"/>
                <w:sz w:val="28"/>
                <w:szCs w:val="28"/>
              </w:rPr>
              <w:lastRenderedPageBreak/>
              <w:t>móc, thiết bị đơn lẻ chưa được phân mã HS rõ ràng, tạo thuận lợi cho nhà đầu tư kê khai và chuyên viên rà soát.</w:t>
            </w:r>
          </w:p>
        </w:tc>
        <w:tc>
          <w:tcPr>
            <w:tcW w:w="0" w:type="auto"/>
            <w:shd w:val="clear" w:color="auto" w:fill="FFFFFF"/>
          </w:tcPr>
          <w:p w14:paraId="2939121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một phần. </w:t>
            </w:r>
          </w:p>
          <w:p w14:paraId="6B08EE8B" w14:textId="7F5D8663"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Rà soát lại thuật ngữ để thống nhất với pháp luật chuyển giao công nghệ; </w:t>
            </w:r>
          </w:p>
          <w:p w14:paraId="076AC2FC" w14:textId="03EAA4C2"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Chỉnh lý Mẫu số 02 theo hướng kê khai “QCVN hoặc TCVN áp dụng (nếu có)” đối với các nội dung về môi trường, an toàn, tiết kiệm năng lượng. Trường hợp không có QCVN/TCVN tương ứng, nhà đầu tư nêu tiêu chuẩn cơ sở, tiêu chuẩn quốc tế, tiêu chuẩn quốc gia nước ngoài hoặc tài liệu kỹ thuật của nhà sản xuất đang áp dụng và chịu trách nhiệm về căn cứ kê khai. Cách này bảo đảm tính khả thi, không yêu cầu kê khai tiêu chuẩn không tồn tại.</w:t>
            </w:r>
          </w:p>
          <w:p w14:paraId="24102A88" w14:textId="77777777" w:rsidR="00B94BEE" w:rsidRPr="00E65788" w:rsidRDefault="00B94BEE" w:rsidP="00B94BEE">
            <w:pPr>
              <w:spacing w:before="0" w:after="0" w:line="245" w:lineRule="auto"/>
              <w:ind w:left="143" w:right="112"/>
              <w:jc w:val="both"/>
              <w:rPr>
                <w:rFonts w:eastAsia="Times New Roman"/>
                <w:sz w:val="28"/>
                <w:szCs w:val="28"/>
              </w:rPr>
            </w:pPr>
          </w:p>
          <w:p w14:paraId="5D7383D7" w14:textId="77777777" w:rsidR="00B94BEE" w:rsidRPr="00E65788" w:rsidRDefault="00B94BEE" w:rsidP="00B94BEE">
            <w:pPr>
              <w:spacing w:before="0" w:after="0" w:line="245" w:lineRule="auto"/>
              <w:ind w:left="143" w:right="112"/>
              <w:jc w:val="both"/>
              <w:rPr>
                <w:rFonts w:eastAsia="Times New Roman"/>
                <w:sz w:val="28"/>
                <w:szCs w:val="28"/>
              </w:rPr>
            </w:pPr>
          </w:p>
          <w:p w14:paraId="4C4BB485" w14:textId="77777777" w:rsidR="00B94BEE" w:rsidRPr="00E65788" w:rsidRDefault="00B94BEE" w:rsidP="00B94BEE">
            <w:pPr>
              <w:spacing w:before="0" w:after="0" w:line="245" w:lineRule="auto"/>
              <w:ind w:right="112"/>
              <w:jc w:val="both"/>
              <w:rPr>
                <w:rFonts w:eastAsia="Times New Roman"/>
                <w:sz w:val="28"/>
                <w:szCs w:val="28"/>
              </w:rPr>
            </w:pPr>
          </w:p>
          <w:p w14:paraId="34A95930" w14:textId="53FBC558"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Bảo lưu, giải trình</w:t>
            </w:r>
          </w:p>
          <w:p w14:paraId="2965AB43" w14:textId="59C8A32C"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Quy tắc xác định mã HS thực hiện theo Công ước Quốc tế, quy định của pháp luật về hải quan, thương mại và các pháp luật khác có liên quan, không thuộc phạm vi điều chỉnh của Quyết định này.</w:t>
            </w:r>
          </w:p>
        </w:tc>
      </w:tr>
      <w:tr w:rsidR="00B94BEE" w:rsidRPr="00E65788" w14:paraId="6F7C9749" w14:textId="77777777" w:rsidTr="00E65788">
        <w:tc>
          <w:tcPr>
            <w:tcW w:w="4959" w:type="dxa"/>
            <w:shd w:val="clear" w:color="auto" w:fill="FFFFFF"/>
          </w:tcPr>
          <w:p w14:paraId="3DEF23AB"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1A381C82" w14:textId="5EC57865"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Sở KH&amp;CN tỉnh Quảng Ngãi</w:t>
            </w:r>
          </w:p>
          <w:p w14:paraId="58A8A6E3" w14:textId="134F151A" w:rsidR="00B94BEE" w:rsidRPr="00E65788" w:rsidRDefault="00B94BEE" w:rsidP="00B94BEE">
            <w:pPr>
              <w:spacing w:before="0" w:after="0" w:line="245" w:lineRule="auto"/>
              <w:ind w:left="143" w:right="112"/>
              <w:jc w:val="both"/>
              <w:rPr>
                <w:rFonts w:eastAsia="Times New Roman"/>
                <w:sz w:val="28"/>
                <w:szCs w:val="28"/>
              </w:rPr>
            </w:pPr>
          </w:p>
          <w:p w14:paraId="5BE9313A" w14:textId="343E541D" w:rsidR="00B94BEE" w:rsidRPr="00E65788" w:rsidRDefault="00B94BEE" w:rsidP="00B94BEE">
            <w:pPr>
              <w:spacing w:before="0" w:after="0" w:line="245" w:lineRule="auto"/>
              <w:ind w:left="143" w:right="112"/>
              <w:jc w:val="both"/>
              <w:rPr>
                <w:rFonts w:eastAsia="Times New Roman"/>
                <w:sz w:val="28"/>
                <w:szCs w:val="28"/>
              </w:rPr>
            </w:pPr>
          </w:p>
          <w:p w14:paraId="562DA2D1" w14:textId="0C8FD7D6" w:rsidR="00B94BEE" w:rsidRPr="00E65788" w:rsidRDefault="00B94BEE" w:rsidP="00B94BEE">
            <w:pPr>
              <w:spacing w:before="0" w:after="0" w:line="245" w:lineRule="auto"/>
              <w:ind w:left="143" w:right="112"/>
              <w:jc w:val="both"/>
              <w:rPr>
                <w:rFonts w:eastAsia="Times New Roman"/>
                <w:sz w:val="28"/>
                <w:szCs w:val="28"/>
              </w:rPr>
            </w:pPr>
          </w:p>
          <w:p w14:paraId="0557E578" w14:textId="3129B255" w:rsidR="00B94BEE" w:rsidRPr="00E65788" w:rsidRDefault="00B94BEE" w:rsidP="00B94BEE">
            <w:pPr>
              <w:spacing w:before="0" w:after="0" w:line="245" w:lineRule="auto"/>
              <w:ind w:left="143" w:right="112"/>
              <w:jc w:val="both"/>
              <w:rPr>
                <w:rFonts w:eastAsia="Times New Roman"/>
                <w:sz w:val="28"/>
                <w:szCs w:val="28"/>
              </w:rPr>
            </w:pPr>
          </w:p>
          <w:p w14:paraId="27AB4165" w14:textId="037BA121" w:rsidR="00B94BEE" w:rsidRPr="00E65788" w:rsidRDefault="00B94BEE" w:rsidP="00B94BEE">
            <w:pPr>
              <w:spacing w:before="0" w:after="0" w:line="245" w:lineRule="auto"/>
              <w:ind w:left="143" w:right="112"/>
              <w:jc w:val="both"/>
              <w:rPr>
                <w:rFonts w:eastAsia="Times New Roman"/>
                <w:sz w:val="28"/>
                <w:szCs w:val="28"/>
              </w:rPr>
            </w:pPr>
          </w:p>
          <w:p w14:paraId="38E1132E" w14:textId="09CFB9D3" w:rsidR="00B94BEE" w:rsidRPr="00E65788" w:rsidRDefault="00B94BEE" w:rsidP="00B94BEE">
            <w:pPr>
              <w:spacing w:before="0" w:after="0" w:line="245" w:lineRule="auto"/>
              <w:ind w:left="143" w:right="112"/>
              <w:jc w:val="both"/>
              <w:rPr>
                <w:rFonts w:eastAsia="Times New Roman"/>
                <w:sz w:val="28"/>
                <w:szCs w:val="28"/>
              </w:rPr>
            </w:pPr>
          </w:p>
          <w:p w14:paraId="01188EED" w14:textId="0D89F2B9" w:rsidR="00B94BEE" w:rsidRPr="00E65788" w:rsidRDefault="00B94BEE" w:rsidP="00B94BEE">
            <w:pPr>
              <w:spacing w:before="0" w:after="0" w:line="245" w:lineRule="auto"/>
              <w:ind w:left="143" w:right="112"/>
              <w:jc w:val="both"/>
              <w:rPr>
                <w:rFonts w:eastAsia="Times New Roman"/>
                <w:sz w:val="28"/>
                <w:szCs w:val="28"/>
              </w:rPr>
            </w:pPr>
          </w:p>
          <w:p w14:paraId="00314C32" w14:textId="4BE61F1D" w:rsidR="00B94BEE" w:rsidRPr="00E65788" w:rsidRDefault="00B94BEE" w:rsidP="00B94BEE">
            <w:pPr>
              <w:spacing w:before="0" w:after="0" w:line="245" w:lineRule="auto"/>
              <w:ind w:left="143" w:right="112"/>
              <w:jc w:val="both"/>
              <w:rPr>
                <w:rFonts w:eastAsia="Times New Roman"/>
                <w:sz w:val="28"/>
                <w:szCs w:val="28"/>
              </w:rPr>
            </w:pPr>
          </w:p>
          <w:p w14:paraId="56448927" w14:textId="497BF284" w:rsidR="00B94BEE" w:rsidRPr="00E65788" w:rsidRDefault="00B94BEE" w:rsidP="00B94BEE">
            <w:pPr>
              <w:spacing w:before="0" w:after="0" w:line="245" w:lineRule="auto"/>
              <w:ind w:left="143" w:right="112"/>
              <w:jc w:val="both"/>
              <w:rPr>
                <w:rFonts w:eastAsia="Times New Roman"/>
                <w:sz w:val="28"/>
                <w:szCs w:val="28"/>
              </w:rPr>
            </w:pPr>
          </w:p>
          <w:p w14:paraId="3313941C" w14:textId="3238DC45" w:rsidR="00B94BEE" w:rsidRPr="00E65788" w:rsidRDefault="00B94BEE" w:rsidP="00B94BEE">
            <w:pPr>
              <w:spacing w:before="0" w:after="0" w:line="245" w:lineRule="auto"/>
              <w:ind w:left="143" w:right="112"/>
              <w:jc w:val="both"/>
              <w:rPr>
                <w:rFonts w:eastAsia="Times New Roman"/>
                <w:sz w:val="28"/>
                <w:szCs w:val="28"/>
              </w:rPr>
            </w:pPr>
          </w:p>
          <w:p w14:paraId="4A6719D5" w14:textId="4A87900A" w:rsidR="00B94BEE" w:rsidRPr="00E65788" w:rsidRDefault="00B94BEE" w:rsidP="00B94BEE">
            <w:pPr>
              <w:spacing w:before="0" w:after="0" w:line="245" w:lineRule="auto"/>
              <w:ind w:left="143" w:right="112"/>
              <w:jc w:val="both"/>
              <w:rPr>
                <w:rFonts w:eastAsia="Times New Roman"/>
                <w:sz w:val="28"/>
                <w:szCs w:val="28"/>
              </w:rPr>
            </w:pPr>
          </w:p>
          <w:p w14:paraId="4DAD9AA3" w14:textId="11D2438E" w:rsidR="00B94BEE" w:rsidRPr="00E65788" w:rsidRDefault="00B94BEE" w:rsidP="00B94BEE">
            <w:pPr>
              <w:spacing w:before="0" w:after="0" w:line="245" w:lineRule="auto"/>
              <w:ind w:left="143" w:right="112"/>
              <w:jc w:val="both"/>
              <w:rPr>
                <w:rFonts w:eastAsia="Times New Roman"/>
                <w:sz w:val="28"/>
                <w:szCs w:val="28"/>
              </w:rPr>
            </w:pPr>
          </w:p>
          <w:p w14:paraId="4A7661CC" w14:textId="22ACF9F5" w:rsidR="00B94BEE" w:rsidRPr="00E65788" w:rsidRDefault="00B94BEE" w:rsidP="00B94BEE">
            <w:pPr>
              <w:spacing w:before="0" w:after="0" w:line="245" w:lineRule="auto"/>
              <w:ind w:left="143" w:right="112"/>
              <w:jc w:val="both"/>
              <w:rPr>
                <w:rFonts w:eastAsia="Times New Roman"/>
                <w:sz w:val="28"/>
                <w:szCs w:val="28"/>
              </w:rPr>
            </w:pPr>
          </w:p>
          <w:p w14:paraId="60FDF25C" w14:textId="44480A7F" w:rsidR="00B94BEE" w:rsidRPr="00E65788" w:rsidRDefault="00B94BEE" w:rsidP="00B94BEE">
            <w:pPr>
              <w:spacing w:before="0" w:after="0" w:line="245" w:lineRule="auto"/>
              <w:ind w:left="143" w:right="112"/>
              <w:jc w:val="both"/>
              <w:rPr>
                <w:rFonts w:eastAsia="Times New Roman"/>
                <w:sz w:val="28"/>
                <w:szCs w:val="28"/>
              </w:rPr>
            </w:pPr>
          </w:p>
          <w:p w14:paraId="1AC79476" w14:textId="2652E5B2" w:rsidR="00B94BEE" w:rsidRPr="00E65788" w:rsidRDefault="00B94BEE" w:rsidP="00B94BEE">
            <w:pPr>
              <w:spacing w:before="0" w:after="0" w:line="245" w:lineRule="auto"/>
              <w:ind w:left="143" w:right="112"/>
              <w:jc w:val="both"/>
              <w:rPr>
                <w:rFonts w:eastAsia="Times New Roman"/>
                <w:sz w:val="28"/>
                <w:szCs w:val="28"/>
              </w:rPr>
            </w:pPr>
          </w:p>
          <w:p w14:paraId="5542AF1C" w14:textId="1DF2C8F6" w:rsidR="00B94BEE" w:rsidRPr="00E65788" w:rsidRDefault="00B94BEE" w:rsidP="00B94BEE">
            <w:pPr>
              <w:spacing w:before="0" w:after="0" w:line="245" w:lineRule="auto"/>
              <w:ind w:left="143" w:right="112"/>
              <w:jc w:val="both"/>
              <w:rPr>
                <w:rFonts w:eastAsia="Times New Roman"/>
                <w:sz w:val="28"/>
                <w:szCs w:val="28"/>
              </w:rPr>
            </w:pPr>
          </w:p>
          <w:p w14:paraId="0614594A" w14:textId="292B22DC" w:rsidR="00B94BEE" w:rsidRPr="00E65788" w:rsidRDefault="00B94BEE" w:rsidP="00B94BEE">
            <w:pPr>
              <w:spacing w:before="0" w:after="0" w:line="245" w:lineRule="auto"/>
              <w:ind w:left="143" w:right="112"/>
              <w:jc w:val="both"/>
              <w:rPr>
                <w:rFonts w:eastAsia="Times New Roman"/>
                <w:sz w:val="28"/>
                <w:szCs w:val="28"/>
              </w:rPr>
            </w:pPr>
          </w:p>
          <w:p w14:paraId="76E50CCE" w14:textId="0C5CB963" w:rsidR="00B94BEE" w:rsidRPr="00E65788" w:rsidRDefault="00B94BEE" w:rsidP="00B94BEE">
            <w:pPr>
              <w:spacing w:before="0" w:after="0" w:line="245" w:lineRule="auto"/>
              <w:ind w:left="143" w:right="112"/>
              <w:jc w:val="both"/>
              <w:rPr>
                <w:rFonts w:eastAsia="Times New Roman"/>
                <w:sz w:val="28"/>
                <w:szCs w:val="28"/>
              </w:rPr>
            </w:pPr>
          </w:p>
          <w:p w14:paraId="5C40BCCA" w14:textId="7718DD71" w:rsidR="00B94BEE" w:rsidRPr="00E65788" w:rsidRDefault="00B94BEE" w:rsidP="00B94BEE">
            <w:pPr>
              <w:spacing w:before="0" w:after="0" w:line="245" w:lineRule="auto"/>
              <w:ind w:left="143" w:right="112"/>
              <w:jc w:val="both"/>
              <w:rPr>
                <w:rFonts w:eastAsia="Times New Roman"/>
                <w:sz w:val="28"/>
                <w:szCs w:val="28"/>
              </w:rPr>
            </w:pPr>
          </w:p>
          <w:p w14:paraId="0FF43DBA" w14:textId="08147F3A" w:rsidR="00B94BEE" w:rsidRPr="00E65788" w:rsidRDefault="00B94BEE" w:rsidP="00B94BEE">
            <w:pPr>
              <w:spacing w:before="0" w:after="0" w:line="245" w:lineRule="auto"/>
              <w:ind w:left="143" w:right="112"/>
              <w:jc w:val="both"/>
              <w:rPr>
                <w:rFonts w:eastAsia="Times New Roman"/>
                <w:sz w:val="28"/>
                <w:szCs w:val="28"/>
              </w:rPr>
            </w:pPr>
          </w:p>
          <w:p w14:paraId="1561932A" w14:textId="2BBC3BDE" w:rsidR="00B94BEE" w:rsidRPr="00E65788" w:rsidRDefault="00B94BEE" w:rsidP="00B94BEE">
            <w:pPr>
              <w:spacing w:before="0" w:after="0" w:line="245" w:lineRule="auto"/>
              <w:ind w:left="143" w:right="112"/>
              <w:jc w:val="both"/>
              <w:rPr>
                <w:rFonts w:eastAsia="Times New Roman"/>
                <w:sz w:val="28"/>
                <w:szCs w:val="28"/>
              </w:rPr>
            </w:pPr>
          </w:p>
          <w:p w14:paraId="6F5181CC" w14:textId="5060D347" w:rsidR="00B94BEE" w:rsidRPr="00E65788" w:rsidRDefault="00B94BEE" w:rsidP="00B94BEE">
            <w:pPr>
              <w:spacing w:before="0" w:after="0" w:line="245" w:lineRule="auto"/>
              <w:ind w:left="143" w:right="112"/>
              <w:jc w:val="both"/>
              <w:rPr>
                <w:rFonts w:eastAsia="Times New Roman"/>
                <w:sz w:val="28"/>
                <w:szCs w:val="28"/>
              </w:rPr>
            </w:pPr>
          </w:p>
          <w:p w14:paraId="2D961952" w14:textId="3270A390" w:rsidR="00B94BEE" w:rsidRPr="00E65788" w:rsidRDefault="00B94BEE" w:rsidP="00B94BEE">
            <w:pPr>
              <w:spacing w:before="0" w:after="0" w:line="245" w:lineRule="auto"/>
              <w:ind w:left="143" w:right="112"/>
              <w:jc w:val="both"/>
              <w:rPr>
                <w:rFonts w:eastAsia="Times New Roman"/>
                <w:sz w:val="28"/>
                <w:szCs w:val="28"/>
              </w:rPr>
            </w:pPr>
          </w:p>
          <w:p w14:paraId="263FABD3" w14:textId="501069A6" w:rsidR="00B94BEE" w:rsidRPr="00E65788" w:rsidRDefault="00B94BEE" w:rsidP="00B94BEE">
            <w:pPr>
              <w:spacing w:before="0" w:after="0" w:line="245" w:lineRule="auto"/>
              <w:ind w:left="143" w:right="112"/>
              <w:jc w:val="both"/>
              <w:rPr>
                <w:rFonts w:eastAsia="Times New Roman"/>
                <w:sz w:val="28"/>
                <w:szCs w:val="28"/>
              </w:rPr>
            </w:pPr>
          </w:p>
          <w:p w14:paraId="6848D01F" w14:textId="53EBD04E"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Sở KHCN Khánh Hòa</w:t>
            </w:r>
          </w:p>
          <w:p w14:paraId="75AA6258"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tcPr>
          <w:p w14:paraId="248BAFE0" w14:textId="41F9782E"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Đề nghị bổ sung hướng dẫn xử lý đối với các trường hợp máy móc, thiết bị tích hợp công nghệ mới chưa có Quy chuẩn kỹ thuật quốc gia (QCVN) hoặc Tiêu chuẩn quốc gia (TCVN) tương ứng. </w:t>
            </w:r>
          </w:p>
          <w:p w14:paraId="3C20964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Lý do: Tốc độ đổi mới công nghệ rất nhanh, nhiều máy móc/thiết bị tiên tiến mới xuất hiện trên thị trường chưa kịp ban hành TCVN/QCVN tương ứng, gây khó khăn cho tổ chức giám định và cơ quan thẩm định.</w:t>
            </w:r>
          </w:p>
          <w:p w14:paraId="66521731" w14:textId="77777777" w:rsidR="00B94BEE" w:rsidRPr="00E65788" w:rsidRDefault="00B94BEE" w:rsidP="00B94BEE">
            <w:pPr>
              <w:spacing w:before="0" w:after="0" w:line="245" w:lineRule="auto"/>
              <w:ind w:left="143" w:right="112"/>
              <w:jc w:val="both"/>
              <w:rPr>
                <w:rFonts w:eastAsia="Times New Roman"/>
                <w:sz w:val="28"/>
                <w:szCs w:val="28"/>
              </w:rPr>
            </w:pPr>
          </w:p>
          <w:p w14:paraId="03137F39" w14:textId="77777777" w:rsidR="00B94BEE" w:rsidRPr="00E65788" w:rsidRDefault="00B94BEE" w:rsidP="00B94BEE">
            <w:pPr>
              <w:spacing w:before="0" w:after="0" w:line="245" w:lineRule="auto"/>
              <w:ind w:left="143" w:right="112"/>
              <w:jc w:val="both"/>
              <w:rPr>
                <w:rFonts w:eastAsia="Times New Roman"/>
                <w:sz w:val="28"/>
                <w:szCs w:val="28"/>
              </w:rPr>
            </w:pPr>
          </w:p>
          <w:p w14:paraId="69C4F100" w14:textId="77777777" w:rsidR="00B94BEE" w:rsidRPr="00E65788" w:rsidRDefault="00B94BEE" w:rsidP="00B94BEE">
            <w:pPr>
              <w:spacing w:before="0" w:after="0" w:line="245" w:lineRule="auto"/>
              <w:ind w:left="143" w:right="112"/>
              <w:jc w:val="both"/>
              <w:rPr>
                <w:rFonts w:eastAsia="Times New Roman"/>
                <w:sz w:val="28"/>
                <w:szCs w:val="28"/>
              </w:rPr>
            </w:pPr>
          </w:p>
          <w:p w14:paraId="36913E74" w14:textId="77777777" w:rsidR="00B94BEE" w:rsidRPr="00E65788" w:rsidRDefault="00B94BEE" w:rsidP="00B94BEE">
            <w:pPr>
              <w:spacing w:before="0" w:after="0" w:line="245" w:lineRule="auto"/>
              <w:ind w:left="143" w:right="112"/>
              <w:jc w:val="both"/>
              <w:rPr>
                <w:rFonts w:eastAsia="Times New Roman"/>
                <w:sz w:val="28"/>
                <w:szCs w:val="28"/>
              </w:rPr>
            </w:pPr>
          </w:p>
          <w:p w14:paraId="54F5A1A9" w14:textId="77777777" w:rsidR="00B94BEE" w:rsidRPr="00E65788" w:rsidRDefault="00B94BEE" w:rsidP="00B94BEE">
            <w:pPr>
              <w:spacing w:before="0" w:after="0" w:line="245" w:lineRule="auto"/>
              <w:ind w:left="143" w:right="112"/>
              <w:jc w:val="both"/>
              <w:rPr>
                <w:rFonts w:eastAsia="Times New Roman"/>
                <w:sz w:val="28"/>
                <w:szCs w:val="28"/>
              </w:rPr>
            </w:pPr>
          </w:p>
          <w:p w14:paraId="306FA585" w14:textId="77777777" w:rsidR="00B94BEE" w:rsidRPr="00E65788" w:rsidRDefault="00B94BEE" w:rsidP="00B94BEE">
            <w:pPr>
              <w:spacing w:before="0" w:after="0" w:line="245" w:lineRule="auto"/>
              <w:ind w:left="143" w:right="112"/>
              <w:jc w:val="both"/>
              <w:rPr>
                <w:rFonts w:eastAsia="Times New Roman"/>
                <w:sz w:val="28"/>
                <w:szCs w:val="28"/>
              </w:rPr>
            </w:pPr>
          </w:p>
          <w:p w14:paraId="2EAB6684" w14:textId="77777777" w:rsidR="00B94BEE" w:rsidRPr="00E65788" w:rsidRDefault="00B94BEE" w:rsidP="00B94BEE">
            <w:pPr>
              <w:spacing w:before="0" w:after="0" w:line="245" w:lineRule="auto"/>
              <w:ind w:left="143" w:right="112"/>
              <w:jc w:val="both"/>
              <w:rPr>
                <w:rFonts w:eastAsia="Times New Roman"/>
                <w:sz w:val="28"/>
                <w:szCs w:val="28"/>
              </w:rPr>
            </w:pPr>
          </w:p>
          <w:p w14:paraId="7F73124A" w14:textId="77777777" w:rsidR="00B94BEE" w:rsidRPr="00E65788" w:rsidRDefault="00B94BEE" w:rsidP="00B94BEE">
            <w:pPr>
              <w:spacing w:before="0" w:after="0" w:line="245" w:lineRule="auto"/>
              <w:ind w:left="143" w:right="112"/>
              <w:jc w:val="both"/>
              <w:rPr>
                <w:rFonts w:eastAsia="Times New Roman"/>
                <w:sz w:val="28"/>
                <w:szCs w:val="28"/>
              </w:rPr>
            </w:pPr>
          </w:p>
          <w:p w14:paraId="4B8AAA7D" w14:textId="77777777" w:rsidR="00B94BEE" w:rsidRPr="00E65788" w:rsidRDefault="00B94BEE" w:rsidP="00B94BEE">
            <w:pPr>
              <w:spacing w:before="0" w:after="0" w:line="245" w:lineRule="auto"/>
              <w:ind w:left="143" w:right="112"/>
              <w:jc w:val="both"/>
              <w:rPr>
                <w:rFonts w:eastAsia="Times New Roman"/>
                <w:sz w:val="28"/>
                <w:szCs w:val="28"/>
              </w:rPr>
            </w:pPr>
          </w:p>
          <w:p w14:paraId="602E1105" w14:textId="77777777" w:rsidR="00B94BEE" w:rsidRPr="00E65788" w:rsidRDefault="00B94BEE" w:rsidP="00B94BEE">
            <w:pPr>
              <w:spacing w:before="0" w:after="0" w:line="245" w:lineRule="auto"/>
              <w:ind w:left="143" w:right="112"/>
              <w:jc w:val="both"/>
              <w:rPr>
                <w:rFonts w:eastAsia="Times New Roman"/>
                <w:sz w:val="28"/>
                <w:szCs w:val="28"/>
              </w:rPr>
            </w:pPr>
          </w:p>
          <w:p w14:paraId="5B6804C7" w14:textId="77777777" w:rsidR="00B94BEE" w:rsidRPr="00E65788" w:rsidRDefault="00B94BEE" w:rsidP="00B94BEE">
            <w:pPr>
              <w:spacing w:before="0" w:after="0" w:line="245" w:lineRule="auto"/>
              <w:ind w:left="143" w:right="112"/>
              <w:jc w:val="both"/>
              <w:rPr>
                <w:rFonts w:eastAsia="Times New Roman"/>
                <w:sz w:val="28"/>
                <w:szCs w:val="28"/>
              </w:rPr>
            </w:pPr>
          </w:p>
          <w:p w14:paraId="1DE6D90D" w14:textId="2A179970"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Đề xuất bổ sung vào Mẫu số 02 chỉ số thâm dụng nước và năng lượng trên một đơn vị</w:t>
            </w:r>
            <w:r>
              <w:rPr>
                <w:rFonts w:eastAsia="Times New Roman"/>
                <w:sz w:val="28"/>
                <w:szCs w:val="28"/>
              </w:rPr>
              <w:t xml:space="preserve"> </w:t>
            </w:r>
            <w:r w:rsidRPr="00E65788">
              <w:rPr>
                <w:rFonts w:eastAsia="Times New Roman"/>
                <w:sz w:val="28"/>
                <w:szCs w:val="28"/>
              </w:rPr>
              <w:t>sản phẩm đối với các dự án chế biến nông - lâm - thủy sản, khai khoáng và hóa chất. Đồng thời, bổ sung “Tỷ lệ tuần hoàn/tái chế chất thải, phụ phẩm” trong quá trình vận hành thực tế.</w:t>
            </w:r>
          </w:p>
        </w:tc>
        <w:tc>
          <w:tcPr>
            <w:tcW w:w="0" w:type="auto"/>
            <w:shd w:val="clear" w:color="auto" w:fill="FFFFFF"/>
          </w:tcPr>
          <w:p w14:paraId="24572B1C"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Tiếp thu một phần:</w:t>
            </w:r>
          </w:p>
          <w:p w14:paraId="3F1D8A6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Đối với trường hợp chưa có QCVN/TCVN tương ứng: chỉnh lý Mẫu số 02 và Mẫu số 03 theo hướng yêu cầu kê khai, đánh giá QCVN hoặc TCVN áp dụng “nếu có”. Trường hợp chưa có QCVN/TCVN tương ứng, nhà đầu tư/tổ chức giám định nêu tiêu chuẩn công bố áp dụng, tiêu chuẩn quốc tế, tiêu chuẩn quốc gia nước ngoài, tài liệu kỹ thuật của nhà sản xuất hoặc căn cứ kỹ thuật hợp </w:t>
            </w:r>
            <w:r w:rsidRPr="00E65788">
              <w:rPr>
                <w:rFonts w:eastAsia="Times New Roman"/>
                <w:sz w:val="28"/>
                <w:szCs w:val="28"/>
              </w:rPr>
              <w:lastRenderedPageBreak/>
              <w:t>pháp khác được lựa chọn; đồng thời thuyết minh phương pháp đánh giá và chịu trách nhiệm về căn cứ sử dụng. Việc không có QCVN/TCVN không mặc nhiên được xem là đáp ứng yêu cầu.</w:t>
            </w:r>
          </w:p>
          <w:p w14:paraId="6B53FC0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Đối với đề nghị bổ sung chỉ số thâm dụng nước, năng lượng trên đơn vị sản phẩm và tỷ lệ tuần hoàn/tái chế chất thải, phụ phẩm: ghi nhận giá </w:t>
            </w:r>
            <w:r w:rsidRPr="0095024A">
              <w:rPr>
                <w:rFonts w:eastAsia="Times New Roman"/>
                <w:spacing w:val="-2"/>
                <w:sz w:val="28"/>
                <w:szCs w:val="28"/>
              </w:rPr>
              <w:t xml:space="preserve">trị kỹ thuật nhưng chưa bổ sung thành tiêu chí bắt buộc riêng trong Mẫu số 02. Các tiêu chí pháp lý để xác định công nghệ phải bám khoản 15 Điều 28 Nghị định số 96/2026/NĐ-CP. Các thông số về nước, năng lượng, tuần hoàn/tái chế được sử dụng </w:t>
            </w:r>
            <w:r w:rsidRPr="0095024A">
              <w:rPr>
                <w:rFonts w:eastAsia="Times New Roman"/>
                <w:spacing w:val="-2"/>
                <w:sz w:val="28"/>
                <w:szCs w:val="28"/>
              </w:rPr>
              <w:lastRenderedPageBreak/>
              <w:t>làm thông tin kỹ thuật bổ trợ khi có quy chuẩn, tiêu chuẩn, định mức chuyên ngành hoặc khi cần làm rõ mức tiêu hao và tác động môi trường của dự án; tránh đặt thêm tiêu chí xác định công nghệ ngoài Nghị định số 96/2026/NĐ-CP.</w:t>
            </w:r>
          </w:p>
        </w:tc>
      </w:tr>
      <w:tr w:rsidR="00B94BEE" w:rsidRPr="00E65788" w14:paraId="62F3B272" w14:textId="77777777" w:rsidTr="00E65788">
        <w:tc>
          <w:tcPr>
            <w:tcW w:w="4959" w:type="dxa"/>
            <w:shd w:val="clear" w:color="auto" w:fill="FFFFFF"/>
          </w:tcPr>
          <w:p w14:paraId="3542052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Mẫu số 03. Chứng thư giám định máy móc, thiết bị, dây chuyền công nghệ sử dụng trong dự án đầu tư </w:t>
            </w:r>
          </w:p>
          <w:p w14:paraId="2FFFDDFA" w14:textId="77777777" w:rsidR="00B94BEE" w:rsidRPr="00E65788" w:rsidRDefault="00B94BEE" w:rsidP="00B94BEE">
            <w:pPr>
              <w:spacing w:before="0" w:after="0" w:line="245" w:lineRule="auto"/>
              <w:ind w:left="143" w:right="112"/>
              <w:jc w:val="both"/>
              <w:rPr>
                <w:rFonts w:eastAsia="Times New Roman"/>
                <w:sz w:val="28"/>
                <w:szCs w:val="28"/>
              </w:rPr>
            </w:pPr>
          </w:p>
          <w:p w14:paraId="4CFC514C" w14:textId="1AC5C413"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I. THÔNG TIN CHUNG </w:t>
            </w:r>
          </w:p>
          <w:p w14:paraId="1CC3D810" w14:textId="77777777" w:rsidR="00B94BEE" w:rsidRPr="00E65788" w:rsidRDefault="00B94BEE" w:rsidP="00B94BEE">
            <w:pPr>
              <w:spacing w:before="0" w:after="0" w:line="245" w:lineRule="auto"/>
              <w:ind w:left="143" w:right="112"/>
              <w:jc w:val="both"/>
              <w:rPr>
                <w:rFonts w:eastAsia="Times New Roman"/>
                <w:sz w:val="28"/>
                <w:szCs w:val="28"/>
              </w:rPr>
            </w:pPr>
          </w:p>
          <w:p w14:paraId="3B23A40B" w14:textId="26776221"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II. KẾT QUẢ GIÁM ĐỊNH</w:t>
            </w:r>
          </w:p>
          <w:p w14:paraId="0C813EEB" w14:textId="34C70ABC"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1. Dây chuyền công nghệ:</w:t>
            </w:r>
          </w:p>
          <w:p w14:paraId="55576D53"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1.1. Dây chuyền công nghệ thứ nhất:</w:t>
            </w:r>
          </w:p>
          <w:p w14:paraId="1609EC9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Tên dây chuyền công nghệ:...</w:t>
            </w:r>
          </w:p>
          <w:p w14:paraId="15C5EB65"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Công nghệ sử dụng tại dây chuyền công nghệ có/không thuộc danh mục công nghệ cấm chuyển giao từ nước ngoài vào Việt </w:t>
            </w:r>
            <w:r w:rsidRPr="00E65788">
              <w:rPr>
                <w:rFonts w:eastAsia="Times New Roman"/>
                <w:sz w:val="28"/>
                <w:szCs w:val="28"/>
              </w:rPr>
              <w:lastRenderedPageBreak/>
              <w:t>Nam và trong lãnh thổ Việt Nam theo quy định của pháp luật chuyển giao công nghệ.</w:t>
            </w:r>
          </w:p>
          <w:p w14:paraId="64E43E4E"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Công suất (hoặc hiệu suất):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651"/>
              <w:gridCol w:w="1651"/>
              <w:gridCol w:w="1652"/>
            </w:tblGrid>
            <w:tr w:rsidR="00B94BEE" w:rsidRPr="00E65788" w14:paraId="3B8EA6D2" w14:textId="77777777" w:rsidTr="00E9426B">
              <w:trPr>
                <w:tblCellSpacing w:w="0" w:type="dxa"/>
              </w:trPr>
              <w:tc>
                <w:tcPr>
                  <w:tcW w:w="1650" w:type="pct"/>
                  <w:shd w:val="clear" w:color="auto" w:fill="FFFFFF"/>
                  <w:hideMark/>
                </w:tcPr>
                <w:p w14:paraId="2337348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Theo thiết kế:...........</w:t>
                  </w:r>
                </w:p>
              </w:tc>
              <w:tc>
                <w:tcPr>
                  <w:tcW w:w="1650" w:type="pct"/>
                  <w:shd w:val="clear" w:color="auto" w:fill="FFFFFF"/>
                  <w:hideMark/>
                </w:tcPr>
                <w:p w14:paraId="17E6814D"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thực tế:........</w:t>
                  </w:r>
                </w:p>
              </w:tc>
              <w:tc>
                <w:tcPr>
                  <w:tcW w:w="1650" w:type="pct"/>
                  <w:shd w:val="clear" w:color="auto" w:fill="FFFFFF"/>
                  <w:hideMark/>
                </w:tcPr>
                <w:p w14:paraId="00FB162F"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đạt:......% (so với thiết kế)</w:t>
                  </w:r>
                </w:p>
              </w:tc>
            </w:tr>
          </w:tbl>
          <w:p w14:paraId="6AA2A46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Tiêu hao nguyên, vật liệu, năng lượng: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651"/>
              <w:gridCol w:w="1651"/>
              <w:gridCol w:w="1652"/>
            </w:tblGrid>
            <w:tr w:rsidR="00B94BEE" w:rsidRPr="00E65788" w14:paraId="3C951391" w14:textId="77777777" w:rsidTr="00E9426B">
              <w:trPr>
                <w:tblCellSpacing w:w="0" w:type="dxa"/>
              </w:trPr>
              <w:tc>
                <w:tcPr>
                  <w:tcW w:w="1650" w:type="pct"/>
                  <w:shd w:val="clear" w:color="auto" w:fill="FFFFFF"/>
                  <w:hideMark/>
                </w:tcPr>
                <w:p w14:paraId="7C89C7C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Theo thiết kế:...........</w:t>
                  </w:r>
                </w:p>
              </w:tc>
              <w:tc>
                <w:tcPr>
                  <w:tcW w:w="1650" w:type="pct"/>
                  <w:shd w:val="clear" w:color="auto" w:fill="FFFFFF"/>
                  <w:hideMark/>
                </w:tcPr>
                <w:p w14:paraId="4CC103C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thực tế:........</w:t>
                  </w:r>
                </w:p>
              </w:tc>
              <w:tc>
                <w:tcPr>
                  <w:tcW w:w="1650" w:type="pct"/>
                  <w:shd w:val="clear" w:color="auto" w:fill="FFFFFF"/>
                  <w:hideMark/>
                </w:tcPr>
                <w:p w14:paraId="23BA4927"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đạt:......% (so với thiết kế)</w:t>
                  </w:r>
                </w:p>
              </w:tc>
            </w:tr>
          </w:tbl>
          <w:p w14:paraId="3E1C7692"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Đánh giá mức độ đáp ứng của dây chuyền công nghệ khi hoạt động theo quy định của Quy chuẩn kỹ thuật quốc gia (QCVN) về an toàn, tiết kiệm năng lượng, bảo vệ môi trường. Trường hợp không có QCVN về an toàn, tiết kiệm năng lượng, bảo vệ môi trường liên quan đến dây chuyền công nghệ của dự án thì có thể áp dụng chỉ tiêu kỹ thuật của tiêu chuẩn quốc gia (TCVN) của Việt Nam hoặc tiêu chuẩn quốc gia của một trong các nước G7, Hàn Quốc về an toàn, tiết kiệm năng lượng, </w:t>
            </w:r>
            <w:r w:rsidRPr="00E65788">
              <w:rPr>
                <w:rFonts w:eastAsia="Times New Roman"/>
                <w:sz w:val="28"/>
                <w:szCs w:val="28"/>
              </w:rPr>
              <w:lastRenderedPageBreak/>
              <w:t>bảo vệ môi trường (Mức độ đáp ứng quy chuẩn hoặc tiêu chuẩn về an toàn, tiết kiệm năng lượng, bảo vệ môi trường): ..........</w:t>
            </w:r>
          </w:p>
          <w:p w14:paraId="715A40F0" w14:textId="64FD9129"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1.2. Dây chuyền công nghệ tiếp theo: (trình bày tương tự như dây chuyền công nghệ thứ nhất) ..............................</w:t>
            </w:r>
          </w:p>
          <w:p w14:paraId="0FA5D0C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2. Máy móc, thiết bị không bố trí thành dây chuyền công nghệ để sản xuất (có mã hàng hóa thuộc các Chương 84 và Chương 85 Danh mục hàng hóa xuất khẩu, nhập khẩu Việt Nam): Tên máy, Mã HS; Công suất, hiệu suất so với thiết kế (%); Mức tiêu hao nguyên vật liệu, năng lượng so với thiết kế (%); QCVN hoặc TCVN về môi trường; QCVN hoặc TCVN về an toàn; QCVN hoặc TCVN về tiết kiệm năng lượng.</w:t>
            </w:r>
          </w:p>
          <w:p w14:paraId="16E28E7C" w14:textId="1693047D"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Lưu ý: Đánh giá mức độ đáp ứng của máy móc, thiết bị khi hoạt động theo quy chuẩn kỹ thuật quốc gia bắt buộc áp dụng về an toàn, tiết kiệm năng lượng, bảo vệ môi </w:t>
            </w:r>
            <w:r w:rsidRPr="00E65788">
              <w:rPr>
                <w:rFonts w:eastAsia="Times New Roman"/>
                <w:sz w:val="28"/>
                <w:szCs w:val="28"/>
              </w:rPr>
              <w:lastRenderedPageBreak/>
              <w:t>trường. Trường hợp chưa có quy chuẩn kỹ thuật quốc gia tương ứng thì nêu rõ tiêu chuẩn công bố áp dụng hoặc tiêu chuẩn quốc gia của các nước G7, Hàn Quốc được lựa chọn làm căn cứ tham chiếu; kèm theo phương pháp, tài liệu, kết quả đo, thử nghiệm hoặc giám định chứng minh mức độ đáp ứng</w:t>
            </w:r>
          </w:p>
        </w:tc>
        <w:tc>
          <w:tcPr>
            <w:tcW w:w="1701" w:type="dxa"/>
            <w:shd w:val="clear" w:color="auto" w:fill="FFFFFF"/>
          </w:tcPr>
          <w:p w14:paraId="2B61412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Ủy ban TĐC</w:t>
            </w:r>
          </w:p>
          <w:p w14:paraId="261E7887" w14:textId="77777777" w:rsidR="00B94BEE" w:rsidRPr="00E65788" w:rsidRDefault="00B94BEE" w:rsidP="00B94BEE">
            <w:pPr>
              <w:spacing w:before="0" w:after="0" w:line="245" w:lineRule="auto"/>
              <w:ind w:left="143" w:right="112"/>
              <w:jc w:val="both"/>
              <w:rPr>
                <w:rFonts w:eastAsia="Times New Roman"/>
                <w:sz w:val="28"/>
                <w:szCs w:val="28"/>
              </w:rPr>
            </w:pPr>
          </w:p>
          <w:p w14:paraId="0226D18E" w14:textId="77777777" w:rsidR="00B94BEE" w:rsidRPr="00E65788" w:rsidRDefault="00B94BEE" w:rsidP="00B94BEE">
            <w:pPr>
              <w:spacing w:before="0" w:after="0" w:line="245" w:lineRule="auto"/>
              <w:ind w:left="143" w:right="112"/>
              <w:jc w:val="both"/>
              <w:rPr>
                <w:rFonts w:eastAsia="Times New Roman"/>
                <w:sz w:val="28"/>
                <w:szCs w:val="28"/>
              </w:rPr>
            </w:pPr>
          </w:p>
          <w:p w14:paraId="4D0852A1" w14:textId="77777777" w:rsidR="00B94BEE" w:rsidRPr="00E65788" w:rsidRDefault="00B94BEE" w:rsidP="00B94BEE">
            <w:pPr>
              <w:spacing w:before="0" w:after="0" w:line="245" w:lineRule="auto"/>
              <w:ind w:left="143" w:right="112"/>
              <w:jc w:val="both"/>
              <w:rPr>
                <w:rFonts w:eastAsia="Times New Roman"/>
                <w:sz w:val="28"/>
                <w:szCs w:val="28"/>
              </w:rPr>
            </w:pPr>
          </w:p>
          <w:p w14:paraId="16F84DAC" w14:textId="77777777" w:rsidR="00B94BEE" w:rsidRPr="00E65788" w:rsidRDefault="00B94BEE" w:rsidP="00B94BEE">
            <w:pPr>
              <w:spacing w:before="0" w:after="0" w:line="245" w:lineRule="auto"/>
              <w:ind w:left="143" w:right="112"/>
              <w:jc w:val="both"/>
              <w:rPr>
                <w:rFonts w:eastAsia="Times New Roman"/>
                <w:sz w:val="28"/>
                <w:szCs w:val="28"/>
              </w:rPr>
            </w:pPr>
          </w:p>
          <w:p w14:paraId="4B4FFF00" w14:textId="77777777" w:rsidR="00B94BEE" w:rsidRPr="00E65788" w:rsidRDefault="00B94BEE" w:rsidP="00B94BEE">
            <w:pPr>
              <w:spacing w:before="0" w:after="0" w:line="245" w:lineRule="auto"/>
              <w:ind w:left="143" w:right="112"/>
              <w:jc w:val="both"/>
              <w:rPr>
                <w:rFonts w:eastAsia="Times New Roman"/>
                <w:sz w:val="28"/>
                <w:szCs w:val="28"/>
              </w:rPr>
            </w:pPr>
          </w:p>
          <w:p w14:paraId="4FC6D24B" w14:textId="77777777" w:rsidR="00B94BEE" w:rsidRPr="00E65788" w:rsidRDefault="00B94BEE" w:rsidP="00B94BEE">
            <w:pPr>
              <w:spacing w:before="0" w:after="0" w:line="245" w:lineRule="auto"/>
              <w:ind w:left="143" w:right="112"/>
              <w:jc w:val="both"/>
              <w:rPr>
                <w:rFonts w:eastAsia="Times New Roman"/>
                <w:sz w:val="28"/>
                <w:szCs w:val="28"/>
              </w:rPr>
            </w:pPr>
          </w:p>
          <w:p w14:paraId="011F7D8F" w14:textId="77777777" w:rsidR="00B94BEE" w:rsidRPr="00E65788" w:rsidRDefault="00B94BEE" w:rsidP="00B94BEE">
            <w:pPr>
              <w:spacing w:before="0" w:after="0" w:line="245" w:lineRule="auto"/>
              <w:ind w:left="143" w:right="112"/>
              <w:jc w:val="both"/>
              <w:rPr>
                <w:rFonts w:eastAsia="Times New Roman"/>
                <w:sz w:val="28"/>
                <w:szCs w:val="28"/>
              </w:rPr>
            </w:pPr>
          </w:p>
          <w:p w14:paraId="3AD6F675" w14:textId="77777777" w:rsidR="00B94BEE" w:rsidRPr="00E65788" w:rsidRDefault="00B94BEE" w:rsidP="00B94BEE">
            <w:pPr>
              <w:spacing w:before="0" w:after="0" w:line="245" w:lineRule="auto"/>
              <w:ind w:left="143" w:right="112"/>
              <w:jc w:val="both"/>
              <w:rPr>
                <w:rFonts w:eastAsia="Times New Roman"/>
                <w:sz w:val="28"/>
                <w:szCs w:val="28"/>
              </w:rPr>
            </w:pPr>
          </w:p>
          <w:p w14:paraId="03A85D1D" w14:textId="77777777" w:rsidR="00B94BEE" w:rsidRPr="00E65788" w:rsidRDefault="00B94BEE" w:rsidP="00B94BEE">
            <w:pPr>
              <w:spacing w:before="0" w:after="0" w:line="245" w:lineRule="auto"/>
              <w:ind w:left="143" w:right="112"/>
              <w:jc w:val="both"/>
              <w:rPr>
                <w:rFonts w:eastAsia="Times New Roman"/>
                <w:sz w:val="28"/>
                <w:szCs w:val="28"/>
              </w:rPr>
            </w:pPr>
          </w:p>
          <w:p w14:paraId="48F0AAC2" w14:textId="77777777" w:rsidR="00B94BEE" w:rsidRPr="00E65788" w:rsidRDefault="00B94BEE" w:rsidP="00B94BEE">
            <w:pPr>
              <w:spacing w:before="0" w:after="0" w:line="245" w:lineRule="auto"/>
              <w:ind w:left="143" w:right="112"/>
              <w:jc w:val="both"/>
              <w:rPr>
                <w:rFonts w:eastAsia="Times New Roman"/>
                <w:sz w:val="28"/>
                <w:szCs w:val="28"/>
              </w:rPr>
            </w:pPr>
          </w:p>
          <w:p w14:paraId="3725B6CC" w14:textId="77777777" w:rsidR="00B94BEE" w:rsidRPr="00E65788" w:rsidRDefault="00B94BEE" w:rsidP="00B94BEE">
            <w:pPr>
              <w:spacing w:before="0" w:after="0" w:line="245" w:lineRule="auto"/>
              <w:ind w:left="143" w:right="112"/>
              <w:jc w:val="both"/>
              <w:rPr>
                <w:rFonts w:eastAsia="Times New Roman"/>
                <w:sz w:val="28"/>
                <w:szCs w:val="28"/>
              </w:rPr>
            </w:pPr>
          </w:p>
          <w:p w14:paraId="685A6051" w14:textId="77777777" w:rsidR="00B94BEE" w:rsidRPr="00E65788" w:rsidRDefault="00B94BEE" w:rsidP="00B94BEE">
            <w:pPr>
              <w:spacing w:before="0" w:after="0" w:line="245" w:lineRule="auto"/>
              <w:ind w:left="143" w:right="112"/>
              <w:jc w:val="both"/>
              <w:rPr>
                <w:rFonts w:eastAsia="Times New Roman"/>
                <w:sz w:val="28"/>
                <w:szCs w:val="28"/>
              </w:rPr>
            </w:pPr>
          </w:p>
          <w:p w14:paraId="00B1424F" w14:textId="77777777" w:rsidR="00B94BEE" w:rsidRPr="00E65788" w:rsidRDefault="00B94BEE" w:rsidP="00B94BEE">
            <w:pPr>
              <w:spacing w:before="0" w:after="0" w:line="245" w:lineRule="auto"/>
              <w:ind w:left="143" w:right="112"/>
              <w:jc w:val="both"/>
              <w:rPr>
                <w:rFonts w:eastAsia="Times New Roman"/>
                <w:sz w:val="28"/>
                <w:szCs w:val="28"/>
              </w:rPr>
            </w:pPr>
          </w:p>
          <w:p w14:paraId="44FB4EAE" w14:textId="77777777" w:rsidR="00B94BEE" w:rsidRPr="00E65788" w:rsidRDefault="00B94BEE" w:rsidP="00B94BEE">
            <w:pPr>
              <w:spacing w:before="0" w:after="0" w:line="245" w:lineRule="auto"/>
              <w:ind w:left="143" w:right="112"/>
              <w:jc w:val="both"/>
              <w:rPr>
                <w:rFonts w:eastAsia="Times New Roman"/>
                <w:sz w:val="28"/>
                <w:szCs w:val="28"/>
              </w:rPr>
            </w:pPr>
          </w:p>
          <w:p w14:paraId="1E366048" w14:textId="77777777" w:rsidR="00B94BEE" w:rsidRPr="00E65788" w:rsidRDefault="00B94BEE" w:rsidP="00B94BEE">
            <w:pPr>
              <w:spacing w:before="0" w:after="0" w:line="245" w:lineRule="auto"/>
              <w:ind w:left="143" w:right="112"/>
              <w:jc w:val="both"/>
              <w:rPr>
                <w:rFonts w:eastAsia="Times New Roman"/>
                <w:sz w:val="28"/>
                <w:szCs w:val="28"/>
              </w:rPr>
            </w:pPr>
          </w:p>
          <w:p w14:paraId="53B57460" w14:textId="77777777" w:rsidR="00B94BEE" w:rsidRPr="00E65788" w:rsidRDefault="00B94BEE" w:rsidP="00B94BEE">
            <w:pPr>
              <w:spacing w:before="0" w:after="0" w:line="245" w:lineRule="auto"/>
              <w:ind w:left="143" w:right="112"/>
              <w:jc w:val="both"/>
              <w:rPr>
                <w:rFonts w:eastAsia="Times New Roman"/>
                <w:sz w:val="28"/>
                <w:szCs w:val="28"/>
              </w:rPr>
            </w:pPr>
          </w:p>
          <w:p w14:paraId="19C72AA0" w14:textId="77777777" w:rsidR="00B94BEE" w:rsidRPr="00E65788" w:rsidRDefault="00B94BEE" w:rsidP="00B94BEE">
            <w:pPr>
              <w:spacing w:before="0" w:after="0" w:line="245" w:lineRule="auto"/>
              <w:ind w:left="143" w:right="112"/>
              <w:jc w:val="both"/>
              <w:rPr>
                <w:rFonts w:eastAsia="Times New Roman"/>
                <w:sz w:val="28"/>
                <w:szCs w:val="28"/>
              </w:rPr>
            </w:pPr>
          </w:p>
          <w:p w14:paraId="1E9EF324" w14:textId="77777777" w:rsidR="00B94BEE" w:rsidRPr="00E65788" w:rsidRDefault="00B94BEE" w:rsidP="00B94BEE">
            <w:pPr>
              <w:spacing w:before="0" w:after="0" w:line="245" w:lineRule="auto"/>
              <w:ind w:left="143" w:right="112"/>
              <w:jc w:val="both"/>
              <w:rPr>
                <w:rFonts w:eastAsia="Times New Roman"/>
                <w:sz w:val="28"/>
                <w:szCs w:val="28"/>
              </w:rPr>
            </w:pPr>
          </w:p>
          <w:p w14:paraId="77271AE9" w14:textId="77777777" w:rsidR="00B94BEE" w:rsidRPr="00E65788" w:rsidRDefault="00B94BEE" w:rsidP="00B94BEE">
            <w:pPr>
              <w:spacing w:before="0" w:after="0" w:line="245" w:lineRule="auto"/>
              <w:ind w:left="143" w:right="112"/>
              <w:jc w:val="both"/>
              <w:rPr>
                <w:rFonts w:eastAsia="Times New Roman"/>
                <w:sz w:val="28"/>
                <w:szCs w:val="28"/>
              </w:rPr>
            </w:pPr>
          </w:p>
          <w:p w14:paraId="615598AF" w14:textId="77777777" w:rsidR="00B94BEE" w:rsidRPr="00E65788" w:rsidRDefault="00B94BEE" w:rsidP="00B94BEE">
            <w:pPr>
              <w:spacing w:before="0" w:after="0" w:line="245" w:lineRule="auto"/>
              <w:ind w:left="143" w:right="112"/>
              <w:jc w:val="both"/>
              <w:rPr>
                <w:rFonts w:eastAsia="Times New Roman"/>
                <w:sz w:val="28"/>
                <w:szCs w:val="28"/>
              </w:rPr>
            </w:pPr>
          </w:p>
          <w:p w14:paraId="5AF6D769" w14:textId="77777777" w:rsidR="00B94BEE" w:rsidRPr="00E65788" w:rsidRDefault="00B94BEE" w:rsidP="00B94BEE">
            <w:pPr>
              <w:spacing w:before="0" w:after="0" w:line="245" w:lineRule="auto"/>
              <w:ind w:left="143" w:right="112"/>
              <w:jc w:val="both"/>
              <w:rPr>
                <w:rFonts w:eastAsia="Times New Roman"/>
                <w:sz w:val="28"/>
                <w:szCs w:val="28"/>
              </w:rPr>
            </w:pPr>
          </w:p>
          <w:p w14:paraId="25A31E91" w14:textId="77777777" w:rsidR="00B94BEE" w:rsidRPr="00E65788" w:rsidRDefault="00B94BEE" w:rsidP="00B94BEE">
            <w:pPr>
              <w:spacing w:before="0" w:after="0" w:line="245" w:lineRule="auto"/>
              <w:ind w:left="143" w:right="112"/>
              <w:jc w:val="both"/>
              <w:rPr>
                <w:rFonts w:eastAsia="Times New Roman"/>
                <w:sz w:val="28"/>
                <w:szCs w:val="28"/>
              </w:rPr>
            </w:pPr>
          </w:p>
          <w:p w14:paraId="0D9F7423" w14:textId="77777777" w:rsidR="00B94BEE" w:rsidRPr="00E65788" w:rsidRDefault="00B94BEE" w:rsidP="00B94BEE">
            <w:pPr>
              <w:spacing w:before="0" w:after="0" w:line="245" w:lineRule="auto"/>
              <w:ind w:left="143" w:right="112"/>
              <w:jc w:val="both"/>
              <w:rPr>
                <w:rFonts w:eastAsia="Times New Roman"/>
                <w:sz w:val="28"/>
                <w:szCs w:val="28"/>
              </w:rPr>
            </w:pPr>
          </w:p>
          <w:p w14:paraId="509EFF63" w14:textId="77777777" w:rsidR="00B94BEE" w:rsidRPr="00E65788" w:rsidRDefault="00B94BEE" w:rsidP="00B94BEE">
            <w:pPr>
              <w:spacing w:before="0" w:after="0" w:line="245" w:lineRule="auto"/>
              <w:ind w:left="143" w:right="112"/>
              <w:jc w:val="both"/>
              <w:rPr>
                <w:rFonts w:eastAsia="Times New Roman"/>
                <w:sz w:val="28"/>
                <w:szCs w:val="28"/>
              </w:rPr>
            </w:pPr>
          </w:p>
          <w:p w14:paraId="6F1FE7F4" w14:textId="77777777" w:rsidR="00B94BEE" w:rsidRPr="00E65788" w:rsidRDefault="00B94BEE" w:rsidP="00B94BEE">
            <w:pPr>
              <w:spacing w:before="0" w:after="0" w:line="245" w:lineRule="auto"/>
              <w:ind w:left="143" w:right="112"/>
              <w:jc w:val="both"/>
              <w:rPr>
                <w:rFonts w:eastAsia="Times New Roman"/>
                <w:sz w:val="28"/>
                <w:szCs w:val="28"/>
              </w:rPr>
            </w:pPr>
          </w:p>
          <w:p w14:paraId="1799FFD0" w14:textId="77777777" w:rsidR="00B94BEE" w:rsidRPr="00E65788" w:rsidRDefault="00B94BEE" w:rsidP="00B94BEE">
            <w:pPr>
              <w:spacing w:before="0" w:after="0" w:line="245" w:lineRule="auto"/>
              <w:ind w:left="143" w:right="112"/>
              <w:jc w:val="both"/>
              <w:rPr>
                <w:rFonts w:eastAsia="Times New Roman"/>
                <w:sz w:val="28"/>
                <w:szCs w:val="28"/>
              </w:rPr>
            </w:pPr>
          </w:p>
          <w:p w14:paraId="05622C61" w14:textId="77777777" w:rsidR="00B94BEE" w:rsidRPr="00E65788" w:rsidRDefault="00B94BEE" w:rsidP="00B94BEE">
            <w:pPr>
              <w:spacing w:before="0" w:after="0" w:line="245" w:lineRule="auto"/>
              <w:ind w:left="143" w:right="112"/>
              <w:jc w:val="both"/>
              <w:rPr>
                <w:rFonts w:eastAsia="Times New Roman"/>
                <w:sz w:val="28"/>
                <w:szCs w:val="28"/>
              </w:rPr>
            </w:pPr>
          </w:p>
          <w:p w14:paraId="250930E7" w14:textId="77777777" w:rsidR="00B94BEE" w:rsidRPr="00E65788" w:rsidRDefault="00B94BEE" w:rsidP="00B94BEE">
            <w:pPr>
              <w:spacing w:before="0" w:after="0" w:line="245" w:lineRule="auto"/>
              <w:ind w:left="143" w:right="112"/>
              <w:jc w:val="both"/>
              <w:rPr>
                <w:rFonts w:eastAsia="Times New Roman"/>
                <w:sz w:val="28"/>
                <w:szCs w:val="28"/>
              </w:rPr>
            </w:pPr>
          </w:p>
          <w:p w14:paraId="61A914FE" w14:textId="77777777" w:rsidR="00B94BEE" w:rsidRPr="00E65788" w:rsidRDefault="00B94BEE" w:rsidP="00B94BEE">
            <w:pPr>
              <w:spacing w:before="0" w:after="0" w:line="245" w:lineRule="auto"/>
              <w:ind w:left="143" w:right="112"/>
              <w:jc w:val="both"/>
              <w:rPr>
                <w:rFonts w:eastAsia="Times New Roman"/>
                <w:sz w:val="28"/>
                <w:szCs w:val="28"/>
              </w:rPr>
            </w:pPr>
          </w:p>
          <w:p w14:paraId="685F0CE0" w14:textId="77777777" w:rsidR="00B94BEE" w:rsidRPr="00E65788" w:rsidRDefault="00B94BEE" w:rsidP="00B94BEE">
            <w:pPr>
              <w:spacing w:before="0" w:after="0" w:line="245" w:lineRule="auto"/>
              <w:ind w:left="143" w:right="112"/>
              <w:jc w:val="both"/>
              <w:rPr>
                <w:rFonts w:eastAsia="Times New Roman"/>
                <w:sz w:val="28"/>
                <w:szCs w:val="28"/>
              </w:rPr>
            </w:pPr>
          </w:p>
          <w:p w14:paraId="5AEB16D3" w14:textId="77777777" w:rsidR="00B94BEE" w:rsidRPr="00E65788" w:rsidRDefault="00B94BEE" w:rsidP="00B94BEE">
            <w:pPr>
              <w:spacing w:before="0" w:after="0" w:line="245" w:lineRule="auto"/>
              <w:ind w:left="143" w:right="112"/>
              <w:jc w:val="both"/>
              <w:rPr>
                <w:rFonts w:eastAsia="Times New Roman"/>
                <w:sz w:val="28"/>
                <w:szCs w:val="28"/>
              </w:rPr>
            </w:pPr>
          </w:p>
          <w:p w14:paraId="51A15B78" w14:textId="77777777" w:rsidR="00B94BEE" w:rsidRPr="00E65788" w:rsidRDefault="00B94BEE" w:rsidP="00B94BEE">
            <w:pPr>
              <w:spacing w:before="0" w:after="0" w:line="245" w:lineRule="auto"/>
              <w:ind w:left="143" w:right="112"/>
              <w:jc w:val="both"/>
              <w:rPr>
                <w:rFonts w:eastAsia="Times New Roman"/>
                <w:sz w:val="28"/>
                <w:szCs w:val="28"/>
              </w:rPr>
            </w:pPr>
          </w:p>
          <w:p w14:paraId="6E34E218" w14:textId="77777777" w:rsidR="00B94BEE" w:rsidRPr="00E65788" w:rsidRDefault="00B94BEE" w:rsidP="00B94BEE">
            <w:pPr>
              <w:spacing w:before="0" w:after="0" w:line="245" w:lineRule="auto"/>
              <w:ind w:left="143" w:right="112"/>
              <w:jc w:val="both"/>
              <w:rPr>
                <w:rFonts w:eastAsia="Times New Roman"/>
                <w:sz w:val="28"/>
                <w:szCs w:val="28"/>
              </w:rPr>
            </w:pPr>
          </w:p>
          <w:p w14:paraId="0BA6F523" w14:textId="77777777" w:rsidR="00B94BEE" w:rsidRPr="00E65788" w:rsidRDefault="00B94BEE" w:rsidP="00B94BEE">
            <w:pPr>
              <w:spacing w:before="0" w:after="0" w:line="245" w:lineRule="auto"/>
              <w:ind w:left="143" w:right="112"/>
              <w:jc w:val="both"/>
              <w:rPr>
                <w:rFonts w:eastAsia="Times New Roman"/>
                <w:sz w:val="28"/>
                <w:szCs w:val="28"/>
              </w:rPr>
            </w:pPr>
          </w:p>
          <w:p w14:paraId="14EE997E" w14:textId="77777777" w:rsidR="00B94BEE" w:rsidRPr="00E65788" w:rsidRDefault="00B94BEE" w:rsidP="00B94BEE">
            <w:pPr>
              <w:spacing w:before="0" w:after="0" w:line="245" w:lineRule="auto"/>
              <w:ind w:left="143" w:right="112"/>
              <w:jc w:val="both"/>
              <w:rPr>
                <w:rFonts w:eastAsia="Times New Roman"/>
                <w:sz w:val="28"/>
                <w:szCs w:val="28"/>
              </w:rPr>
            </w:pPr>
          </w:p>
          <w:p w14:paraId="4BA60D23" w14:textId="77777777" w:rsidR="00B94BEE" w:rsidRPr="00E65788" w:rsidRDefault="00B94BEE" w:rsidP="00B94BEE">
            <w:pPr>
              <w:spacing w:before="0" w:after="0" w:line="245" w:lineRule="auto"/>
              <w:ind w:left="143" w:right="112"/>
              <w:jc w:val="both"/>
              <w:rPr>
                <w:rFonts w:eastAsia="Times New Roman"/>
                <w:sz w:val="28"/>
                <w:szCs w:val="28"/>
              </w:rPr>
            </w:pPr>
          </w:p>
          <w:p w14:paraId="01344F68" w14:textId="77777777" w:rsidR="00B94BEE" w:rsidRPr="00E65788" w:rsidRDefault="00B94BEE" w:rsidP="00B94BEE">
            <w:pPr>
              <w:spacing w:before="0" w:after="0" w:line="245" w:lineRule="auto"/>
              <w:ind w:left="143" w:right="112"/>
              <w:jc w:val="both"/>
              <w:rPr>
                <w:rFonts w:eastAsia="Times New Roman"/>
                <w:sz w:val="28"/>
                <w:szCs w:val="28"/>
              </w:rPr>
            </w:pPr>
          </w:p>
          <w:p w14:paraId="39F6FD45" w14:textId="77777777" w:rsidR="00B94BEE" w:rsidRPr="00E65788" w:rsidRDefault="00B94BEE" w:rsidP="00B94BEE">
            <w:pPr>
              <w:spacing w:before="0" w:after="0" w:line="245" w:lineRule="auto"/>
              <w:ind w:left="143" w:right="112"/>
              <w:jc w:val="both"/>
              <w:rPr>
                <w:rFonts w:eastAsia="Times New Roman"/>
                <w:sz w:val="28"/>
                <w:szCs w:val="28"/>
              </w:rPr>
            </w:pPr>
          </w:p>
          <w:p w14:paraId="5ECBA81D" w14:textId="77777777" w:rsidR="00B94BEE" w:rsidRPr="00E65788" w:rsidRDefault="00B94BEE" w:rsidP="00B94BEE">
            <w:pPr>
              <w:spacing w:before="0" w:after="0" w:line="245" w:lineRule="auto"/>
              <w:ind w:left="143" w:right="112"/>
              <w:jc w:val="both"/>
              <w:rPr>
                <w:rFonts w:eastAsia="Times New Roman"/>
                <w:sz w:val="28"/>
                <w:szCs w:val="28"/>
              </w:rPr>
            </w:pPr>
          </w:p>
          <w:p w14:paraId="258D1344" w14:textId="77777777" w:rsidR="00B94BEE" w:rsidRPr="00E65788" w:rsidRDefault="00B94BEE" w:rsidP="00B94BEE">
            <w:pPr>
              <w:spacing w:before="0" w:after="0" w:line="245" w:lineRule="auto"/>
              <w:ind w:right="112"/>
              <w:jc w:val="both"/>
              <w:rPr>
                <w:rFonts w:eastAsia="Times New Roman"/>
                <w:sz w:val="28"/>
                <w:szCs w:val="28"/>
              </w:rPr>
            </w:pPr>
          </w:p>
          <w:p w14:paraId="494AFB95" w14:textId="77777777" w:rsidR="00B94BEE" w:rsidRPr="00E65788" w:rsidRDefault="00B94BEE" w:rsidP="00B94BEE">
            <w:pPr>
              <w:spacing w:before="0" w:after="0" w:line="245" w:lineRule="auto"/>
              <w:ind w:left="143" w:right="112"/>
              <w:jc w:val="both"/>
              <w:rPr>
                <w:rFonts w:eastAsia="Times New Roman"/>
                <w:sz w:val="28"/>
                <w:szCs w:val="28"/>
              </w:rPr>
            </w:pPr>
          </w:p>
          <w:p w14:paraId="117D0ABF" w14:textId="77777777" w:rsidR="00B94BEE" w:rsidRPr="00E65788" w:rsidRDefault="00B94BEE" w:rsidP="00B94BEE">
            <w:pPr>
              <w:spacing w:before="0" w:after="0" w:line="245" w:lineRule="auto"/>
              <w:ind w:left="143" w:right="112"/>
              <w:jc w:val="center"/>
              <w:rPr>
                <w:rFonts w:eastAsia="Times New Roman"/>
                <w:sz w:val="28"/>
                <w:szCs w:val="28"/>
              </w:rPr>
            </w:pPr>
          </w:p>
          <w:p w14:paraId="3E5BF081"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Sở KHCN Khánh Hòa</w:t>
            </w:r>
          </w:p>
          <w:p w14:paraId="605B423D" w14:textId="77777777" w:rsidR="00B94BEE" w:rsidRPr="00E65788" w:rsidRDefault="00B94BEE" w:rsidP="00B94BEE">
            <w:pPr>
              <w:spacing w:before="0" w:after="0" w:line="245" w:lineRule="auto"/>
              <w:ind w:left="143" w:right="112"/>
              <w:jc w:val="both"/>
              <w:rPr>
                <w:rFonts w:eastAsia="Times New Roman"/>
                <w:sz w:val="28"/>
                <w:szCs w:val="28"/>
              </w:rPr>
            </w:pPr>
          </w:p>
          <w:p w14:paraId="254F6BFB" w14:textId="77777777" w:rsidR="00B94BEE" w:rsidRPr="00E65788" w:rsidRDefault="00B94BEE" w:rsidP="00B94BEE">
            <w:pPr>
              <w:spacing w:before="0" w:after="0" w:line="245" w:lineRule="auto"/>
              <w:ind w:left="143" w:right="112"/>
              <w:jc w:val="both"/>
              <w:rPr>
                <w:rFonts w:eastAsia="Times New Roman"/>
                <w:sz w:val="28"/>
                <w:szCs w:val="28"/>
              </w:rPr>
            </w:pPr>
          </w:p>
          <w:p w14:paraId="5707D4BC" w14:textId="77777777" w:rsidR="00B94BEE" w:rsidRPr="00E65788" w:rsidRDefault="00B94BEE" w:rsidP="00B94BEE">
            <w:pPr>
              <w:spacing w:before="0" w:after="0" w:line="245" w:lineRule="auto"/>
              <w:ind w:left="143" w:right="112"/>
              <w:jc w:val="both"/>
              <w:rPr>
                <w:rFonts w:eastAsia="Times New Roman"/>
                <w:sz w:val="28"/>
                <w:szCs w:val="28"/>
              </w:rPr>
            </w:pPr>
          </w:p>
          <w:p w14:paraId="70522034" w14:textId="77777777" w:rsidR="00B94BEE" w:rsidRPr="00E65788" w:rsidRDefault="00B94BEE" w:rsidP="00B94BEE">
            <w:pPr>
              <w:spacing w:before="0" w:after="0" w:line="245" w:lineRule="auto"/>
              <w:ind w:left="143" w:right="112"/>
              <w:jc w:val="both"/>
              <w:rPr>
                <w:rFonts w:eastAsia="Times New Roman"/>
                <w:sz w:val="28"/>
                <w:szCs w:val="28"/>
              </w:rPr>
            </w:pPr>
          </w:p>
          <w:p w14:paraId="4DC8D7EE" w14:textId="77777777" w:rsidR="00B94BEE" w:rsidRPr="00E65788" w:rsidRDefault="00B94BEE" w:rsidP="00B94BEE">
            <w:pPr>
              <w:spacing w:before="0" w:after="0" w:line="245" w:lineRule="auto"/>
              <w:ind w:left="143" w:right="112"/>
              <w:jc w:val="both"/>
              <w:rPr>
                <w:rFonts w:eastAsia="Times New Roman"/>
                <w:sz w:val="28"/>
                <w:szCs w:val="28"/>
              </w:rPr>
            </w:pPr>
          </w:p>
          <w:p w14:paraId="0FB10995" w14:textId="77777777" w:rsidR="00B94BEE" w:rsidRPr="00E65788" w:rsidRDefault="00B94BEE" w:rsidP="00B94BEE">
            <w:pPr>
              <w:spacing w:before="0" w:after="0" w:line="245" w:lineRule="auto"/>
              <w:ind w:left="143" w:right="112"/>
              <w:jc w:val="both"/>
              <w:rPr>
                <w:rFonts w:eastAsia="Times New Roman"/>
                <w:sz w:val="28"/>
                <w:szCs w:val="28"/>
              </w:rPr>
            </w:pPr>
          </w:p>
          <w:p w14:paraId="6B6A55E5" w14:textId="77777777" w:rsidR="00B94BEE" w:rsidRPr="00E65788" w:rsidRDefault="00B94BEE" w:rsidP="00B94BEE">
            <w:pPr>
              <w:spacing w:before="0" w:after="0" w:line="245" w:lineRule="auto"/>
              <w:ind w:left="143" w:right="112"/>
              <w:jc w:val="both"/>
              <w:rPr>
                <w:rFonts w:eastAsia="Times New Roman"/>
                <w:sz w:val="28"/>
                <w:szCs w:val="28"/>
              </w:rPr>
            </w:pPr>
          </w:p>
          <w:p w14:paraId="3F218625" w14:textId="77777777" w:rsidR="00B94BEE" w:rsidRDefault="00B94BEE" w:rsidP="00B94BEE">
            <w:pPr>
              <w:spacing w:before="0" w:after="0" w:line="245" w:lineRule="auto"/>
              <w:ind w:left="143" w:right="112"/>
              <w:jc w:val="both"/>
              <w:rPr>
                <w:rFonts w:eastAsia="Times New Roman"/>
                <w:sz w:val="28"/>
                <w:szCs w:val="28"/>
              </w:rPr>
            </w:pPr>
          </w:p>
          <w:p w14:paraId="22145E13" w14:textId="77777777" w:rsidR="00B94BEE" w:rsidRPr="00E65788" w:rsidRDefault="00B94BEE" w:rsidP="00B94BEE">
            <w:pPr>
              <w:spacing w:before="0" w:after="0" w:line="245" w:lineRule="auto"/>
              <w:ind w:right="112"/>
              <w:jc w:val="both"/>
              <w:rPr>
                <w:rFonts w:eastAsia="Times New Roman"/>
                <w:sz w:val="28"/>
                <w:szCs w:val="28"/>
              </w:rPr>
            </w:pPr>
          </w:p>
          <w:p w14:paraId="6C3AD75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Bộ Công An</w:t>
            </w:r>
          </w:p>
          <w:p w14:paraId="424B95DE" w14:textId="77777777" w:rsidR="00B94BEE" w:rsidRPr="00E65788" w:rsidRDefault="00B94BEE" w:rsidP="00B94BEE">
            <w:pPr>
              <w:spacing w:before="0" w:after="0" w:line="245" w:lineRule="auto"/>
              <w:ind w:left="143" w:right="112"/>
              <w:jc w:val="both"/>
              <w:rPr>
                <w:rFonts w:eastAsia="Times New Roman"/>
                <w:sz w:val="28"/>
                <w:szCs w:val="28"/>
              </w:rPr>
            </w:pPr>
          </w:p>
          <w:p w14:paraId="05F9ADA5" w14:textId="77777777" w:rsidR="00B94BEE" w:rsidRPr="00E65788" w:rsidRDefault="00B94BEE" w:rsidP="00B94BEE">
            <w:pPr>
              <w:spacing w:before="0" w:after="0" w:line="245" w:lineRule="auto"/>
              <w:ind w:left="143" w:right="112"/>
              <w:jc w:val="both"/>
              <w:rPr>
                <w:rFonts w:eastAsia="Times New Roman"/>
                <w:sz w:val="28"/>
                <w:szCs w:val="28"/>
              </w:rPr>
            </w:pPr>
          </w:p>
          <w:p w14:paraId="2BB48DA8" w14:textId="77777777" w:rsidR="00B94BEE" w:rsidRPr="00E65788" w:rsidRDefault="00B94BEE" w:rsidP="00B94BEE">
            <w:pPr>
              <w:spacing w:before="0" w:after="0" w:line="245" w:lineRule="auto"/>
              <w:ind w:left="143" w:right="112"/>
              <w:jc w:val="both"/>
              <w:rPr>
                <w:rFonts w:eastAsia="Times New Roman"/>
                <w:sz w:val="28"/>
                <w:szCs w:val="28"/>
              </w:rPr>
            </w:pPr>
          </w:p>
          <w:p w14:paraId="5D617E5B" w14:textId="77777777" w:rsidR="00B94BEE" w:rsidRPr="00E65788" w:rsidRDefault="00B94BEE" w:rsidP="00B94BEE">
            <w:pPr>
              <w:spacing w:before="0" w:after="0" w:line="245" w:lineRule="auto"/>
              <w:ind w:left="143" w:right="112"/>
              <w:jc w:val="both"/>
              <w:rPr>
                <w:rFonts w:eastAsia="Times New Roman"/>
                <w:sz w:val="28"/>
                <w:szCs w:val="28"/>
              </w:rPr>
            </w:pPr>
          </w:p>
          <w:p w14:paraId="0AC1B4D9" w14:textId="77777777" w:rsidR="00B94BEE" w:rsidRDefault="00B94BEE" w:rsidP="00B94BEE">
            <w:pPr>
              <w:spacing w:before="0" w:after="0" w:line="245" w:lineRule="auto"/>
              <w:ind w:left="143" w:right="112"/>
              <w:jc w:val="both"/>
              <w:rPr>
                <w:rFonts w:eastAsia="Times New Roman"/>
                <w:sz w:val="28"/>
                <w:szCs w:val="28"/>
              </w:rPr>
            </w:pPr>
          </w:p>
          <w:p w14:paraId="6358C145" w14:textId="77777777" w:rsidR="00B94BEE" w:rsidRDefault="00B94BEE" w:rsidP="00B94BEE">
            <w:pPr>
              <w:spacing w:before="0" w:after="0" w:line="245" w:lineRule="auto"/>
              <w:ind w:left="143" w:right="112"/>
              <w:jc w:val="both"/>
              <w:rPr>
                <w:rFonts w:eastAsia="Times New Roman"/>
                <w:sz w:val="28"/>
                <w:szCs w:val="28"/>
              </w:rPr>
            </w:pPr>
          </w:p>
          <w:p w14:paraId="6BA61AE8" w14:textId="77777777" w:rsidR="00B94BEE" w:rsidRDefault="00B94BEE" w:rsidP="00B94BEE">
            <w:pPr>
              <w:spacing w:before="0" w:after="0" w:line="245" w:lineRule="auto"/>
              <w:ind w:left="143" w:right="112"/>
              <w:jc w:val="both"/>
              <w:rPr>
                <w:rFonts w:eastAsia="Times New Roman"/>
                <w:sz w:val="28"/>
                <w:szCs w:val="28"/>
              </w:rPr>
            </w:pPr>
          </w:p>
          <w:p w14:paraId="1B5F9090" w14:textId="77777777" w:rsidR="00B94BEE" w:rsidRDefault="00B94BEE" w:rsidP="00B94BEE">
            <w:pPr>
              <w:spacing w:before="0" w:after="0" w:line="245" w:lineRule="auto"/>
              <w:ind w:left="143" w:right="112"/>
              <w:jc w:val="both"/>
              <w:rPr>
                <w:rFonts w:eastAsia="Times New Roman"/>
                <w:sz w:val="28"/>
                <w:szCs w:val="28"/>
              </w:rPr>
            </w:pPr>
          </w:p>
          <w:p w14:paraId="0AD3F74A" w14:textId="77777777" w:rsidR="00B94BEE" w:rsidRDefault="00B94BEE" w:rsidP="00B94BEE">
            <w:pPr>
              <w:spacing w:before="0" w:after="0" w:line="245" w:lineRule="auto"/>
              <w:ind w:left="143" w:right="112"/>
              <w:jc w:val="both"/>
              <w:rPr>
                <w:rFonts w:eastAsia="Times New Roman"/>
                <w:sz w:val="28"/>
                <w:szCs w:val="28"/>
              </w:rPr>
            </w:pPr>
          </w:p>
          <w:p w14:paraId="4015DC85" w14:textId="77777777" w:rsidR="00B94BEE" w:rsidRDefault="00B94BEE" w:rsidP="00B94BEE">
            <w:pPr>
              <w:spacing w:before="0" w:after="0" w:line="245" w:lineRule="auto"/>
              <w:ind w:left="143" w:right="112"/>
              <w:jc w:val="both"/>
              <w:rPr>
                <w:rFonts w:eastAsia="Times New Roman"/>
                <w:sz w:val="28"/>
                <w:szCs w:val="28"/>
              </w:rPr>
            </w:pPr>
          </w:p>
          <w:p w14:paraId="6A21F81C" w14:textId="77777777" w:rsidR="00B94BEE" w:rsidRDefault="00B94BEE" w:rsidP="00B94BEE">
            <w:pPr>
              <w:spacing w:before="0" w:after="0" w:line="245" w:lineRule="auto"/>
              <w:ind w:left="143" w:right="112"/>
              <w:jc w:val="both"/>
              <w:rPr>
                <w:rFonts w:eastAsia="Times New Roman"/>
                <w:sz w:val="28"/>
                <w:szCs w:val="28"/>
              </w:rPr>
            </w:pPr>
          </w:p>
          <w:p w14:paraId="1466702E" w14:textId="77777777" w:rsidR="00B94BEE" w:rsidRPr="00E65788" w:rsidRDefault="00B94BEE" w:rsidP="00B94BEE">
            <w:pPr>
              <w:spacing w:before="0" w:after="0" w:line="245" w:lineRule="auto"/>
              <w:ind w:right="112"/>
              <w:jc w:val="both"/>
              <w:rPr>
                <w:rFonts w:eastAsia="Times New Roman"/>
                <w:sz w:val="28"/>
                <w:szCs w:val="28"/>
              </w:rPr>
            </w:pPr>
          </w:p>
          <w:p w14:paraId="50C16C9D" w14:textId="77777777" w:rsidR="00B94BEE" w:rsidRPr="00E65788" w:rsidRDefault="00B94BEE" w:rsidP="00B94BEE">
            <w:pPr>
              <w:spacing w:before="0" w:after="0" w:line="245" w:lineRule="auto"/>
              <w:ind w:left="143" w:right="112"/>
              <w:jc w:val="both"/>
              <w:rPr>
                <w:rFonts w:eastAsia="Times New Roman"/>
                <w:sz w:val="28"/>
                <w:szCs w:val="28"/>
              </w:rPr>
            </w:pPr>
          </w:p>
          <w:p w14:paraId="0C80EF9C" w14:textId="31AD032D"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VinaControl Hà Nội</w:t>
            </w:r>
          </w:p>
          <w:p w14:paraId="17D6A1A3" w14:textId="77777777" w:rsidR="00B94BEE" w:rsidRPr="00226020" w:rsidRDefault="00B94BEE" w:rsidP="00B94BEE">
            <w:pPr>
              <w:rPr>
                <w:rFonts w:eastAsia="Times New Roman"/>
                <w:sz w:val="28"/>
                <w:szCs w:val="28"/>
              </w:rPr>
            </w:pPr>
            <w:r w:rsidRPr="00226020">
              <w:rPr>
                <w:rFonts w:eastAsia="Times New Roman"/>
                <w:sz w:val="28"/>
                <w:szCs w:val="28"/>
              </w:rPr>
              <w:br/>
            </w:r>
          </w:p>
          <w:p w14:paraId="4946389F" w14:textId="77777777" w:rsidR="00B94BEE" w:rsidRPr="00226020" w:rsidRDefault="00B94BEE" w:rsidP="00B94BEE">
            <w:pPr>
              <w:rPr>
                <w:rFonts w:eastAsia="Times New Roman"/>
                <w:sz w:val="28"/>
                <w:szCs w:val="28"/>
              </w:rPr>
            </w:pPr>
          </w:p>
          <w:p w14:paraId="13565753" w14:textId="77777777" w:rsidR="00B94BEE" w:rsidRPr="00226020" w:rsidRDefault="00B94BEE" w:rsidP="00B94BEE">
            <w:pPr>
              <w:rPr>
                <w:rFonts w:eastAsia="Times New Roman"/>
                <w:sz w:val="28"/>
                <w:szCs w:val="28"/>
              </w:rPr>
            </w:pPr>
          </w:p>
          <w:p w14:paraId="047278AE" w14:textId="77777777" w:rsidR="00B94BEE" w:rsidRPr="00226020" w:rsidRDefault="00B94BEE" w:rsidP="00B94BEE">
            <w:pPr>
              <w:rPr>
                <w:rFonts w:eastAsia="Times New Roman"/>
                <w:sz w:val="28"/>
                <w:szCs w:val="28"/>
              </w:rPr>
            </w:pPr>
          </w:p>
          <w:p w14:paraId="44863BAD" w14:textId="77777777" w:rsidR="00B94BEE" w:rsidRPr="00226020" w:rsidRDefault="00B94BEE" w:rsidP="00B94BEE">
            <w:pPr>
              <w:rPr>
                <w:rFonts w:eastAsia="Times New Roman"/>
                <w:sz w:val="28"/>
                <w:szCs w:val="28"/>
              </w:rPr>
            </w:pPr>
          </w:p>
          <w:p w14:paraId="2471F717" w14:textId="77777777" w:rsidR="00B94BEE" w:rsidRPr="00226020" w:rsidRDefault="00B94BEE" w:rsidP="00B94BEE">
            <w:pPr>
              <w:rPr>
                <w:rFonts w:eastAsia="Times New Roman"/>
                <w:sz w:val="28"/>
                <w:szCs w:val="28"/>
              </w:rPr>
            </w:pPr>
          </w:p>
          <w:p w14:paraId="72C22685" w14:textId="00CBC5DA" w:rsidR="00B94BEE" w:rsidRPr="00226020" w:rsidRDefault="00B94BEE" w:rsidP="00B94BEE">
            <w:pPr>
              <w:rPr>
                <w:rFonts w:eastAsia="Times New Roman"/>
                <w:sz w:val="28"/>
                <w:szCs w:val="28"/>
              </w:rPr>
            </w:pPr>
            <w:r w:rsidRPr="00226020">
              <w:rPr>
                <w:rFonts w:eastAsia="Times New Roman"/>
                <w:sz w:val="28"/>
                <w:szCs w:val="28"/>
              </w:rPr>
              <w:lastRenderedPageBreak/>
              <w:br/>
              <w:t>Bộ Ngoại giao</w:t>
            </w:r>
          </w:p>
        </w:tc>
        <w:tc>
          <w:tcPr>
            <w:tcW w:w="3801" w:type="dxa"/>
            <w:shd w:val="clear" w:color="auto" w:fill="FFFFFF"/>
            <w:vAlign w:val="center"/>
          </w:tcPr>
          <w:p w14:paraId="6E4E5656" w14:textId="66662D7C"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Mẫu số 03 cần bổ sung mục “kết luận giám định” thay vì chỉ liệt kê kết quả. Nếu không có kết luận, cơ quan chủ trì vẫn phải tự tổng hợp từ các thông số rời rạc, làm giảm tính khả thi. Do đó, đề xuất bổ sung cuối Mục II Mẫu số 03 nội dung sau:</w:t>
            </w:r>
          </w:p>
          <w:p w14:paraId="4E5313CF"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“III. KẾT LUẬN GIÁM ĐỊNH</w:t>
            </w:r>
          </w:p>
          <w:p w14:paraId="642BBBB2"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Trên cơ sở kết quả giám định, tổ chức giám định kết luận máy móc, thiết bị, dây chuyền công nghệ của dự án:</w:t>
            </w:r>
          </w:p>
          <w:p w14:paraId="7CCC912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1. Có/không sử dụng công nghệ thuộc Danh mục công nghệ cấm chuyển giao;</w:t>
            </w:r>
          </w:p>
          <w:p w14:paraId="4EE957D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2. Có/không đáp ứng tiêu chí về công suất, hiệu suất so với thiết kế;</w:t>
            </w:r>
          </w:p>
          <w:p w14:paraId="68DAADE3"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3. Có/không đáp ứng tiêu chí về mức tiêu hao nguyên vật liệu, năng lượng so với thiết kế;</w:t>
            </w:r>
          </w:p>
          <w:p w14:paraId="284DC9D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4. Có/không đáp ứng quy chuẩn kỹ thuật quốc gia hoặc tiêu chuẩn áp dụng về an toàn, tiết kiệm năng lượng, bảo vệ môi trường”.</w:t>
            </w:r>
          </w:p>
          <w:p w14:paraId="4B43FD1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Ngoài ra, đề nghị sửa thống nhất nội dung trong cột 6,7,8 của bảng ở mục 4 và mục 6, Hệ thống quản lý chất lượng sản phẩm của dây chuyền công nghệ, việc tuân thủ tiêu chuẩn, quy chuẩn kỹ thuật về an toàn, </w:t>
            </w:r>
            <w:r w:rsidRPr="00E65788">
              <w:rPr>
                <w:rFonts w:eastAsia="Times New Roman"/>
                <w:sz w:val="28"/>
                <w:szCs w:val="28"/>
              </w:rPr>
              <w:lastRenderedPageBreak/>
              <w:t>tiết kiệm năng lượng và bảo vệ môi trường.</w:t>
            </w:r>
          </w:p>
          <w:p w14:paraId="32F97D7F" w14:textId="05A77D1D"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Đề nghị bổ sung thêm cột hoặc mục hướng dẫn trong trường hợp không có tiêu chuẩn, quy chuẩn kỹ thuật quốc gia tương ứng.</w:t>
            </w:r>
          </w:p>
          <w:p w14:paraId="05776F52" w14:textId="77777777" w:rsidR="00B94BEE" w:rsidRPr="00E65788" w:rsidRDefault="00B94BEE" w:rsidP="00B94BEE">
            <w:pPr>
              <w:spacing w:before="0" w:after="0" w:line="245" w:lineRule="auto"/>
              <w:ind w:left="143" w:right="112"/>
              <w:jc w:val="both"/>
              <w:rPr>
                <w:rFonts w:eastAsia="Times New Roman"/>
                <w:sz w:val="28"/>
                <w:szCs w:val="28"/>
              </w:rPr>
            </w:pPr>
          </w:p>
          <w:p w14:paraId="5CEBA33C" w14:textId="0F6ECD7C" w:rsidR="00B94BEE"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Đề xuất sửa đổi bổ sung thứ tự ưu tiên áp dụng ngay trong Mẫu số 03, đối với tiêu chuẩn G7/Hàn Quốc, bắt buộc Tổ chức giám định phải có Bản giải trình tương đương (Equivalency Assessment) khẳng định chỉ tiêu đó không thấp hơn các quy định tối thiểu về bảo vệ môi trường hiện hành của Việt Nam</w:t>
            </w:r>
          </w:p>
          <w:p w14:paraId="02A29FF9" w14:textId="64B70946"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Đề nghị nghiên cứu, bổ sung yêu cầu tổ chức giám định phải đính kèm báo cáo kết quả đo </w:t>
            </w:r>
            <w:r w:rsidRPr="00E65788">
              <w:rPr>
                <w:rFonts w:eastAsia="Times New Roman"/>
                <w:sz w:val="28"/>
                <w:szCs w:val="28"/>
              </w:rPr>
              <w:lastRenderedPageBreak/>
              <w:t>lường, thử nghiệm thực tế (có lưu vết dữ liệu gốc) để làm căn cứ pháp lý.</w:t>
            </w:r>
          </w:p>
          <w:p w14:paraId="1FF51A86" w14:textId="77777777" w:rsidR="00B94BEE" w:rsidRDefault="00B94BEE" w:rsidP="00B94BEE">
            <w:pPr>
              <w:spacing w:before="0" w:after="0" w:line="245" w:lineRule="auto"/>
              <w:ind w:left="143" w:right="112"/>
              <w:jc w:val="both"/>
              <w:rPr>
                <w:rFonts w:eastAsia="Times New Roman"/>
                <w:sz w:val="28"/>
                <w:szCs w:val="28"/>
              </w:rPr>
            </w:pPr>
          </w:p>
          <w:p w14:paraId="7A26D099" w14:textId="77777777" w:rsidR="00B94BEE" w:rsidRDefault="00B94BEE" w:rsidP="00B94BEE">
            <w:pPr>
              <w:spacing w:before="0" w:after="0" w:line="245" w:lineRule="auto"/>
              <w:ind w:left="143" w:right="112"/>
              <w:jc w:val="both"/>
              <w:rPr>
                <w:rFonts w:eastAsia="Times New Roman"/>
                <w:sz w:val="28"/>
                <w:szCs w:val="28"/>
              </w:rPr>
            </w:pPr>
          </w:p>
          <w:p w14:paraId="090E20C6" w14:textId="77777777" w:rsidR="00B94BEE" w:rsidRDefault="00B94BEE" w:rsidP="00B94BEE">
            <w:pPr>
              <w:spacing w:before="0" w:after="0" w:line="245" w:lineRule="auto"/>
              <w:ind w:left="143" w:right="112"/>
              <w:jc w:val="both"/>
              <w:rPr>
                <w:rFonts w:eastAsia="Times New Roman"/>
                <w:sz w:val="28"/>
                <w:szCs w:val="28"/>
              </w:rPr>
            </w:pPr>
          </w:p>
          <w:p w14:paraId="2B833F47" w14:textId="77777777" w:rsidR="00B94BEE" w:rsidRDefault="00B94BEE" w:rsidP="00B94BEE">
            <w:pPr>
              <w:spacing w:before="0" w:after="0" w:line="245" w:lineRule="auto"/>
              <w:ind w:left="143" w:right="112"/>
              <w:jc w:val="both"/>
              <w:rPr>
                <w:rFonts w:eastAsia="Times New Roman"/>
                <w:sz w:val="28"/>
                <w:szCs w:val="28"/>
              </w:rPr>
            </w:pPr>
          </w:p>
          <w:p w14:paraId="7BAEE7DA" w14:textId="77777777" w:rsidR="00B94BEE" w:rsidRDefault="00B94BEE" w:rsidP="00B94BEE">
            <w:pPr>
              <w:spacing w:before="0" w:after="0" w:line="245" w:lineRule="auto"/>
              <w:ind w:left="143" w:right="112"/>
              <w:jc w:val="both"/>
              <w:rPr>
                <w:rFonts w:eastAsia="Times New Roman"/>
                <w:sz w:val="28"/>
                <w:szCs w:val="28"/>
              </w:rPr>
            </w:pPr>
          </w:p>
          <w:p w14:paraId="59B404A0" w14:textId="77777777" w:rsidR="00B94BEE" w:rsidRDefault="00B94BEE" w:rsidP="00B94BEE">
            <w:pPr>
              <w:spacing w:before="0" w:after="0" w:line="245" w:lineRule="auto"/>
              <w:ind w:left="143" w:right="112"/>
              <w:jc w:val="both"/>
              <w:rPr>
                <w:rFonts w:eastAsia="Times New Roman"/>
                <w:sz w:val="28"/>
                <w:szCs w:val="28"/>
              </w:rPr>
            </w:pPr>
          </w:p>
          <w:p w14:paraId="7E6F3BFA" w14:textId="393ECDB6" w:rsidR="00B94BEE" w:rsidRPr="00E65788" w:rsidRDefault="00B94BEE" w:rsidP="00C25AF2">
            <w:pPr>
              <w:spacing w:before="0" w:after="0" w:line="245" w:lineRule="auto"/>
              <w:ind w:right="112"/>
              <w:jc w:val="both"/>
              <w:rPr>
                <w:rFonts w:eastAsia="Times New Roman"/>
                <w:sz w:val="28"/>
                <w:szCs w:val="28"/>
              </w:rPr>
            </w:pPr>
          </w:p>
          <w:p w14:paraId="4974EEDD" w14:textId="59EBE645" w:rsidR="00B94BEE" w:rsidRPr="00E65788" w:rsidRDefault="007365DB" w:rsidP="00B94BEE">
            <w:pPr>
              <w:spacing w:before="0" w:after="0" w:line="245" w:lineRule="auto"/>
              <w:ind w:left="143" w:right="112"/>
              <w:jc w:val="both"/>
              <w:rPr>
                <w:rFonts w:eastAsia="Times New Roman"/>
                <w:sz w:val="28"/>
                <w:szCs w:val="28"/>
              </w:rPr>
            </w:pPr>
            <w:r>
              <w:rPr>
                <w:rFonts w:eastAsia="Times New Roman"/>
                <w:sz w:val="28"/>
                <w:szCs w:val="28"/>
              </w:rPr>
              <w:t>Đề nghị sửa đổi, bổ sung cụm</w:t>
            </w:r>
            <w:r w:rsidR="00B94BEE" w:rsidRPr="00E65788">
              <w:rPr>
                <w:rFonts w:eastAsia="Times New Roman"/>
                <w:sz w:val="28"/>
                <w:szCs w:val="28"/>
              </w:rPr>
              <w:t xml:space="preserve"> từ “không bố</w:t>
            </w:r>
            <w:bookmarkStart w:id="18" w:name="_GoBack"/>
            <w:bookmarkEnd w:id="18"/>
            <w:r w:rsidR="00B94BEE" w:rsidRPr="00E65788">
              <w:rPr>
                <w:rFonts w:eastAsia="Times New Roman"/>
                <w:sz w:val="28"/>
                <w:szCs w:val="28"/>
              </w:rPr>
              <w:t xml:space="preserve"> trí thành dây chuyền công nghệ” vào sa</w:t>
            </w:r>
            <w:r w:rsidR="00B94BEE">
              <w:rPr>
                <w:rFonts w:eastAsia="Times New Roman"/>
                <w:sz w:val="28"/>
                <w:szCs w:val="28"/>
              </w:rPr>
              <w:t>u</w:t>
            </w:r>
            <w:r w:rsidR="00B94BEE" w:rsidRPr="00E65788">
              <w:rPr>
                <w:rFonts w:eastAsia="Times New Roman"/>
                <w:sz w:val="28"/>
                <w:szCs w:val="28"/>
              </w:rPr>
              <w:t xml:space="preserve"> c</w:t>
            </w:r>
            <w:r w:rsidR="00B94BEE">
              <w:rPr>
                <w:rFonts w:eastAsia="Times New Roman"/>
                <w:sz w:val="28"/>
                <w:szCs w:val="28"/>
              </w:rPr>
              <w:t>ụm</w:t>
            </w:r>
            <w:r w:rsidR="00B94BEE" w:rsidRPr="00E65788">
              <w:rPr>
                <w:rFonts w:eastAsia="Times New Roman"/>
                <w:sz w:val="28"/>
                <w:szCs w:val="28"/>
              </w:rPr>
              <w:t xml:space="preserve"> từ “Máy móc, thiết bị” ở mục 2 và 3 của Mẫu số 3</w:t>
            </w:r>
          </w:p>
          <w:p w14:paraId="245840D6" w14:textId="77777777" w:rsidR="00B94BEE" w:rsidRPr="00226020" w:rsidRDefault="00B94BEE" w:rsidP="00B94BEE">
            <w:pPr>
              <w:rPr>
                <w:rFonts w:eastAsia="Times New Roman"/>
                <w:sz w:val="28"/>
                <w:szCs w:val="28"/>
              </w:rPr>
            </w:pPr>
            <w:r w:rsidRPr="00226020">
              <w:rPr>
                <w:rFonts w:eastAsia="Times New Roman"/>
                <w:sz w:val="28"/>
                <w:szCs w:val="28"/>
              </w:rPr>
              <w:br/>
            </w:r>
          </w:p>
          <w:p w14:paraId="14C151BC" w14:textId="77777777" w:rsidR="00B94BEE" w:rsidRPr="00226020" w:rsidRDefault="00B94BEE" w:rsidP="00B94BEE">
            <w:pPr>
              <w:rPr>
                <w:rFonts w:eastAsia="Times New Roman"/>
                <w:sz w:val="28"/>
                <w:szCs w:val="28"/>
              </w:rPr>
            </w:pPr>
          </w:p>
          <w:p w14:paraId="01E6293D" w14:textId="77777777" w:rsidR="00B94BEE" w:rsidRPr="00226020" w:rsidRDefault="00B94BEE" w:rsidP="00B94BEE">
            <w:pPr>
              <w:rPr>
                <w:rFonts w:eastAsia="Times New Roman"/>
                <w:sz w:val="28"/>
                <w:szCs w:val="28"/>
              </w:rPr>
            </w:pPr>
          </w:p>
          <w:p w14:paraId="63CAB599" w14:textId="77777777" w:rsidR="00B94BEE" w:rsidRPr="00226020" w:rsidRDefault="00B94BEE" w:rsidP="00B94BEE">
            <w:pPr>
              <w:rPr>
                <w:rFonts w:eastAsia="Times New Roman"/>
                <w:sz w:val="28"/>
                <w:szCs w:val="28"/>
              </w:rPr>
            </w:pPr>
          </w:p>
          <w:p w14:paraId="1D4CA299" w14:textId="576968CB" w:rsidR="00B94BEE" w:rsidRPr="00226020" w:rsidRDefault="00B94BEE" w:rsidP="00B94BEE">
            <w:pPr>
              <w:jc w:val="both"/>
              <w:rPr>
                <w:rFonts w:eastAsia="Times New Roman"/>
                <w:sz w:val="28"/>
                <w:szCs w:val="28"/>
              </w:rPr>
            </w:pPr>
            <w:r w:rsidRPr="00226020">
              <w:rPr>
                <w:rFonts w:eastAsia="Times New Roman"/>
                <w:sz w:val="28"/>
                <w:szCs w:val="28"/>
              </w:rPr>
              <w:lastRenderedPageBreak/>
              <w:br/>
              <w:t>Tại Mẫu số 03 của dự thảo, đề nghị chỉnh sửa nội dung "các nước G7, Hàn Quốc" thành cụm từ mang tính bao quát và chuẩn mực quốc tế hơn như "tiêu chuẩn quốc tế", "tiêu chuẩn khu vực" hoặc "tiêu chuẩn quốc gia tiên tiến" để tránh bị coi là loại trừ tiêu chuẩn của các quốc gia phát triển khác, tạo rào cản kỹ thuật mang tính phân biệt đối xử.</w:t>
            </w:r>
          </w:p>
        </w:tc>
        <w:tc>
          <w:tcPr>
            <w:tcW w:w="0" w:type="auto"/>
            <w:shd w:val="clear" w:color="auto" w:fill="FFFFFF"/>
          </w:tcPr>
          <w:p w14:paraId="0FF81AC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Tiếp thu một phần:</w:t>
            </w:r>
          </w:p>
          <w:p w14:paraId="3C28A29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Tiếp thu ý kiến của Ủy ban Tiêu chuẩn Đo lường Chất lượng: bổ sung Mục “Kết luận giám định” để tổ chức giám định kết luận về công nghệ cấm chuyển giao; công suất/hiệu suất; mức tiêu hao nguyên liệu, vật liệu, năng lượng; mức đáp ứng quy chuẩn/tiêu chuẩn về an toàn, tiết kiệm năng lượng và bảo vệ môi trường. Đồng thời rà soát, thống nhất các cột/nội </w:t>
            </w:r>
            <w:r w:rsidRPr="00E65788">
              <w:rPr>
                <w:rFonts w:eastAsia="Times New Roman"/>
                <w:sz w:val="28"/>
                <w:szCs w:val="28"/>
              </w:rPr>
              <w:lastRenderedPageBreak/>
              <w:t>dung kỹ thuật trong Mẫu số 03.</w:t>
            </w:r>
          </w:p>
          <w:p w14:paraId="7DF2EB5F"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Đối với trường hợp chưa có QCVN/TCVN: bổ sung hướng dẫn ghi tiêu chuẩn áp dụng/căn cứ kỹ thuật được lựa chọn, phương pháp và tài liệu chứng minh.</w:t>
            </w:r>
          </w:p>
          <w:p w14:paraId="6B3C9E42"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Đối với đề nghị của Sở KH&amp;CN Khánh Hòa về tiêu chuẩn G7/Hàn Quốc và “Bản giải trình tương đương”: tiếp thu về yêu cầu chứng minh mức độ phù hợp nhưng không quy định mặc nhiên thứ tự ưu tiên theo quốc gia. Tiêu chuẩn nước ngoài chỉ được sử dụng khi phù hợp pháp luật và phải có căn cứ chứng minh khả năng áp dụng, mức độ tương đương/phù hợp với yêu cầu </w:t>
            </w:r>
            <w:r w:rsidRPr="00E65788">
              <w:rPr>
                <w:rFonts w:eastAsia="Times New Roman"/>
                <w:sz w:val="28"/>
                <w:szCs w:val="28"/>
              </w:rPr>
              <w:lastRenderedPageBreak/>
              <w:t>kỹ thuật, an toàn, tiết kiệm năng lượng, môi trường có liên quan của Việt Nam.</w:t>
            </w:r>
          </w:p>
          <w:p w14:paraId="0F37CE45" w14:textId="77777777" w:rsidR="00B94BEE" w:rsidRDefault="00B94BEE" w:rsidP="00B94BEE">
            <w:pPr>
              <w:spacing w:before="0" w:after="0" w:line="245" w:lineRule="auto"/>
              <w:ind w:left="143" w:right="112"/>
              <w:jc w:val="both"/>
              <w:rPr>
                <w:rFonts w:eastAsia="Times New Roman"/>
                <w:sz w:val="28"/>
                <w:szCs w:val="28"/>
              </w:rPr>
            </w:pPr>
          </w:p>
          <w:p w14:paraId="3783D36B" w14:textId="77777777" w:rsidR="00B94BEE" w:rsidRDefault="00B94BEE" w:rsidP="00B94BEE">
            <w:pPr>
              <w:spacing w:before="0" w:after="0" w:line="245" w:lineRule="auto"/>
              <w:ind w:left="143" w:right="112"/>
              <w:jc w:val="both"/>
              <w:rPr>
                <w:rFonts w:eastAsia="Times New Roman"/>
                <w:sz w:val="28"/>
                <w:szCs w:val="28"/>
              </w:rPr>
            </w:pPr>
          </w:p>
          <w:p w14:paraId="111B8397" w14:textId="77777777" w:rsidR="00B94BEE" w:rsidRDefault="00B94BEE" w:rsidP="00B94BEE">
            <w:pPr>
              <w:spacing w:before="0" w:after="0" w:line="245" w:lineRule="auto"/>
              <w:ind w:left="143" w:right="112"/>
              <w:jc w:val="both"/>
              <w:rPr>
                <w:rFonts w:eastAsia="Times New Roman"/>
                <w:sz w:val="28"/>
                <w:szCs w:val="28"/>
              </w:rPr>
            </w:pPr>
          </w:p>
          <w:p w14:paraId="31F41F53" w14:textId="77777777" w:rsidR="00B94BEE" w:rsidRDefault="00B94BEE" w:rsidP="00B94BEE">
            <w:pPr>
              <w:spacing w:before="0" w:after="0" w:line="245" w:lineRule="auto"/>
              <w:ind w:left="143" w:right="112"/>
              <w:jc w:val="both"/>
              <w:rPr>
                <w:rFonts w:eastAsia="Times New Roman"/>
                <w:sz w:val="28"/>
                <w:szCs w:val="28"/>
              </w:rPr>
            </w:pPr>
          </w:p>
          <w:p w14:paraId="49C4B290" w14:textId="77777777" w:rsidR="00B94BEE" w:rsidRDefault="00B94BEE" w:rsidP="00B94BEE">
            <w:pPr>
              <w:spacing w:before="0" w:after="0" w:line="245" w:lineRule="auto"/>
              <w:ind w:left="143" w:right="112"/>
              <w:jc w:val="both"/>
              <w:rPr>
                <w:rFonts w:eastAsia="Times New Roman"/>
                <w:sz w:val="28"/>
                <w:szCs w:val="28"/>
              </w:rPr>
            </w:pPr>
          </w:p>
          <w:p w14:paraId="06DBBE26" w14:textId="77777777" w:rsidR="00B94BEE" w:rsidRDefault="00B94BEE" w:rsidP="00B94BEE">
            <w:pPr>
              <w:spacing w:before="0" w:after="0" w:line="245" w:lineRule="auto"/>
              <w:ind w:left="143" w:right="112"/>
              <w:jc w:val="both"/>
              <w:rPr>
                <w:rFonts w:eastAsia="Times New Roman"/>
                <w:sz w:val="28"/>
                <w:szCs w:val="28"/>
              </w:rPr>
            </w:pPr>
          </w:p>
          <w:p w14:paraId="0D86A454" w14:textId="77777777" w:rsidR="00B94BEE" w:rsidRDefault="00B94BEE" w:rsidP="00B94BEE">
            <w:pPr>
              <w:spacing w:before="0" w:after="0" w:line="245" w:lineRule="auto"/>
              <w:ind w:left="143" w:right="112"/>
              <w:jc w:val="both"/>
              <w:rPr>
                <w:rFonts w:eastAsia="Times New Roman"/>
                <w:sz w:val="28"/>
                <w:szCs w:val="28"/>
              </w:rPr>
            </w:pPr>
          </w:p>
          <w:p w14:paraId="17B8174A" w14:textId="77777777" w:rsidR="00B94BEE" w:rsidRDefault="00B94BEE" w:rsidP="00B94BEE">
            <w:pPr>
              <w:spacing w:before="0" w:after="0" w:line="245" w:lineRule="auto"/>
              <w:ind w:left="143" w:right="112"/>
              <w:jc w:val="both"/>
              <w:rPr>
                <w:rFonts w:eastAsia="Times New Roman"/>
                <w:sz w:val="28"/>
                <w:szCs w:val="28"/>
              </w:rPr>
            </w:pPr>
          </w:p>
          <w:p w14:paraId="300BABE2" w14:textId="77777777" w:rsidR="00B94BEE" w:rsidRDefault="00B94BEE" w:rsidP="00B94BEE">
            <w:pPr>
              <w:spacing w:before="0" w:after="0" w:line="245" w:lineRule="auto"/>
              <w:ind w:left="143" w:right="112"/>
              <w:jc w:val="both"/>
              <w:rPr>
                <w:rFonts w:eastAsia="Times New Roman"/>
                <w:sz w:val="28"/>
                <w:szCs w:val="28"/>
              </w:rPr>
            </w:pPr>
          </w:p>
          <w:p w14:paraId="56163926" w14:textId="77777777" w:rsidR="00B94BEE" w:rsidRDefault="00B94BEE" w:rsidP="00B94BEE">
            <w:pPr>
              <w:spacing w:before="0" w:after="0" w:line="245" w:lineRule="auto"/>
              <w:ind w:left="143" w:right="112"/>
              <w:jc w:val="both"/>
              <w:rPr>
                <w:rFonts w:eastAsia="Times New Roman"/>
                <w:sz w:val="28"/>
                <w:szCs w:val="28"/>
              </w:rPr>
            </w:pPr>
          </w:p>
          <w:p w14:paraId="38A424C2" w14:textId="77777777" w:rsidR="00B94BEE" w:rsidRDefault="00B94BEE" w:rsidP="00B94BEE">
            <w:pPr>
              <w:spacing w:before="0" w:after="0" w:line="245" w:lineRule="auto"/>
              <w:ind w:left="143" w:right="112"/>
              <w:jc w:val="both"/>
              <w:rPr>
                <w:rFonts w:eastAsia="Times New Roman"/>
                <w:sz w:val="28"/>
                <w:szCs w:val="28"/>
              </w:rPr>
            </w:pPr>
          </w:p>
          <w:p w14:paraId="37820192" w14:textId="77777777" w:rsidR="00B94BEE" w:rsidRDefault="00B94BEE" w:rsidP="00B94BEE">
            <w:pPr>
              <w:spacing w:before="0" w:after="0" w:line="245" w:lineRule="auto"/>
              <w:ind w:left="143" w:right="112"/>
              <w:jc w:val="both"/>
              <w:rPr>
                <w:rFonts w:eastAsia="Times New Roman"/>
                <w:sz w:val="28"/>
                <w:szCs w:val="28"/>
              </w:rPr>
            </w:pPr>
          </w:p>
          <w:p w14:paraId="6BE1D3CC" w14:textId="77777777" w:rsidR="00B94BEE" w:rsidRDefault="00B94BEE" w:rsidP="00B94BEE">
            <w:pPr>
              <w:spacing w:before="0" w:after="0" w:line="245" w:lineRule="auto"/>
              <w:ind w:left="143" w:right="112"/>
              <w:jc w:val="both"/>
              <w:rPr>
                <w:rFonts w:eastAsia="Times New Roman"/>
                <w:sz w:val="28"/>
                <w:szCs w:val="28"/>
              </w:rPr>
            </w:pPr>
          </w:p>
          <w:p w14:paraId="4A5E3304" w14:textId="77777777" w:rsidR="00B94BEE" w:rsidRDefault="00B94BEE" w:rsidP="00B94BEE">
            <w:pPr>
              <w:spacing w:before="0" w:after="0" w:line="245" w:lineRule="auto"/>
              <w:ind w:left="143" w:right="112"/>
              <w:jc w:val="both"/>
              <w:rPr>
                <w:rFonts w:eastAsia="Times New Roman"/>
                <w:sz w:val="28"/>
                <w:szCs w:val="28"/>
              </w:rPr>
            </w:pPr>
          </w:p>
          <w:p w14:paraId="6A340638" w14:textId="77777777" w:rsidR="00B94BEE" w:rsidRDefault="00B94BEE" w:rsidP="00B94BEE">
            <w:pPr>
              <w:spacing w:before="0" w:after="0" w:line="245" w:lineRule="auto"/>
              <w:ind w:left="143" w:right="112"/>
              <w:jc w:val="both"/>
              <w:rPr>
                <w:rFonts w:eastAsia="Times New Roman"/>
                <w:sz w:val="28"/>
                <w:szCs w:val="28"/>
              </w:rPr>
            </w:pPr>
          </w:p>
          <w:p w14:paraId="0F9048D5" w14:textId="577954CC"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w:t>
            </w:r>
            <w:r>
              <w:rPr>
                <w:rFonts w:eastAsia="Times New Roman"/>
                <w:sz w:val="28"/>
                <w:szCs w:val="28"/>
              </w:rPr>
              <w:t>T</w:t>
            </w:r>
            <w:r w:rsidRPr="00E65788">
              <w:rPr>
                <w:rFonts w:eastAsia="Times New Roman"/>
                <w:sz w:val="28"/>
                <w:szCs w:val="28"/>
              </w:rPr>
              <w:t xml:space="preserve">iếp thu về nguyên tắc truy xuất. Tổ chức giám định </w:t>
            </w:r>
            <w:r w:rsidRPr="0095024A">
              <w:rPr>
                <w:rFonts w:eastAsia="Times New Roman"/>
                <w:spacing w:val="-2"/>
                <w:sz w:val="28"/>
                <w:szCs w:val="28"/>
              </w:rPr>
              <w:t xml:space="preserve">phải lưu giữ hồ sơ, tài liệu, kết quả đo/kiểm tra/thử nghiệm và dữ </w:t>
            </w:r>
            <w:r w:rsidRPr="0095024A">
              <w:rPr>
                <w:rFonts w:eastAsia="Times New Roman"/>
                <w:spacing w:val="-2"/>
                <w:sz w:val="28"/>
                <w:szCs w:val="28"/>
              </w:rPr>
              <w:lastRenderedPageBreak/>
              <w:t>liệu làm căn cứ phát hành chứng thư theo pháp luật chuyên ngành; cung cấp cho cơ quan có thẩm quyền khi kiểm tra, xác minh. Không bắt buộc đính kèm toàn bộ dữ liệu thô vào mọi chứng thư nếu pháp luật chuyên ngành không yêu cầu, tránh làm tăng thành phần hồ sơ.</w:t>
            </w:r>
          </w:p>
          <w:p w14:paraId="2D46DAC9"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Tiếp thu đề nghị của Vinacontrol Hà Nội: bổ sung cụm từ “không bố trí thành dây chuyền công nghệ” sau cụm từ “máy móc, thiết bị” tại các mục đánh giá tương ứng của Mẫu số 03 để thống nhất với khoản 4 Điều 3 dự thảo và điểm b khoản 15 Điều 28 Nghị định số 96/2026/NĐ-CP.</w:t>
            </w:r>
          </w:p>
          <w:p w14:paraId="200678D0" w14:textId="77777777" w:rsidR="00B94BEE" w:rsidRDefault="00B94BEE" w:rsidP="00B94BEE">
            <w:pPr>
              <w:jc w:val="both"/>
            </w:pPr>
            <w:r>
              <w:lastRenderedPageBreak/>
              <w:br/>
            </w:r>
            <w:r w:rsidRPr="00226020">
              <w:rPr>
                <w:rFonts w:eastAsia="Times New Roman"/>
                <w:sz w:val="28"/>
                <w:szCs w:val="28"/>
              </w:rPr>
              <w:br/>
              <w:t xml:space="preserve">- Đối với ý kiến của Bộ Ngoại giao: đề nghị bảo lưu, giải trình. Cụm từ "tiêu chuẩn quốc gia của một trong các nước G7, Hàn Quốc" đã có từ Quyết định số 29/2023/QĐ-TTg (Mẫu số 03 gốc), không phải nội dung mới do dự thảo lần này bổ sung; đây là quy định mang tính kỹ thuật, chỉ áp dụng khi không có QCVN/TCVN tương ứng, dùng làm tiêu chí tham chiếu về mức an toàn, tiết kiệm năng lượng, bảo vệ môi trường - không phải quy định về xuất xứ, chỉ tiêu </w:t>
            </w:r>
            <w:r w:rsidRPr="00226020">
              <w:rPr>
                <w:rFonts w:eastAsia="Times New Roman"/>
                <w:sz w:val="28"/>
                <w:szCs w:val="28"/>
              </w:rPr>
              <w:lastRenderedPageBreak/>
              <w:t xml:space="preserve">chuẩn nhập khẩu hàng hóa nên không tạo rào cản kỹ thuật trong thương mại (TBT) theo nghĩa hạn chế thương mại đối với hàng hóa nhập khẩu từ các nước khác. Việc chọn khối G7 và Hàn Quốc xuất phát từ thực tiễn đây là các quốc gia có hệ thống tiêu chuẩn kỹ thuật về an toàn, tiết kiệm năng lượng, bảo vệ môi trường phát triển, minh bạch, dễ tra cứu, phù hợp làm căn cứ đối chiếu cho tổ chức giám định trong nước. Do dự thảo Quyết định đã được xây dựng, lấy ý kiến các Bộ, ngành, tổ chức giám định trong thời </w:t>
            </w:r>
            <w:r w:rsidRPr="00226020">
              <w:rPr>
                <w:rFonts w:eastAsia="Times New Roman"/>
                <w:sz w:val="28"/>
                <w:szCs w:val="28"/>
              </w:rPr>
              <w:lastRenderedPageBreak/>
              <w:t>gian qua trên cơ sở giữ nguyên nội dung này, đề nghị giữ nguyên như Quyết định số 29/2023/QĐ-TTg hiện hành để bảo đảm tính ổn định, tránh phát sinh thêm nội dung ngoài phạm vi đã lấy ý kiến; ghi nhận góp ý của Bộ Ngoại giao để tiếp tục nghiên cứu, đánh giá kỹ hơn trong lần sửa đổi tiếp theo (nếu cần mở rộng danh mục tiêu chuẩn tham chiếu).</w:t>
            </w:r>
          </w:p>
        </w:tc>
      </w:tr>
      <w:tr w:rsidR="00B94BEE" w:rsidRPr="00E65788" w14:paraId="70BD89D9" w14:textId="77777777" w:rsidTr="00E65788">
        <w:trPr>
          <w:trHeight w:val="796"/>
        </w:trPr>
        <w:tc>
          <w:tcPr>
            <w:tcW w:w="4959" w:type="dxa"/>
            <w:shd w:val="clear" w:color="auto" w:fill="FFFFFF"/>
          </w:tcPr>
          <w:p w14:paraId="2BACD75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Mẫu số 04. Văn bản xác định công nghệ của dự án đầu tư</w:t>
            </w:r>
          </w:p>
        </w:tc>
        <w:tc>
          <w:tcPr>
            <w:tcW w:w="1701" w:type="dxa"/>
            <w:shd w:val="clear" w:color="auto" w:fill="FFFFFF"/>
            <w:vAlign w:val="center"/>
          </w:tcPr>
          <w:p w14:paraId="20CD6CDC"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03D6085F" w14:textId="6E584B19"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Giữ nguyên</w:t>
            </w:r>
          </w:p>
        </w:tc>
        <w:tc>
          <w:tcPr>
            <w:tcW w:w="0" w:type="auto"/>
            <w:shd w:val="clear" w:color="auto" w:fill="FFFFFF"/>
            <w:vAlign w:val="center"/>
          </w:tcPr>
          <w:p w14:paraId="450BCCD3"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38D5D8F0" w14:textId="77777777" w:rsidTr="00E65788">
        <w:tc>
          <w:tcPr>
            <w:tcW w:w="4959" w:type="dxa"/>
            <w:shd w:val="clear" w:color="auto" w:fill="FFFFFF"/>
          </w:tcPr>
          <w:p w14:paraId="325E49D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Mẫu số 05. Đơn đăng ký chỉ định hoạt động giám định máy móc, thiết bị, dây chuyền công nghệ</w:t>
            </w:r>
          </w:p>
        </w:tc>
        <w:tc>
          <w:tcPr>
            <w:tcW w:w="1701" w:type="dxa"/>
            <w:shd w:val="clear" w:color="auto" w:fill="FFFFFF"/>
          </w:tcPr>
          <w:p w14:paraId="66426D54" w14:textId="4BF84AD4"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Ủy ban TĐC</w:t>
            </w:r>
          </w:p>
        </w:tc>
        <w:tc>
          <w:tcPr>
            <w:tcW w:w="3801" w:type="dxa"/>
            <w:shd w:val="clear" w:color="auto" w:fill="FFFFFF"/>
          </w:tcPr>
          <w:p w14:paraId="1D691545" w14:textId="1A844C10"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Dự thảo hiện sửa các Mẫu số 05, 06, 07, 08 để phục vụ hồ sơ chỉ định tổ chức giám định. Tuy nhiên, Nghị định số </w:t>
            </w:r>
            <w:r w:rsidRPr="00E65788">
              <w:rPr>
                <w:rFonts w:eastAsia="Times New Roman"/>
                <w:sz w:val="28"/>
                <w:szCs w:val="28"/>
              </w:rPr>
              <w:lastRenderedPageBreak/>
              <w:t>37/2026/NĐ-CP đã có Phụ lục VII quy định mẫu chung về chỉ định tổ chức đánh giá sự phù hợp. Nếu Quyết định tiếp tục ban hành mẫu riêng thì sẽ làm phát sinh khả năng một thủ tục có hai bộ mẫu, gây khó cho tổ chức giám định và cơ quan xử lý hồ sơ. Đề nghị bỏ nội dung sửa đổi các Mẫu số 05, 06, 07, 08 trong khoản 12 Điều 1 dự thảo; chỉ giữ các mẫu liên quan trực tiếp đến xác định công nghệ, thuyết minh hiện trạng công nghệ và chứng thư giám định, nếu thực sự cần.</w:t>
            </w:r>
          </w:p>
        </w:tc>
        <w:tc>
          <w:tcPr>
            <w:tcW w:w="0" w:type="auto"/>
            <w:shd w:val="clear" w:color="auto" w:fill="FFFFFF"/>
          </w:tcPr>
          <w:p w14:paraId="099190EF" w14:textId="6153B1E3"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Bảo lưu, giải trình</w:t>
            </w:r>
          </w:p>
          <w:p w14:paraId="017C600C" w14:textId="6C64515E"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Nghị định số 37/2026/NĐ-CP quy định mẫu chung về chỉ định tổ chức đánh giá sự </w:t>
            </w:r>
            <w:r w:rsidRPr="00E65788">
              <w:rPr>
                <w:rFonts w:eastAsia="Times New Roman"/>
                <w:sz w:val="28"/>
                <w:szCs w:val="28"/>
              </w:rPr>
              <w:lastRenderedPageBreak/>
              <w:t>phù hợp. Quyết định này quy định riêng về thủ tục chỉ định tổ chức giám định thực hiện hoạt động giám định máy móc, thiết bị, dây chuyền công nghệ trong dự án đầu tư. Do đó, Mẫu số 05, 06, 07, 08 để phục vụ hồ sơ chỉ định tổ chức giám định thực hiện riêng, không thực hiện theo thủ tục chỉ định tổ chức đánh giá sự phù hợp quy định tại Nghị định  số 37/2026/NĐ-CP.</w:t>
            </w:r>
          </w:p>
          <w:p w14:paraId="6361C52A" w14:textId="3C4DD2FF"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693A416C" w14:textId="77777777" w:rsidTr="00E65788">
        <w:tc>
          <w:tcPr>
            <w:tcW w:w="4959" w:type="dxa"/>
            <w:shd w:val="clear" w:color="auto" w:fill="FFFFFF"/>
          </w:tcPr>
          <w:p w14:paraId="7EF0529D"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Mục 1,2,3,4</w:t>
            </w:r>
          </w:p>
        </w:tc>
        <w:tc>
          <w:tcPr>
            <w:tcW w:w="1701" w:type="dxa"/>
            <w:shd w:val="clear" w:color="auto" w:fill="FFFFFF"/>
            <w:vAlign w:val="center"/>
          </w:tcPr>
          <w:p w14:paraId="649E52A9"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28D60087" w14:textId="03C4D1B8"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Giữ nguyên</w:t>
            </w:r>
          </w:p>
        </w:tc>
        <w:tc>
          <w:tcPr>
            <w:tcW w:w="0" w:type="auto"/>
            <w:shd w:val="clear" w:color="auto" w:fill="FFFFFF"/>
            <w:vAlign w:val="center"/>
          </w:tcPr>
          <w:p w14:paraId="34DEFA6F"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2E6C66AB" w14:textId="77777777" w:rsidTr="00E65788">
        <w:tc>
          <w:tcPr>
            <w:tcW w:w="4959" w:type="dxa"/>
            <w:shd w:val="clear" w:color="auto" w:fill="FFFFFF"/>
          </w:tcPr>
          <w:p w14:paraId="7AECC8E9"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Mục 5. Hồ sơ kèm theo</w:t>
            </w:r>
          </w:p>
          <w:p w14:paraId="68E49C6F"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Bản sao Giấy chứng nhận đăng ký hoạt động giám định;</w:t>
            </w:r>
          </w:p>
          <w:p w14:paraId="25525007"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Danh sách giám định viên kèm theo bản sao chứng chỉ đào tạo chuyên môn, nghiệp </w:t>
            </w:r>
            <w:r w:rsidRPr="00E65788">
              <w:rPr>
                <w:rFonts w:eastAsia="Times New Roman"/>
                <w:sz w:val="28"/>
                <w:szCs w:val="28"/>
              </w:rPr>
              <w:lastRenderedPageBreak/>
              <w:t>vụ và các tài liệu chứng minh năng lực của giám định viên đáp ứng yêu cầu quy định tại Nghị định số 37/2026/NĐ-CP ngày 23 tháng 01 năm 2026 của Chính phủ quy định chi tiết một số điều và biện pháp để tổ chức, hướng dẫn thi hành Luật Chất lượng sản phẩm, hàng hóa;</w:t>
            </w:r>
          </w:p>
          <w:p w14:paraId="61D4E02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Bản sao hệ thống các tài liệu kỹ thuật, tiêu chuẩn, quy chuẩn kỹ thuật áp dụng, phương pháp và quy trình, thủ tục giám định phù hợp với tiêu chuẩn quốc gia (TCVN) ISO 17020 tương ứng với phạm vi đăng ký chỉ định;</w:t>
            </w:r>
          </w:p>
          <w:p w14:paraId="3EA725AF"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Bản sao chứng chỉ công nhận năng lực giám định do tổ chức công nhận hợp pháp cấp.</w:t>
            </w:r>
          </w:p>
        </w:tc>
        <w:tc>
          <w:tcPr>
            <w:tcW w:w="1701" w:type="dxa"/>
            <w:shd w:val="clear" w:color="auto" w:fill="FFFFFF"/>
            <w:vAlign w:val="center"/>
          </w:tcPr>
          <w:p w14:paraId="2D5D804B"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770F8F4A" w14:textId="77777777" w:rsidR="00B94BEE" w:rsidRPr="00E65788" w:rsidRDefault="00B94BEE" w:rsidP="00B94BEE">
            <w:pPr>
              <w:spacing w:before="0" w:after="0" w:line="245" w:lineRule="auto"/>
              <w:ind w:left="143" w:right="112"/>
              <w:jc w:val="both"/>
              <w:rPr>
                <w:rFonts w:eastAsia="Times New Roman"/>
                <w:sz w:val="28"/>
                <w:szCs w:val="28"/>
              </w:rPr>
            </w:pPr>
          </w:p>
        </w:tc>
        <w:tc>
          <w:tcPr>
            <w:tcW w:w="0" w:type="auto"/>
            <w:shd w:val="clear" w:color="auto" w:fill="FFFFFF"/>
            <w:vAlign w:val="center"/>
          </w:tcPr>
          <w:p w14:paraId="2AF9061E"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1145A219" w14:textId="77777777" w:rsidTr="00E65788">
        <w:tc>
          <w:tcPr>
            <w:tcW w:w="4959" w:type="dxa"/>
            <w:shd w:val="clear" w:color="auto" w:fill="FFFFFF"/>
          </w:tcPr>
          <w:p w14:paraId="0FAB89B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Mẫu số 06. Danh sách giám định viên</w:t>
            </w:r>
          </w:p>
        </w:tc>
        <w:tc>
          <w:tcPr>
            <w:tcW w:w="1701" w:type="dxa"/>
            <w:shd w:val="clear" w:color="auto" w:fill="FFFFFF"/>
            <w:vAlign w:val="center"/>
          </w:tcPr>
          <w:p w14:paraId="42CDD711"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6DC06E81" w14:textId="69D9B88F" w:rsidR="00B94BEE" w:rsidRPr="00E65788" w:rsidRDefault="00B94BEE" w:rsidP="00B94BEE">
            <w:pPr>
              <w:spacing w:before="0" w:after="0" w:line="245" w:lineRule="auto"/>
              <w:ind w:left="143" w:right="112"/>
              <w:jc w:val="both"/>
              <w:rPr>
                <w:rFonts w:eastAsia="Times New Roman"/>
                <w:sz w:val="28"/>
                <w:szCs w:val="28"/>
              </w:rPr>
            </w:pPr>
          </w:p>
        </w:tc>
        <w:tc>
          <w:tcPr>
            <w:tcW w:w="0" w:type="auto"/>
            <w:shd w:val="clear" w:color="auto" w:fill="FFFFFF"/>
            <w:vAlign w:val="center"/>
          </w:tcPr>
          <w:p w14:paraId="0A5C4812"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30CE5008" w14:textId="77777777" w:rsidTr="00E65788">
        <w:tc>
          <w:tcPr>
            <w:tcW w:w="4959" w:type="dxa"/>
            <w:shd w:val="clear" w:color="auto" w:fill="FFFFFF"/>
          </w:tcPr>
          <w:p w14:paraId="37685E77"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Kinh nghiệm giám định (ghi số ngày công);</w:t>
            </w:r>
          </w:p>
          <w:p w14:paraId="39FCDCB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(Tên tổ chức).... gửi kèm theo bản sao chứng chỉ đào tạo chuyên môn, nghiệp vụ và các tài liệu chứng minh năng lực của </w:t>
            </w:r>
            <w:r w:rsidRPr="00E65788">
              <w:rPr>
                <w:rFonts w:eastAsia="Times New Roman"/>
                <w:sz w:val="28"/>
                <w:szCs w:val="28"/>
              </w:rPr>
              <w:lastRenderedPageBreak/>
              <w:t>giám định viên đáp ứng yêu cầu quy định tại Nghị định số </w:t>
            </w:r>
            <w:hyperlink r:id="rId13" w:tgtFrame="_blank" w:history="1">
              <w:r w:rsidRPr="00E65788">
                <w:rPr>
                  <w:rFonts w:eastAsia="Times New Roman"/>
                  <w:sz w:val="28"/>
                  <w:szCs w:val="28"/>
                </w:rPr>
                <w:t>37/2026/NĐ-CP</w:t>
              </w:r>
            </w:hyperlink>
            <w:r w:rsidRPr="00E65788">
              <w:rPr>
                <w:rFonts w:eastAsia="Times New Roman"/>
                <w:sz w:val="28"/>
                <w:szCs w:val="28"/>
              </w:rPr>
              <w:t> và cam đoan các nội dung khai trên là đúng và chịu trách nhiệm về các nội dung đã khai.</w:t>
            </w:r>
          </w:p>
        </w:tc>
        <w:tc>
          <w:tcPr>
            <w:tcW w:w="1701" w:type="dxa"/>
            <w:shd w:val="clear" w:color="auto" w:fill="FFFFFF"/>
            <w:vAlign w:val="center"/>
          </w:tcPr>
          <w:p w14:paraId="34AC1805"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492252DB" w14:textId="77777777" w:rsidR="00B94BEE" w:rsidRPr="00E65788" w:rsidRDefault="00B94BEE" w:rsidP="00B94BEE">
            <w:pPr>
              <w:spacing w:before="0" w:after="0" w:line="245" w:lineRule="auto"/>
              <w:ind w:left="143" w:right="112"/>
              <w:jc w:val="both"/>
              <w:rPr>
                <w:rFonts w:eastAsia="Times New Roman"/>
                <w:sz w:val="28"/>
                <w:szCs w:val="28"/>
              </w:rPr>
            </w:pPr>
          </w:p>
        </w:tc>
        <w:tc>
          <w:tcPr>
            <w:tcW w:w="0" w:type="auto"/>
            <w:shd w:val="clear" w:color="auto" w:fill="FFFFFF"/>
            <w:vAlign w:val="center"/>
          </w:tcPr>
          <w:p w14:paraId="44D169A2"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4C34F0FF" w14:textId="77777777" w:rsidTr="00E65788">
        <w:tc>
          <w:tcPr>
            <w:tcW w:w="4959" w:type="dxa"/>
            <w:shd w:val="clear" w:color="auto" w:fill="FFFFFF"/>
          </w:tcPr>
          <w:p w14:paraId="75E1171F"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Mẫu số 07. Đơn đăng ký chỉ định bổ sung phạm vi hoạt động giám định máy móc, thiết bị, dây chuyền công nghệ</w:t>
            </w:r>
          </w:p>
        </w:tc>
        <w:tc>
          <w:tcPr>
            <w:tcW w:w="1701" w:type="dxa"/>
            <w:shd w:val="clear" w:color="auto" w:fill="FFFFFF"/>
            <w:vAlign w:val="center"/>
          </w:tcPr>
          <w:p w14:paraId="574106C2"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74AD1C1C" w14:textId="57DD35B3" w:rsidR="00B94BEE" w:rsidRPr="00E65788" w:rsidRDefault="00B94BEE" w:rsidP="00B94BEE">
            <w:pPr>
              <w:spacing w:before="0" w:after="0" w:line="245" w:lineRule="auto"/>
              <w:ind w:left="143" w:right="112"/>
              <w:jc w:val="both"/>
              <w:rPr>
                <w:rFonts w:eastAsia="Times New Roman"/>
                <w:sz w:val="28"/>
                <w:szCs w:val="28"/>
              </w:rPr>
            </w:pPr>
          </w:p>
        </w:tc>
        <w:tc>
          <w:tcPr>
            <w:tcW w:w="0" w:type="auto"/>
            <w:shd w:val="clear" w:color="auto" w:fill="FFFFFF"/>
            <w:vAlign w:val="center"/>
          </w:tcPr>
          <w:p w14:paraId="301C63FF"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13071105" w14:textId="77777777" w:rsidTr="00E65788">
        <w:tc>
          <w:tcPr>
            <w:tcW w:w="4959" w:type="dxa"/>
            <w:shd w:val="clear" w:color="auto" w:fill="FFFFFF"/>
          </w:tcPr>
          <w:p w14:paraId="260E4BC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Mục 1,2,3</w:t>
            </w:r>
          </w:p>
        </w:tc>
        <w:tc>
          <w:tcPr>
            <w:tcW w:w="1701" w:type="dxa"/>
            <w:shd w:val="clear" w:color="auto" w:fill="FFFFFF"/>
            <w:vAlign w:val="center"/>
          </w:tcPr>
          <w:p w14:paraId="0D7E6678"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452DB427" w14:textId="2EB701C2"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Giữ nguyên</w:t>
            </w:r>
          </w:p>
        </w:tc>
        <w:tc>
          <w:tcPr>
            <w:tcW w:w="0" w:type="auto"/>
            <w:shd w:val="clear" w:color="auto" w:fill="FFFFFF"/>
            <w:vAlign w:val="center"/>
          </w:tcPr>
          <w:p w14:paraId="05651C9B"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1061CF24" w14:textId="77777777" w:rsidTr="00E65788">
        <w:tc>
          <w:tcPr>
            <w:tcW w:w="4959" w:type="dxa"/>
            <w:shd w:val="clear" w:color="auto" w:fill="FFFFFF"/>
          </w:tcPr>
          <w:p w14:paraId="1124B4D3"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Mục 4. Hồ sơ kèm theo</w:t>
            </w:r>
          </w:p>
          <w:p w14:paraId="4839CB7C"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4. Hồ sơ kèm theo:</w:t>
            </w:r>
          </w:p>
          <w:p w14:paraId="6C401CCD" w14:textId="77777777" w:rsidR="00B94BEE" w:rsidRPr="0095024A" w:rsidRDefault="00B94BEE" w:rsidP="00B94BEE">
            <w:pPr>
              <w:spacing w:before="0" w:after="0" w:line="245" w:lineRule="auto"/>
              <w:ind w:left="143" w:right="112"/>
              <w:jc w:val="both"/>
              <w:rPr>
                <w:rFonts w:eastAsia="Times New Roman"/>
                <w:spacing w:val="-2"/>
                <w:sz w:val="28"/>
                <w:szCs w:val="28"/>
              </w:rPr>
            </w:pPr>
            <w:r w:rsidRPr="00E65788">
              <w:rPr>
                <w:rFonts w:eastAsia="Times New Roman"/>
                <w:sz w:val="28"/>
                <w:szCs w:val="28"/>
              </w:rPr>
              <w:t xml:space="preserve">- Danh sách giám định viên kèm theo bản sao chứng chỉ đào tạo chuyên môn, nghiệp vụ và các tài liệu chứng minh năng lực của giám định viên đáp ứng yêu cầu quy định tại Nghị định số 37/2026/NĐ-CP ngày 23 tháng 01 năm 2026 của Chính phủ quy </w:t>
            </w:r>
            <w:r w:rsidRPr="0095024A">
              <w:rPr>
                <w:rFonts w:eastAsia="Times New Roman"/>
                <w:spacing w:val="-2"/>
                <w:sz w:val="28"/>
                <w:szCs w:val="28"/>
              </w:rPr>
              <w:t>định chi tiết một số điều và biện pháp để tổ chức, hướng dẫn thi hành Luật Chất lượng sản phẩm, hàng hóa.</w:t>
            </w:r>
          </w:p>
          <w:p w14:paraId="729DCC9F" w14:textId="77777777" w:rsidR="00B94BEE" w:rsidRPr="0095024A" w:rsidRDefault="00B94BEE" w:rsidP="00B94BEE">
            <w:pPr>
              <w:spacing w:before="0" w:after="0" w:line="245" w:lineRule="auto"/>
              <w:ind w:left="143" w:right="112"/>
              <w:jc w:val="both"/>
              <w:rPr>
                <w:rFonts w:eastAsia="Times New Roman"/>
                <w:spacing w:val="-2"/>
                <w:sz w:val="28"/>
                <w:szCs w:val="28"/>
              </w:rPr>
            </w:pPr>
            <w:r w:rsidRPr="0095024A">
              <w:rPr>
                <w:rFonts w:eastAsia="Times New Roman"/>
                <w:spacing w:val="-2"/>
                <w:sz w:val="28"/>
                <w:szCs w:val="28"/>
              </w:rPr>
              <w:t xml:space="preserve">- Bản sao hệ thống các tài liệu kỹ thuật, tiêu chuẩn, quy chuẩn kỹ thuật áp dụng, phương pháp và quy trình, thủ tục giám </w:t>
            </w:r>
            <w:r w:rsidRPr="0095024A">
              <w:rPr>
                <w:rFonts w:eastAsia="Times New Roman"/>
                <w:spacing w:val="-2"/>
                <w:sz w:val="28"/>
                <w:szCs w:val="28"/>
              </w:rPr>
              <w:lastRenderedPageBreak/>
              <w:t>định phù hợp với tiêu chuẩn quốc gia (TCVN) ISO 17020 tương ứng với phạm vi đăng ký chỉ định;</w:t>
            </w:r>
          </w:p>
          <w:p w14:paraId="2ABFDC2F" w14:textId="77777777" w:rsidR="00B94BEE" w:rsidRPr="0095024A" w:rsidRDefault="00B94BEE" w:rsidP="00B94BEE">
            <w:pPr>
              <w:spacing w:before="0" w:after="0" w:line="245" w:lineRule="auto"/>
              <w:ind w:left="143" w:right="112"/>
              <w:jc w:val="both"/>
              <w:rPr>
                <w:rFonts w:eastAsia="Times New Roman"/>
                <w:spacing w:val="-8"/>
                <w:sz w:val="28"/>
                <w:szCs w:val="28"/>
              </w:rPr>
            </w:pPr>
            <w:r w:rsidRPr="0095024A">
              <w:rPr>
                <w:rFonts w:eastAsia="Times New Roman"/>
                <w:spacing w:val="-8"/>
                <w:sz w:val="28"/>
                <w:szCs w:val="28"/>
              </w:rPr>
              <w:t>- Bản sao chứng chỉ công nhận năng lực giám định do tổ chức công nhận hợp pháp cấp.</w:t>
            </w:r>
          </w:p>
        </w:tc>
        <w:tc>
          <w:tcPr>
            <w:tcW w:w="1701" w:type="dxa"/>
            <w:shd w:val="clear" w:color="auto" w:fill="FFFFFF"/>
            <w:vAlign w:val="center"/>
          </w:tcPr>
          <w:p w14:paraId="1D6ECA9F"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3E5FFD8B" w14:textId="77777777" w:rsidR="00B94BEE" w:rsidRPr="00E65788" w:rsidRDefault="00B94BEE" w:rsidP="00B94BEE">
            <w:pPr>
              <w:spacing w:before="0" w:after="0" w:line="245" w:lineRule="auto"/>
              <w:ind w:left="143" w:right="112"/>
              <w:jc w:val="both"/>
              <w:rPr>
                <w:rFonts w:eastAsia="Times New Roman"/>
                <w:sz w:val="28"/>
                <w:szCs w:val="28"/>
              </w:rPr>
            </w:pPr>
          </w:p>
        </w:tc>
        <w:tc>
          <w:tcPr>
            <w:tcW w:w="0" w:type="auto"/>
            <w:shd w:val="clear" w:color="auto" w:fill="FFFFFF"/>
            <w:vAlign w:val="center"/>
          </w:tcPr>
          <w:p w14:paraId="038E97CA"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305E1B6B" w14:textId="77777777" w:rsidTr="00E65788">
        <w:tc>
          <w:tcPr>
            <w:tcW w:w="4959" w:type="dxa"/>
            <w:shd w:val="clear" w:color="auto" w:fill="FFFFFF"/>
          </w:tcPr>
          <w:p w14:paraId="725D7D0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Mẫu số 08. Quyết định về việc chỉ định tổ chức giám định.</w:t>
            </w:r>
          </w:p>
          <w:p w14:paraId="58B42EFF" w14:textId="7385E2DF"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Căn cứ Luật Chất lượng sản phẩm, hàng hóa ngày 21 tháng 11 năm 2007 và Luật sửa đổi, bổ sung một số điều của Luật Chất lượng sản phẩm, hàng hóa ngày 18 tháng 6 năm 2025;</w:t>
            </w:r>
          </w:p>
          <w:p w14:paraId="137BE44D" w14:textId="38EA3FA5" w:rsidR="00B94BEE" w:rsidRPr="0095024A" w:rsidRDefault="00B94BEE" w:rsidP="00B94BEE">
            <w:pPr>
              <w:spacing w:before="0" w:after="0" w:line="245" w:lineRule="auto"/>
              <w:ind w:left="143" w:right="112"/>
              <w:jc w:val="both"/>
              <w:rPr>
                <w:rFonts w:eastAsia="Times New Roman"/>
                <w:spacing w:val="-4"/>
                <w:sz w:val="28"/>
                <w:szCs w:val="28"/>
              </w:rPr>
            </w:pPr>
            <w:r w:rsidRPr="0095024A">
              <w:rPr>
                <w:rFonts w:eastAsia="Times New Roman"/>
                <w:spacing w:val="-4"/>
                <w:sz w:val="28"/>
                <w:szCs w:val="28"/>
              </w:rPr>
              <w:t>Căn cứ Nghị định 225/2026/NĐ-CP ngày 24 tháng 6 năm 2026 của Chính phủ quy định chức năng, nhiệm vụ, quyền hạn và cơ cấu tổ chức của Bộ Khoa học và Công nghệ;</w:t>
            </w:r>
          </w:p>
          <w:p w14:paraId="12F2148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Căn cứ Nghị định số 37/2026/NĐ-CP ngày 23 tháng 01 năm 2026 của Chính phủ quy định chi tiết một số điều và biện pháp để tổ chức, hướng dẫn thi hành </w:t>
            </w:r>
            <w:hyperlink r:id="rId14" w:tgtFrame="_blank" w:history="1">
              <w:r w:rsidRPr="00E65788">
                <w:rPr>
                  <w:rFonts w:eastAsia="Times New Roman"/>
                  <w:sz w:val="28"/>
                  <w:szCs w:val="28"/>
                </w:rPr>
                <w:t>Luật Chất lượng sản phẩm, hàng hóa</w:t>
              </w:r>
            </w:hyperlink>
            <w:r w:rsidRPr="00E65788">
              <w:rPr>
                <w:rFonts w:eastAsia="Times New Roman"/>
                <w:sz w:val="28"/>
                <w:szCs w:val="28"/>
              </w:rPr>
              <w:t>;</w:t>
            </w:r>
          </w:p>
          <w:p w14:paraId="6C0A1525"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Căn cứ Quyết định số 29/2023/QĐ-TTg ngày 19 tháng 12 năm 2023 của Thủ tướng Chính phủ quy định hồ sơ, trình tự, thủ tục xác định dự án đầu tư sử dụng công nghệ lạc hậu, tiềm ẩn nguy cơ gây ô nhiễm môi trường, thâm dụng tài nguyên, Quyết định số    /2023/QĐ-TTg ngày... tháng.... năm 2023 của Thủ tướng Chính phủ sửa đổi, bổ sung một số điều của Quyết định số 29/2023/QĐ-TTg</w:t>
            </w:r>
          </w:p>
        </w:tc>
        <w:tc>
          <w:tcPr>
            <w:tcW w:w="1701" w:type="dxa"/>
            <w:shd w:val="clear" w:color="auto" w:fill="FFFFFF"/>
            <w:vAlign w:val="center"/>
          </w:tcPr>
          <w:p w14:paraId="59DA1CAF"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vAlign w:val="center"/>
          </w:tcPr>
          <w:p w14:paraId="1F8B4350" w14:textId="77777777" w:rsidR="00B94BEE" w:rsidRPr="00E65788" w:rsidRDefault="00B94BEE" w:rsidP="00B94BEE">
            <w:pPr>
              <w:spacing w:before="0" w:after="0" w:line="245" w:lineRule="auto"/>
              <w:ind w:left="143" w:right="112"/>
              <w:jc w:val="both"/>
              <w:rPr>
                <w:rFonts w:eastAsia="Times New Roman"/>
                <w:sz w:val="28"/>
                <w:szCs w:val="28"/>
              </w:rPr>
            </w:pPr>
          </w:p>
        </w:tc>
        <w:tc>
          <w:tcPr>
            <w:tcW w:w="0" w:type="auto"/>
            <w:shd w:val="clear" w:color="auto" w:fill="FFFFFF"/>
            <w:vAlign w:val="center"/>
          </w:tcPr>
          <w:p w14:paraId="3CA21075" w14:textId="77777777"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0DF1F4ED" w14:textId="77777777" w:rsidTr="00E65788">
        <w:tc>
          <w:tcPr>
            <w:tcW w:w="4959" w:type="dxa"/>
            <w:shd w:val="clear" w:color="auto" w:fill="FFFFFF"/>
          </w:tcPr>
          <w:p w14:paraId="16D7C394" w14:textId="3869A512" w:rsidR="00B94BEE" w:rsidRPr="00226020" w:rsidRDefault="00B94BEE" w:rsidP="00B94BEE">
            <w:pPr>
              <w:spacing w:before="0" w:after="0" w:line="245" w:lineRule="auto"/>
              <w:ind w:left="143" w:right="112"/>
              <w:jc w:val="both"/>
              <w:rPr>
                <w:rFonts w:eastAsia="Times New Roman"/>
                <w:b/>
                <w:bCs/>
                <w:sz w:val="28"/>
                <w:szCs w:val="28"/>
              </w:rPr>
            </w:pPr>
            <w:r w:rsidRPr="00226020">
              <w:rPr>
                <w:rFonts w:eastAsia="Times New Roman"/>
                <w:b/>
                <w:bCs/>
                <w:sz w:val="28"/>
                <w:szCs w:val="28"/>
              </w:rPr>
              <w:lastRenderedPageBreak/>
              <w:t>NỘI DUNG GÓP Ý KHÁC</w:t>
            </w:r>
          </w:p>
        </w:tc>
        <w:tc>
          <w:tcPr>
            <w:tcW w:w="1701" w:type="dxa"/>
            <w:shd w:val="clear" w:color="auto" w:fill="FFFFFF"/>
          </w:tcPr>
          <w:p w14:paraId="6E76C427"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Vụ PC</w:t>
            </w:r>
          </w:p>
        </w:tc>
        <w:tc>
          <w:tcPr>
            <w:tcW w:w="3801" w:type="dxa"/>
            <w:shd w:val="clear" w:color="auto" w:fill="FFFFFF"/>
          </w:tcPr>
          <w:p w14:paraId="5D4FFFA2"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Đề nghị rà soát đảm bảo thành phần hồ sơ dự thảo tuân thủ theo quy định tại khoản 2 Điều 36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 ngày 01/7/2025</w:t>
            </w:r>
          </w:p>
        </w:tc>
        <w:tc>
          <w:tcPr>
            <w:tcW w:w="0" w:type="auto"/>
            <w:shd w:val="clear" w:color="auto" w:fill="FFFFFF"/>
          </w:tcPr>
          <w:p w14:paraId="213634FC"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Tiếp thu. </w:t>
            </w:r>
          </w:p>
          <w:p w14:paraId="610EC03E" w14:textId="57D854B3"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Rà soát, hoàn thiện thành phần hồ sơ dự thảo theo khoản 2 Điều 36 Nghị định số 78/2025/NĐ-CP, đã được sửa đổi, bổ sung bởi Nghị định số 187/2025/NĐ-CP; bảo đảm hồ sơ trình ban hành văn bản quy phạm pháp luật có đầy đủ tờ trình, dự thảo, báo cáo tổng kết/đánh giá, bản tổng hợp tiếp thu giải trình, bản thuyết </w:t>
            </w:r>
            <w:r w:rsidRPr="00E65788">
              <w:rPr>
                <w:rFonts w:eastAsia="Times New Roman"/>
                <w:sz w:val="28"/>
                <w:szCs w:val="28"/>
              </w:rPr>
              <w:lastRenderedPageBreak/>
              <w:t>minh và tài liệu liên quan theo quy định. Đồng thời rà soát việc đánh giá thủ tục hành chính nếu dự thảo có sửa đổi, bổ sung hồ sơ, trình tự, thủ tục.</w:t>
            </w:r>
          </w:p>
        </w:tc>
      </w:tr>
      <w:tr w:rsidR="00B94BEE" w:rsidRPr="00E65788" w14:paraId="3E7E6D6D" w14:textId="77777777" w:rsidTr="00E65788">
        <w:tc>
          <w:tcPr>
            <w:tcW w:w="4959" w:type="dxa"/>
            <w:shd w:val="clear" w:color="auto" w:fill="FFFFFF"/>
          </w:tcPr>
          <w:p w14:paraId="164DD8E1"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4385ECBB"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Vụ PC</w:t>
            </w:r>
          </w:p>
        </w:tc>
        <w:tc>
          <w:tcPr>
            <w:tcW w:w="3801" w:type="dxa"/>
            <w:shd w:val="clear" w:color="auto" w:fill="FFFFFF"/>
          </w:tcPr>
          <w:p w14:paraId="03D7963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Đề nghị Quý Vụ rà soát, thống nhất cách sử dụng ngày và ngày làm việc.</w:t>
            </w:r>
          </w:p>
        </w:tc>
        <w:tc>
          <w:tcPr>
            <w:tcW w:w="0" w:type="auto"/>
            <w:shd w:val="clear" w:color="auto" w:fill="FFFFFF"/>
          </w:tcPr>
          <w:p w14:paraId="7D9BD037"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Tiếp thu. </w:t>
            </w:r>
          </w:p>
          <w:p w14:paraId="00AB162D" w14:textId="145AE1F9"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Rà soát thống nhất toàn bộ dự thảo theo nguyên tắc: thời hạn xử lý thủ tục hành chính, kiểm tra hồ sơ, lấy ý kiến, khắc phục và ban hành quyết định phải tính bằng “ngày làm việc”; chỉ sử dụng “ngày” đối với thời hạn hiệu lực hoặc mốc thời gian thông thường. Việc thống nhất này bảo đảm rõ cách tính thời hạn, tránh cách hiểu khác nhau trong thực hiện.</w:t>
            </w:r>
          </w:p>
        </w:tc>
      </w:tr>
      <w:tr w:rsidR="00B94BEE" w:rsidRPr="00E65788" w14:paraId="12C6015D" w14:textId="77777777" w:rsidTr="00E65788">
        <w:tc>
          <w:tcPr>
            <w:tcW w:w="4959" w:type="dxa"/>
            <w:shd w:val="clear" w:color="auto" w:fill="FFFFFF"/>
          </w:tcPr>
          <w:p w14:paraId="1338C778"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0448EF82" w14:textId="7EE7EBB6"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Ủy ban TĐC</w:t>
            </w:r>
          </w:p>
        </w:tc>
        <w:tc>
          <w:tcPr>
            <w:tcW w:w="3801" w:type="dxa"/>
            <w:shd w:val="clear" w:color="auto" w:fill="FFFFFF"/>
          </w:tcPr>
          <w:p w14:paraId="7D190871"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Đề nghị cơ quan chủ trì soạn thảo rà soát lại toàn bộ dự thảo </w:t>
            </w:r>
            <w:r w:rsidRPr="00E65788">
              <w:rPr>
                <w:rFonts w:eastAsia="Times New Roman"/>
                <w:sz w:val="28"/>
                <w:szCs w:val="28"/>
              </w:rPr>
              <w:lastRenderedPageBreak/>
              <w:t>để chỉnh sửa lỗi kỹ thuật phần căn cứ pháp lý và lỗi chính tả. Ví dụ: Căn cứ ban hành của Luật Tổ chức Chính phủ số 63/2025/QH15 và Luật Đầu tư ngày 11/12/2025; lỗi chính tả tại khoản 3 Điều 4: Sửa “chu trách nhiệm” thành “chịu trách nhiệm”, khoản 2 Điều 7 và Mục 12: Sửa “Chỉ phí” thành “Chi phí”, Mẫu số 05, 06, 07: Sửa “tổ chúc” thành “tổ chức”</w:t>
            </w:r>
          </w:p>
        </w:tc>
        <w:tc>
          <w:tcPr>
            <w:tcW w:w="0" w:type="auto"/>
            <w:shd w:val="clear" w:color="auto" w:fill="FFFFFF"/>
          </w:tcPr>
          <w:p w14:paraId="52D2455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w:t>
            </w:r>
          </w:p>
          <w:p w14:paraId="4465DC6C" w14:textId="45A7D63A"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Rà soát, chỉnh sửa lỗi kỹ thuật và chính tả trong toàn bộ dự thảo; sửa “chu trách nhiệm” thành “chịu trách nhiệm”, “Chỉ phí” thành “Chi phí”, “tổ chúc” thành “tổ chức”; rà soát chính xác tên, số, ngày ban hành của Luật Tổ chức Chính phủ, Luật Đầu tư và các nghị định được viện dẫn. Đây là góp ý kỹ thuật cần tiếp thu để bảo đảm thể thức, kỹ thuật trình bày văn bản.</w:t>
            </w:r>
          </w:p>
        </w:tc>
      </w:tr>
      <w:tr w:rsidR="00B94BEE" w:rsidRPr="00E65788" w14:paraId="6606A840" w14:textId="77777777" w:rsidTr="00E65788">
        <w:tc>
          <w:tcPr>
            <w:tcW w:w="4959" w:type="dxa"/>
            <w:shd w:val="clear" w:color="auto" w:fill="FFFFFF"/>
          </w:tcPr>
          <w:p w14:paraId="512F165D"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1679D5DD" w14:textId="355BEB2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tcPr>
          <w:p w14:paraId="5B0E3E39"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Đề nghị cơ quan chủ trì soạn thảo rà soát, chỉnh lý theo hướng bảo đảm tuân thủ thống nhất Nghị định số 37/2026/NĐ-CP. Theo đó, Quyết định sửa đổi không nên quy định lại đầy đủ về điều kiện, hồ sơ, trình tự, thủ tục, đánh giá năng lực thực </w:t>
            </w:r>
            <w:r w:rsidRPr="00E65788">
              <w:rPr>
                <w:rFonts w:eastAsia="Times New Roman"/>
                <w:sz w:val="28"/>
                <w:szCs w:val="28"/>
              </w:rPr>
              <w:lastRenderedPageBreak/>
              <w:t>tế, thời hạn hiệu lực, cấp lại, thay đổi, bổ sung phạm vi, thu hồi quyết định chỉ định và trách nhiệm của tổ chức được chỉ định, vì các nội dung này đã được Nghị định số 37/2026/NĐ-CP điều chỉnh. Dự thảo chỉ nên quy định nguyên tắc tổ chức giám định máy móc, thiết bị, dây chuyền công nghệ trong dự án đầu tư phải là tổ chức đánh giá sự phù hợp đã đăng ký hoạt động giám định và được cơ quan có thẩm quyền chỉ định theo Nghị định số 37/2026/NĐ-CP, với phạm vi chỉ định phù hợp hoạt động giám định theo Quyết định này</w:t>
            </w:r>
          </w:p>
        </w:tc>
        <w:tc>
          <w:tcPr>
            <w:tcW w:w="0" w:type="auto"/>
            <w:shd w:val="clear" w:color="auto" w:fill="FFFFFF"/>
          </w:tcPr>
          <w:p w14:paraId="4C7600B9"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về nguyên tắc. Rà soát Điều 5, Điều 6, Điều 7 theo hướng không quy định lại đầy đủ các nội dung đã được Nghị định số 37/2026/NĐ-CP điều chỉnh. Quyết định chỉ nên quy định nội dung đặc thù phục vụ xác </w:t>
            </w:r>
            <w:r w:rsidRPr="00E65788">
              <w:rPr>
                <w:rFonts w:eastAsia="Times New Roman"/>
                <w:sz w:val="28"/>
                <w:szCs w:val="28"/>
              </w:rPr>
              <w:lastRenderedPageBreak/>
              <w:t>định công nghệ dự án đầu tư: tổ chức giám định phải là tổ chức đánh giá sự phù hợp đã đăng ký hoạt động giám định, được cơ quan có thẩm quyền chỉ định theo Nghị định số 37/2026/NĐ-CP và có phạm vi chỉ định phù hợp với giám định máy móc, thiết bị, dây chuyền công nghệ trong dự án đầu tư.</w:t>
            </w:r>
          </w:p>
        </w:tc>
      </w:tr>
      <w:tr w:rsidR="00B94BEE" w:rsidRPr="00E65788" w14:paraId="2CA2DDA3" w14:textId="77777777" w:rsidTr="00E65788">
        <w:tc>
          <w:tcPr>
            <w:tcW w:w="4959" w:type="dxa"/>
            <w:shd w:val="clear" w:color="auto" w:fill="FFFFFF"/>
          </w:tcPr>
          <w:p w14:paraId="2871806F"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2558EC5B"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TĐC</w:t>
            </w:r>
          </w:p>
        </w:tc>
        <w:tc>
          <w:tcPr>
            <w:tcW w:w="3801" w:type="dxa"/>
            <w:shd w:val="clear" w:color="auto" w:fill="FFFFFF"/>
          </w:tcPr>
          <w:p w14:paraId="5F702437"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Đề nghị thay Điều 6, Điều 7 bằng quy định dẫn chiếu đến Nghị định số 37/2026/NĐ-CP; đồng thời rà soát, bỏ các mẫu </w:t>
            </w:r>
            <w:r w:rsidRPr="00E65788">
              <w:rPr>
                <w:rFonts w:eastAsia="Times New Roman"/>
                <w:sz w:val="28"/>
                <w:szCs w:val="28"/>
              </w:rPr>
              <w:lastRenderedPageBreak/>
              <w:t>riêng về hồ sơ đăng ký chỉ định, danh sách giám định viên, đơn đăng ký bổ sung phạm vi và quyết định chỉ định nếu các mẫu này trùng với Phụ lục VII của Nghị định số 37/2026/NĐ-CP. Việc tiếp tục duy trì hệ thống hồ sơ, trình tự, thủ tục và mẫu biểu riêng trong Quyết định có thể dẫn đến chồng chéo, không thống nhất với Nghị định số 37/2026/NĐ-CP và làm phát sinh thủ tục hành chính không cần thiết.</w:t>
            </w:r>
          </w:p>
        </w:tc>
        <w:tc>
          <w:tcPr>
            <w:tcW w:w="0" w:type="auto"/>
            <w:shd w:val="clear" w:color="auto" w:fill="FFFFFF"/>
          </w:tcPr>
          <w:p w14:paraId="341E1FF9"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một phần. </w:t>
            </w:r>
          </w:p>
          <w:p w14:paraId="6C2A44EB" w14:textId="40C72D35"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Chỉnh lý Điều 6, Điều 7 theo hướng dẫn chiếu đến Nghị định số 37/2026/NĐ-CP đối </w:t>
            </w:r>
            <w:r w:rsidRPr="00E65788">
              <w:rPr>
                <w:rFonts w:eastAsia="Times New Roman"/>
                <w:sz w:val="28"/>
                <w:szCs w:val="28"/>
              </w:rPr>
              <w:lastRenderedPageBreak/>
              <w:t>với hồ sơ, trình tự, thủ tục, đánh giá năng lực, cấp lại, thay đổi/bổ sung phạm vi, thu hồi quyết định chỉ định. Các mẫu số 05, 06, 07, 08 sẽ được rà soát; trường hợp trùng với Phụ lục VII của Nghị định số 37/2026/NĐ-CP thì bỏ mẫu riêng, chỉ giữ hoặc bổ sung thông tin đặc thù về phạm vi giám định máy móc, thiết bị, dây chuyền công nghệ trong dự án đầu tư nếu thật sự cần thiết.</w:t>
            </w:r>
          </w:p>
        </w:tc>
      </w:tr>
      <w:tr w:rsidR="00B94BEE" w:rsidRPr="00E65788" w14:paraId="326E3ADE" w14:textId="77777777" w:rsidTr="00E65788">
        <w:tc>
          <w:tcPr>
            <w:tcW w:w="4959" w:type="dxa"/>
            <w:shd w:val="clear" w:color="auto" w:fill="FFFFFF"/>
          </w:tcPr>
          <w:p w14:paraId="7F1D9033"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2C31FA80"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TĐC</w:t>
            </w:r>
          </w:p>
        </w:tc>
        <w:tc>
          <w:tcPr>
            <w:tcW w:w="3801" w:type="dxa"/>
            <w:shd w:val="clear" w:color="auto" w:fill="FFFFFF"/>
          </w:tcPr>
          <w:p w14:paraId="1463D1A6" w14:textId="77777777" w:rsidR="00B94BEE" w:rsidRPr="00903E18" w:rsidRDefault="00B94BEE" w:rsidP="00B94BEE">
            <w:pPr>
              <w:spacing w:before="0" w:after="0" w:line="245" w:lineRule="auto"/>
              <w:ind w:left="143" w:right="112"/>
              <w:jc w:val="both"/>
              <w:rPr>
                <w:rFonts w:eastAsia="Times New Roman"/>
                <w:spacing w:val="-2"/>
                <w:sz w:val="28"/>
                <w:szCs w:val="28"/>
              </w:rPr>
            </w:pPr>
            <w:r w:rsidRPr="00903E18">
              <w:rPr>
                <w:rFonts w:eastAsia="Times New Roman"/>
                <w:spacing w:val="-2"/>
                <w:sz w:val="28"/>
                <w:szCs w:val="28"/>
              </w:rPr>
              <w:t xml:space="preserve">- Đề nghị rà soát lại để quy định về thời hạn hiệu lực của quyết định chỉ định là 03 năm kể từ ngày ký ban hành. Đề nghị cơ quan chủ trì rà soát tính thống nhất của thời hạn này với quy định chung về hoạt động đánh giá sự phù hợp, hoạt động giám </w:t>
            </w:r>
            <w:r w:rsidRPr="00903E18">
              <w:rPr>
                <w:rFonts w:eastAsia="Times New Roman"/>
                <w:spacing w:val="-2"/>
                <w:sz w:val="28"/>
                <w:szCs w:val="28"/>
              </w:rPr>
              <w:lastRenderedPageBreak/>
              <w:t>định và các quy định liên quan tại Nghị định số 37/2026/NĐ-CP ngày 23/01/2026 của Chính phủ Quy định chi tiết một số điều và biện pháp để tổ chức, hướng dẫn thi hành Luật Chất lượng sản phẩm, hàng hóa. Trường hợp giữ thời hạn 03 năm thì cần thuyết minh rõ căn cứ và sự cần thiết do tính chất đặc thù của hoạt động giám định máy móc, thiết bị, dây chuyền công nghệ trong dự án đầu tư.</w:t>
            </w:r>
          </w:p>
        </w:tc>
        <w:tc>
          <w:tcPr>
            <w:tcW w:w="0" w:type="auto"/>
            <w:shd w:val="clear" w:color="auto" w:fill="FFFFFF"/>
          </w:tcPr>
          <w:p w14:paraId="546E9C47"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một phần. Rà soát lại thời hạn hiệu lực quyết định chỉ định. Trường hợp áp dụng thời hạn 03 năm thì bổ sung thuyết minh: hoạt động giám định máy móc, thiết bị, dây chuyền công nghệ trong dự án đầu tư có tính kỹ thuật cao, </w:t>
            </w:r>
            <w:r w:rsidRPr="00E65788">
              <w:rPr>
                <w:rFonts w:eastAsia="Times New Roman"/>
                <w:sz w:val="28"/>
                <w:szCs w:val="28"/>
              </w:rPr>
              <w:lastRenderedPageBreak/>
              <w:t>liên quan trực tiếp đến kết luận về công nghệ lạc hậu, nguy cơ ô nhiễm, thâm dụng tài nguyên, do đó cần đánh giá định kỳ chặt chẽ hơn. Trường hợp không chứng minh được tính đặc thù, thực hiện theo thời hạn chung của Nghị định số 37/2026/NĐ-CP.</w:t>
            </w:r>
          </w:p>
        </w:tc>
      </w:tr>
      <w:tr w:rsidR="00B94BEE" w:rsidRPr="00E65788" w14:paraId="6DE79476" w14:textId="77777777" w:rsidTr="00E65788">
        <w:tc>
          <w:tcPr>
            <w:tcW w:w="4959" w:type="dxa"/>
            <w:shd w:val="clear" w:color="auto" w:fill="FFFFFF"/>
          </w:tcPr>
          <w:p w14:paraId="49D51FC7"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1030F9ED"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TĐC</w:t>
            </w:r>
          </w:p>
        </w:tc>
        <w:tc>
          <w:tcPr>
            <w:tcW w:w="3801" w:type="dxa"/>
            <w:shd w:val="clear" w:color="auto" w:fill="FFFFFF"/>
          </w:tcPr>
          <w:p w14:paraId="41F0AA67"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Về sự chồng chéo và chuyên ngành tiêu chuẩn, chất lượng: Tại Điều 5 và Điều 6 (sửa đổi): Đề nghị rà soát thống nhất căn cứ đăng ký hoạt động. Dự thảo đang yêu cầu tổ chức đăng ký theo Nghị định 22/2026/NĐ- CP ngày 16/01/2026 của Chính phủ quy định chi tiết thi hành </w:t>
            </w:r>
            <w:r w:rsidRPr="00E65788">
              <w:rPr>
                <w:rFonts w:eastAsia="Times New Roman"/>
                <w:sz w:val="28"/>
                <w:szCs w:val="28"/>
              </w:rPr>
              <w:lastRenderedPageBreak/>
              <w:t>một số điều của Luật Tiêu chuẩn và Quy chuẩn kỹ thuật; nhưng năng lực giám định viên lại theo Nghị định 37/2026/NĐ-CP.</w:t>
            </w:r>
          </w:p>
        </w:tc>
        <w:tc>
          <w:tcPr>
            <w:tcW w:w="0" w:type="auto"/>
            <w:shd w:val="clear" w:color="auto" w:fill="FFFFFF"/>
          </w:tcPr>
          <w:p w14:paraId="3DEFC6F5"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w:t>
            </w:r>
          </w:p>
          <w:p w14:paraId="48C5F8D3" w14:textId="238EF23D"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Chỉnh lý Điều 5, Điều 6 theo hướng thống nhất căn cứ pháp lý: đăng ký hoạt động giám định thực hiện theo pháp luật về tiêu chuẩn và quy chuẩn kỹ thuật; việc chỉ định, năng lực, trình tự, thủ tục chỉ định tổ chức đánh giá </w:t>
            </w:r>
            <w:r w:rsidRPr="00E65788">
              <w:rPr>
                <w:rFonts w:eastAsia="Times New Roman"/>
                <w:sz w:val="28"/>
                <w:szCs w:val="28"/>
              </w:rPr>
              <w:lastRenderedPageBreak/>
              <w:t>sự phù hợp thực hiện theo Nghị định số 37/2026/NĐ-CP. Không viện dẫn lẫn lộn làm phát sinh cách hiểu khác nhau về điều kiện của tổ chức giám định và giám định viên.</w:t>
            </w:r>
          </w:p>
        </w:tc>
      </w:tr>
      <w:tr w:rsidR="00B94BEE" w:rsidRPr="00E65788" w14:paraId="0839241C" w14:textId="77777777" w:rsidTr="00E65788">
        <w:tc>
          <w:tcPr>
            <w:tcW w:w="4959" w:type="dxa"/>
            <w:shd w:val="clear" w:color="auto" w:fill="FFFFFF"/>
          </w:tcPr>
          <w:p w14:paraId="68375C97"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2EE7F21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Sở KH&amp;CN tỉnh Gia Lai</w:t>
            </w:r>
          </w:p>
        </w:tc>
        <w:tc>
          <w:tcPr>
            <w:tcW w:w="3801" w:type="dxa"/>
            <w:shd w:val="clear" w:color="auto" w:fill="FFFFFF"/>
          </w:tcPr>
          <w:p w14:paraId="133EF8AE"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Về quy định rõ các trường hợp/thời điểm phát sinh thủ tục xác định công nghệ của dự án đầu tư. </w:t>
            </w:r>
          </w:p>
          <w:p w14:paraId="71D6F802"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Dự thảo Quyết định hiện mới chỉ quy định hồ sơ, trình tự, thủ tục sau khi đã tiếp nhận đề nghị xác định công nghệ, nhưng chưa quy định cụ thể căn cứ hoặc thời điểm nào thì cơ quan chuyên môn tiến hành quy trình xác định công nghệ. Việc này dẫn đến vướng mắc cho địa phương trong việc xác định thẩm quyền chủ động rà soát hay thụ động chờ chuyển hồ sơ. </w:t>
            </w:r>
            <w:r w:rsidRPr="00E65788">
              <w:rPr>
                <w:rFonts w:eastAsia="Times New Roman"/>
                <w:sz w:val="28"/>
                <w:szCs w:val="28"/>
              </w:rPr>
              <w:lastRenderedPageBreak/>
              <w:t>Vì vậy đề nghị bổ sung quy định rõ các trường hợp hoặc căn cứ tiến hành xác định công nghệ dự án đầu tư vào dự thảo Quyết định.</w:t>
            </w:r>
          </w:p>
        </w:tc>
        <w:tc>
          <w:tcPr>
            <w:tcW w:w="0" w:type="auto"/>
            <w:shd w:val="clear" w:color="auto" w:fill="FFFFFF"/>
          </w:tcPr>
          <w:p w14:paraId="5EF56BE5"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một phần. Căn cứ và thời điểm phát sinh việc xác định công nghệ đã được xác lập tại Luật Đầu tư và khoản 16 Điều 28 Nghị định số 96/2026/NĐ-CP, gắn với việc xem xét gia hạn thời hạn hoạt động của dự án thuộc trường hợp phải xác định công nghệ. Quyết định này quy định hồ sơ, trình tự và thủ tục thực hiện, không mở rộng thêm trường hợp phát sinh thủ tục ngoài văn bản cấp trên. Dự thảo sẽ được rà soát để dẫn chiếu rõ căn cứ khởi </w:t>
            </w:r>
            <w:r w:rsidRPr="00E65788">
              <w:rPr>
                <w:rFonts w:eastAsia="Times New Roman"/>
                <w:sz w:val="28"/>
                <w:szCs w:val="28"/>
              </w:rPr>
              <w:lastRenderedPageBreak/>
              <w:t>động thủ tục, chủ thể chuyển hoặc tiếp nhận hồ sơ và trách nhiệm của Cơ quan chủ trì, qua đó làm rõ cơ quan chuyên môn thực hiện khi nhận được hồ sơ/yêu cầu theo quy trình đầu tư, không tự đặt thêm một thủ tục kiểm tra độc lập.</w:t>
            </w:r>
          </w:p>
        </w:tc>
      </w:tr>
      <w:tr w:rsidR="00B94BEE" w:rsidRPr="00E65788" w14:paraId="21FB11DB" w14:textId="77777777" w:rsidTr="00E65788">
        <w:tc>
          <w:tcPr>
            <w:tcW w:w="4959" w:type="dxa"/>
            <w:shd w:val="clear" w:color="auto" w:fill="FFFFFF"/>
          </w:tcPr>
          <w:p w14:paraId="132AF993"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72B5471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Sở KH&amp;CN tỉnh Gia Lai</w:t>
            </w:r>
          </w:p>
        </w:tc>
        <w:tc>
          <w:tcPr>
            <w:tcW w:w="3801" w:type="dxa"/>
            <w:shd w:val="clear" w:color="auto" w:fill="FFFFFF"/>
          </w:tcPr>
          <w:p w14:paraId="2F75B452"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Khoản 1.2 Mục V dự thảo Tờ trình có nêu kinh phí do ngân sách nhà nước bảo đảm. Tuy nhiên, trong dự thảo Quyết định chưa có điều khoản dẫn chiếu cụ thể về định mức kinh phí áp dụng. Đề nghị bổ sung quy định rõ về nguồn kinh phí và nội dung chi, định mức chi cho các nội dung về lấy ý kiến tổ chức, chuyên gia độc lập, Hội đồng tư vấn khoa học và công nghệ, tổ chức khảo sát thực tế tại dự án đầu tư.</w:t>
            </w:r>
          </w:p>
        </w:tc>
        <w:tc>
          <w:tcPr>
            <w:tcW w:w="0" w:type="auto"/>
            <w:shd w:val="clear" w:color="auto" w:fill="FFFFFF"/>
          </w:tcPr>
          <w:p w14:paraId="51937BA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Tiếp thu một phần. Dự thảo Tờ trình sẽ được bổ sung thuyết minh về nguồn kinh phí và các nhóm nhiệm vụ chi. Theo điểm c khoản 16 Điều 28 Nghị định số 96/2026/NĐ-CP, kinh phí xác định công nghệ được bố trí từ ngân sách nhà nước. Nội dung chi cho lấy ý kiến, chuyên gia độc lập, Hội đồng tư vấn và khảo sát thực tế được lập dự toán, quản lý, sử dụng, quyết toán theo pháp </w:t>
            </w:r>
            <w:r w:rsidRPr="00E65788">
              <w:rPr>
                <w:rFonts w:eastAsia="Times New Roman"/>
                <w:sz w:val="28"/>
                <w:szCs w:val="28"/>
              </w:rPr>
              <w:lastRenderedPageBreak/>
              <w:t>luật về ngân sách, chế độ chi chuyên gia, hội nghị, công tác phí và phân cấp ngân sách. Không quy định định mức chi cụ thể trong Quyết định vì thuộc thẩm quyền và hệ thống văn bản tài chính - ngân sách.</w:t>
            </w:r>
          </w:p>
        </w:tc>
      </w:tr>
      <w:tr w:rsidR="00B94BEE" w:rsidRPr="00E65788" w14:paraId="571DDE20" w14:textId="77777777" w:rsidTr="00E65788">
        <w:tc>
          <w:tcPr>
            <w:tcW w:w="4959" w:type="dxa"/>
            <w:shd w:val="clear" w:color="auto" w:fill="FFFFFF"/>
          </w:tcPr>
          <w:p w14:paraId="37E8B8C7"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7605894D"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Sở KH&amp;CN tỉnh Đắk Lắk</w:t>
            </w:r>
          </w:p>
        </w:tc>
        <w:tc>
          <w:tcPr>
            <w:tcW w:w="3801" w:type="dxa"/>
            <w:shd w:val="clear" w:color="auto" w:fill="FFFFFF"/>
          </w:tcPr>
          <w:p w14:paraId="4D713519"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Tại khoản 1, 2 Mục I dự thảo Tờ trình đề nghị cơ quan soạn thảo chỉnh sửa lại phông chữ cho thống nhất.</w:t>
            </w:r>
          </w:p>
        </w:tc>
        <w:tc>
          <w:tcPr>
            <w:tcW w:w="0" w:type="auto"/>
            <w:shd w:val="clear" w:color="auto" w:fill="FFFFFF"/>
          </w:tcPr>
          <w:p w14:paraId="0B0EF01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Tiếp thu. Rà soát và thống nhất phông chữ, cỡ chữ, kiểu chữ, khoảng cách dòng, căn lề, đánh số mục và định dạng toàn bộ Tờ trình theo quy định về thể thức, kỹ thuật trình bày văn bản hành chính và hồ sơ văn bản quy phạm pháp luật.</w:t>
            </w:r>
          </w:p>
        </w:tc>
      </w:tr>
      <w:tr w:rsidR="00B94BEE" w:rsidRPr="00E65788" w14:paraId="6387D300" w14:textId="77777777" w:rsidTr="00E65788">
        <w:tc>
          <w:tcPr>
            <w:tcW w:w="4959" w:type="dxa"/>
            <w:shd w:val="clear" w:color="auto" w:fill="FFFFFF"/>
          </w:tcPr>
          <w:p w14:paraId="2FDF52CF"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2578993B"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Sở KH&amp;CN tỉnh Cần Thơ</w:t>
            </w:r>
          </w:p>
          <w:p w14:paraId="1E9B3198" w14:textId="77777777" w:rsidR="00B94BEE" w:rsidRPr="00E65788" w:rsidRDefault="00B94BEE" w:rsidP="00B94BEE">
            <w:pPr>
              <w:spacing w:before="0" w:after="0" w:line="245" w:lineRule="auto"/>
              <w:ind w:left="143" w:right="112"/>
              <w:jc w:val="both"/>
              <w:rPr>
                <w:rFonts w:eastAsia="Times New Roman"/>
                <w:sz w:val="28"/>
                <w:szCs w:val="28"/>
              </w:rPr>
            </w:pPr>
          </w:p>
        </w:tc>
        <w:tc>
          <w:tcPr>
            <w:tcW w:w="3801" w:type="dxa"/>
            <w:shd w:val="clear" w:color="auto" w:fill="FFFFFF"/>
          </w:tcPr>
          <w:p w14:paraId="42CA60CC"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Đề nghị cơ quan soạn thảo bổ sung các biểu mẫu phục vụ công tác xác định công nghệ đối với dự án đầu tư, bao gồm: Quyết định thành lập Hội đồng </w:t>
            </w:r>
            <w:r w:rsidRPr="00E65788">
              <w:rPr>
                <w:rFonts w:eastAsia="Times New Roman"/>
                <w:sz w:val="28"/>
                <w:szCs w:val="28"/>
              </w:rPr>
              <w:lastRenderedPageBreak/>
              <w:t>tư vấn khoa học và công nghệ; Phiếu nhận xét, đánh giá của thành viên Hội đồng; Biên bản họp và kết quả đánh giá của Hội đồng. Việc ban hành thống nhất các biểu mẫu sẽ tạo thuận lợi cho quá trình tổ chức thực hiện, bảo đảm tính thống nhất trong áp dụng giữa các địa phương.</w:t>
            </w:r>
          </w:p>
        </w:tc>
        <w:tc>
          <w:tcPr>
            <w:tcW w:w="0" w:type="auto"/>
            <w:shd w:val="clear" w:color="auto" w:fill="FFFFFF"/>
          </w:tcPr>
          <w:p w14:paraId="3083A94D" w14:textId="77777777" w:rsidR="00B94BEE" w:rsidRDefault="00B94BEE" w:rsidP="00B94BEE">
            <w:pPr>
              <w:spacing w:before="0" w:after="0" w:line="245" w:lineRule="auto"/>
              <w:ind w:left="143" w:right="112"/>
              <w:jc w:val="both"/>
              <w:rPr>
                <w:rFonts w:eastAsia="Times New Roman"/>
                <w:szCs w:val="26"/>
              </w:rPr>
            </w:pPr>
            <w:r>
              <w:rPr>
                <w:rFonts w:eastAsia="Times New Roman"/>
                <w:sz w:val="28"/>
                <w:szCs w:val="28"/>
              </w:rPr>
              <w:lastRenderedPageBreak/>
              <w:t xml:space="preserve">Bảo lưu, </w:t>
            </w:r>
            <w:r>
              <w:rPr>
                <w:rFonts w:eastAsia="Times New Roman"/>
                <w:szCs w:val="26"/>
              </w:rPr>
              <w:t xml:space="preserve">không </w:t>
            </w:r>
            <w:r w:rsidRPr="000D2C3A">
              <w:rPr>
                <w:rFonts w:eastAsia="Times New Roman"/>
                <w:szCs w:val="26"/>
              </w:rPr>
              <w:t>đưa biểu mẫu nghiệp vụ nội bộ vào Quyết định</w:t>
            </w:r>
            <w:r>
              <w:rPr>
                <w:rFonts w:eastAsia="Times New Roman"/>
                <w:szCs w:val="26"/>
              </w:rPr>
              <w:t xml:space="preserve"> Thủ tướng</w:t>
            </w:r>
            <w:r w:rsidRPr="000D2C3A">
              <w:rPr>
                <w:rFonts w:eastAsia="Times New Roman"/>
                <w:szCs w:val="26"/>
              </w:rPr>
              <w:t xml:space="preserve"> nếu không phải thành phần hồ sơ thủ tục hành chính hoặc nội dung bắt buộc</w:t>
            </w:r>
          </w:p>
          <w:p w14:paraId="68F03E02" w14:textId="5F508ED0" w:rsidR="00B94BEE" w:rsidRPr="00E65788" w:rsidRDefault="00B94BEE" w:rsidP="00B94BEE">
            <w:pPr>
              <w:spacing w:before="0" w:after="0" w:line="245" w:lineRule="auto"/>
              <w:ind w:left="143" w:right="112"/>
              <w:jc w:val="both"/>
              <w:rPr>
                <w:rFonts w:eastAsia="Times New Roman"/>
                <w:sz w:val="28"/>
                <w:szCs w:val="28"/>
              </w:rPr>
            </w:pPr>
          </w:p>
        </w:tc>
      </w:tr>
      <w:tr w:rsidR="00B94BEE" w:rsidRPr="00E65788" w14:paraId="31B81A08" w14:textId="77777777" w:rsidTr="00E65788">
        <w:tc>
          <w:tcPr>
            <w:tcW w:w="4959" w:type="dxa"/>
            <w:shd w:val="clear" w:color="auto" w:fill="FFFFFF"/>
          </w:tcPr>
          <w:p w14:paraId="6CB6A600"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360B49A2"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Bộ Nội vụ</w:t>
            </w:r>
          </w:p>
        </w:tc>
        <w:tc>
          <w:tcPr>
            <w:tcW w:w="3801" w:type="dxa"/>
            <w:shd w:val="clear" w:color="auto" w:fill="FFFFFF"/>
          </w:tcPr>
          <w:p w14:paraId="6A149A99"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Đề nghị cơ quan soạn thảo phối hợp chặt chẽ với các cơ quan, bộ ngành có liên quan tiếp tục rà soát hoàn thiện nội dung bảo đảm đúng chủ trương đường lối của Đảng, Nhà nước và thống nhất, đồng bộ với hệ thống pháp luật liên quan, đặc biệt là các quy định liên quan tới Luật Đầu tư, bảo đảm tính thống nhất, đồng bộ của hệ thống pháp luật, bảo đảm tính khả thi và đáp ứng yêu cầu quản lý nhà nước.</w:t>
            </w:r>
          </w:p>
        </w:tc>
        <w:tc>
          <w:tcPr>
            <w:tcW w:w="0" w:type="auto"/>
            <w:shd w:val="clear" w:color="auto" w:fill="FFFFFF"/>
          </w:tcPr>
          <w:p w14:paraId="41852C71"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Tiếp thu. </w:t>
            </w:r>
          </w:p>
          <w:p w14:paraId="337BDC1D" w14:textId="29B5E0FE"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Tiếp tục rà soát dự thảo, Tờ trình, Bản so sánh và hồ sơ liên quan để bảo đảm phù hợp chủ trương của Đảng, thống nhất với Luật Đầu tư năm 2025, Nghị định số 96/2026/NĐ-CP và pháp luật về tiêu chuẩn, quy chuẩn kỹ thuật, chất lượng sản phẩm, hàng hóa, chuyển giao công nghệ, ngân sách nhà nước và tổ chức chính quyền địa </w:t>
            </w:r>
            <w:r w:rsidRPr="00E65788">
              <w:rPr>
                <w:rFonts w:eastAsia="Times New Roman"/>
                <w:sz w:val="28"/>
                <w:szCs w:val="28"/>
              </w:rPr>
              <w:lastRenderedPageBreak/>
              <w:t>phương. Đồng thời tổng hợp ý kiến các bộ, ngành, địa phương và tổ chức giám định để hoàn thiện quy định theo hướng rõ trách nhiệm, khả thi và không chồng chéo.</w:t>
            </w:r>
          </w:p>
        </w:tc>
      </w:tr>
      <w:tr w:rsidR="00B94BEE" w:rsidRPr="00E65788" w14:paraId="07FA869C" w14:textId="77777777" w:rsidTr="00E65788">
        <w:tc>
          <w:tcPr>
            <w:tcW w:w="4959" w:type="dxa"/>
            <w:shd w:val="clear" w:color="auto" w:fill="FFFFFF"/>
          </w:tcPr>
          <w:p w14:paraId="7ECB620B"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5B7D4897"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Bộ Dân tộc và Tôn giáo</w:t>
            </w:r>
          </w:p>
        </w:tc>
        <w:tc>
          <w:tcPr>
            <w:tcW w:w="3801" w:type="dxa"/>
            <w:shd w:val="clear" w:color="auto" w:fill="FFFFFF"/>
          </w:tcPr>
          <w:p w14:paraId="476FCF8B" w14:textId="22590AA4"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Đề nghị cơ quan soạn thảo rà soát, hoàn thiện hồ sơ dự thảo Quyết định  bảo đảm phù hợp với chủ trương của Đảng, pháp luật có liên quan và Nghị quyết số 20/2026/NQ-CP ngày 29/4/2026 của Chính phủ về phân cấp, cắt giảm, đơn giản hóa thủ tục hảnh chính, điều kiện kinh doanh thuộc phạm vi quản lý nhà nước của Bộ Khoa học và Công nghệ</w:t>
            </w:r>
          </w:p>
        </w:tc>
        <w:tc>
          <w:tcPr>
            <w:tcW w:w="0" w:type="auto"/>
            <w:shd w:val="clear" w:color="auto" w:fill="FFFFFF"/>
          </w:tcPr>
          <w:p w14:paraId="24742961"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Tiếp thu. </w:t>
            </w:r>
          </w:p>
          <w:p w14:paraId="2779D559" w14:textId="58CF5170"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Rà soát, hoàn thiện hồ sơ và nội dung dự thảo bảo đảm phù hợp với chủ trương của Đảng, pháp luật có liên quan và yêu cầu tại Nghị quyết số 20/2026/NQ-CP. Tờ trình, Bản so sánh và đánh giá thủ tục hành chính sẽ làm rõ các nội dung phân cấp, tiếp nhận hồ sơ điện tử, không yêu cầu nộp lại bản giấy, rút ngắn thời hạn và rà soát thành phần hồ sơ, quy trình chỉ định tổ chức giám định để tránh trùng lặp </w:t>
            </w:r>
            <w:r w:rsidRPr="00E65788">
              <w:rPr>
                <w:rFonts w:eastAsia="Times New Roman"/>
                <w:sz w:val="28"/>
                <w:szCs w:val="28"/>
              </w:rPr>
              <w:lastRenderedPageBreak/>
              <w:t>với Nghị định số 37/2026/NĐ-CP.</w:t>
            </w:r>
          </w:p>
        </w:tc>
      </w:tr>
      <w:tr w:rsidR="00B94BEE" w:rsidRPr="00E65788" w14:paraId="3AAD1FC4" w14:textId="77777777" w:rsidTr="00E65788">
        <w:tc>
          <w:tcPr>
            <w:tcW w:w="4959" w:type="dxa"/>
            <w:shd w:val="clear" w:color="auto" w:fill="FFFFFF"/>
          </w:tcPr>
          <w:p w14:paraId="310AC8E4"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05C9B1D7"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Thanh tra Chính phủ</w:t>
            </w:r>
          </w:p>
        </w:tc>
        <w:tc>
          <w:tcPr>
            <w:tcW w:w="3801" w:type="dxa"/>
            <w:shd w:val="clear" w:color="auto" w:fill="FFFFFF"/>
          </w:tcPr>
          <w:p w14:paraId="25B844DF"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Đề nghị Bộ Khoa học và Công nghệ</w:t>
            </w:r>
          </w:p>
          <w:p w14:paraId="2936E898"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nghiên cứu, rà soát, cắt giảm, phân cấp, đơn giản hóa thủ tục hành chính tạo điều kiện thuận lợi cho tổ chức, cá nhân trong quá trình giải quyết các thủ tục liên quan đến việc xác định dự án đầu tư sử dụng công nghệ lạc hậu, tiềm ẩn nguy cơ gây ô nhiễm môi trường, thâm dụng tài nguyên.</w:t>
            </w:r>
          </w:p>
        </w:tc>
        <w:tc>
          <w:tcPr>
            <w:tcW w:w="0" w:type="auto"/>
            <w:shd w:val="clear" w:color="auto" w:fill="FFFFFF"/>
          </w:tcPr>
          <w:p w14:paraId="0F254A30"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Tiếp thu. </w:t>
            </w:r>
          </w:p>
          <w:p w14:paraId="3A85D0EE" w14:textId="57E88AE5"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Rà soát toàn bộ 03 thủ tục hành chính được sửa đổi theo hướng không phát sinh thành phần hồ sơ ngoài quy định cần thiết, tăng sử dụng hồ sơ và kết quả điện tử, không yêu cầu nộp lại tài liệu cơ quan nhà nước đã có hoặc có thể khai thác, rút ngắn thời hạn xử lý, làm rõ trách nhiệm phối hợp và dẫn chiếu thủ tục chỉ định tổ chức giám định theo Nghị định số 37/2026/NĐ-CP để tránh quy định trùng lặp. Nội dung cắt giảm, đơn giản hóa và chi phí tuân thủ sẽ được lượng hóa, cập nhật trong báo cáo đánh </w:t>
            </w:r>
            <w:r w:rsidRPr="00E65788">
              <w:rPr>
                <w:rFonts w:eastAsia="Times New Roman"/>
                <w:sz w:val="28"/>
                <w:szCs w:val="28"/>
              </w:rPr>
              <w:lastRenderedPageBreak/>
              <w:t>giá thủ tục hành chính và Tờ trình.</w:t>
            </w:r>
          </w:p>
        </w:tc>
      </w:tr>
      <w:tr w:rsidR="00B94BEE" w:rsidRPr="00E65788" w14:paraId="68F448F9" w14:textId="77777777" w:rsidTr="00E65788">
        <w:tc>
          <w:tcPr>
            <w:tcW w:w="4959" w:type="dxa"/>
            <w:shd w:val="clear" w:color="auto" w:fill="FFFFFF"/>
          </w:tcPr>
          <w:p w14:paraId="1EA86BDC"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3E3E9F9A"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Sở KH&amp;CN tỉnh Tuyên Quang</w:t>
            </w:r>
          </w:p>
        </w:tc>
        <w:tc>
          <w:tcPr>
            <w:tcW w:w="3801" w:type="dxa"/>
            <w:shd w:val="clear" w:color="auto" w:fill="FFFFFF"/>
          </w:tcPr>
          <w:p w14:paraId="037DB822"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Quy định cơ chế chia sẻ thông tin về các dự án/dây chuyền công nghệ đã bị từ chối hoặc xác định là lạc hậu (bao gồm cả xây dựng cơ sở dữ liệu về công nghệ dự án đầu tư để trong đó có công nghệ lạc hậu hoặc tiềm ẩn nguy cơ gây ô nhiễm môi trường) để đầy đủ thông tin góp phần thống nhất quản lý công nghệ trong cả nước, ngăn chặn tình trạng nhà đầu tư dịch chuyển công nghệ bị từ chối, lạc hậu hoặc tiềm ẩn nguy cơ gây ô nhiễm môi trường từ nước ngoài vào Việt Nam và từ địa phương này sang địa phương khác.</w:t>
            </w:r>
          </w:p>
        </w:tc>
        <w:tc>
          <w:tcPr>
            <w:tcW w:w="0" w:type="auto"/>
            <w:shd w:val="clear" w:color="auto" w:fill="FFFFFF"/>
          </w:tcPr>
          <w:p w14:paraId="0F80B54A" w14:textId="3D0806EA" w:rsidR="003B34F9" w:rsidRPr="003B34F9" w:rsidRDefault="00B94BEE" w:rsidP="003B34F9">
            <w:pPr>
              <w:spacing w:before="0" w:after="0" w:line="245" w:lineRule="auto"/>
              <w:ind w:left="143" w:right="112"/>
              <w:jc w:val="both"/>
              <w:rPr>
                <w:rFonts w:eastAsia="Times New Roman"/>
                <w:sz w:val="28"/>
                <w:szCs w:val="28"/>
              </w:rPr>
            </w:pPr>
            <w:r w:rsidRPr="00E65788">
              <w:rPr>
                <w:rFonts w:eastAsia="Times New Roman"/>
                <w:sz w:val="28"/>
                <w:szCs w:val="28"/>
              </w:rPr>
              <w:t xml:space="preserve">Tiếp thu. Đã bổ sung khoản 4 Điều 8 </w:t>
            </w:r>
            <w:r w:rsidR="003B34F9" w:rsidRPr="00E65788">
              <w:rPr>
                <w:rFonts w:eastAsia="Times New Roman"/>
                <w:sz w:val="28"/>
                <w:szCs w:val="28"/>
              </w:rPr>
              <w:t xml:space="preserve">Bộ Khoa học và Công nghệ </w:t>
            </w:r>
            <w:r w:rsidR="003B34F9">
              <w:rPr>
                <w:rFonts w:eastAsia="Times New Roman"/>
                <w:sz w:val="28"/>
                <w:szCs w:val="28"/>
              </w:rPr>
              <w:t>c</w:t>
            </w:r>
            <w:r w:rsidR="003B34F9" w:rsidRPr="003B34F9">
              <w:rPr>
                <w:rFonts w:eastAsia="Times New Roman"/>
                <w:sz w:val="28"/>
                <w:szCs w:val="28"/>
              </w:rPr>
              <w:t>hủ trì xây dựng, quản lý, vận hành cơ sở dữ liệu quản lý hoạt động xác định công nghệ của dự án đầu tư và giám định máy móc, thiết bị, dây chuyền công nghệ phục vụ công tác thống kê, báo cáo, kiểm tra, giám sát.</w:t>
            </w:r>
          </w:p>
          <w:p w14:paraId="1F8F3A5A" w14:textId="7FDBC1B9" w:rsidR="003B34F9" w:rsidRDefault="003B34F9" w:rsidP="003B34F9">
            <w:pPr>
              <w:spacing w:before="0" w:after="0" w:line="245" w:lineRule="auto"/>
              <w:ind w:left="143" w:right="112"/>
              <w:jc w:val="both"/>
              <w:rPr>
                <w:rFonts w:eastAsia="Times New Roman"/>
                <w:sz w:val="28"/>
                <w:szCs w:val="28"/>
              </w:rPr>
            </w:pPr>
            <w:r w:rsidRPr="003B34F9">
              <w:rPr>
                <w:rFonts w:eastAsia="Times New Roman"/>
                <w:sz w:val="28"/>
                <w:szCs w:val="28"/>
              </w:rPr>
              <w:t xml:space="preserve">Tổ chức chia sẻ, kết nối liên thông dữ liệu trên cơ sở dữ liệu quy định tại khoản này với tổ chức giám định được chỉ định và phân quyền khai thác trực tiếp cho cơ quan chuyên môn về khoa học và công nghệ thuộc Ủy ban nhân dân cấp tỉnh để phục vụ công </w:t>
            </w:r>
            <w:r w:rsidRPr="003B34F9">
              <w:rPr>
                <w:rFonts w:eastAsia="Times New Roman"/>
                <w:sz w:val="28"/>
                <w:szCs w:val="28"/>
              </w:rPr>
              <w:lastRenderedPageBreak/>
              <w:t>tác quản lý, kiểm tra, giám sát trên địa bàn</w:t>
            </w:r>
            <w:r>
              <w:rPr>
                <w:rFonts w:eastAsia="Times New Roman"/>
                <w:sz w:val="28"/>
                <w:szCs w:val="28"/>
              </w:rPr>
              <w:t>.</w:t>
            </w:r>
          </w:p>
          <w:p w14:paraId="18BE1ED0" w14:textId="779B1E30" w:rsidR="00B94BEE" w:rsidRPr="00E65788" w:rsidRDefault="00B94BEE" w:rsidP="003B34F9">
            <w:pPr>
              <w:spacing w:before="0" w:after="0" w:line="245" w:lineRule="auto"/>
              <w:ind w:left="143" w:right="112"/>
              <w:jc w:val="both"/>
              <w:rPr>
                <w:rFonts w:eastAsia="Times New Roman"/>
                <w:sz w:val="28"/>
                <w:szCs w:val="28"/>
              </w:rPr>
            </w:pPr>
            <w:r w:rsidRPr="00E65788">
              <w:rPr>
                <w:rFonts w:eastAsia="Times New Roman"/>
                <w:sz w:val="28"/>
                <w:szCs w:val="28"/>
              </w:rPr>
              <w:t xml:space="preserve">Đồng thời bổ sung khoản 5 Điều 10, quy định tổ chức giám định có trách nhiệm </w:t>
            </w:r>
            <w:r w:rsidR="003B34F9" w:rsidRPr="00F42EE0">
              <w:rPr>
                <w:bCs/>
                <w:color w:val="000000" w:themeColor="text1"/>
                <w:spacing w:val="-2"/>
                <w:sz w:val="28"/>
                <w:szCs w:val="28"/>
              </w:rPr>
              <w:t xml:space="preserve">Trong thời hạn 05 ngày làm việc kể từ ngày phát hành chứng thư giám định, cập nhật dữ liệu chứng thư giám định máy móc, thiết bị, dây chuyền công nghệ vào cơ sở dữ liệu quy định tại khoản 4 Điều 8 Quyết định </w:t>
            </w:r>
            <w:r w:rsidR="003B34F9">
              <w:rPr>
                <w:bCs/>
                <w:color w:val="000000" w:themeColor="text1"/>
                <w:spacing w:val="-2"/>
                <w:sz w:val="28"/>
                <w:szCs w:val="28"/>
              </w:rPr>
              <w:t>này.</w:t>
            </w:r>
          </w:p>
        </w:tc>
      </w:tr>
      <w:tr w:rsidR="00B94BEE" w:rsidRPr="00E65788" w14:paraId="2C97311F" w14:textId="77777777" w:rsidTr="00E65788">
        <w:tc>
          <w:tcPr>
            <w:tcW w:w="4959" w:type="dxa"/>
            <w:shd w:val="clear" w:color="auto" w:fill="FFFFFF"/>
          </w:tcPr>
          <w:p w14:paraId="7EA06B65"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6B44F3F4"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Sở KH&amp;CN tỉnh Tuyên Quang</w:t>
            </w:r>
          </w:p>
        </w:tc>
        <w:tc>
          <w:tcPr>
            <w:tcW w:w="3801" w:type="dxa"/>
            <w:shd w:val="clear" w:color="auto" w:fill="FFFFFF"/>
          </w:tcPr>
          <w:p w14:paraId="4F4FD7FE"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Rà soát, đơn giản hóa thành phần hồ sơ, trình tự, thủ tục hành chính; đồng thời làm rõ cơ chế phối hợp giữa các cơ quan có liên quan trong quá trình tiếp nhận, thẩm định và giải quyết hồ sơ nhằm tạo điều kiện thuận lợi tối đa cho các nhà đầu tư, </w:t>
            </w:r>
            <w:r w:rsidRPr="00E65788">
              <w:rPr>
                <w:rFonts w:eastAsia="Times New Roman"/>
                <w:sz w:val="28"/>
                <w:szCs w:val="28"/>
              </w:rPr>
              <w:lastRenderedPageBreak/>
              <w:t>giảm chi phí tuân thủ và rút ngắn thời gian thực hiện dự án.</w:t>
            </w:r>
          </w:p>
        </w:tc>
        <w:tc>
          <w:tcPr>
            <w:tcW w:w="0" w:type="auto"/>
            <w:shd w:val="clear" w:color="auto" w:fill="FFFFFF"/>
          </w:tcPr>
          <w:p w14:paraId="451E0AF5"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Rà soát thành phần hồ sơ theo nguyên tắc chỉ yêu cầu tài liệu cần thiết để đối chiếu các tiêu chí tại khoản 15 Điều 28 Nghị định số 96/2026/NĐ-CP; không yêu cầu nộp lại thông tin, tài liệu cơ quan nhà nước đã có hoặc khai thác được; tăng sử dụng </w:t>
            </w:r>
            <w:r w:rsidRPr="00E65788">
              <w:rPr>
                <w:rFonts w:eastAsia="Times New Roman"/>
                <w:sz w:val="28"/>
                <w:szCs w:val="28"/>
              </w:rPr>
              <w:lastRenderedPageBreak/>
              <w:t>hồ sơ điện tử. Đồng thời làm rõ trách nhiệm và thời hạn của Cơ quan chủ trì, cơ quan môi trường, cơ quan quản lý chuyên ngành, tổ chức/chuyên gia được tham vấn và Hội đồng tư vấn; thực hiện yêu cầu bổ sung hồ sơ một lần, hạn chế lấy ý kiến trùng lặp và rút ngắn thời gian xử lý để giảm chi phí tuân thủ.</w:t>
            </w:r>
          </w:p>
        </w:tc>
      </w:tr>
      <w:tr w:rsidR="00B94BEE" w:rsidRPr="00E65788" w14:paraId="144CA421" w14:textId="77777777" w:rsidTr="00E65788">
        <w:tc>
          <w:tcPr>
            <w:tcW w:w="4959" w:type="dxa"/>
            <w:shd w:val="clear" w:color="auto" w:fill="FFFFFF"/>
          </w:tcPr>
          <w:p w14:paraId="3F443D1E"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37E96CFC"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Sở KH&amp;CN tỉnh Lai Châu</w:t>
            </w:r>
          </w:p>
        </w:tc>
        <w:tc>
          <w:tcPr>
            <w:tcW w:w="3801" w:type="dxa"/>
            <w:shd w:val="clear" w:color="auto" w:fill="FFFFFF"/>
          </w:tcPr>
          <w:p w14:paraId="1106C529"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Sở Khoa học và Công nghệ tỉnh Lai Châu đề xuất nội dung, cụ thể như sau: Trên địa bàn tỉnh Lai Châu, trong quá trình triển khai Quyết định số 29/2023/QĐ-TTg, Sở Khoa học và Công nghệ đã tiếp nhận một số hồ sơ dự án đề nghị gia hạn thời hạn hoạt động, dự án thể hiện mua sắm và lắp đặt máy </w:t>
            </w:r>
            <w:r w:rsidRPr="00E65788">
              <w:rPr>
                <w:rFonts w:eastAsia="Times New Roman"/>
                <w:sz w:val="28"/>
                <w:szCs w:val="28"/>
              </w:rPr>
              <w:lastRenderedPageBreak/>
              <w:t xml:space="preserve">móc, thiết bị mới. Tuy nhiên, theo quy định tại Quyết định số 29/2023/QĐ- TTg, những dự án này vẫn phải thực hiện việc xác định dự án đầu tư sử dụng công nghệ lạc hậu, tiềm ẩn nguy cơ gây ô nhiễm môi trường, thâm dụng tài nguyên, thành phần hồ sơ bao gồm Chứng thư giám định máy móc, thiết bị, dây chuyền công nghệ. Quy định này dẫn đến phát sinh chi phí và kéo dài thời gian thực hiện thủ tục gia hạn thời hạn hoạt động của dự án đầu tư, ảnh hưởng chung đến tình hình phát triển kinh tế xã hội của tỉnh (các máy móc, thiết bị đầu tư mới đã có đầy đủ hồ sơ kỹ thuật, chứng nhận chất lượng của nhà sản xuất, kèm theo hợp đồng và hóa đơn mua bán hợp pháp). Do </w:t>
            </w:r>
            <w:r w:rsidRPr="00E65788">
              <w:rPr>
                <w:rFonts w:eastAsia="Times New Roman"/>
                <w:sz w:val="28"/>
                <w:szCs w:val="28"/>
              </w:rPr>
              <w:lastRenderedPageBreak/>
              <w:t>vậy, Sở Khoa học và Công nghệ tỉnh Lai Châu đề xuất Bộ Khoa học và Công nghệ xem xét, nghiên cứu bổ sung thêm quy định cụ thể với những trường hợp như đã nêu trên.</w:t>
            </w:r>
          </w:p>
        </w:tc>
        <w:tc>
          <w:tcPr>
            <w:tcW w:w="0" w:type="auto"/>
            <w:shd w:val="clear" w:color="auto" w:fill="FFFFFF"/>
          </w:tcPr>
          <w:p w14:paraId="4BC65F8E"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một phần. Ghi nhận vướng mắc đối với dự án đã thay mới toàn bộ máy móc, thiết bị. Tuy nhiên, việc thiết bị mới không đương nhiên chứng minh dự án không sử dụng công nghệ lạc hậu, tiềm ẩn nguy cơ ô nhiễm hoặc thâm dụng tài nguyên, vì tiêu chí pháp lý còn bao gồm công </w:t>
            </w:r>
            <w:r w:rsidRPr="00E65788">
              <w:rPr>
                <w:rFonts w:eastAsia="Times New Roman"/>
                <w:sz w:val="28"/>
                <w:szCs w:val="28"/>
              </w:rPr>
              <w:lastRenderedPageBreak/>
              <w:t>suất, hiệu suất, mức tiêu hao, tuân thủ quy chuẩn/tiêu chuẩn và công nghệ cấm chuyển giao. Do đó, không quy định miễn chung nghĩa vụ xác định công nghệ hoặc miễn chứng thư chỉ căn cứ năm sản xuất. Dự thảo sẽ nghiên cứu đơn giản hóa hồ sơ và phương thức chứng minh đối với thiết bị mới, cho phép sử dụng hồ sơ kỹ thuật, chứng nhận chất lượng, xuất xứ, hợp đồng, hóa đơn và kết quả đánh giá sự phù hợp hợp lệ; chỉ yêu cầu giám định bổ sung đối với nội dung chưa đủ căn cứ hoặc có dấu hiệu cần kiểm chứng.</w:t>
            </w:r>
          </w:p>
        </w:tc>
      </w:tr>
      <w:tr w:rsidR="00B94BEE" w:rsidRPr="00E65788" w14:paraId="3E8D2E4A" w14:textId="77777777" w:rsidTr="00E65788">
        <w:tc>
          <w:tcPr>
            <w:tcW w:w="4959" w:type="dxa"/>
            <w:shd w:val="clear" w:color="auto" w:fill="FFFFFF"/>
          </w:tcPr>
          <w:p w14:paraId="5B413BC9"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709F77E4" w14:textId="77777777"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Bộ Nông nghiệp và Môi trường</w:t>
            </w:r>
          </w:p>
        </w:tc>
        <w:tc>
          <w:tcPr>
            <w:tcW w:w="3801" w:type="dxa"/>
            <w:shd w:val="clear" w:color="auto" w:fill="FFFFFF"/>
          </w:tcPr>
          <w:p w14:paraId="30C758E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Đề nghị Quý Bộ nghiên cứu, xem xét, bổ sung và làm rõ cơ chế kiểm soát trong trường hợp bãi bỏ tiêu chí “tuổi máy móc”, bổ sung đánh giá tác động đối với doanh nghiệp giám định và quy định đối với hệ thống thông tin, cơ sở dữ liệu khai thác bảo đảm đồng bộ với pháp luật về chuyển đổi số.</w:t>
            </w:r>
          </w:p>
        </w:tc>
        <w:tc>
          <w:tcPr>
            <w:tcW w:w="0" w:type="auto"/>
            <w:shd w:val="clear" w:color="auto" w:fill="FFFFFF"/>
          </w:tcPr>
          <w:p w14:paraId="6AAB0935" w14:textId="5EFC0F2B"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Tiếp thu. Việc không tiếp tục sử dụng tiêu chí “tuổi máy móc, thiết bị” là để thống nhất với khoản 15 Điều 28 Nghị định số 96/2026/NĐ-CP; cơ chế kiểm soát được chuyển sang đánh giá thực chất theo công suất/hiệu suất còn lại, mức tiêu hao nguyên vật liệu, năng lượng, tuân thủ quy chuẩn/tiêu chuẩn về an toàn, tiết kiệm năng lượng, môi trường và việc công nghệ có thuộc Danh mục công nghệ cấm chuyển giao hay không. Báo cáo đánh giá tác </w:t>
            </w:r>
            <w:r w:rsidRPr="00E65788">
              <w:rPr>
                <w:rFonts w:eastAsia="Times New Roman"/>
                <w:sz w:val="28"/>
                <w:szCs w:val="28"/>
              </w:rPr>
              <w:lastRenderedPageBreak/>
              <w:t xml:space="preserve">động sẽ bổ sung tác động đối với tổ chức giám định, yêu cầu năng lực và phương pháp đánh giá. </w:t>
            </w:r>
          </w:p>
        </w:tc>
      </w:tr>
      <w:tr w:rsidR="00B94BEE" w:rsidRPr="00E65788" w14:paraId="5F10CE84" w14:textId="77777777" w:rsidTr="00E65788">
        <w:tc>
          <w:tcPr>
            <w:tcW w:w="4959" w:type="dxa"/>
            <w:shd w:val="clear" w:color="auto" w:fill="FFFFFF"/>
          </w:tcPr>
          <w:p w14:paraId="4935A646"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2A3899A8"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Bộ Tài chính</w:t>
            </w:r>
          </w:p>
        </w:tc>
        <w:tc>
          <w:tcPr>
            <w:tcW w:w="3801" w:type="dxa"/>
            <w:shd w:val="clear" w:color="auto" w:fill="FFFFFF"/>
          </w:tcPr>
          <w:p w14:paraId="586B8DC8"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Việc Bộ KHCN xây dựng Quyết định nhằm bảo đảm tính thống nhất, đồng bộ với các quy định mới của pháp luật có liên quan, đặc biệt là Luật Đầu tư năm 2025, Nghị định số 96/2026/NĐ-CP ngày 31/3/2026 của Chính phủ quy định chi tiết và hướng dẫn thi hành một số điều của </w:t>
            </w:r>
            <w:hyperlink r:id="rId15" w:tgtFrame="_blank" w:history="1">
              <w:r w:rsidRPr="00E65788">
                <w:rPr>
                  <w:rFonts w:eastAsia="Times New Roman"/>
                  <w:sz w:val="28"/>
                  <w:szCs w:val="28"/>
                </w:rPr>
                <w:t>Luật Đầu tư</w:t>
              </w:r>
            </w:hyperlink>
            <w:r w:rsidRPr="00E65788">
              <w:rPr>
                <w:rFonts w:eastAsia="Times New Roman"/>
                <w:sz w:val="28"/>
                <w:szCs w:val="28"/>
              </w:rPr>
              <w:t xml:space="preserve"> và các quy định của pháp luật về tiêu chuẩn, quy chuẩn kỹ thuật, chất lượng sản phẩm, hàng hóa; đồng thời thực hiện yêu cầu cắt giảm, đơn giản hóa thủ tục hành chính theo Nghị quyết số 20/2026/NQ-CP ngày 29/4/2026 của Chính phủ phân </w:t>
            </w:r>
            <w:r w:rsidRPr="00E65788">
              <w:rPr>
                <w:rFonts w:eastAsia="Times New Roman"/>
                <w:sz w:val="28"/>
                <w:szCs w:val="28"/>
              </w:rPr>
              <w:lastRenderedPageBreak/>
              <w:t>cấp, cắt giảm, đơn giản hóa thủ tục hành chính, điều kiện kinh doanh thuộc phạm vi quản lý nhà nước của Bộ KHCN. Do đó, đề nghị rà soát các quy định tại dự thảo Quyết định để bảo đảm thống nhất với các quy định của pháp luật về đầu tư</w:t>
            </w:r>
          </w:p>
        </w:tc>
        <w:tc>
          <w:tcPr>
            <w:tcW w:w="0" w:type="auto"/>
            <w:shd w:val="clear" w:color="auto" w:fill="FFFFFF"/>
          </w:tcPr>
          <w:p w14:paraId="2FBC116C"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w:t>
            </w:r>
          </w:p>
          <w:p w14:paraId="312B2400" w14:textId="4CF9F664"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Đã rà soát toàn bộ dự thảo để bảo đảm thống nhất với Luật Đầu tư năm 2025 và Nghị định số 96/2026/NĐ-CP, đặc biệt về căn cứ phát sinh thủ tục, thẩm quyền Cơ quan chủ trì, tiêu chí xác định công nghệ và quy định chuyển tiếp. Các nội dung về tổ chức giám định, tiêu chuẩn, quy chuẩn kỹ thuật và chất lượng sản phẩm, hàng hóa được chỉnh lý theo pháp luật chuyên ngành; các nội dung cắt giảm, đơn giản hóa thủ tục hành chính được rà soát theo Nghị quyết số </w:t>
            </w:r>
            <w:r w:rsidRPr="00E65788">
              <w:rPr>
                <w:rFonts w:eastAsia="Times New Roman"/>
                <w:sz w:val="28"/>
                <w:szCs w:val="28"/>
              </w:rPr>
              <w:lastRenderedPageBreak/>
              <w:t>20/2026/NQ-CP và thể hiện trong Tờ trình, Bản so sánh và báo cáo đánh giá thủ tục hành chính.</w:t>
            </w:r>
          </w:p>
        </w:tc>
      </w:tr>
      <w:tr w:rsidR="00B94BEE" w:rsidRPr="00E65788" w14:paraId="3AAFED1F" w14:textId="77777777" w:rsidTr="00E65788">
        <w:tc>
          <w:tcPr>
            <w:tcW w:w="4959" w:type="dxa"/>
            <w:shd w:val="clear" w:color="auto" w:fill="FFFFFF"/>
          </w:tcPr>
          <w:p w14:paraId="22CF98D6"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11271F63"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Bộ Tài chính</w:t>
            </w:r>
          </w:p>
        </w:tc>
        <w:tc>
          <w:tcPr>
            <w:tcW w:w="3801" w:type="dxa"/>
            <w:shd w:val="clear" w:color="auto" w:fill="FFFFFF"/>
          </w:tcPr>
          <w:p w14:paraId="5328987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Nội dung sửa đổi, bổ sung tại dự thảo Quyết định liên quan chuyên ngành kỹ thuật thuộc lĩnh vực khoa học công nghệ, đổi mới sáng tạo nên đề nghị Bộ KHCN tổng hợp ý kiến của các cơ quan liên quan để trình cấp có thẩm quyền xem xét, quyết định.</w:t>
            </w:r>
          </w:p>
          <w:p w14:paraId="576D71CE" w14:textId="77777777" w:rsidR="00B94BEE" w:rsidRPr="00E65788" w:rsidRDefault="00B94BEE" w:rsidP="00B94BEE">
            <w:pPr>
              <w:spacing w:before="0" w:after="0" w:line="245" w:lineRule="auto"/>
              <w:ind w:left="143" w:right="112"/>
              <w:jc w:val="both"/>
              <w:rPr>
                <w:rFonts w:eastAsia="Times New Roman"/>
                <w:sz w:val="28"/>
                <w:szCs w:val="28"/>
              </w:rPr>
            </w:pPr>
          </w:p>
        </w:tc>
        <w:tc>
          <w:tcPr>
            <w:tcW w:w="0" w:type="auto"/>
            <w:shd w:val="clear" w:color="auto" w:fill="FFFFFF"/>
          </w:tcPr>
          <w:p w14:paraId="1CB3D99C" w14:textId="6E3656D6"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Tiếp thu. Bộ Khoa học và Công nghệ tổng hợp đầy đủ ý kiến của các bộ, ngành, địa phương, đơn vị thuộc Bộ, tổ chức giám định và các đối tượng chịu tác động; đối chiếu từng nội dung sửa đổi với Luật Đầu tư năm 2025, Nghị định số 96/2026/NĐ-CP, Nghị định số 37/2026/NĐ-CP và pháp luật chuyên ngành. </w:t>
            </w:r>
          </w:p>
        </w:tc>
      </w:tr>
      <w:tr w:rsidR="00B94BEE" w:rsidRPr="00E65788" w14:paraId="38797538" w14:textId="77777777" w:rsidTr="00E65788">
        <w:tc>
          <w:tcPr>
            <w:tcW w:w="4959" w:type="dxa"/>
            <w:shd w:val="clear" w:color="auto" w:fill="FFFFFF"/>
          </w:tcPr>
          <w:p w14:paraId="0A2881A0"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4F0195E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Bộ Tài chính</w:t>
            </w:r>
          </w:p>
        </w:tc>
        <w:tc>
          <w:tcPr>
            <w:tcW w:w="3801" w:type="dxa"/>
            <w:shd w:val="clear" w:color="auto" w:fill="FFFFFF"/>
          </w:tcPr>
          <w:p w14:paraId="0AE11418"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Về dự thảo Tờ trình Thủ tướng Chính phủ:</w:t>
            </w:r>
          </w:p>
          <w:p w14:paraId="77CC874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a) Tại điểm 1.2 khoản 1 Mục V về nguồn tài chính: Đề nghị rà soát, bổ sung tổng kinh phí thực hiện theo nhiệm vụ và nguồn vốn; trong đó phân định rõ nguồn ngân sách nhà nước (ngân sách trung ương, ngân sách địa phương), nguồn chi thường xuyên và chi đầu tư (nếu có); số kinh phí phát sinh tăng so với thực hiện Quyết định số 29/2023/QĐ-TTg, không làm phát sinh nghĩa vụ bố trí vốn khi chưa được cấp có thẩm quyền quyết định.</w:t>
            </w:r>
          </w:p>
        </w:tc>
        <w:tc>
          <w:tcPr>
            <w:tcW w:w="0" w:type="auto"/>
            <w:shd w:val="clear" w:color="auto" w:fill="FFFFFF"/>
          </w:tcPr>
          <w:p w14:paraId="185BC5DD"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w:t>
            </w:r>
          </w:p>
          <w:p w14:paraId="7C6E8F39" w14:textId="652D5D28"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Chỉnh lý điểm 1.2 khoản 1 Mục V Tờ trình theo hướng xác định rõ các nhiệm vụ có sử dụng ngân sách nhà nước, phân định trách nhiệm bảo đảm kinh phí giữa ngân sách trung ương và ngân sách địa phương theo thẩm quyền xử lý hồ sơ; làm rõ nguồn chi thường xuyên và không đặt ra nguồn chi đầu tư nếu không phát sinh nhiệm vụ đầu tư. Tổng kinh phí được xác định trong dự toán hằng năm của cơ quan thực hiện theo khối lượng hồ sơ thực tế, định mức và chế độ chi hiện hành; không làm phát sinh nghĩa vụ bố trí vốn ngoài khả năng cân đối hoặc khi chưa được cấp có thẩm quyền quyết định. Đồng thời bổ sung đánh giá </w:t>
            </w:r>
            <w:r w:rsidRPr="00E65788">
              <w:rPr>
                <w:rFonts w:eastAsia="Times New Roman"/>
                <w:sz w:val="28"/>
                <w:szCs w:val="28"/>
              </w:rPr>
              <w:lastRenderedPageBreak/>
              <w:t>phần kinh phí tăng, giảm so với thực hiện Quyết định số 29/2023/QĐ-TTg.</w:t>
            </w:r>
          </w:p>
        </w:tc>
      </w:tr>
      <w:tr w:rsidR="00B94BEE" w:rsidRPr="00E65788" w14:paraId="53F527EF" w14:textId="77777777" w:rsidTr="00E65788">
        <w:tc>
          <w:tcPr>
            <w:tcW w:w="4959" w:type="dxa"/>
            <w:shd w:val="clear" w:color="auto" w:fill="FFFFFF"/>
          </w:tcPr>
          <w:p w14:paraId="2692B465"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651F525E"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Bộ Tài chính</w:t>
            </w:r>
          </w:p>
        </w:tc>
        <w:tc>
          <w:tcPr>
            <w:tcW w:w="3801" w:type="dxa"/>
            <w:shd w:val="clear" w:color="auto" w:fill="FFFFFF"/>
          </w:tcPr>
          <w:p w14:paraId="7DA7CB8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 Về nội dung đánh giá thủ tục hành chính, việc phân quyền, phân cấp, việc ứng dụng, thúc đẩy phát triển khoa học công nghệ, đổi mới sáng tạo và chuyển đổi số đối với dự thảo Quyết định: Dự thảo Quyết định không bãi bỏ thủ tục hành chính hiện hành, không ban hành thủ tục hành chính mới, chỉ sửa đổi, bổ sung 03 thủ tục hành chính. Tuy nhiên, các nội dung sửa đổi chủ yếu tập trung vào việc cho phép nộp hồ sơ điện tử</w:t>
            </w:r>
            <w:r w:rsidRPr="00E65788">
              <w:rPr>
                <w:rFonts w:eastAsia="Times New Roman"/>
                <w:sz w:val="28"/>
                <w:szCs w:val="28"/>
              </w:rPr>
              <w:footnoteReference w:id="1"/>
            </w:r>
            <w:r w:rsidRPr="00E65788">
              <w:rPr>
                <w:rFonts w:eastAsia="Times New Roman"/>
                <w:sz w:val="28"/>
                <w:szCs w:val="28"/>
              </w:rPr>
              <w:t>, rút ngắn thời hạn nộp hồ sơ</w:t>
            </w:r>
            <w:r w:rsidRPr="00E65788">
              <w:rPr>
                <w:rFonts w:eastAsia="Times New Roman"/>
                <w:sz w:val="28"/>
                <w:szCs w:val="28"/>
              </w:rPr>
              <w:footnoteReference w:id="2"/>
            </w:r>
            <w:r w:rsidRPr="00E65788">
              <w:rPr>
                <w:rFonts w:eastAsia="Times New Roman"/>
                <w:sz w:val="28"/>
                <w:szCs w:val="28"/>
              </w:rPr>
              <w:t xml:space="preserve">, chưa thể hiện được việc cắt giảm, đơn giản hóa thủ tục hành chính </w:t>
            </w:r>
            <w:r w:rsidRPr="00E65788">
              <w:rPr>
                <w:rFonts w:eastAsia="Times New Roman"/>
                <w:sz w:val="28"/>
                <w:szCs w:val="28"/>
              </w:rPr>
              <w:lastRenderedPageBreak/>
              <w:t>theo Nghị quyết số 20/2026/NQ-CP (như cắt giảm thành phần hồ sơ, đơn giản hóa trình tự, cách thức thực hiện hoặc giảm chi phí tuân thủ cho tổ chức, cá nhân). Do đó, đề nghị Bộ KHCN rà soát, bổ sung nội dung đánh giá, làm rõ mức độ cắt giảm, đơn giản hóa thủ tục hành chính của dự thảo Quyết định và cập nhật nội dung này tại dự thảo Tờ trình để bảo đảm phù hợp với yêu cầu của Nghị quyết số 20/2026/NQ-CP của Chính phủ.</w:t>
            </w:r>
          </w:p>
        </w:tc>
        <w:tc>
          <w:tcPr>
            <w:tcW w:w="0" w:type="auto"/>
            <w:shd w:val="clear" w:color="auto" w:fill="FFFFFF"/>
          </w:tcPr>
          <w:p w14:paraId="29379252"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Tiếp thu. Bổ sung, hoàn thiện báo cáo đánh giá thủ tục hành chính và Tờ trình, trong đó lượng hóa rõ mức độ cắt giảm, đơn giản hóa của từng thủ tục: thành phần hồ sơ được bỏ hoặc sử dụng lại từ cơ sở dữ liệu; số lần yêu cầu bổ sung; phương thức nộp và nhận kết quả điện tử; thời hạn xử lý được rút ngắn; nội dung dẫn chiếu, loại bỏ quy định trùng lặp về chỉ định tổ chức giám định; tác động đối với thời gian, chi phí tuân thủ của nhà đầu tư và tổ chức giám định. Trường hợp sau rà soát </w:t>
            </w:r>
            <w:r w:rsidRPr="00E65788">
              <w:rPr>
                <w:rFonts w:eastAsia="Times New Roman"/>
                <w:sz w:val="28"/>
                <w:szCs w:val="28"/>
              </w:rPr>
              <w:lastRenderedPageBreak/>
              <w:t>chưa đạt yêu cầu của Nghị quyết số 20/2026/NQ-CP, tiếp tục chỉnh lý phương án thủ tục trước khi trình, không chỉ dừng ở việc điện tử hóa hồ sơ và rút ngắn thời hạn.</w:t>
            </w:r>
          </w:p>
        </w:tc>
      </w:tr>
      <w:tr w:rsidR="00B94BEE" w:rsidRPr="00E65788" w14:paraId="796EB600" w14:textId="77777777" w:rsidTr="00E65788">
        <w:tc>
          <w:tcPr>
            <w:tcW w:w="4959" w:type="dxa"/>
            <w:shd w:val="clear" w:color="auto" w:fill="FFFFFF"/>
          </w:tcPr>
          <w:p w14:paraId="246BD3D7"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57AA9A86" w14:textId="4256D652"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Sở KHCN Thanh Hóa</w:t>
            </w:r>
          </w:p>
        </w:tc>
        <w:tc>
          <w:tcPr>
            <w:tcW w:w="3801" w:type="dxa"/>
            <w:shd w:val="clear" w:color="auto" w:fill="FFFFFF"/>
          </w:tcPr>
          <w:p w14:paraId="46F6E218" w14:textId="20B898B0"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Bộ Khoa học và Công nghệ có phương án hỗ trợ, phát triển mở rộng mạng lưới các tổ chức giám định có năng lực tại các vùng, miền để đáp ứng kịp thời nhu cầu gia hạn dự án trong giai đoạn 2026 - 2030.</w:t>
            </w:r>
          </w:p>
        </w:tc>
        <w:tc>
          <w:tcPr>
            <w:tcW w:w="0" w:type="auto"/>
            <w:shd w:val="clear" w:color="auto" w:fill="FFFFFF"/>
          </w:tcPr>
          <w:p w14:paraId="451E8CA5"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Tiếp thu về định hướng.</w:t>
            </w:r>
          </w:p>
          <w:p w14:paraId="400666DD"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Bộ Khoa học và Công nghệ tiếp tục công khai, cập nhật danh sách tổ chức giám định được chỉ định và phạm vi hoạt động để nhà đầu tư chủ động lựa chọn; đồng thời </w:t>
            </w:r>
            <w:r w:rsidRPr="00E65788">
              <w:rPr>
                <w:rFonts w:eastAsia="Times New Roman"/>
                <w:sz w:val="28"/>
                <w:szCs w:val="28"/>
              </w:rPr>
              <w:lastRenderedPageBreak/>
              <w:t>khuyến khích các tổ chức đánh giá sự phù hợp có đủ năng lực đăng ký, mở rộng phạm vi hoạt động tại các vùng, miền nhằm đáp ứng nhu cầu gia hạn dự án giai đoạn 2026-2030.</w:t>
            </w:r>
          </w:p>
          <w:p w14:paraId="50A50CB8"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Tuy nhiên, việc chỉ định phải căn cứ điều kiện và năng lực theo Nghị định số 37/2026/NĐ-CP, bảo đảm độc lập, khách quan, chất lượng giám định; không thực hiện phân bổ/chỉ định tổ chức theo địa giới hành chính nếu tổ chức không đáp ứng điều kiện. Việc sử dụng hồ sơ điện tử, thừa nhận kết quả đánh giá phù hợp và công khai thông tin cũng góp phần giảm chi phí đi lại, thời gian cho doanh nghiệp.</w:t>
            </w:r>
          </w:p>
        </w:tc>
      </w:tr>
      <w:tr w:rsidR="00B94BEE" w:rsidRPr="00E65788" w14:paraId="2254FAD8" w14:textId="77777777" w:rsidTr="00E65788">
        <w:tc>
          <w:tcPr>
            <w:tcW w:w="4959" w:type="dxa"/>
            <w:shd w:val="clear" w:color="auto" w:fill="FFFFFF"/>
          </w:tcPr>
          <w:p w14:paraId="7845C592"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27B975FD" w14:textId="439C3475"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Bộ Công Thương</w:t>
            </w:r>
          </w:p>
        </w:tc>
        <w:tc>
          <w:tcPr>
            <w:tcW w:w="3801" w:type="dxa"/>
            <w:shd w:val="clear" w:color="auto" w:fill="FFFFFF"/>
          </w:tcPr>
          <w:p w14:paraId="10F03FCF" w14:textId="35CC090C"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Đối với dự thảo Tờ trình, đề nghị ban soạn thảo rà soát, bổ sung thông tin về khó khăn, vướng mắc trong việc đánh giá, giám định máy móc, thiết bị đã qua sử dụng trên 10 năm làm tiêu chí xác định công nghệ lạc hậu, tiềm ẩn nguy cơ gây ô nhiễm môi trường, thâm dụng tài nguyên. Qua đó làm rõ sự cần thiết thay thế tiêu chí đánh giá tuổi thiết bị bằng các tiêu chí đánh giá kỹ thuật, hiệu suất và môi trường để đảm bảo tính khả thi.</w:t>
            </w:r>
          </w:p>
        </w:tc>
        <w:tc>
          <w:tcPr>
            <w:tcW w:w="0" w:type="auto"/>
            <w:shd w:val="clear" w:color="auto" w:fill="FFFFFF"/>
          </w:tcPr>
          <w:p w14:paraId="66E5BFE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Tiếp thu.</w:t>
            </w:r>
          </w:p>
          <w:p w14:paraId="17006261"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Bổ sung trong dự thảo Tờ trình/Báo cáo tổng kết nội dung đánh giá thực tiễn đối với tiêu chí “tuổi máy móc, thiết bị”, làm rõ:</w:t>
            </w:r>
          </w:p>
          <w:p w14:paraId="04CAEC13"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Tiêu chí tuổi trên 10 năm chủ yếu phản ánh thời gian kể từ năm sản xuất, chưa phản ánh đầy đủ tình trạng kỹ thuật và hiệu quả vận hành thực tế; cùng một tuổi thiết bị nhưng công suất/hiệu suất còn lại, mức tiêu hao nguyên liệu, vật liệu, năng lượng và mức đáp ứng yêu cầu an toàn, môi trường có thể khác nhau.</w:t>
            </w:r>
          </w:p>
          <w:p w14:paraId="77CF374B"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Việc xác minh năm sản xuất đối với một số thiết bị cũ, đã thay thế linh kiện, cải tạo/nâng cấp hoặc thiếu hồ sơ </w:t>
            </w:r>
            <w:r w:rsidRPr="00E65788">
              <w:rPr>
                <w:rFonts w:eastAsia="Times New Roman"/>
                <w:sz w:val="28"/>
                <w:szCs w:val="28"/>
              </w:rPr>
              <w:lastRenderedPageBreak/>
              <w:t>nguồn gốc có thể phát sinh khó khăn trong giám định.</w:t>
            </w:r>
          </w:p>
          <w:p w14:paraId="63892065"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Việc bỏ tiêu chí tuổi thiết bị không phải nới lỏng quản lý mà nhằm thống nhất với khoản 15 Điều 28 Nghị định số 96/2026/NĐ-CP và chuyển sang đánh giá thực chất theo công suất/hiệu suất, mức tiêu hao nguyên liệu, vật liệu, năng lượng, yêu cầu về an toàn, tiết kiệm năng lượng, bảo vệ môi trường và công nghệ cấm chuyển giao. Cách tiếp cận này phản ánh sát hơn trạng thái công nghệ thực tế và nâng cao tính khả thi của hoạt động giám định.</w:t>
            </w:r>
          </w:p>
        </w:tc>
      </w:tr>
      <w:tr w:rsidR="00B94BEE" w:rsidRPr="00E65788" w14:paraId="4092A6C3" w14:textId="77777777" w:rsidTr="00E65788">
        <w:tc>
          <w:tcPr>
            <w:tcW w:w="4959" w:type="dxa"/>
            <w:shd w:val="clear" w:color="auto" w:fill="FFFFFF"/>
          </w:tcPr>
          <w:p w14:paraId="0473727D"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5BFBE732" w14:textId="1DDB5910" w:rsidR="00B94BEE" w:rsidRPr="00E65788" w:rsidRDefault="00B94BEE" w:rsidP="00B94BEE">
            <w:pPr>
              <w:spacing w:before="0" w:after="0" w:line="245" w:lineRule="auto"/>
              <w:ind w:left="143" w:right="112"/>
              <w:jc w:val="center"/>
              <w:rPr>
                <w:rFonts w:eastAsia="Times New Roman"/>
                <w:sz w:val="28"/>
                <w:szCs w:val="28"/>
              </w:rPr>
            </w:pPr>
            <w:r w:rsidRPr="00E65788">
              <w:rPr>
                <w:rFonts w:eastAsia="Times New Roman"/>
                <w:sz w:val="28"/>
                <w:szCs w:val="28"/>
              </w:rPr>
              <w:t>Bộ Y tế</w:t>
            </w:r>
          </w:p>
        </w:tc>
        <w:tc>
          <w:tcPr>
            <w:tcW w:w="3801" w:type="dxa"/>
            <w:shd w:val="clear" w:color="auto" w:fill="FFFFFF"/>
          </w:tcPr>
          <w:p w14:paraId="30564EB8" w14:textId="409E390E"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Dự thảo Tờ trình</w:t>
            </w:r>
          </w:p>
          <w:p w14:paraId="69E1556F" w14:textId="7A16A89B"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1. Đề nghị chỉnh sửa theo đúng mẫu và các nội dung quy định tại Điều 6 Nghị định số </w:t>
            </w:r>
            <w:r w:rsidRPr="00E65788">
              <w:rPr>
                <w:rFonts w:eastAsia="Times New Roman"/>
                <w:sz w:val="28"/>
                <w:szCs w:val="28"/>
              </w:rPr>
              <w:lastRenderedPageBreak/>
              <w:t>78/2025/NĐ-CP ngày 01/4/2025 của Chính phủ quy định chi tiết một số điều và biện pháp để tổ chức, hướng dẫn thi hành Luật Ban hành văn bản quy phạm pháp luật được sửa đổi, bổ sung bởi Nghị định số 187/2025/NĐ-CP.</w:t>
            </w:r>
          </w:p>
        </w:tc>
        <w:tc>
          <w:tcPr>
            <w:tcW w:w="0" w:type="auto"/>
            <w:shd w:val="clear" w:color="auto" w:fill="FFFFFF"/>
          </w:tcPr>
          <w:p w14:paraId="1EACAF1D" w14:textId="77777777" w:rsidR="00B94BEE" w:rsidRPr="001D5D98" w:rsidRDefault="00B94BEE" w:rsidP="00B94BEE">
            <w:pPr>
              <w:spacing w:before="0" w:after="0" w:line="245" w:lineRule="auto"/>
              <w:ind w:left="143" w:right="112"/>
              <w:jc w:val="both"/>
              <w:rPr>
                <w:rFonts w:eastAsia="Times New Roman"/>
                <w:spacing w:val="-2"/>
                <w:sz w:val="28"/>
                <w:szCs w:val="28"/>
              </w:rPr>
            </w:pPr>
            <w:r w:rsidRPr="001D5D98">
              <w:rPr>
                <w:rFonts w:eastAsia="Times New Roman"/>
                <w:spacing w:val="-2"/>
                <w:sz w:val="28"/>
                <w:szCs w:val="28"/>
              </w:rPr>
              <w:lastRenderedPageBreak/>
              <w:t>Tiếp thu.</w:t>
            </w:r>
          </w:p>
          <w:p w14:paraId="61C6BF01" w14:textId="77777777" w:rsidR="00B94BEE" w:rsidRPr="001D5D98" w:rsidRDefault="00B94BEE" w:rsidP="00B94BEE">
            <w:pPr>
              <w:spacing w:before="0" w:after="0" w:line="245" w:lineRule="auto"/>
              <w:ind w:left="143" w:right="112"/>
              <w:jc w:val="both"/>
              <w:rPr>
                <w:rFonts w:eastAsia="Times New Roman"/>
                <w:spacing w:val="-2"/>
                <w:sz w:val="28"/>
                <w:szCs w:val="28"/>
              </w:rPr>
            </w:pPr>
            <w:r w:rsidRPr="001D5D98">
              <w:rPr>
                <w:rFonts w:eastAsia="Times New Roman"/>
                <w:spacing w:val="-2"/>
                <w:sz w:val="28"/>
                <w:szCs w:val="28"/>
              </w:rPr>
              <w:t xml:space="preserve">Rà soát, chỉnh lý dự thảo Tờ trình theo đúng mẫu và các nội dung quy định tại Điều 6 </w:t>
            </w:r>
            <w:r w:rsidRPr="001D5D98">
              <w:rPr>
                <w:rFonts w:eastAsia="Times New Roman"/>
                <w:spacing w:val="-2"/>
                <w:sz w:val="28"/>
                <w:szCs w:val="28"/>
              </w:rPr>
              <w:lastRenderedPageBreak/>
              <w:t>Nghị định số 78/2025/NĐ-CP, được sửa đổi, bổ sung bởi Nghị định số 187/2025/NĐ-CP; bảo đảm thể hiện đầy đủ sự cần thiết ban hành, mục đích, quan điểm, quá trình xây dựng, phạm vi và nội dung chủ yếu của dự thảo, đánh giá thủ tục hành chính, phân cấp/phân quyền, nguồn lực và điều kiện bảo đảm thi hành, ý kiến góp ý và việc tiếp thu, giải trình.</w:t>
            </w:r>
          </w:p>
          <w:p w14:paraId="209A708B" w14:textId="77777777" w:rsidR="00B94BEE" w:rsidRPr="001D5D98" w:rsidRDefault="00B94BEE" w:rsidP="00B94BEE">
            <w:pPr>
              <w:spacing w:before="0" w:after="0" w:line="245" w:lineRule="auto"/>
              <w:ind w:left="143" w:right="112"/>
              <w:jc w:val="both"/>
              <w:rPr>
                <w:rFonts w:eastAsia="Times New Roman"/>
                <w:spacing w:val="-8"/>
                <w:sz w:val="28"/>
                <w:szCs w:val="28"/>
              </w:rPr>
            </w:pPr>
            <w:r w:rsidRPr="001D5D98">
              <w:rPr>
                <w:rFonts w:eastAsia="Times New Roman"/>
                <w:spacing w:val="-8"/>
                <w:sz w:val="28"/>
                <w:szCs w:val="28"/>
              </w:rPr>
              <w:t>Đồng thời rà soát tính thống nhất giữa Tờ trình, dự thảo Quyết định, Bản so sánh/thuyết minh, Báo cáo tổng kết và Bảng tổng hợp ý kiến.</w:t>
            </w:r>
          </w:p>
        </w:tc>
      </w:tr>
      <w:tr w:rsidR="00B94BEE" w:rsidRPr="00E65788" w14:paraId="273E119C" w14:textId="77777777" w:rsidTr="00E65788">
        <w:tc>
          <w:tcPr>
            <w:tcW w:w="4959" w:type="dxa"/>
            <w:shd w:val="clear" w:color="auto" w:fill="FFFFFF"/>
          </w:tcPr>
          <w:p w14:paraId="74DFBD19" w14:textId="77777777"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46665A7F" w14:textId="7203360A"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Bộ Công An</w:t>
            </w:r>
          </w:p>
        </w:tc>
        <w:tc>
          <w:tcPr>
            <w:tcW w:w="3801" w:type="dxa"/>
            <w:shd w:val="clear" w:color="auto" w:fill="FFFFFF"/>
          </w:tcPr>
          <w:p w14:paraId="5D36390D" w14:textId="4CAAA273"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Đề nghị dự thảo Quyết định</w:t>
            </w:r>
          </w:p>
          <w:p w14:paraId="37F0DC0B" w14:textId="4FCCBB4F"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 Siết chặt trách nhiệm của tổ chức giám định và giám định viên về việc phải lưu trữ toàn bộ </w:t>
            </w:r>
            <w:r w:rsidRPr="00E65788">
              <w:rPr>
                <w:rFonts w:eastAsia="Times New Roman"/>
                <w:sz w:val="28"/>
                <w:szCs w:val="28"/>
              </w:rPr>
              <w:lastRenderedPageBreak/>
              <w:t>hồ sơ, dữ liệu thô phục vụ quá trình đo lường, đánh giá trong thời gian ít nhất 05 năm; có trách nhiệm cung cấp đầy đủ cho cơ quan chức năng, cơ quan điều tra khi có yêu cầu.</w:t>
            </w:r>
          </w:p>
          <w:p w14:paraId="7C3AAE39" w14:textId="77777777" w:rsidR="00B94BEE" w:rsidRPr="00E65788" w:rsidRDefault="00B94BEE" w:rsidP="00B94BEE">
            <w:pPr>
              <w:spacing w:before="0" w:after="0" w:line="245" w:lineRule="auto"/>
              <w:ind w:left="143" w:right="112"/>
              <w:jc w:val="both"/>
              <w:rPr>
                <w:rFonts w:eastAsia="Times New Roman"/>
                <w:sz w:val="28"/>
                <w:szCs w:val="28"/>
              </w:rPr>
            </w:pPr>
          </w:p>
          <w:p w14:paraId="38B3B897" w14:textId="12315FCD"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Tăng cường trách nhiệm của cơ quan quản lý nhà nước trong việc thu hồi/đình chỉ ngay lập tức Giấy chứng nhận nếu cơ quan Công an hoặc cơ quan khác phát hiện có dấu hiệu cố ý làm sai lệch kết quả giám định nhằm hợp thức hóa công nghệ thâm dụng tài nguyên.</w:t>
            </w:r>
          </w:p>
          <w:p w14:paraId="0B34E570" w14:textId="77777777" w:rsidR="00B94BEE" w:rsidRPr="00E65788" w:rsidRDefault="00B94BEE" w:rsidP="00B94BEE">
            <w:pPr>
              <w:spacing w:before="0" w:after="0" w:line="245" w:lineRule="auto"/>
              <w:ind w:left="143" w:right="112"/>
              <w:jc w:val="both"/>
              <w:rPr>
                <w:rFonts w:eastAsia="Times New Roman"/>
                <w:sz w:val="28"/>
                <w:szCs w:val="28"/>
              </w:rPr>
            </w:pPr>
          </w:p>
          <w:p w14:paraId="36231375" w14:textId="1FDC7076"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Xây dựng cơ chế phối hợp, kết nối, chia sẻ dữ liệu hồ sơ xác định công nghệ dự án đầu tư giữa Bộ KH&amp;CN với các bộ, ban, ngành, trong đó lực lượng</w:t>
            </w:r>
          </w:p>
          <w:p w14:paraId="7AAE5208"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Công an được quyền tiếp cận cơ sở dữ liệu này để chủ động rà soát, phát hiện sớm</w:t>
            </w:r>
          </w:p>
          <w:p w14:paraId="0C8DF7A4"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các dự án núp bóng công nghệ cao nhưng thực chất là nhập lậu rác thải công nghệ</w:t>
            </w:r>
          </w:p>
          <w:p w14:paraId="5FAAA210" w14:textId="3D62166F"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hoặc thiết bị tiêu tốn năng lượng.</w:t>
            </w:r>
          </w:p>
        </w:tc>
        <w:tc>
          <w:tcPr>
            <w:tcW w:w="0" w:type="auto"/>
            <w:shd w:val="clear" w:color="auto" w:fill="FFFFFF"/>
          </w:tcPr>
          <w:p w14:paraId="5FDC3C8A"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Tiếp thu một phần, giải trình theo từng nội dung:</w:t>
            </w:r>
          </w:p>
          <w:p w14:paraId="1F0B753E" w14:textId="77777777" w:rsidR="00B94BEE" w:rsidRPr="001D5D98" w:rsidRDefault="00B94BEE" w:rsidP="00B94BEE">
            <w:pPr>
              <w:spacing w:before="0" w:after="0" w:line="245" w:lineRule="auto"/>
              <w:ind w:left="143" w:right="112"/>
              <w:jc w:val="both"/>
              <w:rPr>
                <w:rFonts w:eastAsia="Times New Roman"/>
                <w:spacing w:val="-2"/>
                <w:sz w:val="28"/>
                <w:szCs w:val="28"/>
              </w:rPr>
            </w:pPr>
            <w:r w:rsidRPr="00E65788">
              <w:rPr>
                <w:rFonts w:eastAsia="Times New Roman"/>
                <w:sz w:val="28"/>
                <w:szCs w:val="28"/>
              </w:rPr>
              <w:t xml:space="preserve">- Về lưu trữ hồ sơ, dữ liệu thô: tiếp thu về nguyên tắc </w:t>
            </w:r>
            <w:r w:rsidRPr="00E65788">
              <w:rPr>
                <w:rFonts w:eastAsia="Times New Roman"/>
                <w:sz w:val="28"/>
                <w:szCs w:val="28"/>
              </w:rPr>
              <w:lastRenderedPageBreak/>
              <w:t xml:space="preserve">tăng trách nhiệm và khả năng truy xuất. Rà soát dự thảo/Mẫu số 03 để làm rõ trách nhiệm của tổ chức giám định, giám định viên đối với tính chính xác, trung thực, khách quan của kết quả; lưu giữ hồ sơ, tài liệu kỹ thuật, kết quả đo, thử nghiệm/kiểm tra và dữ liệu làm căn cứ phát hành chứng thư; cung cấp cho cơ quan nhà nước có thẩm quyền, cơ quan tiến hành tố tụng khi có yêu cầu theo pháp luật. Thời hạn lưu trữ cụ thể thực hiện theo pháp luật về chất lượng sản phẩm, hàng hóa, đánh giá sự phù hợp, lưu trữ và pháp luật có liên quan; không đặt thêm thời hạn 05 năm trong Quyết </w:t>
            </w:r>
            <w:r w:rsidRPr="00E65788">
              <w:rPr>
                <w:rFonts w:eastAsia="Times New Roman"/>
                <w:sz w:val="28"/>
                <w:szCs w:val="28"/>
              </w:rPr>
              <w:lastRenderedPageBreak/>
              <w:t xml:space="preserve">định nếu văn bản chuyên </w:t>
            </w:r>
            <w:r w:rsidRPr="001D5D98">
              <w:rPr>
                <w:rFonts w:eastAsia="Times New Roman"/>
                <w:spacing w:val="-2"/>
                <w:sz w:val="28"/>
                <w:szCs w:val="28"/>
              </w:rPr>
              <w:t>ngành đã có quy định khác.</w:t>
            </w:r>
          </w:p>
          <w:p w14:paraId="159D8FB6" w14:textId="77777777" w:rsidR="00B94BEE" w:rsidRPr="001D5D98" w:rsidRDefault="00B94BEE" w:rsidP="00B94BEE">
            <w:pPr>
              <w:spacing w:before="0" w:after="0" w:line="245" w:lineRule="auto"/>
              <w:ind w:left="143" w:right="112"/>
              <w:jc w:val="both"/>
              <w:rPr>
                <w:rFonts w:eastAsia="Times New Roman"/>
                <w:spacing w:val="-2"/>
                <w:sz w:val="28"/>
                <w:szCs w:val="28"/>
              </w:rPr>
            </w:pPr>
            <w:r w:rsidRPr="001D5D98">
              <w:rPr>
                <w:rFonts w:eastAsia="Times New Roman"/>
                <w:spacing w:val="-2"/>
                <w:sz w:val="28"/>
                <w:szCs w:val="28"/>
              </w:rPr>
              <w:t>- Về đình chỉ/thu hồi khi có dấu hiệu cố ý làm sai lệch kết quả: tiếp thu về mục tiêu kiểm soát nhưng không quy định “thu hồi/đình chỉ ngay lập tức” chỉ trên cơ sở dấu hiệu. Việc đình chỉ, thu hồi quyết định chỉ định và xử lý vi phạm phải có căn cứ, trình tự, thẩm quyền theo Nghị định số 37/2026/NĐ-CP và pháp luật liên quan, bảo đảm tính hợp pháp và quyền giải trình của tổ chức. Trường hợp có dấu hiệu vi phạm nghiêm trọng, cơ quan có thẩm quyền thực hiện biện pháp kiểm tra, xác minh, ngăn chặn/xử lý theo thẩm quyền.</w:t>
            </w:r>
          </w:p>
          <w:p w14:paraId="589EF7D5"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lastRenderedPageBreak/>
              <w:t xml:space="preserve">- Về kết nối, chia sẻ dữ liệu với lực lượng Công an: tiếp thu về định hướng phối hợp. Dữ liệu hồ sơ và kết quả xác định công nghệ được kết nối, chia sẻ với cơ quan có thẩm quyền trên cơ sở chức năng, nhiệm vụ và quy định của pháp luật về dữ liệu, bảo vệ bí mật nhà nước, bí mật kinh doanh, an ninh mạng và an toàn thông tin. Cơ quan Công an được khai thác/cung cấp thông tin theo thẩm quyền để phục vụ phòng ngừa, phát hiện, điều tra, xử lý hành vi vi phạm. Nội dung thiết kế một cơ sở dữ liệu liên ngành và cơ chế phân quyền kỹ thuật cụ thể sẽ được thực hiện trong hệ thống thông tin/chương trình chuyển đổi số phù hợp, </w:t>
            </w:r>
            <w:r w:rsidRPr="00E65788">
              <w:rPr>
                <w:rFonts w:eastAsia="Times New Roman"/>
                <w:sz w:val="28"/>
                <w:szCs w:val="28"/>
              </w:rPr>
              <w:lastRenderedPageBreak/>
              <w:t>không quy định chi tiết vượt phạm vi của Quyết định này.</w:t>
            </w:r>
          </w:p>
        </w:tc>
      </w:tr>
      <w:tr w:rsidR="00B94BEE" w:rsidRPr="00E65788" w14:paraId="003751F2" w14:textId="77777777" w:rsidTr="00E65788">
        <w:tc>
          <w:tcPr>
            <w:tcW w:w="4959" w:type="dxa"/>
            <w:shd w:val="clear" w:color="auto" w:fill="FFFFFF"/>
          </w:tcPr>
          <w:p w14:paraId="033EA1BD" w14:textId="7556F8CF"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14CF857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Bộ Tư pháp</w:t>
            </w:r>
          </w:p>
        </w:tc>
        <w:tc>
          <w:tcPr>
            <w:tcW w:w="3801" w:type="dxa"/>
            <w:shd w:val="clear" w:color="auto" w:fill="FFFFFF"/>
          </w:tcPr>
          <w:p w14:paraId="783FC360" w14:textId="5EBC8FF5"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Cơ quan chủ trì soạn thảo cần bổ sung quy định mẫu văn bản thông báo về các văn bản cần sửa đổi, bổ sung; văn bản đề nghị sửa đổi, bổ sung, hoàn thiện hồ sơ tại điểm b khoản 2 Điều 4 Quyết định số 29/2023/QĐ-TTg; biên bản đánh giá thực tế, mẫu báo cáo kết quả hành động khắc phục, thông báo lý do từ chối tại khoản 9 và khoản 10 của dự thảo Quyết định.</w:t>
            </w:r>
          </w:p>
        </w:tc>
        <w:tc>
          <w:tcPr>
            <w:tcW w:w="0" w:type="auto"/>
            <w:shd w:val="clear" w:color="auto" w:fill="FFFFFF"/>
          </w:tcPr>
          <w:p w14:paraId="413743F8" w14:textId="5AE098E9" w:rsidR="00B94BEE" w:rsidRPr="00E65788" w:rsidRDefault="00B94BEE" w:rsidP="00B94BEE">
            <w:pPr>
              <w:spacing w:before="0" w:after="0" w:line="245" w:lineRule="auto"/>
              <w:ind w:left="143" w:right="112"/>
              <w:jc w:val="both"/>
              <w:rPr>
                <w:rFonts w:eastAsia="Times New Roman"/>
                <w:sz w:val="28"/>
                <w:szCs w:val="28"/>
              </w:rPr>
            </w:pPr>
            <w:r>
              <w:rPr>
                <w:rFonts w:eastAsia="Times New Roman"/>
                <w:sz w:val="28"/>
                <w:szCs w:val="28"/>
              </w:rPr>
              <w:t>B</w:t>
            </w:r>
            <w:r w:rsidRPr="00E65788">
              <w:rPr>
                <w:rFonts w:eastAsia="Times New Roman"/>
                <w:sz w:val="28"/>
                <w:szCs w:val="28"/>
              </w:rPr>
              <w:t xml:space="preserve">ảo lưu, </w:t>
            </w:r>
            <w:r>
              <w:rPr>
                <w:rFonts w:eastAsia="Times New Roman"/>
                <w:sz w:val="28"/>
                <w:szCs w:val="28"/>
              </w:rPr>
              <w:t>c</w:t>
            </w:r>
            <w:r w:rsidRPr="00E65788">
              <w:rPr>
                <w:rFonts w:eastAsia="Times New Roman"/>
                <w:sz w:val="28"/>
                <w:szCs w:val="28"/>
              </w:rPr>
              <w:t xml:space="preserve">ác văn bản thông báo yêu cầu sửa hồ sơ, biên bản đánh giá thực tế, báo cáo kết quả hành động khắc phục, thông báo từ chối là văn bản hành chính nội bộ giữa cơ quan nhà nước với tổ chức đăng ký, không phải hồ sơ do đối tượng chuẩn bị theo mẫu cố định để nộp; nội dung, hình thức được thể hiện theo đúng quy định tại khoản tương ứng, không cố định hóa thành mẫu để bảo đảm linh hoạt theo từng vụ việc cụ thể. Quyết định số 29/2023/QĐ-TTg từ khi ban hành (2023) đến nay không quy định mẫu cho các văn bản này và qua thực tiễn triển </w:t>
            </w:r>
            <w:r w:rsidRPr="00E65788">
              <w:rPr>
                <w:rFonts w:eastAsia="Times New Roman"/>
                <w:sz w:val="28"/>
                <w:szCs w:val="28"/>
              </w:rPr>
              <w:lastRenderedPageBreak/>
              <w:t>khai không phát sinh vướng mắc. Riêng nội dung đánh giá năng lực thực tế (khoản 4 Điều 7) một phần đã được Quyết định số 02/2026/QĐ-TTg (hiệu lực 08/01/2026) quy định chi tiết về biên bản đánh giá thực tế, báo cáo khắc phục tại điểm c khoản 2 Điều 7 - không thuộc phạm vi sửa đổi của dự thảo lần này nên không mở rộng thêm.</w:t>
            </w:r>
          </w:p>
        </w:tc>
      </w:tr>
      <w:tr w:rsidR="00B94BEE" w:rsidRPr="00E65788" w14:paraId="79B4B67F" w14:textId="77777777" w:rsidTr="00E65788">
        <w:tc>
          <w:tcPr>
            <w:tcW w:w="4959" w:type="dxa"/>
            <w:shd w:val="clear" w:color="auto" w:fill="FFFFFF"/>
          </w:tcPr>
          <w:p w14:paraId="654F6403" w14:textId="02EB84BF"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31BCC2A6"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Bộ Tư pháp</w:t>
            </w:r>
          </w:p>
        </w:tc>
        <w:tc>
          <w:tcPr>
            <w:tcW w:w="3801" w:type="dxa"/>
            <w:shd w:val="clear" w:color="auto" w:fill="FFFFFF"/>
          </w:tcPr>
          <w:p w14:paraId="31843053" w14:textId="27D6F1F9" w:rsidR="00B94BEE" w:rsidRPr="00E65788" w:rsidRDefault="00B94BEE" w:rsidP="00B94BEE">
            <w:pPr>
              <w:spacing w:before="0" w:after="0" w:line="245" w:lineRule="auto"/>
              <w:ind w:left="143" w:right="112"/>
              <w:jc w:val="both"/>
              <w:rPr>
                <w:rFonts w:eastAsia="Times New Roman"/>
                <w:sz w:val="28"/>
                <w:szCs w:val="28"/>
              </w:rPr>
            </w:pPr>
            <w:r>
              <w:rPr>
                <w:rFonts w:eastAsia="Times New Roman"/>
                <w:sz w:val="28"/>
                <w:szCs w:val="28"/>
              </w:rPr>
              <w:t>Đ</w:t>
            </w:r>
            <w:r w:rsidRPr="00E65788">
              <w:rPr>
                <w:rFonts w:eastAsia="Times New Roman"/>
                <w:sz w:val="28"/>
                <w:szCs w:val="28"/>
              </w:rPr>
              <w:t xml:space="preserve">iểm c khoản 2 Điều 4 của Quyết định số 29/2023/QĐ-TTg, cơ quan chủ trì soạn thảo cần cân nhắc bổ sung quy định thời gian cơ quan quản lý nhà nước về môi trường và cơ quan quản lý chuyên ngành theo phân cấp tương ứng với thẩm quyền của Cơ quan chủ trì có trách nhiệm trả lời văn bản lấy </w:t>
            </w:r>
            <w:r w:rsidRPr="00E65788">
              <w:rPr>
                <w:rFonts w:eastAsia="Times New Roman"/>
                <w:sz w:val="28"/>
                <w:szCs w:val="28"/>
              </w:rPr>
              <w:lastRenderedPageBreak/>
              <w:t>ý kiến của Cơ quan chủ trì theo quy định.</w:t>
            </w:r>
          </w:p>
        </w:tc>
        <w:tc>
          <w:tcPr>
            <w:tcW w:w="0" w:type="auto"/>
            <w:shd w:val="clear" w:color="auto" w:fill="FFFFFF"/>
          </w:tcPr>
          <w:p w14:paraId="373EA7B6" w14:textId="4E0C5EAC" w:rsidR="00B94BEE" w:rsidRPr="00E65788" w:rsidRDefault="00B94BEE" w:rsidP="00B94BEE">
            <w:pPr>
              <w:spacing w:before="0" w:after="0" w:line="245" w:lineRule="auto"/>
              <w:ind w:left="143" w:right="112"/>
              <w:jc w:val="both"/>
              <w:rPr>
                <w:rFonts w:eastAsia="Times New Roman"/>
                <w:sz w:val="28"/>
                <w:szCs w:val="28"/>
              </w:rPr>
            </w:pPr>
            <w:r>
              <w:rPr>
                <w:rFonts w:eastAsia="Times New Roman"/>
                <w:sz w:val="28"/>
                <w:szCs w:val="28"/>
              </w:rPr>
              <w:lastRenderedPageBreak/>
              <w:t>B</w:t>
            </w:r>
            <w:r w:rsidRPr="00E65788">
              <w:rPr>
                <w:rFonts w:eastAsia="Times New Roman"/>
                <w:sz w:val="28"/>
                <w:szCs w:val="28"/>
              </w:rPr>
              <w:t xml:space="preserve">ảo lưu, nội dung thời hạn trả lời của cơ quan được lấy ý kiến đã được quy định đầy đủ tại điểm d khoản 2 Điều 4 Quyết định số 29/2023/QĐ-TTg, vừa được Quyết định số 02/2026/QĐ-TTg (hiệu lực 08/01/2026) sửa đổi, rút ngắn còn 05 ngày làm việc: "Trong thời hạn 05 ngày làm việc, cơ </w:t>
            </w:r>
            <w:r w:rsidRPr="00E65788">
              <w:rPr>
                <w:rFonts w:eastAsia="Times New Roman"/>
                <w:sz w:val="28"/>
                <w:szCs w:val="28"/>
              </w:rPr>
              <w:lastRenderedPageBreak/>
              <w:t>quan được lấy ý kiến phối hợp, tổ chức, chuyên gia độc lập có ý kiến bằng văn bản gửi cơ quan chủ trì."</w:t>
            </w:r>
            <w:r>
              <w:rPr>
                <w:rFonts w:eastAsia="Times New Roman"/>
                <w:sz w:val="28"/>
                <w:szCs w:val="28"/>
              </w:rPr>
              <w:t>,</w:t>
            </w:r>
            <w:r w:rsidRPr="00E65788">
              <w:rPr>
                <w:rFonts w:eastAsia="Times New Roman"/>
                <w:sz w:val="28"/>
                <w:szCs w:val="28"/>
              </w:rPr>
              <w:t xml:space="preserve"> áp dụng chung cho cơ quan quản lý môi trường và cơ quan quản lý chuyên ngành khi được lấy ý kiến theo điểm c khoản 2 Điều 4. Do quy định đã đầy đủ, rõ ràng và được rà soát, rút ngắn gần đây (trước khi dự thảo lần này được xây dựng), </w:t>
            </w:r>
            <w:r>
              <w:rPr>
                <w:rFonts w:eastAsia="Times New Roman"/>
                <w:sz w:val="28"/>
                <w:szCs w:val="28"/>
              </w:rPr>
              <w:t xml:space="preserve">do đó </w:t>
            </w:r>
            <w:r w:rsidRPr="00E65788">
              <w:rPr>
                <w:rFonts w:eastAsia="Times New Roman"/>
                <w:sz w:val="28"/>
                <w:szCs w:val="28"/>
              </w:rPr>
              <w:t>đề nghị không sửa đổi thêm.</w:t>
            </w:r>
          </w:p>
        </w:tc>
      </w:tr>
      <w:tr w:rsidR="00B94BEE" w:rsidRPr="00E65788" w14:paraId="448CBC91" w14:textId="77777777" w:rsidTr="00E65788">
        <w:tc>
          <w:tcPr>
            <w:tcW w:w="4959" w:type="dxa"/>
            <w:shd w:val="clear" w:color="auto" w:fill="FFFFFF"/>
          </w:tcPr>
          <w:p w14:paraId="24CA2DFC" w14:textId="4B98C666" w:rsidR="00B94BEE" w:rsidRPr="00E65788" w:rsidRDefault="00B94BEE" w:rsidP="00B94BEE">
            <w:pPr>
              <w:spacing w:before="0" w:after="0" w:line="245" w:lineRule="auto"/>
              <w:ind w:left="143" w:right="112"/>
              <w:jc w:val="both"/>
              <w:rPr>
                <w:rFonts w:eastAsia="Times New Roman"/>
                <w:sz w:val="28"/>
                <w:szCs w:val="28"/>
              </w:rPr>
            </w:pPr>
          </w:p>
        </w:tc>
        <w:tc>
          <w:tcPr>
            <w:tcW w:w="1701" w:type="dxa"/>
            <w:shd w:val="clear" w:color="auto" w:fill="FFFFFF"/>
          </w:tcPr>
          <w:p w14:paraId="7B52DC28" w14:textId="77777777"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Bộ Tư pháp</w:t>
            </w:r>
          </w:p>
        </w:tc>
        <w:tc>
          <w:tcPr>
            <w:tcW w:w="3801" w:type="dxa"/>
            <w:shd w:val="clear" w:color="auto" w:fill="FFFFFF"/>
          </w:tcPr>
          <w:p w14:paraId="34D4F2E7" w14:textId="08CF436D" w:rsidR="00B94BEE" w:rsidRPr="00E65788" w:rsidRDefault="00B94BEE" w:rsidP="00B94BEE">
            <w:pPr>
              <w:spacing w:before="0" w:after="0" w:line="245" w:lineRule="auto"/>
              <w:ind w:left="143" w:right="112"/>
              <w:jc w:val="both"/>
              <w:rPr>
                <w:rFonts w:eastAsia="Times New Roman"/>
                <w:sz w:val="28"/>
                <w:szCs w:val="28"/>
              </w:rPr>
            </w:pPr>
            <w:r w:rsidRPr="00E65788">
              <w:rPr>
                <w:rFonts w:eastAsia="Times New Roman"/>
                <w:sz w:val="28"/>
                <w:szCs w:val="28"/>
              </w:rPr>
              <w:t xml:space="preserve">Xem xét kéo dài thời hạn hiệu lực của Quyết định chỉ định tổ chức giám định hoạt động giám định máy móc, thiết bị, dây chuyền công nghệ trong dự án đầu tư tại khoản 10 Điều 1 dự thảo Quyết định để giảm tần </w:t>
            </w:r>
            <w:r w:rsidRPr="00E65788">
              <w:rPr>
                <w:rFonts w:eastAsia="Times New Roman"/>
                <w:sz w:val="28"/>
                <w:szCs w:val="28"/>
              </w:rPr>
              <w:lastRenderedPageBreak/>
              <w:t>suất thực hiện thủ tục hành chính.</w:t>
            </w:r>
          </w:p>
        </w:tc>
        <w:tc>
          <w:tcPr>
            <w:tcW w:w="0" w:type="auto"/>
            <w:shd w:val="clear" w:color="auto" w:fill="FFFFFF"/>
          </w:tcPr>
          <w:p w14:paraId="687751DF" w14:textId="52DE840A" w:rsidR="00B94BEE" w:rsidRPr="00E65788" w:rsidRDefault="001D5D98" w:rsidP="00B94BEE">
            <w:pPr>
              <w:spacing w:before="0" w:after="0" w:line="245" w:lineRule="auto"/>
              <w:ind w:left="143" w:right="112"/>
              <w:jc w:val="both"/>
              <w:rPr>
                <w:rFonts w:eastAsia="Times New Roman"/>
                <w:sz w:val="28"/>
                <w:szCs w:val="28"/>
              </w:rPr>
            </w:pPr>
            <w:r w:rsidRPr="001D5D98">
              <w:rPr>
                <w:rFonts w:eastAsia="Times New Roman"/>
                <w:sz w:val="28"/>
                <w:szCs w:val="28"/>
              </w:rPr>
              <w:lastRenderedPageBreak/>
              <w:t xml:space="preserve">Đề nghị bảo lưu, giữ nguyên thời hạn hiệu lực 03 năm như quy định tại Quyết định số 29/2023/QĐ-TTg hiện hành. Thời hạn 03 năm là chu kỳ phù hợp và cần thiết để cơ quan quản lý nhà nước tăng cường kiểm soát, định kỳ rà </w:t>
            </w:r>
            <w:r w:rsidRPr="001D5D98">
              <w:rPr>
                <w:rFonts w:eastAsia="Times New Roman"/>
                <w:spacing w:val="-2"/>
                <w:sz w:val="28"/>
                <w:szCs w:val="28"/>
              </w:rPr>
              <w:lastRenderedPageBreak/>
              <w:t>soát, cập nhật năng lực của tổ chức giám định, nhất là trong lĩnh vực có tính chất nhạy cảm, liên quan trực tiếp đến các yêu cầu về an toàn, tiết kiệm năng lượng và bảo vệ môi trường. Mặt khác, dự thảo đã cắt giảm đáng kể thời gian thực hiện thủ tục chỉ định lại, trong đó thời hạn ban hành quyết định chỉ định sau khi tổ chức hoàn thành việc khắc phục được rút ngắn từ 10 ngày xuống còn 07 ngày làm việc. Như vậy, gánh nặng thủ tục hành chính đối với tổ chức giám định đã được giảm đáng kể; do đó, chưa cần thiết kéo dài thời hạn hiệu lực của quyết định chỉ định từ 03 năm lên 05 năm.</w:t>
            </w:r>
          </w:p>
        </w:tc>
      </w:tr>
    </w:tbl>
    <w:p w14:paraId="12ADF86A" w14:textId="77777777" w:rsidR="00F854C2" w:rsidRPr="00E65788" w:rsidRDefault="00F854C2" w:rsidP="00E65788">
      <w:pPr>
        <w:spacing w:before="0" w:after="0" w:line="245" w:lineRule="auto"/>
        <w:ind w:left="143" w:right="112"/>
        <w:jc w:val="both"/>
        <w:rPr>
          <w:rFonts w:eastAsia="Times New Roman"/>
          <w:sz w:val="28"/>
          <w:szCs w:val="28"/>
        </w:rPr>
      </w:pPr>
    </w:p>
    <w:sectPr w:rsidR="00F854C2" w:rsidRPr="00E65788" w:rsidSect="00E65788">
      <w:headerReference w:type="default" r:id="rId16"/>
      <w:pgSz w:w="16840" w:h="11907" w:orient="landscape" w:code="9"/>
      <w:pgMar w:top="1134" w:right="1134" w:bottom="1134" w:left="1701" w:header="720" w:footer="14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02D29" w14:textId="77777777" w:rsidR="00EA1B34" w:rsidRDefault="00EA1B34" w:rsidP="00FA6E71">
      <w:pPr>
        <w:spacing w:before="0" w:after="0" w:line="240" w:lineRule="auto"/>
      </w:pPr>
      <w:r>
        <w:separator/>
      </w:r>
    </w:p>
  </w:endnote>
  <w:endnote w:type="continuationSeparator" w:id="0">
    <w:p w14:paraId="7A387F0B" w14:textId="77777777" w:rsidR="00EA1B34" w:rsidRDefault="00EA1B34" w:rsidP="00FA6E7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0CF78" w14:textId="77777777" w:rsidR="00EA1B34" w:rsidRDefault="00EA1B34" w:rsidP="00FA6E71">
      <w:pPr>
        <w:spacing w:before="0" w:after="0" w:line="240" w:lineRule="auto"/>
      </w:pPr>
      <w:r>
        <w:separator/>
      </w:r>
    </w:p>
  </w:footnote>
  <w:footnote w:type="continuationSeparator" w:id="0">
    <w:p w14:paraId="486BBC62" w14:textId="77777777" w:rsidR="00EA1B34" w:rsidRDefault="00EA1B34" w:rsidP="00FA6E71">
      <w:pPr>
        <w:spacing w:before="0" w:after="0" w:line="240" w:lineRule="auto"/>
      </w:pPr>
      <w:r>
        <w:continuationSeparator/>
      </w:r>
    </w:p>
  </w:footnote>
  <w:footnote w:id="1">
    <w:p w14:paraId="0D9F9183" w14:textId="77777777" w:rsidR="00B94BEE" w:rsidRPr="00303EC1" w:rsidRDefault="00B94BEE" w:rsidP="00F854C2">
      <w:pPr>
        <w:pStyle w:val="FootnoteText"/>
        <w:spacing w:before="0"/>
        <w:rPr>
          <w:lang w:val="en-US"/>
        </w:rPr>
      </w:pPr>
      <w:r w:rsidRPr="00303EC1">
        <w:rPr>
          <w:rStyle w:val="FootnoteReference"/>
          <w:rFonts w:eastAsiaTheme="minorEastAsia"/>
          <w:sz w:val="22"/>
          <w:szCs w:val="22"/>
        </w:rPr>
        <w:footnoteRef/>
      </w:r>
      <w:r w:rsidRPr="00303EC1">
        <w:rPr>
          <w:rFonts w:ascii="Times New Roman" w:hAnsi="Times New Roman"/>
        </w:rPr>
        <w:t xml:space="preserve"> </w:t>
      </w:r>
      <w:r w:rsidRPr="00303EC1">
        <w:rPr>
          <w:rFonts w:ascii="Times New Roman" w:hAnsi="Times New Roman"/>
          <w:shd w:val="clear" w:color="auto" w:fill="FFFFFF"/>
        </w:rPr>
        <w:t>Khoản 3 Điều 1</w:t>
      </w:r>
      <w:r w:rsidRPr="00303EC1">
        <w:rPr>
          <w:rFonts w:ascii="Times New Roman" w:hAnsi="Times New Roman"/>
          <w:shd w:val="clear" w:color="auto" w:fill="FFFFFF"/>
          <w:lang w:val="en-US"/>
        </w:rPr>
        <w:t>.</w:t>
      </w:r>
    </w:p>
  </w:footnote>
  <w:footnote w:id="2">
    <w:p w14:paraId="3D9DFBC6" w14:textId="77777777" w:rsidR="00B94BEE" w:rsidRPr="0048042F" w:rsidRDefault="00B94BEE" w:rsidP="00F854C2">
      <w:pPr>
        <w:pStyle w:val="FootnoteText"/>
        <w:spacing w:before="0"/>
        <w:rPr>
          <w:rFonts w:ascii="Times New Roman" w:hAnsi="Times New Roman"/>
          <w:shd w:val="clear" w:color="auto" w:fill="FFFFFF"/>
          <w:lang w:val="en-US"/>
        </w:rPr>
      </w:pPr>
      <w:r w:rsidRPr="00303EC1">
        <w:rPr>
          <w:rStyle w:val="FootnoteReference"/>
          <w:rFonts w:eastAsiaTheme="minorEastAsia"/>
          <w:sz w:val="22"/>
          <w:szCs w:val="22"/>
        </w:rPr>
        <w:footnoteRef/>
      </w:r>
      <w:r w:rsidRPr="00303EC1">
        <w:t xml:space="preserve"> </w:t>
      </w:r>
      <w:r w:rsidRPr="00303EC1">
        <w:rPr>
          <w:rFonts w:ascii="Times New Roman" w:hAnsi="Times New Roman"/>
          <w:shd w:val="clear" w:color="auto" w:fill="FFFFFF"/>
        </w:rPr>
        <w:t>Khoản 8, khoản 9 Điều 1</w:t>
      </w:r>
      <w:r w:rsidRPr="00303EC1">
        <w:rPr>
          <w:rFonts w:ascii="Times New Roman" w:hAnsi="Times New Roman"/>
          <w:shd w:val="clear" w:color="auto" w:fill="FFFFFF"/>
          <w:lang w:val="en-U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789572"/>
      <w:docPartObj>
        <w:docPartGallery w:val="Page Numbers (Top of Page)"/>
        <w:docPartUnique/>
      </w:docPartObj>
    </w:sdtPr>
    <w:sdtEndPr>
      <w:rPr>
        <w:noProof/>
      </w:rPr>
    </w:sdtEndPr>
    <w:sdtContent>
      <w:p w14:paraId="0BE29ED4" w14:textId="75530E52" w:rsidR="002A241E" w:rsidRDefault="002A241E">
        <w:pPr>
          <w:pStyle w:val="Header"/>
          <w:jc w:val="center"/>
        </w:pPr>
        <w:r>
          <w:fldChar w:fldCharType="begin"/>
        </w:r>
        <w:r>
          <w:instrText xml:space="preserve"> PAGE   \* MERGEFORMAT </w:instrText>
        </w:r>
        <w:r>
          <w:fldChar w:fldCharType="separate"/>
        </w:r>
        <w:r w:rsidR="00C25AF2">
          <w:rPr>
            <w:noProof/>
          </w:rPr>
          <w:t>65</w:t>
        </w:r>
        <w:r>
          <w:rPr>
            <w:noProof/>
          </w:rPr>
          <w:fldChar w:fldCharType="end"/>
        </w:r>
      </w:p>
    </w:sdtContent>
  </w:sdt>
  <w:p w14:paraId="6E18B7A8" w14:textId="77777777" w:rsidR="002A241E" w:rsidRDefault="002A241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26EF"/>
    <w:multiLevelType w:val="multilevel"/>
    <w:tmpl w:val="927A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F40609"/>
    <w:multiLevelType w:val="multilevel"/>
    <w:tmpl w:val="3E50DA3E"/>
    <w:lvl w:ilvl="0">
      <w:start w:val="1"/>
      <w:numFmt w:val="decimal"/>
      <w:lvlText w:val="Điều %1."/>
      <w:lvlJc w:val="left"/>
      <w:pPr>
        <w:ind w:left="680" w:hanging="680"/>
      </w:pPr>
      <w:rPr>
        <w:rFonts w:ascii="Times New Roman" w:eastAsia="Times New Roman" w:hAnsi="Times New Roman" w:cs="Times New Roman"/>
        <w:b/>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E637C8"/>
    <w:multiLevelType w:val="hybridMultilevel"/>
    <w:tmpl w:val="1440312A"/>
    <w:lvl w:ilvl="0" w:tplc="9F667A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43439CD"/>
    <w:multiLevelType w:val="hybridMultilevel"/>
    <w:tmpl w:val="ABFA4354"/>
    <w:lvl w:ilvl="0" w:tplc="574EC9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FDA25C4"/>
    <w:multiLevelType w:val="multilevel"/>
    <w:tmpl w:val="20F0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0422C9"/>
    <w:multiLevelType w:val="hybridMultilevel"/>
    <w:tmpl w:val="7CE4B93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6C8753BF"/>
    <w:multiLevelType w:val="hybridMultilevel"/>
    <w:tmpl w:val="5DBC4D2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D3F"/>
    <w:rsid w:val="000003EA"/>
    <w:rsid w:val="00004900"/>
    <w:rsid w:val="00004B6B"/>
    <w:rsid w:val="00014B77"/>
    <w:rsid w:val="00015204"/>
    <w:rsid w:val="00017027"/>
    <w:rsid w:val="00020139"/>
    <w:rsid w:val="00020761"/>
    <w:rsid w:val="00022131"/>
    <w:rsid w:val="0002564E"/>
    <w:rsid w:val="0002641D"/>
    <w:rsid w:val="00027F48"/>
    <w:rsid w:val="000323C9"/>
    <w:rsid w:val="00037027"/>
    <w:rsid w:val="00041BD3"/>
    <w:rsid w:val="00044077"/>
    <w:rsid w:val="00044563"/>
    <w:rsid w:val="000446F8"/>
    <w:rsid w:val="00053969"/>
    <w:rsid w:val="00053D1E"/>
    <w:rsid w:val="00057BD9"/>
    <w:rsid w:val="00063B74"/>
    <w:rsid w:val="00063F33"/>
    <w:rsid w:val="000733D7"/>
    <w:rsid w:val="00077190"/>
    <w:rsid w:val="0007744C"/>
    <w:rsid w:val="000809D7"/>
    <w:rsid w:val="00091D4D"/>
    <w:rsid w:val="00093415"/>
    <w:rsid w:val="00093F15"/>
    <w:rsid w:val="000973AB"/>
    <w:rsid w:val="0009780E"/>
    <w:rsid w:val="000A294A"/>
    <w:rsid w:val="000A2E8A"/>
    <w:rsid w:val="000A5B44"/>
    <w:rsid w:val="000A661C"/>
    <w:rsid w:val="000B1512"/>
    <w:rsid w:val="000B2800"/>
    <w:rsid w:val="000C102E"/>
    <w:rsid w:val="000C3E49"/>
    <w:rsid w:val="000C525C"/>
    <w:rsid w:val="000D78E2"/>
    <w:rsid w:val="000F0A9C"/>
    <w:rsid w:val="000F22B9"/>
    <w:rsid w:val="000F352E"/>
    <w:rsid w:val="0010519E"/>
    <w:rsid w:val="00112118"/>
    <w:rsid w:val="0011471A"/>
    <w:rsid w:val="001367DE"/>
    <w:rsid w:val="00144F7D"/>
    <w:rsid w:val="00146D48"/>
    <w:rsid w:val="00151ED6"/>
    <w:rsid w:val="00156AED"/>
    <w:rsid w:val="00160BEE"/>
    <w:rsid w:val="00164320"/>
    <w:rsid w:val="00165738"/>
    <w:rsid w:val="0017104D"/>
    <w:rsid w:val="00176A24"/>
    <w:rsid w:val="001828AB"/>
    <w:rsid w:val="00183F44"/>
    <w:rsid w:val="00195802"/>
    <w:rsid w:val="001961E1"/>
    <w:rsid w:val="001A2F8C"/>
    <w:rsid w:val="001A3BE9"/>
    <w:rsid w:val="001B1781"/>
    <w:rsid w:val="001B2356"/>
    <w:rsid w:val="001B4032"/>
    <w:rsid w:val="001C0910"/>
    <w:rsid w:val="001C0AFB"/>
    <w:rsid w:val="001C25C8"/>
    <w:rsid w:val="001C2F5D"/>
    <w:rsid w:val="001C7003"/>
    <w:rsid w:val="001D1C92"/>
    <w:rsid w:val="001D5D98"/>
    <w:rsid w:val="001D7ACC"/>
    <w:rsid w:val="001F0BBF"/>
    <w:rsid w:val="00205342"/>
    <w:rsid w:val="002055E5"/>
    <w:rsid w:val="00207242"/>
    <w:rsid w:val="0021083A"/>
    <w:rsid w:val="00217E88"/>
    <w:rsid w:val="0022034F"/>
    <w:rsid w:val="00223058"/>
    <w:rsid w:val="00226020"/>
    <w:rsid w:val="0022633A"/>
    <w:rsid w:val="002268DA"/>
    <w:rsid w:val="00227544"/>
    <w:rsid w:val="00227A83"/>
    <w:rsid w:val="00227B84"/>
    <w:rsid w:val="00227D53"/>
    <w:rsid w:val="002336D6"/>
    <w:rsid w:val="00236104"/>
    <w:rsid w:val="002408FC"/>
    <w:rsid w:val="00240EC5"/>
    <w:rsid w:val="00244BE7"/>
    <w:rsid w:val="00245ED5"/>
    <w:rsid w:val="0024713F"/>
    <w:rsid w:val="002534A4"/>
    <w:rsid w:val="00261756"/>
    <w:rsid w:val="00265C8C"/>
    <w:rsid w:val="00274EDA"/>
    <w:rsid w:val="002816E9"/>
    <w:rsid w:val="00284FFE"/>
    <w:rsid w:val="00293912"/>
    <w:rsid w:val="00297565"/>
    <w:rsid w:val="002A241E"/>
    <w:rsid w:val="002A3E3E"/>
    <w:rsid w:val="002B1CCC"/>
    <w:rsid w:val="002C14EE"/>
    <w:rsid w:val="002C32AC"/>
    <w:rsid w:val="002C3FD5"/>
    <w:rsid w:val="002C48E0"/>
    <w:rsid w:val="002C6841"/>
    <w:rsid w:val="002D175B"/>
    <w:rsid w:val="002D3DFC"/>
    <w:rsid w:val="002D44F5"/>
    <w:rsid w:val="002E3160"/>
    <w:rsid w:val="002F3D9B"/>
    <w:rsid w:val="003056EC"/>
    <w:rsid w:val="00325E65"/>
    <w:rsid w:val="00334F55"/>
    <w:rsid w:val="00335269"/>
    <w:rsid w:val="0035554F"/>
    <w:rsid w:val="00372C0F"/>
    <w:rsid w:val="003738FB"/>
    <w:rsid w:val="0038275B"/>
    <w:rsid w:val="00382EF4"/>
    <w:rsid w:val="00384D14"/>
    <w:rsid w:val="00385EBB"/>
    <w:rsid w:val="00391087"/>
    <w:rsid w:val="00397D42"/>
    <w:rsid w:val="003A3CC0"/>
    <w:rsid w:val="003A4D55"/>
    <w:rsid w:val="003B34F9"/>
    <w:rsid w:val="003B443C"/>
    <w:rsid w:val="003B59BA"/>
    <w:rsid w:val="003B7C18"/>
    <w:rsid w:val="003C758E"/>
    <w:rsid w:val="003D40AD"/>
    <w:rsid w:val="003D7091"/>
    <w:rsid w:val="003F6EBF"/>
    <w:rsid w:val="00402442"/>
    <w:rsid w:val="00407B60"/>
    <w:rsid w:val="004109FB"/>
    <w:rsid w:val="00410FBD"/>
    <w:rsid w:val="004202F1"/>
    <w:rsid w:val="004245B6"/>
    <w:rsid w:val="0043080A"/>
    <w:rsid w:val="00432993"/>
    <w:rsid w:val="00434CDA"/>
    <w:rsid w:val="00440C33"/>
    <w:rsid w:val="00443ACC"/>
    <w:rsid w:val="00451802"/>
    <w:rsid w:val="0045190E"/>
    <w:rsid w:val="0045411E"/>
    <w:rsid w:val="004607B3"/>
    <w:rsid w:val="00460D8B"/>
    <w:rsid w:val="00463A51"/>
    <w:rsid w:val="004641CA"/>
    <w:rsid w:val="00464A36"/>
    <w:rsid w:val="00464F27"/>
    <w:rsid w:val="0047055C"/>
    <w:rsid w:val="004901F8"/>
    <w:rsid w:val="00492ADF"/>
    <w:rsid w:val="00496638"/>
    <w:rsid w:val="004971F7"/>
    <w:rsid w:val="004A09F6"/>
    <w:rsid w:val="004A4146"/>
    <w:rsid w:val="004B6E51"/>
    <w:rsid w:val="004C01AA"/>
    <w:rsid w:val="004C1D3F"/>
    <w:rsid w:val="004C316C"/>
    <w:rsid w:val="004C48C8"/>
    <w:rsid w:val="004D08A0"/>
    <w:rsid w:val="004D08BB"/>
    <w:rsid w:val="004E08F0"/>
    <w:rsid w:val="004E3402"/>
    <w:rsid w:val="004F390B"/>
    <w:rsid w:val="004F3DEA"/>
    <w:rsid w:val="004F4A7C"/>
    <w:rsid w:val="004F7473"/>
    <w:rsid w:val="00505C80"/>
    <w:rsid w:val="0050707F"/>
    <w:rsid w:val="00514E7B"/>
    <w:rsid w:val="00516394"/>
    <w:rsid w:val="00520CD3"/>
    <w:rsid w:val="00531F0A"/>
    <w:rsid w:val="0053485A"/>
    <w:rsid w:val="00541B2D"/>
    <w:rsid w:val="005437EA"/>
    <w:rsid w:val="005528C4"/>
    <w:rsid w:val="00557D68"/>
    <w:rsid w:val="00560E84"/>
    <w:rsid w:val="00577813"/>
    <w:rsid w:val="00584E5B"/>
    <w:rsid w:val="005866B8"/>
    <w:rsid w:val="0058688C"/>
    <w:rsid w:val="005953A6"/>
    <w:rsid w:val="00597F2C"/>
    <w:rsid w:val="005A5BF2"/>
    <w:rsid w:val="005A6885"/>
    <w:rsid w:val="005A757F"/>
    <w:rsid w:val="005B1CB2"/>
    <w:rsid w:val="005B7412"/>
    <w:rsid w:val="005C4CC2"/>
    <w:rsid w:val="005C4D1B"/>
    <w:rsid w:val="005C7843"/>
    <w:rsid w:val="005D09FB"/>
    <w:rsid w:val="005D31BF"/>
    <w:rsid w:val="005D405B"/>
    <w:rsid w:val="005D7DDB"/>
    <w:rsid w:val="005E0B0F"/>
    <w:rsid w:val="005E5DCB"/>
    <w:rsid w:val="00604838"/>
    <w:rsid w:val="00604A3D"/>
    <w:rsid w:val="006112D1"/>
    <w:rsid w:val="00612B83"/>
    <w:rsid w:val="00615202"/>
    <w:rsid w:val="006170F6"/>
    <w:rsid w:val="00626D04"/>
    <w:rsid w:val="00630A10"/>
    <w:rsid w:val="00635207"/>
    <w:rsid w:val="00637018"/>
    <w:rsid w:val="006410C1"/>
    <w:rsid w:val="00642759"/>
    <w:rsid w:val="006478E9"/>
    <w:rsid w:val="00660FD9"/>
    <w:rsid w:val="0067104D"/>
    <w:rsid w:val="0067227E"/>
    <w:rsid w:val="0067395B"/>
    <w:rsid w:val="0067459C"/>
    <w:rsid w:val="0067550E"/>
    <w:rsid w:val="00677121"/>
    <w:rsid w:val="006776D8"/>
    <w:rsid w:val="006950CF"/>
    <w:rsid w:val="006A5439"/>
    <w:rsid w:val="006A5C77"/>
    <w:rsid w:val="006B131F"/>
    <w:rsid w:val="006B229D"/>
    <w:rsid w:val="006C0F08"/>
    <w:rsid w:val="006D22CB"/>
    <w:rsid w:val="006E2AC4"/>
    <w:rsid w:val="006E5533"/>
    <w:rsid w:val="006F6381"/>
    <w:rsid w:val="00702EB6"/>
    <w:rsid w:val="00705122"/>
    <w:rsid w:val="00707100"/>
    <w:rsid w:val="00712281"/>
    <w:rsid w:val="00713CB8"/>
    <w:rsid w:val="007168D4"/>
    <w:rsid w:val="007202CC"/>
    <w:rsid w:val="007212EA"/>
    <w:rsid w:val="00725D3A"/>
    <w:rsid w:val="007365DB"/>
    <w:rsid w:val="00745E80"/>
    <w:rsid w:val="00755BEB"/>
    <w:rsid w:val="00763594"/>
    <w:rsid w:val="00770E0F"/>
    <w:rsid w:val="0077384B"/>
    <w:rsid w:val="00777814"/>
    <w:rsid w:val="0078087F"/>
    <w:rsid w:val="00785790"/>
    <w:rsid w:val="00793EB2"/>
    <w:rsid w:val="00795A81"/>
    <w:rsid w:val="007A262F"/>
    <w:rsid w:val="007A29FC"/>
    <w:rsid w:val="007A49F9"/>
    <w:rsid w:val="007C2094"/>
    <w:rsid w:val="007C78B1"/>
    <w:rsid w:val="007D2C10"/>
    <w:rsid w:val="007D3D33"/>
    <w:rsid w:val="007D6753"/>
    <w:rsid w:val="007D7123"/>
    <w:rsid w:val="007E3FA0"/>
    <w:rsid w:val="007F134F"/>
    <w:rsid w:val="007F4849"/>
    <w:rsid w:val="008026D1"/>
    <w:rsid w:val="00802BBF"/>
    <w:rsid w:val="00806A7A"/>
    <w:rsid w:val="00806B44"/>
    <w:rsid w:val="00811CDE"/>
    <w:rsid w:val="00811CFA"/>
    <w:rsid w:val="0081682D"/>
    <w:rsid w:val="008308F0"/>
    <w:rsid w:val="00832C99"/>
    <w:rsid w:val="008331B1"/>
    <w:rsid w:val="00835773"/>
    <w:rsid w:val="008376C4"/>
    <w:rsid w:val="0084204E"/>
    <w:rsid w:val="008431CD"/>
    <w:rsid w:val="0084604D"/>
    <w:rsid w:val="00850282"/>
    <w:rsid w:val="00851184"/>
    <w:rsid w:val="00857030"/>
    <w:rsid w:val="00862AC3"/>
    <w:rsid w:val="008644A4"/>
    <w:rsid w:val="00867995"/>
    <w:rsid w:val="008708B0"/>
    <w:rsid w:val="00871871"/>
    <w:rsid w:val="00871E58"/>
    <w:rsid w:val="00874A55"/>
    <w:rsid w:val="00882217"/>
    <w:rsid w:val="008828E9"/>
    <w:rsid w:val="008843EB"/>
    <w:rsid w:val="008878B2"/>
    <w:rsid w:val="008903A1"/>
    <w:rsid w:val="00890DBD"/>
    <w:rsid w:val="00893259"/>
    <w:rsid w:val="00894248"/>
    <w:rsid w:val="008959A8"/>
    <w:rsid w:val="008A6CC8"/>
    <w:rsid w:val="008A7C89"/>
    <w:rsid w:val="008B17B3"/>
    <w:rsid w:val="008B6DCE"/>
    <w:rsid w:val="008B70CE"/>
    <w:rsid w:val="008C01F8"/>
    <w:rsid w:val="008C09B3"/>
    <w:rsid w:val="008D0655"/>
    <w:rsid w:val="008D27E6"/>
    <w:rsid w:val="008D518F"/>
    <w:rsid w:val="008E1697"/>
    <w:rsid w:val="008E4688"/>
    <w:rsid w:val="008E68D6"/>
    <w:rsid w:val="008F0919"/>
    <w:rsid w:val="008F4602"/>
    <w:rsid w:val="00903E18"/>
    <w:rsid w:val="00910EC2"/>
    <w:rsid w:val="00914954"/>
    <w:rsid w:val="00920596"/>
    <w:rsid w:val="00925087"/>
    <w:rsid w:val="00932498"/>
    <w:rsid w:val="0093577A"/>
    <w:rsid w:val="009456A0"/>
    <w:rsid w:val="0095024A"/>
    <w:rsid w:val="00951ED4"/>
    <w:rsid w:val="00952546"/>
    <w:rsid w:val="00953A94"/>
    <w:rsid w:val="00953CFE"/>
    <w:rsid w:val="00962EE2"/>
    <w:rsid w:val="00964184"/>
    <w:rsid w:val="00977947"/>
    <w:rsid w:val="00986491"/>
    <w:rsid w:val="0099604B"/>
    <w:rsid w:val="009A29CE"/>
    <w:rsid w:val="009A73FC"/>
    <w:rsid w:val="009B0177"/>
    <w:rsid w:val="009B48C2"/>
    <w:rsid w:val="009B5089"/>
    <w:rsid w:val="009B67F6"/>
    <w:rsid w:val="009D4E54"/>
    <w:rsid w:val="009D54DA"/>
    <w:rsid w:val="009E50AE"/>
    <w:rsid w:val="009E566B"/>
    <w:rsid w:val="009E7589"/>
    <w:rsid w:val="009E7F55"/>
    <w:rsid w:val="009F3F9D"/>
    <w:rsid w:val="009F7A5E"/>
    <w:rsid w:val="00A0156D"/>
    <w:rsid w:val="00A02D50"/>
    <w:rsid w:val="00A04153"/>
    <w:rsid w:val="00A10FF1"/>
    <w:rsid w:val="00A17BE8"/>
    <w:rsid w:val="00A3277F"/>
    <w:rsid w:val="00A42A16"/>
    <w:rsid w:val="00A43DDC"/>
    <w:rsid w:val="00A4769E"/>
    <w:rsid w:val="00A51908"/>
    <w:rsid w:val="00A521B0"/>
    <w:rsid w:val="00A52E50"/>
    <w:rsid w:val="00A61D11"/>
    <w:rsid w:val="00A630A9"/>
    <w:rsid w:val="00A664E6"/>
    <w:rsid w:val="00A66DF5"/>
    <w:rsid w:val="00AA0003"/>
    <w:rsid w:val="00AA72EA"/>
    <w:rsid w:val="00AB02ED"/>
    <w:rsid w:val="00AB3021"/>
    <w:rsid w:val="00AB5649"/>
    <w:rsid w:val="00AC0AB7"/>
    <w:rsid w:val="00AC6F5D"/>
    <w:rsid w:val="00AD4ABD"/>
    <w:rsid w:val="00AD698D"/>
    <w:rsid w:val="00AE3EE1"/>
    <w:rsid w:val="00AF1F6C"/>
    <w:rsid w:val="00AF456E"/>
    <w:rsid w:val="00AF51E9"/>
    <w:rsid w:val="00B01DF8"/>
    <w:rsid w:val="00B02F16"/>
    <w:rsid w:val="00B06F8B"/>
    <w:rsid w:val="00B22A6C"/>
    <w:rsid w:val="00B25D93"/>
    <w:rsid w:val="00B32AFA"/>
    <w:rsid w:val="00B4692D"/>
    <w:rsid w:val="00B502BA"/>
    <w:rsid w:val="00B54DA8"/>
    <w:rsid w:val="00B55211"/>
    <w:rsid w:val="00B629DF"/>
    <w:rsid w:val="00B632D5"/>
    <w:rsid w:val="00B65542"/>
    <w:rsid w:val="00B665C9"/>
    <w:rsid w:val="00B673D3"/>
    <w:rsid w:val="00B7076D"/>
    <w:rsid w:val="00B708D6"/>
    <w:rsid w:val="00B94BEE"/>
    <w:rsid w:val="00B95CA6"/>
    <w:rsid w:val="00BA07F8"/>
    <w:rsid w:val="00BA6B18"/>
    <w:rsid w:val="00BC2A23"/>
    <w:rsid w:val="00BD3D81"/>
    <w:rsid w:val="00BD7FCB"/>
    <w:rsid w:val="00BE15B7"/>
    <w:rsid w:val="00BE16CA"/>
    <w:rsid w:val="00C0305B"/>
    <w:rsid w:val="00C04C4A"/>
    <w:rsid w:val="00C058DA"/>
    <w:rsid w:val="00C05CDC"/>
    <w:rsid w:val="00C1758D"/>
    <w:rsid w:val="00C23D62"/>
    <w:rsid w:val="00C25AF2"/>
    <w:rsid w:val="00C33066"/>
    <w:rsid w:val="00C40C86"/>
    <w:rsid w:val="00C4328C"/>
    <w:rsid w:val="00C4585F"/>
    <w:rsid w:val="00C45CD2"/>
    <w:rsid w:val="00C4717B"/>
    <w:rsid w:val="00C55098"/>
    <w:rsid w:val="00C56615"/>
    <w:rsid w:val="00C57E6D"/>
    <w:rsid w:val="00C642B6"/>
    <w:rsid w:val="00C67EDF"/>
    <w:rsid w:val="00C73CF3"/>
    <w:rsid w:val="00C748B3"/>
    <w:rsid w:val="00C8091A"/>
    <w:rsid w:val="00C84FC0"/>
    <w:rsid w:val="00C87F32"/>
    <w:rsid w:val="00C90ABA"/>
    <w:rsid w:val="00C92910"/>
    <w:rsid w:val="00C92D3E"/>
    <w:rsid w:val="00C92D6A"/>
    <w:rsid w:val="00C94B06"/>
    <w:rsid w:val="00CA0683"/>
    <w:rsid w:val="00CA2FB8"/>
    <w:rsid w:val="00CB40E0"/>
    <w:rsid w:val="00CC4DB1"/>
    <w:rsid w:val="00CC630B"/>
    <w:rsid w:val="00CD1844"/>
    <w:rsid w:val="00CD1DB4"/>
    <w:rsid w:val="00CD2F94"/>
    <w:rsid w:val="00CE2B11"/>
    <w:rsid w:val="00CE74A7"/>
    <w:rsid w:val="00D10749"/>
    <w:rsid w:val="00D11530"/>
    <w:rsid w:val="00D17209"/>
    <w:rsid w:val="00D26B83"/>
    <w:rsid w:val="00D30AD0"/>
    <w:rsid w:val="00D342F8"/>
    <w:rsid w:val="00D41211"/>
    <w:rsid w:val="00D43AA3"/>
    <w:rsid w:val="00D50B4B"/>
    <w:rsid w:val="00D512D9"/>
    <w:rsid w:val="00D53F2B"/>
    <w:rsid w:val="00D57D56"/>
    <w:rsid w:val="00D57F6B"/>
    <w:rsid w:val="00D657EB"/>
    <w:rsid w:val="00D80A12"/>
    <w:rsid w:val="00D8276E"/>
    <w:rsid w:val="00D920FC"/>
    <w:rsid w:val="00D92356"/>
    <w:rsid w:val="00D94603"/>
    <w:rsid w:val="00DA6F4F"/>
    <w:rsid w:val="00DA75D3"/>
    <w:rsid w:val="00DB2250"/>
    <w:rsid w:val="00DD172E"/>
    <w:rsid w:val="00DD2AA8"/>
    <w:rsid w:val="00DD597C"/>
    <w:rsid w:val="00DF2F4F"/>
    <w:rsid w:val="00DF3219"/>
    <w:rsid w:val="00E25885"/>
    <w:rsid w:val="00E301B0"/>
    <w:rsid w:val="00E53764"/>
    <w:rsid w:val="00E56177"/>
    <w:rsid w:val="00E571E9"/>
    <w:rsid w:val="00E6509F"/>
    <w:rsid w:val="00E65788"/>
    <w:rsid w:val="00E67024"/>
    <w:rsid w:val="00E6789E"/>
    <w:rsid w:val="00E67904"/>
    <w:rsid w:val="00E77711"/>
    <w:rsid w:val="00E80A0A"/>
    <w:rsid w:val="00E8276F"/>
    <w:rsid w:val="00E91394"/>
    <w:rsid w:val="00E9426B"/>
    <w:rsid w:val="00E9574E"/>
    <w:rsid w:val="00EA1B34"/>
    <w:rsid w:val="00EA388E"/>
    <w:rsid w:val="00EA56CC"/>
    <w:rsid w:val="00EC54ED"/>
    <w:rsid w:val="00EC5DA1"/>
    <w:rsid w:val="00ED2E8A"/>
    <w:rsid w:val="00ED4B02"/>
    <w:rsid w:val="00ED5C62"/>
    <w:rsid w:val="00EE45CB"/>
    <w:rsid w:val="00EE50B0"/>
    <w:rsid w:val="00EE5B60"/>
    <w:rsid w:val="00EF248B"/>
    <w:rsid w:val="00EF37F3"/>
    <w:rsid w:val="00F030A7"/>
    <w:rsid w:val="00F0404C"/>
    <w:rsid w:val="00F05B74"/>
    <w:rsid w:val="00F106A0"/>
    <w:rsid w:val="00F407CF"/>
    <w:rsid w:val="00F425CD"/>
    <w:rsid w:val="00F42F6B"/>
    <w:rsid w:val="00F46139"/>
    <w:rsid w:val="00F461D8"/>
    <w:rsid w:val="00F50FFA"/>
    <w:rsid w:val="00F578D2"/>
    <w:rsid w:val="00F61765"/>
    <w:rsid w:val="00F6246F"/>
    <w:rsid w:val="00F854C2"/>
    <w:rsid w:val="00F9151C"/>
    <w:rsid w:val="00F93241"/>
    <w:rsid w:val="00F961F4"/>
    <w:rsid w:val="00F96483"/>
    <w:rsid w:val="00FA1AF5"/>
    <w:rsid w:val="00FA38FF"/>
    <w:rsid w:val="00FA6E71"/>
    <w:rsid w:val="00FB4B4E"/>
    <w:rsid w:val="00FC28DA"/>
    <w:rsid w:val="00FC5EB4"/>
    <w:rsid w:val="00FD2ED1"/>
    <w:rsid w:val="00FE0106"/>
    <w:rsid w:val="00FE69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8D081"/>
  <w15:chartTrackingRefBased/>
  <w15:docId w15:val="{117002CF-E739-4FE3-ADB3-CC275ED0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75B"/>
    <w:pPr>
      <w:spacing w:before="60" w:after="60" w:line="420" w:lineRule="exact"/>
    </w:pPr>
    <w:rPr>
      <w:rFonts w:ascii="Times New Roman" w:eastAsia="Calibri" w:hAnsi="Times New Roman" w:cs="Times New Roman"/>
      <w:kern w:val="0"/>
      <w:sz w:val="26"/>
      <w:szCs w:val="24"/>
      <w14:ligatures w14:val="none"/>
    </w:rPr>
  </w:style>
  <w:style w:type="paragraph" w:styleId="Heading1">
    <w:name w:val="heading 1"/>
    <w:basedOn w:val="Normal"/>
    <w:next w:val="Normal"/>
    <w:link w:val="Heading1Char"/>
    <w:qFormat/>
    <w:rsid w:val="0038275B"/>
    <w:pPr>
      <w:keepNext/>
      <w:spacing w:before="0" w:after="0" w:line="240" w:lineRule="auto"/>
      <w:jc w:val="center"/>
      <w:outlineLvl w:val="0"/>
    </w:pPr>
    <w:rPr>
      <w:rFonts w:ascii=".VnTime" w:eastAsia="Times New Roman" w:hAnsi=".VnTime"/>
      <w:b/>
      <w:sz w:val="28"/>
      <w:szCs w:val="20"/>
    </w:rPr>
  </w:style>
  <w:style w:type="paragraph" w:styleId="Heading2">
    <w:name w:val="heading 2"/>
    <w:basedOn w:val="Normal"/>
    <w:next w:val="Normal"/>
    <w:link w:val="Heading2Char"/>
    <w:autoRedefine/>
    <w:uiPriority w:val="9"/>
    <w:semiHidden/>
    <w:unhideWhenUsed/>
    <w:qFormat/>
    <w:rsid w:val="00A4769E"/>
    <w:pPr>
      <w:keepNext/>
      <w:keepLines/>
      <w:spacing w:before="12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01DF8"/>
    <w:pPr>
      <w:widowControl w:val="0"/>
      <w:tabs>
        <w:tab w:val="left" w:pos="1134"/>
        <w:tab w:val="left" w:pos="1560"/>
      </w:tabs>
      <w:spacing w:before="0" w:after="0" w:line="240" w:lineRule="auto"/>
      <w:jc w:val="both"/>
      <w:outlineLvl w:val="2"/>
    </w:pPr>
    <w:rPr>
      <w:rFonts w:eastAsia="Times New Roman" w:cstheme="majorBidi"/>
      <w:b/>
      <w:iCs/>
      <w:sz w:val="24"/>
      <w:lang w:val="vi-VN"/>
    </w:rPr>
  </w:style>
  <w:style w:type="paragraph" w:styleId="Heading4">
    <w:name w:val="heading 4"/>
    <w:basedOn w:val="Normal"/>
    <w:next w:val="Normal"/>
    <w:link w:val="Heading4Char"/>
    <w:autoRedefine/>
    <w:uiPriority w:val="9"/>
    <w:semiHidden/>
    <w:unhideWhenUsed/>
    <w:qFormat/>
    <w:rsid w:val="00A4769E"/>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01DF8"/>
    <w:rPr>
      <w:rFonts w:ascii="Times New Roman" w:eastAsia="Times New Roman" w:hAnsi="Times New Roman" w:cstheme="majorBidi"/>
      <w:b/>
      <w:iCs/>
      <w:kern w:val="0"/>
      <w:sz w:val="24"/>
      <w:szCs w:val="24"/>
      <w:lang w:val="vi-VN"/>
      <w14:ligatures w14:val="none"/>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i/>
      <w:iCs/>
      <w:sz w:val="24"/>
      <w:szCs w:val="18"/>
    </w:rPr>
  </w:style>
  <w:style w:type="character" w:customStyle="1" w:styleId="Heading1Char">
    <w:name w:val="Heading 1 Char"/>
    <w:basedOn w:val="DefaultParagraphFont"/>
    <w:link w:val="Heading1"/>
    <w:rsid w:val="0038275B"/>
    <w:rPr>
      <w:rFonts w:ascii=".VnTime" w:eastAsia="Times New Roman" w:hAnsi=".VnTime" w:cs="Times New Roman"/>
      <w:b/>
      <w:kern w:val="0"/>
      <w:sz w:val="28"/>
      <w:szCs w:val="20"/>
      <w14:ligatures w14:val="none"/>
    </w:rPr>
  </w:style>
  <w:style w:type="paragraph" w:styleId="ListParagraph">
    <w:name w:val="List Paragraph"/>
    <w:basedOn w:val="Normal"/>
    <w:uiPriority w:val="34"/>
    <w:qFormat/>
    <w:rsid w:val="0038275B"/>
    <w:pPr>
      <w:ind w:left="720"/>
      <w:contextualSpacing/>
    </w:pPr>
  </w:style>
  <w:style w:type="paragraph" w:styleId="Header">
    <w:name w:val="header"/>
    <w:basedOn w:val="Normal"/>
    <w:link w:val="HeaderChar"/>
    <w:uiPriority w:val="99"/>
    <w:unhideWhenUsed/>
    <w:rsid w:val="00FA6E7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6E71"/>
    <w:rPr>
      <w:rFonts w:ascii="Times New Roman" w:eastAsia="Calibri" w:hAnsi="Times New Roman" w:cs="Times New Roman"/>
      <w:kern w:val="0"/>
      <w:sz w:val="26"/>
      <w:szCs w:val="24"/>
      <w14:ligatures w14:val="none"/>
    </w:rPr>
  </w:style>
  <w:style w:type="paragraph" w:styleId="Footer">
    <w:name w:val="footer"/>
    <w:basedOn w:val="Normal"/>
    <w:link w:val="FooterChar"/>
    <w:uiPriority w:val="99"/>
    <w:unhideWhenUsed/>
    <w:rsid w:val="00FA6E7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6E71"/>
    <w:rPr>
      <w:rFonts w:ascii="Times New Roman" w:eastAsia="Calibri" w:hAnsi="Times New Roman" w:cs="Times New Roman"/>
      <w:kern w:val="0"/>
      <w:sz w:val="26"/>
      <w:szCs w:val="24"/>
      <w14:ligatures w14:val="none"/>
    </w:rPr>
  </w:style>
  <w:style w:type="paragraph" w:styleId="NormalWeb">
    <w:name w:val="Normal (Web)"/>
    <w:aliases w:val="Char Char Char Char Char Char Char Char Char Char Char Char Char,Char Char Cha,Обычный (веб)1,Char Char Char Char Char Char Char Char Char Char Char,Normal (Web) Char Char,Char Char25,Обычный (веб) Знак,Обычный (веб) Знак1,Char Char Char"/>
    <w:basedOn w:val="Normal"/>
    <w:link w:val="NormalWebChar"/>
    <w:uiPriority w:val="99"/>
    <w:unhideWhenUsed/>
    <w:qFormat/>
    <w:rsid w:val="00857030"/>
    <w:pPr>
      <w:spacing w:before="100" w:beforeAutospacing="1" w:after="100" w:afterAutospacing="1" w:line="400" w:lineRule="exact"/>
      <w:jc w:val="both"/>
    </w:pPr>
    <w:rPr>
      <w:rFonts w:eastAsiaTheme="minorEastAsia"/>
      <w:sz w:val="24"/>
      <w:lang w:val="vi"/>
    </w:rPr>
  </w:style>
  <w:style w:type="character" w:styleId="Strong">
    <w:name w:val="Strong"/>
    <w:basedOn w:val="DefaultParagraphFont"/>
    <w:uiPriority w:val="22"/>
    <w:qFormat/>
    <w:rsid w:val="00857030"/>
    <w:rPr>
      <w:b/>
      <w:bCs/>
    </w:rPr>
  </w:style>
  <w:style w:type="character" w:customStyle="1" w:styleId="NormalWebChar">
    <w:name w:val="Normal (Web) Char"/>
    <w:aliases w:val="Char Char Char Char Char Char Char Char Char Char Char Char Char Char,Char Char Cha Char,Обычный (веб)1 Char,Char Char Char Char Char Char Char Char Char Char Char Char,Normal (Web) Char Char Char,Char Char25 Char,Char Char Char Char"/>
    <w:link w:val="NormalWeb"/>
    <w:locked/>
    <w:rsid w:val="00857030"/>
    <w:rPr>
      <w:rFonts w:ascii="Times New Roman" w:eastAsiaTheme="minorEastAsia" w:hAnsi="Times New Roman" w:cs="Times New Roman"/>
      <w:kern w:val="0"/>
      <w:sz w:val="24"/>
      <w:szCs w:val="24"/>
      <w:lang w:val="vi"/>
      <w14:ligatures w14:val="none"/>
    </w:rPr>
  </w:style>
  <w:style w:type="paragraph" w:styleId="FootnoteText">
    <w:name w:val="footnote text"/>
    <w:aliases w:val="single space,footnote text,fn,Char Char,fn Char Char Char,Footnote Text Char Char Char Char Char,Footnote Text Char Char Char Char Char Char Ch,Footnote Text Char Char Char Char Char Char Ch Char Char Char,ft,ADB, Char,ALTS FOOTNOTE,Geneva"/>
    <w:basedOn w:val="Normal"/>
    <w:link w:val="FootnoteTextChar"/>
    <w:autoRedefine/>
    <w:uiPriority w:val="99"/>
    <w:unhideWhenUsed/>
    <w:qFormat/>
    <w:rsid w:val="00D50B4B"/>
    <w:pPr>
      <w:spacing w:after="0" w:line="240" w:lineRule="auto"/>
      <w:jc w:val="both"/>
    </w:pPr>
    <w:rPr>
      <w:rFonts w:asciiTheme="majorHAnsi" w:eastAsia="Times New Roman" w:hAnsiTheme="majorHAnsi"/>
      <w:sz w:val="22"/>
      <w:szCs w:val="22"/>
      <w:lang w:val="vi-VN"/>
    </w:rPr>
  </w:style>
  <w:style w:type="character" w:customStyle="1" w:styleId="FootnoteTextChar">
    <w:name w:val="Footnote Text Char"/>
    <w:aliases w:val="single space Char,footnote text Char,fn Char,Char Char Char1,fn Char Char Char Char,Footnote Text Char Char Char Char Char Char,Footnote Text Char Char Char Char Char Char Ch Char,ft Char,ADB Char, Char Char,ALTS FOOTNOTE Char"/>
    <w:basedOn w:val="DefaultParagraphFont"/>
    <w:link w:val="FootnoteText"/>
    <w:uiPriority w:val="99"/>
    <w:rsid w:val="00D50B4B"/>
    <w:rPr>
      <w:rFonts w:asciiTheme="majorHAnsi" w:eastAsia="Times New Roman" w:hAnsiTheme="majorHAnsi" w:cs="Times New Roman"/>
      <w:kern w:val="0"/>
      <w:lang w:val="vi-VN"/>
      <w14:ligatures w14:val="none"/>
    </w:rPr>
  </w:style>
  <w:style w:type="character" w:styleId="FootnoteReference">
    <w:name w:val="footnote reference"/>
    <w:aliases w:val="Footnote + Arial,10 pt,Black,Footnote,ftref,(NECG) Footnote Reference,16 Point,Superscript 6 Point,Ref,de nota al pie,Footnote text,BearingPoint,fr,Footnote Text1,f,BVI fnr,footnote ref,Footnot,R,Error-Fußnotenzeichen5,Footnote Text11"/>
    <w:link w:val="FootnotetextChar0"/>
    <w:uiPriority w:val="99"/>
    <w:qFormat/>
    <w:rsid w:val="00D50B4B"/>
    <w:rPr>
      <w:rFonts w:ascii="Times New Roman" w:eastAsia="Times New Roman" w:hAnsi="Times New Roman" w:cs="Arial"/>
      <w:noProof/>
      <w:sz w:val="28"/>
      <w:szCs w:val="18"/>
      <w:vertAlign w:val="superscript"/>
    </w:rPr>
  </w:style>
  <w:style w:type="paragraph" w:customStyle="1" w:styleId="FootnotetextChar0">
    <w:name w:val="Footnote text Char"/>
    <w:aliases w:val="Ref Char Char,de nota al pie Char Char,Ref1 Char Char,BVI fnr Char Char Char Char Char Char Char Char,BVI fnr Car Car Char Char Char Char Char Char Char Char,BVI fnr Car Char Char Char Char Char Char Char Char,ftre,4_G Char Char Char"/>
    <w:basedOn w:val="Normal"/>
    <w:link w:val="FootnoteReference"/>
    <w:qFormat/>
    <w:rsid w:val="00D50B4B"/>
    <w:pPr>
      <w:spacing w:before="0" w:after="160" w:line="240" w:lineRule="exact"/>
    </w:pPr>
    <w:rPr>
      <w:rFonts w:eastAsia="Times New Roman" w:cs="Arial"/>
      <w:noProof/>
      <w:kern w:val="2"/>
      <w:sz w:val="28"/>
      <w:szCs w:val="18"/>
      <w:vertAlign w:val="superscript"/>
      <w14:ligatures w14:val="standardContextual"/>
    </w:rPr>
  </w:style>
  <w:style w:type="paragraph" w:styleId="BodyText">
    <w:name w:val="Body Text"/>
    <w:basedOn w:val="Normal"/>
    <w:link w:val="BodyTextChar"/>
    <w:rsid w:val="0084604D"/>
    <w:pPr>
      <w:spacing w:before="0" w:after="0" w:line="240" w:lineRule="auto"/>
      <w:jc w:val="both"/>
    </w:pPr>
    <w:rPr>
      <w:rFonts w:ascii=".VnTime" w:eastAsia="Times New Roman" w:hAnsi=".VnTime"/>
      <w:sz w:val="28"/>
      <w:szCs w:val="20"/>
    </w:rPr>
  </w:style>
  <w:style w:type="character" w:customStyle="1" w:styleId="BodyTextChar">
    <w:name w:val="Body Text Char"/>
    <w:basedOn w:val="DefaultParagraphFont"/>
    <w:link w:val="BodyText"/>
    <w:rsid w:val="0084604D"/>
    <w:rPr>
      <w:rFonts w:ascii=".VnTime" w:eastAsia="Times New Roman" w:hAnsi=".VnTime" w:cs="Times New Roman"/>
      <w:kern w:val="0"/>
      <w:sz w:val="28"/>
      <w:szCs w:val="20"/>
      <w14:ligatures w14:val="none"/>
    </w:rPr>
  </w:style>
  <w:style w:type="character" w:customStyle="1" w:styleId="fontstyle01">
    <w:name w:val="fontstyle01"/>
    <w:basedOn w:val="DefaultParagraphFont"/>
    <w:rsid w:val="0084604D"/>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B06F8B"/>
    <w:rPr>
      <w:rFonts w:ascii="TimesNewRomanPS-ItalicMT" w:hAnsi="TimesNewRomanPS-ItalicMT" w:hint="default"/>
      <w:b w:val="0"/>
      <w:bCs w:val="0"/>
      <w:i/>
      <w:iCs/>
      <w:color w:val="000000"/>
      <w:sz w:val="28"/>
      <w:szCs w:val="28"/>
    </w:rPr>
  </w:style>
  <w:style w:type="character" w:styleId="Hyperlink">
    <w:name w:val="Hyperlink"/>
    <w:basedOn w:val="DefaultParagraphFont"/>
    <w:uiPriority w:val="99"/>
    <w:unhideWhenUsed/>
    <w:rsid w:val="0035554F"/>
    <w:rPr>
      <w:color w:val="0000FF"/>
      <w:u w:val="single"/>
    </w:rPr>
  </w:style>
  <w:style w:type="paragraph" w:styleId="Revision">
    <w:name w:val="Revision"/>
    <w:hidden/>
    <w:uiPriority w:val="99"/>
    <w:semiHidden/>
    <w:rsid w:val="00156AED"/>
    <w:pPr>
      <w:spacing w:after="0" w:line="240" w:lineRule="auto"/>
    </w:pPr>
    <w:rPr>
      <w:rFonts w:ascii="Times New Roman" w:eastAsia="Calibri" w:hAnsi="Times New Roman" w:cs="Times New Roman"/>
      <w:kern w:val="0"/>
      <w:sz w:val="26"/>
      <w:szCs w:val="24"/>
      <w14:ligatures w14:val="none"/>
    </w:rPr>
  </w:style>
  <w:style w:type="paragraph" w:styleId="BalloonText">
    <w:name w:val="Balloon Text"/>
    <w:basedOn w:val="Normal"/>
    <w:link w:val="BalloonTextChar"/>
    <w:uiPriority w:val="99"/>
    <w:semiHidden/>
    <w:unhideWhenUsed/>
    <w:rsid w:val="00C84FC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FC0"/>
    <w:rPr>
      <w:rFonts w:ascii="Segoe UI" w:eastAsia="Calibri" w:hAnsi="Segoe UI" w:cs="Segoe UI"/>
      <w:kern w:val="0"/>
      <w:sz w:val="18"/>
      <w:szCs w:val="18"/>
      <w14:ligatures w14:val="none"/>
    </w:rPr>
  </w:style>
  <w:style w:type="character" w:styleId="CommentReference">
    <w:name w:val="annotation reference"/>
    <w:basedOn w:val="DefaultParagraphFont"/>
    <w:uiPriority w:val="99"/>
    <w:semiHidden/>
    <w:unhideWhenUsed/>
    <w:rsid w:val="00B22A6C"/>
    <w:rPr>
      <w:sz w:val="16"/>
      <w:szCs w:val="16"/>
    </w:rPr>
  </w:style>
  <w:style w:type="paragraph" w:styleId="CommentText">
    <w:name w:val="annotation text"/>
    <w:basedOn w:val="Normal"/>
    <w:link w:val="CommentTextChar"/>
    <w:uiPriority w:val="99"/>
    <w:semiHidden/>
    <w:unhideWhenUsed/>
    <w:rsid w:val="00B22A6C"/>
    <w:pPr>
      <w:spacing w:line="240" w:lineRule="auto"/>
    </w:pPr>
    <w:rPr>
      <w:sz w:val="20"/>
      <w:szCs w:val="20"/>
    </w:rPr>
  </w:style>
  <w:style w:type="character" w:customStyle="1" w:styleId="CommentTextChar">
    <w:name w:val="Comment Text Char"/>
    <w:basedOn w:val="DefaultParagraphFont"/>
    <w:link w:val="CommentText"/>
    <w:uiPriority w:val="99"/>
    <w:semiHidden/>
    <w:rsid w:val="00B22A6C"/>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22A6C"/>
    <w:rPr>
      <w:b/>
      <w:bCs/>
    </w:rPr>
  </w:style>
  <w:style w:type="character" w:customStyle="1" w:styleId="CommentSubjectChar">
    <w:name w:val="Comment Subject Char"/>
    <w:basedOn w:val="CommentTextChar"/>
    <w:link w:val="CommentSubject"/>
    <w:uiPriority w:val="99"/>
    <w:semiHidden/>
    <w:rsid w:val="00B22A6C"/>
    <w:rPr>
      <w:rFonts w:ascii="Times New Roman" w:eastAsia="Calibri" w:hAnsi="Times New Roman" w:cs="Times New Roman"/>
      <w:b/>
      <w:bCs/>
      <w:kern w:val="0"/>
      <w:sz w:val="20"/>
      <w:szCs w:val="20"/>
      <w14:ligatures w14:val="none"/>
    </w:rPr>
  </w:style>
  <w:style w:type="character" w:styleId="Emphasis">
    <w:name w:val="Emphasis"/>
    <w:basedOn w:val="DefaultParagraphFont"/>
    <w:uiPriority w:val="20"/>
    <w:qFormat/>
    <w:rsid w:val="005D09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0370">
      <w:bodyDiv w:val="1"/>
      <w:marLeft w:val="0"/>
      <w:marRight w:val="0"/>
      <w:marTop w:val="0"/>
      <w:marBottom w:val="0"/>
      <w:divBdr>
        <w:top w:val="none" w:sz="0" w:space="0" w:color="auto"/>
        <w:left w:val="none" w:sz="0" w:space="0" w:color="auto"/>
        <w:bottom w:val="none" w:sz="0" w:space="0" w:color="auto"/>
        <w:right w:val="none" w:sz="0" w:space="0" w:color="auto"/>
      </w:divBdr>
    </w:div>
    <w:div w:id="22681864">
      <w:bodyDiv w:val="1"/>
      <w:marLeft w:val="0"/>
      <w:marRight w:val="0"/>
      <w:marTop w:val="0"/>
      <w:marBottom w:val="0"/>
      <w:divBdr>
        <w:top w:val="none" w:sz="0" w:space="0" w:color="auto"/>
        <w:left w:val="none" w:sz="0" w:space="0" w:color="auto"/>
        <w:bottom w:val="none" w:sz="0" w:space="0" w:color="auto"/>
        <w:right w:val="none" w:sz="0" w:space="0" w:color="auto"/>
      </w:divBdr>
    </w:div>
    <w:div w:id="93405690">
      <w:bodyDiv w:val="1"/>
      <w:marLeft w:val="0"/>
      <w:marRight w:val="0"/>
      <w:marTop w:val="0"/>
      <w:marBottom w:val="0"/>
      <w:divBdr>
        <w:top w:val="none" w:sz="0" w:space="0" w:color="auto"/>
        <w:left w:val="none" w:sz="0" w:space="0" w:color="auto"/>
        <w:bottom w:val="none" w:sz="0" w:space="0" w:color="auto"/>
        <w:right w:val="none" w:sz="0" w:space="0" w:color="auto"/>
      </w:divBdr>
    </w:div>
    <w:div w:id="107241159">
      <w:bodyDiv w:val="1"/>
      <w:marLeft w:val="0"/>
      <w:marRight w:val="0"/>
      <w:marTop w:val="0"/>
      <w:marBottom w:val="0"/>
      <w:divBdr>
        <w:top w:val="none" w:sz="0" w:space="0" w:color="auto"/>
        <w:left w:val="none" w:sz="0" w:space="0" w:color="auto"/>
        <w:bottom w:val="none" w:sz="0" w:space="0" w:color="auto"/>
        <w:right w:val="none" w:sz="0" w:space="0" w:color="auto"/>
      </w:divBdr>
    </w:div>
    <w:div w:id="173036492">
      <w:bodyDiv w:val="1"/>
      <w:marLeft w:val="0"/>
      <w:marRight w:val="0"/>
      <w:marTop w:val="0"/>
      <w:marBottom w:val="0"/>
      <w:divBdr>
        <w:top w:val="none" w:sz="0" w:space="0" w:color="auto"/>
        <w:left w:val="none" w:sz="0" w:space="0" w:color="auto"/>
        <w:bottom w:val="none" w:sz="0" w:space="0" w:color="auto"/>
        <w:right w:val="none" w:sz="0" w:space="0" w:color="auto"/>
      </w:divBdr>
    </w:div>
    <w:div w:id="214394637">
      <w:bodyDiv w:val="1"/>
      <w:marLeft w:val="0"/>
      <w:marRight w:val="0"/>
      <w:marTop w:val="0"/>
      <w:marBottom w:val="0"/>
      <w:divBdr>
        <w:top w:val="none" w:sz="0" w:space="0" w:color="auto"/>
        <w:left w:val="none" w:sz="0" w:space="0" w:color="auto"/>
        <w:bottom w:val="none" w:sz="0" w:space="0" w:color="auto"/>
        <w:right w:val="none" w:sz="0" w:space="0" w:color="auto"/>
      </w:divBdr>
    </w:div>
    <w:div w:id="233124285">
      <w:bodyDiv w:val="1"/>
      <w:marLeft w:val="0"/>
      <w:marRight w:val="0"/>
      <w:marTop w:val="0"/>
      <w:marBottom w:val="0"/>
      <w:divBdr>
        <w:top w:val="none" w:sz="0" w:space="0" w:color="auto"/>
        <w:left w:val="none" w:sz="0" w:space="0" w:color="auto"/>
        <w:bottom w:val="none" w:sz="0" w:space="0" w:color="auto"/>
        <w:right w:val="none" w:sz="0" w:space="0" w:color="auto"/>
      </w:divBdr>
    </w:div>
    <w:div w:id="240334870">
      <w:bodyDiv w:val="1"/>
      <w:marLeft w:val="0"/>
      <w:marRight w:val="0"/>
      <w:marTop w:val="0"/>
      <w:marBottom w:val="0"/>
      <w:divBdr>
        <w:top w:val="none" w:sz="0" w:space="0" w:color="auto"/>
        <w:left w:val="none" w:sz="0" w:space="0" w:color="auto"/>
        <w:bottom w:val="none" w:sz="0" w:space="0" w:color="auto"/>
        <w:right w:val="none" w:sz="0" w:space="0" w:color="auto"/>
      </w:divBdr>
    </w:div>
    <w:div w:id="302391765">
      <w:bodyDiv w:val="1"/>
      <w:marLeft w:val="0"/>
      <w:marRight w:val="0"/>
      <w:marTop w:val="0"/>
      <w:marBottom w:val="0"/>
      <w:divBdr>
        <w:top w:val="none" w:sz="0" w:space="0" w:color="auto"/>
        <w:left w:val="none" w:sz="0" w:space="0" w:color="auto"/>
        <w:bottom w:val="none" w:sz="0" w:space="0" w:color="auto"/>
        <w:right w:val="none" w:sz="0" w:space="0" w:color="auto"/>
      </w:divBdr>
    </w:div>
    <w:div w:id="306201223">
      <w:bodyDiv w:val="1"/>
      <w:marLeft w:val="0"/>
      <w:marRight w:val="0"/>
      <w:marTop w:val="0"/>
      <w:marBottom w:val="0"/>
      <w:divBdr>
        <w:top w:val="none" w:sz="0" w:space="0" w:color="auto"/>
        <w:left w:val="none" w:sz="0" w:space="0" w:color="auto"/>
        <w:bottom w:val="none" w:sz="0" w:space="0" w:color="auto"/>
        <w:right w:val="none" w:sz="0" w:space="0" w:color="auto"/>
      </w:divBdr>
    </w:div>
    <w:div w:id="341707799">
      <w:bodyDiv w:val="1"/>
      <w:marLeft w:val="0"/>
      <w:marRight w:val="0"/>
      <w:marTop w:val="0"/>
      <w:marBottom w:val="0"/>
      <w:divBdr>
        <w:top w:val="none" w:sz="0" w:space="0" w:color="auto"/>
        <w:left w:val="none" w:sz="0" w:space="0" w:color="auto"/>
        <w:bottom w:val="none" w:sz="0" w:space="0" w:color="auto"/>
        <w:right w:val="none" w:sz="0" w:space="0" w:color="auto"/>
      </w:divBdr>
    </w:div>
    <w:div w:id="370810228">
      <w:bodyDiv w:val="1"/>
      <w:marLeft w:val="0"/>
      <w:marRight w:val="0"/>
      <w:marTop w:val="0"/>
      <w:marBottom w:val="0"/>
      <w:divBdr>
        <w:top w:val="none" w:sz="0" w:space="0" w:color="auto"/>
        <w:left w:val="none" w:sz="0" w:space="0" w:color="auto"/>
        <w:bottom w:val="none" w:sz="0" w:space="0" w:color="auto"/>
        <w:right w:val="none" w:sz="0" w:space="0" w:color="auto"/>
      </w:divBdr>
    </w:div>
    <w:div w:id="398599100">
      <w:bodyDiv w:val="1"/>
      <w:marLeft w:val="0"/>
      <w:marRight w:val="0"/>
      <w:marTop w:val="0"/>
      <w:marBottom w:val="0"/>
      <w:divBdr>
        <w:top w:val="none" w:sz="0" w:space="0" w:color="auto"/>
        <w:left w:val="none" w:sz="0" w:space="0" w:color="auto"/>
        <w:bottom w:val="none" w:sz="0" w:space="0" w:color="auto"/>
        <w:right w:val="none" w:sz="0" w:space="0" w:color="auto"/>
      </w:divBdr>
    </w:div>
    <w:div w:id="408387527">
      <w:bodyDiv w:val="1"/>
      <w:marLeft w:val="0"/>
      <w:marRight w:val="0"/>
      <w:marTop w:val="0"/>
      <w:marBottom w:val="0"/>
      <w:divBdr>
        <w:top w:val="none" w:sz="0" w:space="0" w:color="auto"/>
        <w:left w:val="none" w:sz="0" w:space="0" w:color="auto"/>
        <w:bottom w:val="none" w:sz="0" w:space="0" w:color="auto"/>
        <w:right w:val="none" w:sz="0" w:space="0" w:color="auto"/>
      </w:divBdr>
    </w:div>
    <w:div w:id="435251459">
      <w:bodyDiv w:val="1"/>
      <w:marLeft w:val="0"/>
      <w:marRight w:val="0"/>
      <w:marTop w:val="0"/>
      <w:marBottom w:val="0"/>
      <w:divBdr>
        <w:top w:val="none" w:sz="0" w:space="0" w:color="auto"/>
        <w:left w:val="none" w:sz="0" w:space="0" w:color="auto"/>
        <w:bottom w:val="none" w:sz="0" w:space="0" w:color="auto"/>
        <w:right w:val="none" w:sz="0" w:space="0" w:color="auto"/>
      </w:divBdr>
    </w:div>
    <w:div w:id="442117790">
      <w:bodyDiv w:val="1"/>
      <w:marLeft w:val="0"/>
      <w:marRight w:val="0"/>
      <w:marTop w:val="0"/>
      <w:marBottom w:val="0"/>
      <w:divBdr>
        <w:top w:val="none" w:sz="0" w:space="0" w:color="auto"/>
        <w:left w:val="none" w:sz="0" w:space="0" w:color="auto"/>
        <w:bottom w:val="none" w:sz="0" w:space="0" w:color="auto"/>
        <w:right w:val="none" w:sz="0" w:space="0" w:color="auto"/>
      </w:divBdr>
    </w:div>
    <w:div w:id="458843910">
      <w:bodyDiv w:val="1"/>
      <w:marLeft w:val="0"/>
      <w:marRight w:val="0"/>
      <w:marTop w:val="0"/>
      <w:marBottom w:val="0"/>
      <w:divBdr>
        <w:top w:val="none" w:sz="0" w:space="0" w:color="auto"/>
        <w:left w:val="none" w:sz="0" w:space="0" w:color="auto"/>
        <w:bottom w:val="none" w:sz="0" w:space="0" w:color="auto"/>
        <w:right w:val="none" w:sz="0" w:space="0" w:color="auto"/>
      </w:divBdr>
    </w:div>
    <w:div w:id="564073297">
      <w:bodyDiv w:val="1"/>
      <w:marLeft w:val="0"/>
      <w:marRight w:val="0"/>
      <w:marTop w:val="0"/>
      <w:marBottom w:val="0"/>
      <w:divBdr>
        <w:top w:val="none" w:sz="0" w:space="0" w:color="auto"/>
        <w:left w:val="none" w:sz="0" w:space="0" w:color="auto"/>
        <w:bottom w:val="none" w:sz="0" w:space="0" w:color="auto"/>
        <w:right w:val="none" w:sz="0" w:space="0" w:color="auto"/>
      </w:divBdr>
    </w:div>
    <w:div w:id="611324048">
      <w:bodyDiv w:val="1"/>
      <w:marLeft w:val="0"/>
      <w:marRight w:val="0"/>
      <w:marTop w:val="0"/>
      <w:marBottom w:val="0"/>
      <w:divBdr>
        <w:top w:val="none" w:sz="0" w:space="0" w:color="auto"/>
        <w:left w:val="none" w:sz="0" w:space="0" w:color="auto"/>
        <w:bottom w:val="none" w:sz="0" w:space="0" w:color="auto"/>
        <w:right w:val="none" w:sz="0" w:space="0" w:color="auto"/>
      </w:divBdr>
    </w:div>
    <w:div w:id="634793138">
      <w:bodyDiv w:val="1"/>
      <w:marLeft w:val="0"/>
      <w:marRight w:val="0"/>
      <w:marTop w:val="0"/>
      <w:marBottom w:val="0"/>
      <w:divBdr>
        <w:top w:val="none" w:sz="0" w:space="0" w:color="auto"/>
        <w:left w:val="none" w:sz="0" w:space="0" w:color="auto"/>
        <w:bottom w:val="none" w:sz="0" w:space="0" w:color="auto"/>
        <w:right w:val="none" w:sz="0" w:space="0" w:color="auto"/>
      </w:divBdr>
    </w:div>
    <w:div w:id="677926528">
      <w:bodyDiv w:val="1"/>
      <w:marLeft w:val="0"/>
      <w:marRight w:val="0"/>
      <w:marTop w:val="0"/>
      <w:marBottom w:val="0"/>
      <w:divBdr>
        <w:top w:val="none" w:sz="0" w:space="0" w:color="auto"/>
        <w:left w:val="none" w:sz="0" w:space="0" w:color="auto"/>
        <w:bottom w:val="none" w:sz="0" w:space="0" w:color="auto"/>
        <w:right w:val="none" w:sz="0" w:space="0" w:color="auto"/>
      </w:divBdr>
    </w:div>
    <w:div w:id="683022766">
      <w:bodyDiv w:val="1"/>
      <w:marLeft w:val="0"/>
      <w:marRight w:val="0"/>
      <w:marTop w:val="0"/>
      <w:marBottom w:val="0"/>
      <w:divBdr>
        <w:top w:val="none" w:sz="0" w:space="0" w:color="auto"/>
        <w:left w:val="none" w:sz="0" w:space="0" w:color="auto"/>
        <w:bottom w:val="none" w:sz="0" w:space="0" w:color="auto"/>
        <w:right w:val="none" w:sz="0" w:space="0" w:color="auto"/>
      </w:divBdr>
    </w:div>
    <w:div w:id="721635622">
      <w:bodyDiv w:val="1"/>
      <w:marLeft w:val="0"/>
      <w:marRight w:val="0"/>
      <w:marTop w:val="0"/>
      <w:marBottom w:val="0"/>
      <w:divBdr>
        <w:top w:val="none" w:sz="0" w:space="0" w:color="auto"/>
        <w:left w:val="none" w:sz="0" w:space="0" w:color="auto"/>
        <w:bottom w:val="none" w:sz="0" w:space="0" w:color="auto"/>
        <w:right w:val="none" w:sz="0" w:space="0" w:color="auto"/>
      </w:divBdr>
    </w:div>
    <w:div w:id="756633204">
      <w:bodyDiv w:val="1"/>
      <w:marLeft w:val="0"/>
      <w:marRight w:val="0"/>
      <w:marTop w:val="0"/>
      <w:marBottom w:val="0"/>
      <w:divBdr>
        <w:top w:val="none" w:sz="0" w:space="0" w:color="auto"/>
        <w:left w:val="none" w:sz="0" w:space="0" w:color="auto"/>
        <w:bottom w:val="none" w:sz="0" w:space="0" w:color="auto"/>
        <w:right w:val="none" w:sz="0" w:space="0" w:color="auto"/>
      </w:divBdr>
    </w:div>
    <w:div w:id="782842405">
      <w:bodyDiv w:val="1"/>
      <w:marLeft w:val="0"/>
      <w:marRight w:val="0"/>
      <w:marTop w:val="0"/>
      <w:marBottom w:val="0"/>
      <w:divBdr>
        <w:top w:val="none" w:sz="0" w:space="0" w:color="auto"/>
        <w:left w:val="none" w:sz="0" w:space="0" w:color="auto"/>
        <w:bottom w:val="none" w:sz="0" w:space="0" w:color="auto"/>
        <w:right w:val="none" w:sz="0" w:space="0" w:color="auto"/>
      </w:divBdr>
    </w:div>
    <w:div w:id="802770957">
      <w:bodyDiv w:val="1"/>
      <w:marLeft w:val="0"/>
      <w:marRight w:val="0"/>
      <w:marTop w:val="0"/>
      <w:marBottom w:val="0"/>
      <w:divBdr>
        <w:top w:val="none" w:sz="0" w:space="0" w:color="auto"/>
        <w:left w:val="none" w:sz="0" w:space="0" w:color="auto"/>
        <w:bottom w:val="none" w:sz="0" w:space="0" w:color="auto"/>
        <w:right w:val="none" w:sz="0" w:space="0" w:color="auto"/>
      </w:divBdr>
    </w:div>
    <w:div w:id="807358047">
      <w:bodyDiv w:val="1"/>
      <w:marLeft w:val="0"/>
      <w:marRight w:val="0"/>
      <w:marTop w:val="0"/>
      <w:marBottom w:val="0"/>
      <w:divBdr>
        <w:top w:val="none" w:sz="0" w:space="0" w:color="auto"/>
        <w:left w:val="none" w:sz="0" w:space="0" w:color="auto"/>
        <w:bottom w:val="none" w:sz="0" w:space="0" w:color="auto"/>
        <w:right w:val="none" w:sz="0" w:space="0" w:color="auto"/>
      </w:divBdr>
    </w:div>
    <w:div w:id="838885883">
      <w:bodyDiv w:val="1"/>
      <w:marLeft w:val="0"/>
      <w:marRight w:val="0"/>
      <w:marTop w:val="0"/>
      <w:marBottom w:val="0"/>
      <w:divBdr>
        <w:top w:val="none" w:sz="0" w:space="0" w:color="auto"/>
        <w:left w:val="none" w:sz="0" w:space="0" w:color="auto"/>
        <w:bottom w:val="none" w:sz="0" w:space="0" w:color="auto"/>
        <w:right w:val="none" w:sz="0" w:space="0" w:color="auto"/>
      </w:divBdr>
    </w:div>
    <w:div w:id="873882921">
      <w:bodyDiv w:val="1"/>
      <w:marLeft w:val="0"/>
      <w:marRight w:val="0"/>
      <w:marTop w:val="0"/>
      <w:marBottom w:val="0"/>
      <w:divBdr>
        <w:top w:val="none" w:sz="0" w:space="0" w:color="auto"/>
        <w:left w:val="none" w:sz="0" w:space="0" w:color="auto"/>
        <w:bottom w:val="none" w:sz="0" w:space="0" w:color="auto"/>
        <w:right w:val="none" w:sz="0" w:space="0" w:color="auto"/>
      </w:divBdr>
    </w:div>
    <w:div w:id="930550665">
      <w:bodyDiv w:val="1"/>
      <w:marLeft w:val="0"/>
      <w:marRight w:val="0"/>
      <w:marTop w:val="0"/>
      <w:marBottom w:val="0"/>
      <w:divBdr>
        <w:top w:val="none" w:sz="0" w:space="0" w:color="auto"/>
        <w:left w:val="none" w:sz="0" w:space="0" w:color="auto"/>
        <w:bottom w:val="none" w:sz="0" w:space="0" w:color="auto"/>
        <w:right w:val="none" w:sz="0" w:space="0" w:color="auto"/>
      </w:divBdr>
    </w:div>
    <w:div w:id="964309643">
      <w:bodyDiv w:val="1"/>
      <w:marLeft w:val="0"/>
      <w:marRight w:val="0"/>
      <w:marTop w:val="0"/>
      <w:marBottom w:val="0"/>
      <w:divBdr>
        <w:top w:val="none" w:sz="0" w:space="0" w:color="auto"/>
        <w:left w:val="none" w:sz="0" w:space="0" w:color="auto"/>
        <w:bottom w:val="none" w:sz="0" w:space="0" w:color="auto"/>
        <w:right w:val="none" w:sz="0" w:space="0" w:color="auto"/>
      </w:divBdr>
    </w:div>
    <w:div w:id="985234993">
      <w:bodyDiv w:val="1"/>
      <w:marLeft w:val="0"/>
      <w:marRight w:val="0"/>
      <w:marTop w:val="0"/>
      <w:marBottom w:val="0"/>
      <w:divBdr>
        <w:top w:val="none" w:sz="0" w:space="0" w:color="auto"/>
        <w:left w:val="none" w:sz="0" w:space="0" w:color="auto"/>
        <w:bottom w:val="none" w:sz="0" w:space="0" w:color="auto"/>
        <w:right w:val="none" w:sz="0" w:space="0" w:color="auto"/>
      </w:divBdr>
    </w:div>
    <w:div w:id="1018502194">
      <w:bodyDiv w:val="1"/>
      <w:marLeft w:val="0"/>
      <w:marRight w:val="0"/>
      <w:marTop w:val="0"/>
      <w:marBottom w:val="0"/>
      <w:divBdr>
        <w:top w:val="none" w:sz="0" w:space="0" w:color="auto"/>
        <w:left w:val="none" w:sz="0" w:space="0" w:color="auto"/>
        <w:bottom w:val="none" w:sz="0" w:space="0" w:color="auto"/>
        <w:right w:val="none" w:sz="0" w:space="0" w:color="auto"/>
      </w:divBdr>
    </w:div>
    <w:div w:id="1072199504">
      <w:bodyDiv w:val="1"/>
      <w:marLeft w:val="0"/>
      <w:marRight w:val="0"/>
      <w:marTop w:val="0"/>
      <w:marBottom w:val="0"/>
      <w:divBdr>
        <w:top w:val="none" w:sz="0" w:space="0" w:color="auto"/>
        <w:left w:val="none" w:sz="0" w:space="0" w:color="auto"/>
        <w:bottom w:val="none" w:sz="0" w:space="0" w:color="auto"/>
        <w:right w:val="none" w:sz="0" w:space="0" w:color="auto"/>
      </w:divBdr>
    </w:div>
    <w:div w:id="1107433298">
      <w:bodyDiv w:val="1"/>
      <w:marLeft w:val="0"/>
      <w:marRight w:val="0"/>
      <w:marTop w:val="0"/>
      <w:marBottom w:val="0"/>
      <w:divBdr>
        <w:top w:val="none" w:sz="0" w:space="0" w:color="auto"/>
        <w:left w:val="none" w:sz="0" w:space="0" w:color="auto"/>
        <w:bottom w:val="none" w:sz="0" w:space="0" w:color="auto"/>
        <w:right w:val="none" w:sz="0" w:space="0" w:color="auto"/>
      </w:divBdr>
    </w:div>
    <w:div w:id="1142963337">
      <w:bodyDiv w:val="1"/>
      <w:marLeft w:val="0"/>
      <w:marRight w:val="0"/>
      <w:marTop w:val="0"/>
      <w:marBottom w:val="0"/>
      <w:divBdr>
        <w:top w:val="none" w:sz="0" w:space="0" w:color="auto"/>
        <w:left w:val="none" w:sz="0" w:space="0" w:color="auto"/>
        <w:bottom w:val="none" w:sz="0" w:space="0" w:color="auto"/>
        <w:right w:val="none" w:sz="0" w:space="0" w:color="auto"/>
      </w:divBdr>
    </w:div>
    <w:div w:id="1181698914">
      <w:bodyDiv w:val="1"/>
      <w:marLeft w:val="0"/>
      <w:marRight w:val="0"/>
      <w:marTop w:val="0"/>
      <w:marBottom w:val="0"/>
      <w:divBdr>
        <w:top w:val="none" w:sz="0" w:space="0" w:color="auto"/>
        <w:left w:val="none" w:sz="0" w:space="0" w:color="auto"/>
        <w:bottom w:val="none" w:sz="0" w:space="0" w:color="auto"/>
        <w:right w:val="none" w:sz="0" w:space="0" w:color="auto"/>
      </w:divBdr>
    </w:div>
    <w:div w:id="1188182486">
      <w:bodyDiv w:val="1"/>
      <w:marLeft w:val="0"/>
      <w:marRight w:val="0"/>
      <w:marTop w:val="0"/>
      <w:marBottom w:val="0"/>
      <w:divBdr>
        <w:top w:val="none" w:sz="0" w:space="0" w:color="auto"/>
        <w:left w:val="none" w:sz="0" w:space="0" w:color="auto"/>
        <w:bottom w:val="none" w:sz="0" w:space="0" w:color="auto"/>
        <w:right w:val="none" w:sz="0" w:space="0" w:color="auto"/>
      </w:divBdr>
    </w:div>
    <w:div w:id="1211458057">
      <w:bodyDiv w:val="1"/>
      <w:marLeft w:val="0"/>
      <w:marRight w:val="0"/>
      <w:marTop w:val="0"/>
      <w:marBottom w:val="0"/>
      <w:divBdr>
        <w:top w:val="none" w:sz="0" w:space="0" w:color="auto"/>
        <w:left w:val="none" w:sz="0" w:space="0" w:color="auto"/>
        <w:bottom w:val="none" w:sz="0" w:space="0" w:color="auto"/>
        <w:right w:val="none" w:sz="0" w:space="0" w:color="auto"/>
      </w:divBdr>
    </w:div>
    <w:div w:id="1216430417">
      <w:bodyDiv w:val="1"/>
      <w:marLeft w:val="0"/>
      <w:marRight w:val="0"/>
      <w:marTop w:val="0"/>
      <w:marBottom w:val="0"/>
      <w:divBdr>
        <w:top w:val="none" w:sz="0" w:space="0" w:color="auto"/>
        <w:left w:val="none" w:sz="0" w:space="0" w:color="auto"/>
        <w:bottom w:val="none" w:sz="0" w:space="0" w:color="auto"/>
        <w:right w:val="none" w:sz="0" w:space="0" w:color="auto"/>
      </w:divBdr>
    </w:div>
    <w:div w:id="1226723351">
      <w:bodyDiv w:val="1"/>
      <w:marLeft w:val="0"/>
      <w:marRight w:val="0"/>
      <w:marTop w:val="0"/>
      <w:marBottom w:val="0"/>
      <w:divBdr>
        <w:top w:val="none" w:sz="0" w:space="0" w:color="auto"/>
        <w:left w:val="none" w:sz="0" w:space="0" w:color="auto"/>
        <w:bottom w:val="none" w:sz="0" w:space="0" w:color="auto"/>
        <w:right w:val="none" w:sz="0" w:space="0" w:color="auto"/>
      </w:divBdr>
    </w:div>
    <w:div w:id="1236281692">
      <w:bodyDiv w:val="1"/>
      <w:marLeft w:val="0"/>
      <w:marRight w:val="0"/>
      <w:marTop w:val="0"/>
      <w:marBottom w:val="0"/>
      <w:divBdr>
        <w:top w:val="none" w:sz="0" w:space="0" w:color="auto"/>
        <w:left w:val="none" w:sz="0" w:space="0" w:color="auto"/>
        <w:bottom w:val="none" w:sz="0" w:space="0" w:color="auto"/>
        <w:right w:val="none" w:sz="0" w:space="0" w:color="auto"/>
      </w:divBdr>
    </w:div>
    <w:div w:id="1296643776">
      <w:bodyDiv w:val="1"/>
      <w:marLeft w:val="0"/>
      <w:marRight w:val="0"/>
      <w:marTop w:val="0"/>
      <w:marBottom w:val="0"/>
      <w:divBdr>
        <w:top w:val="none" w:sz="0" w:space="0" w:color="auto"/>
        <w:left w:val="none" w:sz="0" w:space="0" w:color="auto"/>
        <w:bottom w:val="none" w:sz="0" w:space="0" w:color="auto"/>
        <w:right w:val="none" w:sz="0" w:space="0" w:color="auto"/>
      </w:divBdr>
    </w:div>
    <w:div w:id="1307394938">
      <w:bodyDiv w:val="1"/>
      <w:marLeft w:val="0"/>
      <w:marRight w:val="0"/>
      <w:marTop w:val="0"/>
      <w:marBottom w:val="0"/>
      <w:divBdr>
        <w:top w:val="none" w:sz="0" w:space="0" w:color="auto"/>
        <w:left w:val="none" w:sz="0" w:space="0" w:color="auto"/>
        <w:bottom w:val="none" w:sz="0" w:space="0" w:color="auto"/>
        <w:right w:val="none" w:sz="0" w:space="0" w:color="auto"/>
      </w:divBdr>
    </w:div>
    <w:div w:id="1333991828">
      <w:bodyDiv w:val="1"/>
      <w:marLeft w:val="0"/>
      <w:marRight w:val="0"/>
      <w:marTop w:val="0"/>
      <w:marBottom w:val="0"/>
      <w:divBdr>
        <w:top w:val="none" w:sz="0" w:space="0" w:color="auto"/>
        <w:left w:val="none" w:sz="0" w:space="0" w:color="auto"/>
        <w:bottom w:val="none" w:sz="0" w:space="0" w:color="auto"/>
        <w:right w:val="none" w:sz="0" w:space="0" w:color="auto"/>
      </w:divBdr>
    </w:div>
    <w:div w:id="1369988445">
      <w:bodyDiv w:val="1"/>
      <w:marLeft w:val="0"/>
      <w:marRight w:val="0"/>
      <w:marTop w:val="0"/>
      <w:marBottom w:val="0"/>
      <w:divBdr>
        <w:top w:val="none" w:sz="0" w:space="0" w:color="auto"/>
        <w:left w:val="none" w:sz="0" w:space="0" w:color="auto"/>
        <w:bottom w:val="none" w:sz="0" w:space="0" w:color="auto"/>
        <w:right w:val="none" w:sz="0" w:space="0" w:color="auto"/>
      </w:divBdr>
    </w:div>
    <w:div w:id="1396199997">
      <w:bodyDiv w:val="1"/>
      <w:marLeft w:val="0"/>
      <w:marRight w:val="0"/>
      <w:marTop w:val="0"/>
      <w:marBottom w:val="0"/>
      <w:divBdr>
        <w:top w:val="none" w:sz="0" w:space="0" w:color="auto"/>
        <w:left w:val="none" w:sz="0" w:space="0" w:color="auto"/>
        <w:bottom w:val="none" w:sz="0" w:space="0" w:color="auto"/>
        <w:right w:val="none" w:sz="0" w:space="0" w:color="auto"/>
      </w:divBdr>
    </w:div>
    <w:div w:id="1426539390">
      <w:bodyDiv w:val="1"/>
      <w:marLeft w:val="0"/>
      <w:marRight w:val="0"/>
      <w:marTop w:val="0"/>
      <w:marBottom w:val="0"/>
      <w:divBdr>
        <w:top w:val="none" w:sz="0" w:space="0" w:color="auto"/>
        <w:left w:val="none" w:sz="0" w:space="0" w:color="auto"/>
        <w:bottom w:val="none" w:sz="0" w:space="0" w:color="auto"/>
        <w:right w:val="none" w:sz="0" w:space="0" w:color="auto"/>
      </w:divBdr>
    </w:div>
    <w:div w:id="1460997919">
      <w:bodyDiv w:val="1"/>
      <w:marLeft w:val="0"/>
      <w:marRight w:val="0"/>
      <w:marTop w:val="0"/>
      <w:marBottom w:val="0"/>
      <w:divBdr>
        <w:top w:val="none" w:sz="0" w:space="0" w:color="auto"/>
        <w:left w:val="none" w:sz="0" w:space="0" w:color="auto"/>
        <w:bottom w:val="none" w:sz="0" w:space="0" w:color="auto"/>
        <w:right w:val="none" w:sz="0" w:space="0" w:color="auto"/>
      </w:divBdr>
    </w:div>
    <w:div w:id="1483079823">
      <w:bodyDiv w:val="1"/>
      <w:marLeft w:val="0"/>
      <w:marRight w:val="0"/>
      <w:marTop w:val="0"/>
      <w:marBottom w:val="0"/>
      <w:divBdr>
        <w:top w:val="none" w:sz="0" w:space="0" w:color="auto"/>
        <w:left w:val="none" w:sz="0" w:space="0" w:color="auto"/>
        <w:bottom w:val="none" w:sz="0" w:space="0" w:color="auto"/>
        <w:right w:val="none" w:sz="0" w:space="0" w:color="auto"/>
      </w:divBdr>
    </w:div>
    <w:div w:id="1583904126">
      <w:bodyDiv w:val="1"/>
      <w:marLeft w:val="0"/>
      <w:marRight w:val="0"/>
      <w:marTop w:val="0"/>
      <w:marBottom w:val="0"/>
      <w:divBdr>
        <w:top w:val="none" w:sz="0" w:space="0" w:color="auto"/>
        <w:left w:val="none" w:sz="0" w:space="0" w:color="auto"/>
        <w:bottom w:val="none" w:sz="0" w:space="0" w:color="auto"/>
        <w:right w:val="none" w:sz="0" w:space="0" w:color="auto"/>
      </w:divBdr>
    </w:div>
    <w:div w:id="1612472745">
      <w:bodyDiv w:val="1"/>
      <w:marLeft w:val="0"/>
      <w:marRight w:val="0"/>
      <w:marTop w:val="0"/>
      <w:marBottom w:val="0"/>
      <w:divBdr>
        <w:top w:val="none" w:sz="0" w:space="0" w:color="auto"/>
        <w:left w:val="none" w:sz="0" w:space="0" w:color="auto"/>
        <w:bottom w:val="none" w:sz="0" w:space="0" w:color="auto"/>
        <w:right w:val="none" w:sz="0" w:space="0" w:color="auto"/>
      </w:divBdr>
    </w:div>
    <w:div w:id="1630697718">
      <w:bodyDiv w:val="1"/>
      <w:marLeft w:val="0"/>
      <w:marRight w:val="0"/>
      <w:marTop w:val="0"/>
      <w:marBottom w:val="0"/>
      <w:divBdr>
        <w:top w:val="none" w:sz="0" w:space="0" w:color="auto"/>
        <w:left w:val="none" w:sz="0" w:space="0" w:color="auto"/>
        <w:bottom w:val="none" w:sz="0" w:space="0" w:color="auto"/>
        <w:right w:val="none" w:sz="0" w:space="0" w:color="auto"/>
      </w:divBdr>
    </w:div>
    <w:div w:id="1741100620">
      <w:bodyDiv w:val="1"/>
      <w:marLeft w:val="0"/>
      <w:marRight w:val="0"/>
      <w:marTop w:val="0"/>
      <w:marBottom w:val="0"/>
      <w:divBdr>
        <w:top w:val="none" w:sz="0" w:space="0" w:color="auto"/>
        <w:left w:val="none" w:sz="0" w:space="0" w:color="auto"/>
        <w:bottom w:val="none" w:sz="0" w:space="0" w:color="auto"/>
        <w:right w:val="none" w:sz="0" w:space="0" w:color="auto"/>
      </w:divBdr>
    </w:div>
    <w:div w:id="1829175611">
      <w:bodyDiv w:val="1"/>
      <w:marLeft w:val="0"/>
      <w:marRight w:val="0"/>
      <w:marTop w:val="0"/>
      <w:marBottom w:val="0"/>
      <w:divBdr>
        <w:top w:val="none" w:sz="0" w:space="0" w:color="auto"/>
        <w:left w:val="none" w:sz="0" w:space="0" w:color="auto"/>
        <w:bottom w:val="none" w:sz="0" w:space="0" w:color="auto"/>
        <w:right w:val="none" w:sz="0" w:space="0" w:color="auto"/>
      </w:divBdr>
    </w:div>
    <w:div w:id="1845244053">
      <w:bodyDiv w:val="1"/>
      <w:marLeft w:val="0"/>
      <w:marRight w:val="0"/>
      <w:marTop w:val="0"/>
      <w:marBottom w:val="0"/>
      <w:divBdr>
        <w:top w:val="none" w:sz="0" w:space="0" w:color="auto"/>
        <w:left w:val="none" w:sz="0" w:space="0" w:color="auto"/>
        <w:bottom w:val="none" w:sz="0" w:space="0" w:color="auto"/>
        <w:right w:val="none" w:sz="0" w:space="0" w:color="auto"/>
      </w:divBdr>
    </w:div>
    <w:div w:id="1869558726">
      <w:bodyDiv w:val="1"/>
      <w:marLeft w:val="0"/>
      <w:marRight w:val="0"/>
      <w:marTop w:val="0"/>
      <w:marBottom w:val="0"/>
      <w:divBdr>
        <w:top w:val="none" w:sz="0" w:space="0" w:color="auto"/>
        <w:left w:val="none" w:sz="0" w:space="0" w:color="auto"/>
        <w:bottom w:val="none" w:sz="0" w:space="0" w:color="auto"/>
        <w:right w:val="none" w:sz="0" w:space="0" w:color="auto"/>
      </w:divBdr>
    </w:div>
    <w:div w:id="1876044809">
      <w:bodyDiv w:val="1"/>
      <w:marLeft w:val="0"/>
      <w:marRight w:val="0"/>
      <w:marTop w:val="0"/>
      <w:marBottom w:val="0"/>
      <w:divBdr>
        <w:top w:val="none" w:sz="0" w:space="0" w:color="auto"/>
        <w:left w:val="none" w:sz="0" w:space="0" w:color="auto"/>
        <w:bottom w:val="none" w:sz="0" w:space="0" w:color="auto"/>
        <w:right w:val="none" w:sz="0" w:space="0" w:color="auto"/>
      </w:divBdr>
    </w:div>
    <w:div w:id="1892115458">
      <w:bodyDiv w:val="1"/>
      <w:marLeft w:val="0"/>
      <w:marRight w:val="0"/>
      <w:marTop w:val="0"/>
      <w:marBottom w:val="0"/>
      <w:divBdr>
        <w:top w:val="none" w:sz="0" w:space="0" w:color="auto"/>
        <w:left w:val="none" w:sz="0" w:space="0" w:color="auto"/>
        <w:bottom w:val="none" w:sz="0" w:space="0" w:color="auto"/>
        <w:right w:val="none" w:sz="0" w:space="0" w:color="auto"/>
      </w:divBdr>
    </w:div>
    <w:div w:id="1909798705">
      <w:bodyDiv w:val="1"/>
      <w:marLeft w:val="0"/>
      <w:marRight w:val="0"/>
      <w:marTop w:val="0"/>
      <w:marBottom w:val="0"/>
      <w:divBdr>
        <w:top w:val="none" w:sz="0" w:space="0" w:color="auto"/>
        <w:left w:val="none" w:sz="0" w:space="0" w:color="auto"/>
        <w:bottom w:val="none" w:sz="0" w:space="0" w:color="auto"/>
        <w:right w:val="none" w:sz="0" w:space="0" w:color="auto"/>
      </w:divBdr>
    </w:div>
    <w:div w:id="1948266271">
      <w:bodyDiv w:val="1"/>
      <w:marLeft w:val="0"/>
      <w:marRight w:val="0"/>
      <w:marTop w:val="0"/>
      <w:marBottom w:val="0"/>
      <w:divBdr>
        <w:top w:val="none" w:sz="0" w:space="0" w:color="auto"/>
        <w:left w:val="none" w:sz="0" w:space="0" w:color="auto"/>
        <w:bottom w:val="none" w:sz="0" w:space="0" w:color="auto"/>
        <w:right w:val="none" w:sz="0" w:space="0" w:color="auto"/>
      </w:divBdr>
    </w:div>
    <w:div w:id="1952004724">
      <w:bodyDiv w:val="1"/>
      <w:marLeft w:val="0"/>
      <w:marRight w:val="0"/>
      <w:marTop w:val="0"/>
      <w:marBottom w:val="0"/>
      <w:divBdr>
        <w:top w:val="none" w:sz="0" w:space="0" w:color="auto"/>
        <w:left w:val="none" w:sz="0" w:space="0" w:color="auto"/>
        <w:bottom w:val="none" w:sz="0" w:space="0" w:color="auto"/>
        <w:right w:val="none" w:sz="0" w:space="0" w:color="auto"/>
      </w:divBdr>
    </w:div>
    <w:div w:id="1967737280">
      <w:bodyDiv w:val="1"/>
      <w:marLeft w:val="0"/>
      <w:marRight w:val="0"/>
      <w:marTop w:val="0"/>
      <w:marBottom w:val="0"/>
      <w:divBdr>
        <w:top w:val="none" w:sz="0" w:space="0" w:color="auto"/>
        <w:left w:val="none" w:sz="0" w:space="0" w:color="auto"/>
        <w:bottom w:val="none" w:sz="0" w:space="0" w:color="auto"/>
        <w:right w:val="none" w:sz="0" w:space="0" w:color="auto"/>
      </w:divBdr>
    </w:div>
    <w:div w:id="2007125250">
      <w:bodyDiv w:val="1"/>
      <w:marLeft w:val="0"/>
      <w:marRight w:val="0"/>
      <w:marTop w:val="0"/>
      <w:marBottom w:val="0"/>
      <w:divBdr>
        <w:top w:val="none" w:sz="0" w:space="0" w:color="auto"/>
        <w:left w:val="none" w:sz="0" w:space="0" w:color="auto"/>
        <w:bottom w:val="none" w:sz="0" w:space="0" w:color="auto"/>
        <w:right w:val="none" w:sz="0" w:space="0" w:color="auto"/>
      </w:divBdr>
    </w:div>
    <w:div w:id="2062824253">
      <w:bodyDiv w:val="1"/>
      <w:marLeft w:val="0"/>
      <w:marRight w:val="0"/>
      <w:marTop w:val="0"/>
      <w:marBottom w:val="0"/>
      <w:divBdr>
        <w:top w:val="none" w:sz="0" w:space="0" w:color="auto"/>
        <w:left w:val="none" w:sz="0" w:space="0" w:color="auto"/>
        <w:bottom w:val="none" w:sz="0" w:space="0" w:color="auto"/>
        <w:right w:val="none" w:sz="0" w:space="0" w:color="auto"/>
      </w:divBdr>
    </w:div>
    <w:div w:id="2091925152">
      <w:bodyDiv w:val="1"/>
      <w:marLeft w:val="0"/>
      <w:marRight w:val="0"/>
      <w:marTop w:val="0"/>
      <w:marBottom w:val="0"/>
      <w:divBdr>
        <w:top w:val="none" w:sz="0" w:space="0" w:color="auto"/>
        <w:left w:val="none" w:sz="0" w:space="0" w:color="auto"/>
        <w:bottom w:val="none" w:sz="0" w:space="0" w:color="auto"/>
        <w:right w:val="none" w:sz="0" w:space="0" w:color="auto"/>
      </w:divBdr>
    </w:div>
    <w:div w:id="21178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inh-vuc-khac/Luat-Tieu-chuan-va-quy-chuan-ky-thuat-2006-68-2006-QH11-12979.aspx" TargetMode="External"/><Relationship Id="rId13" Type="http://schemas.openxmlformats.org/officeDocument/2006/relationships/hyperlink" Target="https://thuvienphapluat.vn/van-ban/Thuong-mai/Nghi-dinh-107-2016-ND-CP-quy-dinh-kinh-doanh-dich-vu-danh-gia-su-phu-hop-2016-315460.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Thuong-mai/Luat-chat-luong-san-pham-hang-hoa-2007-05-2007-QH12-59776.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Xuat-nhap-khau/Quyet-dinh-18-2019-QD-TTg-nhap-khau-may-moc-thiet-bi-day-chuyen-cong-nghe-da-qua-su-dung-412143.aspx" TargetMode="External"/><Relationship Id="rId5" Type="http://schemas.openxmlformats.org/officeDocument/2006/relationships/webSettings" Target="webSettings.xml"/><Relationship Id="rId15" Type="http://schemas.openxmlformats.org/officeDocument/2006/relationships/hyperlink" Target="https://thuvienphapluat.vn/van-ban/Dau-tu/Luat-Dau-tu-2025-so-143-2025-QH15-681550.aspx" TargetMode="External"/><Relationship Id="rId10" Type="http://schemas.openxmlformats.org/officeDocument/2006/relationships/hyperlink" Target="https://thuvienphapluat.vn/van-ban/Xuat-nhap-khau/Quyet-dinh-18-2019-QD-TTg-nhap-khau-may-moc-thiet-bi-day-chuyen-cong-nghe-da-qua-su-dung-412143.aspx" TargetMode="External"/><Relationship Id="rId4" Type="http://schemas.openxmlformats.org/officeDocument/2006/relationships/settings" Target="settings.xml"/><Relationship Id="rId9" Type="http://schemas.openxmlformats.org/officeDocument/2006/relationships/hyperlink" Target="https://thuvienphapluat.vn/van-ban/Linh-vuc-khac/Luat-Tieu-chuan-va-quy-chuan-ky-thuat-2006-68-2006-QH11-12979.aspx" TargetMode="External"/><Relationship Id="rId14" Type="http://schemas.openxmlformats.org/officeDocument/2006/relationships/hyperlink" Target="https://thuvienphapluat.vn/van-ban/Thuong-mai/Luat-chat-luong-san-pham-hang-hoa-2007-05-2007-QH12-5977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BC3F8-6C4A-4D65-AA6D-DF37662AA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95</Pages>
  <Words>15802</Words>
  <Characters>90077</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 0988855910</dc:creator>
  <cp:keywords/>
  <dc:description/>
  <cp:lastModifiedBy>Tom</cp:lastModifiedBy>
  <cp:revision>10</cp:revision>
  <dcterms:created xsi:type="dcterms:W3CDTF">2026-08-12T09:49:00Z</dcterms:created>
  <dcterms:modified xsi:type="dcterms:W3CDTF">2026-08-12T11:21:00Z</dcterms:modified>
</cp:coreProperties>
</file>