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ayout w:type="fixed"/>
        <w:tblLook w:val="04A0" w:firstRow="1" w:lastRow="0" w:firstColumn="1" w:lastColumn="0" w:noHBand="0" w:noVBand="1"/>
      </w:tblPr>
      <w:tblGrid>
        <w:gridCol w:w="4253"/>
        <w:gridCol w:w="5693"/>
      </w:tblGrid>
      <w:tr w:rsidR="0031537C" w14:paraId="632A0E56" w14:textId="77777777" w:rsidTr="00EC0DC2">
        <w:trPr>
          <w:jc w:val="center"/>
        </w:trPr>
        <w:tc>
          <w:tcPr>
            <w:tcW w:w="4253" w:type="dxa"/>
            <w:vAlign w:val="center"/>
          </w:tcPr>
          <w:p w14:paraId="16685F87" w14:textId="77777777" w:rsidR="0031537C" w:rsidRDefault="00F02D9C">
            <w:pPr>
              <w:spacing w:after="0"/>
              <w:jc w:val="center"/>
            </w:pPr>
            <w:r>
              <w:rPr>
                <w:b/>
              </w:rPr>
              <w:t>BỘ KHOA HỌC VÀ CÔNG NGHỆ</w:t>
            </w:r>
            <w:r>
              <w:rPr>
                <w:b/>
              </w:rPr>
              <w:br/>
              <w:t>CỤC VIỄN THÔNG</w:t>
            </w:r>
          </w:p>
        </w:tc>
        <w:tc>
          <w:tcPr>
            <w:tcW w:w="5693" w:type="dxa"/>
            <w:vAlign w:val="center"/>
          </w:tcPr>
          <w:p w14:paraId="3D258347" w14:textId="77777777" w:rsidR="0031537C" w:rsidRDefault="00F02D9C">
            <w:pPr>
              <w:spacing w:after="0"/>
              <w:jc w:val="center"/>
            </w:pPr>
            <w:r>
              <w:rPr>
                <w:b/>
              </w:rPr>
              <w:t>CỘNG HÒA XÃ HỘI CHỦ NGHĨA VIỆT NAM</w:t>
            </w:r>
            <w:r>
              <w:rPr>
                <w:b/>
              </w:rPr>
              <w:br/>
              <w:t>Độc lập - Tự do - Hạnh phúc</w:t>
            </w:r>
          </w:p>
        </w:tc>
      </w:tr>
    </w:tbl>
    <w:p w14:paraId="5F74E763" w14:textId="77777777" w:rsidR="0031537C" w:rsidRDefault="0031537C"/>
    <w:p w14:paraId="2A99E1BC" w14:textId="77777777" w:rsidR="0031537C" w:rsidRDefault="00F02D9C">
      <w:pPr>
        <w:pStyle w:val="TitleVN"/>
        <w:spacing w:after="60"/>
        <w:jc w:val="center"/>
      </w:pPr>
      <w:r>
        <w:rPr>
          <w:b w:val="0"/>
          <w:sz w:val="26"/>
        </w:rPr>
        <w:t>BẢN ĐÁNH GIÁ THỦ TỤC HÀNH CHÍNH, VIỆC PHÂN QUYỀN, PHÂN CẤP, VIỆC ỨNG DỤNG, THÚC ĐẨY PHÁT TRIỂN KHOA HỌC, CÔNG NGHỆ, ĐỔI MỚI SÁNG TẠO VÀ CHUYỂN ĐỔI SỐ, BẢO ĐẢM BÌNH ĐẲNG GIỚI, VIỆC THỰC HIỆN CHÍNH SÁCH DÂN TỘC TRONG DỰ THẢO THÔNG TƯ QUY ĐỊNH VỀ QUẢN LÝ CHẤT LƯỢNG DỊCH VỤ VIỄN THÔNG</w:t>
      </w:r>
    </w:p>
    <w:p w14:paraId="7AFB02C2" w14:textId="77777777" w:rsidR="00CE17E8" w:rsidRDefault="00CE17E8" w:rsidP="00CE17E8">
      <w:pPr>
        <w:spacing w:after="60"/>
        <w:jc w:val="both"/>
      </w:pPr>
    </w:p>
    <w:p w14:paraId="6C75A9F5" w14:textId="4BA102F3" w:rsidR="0031537C" w:rsidRDefault="00F02D9C" w:rsidP="00CE17E8">
      <w:pPr>
        <w:spacing w:after="60"/>
        <w:ind w:firstLine="720"/>
        <w:jc w:val="both"/>
      </w:pPr>
      <w:r>
        <w:t>Thực hiện quy định của Luật Ban hành văn bản quy phạm pháp luật và Nghị định số 187/2025/NĐ-CP, Cục Viễn thông tiến hành đánh giá thủ tục hành chính, việc phân quyền, phân cấp, việc ứng dụng, thúc đẩy phát triển khoa học, công nghệ, đổi mới sáng tạo và chuyển đổi số, bảo đảm bình đẳng giới, việc thực hiện chính sách dân tộc trong dự thảo Thông tư quy định về quản lý chất lượng dịch vụ viễn thông. Kết quả như sau:</w:t>
      </w:r>
    </w:p>
    <w:p w14:paraId="790612D6" w14:textId="77777777" w:rsidR="0031537C" w:rsidRDefault="00F02D9C" w:rsidP="00CE17E8">
      <w:pPr>
        <w:pStyle w:val="HeadingVN"/>
        <w:jc w:val="both"/>
      </w:pPr>
      <w:r>
        <w:rPr>
          <w:b w:val="0"/>
        </w:rPr>
        <w:t>I. TỔ CHỨC THỰC HIỆN ĐÁNH GIÁ</w:t>
      </w:r>
    </w:p>
    <w:p w14:paraId="790D9F3D" w14:textId="77777777" w:rsidR="0031537C" w:rsidRDefault="00F02D9C" w:rsidP="00CE17E8">
      <w:pPr>
        <w:spacing w:after="60"/>
        <w:jc w:val="both"/>
      </w:pPr>
      <w:r>
        <w:rPr>
          <w:b/>
        </w:rPr>
        <w:t>1. Bối cảnh xây dựng dự thảo văn bản quy phạm pháp luật</w:t>
      </w:r>
    </w:p>
    <w:p w14:paraId="1AA2DEF9" w14:textId="77777777" w:rsidR="0031537C" w:rsidRDefault="00F02D9C" w:rsidP="00CE17E8">
      <w:pPr>
        <w:spacing w:after="60"/>
        <w:ind w:firstLine="720"/>
        <w:jc w:val="both"/>
      </w:pPr>
      <w:r>
        <w:t>Dự thảo Thông tư được xây dựng để thay thế toàn bộ Thông tư số 08/2013/TT-BTTTT và Thông tư số 33/2020/TT-BTTTT, bảo đảm thống nhất với Luật Viễn thông năm 2023, Nghị định số 163/2024/NĐ-CP và yêu cầu quản lý chất lượng dịch vụ viễn thông trong bối cảnh chuyển đổi số, quản trị dữ liệu và kiểm tra chuyên ngành theo rủi ro.</w:t>
      </w:r>
    </w:p>
    <w:p w14:paraId="7550BB03" w14:textId="106B4E5F" w:rsidR="0031537C" w:rsidRDefault="007645C2" w:rsidP="00CE17E8">
      <w:pPr>
        <w:spacing w:after="60"/>
        <w:ind w:firstLine="720"/>
        <w:jc w:val="both"/>
      </w:pPr>
      <w:r w:rsidRPr="008B261C">
        <w:rPr>
          <w:rFonts w:cs="Times New Roman"/>
        </w:rPr>
        <w:t>Dự thảo Thông tư không quy định trực tiếp thủ tục hành chính về công bố, công bố lại chất lượng dịch vụ viễn thông. Tại Điều 7, dự thảo chỉ quy định trách nhiệm thực hiện công bố chất lượng trước khi cung cấp dịch vụ cho công cộng và dẫn chiếu hồ sơ, trình tự, cách thức, thời hạn, cơ quan giải quyết theo văn bản quy phạm pháp luật về thủ tục hành chính công bố chất lượng dịch vụ viễn thông. Thủ tục này đã được phân cấp cho Ủy ban nhân dân cấp tỉnh và được cắt giảm, đơn giản hóa tại Thông tư số 21/2026/TT-BKHCN ngày 20 tháng 5 năm 2026 của Bộ trưởng Bộ Khoa học và Công nghệ; do đó dự thảo không quy định trùng lặp về thủ tục hành chính.</w:t>
      </w:r>
    </w:p>
    <w:p w14:paraId="35236A03" w14:textId="77777777" w:rsidR="0031537C" w:rsidRDefault="00F02D9C" w:rsidP="00CE17E8">
      <w:pPr>
        <w:spacing w:after="60"/>
        <w:jc w:val="both"/>
      </w:pPr>
      <w:r>
        <w:rPr>
          <w:b/>
        </w:rPr>
        <w:t>2. Mục đích, yêu cầu đánh giá</w:t>
      </w:r>
    </w:p>
    <w:p w14:paraId="2AA6BBC0" w14:textId="116997F4" w:rsidR="0031537C" w:rsidRDefault="00F02D9C" w:rsidP="00CE17E8">
      <w:pPr>
        <w:spacing w:after="60"/>
        <w:ind w:firstLine="720"/>
        <w:jc w:val="both"/>
      </w:pPr>
      <w:r>
        <w:t xml:space="preserve">Việc đánh giá nhằm xác định rõ sự cần thiết, tính hợp lý, tính hợp pháp và chi phí tuân thủ của thủ tục hành chính </w:t>
      </w:r>
      <w:r w:rsidR="008B261C" w:rsidRPr="008B261C">
        <w:rPr>
          <w:rFonts w:cs="Times New Roman"/>
        </w:rPr>
        <w:t>có liên quan trong dự thảo</w:t>
      </w:r>
      <w:r>
        <w:t>; làm rõ khả năng thúc đẩy chuyển đổi số, giảm thời gian xử lý hồ sơ và chuẩn hóa kết quả giải quyết; đồng thời bảo đảm hồ sơ dự thảo được lập đúng biểu mẫu hiện hành.</w:t>
      </w:r>
    </w:p>
    <w:p w14:paraId="597D733D" w14:textId="77777777" w:rsidR="0031537C" w:rsidRDefault="00F02D9C" w:rsidP="00CE17E8">
      <w:pPr>
        <w:pStyle w:val="HeadingVN"/>
        <w:jc w:val="both"/>
      </w:pPr>
      <w:r>
        <w:rPr>
          <w:b w:val="0"/>
        </w:rPr>
        <w:t>II. KẾT QUẢ ĐÁNH GIÁ</w:t>
      </w:r>
    </w:p>
    <w:p w14:paraId="3CBAD7BB" w14:textId="77777777" w:rsidR="0031537C" w:rsidRDefault="00F02D9C" w:rsidP="00CE17E8">
      <w:pPr>
        <w:spacing w:after="60"/>
        <w:jc w:val="both"/>
      </w:pPr>
      <w:r>
        <w:rPr>
          <w:b/>
        </w:rPr>
        <w:t>1. Đánh giá thủ tục hành chính</w:t>
      </w:r>
    </w:p>
    <w:p w14:paraId="66F30257" w14:textId="7AC44C03" w:rsidR="0031537C" w:rsidRDefault="008B261C" w:rsidP="00CE17E8">
      <w:pPr>
        <w:spacing w:after="60"/>
        <w:ind w:firstLine="720"/>
        <w:jc w:val="both"/>
      </w:pPr>
      <w:r w:rsidRPr="008B261C">
        <w:rPr>
          <w:rFonts w:cs="Times New Roman"/>
        </w:rPr>
        <w:lastRenderedPageBreak/>
        <w:t>Dự thảo Thông tư không quy định thủ tục hành chính: không ban hành mới, không sửa đổi, bổ sung và không bãi bỏ thủ tục hành chính. Đối với thủ tục công bố, công bố lại chất lượng dịch vụ viễn thông đối với dịch vụ thuộc Danh mục dịch vụ viễn thông bắt buộc quản lý chất lượng, Điều 7 dự thảo chỉ quy định trách nhiệm thực hiện và dẫn chiếu việc giải quyết thủ tục theo văn bản quy phạm pháp luật về thủ tục hành chính công bố chất lượng dịch vụ viễn thông. Thủ tục này đã được phân cấp cho Ủy ban nhân dân cấp tỉnh giải quyết và đã được cắt giảm, đơn giản hóa tại Thông tư số 21/2026/TT-BKHCN ngày 20 tháng 5 năm 2026 của Bộ trưởng Bộ Khoa học và Công nghệ.</w:t>
      </w:r>
    </w:p>
    <w:p w14:paraId="13ADA28B" w14:textId="3172F72B" w:rsidR="0031537C" w:rsidRDefault="008B261C" w:rsidP="00CE17E8">
      <w:pPr>
        <w:spacing w:after="60"/>
        <w:ind w:firstLine="720"/>
        <w:jc w:val="both"/>
      </w:pPr>
      <w:r w:rsidRPr="008B261C">
        <w:rPr>
          <w:rFonts w:cs="Times New Roman"/>
        </w:rPr>
        <w:t>Để bảo đảm tính đầy đủ của hồ sơ đánh giá, nội dung thủ tục công bố chất lượng dịch vụ viễn thông được dẫn chiếu (theo Thông tư số 21/2026/TT-BKHCN) như sau: doanh nghiệp viễn thông nộp hồ sơ đến Ủy ban nhân dân cấp tỉnh nơi đặt trụ sở chính thông qua Bộ phận Một cửa, hệ thống bưu chính hoặc trực tuyến trên Cổng Dịch vụ công quốc gia, ứng dụng định danh quốc gia; thời hạn giải quyết là 02 ngày làm việc kể từ khi tiếp nhận hồ sơ; kết quả giải quyết là “Bản tiếp nhận công bố chất lượng dịch vụ viễn thông” theo mẫu tại Phụ lục III, đồng thời Ủy ban nhân dân cấp tỉnh gửi Cục Viễn thông một bản sao để phối hợp quản lý; trường hợp không chấp thuận thì có văn bản trả lời nêu rõ lý do.</w:t>
      </w:r>
    </w:p>
    <w:p w14:paraId="0741674C" w14:textId="08213842" w:rsidR="0031537C" w:rsidRDefault="008B261C" w:rsidP="00CE17E8">
      <w:pPr>
        <w:spacing w:after="60"/>
        <w:ind w:firstLine="720"/>
        <w:jc w:val="both"/>
      </w:pPr>
      <w:r w:rsidRPr="008B261C">
        <w:rPr>
          <w:rFonts w:cs="Times New Roman"/>
        </w:rPr>
        <w:t>Sự cần thiết: Việc dự thảo không quy định trùng lặp thủ tục hành chính mà dẫn chiếu đến văn bản quy phạm pháp luật về phân cấp, giải quyết thủ tục hành chính là cần thiết, phù hợp với chủ trương phi thủ tục hóa và bảo đảm thống nhất một đầu mối quy định thủ tục. Trách nhiệm công bố chất lượng của doanh nghiệp đối với dịch vụ thuộc Danh mục dịch vụ viễn thông bắt buộc quản lý chất lượng vẫn được duy trì như một biện pháp quản lý nhà nước trực tiếp đối với chất lượng dịch vụ.</w:t>
      </w:r>
    </w:p>
    <w:p w14:paraId="732475F2" w14:textId="58A37164" w:rsidR="0031537C" w:rsidRDefault="008B261C" w:rsidP="00CE17E8">
      <w:pPr>
        <w:spacing w:after="60"/>
        <w:ind w:firstLine="720"/>
        <w:jc w:val="both"/>
      </w:pPr>
      <w:r w:rsidRPr="008B261C">
        <w:rPr>
          <w:rFonts w:cs="Times New Roman"/>
        </w:rPr>
        <w:t>Tính hợp lý: Việc tách nội dung thủ tục hành chính sang văn bản chuyên về phân cấp, giải quyết thủ tục hành chính bảo đảm không trùng lặp, không phát sinh thành phần hồ sơ, yêu cầu hoặc điều kiện mới trong dự thảo Thông tư. Dự thảo chỉ kế thừa và làm rõ trách nhiệm công bố, công khai chất lượng của doanh nghiệp, phù hợp với phạm vi điều chỉnh của Thông tư quản lý chất lượng chuyên ngành.</w:t>
      </w:r>
    </w:p>
    <w:p w14:paraId="58CDAC9D" w14:textId="6B05A1E0" w:rsidR="0031537C" w:rsidRDefault="00F02D9C" w:rsidP="00CE17E8">
      <w:pPr>
        <w:spacing w:after="60"/>
        <w:ind w:firstLine="720"/>
        <w:jc w:val="both"/>
      </w:pPr>
      <w:r>
        <w:t xml:space="preserve">Tính hợp pháp: </w:t>
      </w:r>
      <w:r w:rsidR="008B261C" w:rsidRPr="008B261C">
        <w:rPr>
          <w:rFonts w:cs="Times New Roman"/>
        </w:rPr>
        <w:t>Việc dẫn chiếu</w:t>
      </w:r>
      <w:r>
        <w:t xml:space="preserve"> phù hợp với Luật Viễn thông năm 2023, Nghị định số 163/2024/NĐ-CP</w:t>
      </w:r>
      <w:r w:rsidR="008B261C" w:rsidRPr="008B261C">
        <w:rPr>
          <w:rFonts w:cs="Times New Roman"/>
        </w:rPr>
        <w:t>, Nghị định số 133/2025/NĐ-CP</w:t>
      </w:r>
      <w:r>
        <w:t xml:space="preserve"> về </w:t>
      </w:r>
      <w:r w:rsidR="008B261C" w:rsidRPr="008B261C">
        <w:rPr>
          <w:rFonts w:cs="Times New Roman"/>
        </w:rPr>
        <w:t>phân quyền, phân cấp trong lĩnh vực quản lý nhà nước của Bộ Khoa học và Công nghệ và Thông tư số 21/2026/TT-BKHCN</w:t>
      </w:r>
      <w:r>
        <w:t>. Dự thảo không quy định thêm giấy tờ ngoài phạm vi cần thiết, không đặt ra yêu cầu, điều kiện mới, không phát sinh phí, lệ phí.</w:t>
      </w:r>
    </w:p>
    <w:p w14:paraId="6563EBDC" w14:textId="33907F21" w:rsidR="0031537C" w:rsidRDefault="008B261C" w:rsidP="00CE17E8">
      <w:pPr>
        <w:spacing w:after="60"/>
        <w:ind w:firstLine="720"/>
        <w:jc w:val="both"/>
      </w:pPr>
      <w:r w:rsidRPr="008B261C">
        <w:rPr>
          <w:rFonts w:cs="Times New Roman"/>
        </w:rPr>
        <w:t xml:space="preserve">Chi phí tuân thủ: Do không trực tiếp quy định thủ tục hành chính, dự thảo Thông tư không làm phát sinh chi phí tuân thủ thủ tục hành chính. </w:t>
      </w:r>
    </w:p>
    <w:p w14:paraId="455C352F" w14:textId="77777777" w:rsidR="0031537C" w:rsidRDefault="00F02D9C" w:rsidP="00CE17E8">
      <w:pPr>
        <w:spacing w:after="60"/>
        <w:jc w:val="both"/>
      </w:pPr>
      <w:r>
        <w:rPr>
          <w:b/>
        </w:rPr>
        <w:t>2. Việc phân quyền, phân cấp</w:t>
      </w:r>
    </w:p>
    <w:p w14:paraId="7D7112E1" w14:textId="56A3F2E4" w:rsidR="0031537C" w:rsidRDefault="008B261C" w:rsidP="00CE17E8">
      <w:pPr>
        <w:spacing w:after="60"/>
        <w:ind w:firstLine="720"/>
        <w:jc w:val="both"/>
      </w:pPr>
      <w:r w:rsidRPr="008B261C">
        <w:rPr>
          <w:rFonts w:cs="Times New Roman"/>
        </w:rPr>
        <w:t xml:space="preserve">Thủ tục công bố, công bố lại chất lượng dịch vụ viễn thông đã được phân cấp cho Ủy ban nhân dân cấp tỉnh giải quyết theo Nghị định số 133/2025/NĐ-CP và Thông tư số </w:t>
      </w:r>
      <w:r w:rsidRPr="008B261C">
        <w:rPr>
          <w:rFonts w:cs="Times New Roman"/>
        </w:rPr>
        <w:lastRenderedPageBreak/>
        <w:t>21/2026/TT-BKHCN; cơ quan trực tiếp giải quyết thủ tục là Ủy ban nhân dân cấp tỉnh nơi doanh nghiệp đặt trụ sở chính, Cục Viễn thông phối hợp quản lý. Dự thảo Thông tư bảo đảm thống nhất với chủ trương phân cấp nêu trên: cập nhật Cục Viễn thông trực thuộc Bộ Khoa học và Công nghệ thực hiện quản lý nhà nước trên phạm vi cả nước, Sở Khoa học và Công nghệ thực hiện quản lý nhà nước về chất lượng dịch vụ viễn thông trên địa bàn theo thẩm quyền, phân cấp, ủy quyền (Điều 2). Bản thân dự thảo không đặt ra nội dung phân quyền, phân cấp mới ngoài các nội dung đã được quy định tại văn bản phân cấp thủ tục hành chính</w:t>
      </w:r>
      <w:r w:rsidR="00F02D9C">
        <w:t>.</w:t>
      </w:r>
    </w:p>
    <w:p w14:paraId="75EE3487" w14:textId="77777777" w:rsidR="0031537C" w:rsidRDefault="00F02D9C" w:rsidP="00CE17E8">
      <w:pPr>
        <w:spacing w:after="60"/>
        <w:jc w:val="both"/>
      </w:pPr>
      <w:r>
        <w:rPr>
          <w:b/>
        </w:rPr>
        <w:t>3. Việc ứng dụng, thúc đẩy phát triển khoa học, công nghệ, đổi mới sáng tạo và chuyển đổi số</w:t>
      </w:r>
    </w:p>
    <w:p w14:paraId="4E62035F" w14:textId="6818BD1A" w:rsidR="0031537C" w:rsidRDefault="008B261C" w:rsidP="00CE17E8">
      <w:pPr>
        <w:spacing w:after="60"/>
        <w:ind w:firstLine="720"/>
        <w:jc w:val="both"/>
      </w:pPr>
      <w:r w:rsidRPr="008B261C">
        <w:rPr>
          <w:rFonts w:cs="Times New Roman"/>
        </w:rPr>
        <w:t>Dự thảo có tác động tích cực và trực tiếp đối với việc ứng dụng khoa học, công nghệ và chuyển đổi số trong quản lý chất lượng dịch vụ viễn thông. Dự thảo chuyển mạnh sang quản lý dựa trên dữ liệu: yêu cầu doanh nghiệp xây dựng, số hóa và quản trị cơ sở dữ liệu chất lượng dịch vụ (Điều 13); thực hiện chế độ báo cáo qua Hệ thống thông tin báo cáo (Điều 14); cho phép kiểm tra trực tiếp hoặc trực tuyến, từ xa dựa trên dữ liệu điện tử (Điều 17, Điều 18); bổ sung hoạt động khảo sát chất lượng dịch vụ truy nhập Internet theo trải nghiệm người sử dụng và công khai dữ liệu theo địa bàn (Điều 22); tăng cường công khai thông tin chất lượng trên môi trường điện tử (Điều 9, Điều 10). Các quy định này góp phần chuẩn hóa dữ liệu, tăng khả năng theo dõi, giám sát, giảm hồ sơ giấy và phù hợp với yêu cầu quản lý nhà nước dựa trên dữ liệu. Riêng việc nộp hồ sơ trực tuyến trên Cổng Dịch vụ công quốc gia và trả kết quả điện tử đối với thủ tục công bố chất lượng được thực hiện theo Thông tư số 21/2026/TT-BKHCN.</w:t>
      </w:r>
    </w:p>
    <w:p w14:paraId="212835BF" w14:textId="77777777" w:rsidR="0031537C" w:rsidRDefault="00F02D9C" w:rsidP="00CE17E8">
      <w:pPr>
        <w:spacing w:after="60"/>
        <w:jc w:val="both"/>
      </w:pPr>
      <w:r>
        <w:rPr>
          <w:b/>
        </w:rPr>
        <w:t>4. Việc bảo đảm bình đẳng giới</w:t>
      </w:r>
    </w:p>
    <w:p w14:paraId="1EA298E3" w14:textId="77777777" w:rsidR="0031537C" w:rsidRDefault="00F02D9C" w:rsidP="00CE17E8">
      <w:pPr>
        <w:spacing w:after="60"/>
        <w:ind w:firstLine="720"/>
        <w:jc w:val="both"/>
      </w:pPr>
      <w:r>
        <w:t>Dự thảo không có quy định phân biệt đối xử theo giới. Đối tượng thực hiện thủ tục là doanh nghiệp viễn thông; quyền, nghĩa vụ và cách thức thực hiện được áp dụng thống nhất, bình đẳng, không tạo ra rào cản khác biệt theo giới.</w:t>
      </w:r>
    </w:p>
    <w:p w14:paraId="5ECFEE4A" w14:textId="77777777" w:rsidR="0031537C" w:rsidRDefault="00F02D9C" w:rsidP="00CE17E8">
      <w:pPr>
        <w:spacing w:after="60"/>
        <w:jc w:val="both"/>
      </w:pPr>
      <w:r>
        <w:rPr>
          <w:b/>
        </w:rPr>
        <w:t>5. Việc thực hiện chính sách dân tộc</w:t>
      </w:r>
    </w:p>
    <w:p w14:paraId="69F58511" w14:textId="77777777" w:rsidR="0031537C" w:rsidRDefault="00F02D9C" w:rsidP="00CE17E8">
      <w:pPr>
        <w:spacing w:after="60"/>
        <w:ind w:firstLine="720"/>
        <w:jc w:val="both"/>
      </w:pPr>
      <w:r>
        <w:t>Dự thảo không đặt ra quy định đặc thù liên quan đến chính sách dân tộc. Thủ tục được áp dụng thống nhất trên phạm vi toàn quốc; không phát sinh nội dung hạn chế hoặc bất lợi riêng đối với vùng đồng bào dân tộc thiểu số.</w:t>
      </w:r>
    </w:p>
    <w:p w14:paraId="0AFEC481" w14:textId="77777777" w:rsidR="0031537C" w:rsidRDefault="00F02D9C" w:rsidP="00CE17E8">
      <w:pPr>
        <w:pStyle w:val="HeadingVN"/>
        <w:jc w:val="both"/>
      </w:pPr>
      <w:r>
        <w:rPr>
          <w:b w:val="0"/>
        </w:rPr>
        <w:t>III. PHỤ LỤC</w:t>
      </w:r>
    </w:p>
    <w:p w14:paraId="3E5D3461" w14:textId="58884AB8" w:rsidR="00F02D9C" w:rsidRDefault="008B261C" w:rsidP="00C578B3">
      <w:pPr>
        <w:spacing w:after="60"/>
        <w:ind w:firstLine="720"/>
        <w:jc w:val="both"/>
        <w:rPr>
          <w:rFonts w:cs="Times New Roman"/>
        </w:rPr>
      </w:pPr>
      <w:r w:rsidRPr="008B261C">
        <w:rPr>
          <w:rFonts w:cs="Times New Roman"/>
        </w:rPr>
        <w:t xml:space="preserve">Dự thảo Thông tư không quy định thủ tục hành chính (không ban hành mới, không sửa đổi, bổ sung, không bãi bỏ) nên không kèm theo biểu mẫu đánh giá tác động và biểu mẫu tính chi phí tuân thủ thủ tục hành chính. </w:t>
      </w:r>
    </w:p>
    <w:p w14:paraId="2569F129" w14:textId="0EF3A87F" w:rsidR="00597D97" w:rsidRDefault="00597D97" w:rsidP="00C578B3">
      <w:pPr>
        <w:spacing w:after="60"/>
        <w:ind w:firstLine="720"/>
        <w:jc w:val="both"/>
      </w:pP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b/>
        </w:rPr>
        <w:t>CỤC VIỄN THÔNG</w:t>
      </w:r>
    </w:p>
    <w:sectPr w:rsidR="00597D97" w:rsidSect="00034616">
      <w:headerReference w:type="even" r:id="rId8"/>
      <w:headerReference w:type="default" r:id="rId9"/>
      <w:footerReference w:type="even" r:id="rId10"/>
      <w:footerReference w:type="default" r:id="rId11"/>
      <w:headerReference w:type="first" r:id="rId12"/>
      <w:footerReference w:type="first" r:id="rId13"/>
      <w:pgSz w:w="12240" w:h="15840"/>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8FB169" w14:textId="77777777" w:rsidR="005C2A06" w:rsidRDefault="005C2A06" w:rsidP="007645C2">
      <w:pPr>
        <w:spacing w:after="0" w:line="240" w:lineRule="auto"/>
      </w:pPr>
      <w:r>
        <w:separator/>
      </w:r>
    </w:p>
  </w:endnote>
  <w:endnote w:type="continuationSeparator" w:id="0">
    <w:p w14:paraId="75B7EF96" w14:textId="77777777" w:rsidR="005C2A06" w:rsidRDefault="005C2A06" w:rsidP="00764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FA3F7" w14:textId="77777777" w:rsidR="007645C2" w:rsidRDefault="007645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A264D" w14:textId="77777777" w:rsidR="007645C2" w:rsidRDefault="007645C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8AB02" w14:textId="77777777" w:rsidR="007645C2" w:rsidRDefault="007645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FD6539" w14:textId="77777777" w:rsidR="005C2A06" w:rsidRDefault="005C2A06" w:rsidP="007645C2">
      <w:pPr>
        <w:spacing w:after="0" w:line="240" w:lineRule="auto"/>
      </w:pPr>
      <w:r>
        <w:separator/>
      </w:r>
    </w:p>
  </w:footnote>
  <w:footnote w:type="continuationSeparator" w:id="0">
    <w:p w14:paraId="38A71694" w14:textId="77777777" w:rsidR="005C2A06" w:rsidRDefault="005C2A06" w:rsidP="007645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2F67E" w14:textId="77777777" w:rsidR="007645C2" w:rsidRDefault="007645C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AEC19" w14:textId="77777777" w:rsidR="007645C2" w:rsidRDefault="007645C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22793" w14:textId="77777777" w:rsidR="007645C2" w:rsidRDefault="007645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617298705">
    <w:abstractNumId w:val="8"/>
  </w:num>
  <w:num w:numId="2" w16cid:durableId="284580257">
    <w:abstractNumId w:val="6"/>
  </w:num>
  <w:num w:numId="3" w16cid:durableId="545141460">
    <w:abstractNumId w:val="5"/>
  </w:num>
  <w:num w:numId="4" w16cid:durableId="1633440992">
    <w:abstractNumId w:val="4"/>
  </w:num>
  <w:num w:numId="5" w16cid:durableId="1174341647">
    <w:abstractNumId w:val="7"/>
  </w:num>
  <w:num w:numId="6" w16cid:durableId="1310669072">
    <w:abstractNumId w:val="3"/>
  </w:num>
  <w:num w:numId="7" w16cid:durableId="296036396">
    <w:abstractNumId w:val="2"/>
  </w:num>
  <w:num w:numId="8" w16cid:durableId="1406029520">
    <w:abstractNumId w:val="1"/>
  </w:num>
  <w:num w:numId="9" w16cid:durableId="2039812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7"/>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36343"/>
    <w:rsid w:val="0014370B"/>
    <w:rsid w:val="0015074B"/>
    <w:rsid w:val="00223F1C"/>
    <w:rsid w:val="0029639D"/>
    <w:rsid w:val="0031537C"/>
    <w:rsid w:val="003225F0"/>
    <w:rsid w:val="00326F90"/>
    <w:rsid w:val="004430F9"/>
    <w:rsid w:val="004A2578"/>
    <w:rsid w:val="00597D97"/>
    <w:rsid w:val="005C2A06"/>
    <w:rsid w:val="007645C2"/>
    <w:rsid w:val="0077065D"/>
    <w:rsid w:val="008B261C"/>
    <w:rsid w:val="00962C33"/>
    <w:rsid w:val="00AA1D8D"/>
    <w:rsid w:val="00AD73EC"/>
    <w:rsid w:val="00B47730"/>
    <w:rsid w:val="00B533E6"/>
    <w:rsid w:val="00C138F4"/>
    <w:rsid w:val="00C570D8"/>
    <w:rsid w:val="00C578B3"/>
    <w:rsid w:val="00CB0664"/>
    <w:rsid w:val="00CE17E8"/>
    <w:rsid w:val="00D43994"/>
    <w:rsid w:val="00EC0DC2"/>
    <w:rsid w:val="00F02D9C"/>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062061"/>
  <w14:defaultImageDpi w14:val="300"/>
  <w15:docId w15:val="{C4A6AC3D-A4FD-40BE-B8FC-922E952A8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Times New Roman" w:eastAsia="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TitleVN">
    <w:name w:val="TitleVN"/>
    <w:pPr>
      <w:spacing w:after="120"/>
    </w:pPr>
    <w:rPr>
      <w:rFonts w:ascii="Times New Roman" w:eastAsia="Times New Roman" w:hAnsi="Times New Roman"/>
      <w:b/>
      <w:sz w:val="28"/>
    </w:rPr>
  </w:style>
  <w:style w:type="paragraph" w:customStyle="1" w:styleId="HeadingVN">
    <w:name w:val="HeadingVN"/>
    <w:pPr>
      <w:spacing w:before="120" w:after="60"/>
    </w:pPr>
    <w:rPr>
      <w:rFonts w:ascii="Times New Roman" w:eastAsia="Times New Roman" w:hAnsi="Times New Roman"/>
      <w:b/>
      <w:sz w:val="26"/>
    </w:rPr>
  </w:style>
  <w:style w:type="paragraph" w:customStyle="1" w:styleId="SmallVN">
    <w:name w:val="SmallVN"/>
    <w:pPr>
      <w:spacing w:after="60"/>
    </w:pPr>
    <w:rPr>
      <w:rFonts w:ascii="Times New Roman" w:eastAsia="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1842C6B-2A02-4C14-A114-0ACA224C9B0D}">
  <we:reference id="wa200010725" version="1.0.0.1" store="en-US" storeType="OMEX"/>
  <we:alternateReferences>
    <we:reference id="wa200010725" version="1.0.0.1" store="" storeType="OMEX"/>
  </we:alternateReferences>
  <we:properties>
    <we:property name="claude.fileId" value="&quot;f631850c-242f-4f26-bf80-3ac19f84c52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3</Pages>
  <Words>1661</Words>
  <Characters>5982</Characters>
  <Application>Microsoft Office Word</Application>
  <DocSecurity>0</DocSecurity>
  <Lines>115</Lines>
  <Paragraphs>51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7592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Quoc Binh Tran</cp:lastModifiedBy>
  <cp:revision>13</cp:revision>
  <dcterms:created xsi:type="dcterms:W3CDTF">2026-06-29T10:21:00Z</dcterms:created>
  <dcterms:modified xsi:type="dcterms:W3CDTF">2026-06-29T14:42:00Z</dcterms:modified>
  <cp:category/>
</cp:coreProperties>
</file>