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57" w:type="dxa"/>
        <w:tblCellMar>
          <w:left w:w="85" w:type="dxa"/>
          <w:right w:w="85" w:type="dxa"/>
        </w:tblCellMar>
        <w:tblLook w:val="0000" w:firstRow="0" w:lastRow="0" w:firstColumn="0" w:lastColumn="0" w:noHBand="0" w:noVBand="0"/>
      </w:tblPr>
      <w:tblGrid>
        <w:gridCol w:w="4111"/>
        <w:gridCol w:w="5387"/>
      </w:tblGrid>
      <w:tr w:rsidR="00A118B0" w:rsidRPr="00DE4213" w14:paraId="0874A757" w14:textId="77777777" w:rsidTr="00032EAD">
        <w:trPr>
          <w:cantSplit/>
          <w:trHeight w:val="735"/>
        </w:trPr>
        <w:tc>
          <w:tcPr>
            <w:tcW w:w="4111" w:type="dxa"/>
          </w:tcPr>
          <w:p w14:paraId="4BE0B588" w14:textId="77777777" w:rsidR="00A118B0" w:rsidRPr="00DE4213" w:rsidRDefault="00A118B0" w:rsidP="00350897">
            <w:pPr>
              <w:spacing w:after="0"/>
              <w:jc w:val="center"/>
              <w:rPr>
                <w:spacing w:val="-8"/>
                <w:w w:val="95"/>
                <w:szCs w:val="26"/>
                <w:lang w:val="en-AU"/>
              </w:rPr>
            </w:pPr>
            <w:r w:rsidRPr="00DE4213">
              <w:rPr>
                <w:spacing w:val="-8"/>
                <w:w w:val="95"/>
                <w:szCs w:val="26"/>
                <w:lang w:val="en-AU"/>
              </w:rPr>
              <w:t>BỘ KHOA HỌC VÀ CÔNG NGHỆ</w:t>
            </w:r>
          </w:p>
          <w:p w14:paraId="06A0FB46" w14:textId="77777777" w:rsidR="00A118B0" w:rsidRPr="00DE4213" w:rsidRDefault="00A118B0" w:rsidP="00350897">
            <w:pPr>
              <w:spacing w:after="0"/>
              <w:jc w:val="center"/>
              <w:rPr>
                <w:b/>
                <w:spacing w:val="-8"/>
                <w:w w:val="90"/>
                <w:szCs w:val="26"/>
                <w:lang w:val="en-AU"/>
              </w:rPr>
            </w:pPr>
            <w:r w:rsidRPr="00DE4213">
              <w:rPr>
                <w:noProof/>
                <w:w w:val="95"/>
                <w:szCs w:val="20"/>
              </w:rPr>
              <mc:AlternateContent>
                <mc:Choice Requires="wps">
                  <w:drawing>
                    <wp:anchor distT="0" distB="0" distL="114300" distR="114300" simplePos="0" relativeHeight="251656192" behindDoc="0" locked="0" layoutInCell="1" allowOverlap="1" wp14:anchorId="7E3606B4" wp14:editId="48278AA0">
                      <wp:simplePos x="0" y="0"/>
                      <wp:positionH relativeFrom="column">
                        <wp:posOffset>734695</wp:posOffset>
                      </wp:positionH>
                      <wp:positionV relativeFrom="paragraph">
                        <wp:posOffset>223444</wp:posOffset>
                      </wp:positionV>
                      <wp:extent cx="108585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2C024"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7.6pt" to="143.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iYtQEAAFIDAAAOAAAAZHJzL2Uyb0RvYy54bWysU8lu2zAQvRfIPxC8x5INOHAFyzk4yyVt&#10;DSTtfcxFIkJxCA5tyX9fknGcoL0V1YEYzvL45s1ofTsNlh1VIIOu5fNZzZlyAqVxXct/vjxcrzij&#10;CE6CRadaflLEbzdXX9ajb9QCe7RSBZZAHDWjb3kfo2+qikSvBqAZeuVSUGMYIKZr6CoZYEzog60W&#10;dX1TjRikDygUUfLevQX5puBrrUT8oTWpyGzLE7dYzlDOfT6rzRqaLoDvjTjTgH9gMYBx6dEL1B1E&#10;YIdg/oIajAhIqONM4FCh1kao0kPqZl7/0c1zD16VXpI45C8y0f+DFd+PW7cLmbqY3LN/QvFKzOG2&#10;B9epQuDl5NPg5lmqavTUXEryhfwusP34DWXKgUPEosKkw8C0Nf5XLszgqVM2FdlPF9nVFJlIznm9&#10;Wq6WaTriPVZBkyFyoQ8UHxUOLBstt8ZlRaCB4xPFTOkjJbsdPhhry1StY2PLvy4Xy1JAaI3MwZxG&#10;odtvbWBHyHtRvtJfinxOC3hwsoD1CuT92Y5g7JudHrfuLEtWIq8dNXuUp114lysNrrA8L1nejM/3&#10;Uv3xK2x+AwAA//8DAFBLAwQUAAYACAAAACEAVMb9CdwAAAAJAQAADwAAAGRycy9kb3ducmV2Lnht&#10;bEyPwU7DMBBE70j9B2srcaNOU7WUEKeqqsIFCYkSODvxkkTY6yh20/D3LOIAx5l9mp3Jd5OzYsQh&#10;dJ4ULBcJCKTam44aBeXrw80WRIiajLaeUMEXBtgVs6tcZ8Zf6AXHU2wEh1DItII2xj6TMtQtOh0W&#10;vkfi24cfnI4sh0aaQV843FmZJslGOt0Rf2h1j4cW68/T2SnYvz8dV89j5bw1d035ZlyZPKZKXc+n&#10;/T2IiFP8g+GnPleHgjtV/kwmCMt6ub5lVMFqnYJgIN1u2Kh+DVnk8v+C4hsAAP//AwBQSwECLQAU&#10;AAYACAAAACEAtoM4kv4AAADhAQAAEwAAAAAAAAAAAAAAAAAAAAAAW0NvbnRlbnRfVHlwZXNdLnht&#10;bFBLAQItABQABgAIAAAAIQA4/SH/1gAAAJQBAAALAAAAAAAAAAAAAAAAAC8BAABfcmVscy8ucmVs&#10;c1BLAQItABQABgAIAAAAIQDSjWiYtQEAAFIDAAAOAAAAAAAAAAAAAAAAAC4CAABkcnMvZTJvRG9j&#10;LnhtbFBLAQItABQABgAIAAAAIQBUxv0J3AAAAAkBAAAPAAAAAAAAAAAAAAAAAA8EAABkcnMvZG93&#10;bnJldi54bWxQSwUGAAAAAAQABADzAAAAGAUAAAAA&#10;"/>
                  </w:pict>
                </mc:Fallback>
              </mc:AlternateContent>
            </w:r>
            <w:r w:rsidRPr="00DE4213">
              <w:rPr>
                <w:b/>
                <w:spacing w:val="-8"/>
                <w:w w:val="95"/>
                <w:szCs w:val="26"/>
                <w:lang w:val="en-AU"/>
              </w:rPr>
              <w:t>CỤC VIỄN THÔNG</w:t>
            </w:r>
          </w:p>
        </w:tc>
        <w:tc>
          <w:tcPr>
            <w:tcW w:w="5387" w:type="dxa"/>
          </w:tcPr>
          <w:p w14:paraId="68D4703D" w14:textId="77777777" w:rsidR="00A118B0" w:rsidRPr="00350897" w:rsidRDefault="00A118B0" w:rsidP="00350897">
            <w:pPr>
              <w:spacing w:after="0"/>
              <w:jc w:val="center"/>
              <w:rPr>
                <w:spacing w:val="-8"/>
                <w:w w:val="95"/>
                <w:szCs w:val="26"/>
                <w:lang w:val="en-AU"/>
              </w:rPr>
            </w:pPr>
            <w:r w:rsidRPr="00DE4213">
              <w:rPr>
                <w:b/>
                <w:spacing w:val="-8"/>
                <w:w w:val="95"/>
                <w:szCs w:val="26"/>
                <w:lang w:val="en-AU"/>
              </w:rPr>
              <w:t xml:space="preserve">     </w:t>
            </w:r>
            <w:r w:rsidRPr="00350897">
              <w:rPr>
                <w:spacing w:val="-8"/>
                <w:w w:val="95"/>
                <w:szCs w:val="26"/>
                <w:lang w:val="en-AU"/>
              </w:rPr>
              <w:t xml:space="preserve">CỘNG HOÀ XÃ HỘI CHỦ NGHĨA VIỆT </w:t>
            </w:r>
            <w:smartTag w:uri="urn:schemas-microsoft-com:office:smarttags" w:element="place">
              <w:smartTag w:uri="urn:schemas-microsoft-com:office:smarttags" w:element="country-region">
                <w:r w:rsidRPr="00350897">
                  <w:rPr>
                    <w:spacing w:val="-8"/>
                    <w:w w:val="95"/>
                    <w:szCs w:val="26"/>
                    <w:lang w:val="en-AU"/>
                  </w:rPr>
                  <w:t>NAM</w:t>
                </w:r>
              </w:smartTag>
            </w:smartTag>
          </w:p>
          <w:p w14:paraId="38E2BCC3" w14:textId="27F71BBA" w:rsidR="00A118B0" w:rsidRPr="00DE4213" w:rsidRDefault="00350897" w:rsidP="00350897">
            <w:pPr>
              <w:spacing w:after="0"/>
              <w:jc w:val="center"/>
              <w:rPr>
                <w:b/>
                <w:sz w:val="28"/>
                <w:szCs w:val="28"/>
                <w:lang w:val="en-AU"/>
              </w:rPr>
            </w:pPr>
            <w:r w:rsidRPr="00350897">
              <w:rPr>
                <w:noProof/>
                <w:spacing w:val="-8"/>
                <w:w w:val="95"/>
                <w:szCs w:val="26"/>
                <w:lang w:val="en-AU"/>
              </w:rPr>
              <mc:AlternateContent>
                <mc:Choice Requires="wps">
                  <w:drawing>
                    <wp:anchor distT="0" distB="0" distL="114300" distR="114300" simplePos="0" relativeHeight="251659264" behindDoc="0" locked="0" layoutInCell="1" allowOverlap="1" wp14:anchorId="5A3E9D92" wp14:editId="1DEBF1D1">
                      <wp:simplePos x="0" y="0"/>
                      <wp:positionH relativeFrom="column">
                        <wp:posOffset>929666</wp:posOffset>
                      </wp:positionH>
                      <wp:positionV relativeFrom="paragraph">
                        <wp:posOffset>224588</wp:posOffset>
                      </wp:positionV>
                      <wp:extent cx="1762964"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1F21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17.7pt" to="21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DgsAEAAEgDAAAOAAAAZHJzL2Uyb0RvYy54bWysU8Fu2zAMvQ/YPwi6L06CNVuNOD2k6y7d&#10;FqDdBzCSbAuTRYFUYufvJ6lJWmy3YT4Iokg+vfdEr++mwYmjIbboG7mYzaUwXqG2vmvkz+eHD5+l&#10;4Aheg0NvGnkyLO8279+tx1CbJfbotCGRQDzXY2hkH2Ooq4pVbwbgGQbjU7JFGiCmkLpKE4wJfXDV&#10;cj5fVSOSDoTKMKfT+5ek3BT8tjUq/mhbNlG4RiZusaxU1n1eq80a6o4g9FadacA/sBjA+nTpFeoe&#10;IogD2b+gBqsIGds4UzhU2LZWmaIhqVnM/1Dz1EMwRUsyh8PVJv5/sOr7cet3lKmryT+FR1S/WHjc&#10;9uA7Uwg8n0J6uEW2qhoD19eWHHDYkdiP31CnGjhELC5MLQ0ZMukTUzH7dDXbTFGodLj4tFrerj5K&#10;oS65CupLYyCOXw0OIm8a6azPPkANx0eOmQjUl5J87PHBOlfe0nkxNvL2ZnlTGhid1TmZy5i6/daR&#10;OEKehvIVVSnztozw4HUB6w3oL+d9BOte9uly589mZP152Ljeoz7t6GJSeq7C8jxaeR7exqX79QfY&#10;/AYAAP//AwBQSwMEFAAGAAgAAAAhAMrKJavcAAAACQEAAA8AAABkcnMvZG93bnJldi54bWxMj0FP&#10;wzAMhe9I/IfISFymLaUrEypNJwT0xoXBxNVrTFvROF2TbYVfjxEHOFnPfnr+XrGeXK+ONIbOs4Gr&#10;RQKKuPa248bA60s1vwEVIrLF3jMZ+KQA6/L8rMDc+hM/03ETGyUhHHI00MY45FqHuiWHYeEHYrm9&#10;+9FhFDk22o54knDX6zRJVtphx/KhxYHuW6o/NgdnIFRb2ldfs3qWvC0bT+n+4ekRjbm8mO5uQUWa&#10;4p8ZfvAFHUph2vkD26B60dkqE6uB5bVMMWRpJuV2vwtdFvp/g/IbAAD//wMAUEsBAi0AFAAGAAgA&#10;AAAhALaDOJL+AAAA4QEAABMAAAAAAAAAAAAAAAAAAAAAAFtDb250ZW50X1R5cGVzXS54bWxQSwEC&#10;LQAUAAYACAAAACEAOP0h/9YAAACUAQAACwAAAAAAAAAAAAAAAAAvAQAAX3JlbHMvLnJlbHNQSwEC&#10;LQAUAAYACAAAACEADE9w4LABAABIAwAADgAAAAAAAAAAAAAAAAAuAgAAZHJzL2Uyb0RvYy54bWxQ&#10;SwECLQAUAAYACAAAACEAysolq9wAAAAJAQAADwAAAAAAAAAAAAAAAAAKBAAAZHJzL2Rvd25yZXYu&#10;eG1sUEsFBgAAAAAEAAQA8wAAABMFAAAAAA==&#10;"/>
                  </w:pict>
                </mc:Fallback>
              </mc:AlternateContent>
            </w:r>
            <w:r w:rsidR="00A118B0" w:rsidRPr="00350897">
              <w:rPr>
                <w:spacing w:val="-8"/>
                <w:w w:val="95"/>
                <w:szCs w:val="26"/>
                <w:lang w:val="en-AU"/>
              </w:rPr>
              <w:t xml:space="preserve">   </w:t>
            </w:r>
            <w:r w:rsidR="00A118B0" w:rsidRPr="00350897">
              <w:rPr>
                <w:b/>
                <w:bCs/>
                <w:spacing w:val="-8"/>
                <w:w w:val="95"/>
                <w:szCs w:val="26"/>
                <w:lang w:val="en-AU"/>
              </w:rPr>
              <w:t>Độc lập - Tự</w:t>
            </w:r>
            <w:r w:rsidR="00A118B0" w:rsidRPr="00350897">
              <w:rPr>
                <w:b/>
                <w:bCs/>
                <w:sz w:val="28"/>
                <w:szCs w:val="28"/>
                <w:lang w:val="en-AU"/>
              </w:rPr>
              <w:t xml:space="preserve"> do</w:t>
            </w:r>
            <w:r w:rsidR="00A118B0" w:rsidRPr="00DE4213">
              <w:rPr>
                <w:b/>
                <w:sz w:val="28"/>
                <w:szCs w:val="28"/>
                <w:lang w:val="en-AU"/>
              </w:rPr>
              <w:t xml:space="preserve"> - Hạnh phúc</w:t>
            </w:r>
          </w:p>
          <w:p w14:paraId="6D704E31" w14:textId="18F27174" w:rsidR="00A118B0" w:rsidRPr="00DE4213" w:rsidRDefault="00A118B0" w:rsidP="00032EAD">
            <w:pPr>
              <w:jc w:val="center"/>
              <w:rPr>
                <w:b/>
                <w:szCs w:val="20"/>
                <w:lang w:val="en-AU"/>
              </w:rPr>
            </w:pPr>
          </w:p>
        </w:tc>
      </w:tr>
    </w:tbl>
    <w:p w14:paraId="708AB5F7" w14:textId="77777777" w:rsidR="0079551F" w:rsidRDefault="0079551F">
      <w:pPr>
        <w:spacing w:after="80" w:line="264" w:lineRule="auto"/>
        <w:jc w:val="center"/>
        <w:rPr>
          <w:b/>
          <w:sz w:val="30"/>
        </w:rPr>
      </w:pPr>
    </w:p>
    <w:p w14:paraId="6807C5AB" w14:textId="2A17DD1F" w:rsidR="00494658" w:rsidRDefault="0029076F">
      <w:pPr>
        <w:spacing w:after="80" w:line="264" w:lineRule="auto"/>
        <w:jc w:val="center"/>
      </w:pPr>
      <w:r>
        <w:rPr>
          <w:b/>
          <w:sz w:val="30"/>
        </w:rPr>
        <w:t>BÁO CÁO</w:t>
      </w:r>
    </w:p>
    <w:p w14:paraId="0D372710" w14:textId="77777777" w:rsidR="00494658" w:rsidRDefault="0029076F">
      <w:pPr>
        <w:spacing w:after="160"/>
        <w:jc w:val="center"/>
      </w:pPr>
      <w:r>
        <w:rPr>
          <w:i/>
        </w:rPr>
        <w:t>Tổng kết việc thi hành Thông tư số 08/2013/TT-BTTTT ngày 26/3/2013 và Thông tư số 33/2020/TT-BTTTT ngày 04/11/2020 về quản lý chất lượng dịch vụ viễn thông</w:t>
      </w:r>
    </w:p>
    <w:p w14:paraId="17E2408B" w14:textId="77777777" w:rsidR="00494658" w:rsidRDefault="0029076F">
      <w:pPr>
        <w:spacing w:after="80"/>
        <w:ind w:firstLine="425"/>
        <w:jc w:val="both"/>
      </w:pPr>
      <w:r>
        <w:t>Để phục vụ việc xây dựng Thông tư thay thế Thông tư số 08/2013/TT-BTTTT ngày 26/3/2013 và Thông tư số 33/2020/TT-BTTTT ngày 04/11/2020 về quản lý chất lượng dịch vụ viễn thông, Cục Viễn thông báo cáo tổng kết việc thi hành như sau:</w:t>
      </w:r>
    </w:p>
    <w:p w14:paraId="5DD2E305" w14:textId="77777777" w:rsidR="00494658" w:rsidRDefault="0029076F">
      <w:pPr>
        <w:spacing w:before="160" w:after="80" w:line="264" w:lineRule="auto"/>
      </w:pPr>
      <w:r>
        <w:rPr>
          <w:b/>
        </w:rPr>
        <w:t>I. BỐI CẢNH THỰC HIỆN TỔNG KẾT</w:t>
      </w:r>
    </w:p>
    <w:p w14:paraId="7E5C1E70" w14:textId="77777777" w:rsidR="00494658" w:rsidRDefault="0029076F">
      <w:pPr>
        <w:spacing w:before="80" w:after="80" w:line="264" w:lineRule="auto"/>
      </w:pPr>
      <w:r>
        <w:rPr>
          <w:b/>
        </w:rPr>
        <w:t>1. Bối cảnh trong nước và quốc tế liên quan đến dự thảo thông tư</w:t>
      </w:r>
    </w:p>
    <w:p w14:paraId="2F08B6E9" w14:textId="77777777" w:rsidR="00494658" w:rsidRDefault="0029076F">
      <w:pPr>
        <w:spacing w:after="80"/>
        <w:ind w:firstLine="425"/>
        <w:jc w:val="both"/>
      </w:pPr>
      <w:r>
        <w:t>Sau hơn 10 năm thi hành Thông tư số 08/2013/TT-BTTTT và hơn 05 năm thi hành Thông tư số 33/2020/TT-BTTTT, môi trường pháp lý, công nghệ, thị trường và yêu cầu quản lý nhà nước đối với chất lượng dịch vụ viễn thông đã có thay đổi đáng kể. Luật Viễn thông năm 2023, các nghị định hướng dẫn thi hành, yêu cầu cải cách thủ tục hành chính, chuyển đổi số, quản lý dựa trên dữ liệu, quản lý theo mức độ rủi ro và tăng cường trách nhiệm giải trình của doanh nghiệp đặt ra yêu cầu phải rà soát, cập nhật toàn diện hệ thống quy định hiện hành.</w:t>
      </w:r>
    </w:p>
    <w:p w14:paraId="7C5DC4CF" w14:textId="77777777" w:rsidR="00494658" w:rsidRDefault="0029076F">
      <w:pPr>
        <w:spacing w:after="80"/>
        <w:ind w:firstLine="425"/>
        <w:jc w:val="both"/>
      </w:pPr>
      <w:r>
        <w:t>Về công nghệ và thị trường, mạng băng rộng cố định, di động băng rộng 4G/5G, các dịch vụ số hóa quy trình cung cấp dịch vụ, giao dịch điện tử và yêu cầu giám sát chất lượng theo dữ liệu thời gian gần thực đã phát triển mạnh. Điều này đòi hỏi quy định quản lý chất lượng dịch vụ viễn thông không chỉ dừng ở công bố, báo cáo định kỳ và đo kiểm theo phương thức truyền thống, mà phải tạo cơ sở pháp lý rõ hơn cho việc tự giám sát, quản trị dữ liệu, khai thác dữ liệu điện tử và tổ chức kiểm tra dựa trên thông tin, dấu hiệu rủi ro.</w:t>
      </w:r>
    </w:p>
    <w:p w14:paraId="345433EF" w14:textId="057EC8BA" w:rsidR="00494658" w:rsidRDefault="0029076F">
      <w:pPr>
        <w:spacing w:after="80"/>
        <w:ind w:firstLine="425"/>
        <w:jc w:val="both"/>
      </w:pPr>
      <w:r>
        <w:t>Đối với thủ tục hành chính trong lĩnh vực công bố chất lượng dịch vụ viễn thông, thực tiễn thi hành cho thấy việc sửa đổi năm 2020 đã bước đầu đơn giản hóa hồ sơ, cho phép nộp trực tuyến và rút ngắn thời hạn giải quyết từ 05 ngày làm việc xuống 03 ngày làm việc. Tuy nhiên, qua triển khai thực tiễn và đối chiếu với dự thảo thông tư mới, vẫn còn</w:t>
      </w:r>
      <w:r w:rsidR="00AA75A9">
        <w:t xml:space="preserve"> khả năng</w:t>
      </w:r>
      <w:r>
        <w:t xml:space="preserve"> tiếp tục cải cách theo hướng chuẩn hóa hoàn toàn trên môi trường điện tử, làm rõ cơ chế xử lý hồ sơ chưa đầy đủ hoặc chưa hợp lệ, và đặc biệt là làm rõ ý nghĩa pháp lý của kết quả giải quyết thủ tục hành chính.</w:t>
      </w:r>
    </w:p>
    <w:p w14:paraId="1D591FAF" w14:textId="77777777" w:rsidR="00494658" w:rsidRDefault="0029076F">
      <w:pPr>
        <w:spacing w:before="80" w:after="80" w:line="264" w:lineRule="auto"/>
      </w:pPr>
      <w:r>
        <w:rPr>
          <w:b/>
        </w:rPr>
        <w:t>2. Quá trình thực hiện tổng kết</w:t>
      </w:r>
    </w:p>
    <w:p w14:paraId="7F213777" w14:textId="77777777" w:rsidR="00494658" w:rsidRDefault="0029076F">
      <w:pPr>
        <w:spacing w:after="80"/>
        <w:ind w:firstLine="425"/>
        <w:jc w:val="both"/>
      </w:pPr>
      <w:r>
        <w:t xml:space="preserve">Việc tổng kết được thực hiện trên cơ sở rà soát toàn bộ nội dung của Thông tư số 08/2013/TT-BTTTT và Thông tư số 33/2020/TT-BTTTT; đối chiếu với hệ thống pháp luật hiện hành có liên quan; tổng hợp phản ánh từ công tác quản lý, quá trình tiếp nhận </w:t>
      </w:r>
      <w:r>
        <w:lastRenderedPageBreak/>
        <w:t>và giải quyết thủ tục hành chính, công tác báo cáo, đo kiểm, kiểm tra và yêu cầu quản lý chất lượng dịch vụ viễn thông trong bối cảnh mới.</w:t>
      </w:r>
    </w:p>
    <w:p w14:paraId="3859C798" w14:textId="77777777" w:rsidR="00494658" w:rsidRDefault="0029076F">
      <w:pPr>
        <w:spacing w:after="80"/>
        <w:ind w:firstLine="425"/>
        <w:jc w:val="both"/>
      </w:pPr>
      <w:r>
        <w:t>Phạm vi tổng kết tập trung vào các nhóm nội dung chủ yếu: phạm vi điều chỉnh và đối tượng áp dụng; công bố, công bố lại chất lượng dịch vụ viễn thông; tự công bố, công khai thông tin; tự kiểm tra, tự đo kiểm, tự giám sát; quản trị, lưu giữ, cung cấp dữ liệu và báo cáo; kiểm tra và đo kiểm phục vụ hoạt động kiểm tra; trách nhiệm của cơ quan quản lý nhà nước và doanh nghiệp.</w:t>
      </w:r>
    </w:p>
    <w:p w14:paraId="674AD354" w14:textId="77777777" w:rsidR="00494658" w:rsidRDefault="0029076F">
      <w:pPr>
        <w:spacing w:before="160" w:after="80" w:line="264" w:lineRule="auto"/>
      </w:pPr>
      <w:r>
        <w:rPr>
          <w:b/>
        </w:rPr>
        <w:t>II. KẾT QUẢ THỰC HIỆN</w:t>
      </w:r>
    </w:p>
    <w:p w14:paraId="3C9A37CD" w14:textId="77777777" w:rsidR="00494658" w:rsidRDefault="0029076F">
      <w:pPr>
        <w:spacing w:before="80" w:after="80" w:line="264" w:lineRule="auto"/>
      </w:pPr>
      <w:r>
        <w:rPr>
          <w:b/>
        </w:rPr>
        <w:t>1. Công tác chỉ đạo, triển khai và tổ chức thi hành văn bản quy phạm pháp luật</w:t>
      </w:r>
    </w:p>
    <w:p w14:paraId="035B77BD" w14:textId="77777777" w:rsidR="00494658" w:rsidRDefault="0029076F">
      <w:pPr>
        <w:spacing w:after="80"/>
        <w:ind w:firstLine="425"/>
        <w:jc w:val="both"/>
      </w:pPr>
      <w:r>
        <w:t>Ngay sau khi được ban hành, Thông tư số 08/2013/TT-BTTTT đã tạo lập khuôn khổ pháp lý tương đối đầy đủ cho công tác quản lý chất lượng dịch vụ viễn thông, làm căn cứ để doanh nghiệp thực hiện công bố chất lượng, công khai thông tin, báo cáo chất lượng, tự đo kiểm; đồng thời là cơ sở để cơ quan quản lý nhà nước thực hiện đo kiểm, kiểm tra và xử lý theo thẩm quyền.</w:t>
      </w:r>
    </w:p>
    <w:p w14:paraId="670D2CFA" w14:textId="77777777" w:rsidR="00494658" w:rsidRDefault="0029076F">
      <w:pPr>
        <w:spacing w:after="80"/>
        <w:ind w:firstLine="425"/>
        <w:jc w:val="both"/>
      </w:pPr>
      <w:r>
        <w:t>Thông tư số 33/2020/TT-BTTTT được ban hành trong bối cảnh cần tháo gỡ bất cập phát sinh trong thực tiễn, khắc phục xung đột quy định và tiếp tục đơn giản hóa thủ tục hành chính. Qua theo dõi cho thấy các nội dung sửa đổi năm 2020 đã có tác động tích cực, nhất là việc giảm thành phần hồ sơ không cần thiết, mở rộng khả năng nộp trực tuyến và rút ngắn thời hạn giải quyết thủ tục hành chính.</w:t>
      </w:r>
    </w:p>
    <w:p w14:paraId="7F83702C" w14:textId="77777777" w:rsidR="00494658" w:rsidRDefault="0029076F">
      <w:pPr>
        <w:spacing w:before="80" w:after="80" w:line="264" w:lineRule="auto"/>
      </w:pPr>
      <w:r>
        <w:rPr>
          <w:b/>
        </w:rPr>
        <w:t>2. Kết quả thi hành; đánh giá ưu điểm, bất cập, hạn chế</w:t>
      </w:r>
    </w:p>
    <w:p w14:paraId="707343C3" w14:textId="77777777" w:rsidR="00494658" w:rsidRDefault="0029076F">
      <w:pPr>
        <w:spacing w:before="80" w:after="80" w:line="264" w:lineRule="auto"/>
      </w:pPr>
      <w:r>
        <w:rPr>
          <w:b/>
        </w:rPr>
        <w:t>2.1. Ưu điểm</w:t>
      </w:r>
    </w:p>
    <w:p w14:paraId="10FB92BE" w14:textId="77777777" w:rsidR="00494658" w:rsidRDefault="0029076F">
      <w:pPr>
        <w:spacing w:after="80"/>
        <w:ind w:firstLine="425"/>
        <w:jc w:val="both"/>
      </w:pPr>
      <w:r>
        <w:t>Thứ nhất, các quy định hiện hành đã hình thành được khung quản lý tương đối đầy đủ đối với chất lượng dịch vụ viễn thông, bao quát từ khâu công bố chất lượng, công khai thông tin, tự đo kiểm, đo kiểm, báo cáo đến kiểm tra và trách nhiệm của các chủ thể liên quan.</w:t>
      </w:r>
    </w:p>
    <w:p w14:paraId="1E394317" w14:textId="77777777" w:rsidR="00494658" w:rsidRDefault="0029076F">
      <w:pPr>
        <w:spacing w:after="80"/>
        <w:ind w:firstLine="425"/>
        <w:jc w:val="both"/>
      </w:pPr>
      <w:r>
        <w:t>Thứ hai, hệ thống biểu mẫu và trách nhiệm công bố, công khai, báo cáo đã góp phần nâng cao tính minh bạch của thị trường, tăng cường trách nhiệm của doanh nghiệp đối với mức chất lượng dịch vụ đã công bố và tạo căn cứ để cơ quan quản lý nhà nước theo dõi, đánh giá, xử lý dấu hiệu vi phạm.</w:t>
      </w:r>
    </w:p>
    <w:p w14:paraId="15CF8873" w14:textId="77777777" w:rsidR="00494658" w:rsidRDefault="0029076F">
      <w:pPr>
        <w:spacing w:after="80"/>
        <w:ind w:firstLine="425"/>
        <w:jc w:val="both"/>
      </w:pPr>
      <w:r>
        <w:t>Thứ ba, việc sửa đổi, bổ sung năm 2020 đã cho thấy hiệu quả rõ nét ở góc độ cải cách thủ tục hành chính: cho phép nộp hồ sơ trực tuyến, bỏ bớt giấy tờ không còn cần thiết, rút ngắn thời hạn giải quyết và làm gọn hơn quy trình tiếp nhận, xử lý hồ sơ công bố, công bố lại chất lượng dịch vụ viễn thông.</w:t>
      </w:r>
    </w:p>
    <w:p w14:paraId="55B25501" w14:textId="77777777" w:rsidR="00494658" w:rsidRDefault="0029076F">
      <w:pPr>
        <w:spacing w:before="80" w:after="80" w:line="264" w:lineRule="auto"/>
      </w:pPr>
      <w:r>
        <w:rPr>
          <w:b/>
        </w:rPr>
        <w:t>2.2. Bất cập, hạn chế</w:t>
      </w:r>
    </w:p>
    <w:p w14:paraId="3573EE2A" w14:textId="77777777" w:rsidR="00494658" w:rsidRDefault="0029076F">
      <w:pPr>
        <w:spacing w:after="80"/>
        <w:ind w:firstLine="425"/>
        <w:jc w:val="both"/>
      </w:pPr>
      <w:r>
        <w:t>Một là, một số quy định được xây dựng từ giai đoạn trước, khi mô hình mạng, công nghệ và hình thức cung cấp dịch vụ còn khác hiện nay; do đó, ngôn ngữ pháp lý và kỹ thuật quản lý ở một số nội dung chưa phản ánh đầy đủ yêu cầu quản lý mới theo dữ liệu, theo mức độ rủi ro và theo quy trình điện tử.</w:t>
      </w:r>
    </w:p>
    <w:p w14:paraId="3B84A331" w14:textId="0B6CADFE" w:rsidR="00494658" w:rsidRDefault="0029076F">
      <w:pPr>
        <w:spacing w:after="80"/>
        <w:ind w:firstLine="425"/>
        <w:jc w:val="both"/>
      </w:pPr>
      <w:r>
        <w:lastRenderedPageBreak/>
        <w:t>Hai là, mặc dù đã được cải cách qua Thông tư số 33/2020/TT-BTTTT, thủ tục công bố, công bố lại chất lượng dịch vụ viễn thông vẫn còn</w:t>
      </w:r>
      <w:r w:rsidR="009C6981">
        <w:t xml:space="preserve"> khả năng</w:t>
      </w:r>
      <w:r>
        <w:t xml:space="preserve"> để tiếp tục đơn giản hóa. Cụ thể, thời hạn 03 ngày làm việc vẫn có thể tiếp tục cắt giảm trong điều kiện hồ sơ được tiếp nhận và xử lý hoàn toàn trên môi trường điện tử; </w:t>
      </w:r>
      <w:r w:rsidR="00FC4C5D">
        <w:t>cơ quan tiếp nhận, xử lý có thể xem xét để điều chỉnh,</w:t>
      </w:r>
      <w:r w:rsidR="00B96C37">
        <w:t xml:space="preserve"> phân cấp cho địa </w:t>
      </w:r>
      <w:r w:rsidR="00C71279">
        <w:t>phương</w:t>
      </w:r>
      <w:r w:rsidR="00FC4C5D">
        <w:t xml:space="preserve"> gắn liền với nơi doanh nghiệp đặt trụ sở</w:t>
      </w:r>
      <w:r w:rsidR="004E13C6">
        <w:t xml:space="preserve"> kinh doanh.</w:t>
      </w:r>
    </w:p>
    <w:p w14:paraId="31CF74B2" w14:textId="0ED9A463" w:rsidR="00494658" w:rsidRDefault="0029076F">
      <w:pPr>
        <w:spacing w:after="80"/>
        <w:ind w:firstLine="425"/>
        <w:jc w:val="both"/>
      </w:pPr>
      <w:r>
        <w:t>B</w:t>
      </w:r>
      <w:r w:rsidR="00240A4B">
        <w:t>a</w:t>
      </w:r>
      <w:r>
        <w:t xml:space="preserve"> là, các quy định về đo kiểm, tự đo kiểm, báo cáo, công khai thông tin, tự giám sát và lưu giữ, cung cấp dữ liệu cần được rà soát theo hướng gắn chặt hơn với dữ liệu số, khả năng khai thác, đối soát, phân tích, cảnh báo và phục vụ hoạt động kiểm tra dựa trên thông tin và dấu hiệu rủi ro.</w:t>
      </w:r>
    </w:p>
    <w:p w14:paraId="7EBCA0FC" w14:textId="4C799FE6" w:rsidR="00494658" w:rsidRDefault="002C2846">
      <w:pPr>
        <w:spacing w:after="80"/>
        <w:ind w:firstLine="425"/>
        <w:jc w:val="both"/>
      </w:pPr>
      <w:r>
        <w:t>Bốn</w:t>
      </w:r>
      <w:r w:rsidR="0029076F">
        <w:t xml:space="preserve"> là, các quy định hiện hành chưa thể hiện thật rõ cơ chế ứng dụng, thúc đẩy phát triển khoa học, công nghệ, đổi mới sáng tạo và chuyển đổi số trong quản lý chất lượng dịch vụ viễn thông; chưa khai thác hết dư địa số hóa quy trình, chuẩn hóa đầu ra dữ liệu và tăng cường khả năng sử dụng dữ liệu điện tử phục vụ quản lý nhà nước.</w:t>
      </w:r>
    </w:p>
    <w:p w14:paraId="2578D8F6" w14:textId="77777777" w:rsidR="00494658" w:rsidRDefault="0029076F">
      <w:pPr>
        <w:spacing w:before="80" w:after="80" w:line="264" w:lineRule="auto"/>
      </w:pPr>
      <w:r>
        <w:rPr>
          <w:b/>
        </w:rPr>
        <w:t>3. Khó khăn, vướng mắc và nguyên nhân</w:t>
      </w:r>
    </w:p>
    <w:p w14:paraId="2828211F" w14:textId="77777777" w:rsidR="00494658" w:rsidRDefault="0029076F">
      <w:pPr>
        <w:spacing w:after="80"/>
        <w:ind w:firstLine="425"/>
        <w:jc w:val="both"/>
      </w:pPr>
      <w:r>
        <w:t>Các khó khăn, vướng mắc chủ yếu phát sinh từ tốc độ thay đổi nhanh của công nghệ và mô hình cung cấp dịch vụ; yêu cầu quản lý ngày càng cao về dữ liệu chất lượng dịch vụ, trải nghiệm người sử dụng và khả năng xác minh bằng nhiều nguồn thông tin; sự khác biệt về quy mô mạng lưới, trình độ quản trị, mức độ số hóa giữa các doanh nghiệp; và sự cần thiết phải bảo đảm vừa cải cách thủ tục hành chính vừa giữ vững hiệu lực, hiệu quả quản lý nhà nước.</w:t>
      </w:r>
    </w:p>
    <w:p w14:paraId="268B6E3E" w14:textId="77777777" w:rsidR="00494658" w:rsidRDefault="0029076F">
      <w:pPr>
        <w:spacing w:after="80"/>
        <w:ind w:firstLine="425"/>
        <w:jc w:val="both"/>
      </w:pPr>
      <w:r>
        <w:t>Ngoài ra, việc chuẩn hóa cách hiểu và tổ chức thực hiện đối với một số biểu mẫu, kết quả giải quyết thủ tục hành chính và phương thức xử lý hồ sơ điện tử còn cần được hoàn thiện thêm để bảo đảm tính minh bạch, đơn nghĩa và khả năng áp dụng thống nhất.</w:t>
      </w:r>
    </w:p>
    <w:p w14:paraId="4E10FB0B" w14:textId="77777777" w:rsidR="00494658" w:rsidRDefault="0029076F">
      <w:pPr>
        <w:spacing w:before="80" w:after="80" w:line="264" w:lineRule="auto"/>
      </w:pPr>
      <w:r>
        <w:rPr>
          <w:b/>
        </w:rPr>
        <w:t>4. Xác định những vấn đề mới phát sinh trong thực tiễn</w:t>
      </w:r>
    </w:p>
    <w:p w14:paraId="2F230299" w14:textId="3A1B5070" w:rsidR="00494658" w:rsidRDefault="0029076F" w:rsidP="002037B6">
      <w:pPr>
        <w:spacing w:after="80"/>
        <w:ind w:firstLine="425"/>
        <w:jc w:val="both"/>
      </w:pPr>
      <w:r>
        <w:t xml:space="preserve">Qua tổng kết cho thấy cần tiếp tục thể chế hóa hoặc làm rõ các vấn đề mới phát sinh trong thực tiễn, gồm: quản lý chất lượng dịch vụ gắn với dữ liệu điện tử; tiếp nhận, xử lý hồ sơ và trả kết quả trên môi trường điện tử; </w:t>
      </w:r>
      <w:r w:rsidR="002037B6">
        <w:t>đơn giản hóa TTHC và theo hướng phân cấp cho địa phương tổ chức tiếp nhận, xử lý.</w:t>
      </w:r>
    </w:p>
    <w:p w14:paraId="6D2772BC" w14:textId="77777777" w:rsidR="00494658" w:rsidRDefault="0029076F">
      <w:pPr>
        <w:spacing w:before="80" w:after="80" w:line="264" w:lineRule="auto"/>
      </w:pPr>
      <w:r>
        <w:rPr>
          <w:b/>
        </w:rPr>
        <w:t>5. Những nội dung khác (nếu có)</w:t>
      </w:r>
    </w:p>
    <w:p w14:paraId="1D697742" w14:textId="77777777" w:rsidR="00494658" w:rsidRDefault="0029076F">
      <w:pPr>
        <w:spacing w:after="80"/>
        <w:ind w:firstLine="425"/>
        <w:jc w:val="both"/>
      </w:pPr>
      <w:r>
        <w:t>Trong quá trình hoàn thiện hồ sơ xây dựng dự thảo thông tư, cơ quan chủ trì soạn thảo sẽ tiếp tục cập nhật số liệu, kết quả lấy ý kiến, phản ánh của doanh nghiệp và ý kiến của cơ quan kiểm soát thủ tục hành chính để làm sâu sắc hơn các lập luận, đặc biệt là đối với phần cắt giảm, đơn giản hóa thủ tục hành chính và phần quản lý dữ liệu, chuyển đổi số.</w:t>
      </w:r>
    </w:p>
    <w:p w14:paraId="7210D43F" w14:textId="77777777" w:rsidR="00494658" w:rsidRDefault="0029076F">
      <w:pPr>
        <w:spacing w:before="160" w:after="80" w:line="264" w:lineRule="auto"/>
      </w:pPr>
      <w:r>
        <w:rPr>
          <w:b/>
        </w:rPr>
        <w:t>III. ĐỀ XUẤT, KIẾN NGHỊ</w:t>
      </w:r>
    </w:p>
    <w:p w14:paraId="0AAB7AB6" w14:textId="77777777" w:rsidR="00494658" w:rsidRDefault="0029076F">
      <w:pPr>
        <w:spacing w:after="80"/>
        <w:jc w:val="both"/>
      </w:pPr>
      <w:r>
        <w:t xml:space="preserve">1. Xây dựng Thông tư thay thế Thông tư số 08/2013/TT-BTTTT và Thông tư số 33/2020/TT-BTTTT theo hướng rà soát, cập nhật toàn diện, bảo đảm thống nhất với hệ </w:t>
      </w:r>
      <w:r>
        <w:lastRenderedPageBreak/>
        <w:t>thống pháp luật hiện hành và phù hợp với thực tiễn quản lý chất lượng dịch vụ viễn thông.</w:t>
      </w:r>
    </w:p>
    <w:p w14:paraId="6F8F5B7A" w14:textId="540D5786" w:rsidR="00494658" w:rsidRDefault="0029076F">
      <w:pPr>
        <w:spacing w:after="80"/>
        <w:jc w:val="both"/>
      </w:pPr>
      <w:r>
        <w:t>2. Tiếp tục</w:t>
      </w:r>
      <w:r w:rsidR="003C7382">
        <w:t xml:space="preserve"> phối hợp</w:t>
      </w:r>
      <w:r>
        <w:t xml:space="preserve"> cải cách thủ tục hành chính </w:t>
      </w:r>
      <w:r w:rsidR="00436527">
        <w:t xml:space="preserve">về </w:t>
      </w:r>
      <w:r>
        <w:t>công bố, công bố lại chất lượng dịch vụ viễn thông; trong đó,</w:t>
      </w:r>
      <w:r w:rsidR="002856AF">
        <w:t xml:space="preserve"> dẫn chiếu quy định </w:t>
      </w:r>
      <w:r w:rsidR="00E97E17">
        <w:t>thực hiện</w:t>
      </w:r>
      <w:r w:rsidR="002856AF">
        <w:t xml:space="preserve"> TTHC</w:t>
      </w:r>
      <w:r w:rsidR="00E97E17">
        <w:t xml:space="preserve"> về</w:t>
      </w:r>
      <w:r w:rsidR="002856AF">
        <w:t xml:space="preserve"> công bố</w:t>
      </w:r>
      <w:r w:rsidR="00E97E17">
        <w:t xml:space="preserve"> CLDV </w:t>
      </w:r>
      <w:r w:rsidR="000E04DD">
        <w:t>qua</w:t>
      </w:r>
      <w:r w:rsidR="00E97E17">
        <w:t xml:space="preserve"> </w:t>
      </w:r>
      <w:r w:rsidR="00920B26" w:rsidRPr="0032144F">
        <w:rPr>
          <w:szCs w:val="26"/>
        </w:rPr>
        <w:t>Thông tư số 21/2026/TT-BKHCN</w:t>
      </w:r>
      <w:r w:rsidR="00920B26">
        <w:rPr>
          <w:szCs w:val="26"/>
        </w:rPr>
        <w:t xml:space="preserve"> ngày 20/05/2026 về phân cấp, cắt giảm, đơn giản hóa TTHC</w:t>
      </w:r>
      <w:r>
        <w:t>.</w:t>
      </w:r>
      <w:r w:rsidR="00436527">
        <w:t xml:space="preserve"> </w:t>
      </w:r>
      <w:r w:rsidR="004640CA">
        <w:t>Dự thảo thông tư</w:t>
      </w:r>
      <w:r w:rsidR="00EF0C51">
        <w:t xml:space="preserve"> thay thế Thông tư số 08/2013/TT-BTTTT và Thông tư số 33/2020/TT-BTTTT</w:t>
      </w:r>
      <w:r w:rsidR="004640CA">
        <w:t xml:space="preserve"> tập trung vào các nội dung quy định về chuyên môn, không còn quy định về TTHC.</w:t>
      </w:r>
    </w:p>
    <w:p w14:paraId="69B53C79" w14:textId="77777777" w:rsidR="00494658" w:rsidRDefault="0029076F">
      <w:pPr>
        <w:spacing w:after="80"/>
        <w:jc w:val="both"/>
      </w:pPr>
      <w:r>
        <w:t>3. Hoàn thiện các quy định về đo kiểm, tự đo kiểm, kiểm tra, báo cáo, công khai thông tin, tự giám sát và quản trị dữ liệu theo hướng gắn chặt hơn với yêu cầu quản lý hiện đại, sử dụng dữ liệu và công cụ số phục vụ giám sát chất lượng, phát hiện dấu hiệu vi phạm và ra quyết định quản lý.</w:t>
      </w:r>
    </w:p>
    <w:p w14:paraId="68DDD030" w14:textId="77777777" w:rsidR="00494658" w:rsidRDefault="0029076F">
      <w:pPr>
        <w:spacing w:after="80"/>
        <w:jc w:val="both"/>
      </w:pPr>
      <w:r>
        <w:t>4. Bổ sung hoặc làm rõ nội dung về ứng dụng, thúc đẩy phát triển khoa học, công nghệ, đổi mới sáng tạo và chuyển đổi số trong quản lý chất lượng dịch vụ viễn thông; tăng cường tính khả thi của tiếp nhận, khai thác, lưu trữ và sử dụng dữ liệu điện tử phục vụ quản lý nhà nước.</w:t>
      </w:r>
    </w:p>
    <w:p w14:paraId="2088A04D" w14:textId="379F6807" w:rsidR="00494658" w:rsidRDefault="0029076F" w:rsidP="006C2451">
      <w:pPr>
        <w:spacing w:after="120"/>
        <w:jc w:val="both"/>
      </w:pPr>
      <w:r>
        <w:t>5. Rà soát, chuẩn hóa lại hệ thống biểu mẫu, cách thức thể hiện kết quả giải quyết, trách nhiệm phối hợp và tổ chức thực hiện để bảo đảm đồng bộ, dễ hiểu, dễ áp dụng, phản ánh đúng bản chất pháp lý của từng hoạt động quản lý.</w:t>
      </w:r>
      <w:r w:rsidR="00AD4138">
        <w:t>/.</w:t>
      </w:r>
    </w:p>
    <w:p w14:paraId="0227CAA7" w14:textId="102B62BC" w:rsidR="00AA479E" w:rsidRDefault="003B1804">
      <w:pPr>
        <w:spacing w:after="80"/>
        <w:jc w:val="both"/>
      </w:pPr>
      <w:r>
        <w:tab/>
      </w:r>
      <w:r>
        <w:tab/>
      </w:r>
      <w:r>
        <w:tab/>
      </w:r>
      <w:r>
        <w:tab/>
      </w:r>
      <w:r>
        <w:tab/>
      </w:r>
      <w:r>
        <w:tab/>
      </w:r>
      <w:r>
        <w:tab/>
      </w:r>
      <w:r>
        <w:tab/>
      </w:r>
    </w:p>
    <w:p w14:paraId="60D81A7D" w14:textId="739FD590" w:rsidR="003B1804" w:rsidRPr="003B1804" w:rsidRDefault="003B1804">
      <w:pPr>
        <w:spacing w:after="80"/>
        <w:jc w:val="both"/>
        <w:rPr>
          <w:b/>
          <w:bCs/>
        </w:rPr>
      </w:pPr>
      <w:r>
        <w:tab/>
      </w:r>
      <w:r>
        <w:tab/>
      </w:r>
      <w:r>
        <w:tab/>
      </w:r>
      <w:r>
        <w:tab/>
      </w:r>
      <w:r>
        <w:tab/>
      </w:r>
      <w:r>
        <w:tab/>
      </w:r>
      <w:r>
        <w:tab/>
      </w:r>
      <w:r>
        <w:tab/>
      </w:r>
      <w:r>
        <w:tab/>
      </w:r>
      <w:r w:rsidRPr="003B1804">
        <w:rPr>
          <w:b/>
          <w:bCs/>
        </w:rPr>
        <w:t>CỤC VIỄN THÔNG</w:t>
      </w:r>
    </w:p>
    <w:sectPr w:rsidR="003B1804" w:rsidRPr="003B1804" w:rsidSect="00E31D1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1F80" w14:textId="77777777" w:rsidR="00104E08" w:rsidRDefault="00104E08" w:rsidP="00CF62AB">
      <w:pPr>
        <w:spacing w:after="0" w:line="240" w:lineRule="auto"/>
      </w:pPr>
      <w:r>
        <w:separator/>
      </w:r>
    </w:p>
  </w:endnote>
  <w:endnote w:type="continuationSeparator" w:id="0">
    <w:p w14:paraId="776B9085" w14:textId="77777777" w:rsidR="00104E08" w:rsidRDefault="00104E08" w:rsidP="00CF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C0EF" w14:textId="77777777" w:rsidR="00CF62AB" w:rsidRDefault="00CF6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A1C0" w14:textId="77777777" w:rsidR="00CF62AB" w:rsidRDefault="00CF6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2564" w14:textId="77777777" w:rsidR="00CF62AB" w:rsidRDefault="00CF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8378" w14:textId="77777777" w:rsidR="00104E08" w:rsidRDefault="00104E08" w:rsidP="00CF62AB">
      <w:pPr>
        <w:spacing w:after="0" w:line="240" w:lineRule="auto"/>
      </w:pPr>
      <w:r>
        <w:separator/>
      </w:r>
    </w:p>
  </w:footnote>
  <w:footnote w:type="continuationSeparator" w:id="0">
    <w:p w14:paraId="37CDE5DA" w14:textId="77777777" w:rsidR="00104E08" w:rsidRDefault="00104E08" w:rsidP="00CF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52EE" w14:textId="77777777" w:rsidR="00CF62AB" w:rsidRDefault="00CF6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CC8C" w14:textId="77777777" w:rsidR="00CF62AB" w:rsidRDefault="00CF6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DCB8" w14:textId="77777777" w:rsidR="00CF62AB" w:rsidRDefault="00CF6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1977553">
    <w:abstractNumId w:val="8"/>
  </w:num>
  <w:num w:numId="2" w16cid:durableId="149255499">
    <w:abstractNumId w:val="6"/>
  </w:num>
  <w:num w:numId="3" w16cid:durableId="1094209701">
    <w:abstractNumId w:val="5"/>
  </w:num>
  <w:num w:numId="4" w16cid:durableId="405230146">
    <w:abstractNumId w:val="4"/>
  </w:num>
  <w:num w:numId="5" w16cid:durableId="953900412">
    <w:abstractNumId w:val="7"/>
  </w:num>
  <w:num w:numId="6" w16cid:durableId="263808244">
    <w:abstractNumId w:val="3"/>
  </w:num>
  <w:num w:numId="7" w16cid:durableId="1939678992">
    <w:abstractNumId w:val="2"/>
  </w:num>
  <w:num w:numId="8" w16cid:durableId="1625455124">
    <w:abstractNumId w:val="1"/>
  </w:num>
  <w:num w:numId="9" w16cid:durableId="33511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579"/>
    <w:rsid w:val="000E04DD"/>
    <w:rsid w:val="00104E08"/>
    <w:rsid w:val="001158C0"/>
    <w:rsid w:val="0015074B"/>
    <w:rsid w:val="00157D5C"/>
    <w:rsid w:val="002037B6"/>
    <w:rsid w:val="00240A4B"/>
    <w:rsid w:val="002856AF"/>
    <w:rsid w:val="0029076F"/>
    <w:rsid w:val="0029639D"/>
    <w:rsid w:val="002A30C9"/>
    <w:rsid w:val="002B66E1"/>
    <w:rsid w:val="002C2846"/>
    <w:rsid w:val="00326F90"/>
    <w:rsid w:val="00350897"/>
    <w:rsid w:val="00366C47"/>
    <w:rsid w:val="003B1804"/>
    <w:rsid w:val="003C7382"/>
    <w:rsid w:val="00436527"/>
    <w:rsid w:val="00456B38"/>
    <w:rsid w:val="004640CA"/>
    <w:rsid w:val="00494658"/>
    <w:rsid w:val="004E13C6"/>
    <w:rsid w:val="006C2451"/>
    <w:rsid w:val="00714721"/>
    <w:rsid w:val="0079551F"/>
    <w:rsid w:val="007E2AFD"/>
    <w:rsid w:val="00864687"/>
    <w:rsid w:val="008824CB"/>
    <w:rsid w:val="00920B26"/>
    <w:rsid w:val="00993A6F"/>
    <w:rsid w:val="00996DFA"/>
    <w:rsid w:val="009C6981"/>
    <w:rsid w:val="009D4B3D"/>
    <w:rsid w:val="00A118B0"/>
    <w:rsid w:val="00AA1D8D"/>
    <w:rsid w:val="00AA479E"/>
    <w:rsid w:val="00AA75A9"/>
    <w:rsid w:val="00AD4138"/>
    <w:rsid w:val="00B47730"/>
    <w:rsid w:val="00B96C37"/>
    <w:rsid w:val="00BD0C82"/>
    <w:rsid w:val="00C71279"/>
    <w:rsid w:val="00C94BA5"/>
    <w:rsid w:val="00CB0664"/>
    <w:rsid w:val="00CF62AB"/>
    <w:rsid w:val="00E31D18"/>
    <w:rsid w:val="00E97E17"/>
    <w:rsid w:val="00EF0C51"/>
    <w:rsid w:val="00FC4C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062061"/>
  <w14:defaultImageDpi w14:val="300"/>
  <w15:docId w15:val="{88F55640-24CC-4A3B-8FCE-DFF8B910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F62AB"/>
    <w:pPr>
      <w:spacing w:after="0" w:line="240" w:lineRule="auto"/>
    </w:pPr>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3A83E7-35B8-48D1-940B-1F6279F2C1F4}">
  <we:reference id="wa200010725" version="1.0.0.1" store="en-US" storeType="OMEX"/>
  <we:alternateReferences>
    <we:reference id="WA200010725" version="1.0.0.1" store="" storeType="OMEX"/>
  </we:alternateReferences>
  <we:properties>
    <we:property name="claude.fileId" value="&quot;ee85941d-57cc-4cd9-8761-9526df252b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1961</Words>
  <Characters>7237</Characters>
  <Application>Microsoft Office Word</Application>
  <DocSecurity>0</DocSecurity>
  <Lines>206</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Quoc Binh Tran</cp:lastModifiedBy>
  <cp:revision>25</cp:revision>
  <dcterms:created xsi:type="dcterms:W3CDTF">2026-06-03T02:40:00Z</dcterms:created>
  <dcterms:modified xsi:type="dcterms:W3CDTF">2026-06-23T06:54:00Z</dcterms:modified>
  <cp:category/>
</cp:coreProperties>
</file>