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E12B0C" w14:textId="77777777" w:rsidR="005451EA" w:rsidRPr="00AD291F" w:rsidRDefault="00855FB3" w:rsidP="001F507A">
      <w:pPr>
        <w:tabs>
          <w:tab w:val="left" w:pos="1260"/>
        </w:tabs>
        <w:spacing w:after="60"/>
        <w:jc w:val="center"/>
      </w:pPr>
      <w:r w:rsidRPr="00AD291F">
        <w:rPr>
          <w:rFonts w:eastAsia="Arial"/>
          <w:b/>
          <w:bCs/>
          <w:sz w:val="30"/>
          <w:szCs w:val="30"/>
        </w:rPr>
        <w:t>BẢN SO SÁNH, THUYẾT MINH DỰ THẢO THÔNG TƯ</w:t>
      </w:r>
    </w:p>
    <w:p w14:paraId="48E12B0D" w14:textId="77777777" w:rsidR="005451EA" w:rsidRPr="00AD291F" w:rsidRDefault="00855FB3" w:rsidP="001F507A">
      <w:pPr>
        <w:tabs>
          <w:tab w:val="left" w:pos="1260"/>
        </w:tabs>
        <w:spacing w:after="60"/>
        <w:jc w:val="center"/>
      </w:pPr>
      <w:r w:rsidRPr="00AD291F">
        <w:rPr>
          <w:rFonts w:eastAsia="Arial"/>
          <w:b/>
          <w:bCs/>
          <w:sz w:val="26"/>
          <w:szCs w:val="26"/>
        </w:rPr>
        <w:t>QUY ĐỊNH VỀ QUẢN LÝ CHẤT LƯỢNG DỊCH VỤ VIỄN THÔNG</w:t>
      </w:r>
    </w:p>
    <w:p w14:paraId="48E12B0E" w14:textId="1F5DAFAE" w:rsidR="005451EA" w:rsidRPr="00AD291F" w:rsidRDefault="007D16B7" w:rsidP="001F507A">
      <w:pPr>
        <w:tabs>
          <w:tab w:val="left" w:pos="1260"/>
        </w:tabs>
        <w:spacing w:after="240"/>
        <w:ind w:hanging="142"/>
        <w:jc w:val="center"/>
      </w:pPr>
      <w:r w:rsidRPr="00AD291F">
        <w:rPr>
          <w:noProof/>
        </w:rPr>
        <mc:AlternateContent>
          <mc:Choice Requires="wps">
            <w:drawing>
              <wp:anchor distT="0" distB="0" distL="114300" distR="114300" simplePos="0" relativeHeight="251659264" behindDoc="0" locked="0" layoutInCell="1" allowOverlap="1" wp14:anchorId="68296BE4" wp14:editId="1CCAA372">
                <wp:simplePos x="0" y="0"/>
                <wp:positionH relativeFrom="column">
                  <wp:posOffset>1908725</wp:posOffset>
                </wp:positionH>
                <wp:positionV relativeFrom="paragraph">
                  <wp:posOffset>193666</wp:posOffset>
                </wp:positionV>
                <wp:extent cx="1671850" cy="0"/>
                <wp:effectExtent l="0" t="0" r="0" b="0"/>
                <wp:wrapNone/>
                <wp:docPr id="2123382095" name="Straight Connector 1"/>
                <wp:cNvGraphicFramePr/>
                <a:graphic xmlns:a="http://schemas.openxmlformats.org/drawingml/2006/main">
                  <a:graphicData uri="http://schemas.microsoft.com/office/word/2010/wordprocessingShape">
                    <wps:wsp>
                      <wps:cNvCnPr/>
                      <wps:spPr>
                        <a:xfrm>
                          <a:off x="0" y="0"/>
                          <a:ext cx="1671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BB2F6BA" id="Straight Connector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0.3pt,15.25pt" to="281.95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" strokecolor="black [3200]" strokeweight="1pt">
                <v:stroke joinstyle="miter"/>
              </v:line>
            </w:pict>
          </mc:Fallback>
        </mc:AlternateContent>
      </w:r>
      <w:r w:rsidR="00183E2E" w:rsidRPr="00AD291F">
        <w:t>(Thay thế thông tư số</w:t>
      </w:r>
      <w:r w:rsidRPr="00AD291F">
        <w:t xml:space="preserve"> 08/2013/TT-BTTTT được sửa đổi, bổ sung bởi Thông tư số 33/2020/TT-BTTTT)</w:t>
      </w:r>
    </w:p>
    <w:p w14:paraId="378EE4D8" w14:textId="77777777" w:rsidR="00183E2E" w:rsidRPr="00AD291F" w:rsidRDefault="00183E2E" w:rsidP="001F507A">
      <w:pPr>
        <w:tabs>
          <w:tab w:val="left" w:pos="1260"/>
        </w:tabs>
        <w:spacing w:after="240"/>
        <w:ind w:hanging="142"/>
        <w:jc w:val="center"/>
      </w:pPr>
    </w:p>
    <w:p w14:paraId="48E12B0F" w14:textId="4C7339E5" w:rsidR="005451EA" w:rsidRPr="005116FC" w:rsidRDefault="00855FB3" w:rsidP="001F507A">
      <w:pPr>
        <w:pStyle w:val="Heading1"/>
        <w:tabs>
          <w:tab w:val="left" w:pos="1260"/>
        </w:tabs>
        <w:rPr>
          <w:rFonts w:ascii="Times New Roman" w:hAnsi="Times New Roman" w:cs="Times New Roman"/>
          <w:color w:val="auto"/>
        </w:rPr>
      </w:pPr>
      <w:r w:rsidRPr="005116FC">
        <w:rPr>
          <w:rFonts w:ascii="Times New Roman" w:hAnsi="Times New Roman" w:cs="Times New Roman"/>
          <w:color w:val="auto"/>
        </w:rPr>
        <w:t>A. TỔNG QUAN VỀ QUẢN LÝ CHẤT LƯỢNG DỊCH VỤ VIỄN THÔNG</w:t>
      </w:r>
    </w:p>
    <w:p w14:paraId="48E12B17" w14:textId="6A77D199" w:rsidR="005451EA" w:rsidRPr="0032144F" w:rsidRDefault="00855FB3" w:rsidP="001F507A">
      <w:pPr>
        <w:pStyle w:val="Heading2"/>
        <w:tabs>
          <w:tab w:val="left" w:pos="1260"/>
        </w:tabs>
        <w:rPr>
          <w:rFonts w:ascii="Times New Roman" w:hAnsi="Times New Roman" w:cs="Times New Roman"/>
          <w:color w:val="auto"/>
        </w:rPr>
      </w:pPr>
      <w:r w:rsidRPr="0032144F">
        <w:rPr>
          <w:rFonts w:ascii="Times New Roman" w:hAnsi="Times New Roman" w:cs="Times New Roman"/>
          <w:color w:val="auto"/>
        </w:rPr>
        <w:t>I. Cơ sở pháp lý và sự cần thiết ban hành Thông tư mới thay thế Thông tư số 08/2013/TT-BTTTT</w:t>
      </w:r>
    </w:p>
    <w:p w14:paraId="48E12B18" w14:textId="77777777" w:rsidR="005451EA" w:rsidRPr="0032144F" w:rsidRDefault="00855FB3" w:rsidP="001F507A">
      <w:pPr>
        <w:tabs>
          <w:tab w:val="left" w:pos="1260"/>
        </w:tabs>
        <w:spacing w:before="60" w:after="60" w:line="276" w:lineRule="auto"/>
        <w:ind w:firstLine="360"/>
        <w:jc w:val="both"/>
        <w:rPr>
          <w:sz w:val="26"/>
          <w:szCs w:val="26"/>
        </w:rPr>
      </w:pPr>
      <w:r w:rsidRPr="0032144F">
        <w:rPr>
          <w:sz w:val="26"/>
          <w:szCs w:val="26"/>
        </w:rPr>
        <w:t>Thông tư này thay thế Thông tư số 08/2013/TT-BTTTT ngày 26 tháng 3 năm 2013 (được sửa đổi, bổ sung bởi Thông tư số 33/2020/TT-BTTTT ngày 04 tháng 11 năm 2020) vì các lý do sau đây:</w:t>
      </w:r>
    </w:p>
    <w:p w14:paraId="48E12B19" w14:textId="633914E1" w:rsidR="005451EA" w:rsidRPr="0032144F" w:rsidRDefault="00855FB3" w:rsidP="001F507A">
      <w:pPr>
        <w:tabs>
          <w:tab w:val="left" w:pos="1260"/>
        </w:tabs>
        <w:spacing w:before="60" w:after="60" w:line="276" w:lineRule="auto"/>
        <w:ind w:firstLine="360"/>
        <w:jc w:val="both"/>
        <w:rPr>
          <w:sz w:val="26"/>
          <w:szCs w:val="26"/>
        </w:rPr>
      </w:pPr>
      <w:r w:rsidRPr="0032144F">
        <w:rPr>
          <w:sz w:val="26"/>
          <w:szCs w:val="26"/>
        </w:rPr>
        <w:t xml:space="preserve">Một là, thay đổi cơ quan quản lý nhà nước. Theo Nghị định số 55/2025/NĐ-CP ngày 02 tháng 3 năm 2025 của Chính phủ, chức năng quản lý nhà nước về viễn thông chính thức chuyển từ Bộ Thông tin và Truyền thông sang Bộ Khoa học và Công nghệ. Cục Viễn thông nay trực thuộc Bộ KH&amp;CN. Bộ Thông tin và Truyền thông không còn thẩm quyền ban hành thông tư quản lý chất lượng dịch vụ viễn thông. </w:t>
      </w:r>
    </w:p>
    <w:p w14:paraId="48E12B1A" w14:textId="77777777" w:rsidR="005451EA" w:rsidRPr="0032144F" w:rsidRDefault="00855FB3" w:rsidP="001F507A">
      <w:pPr>
        <w:tabs>
          <w:tab w:val="left" w:pos="1260"/>
        </w:tabs>
        <w:spacing w:before="60" w:after="60" w:line="276" w:lineRule="auto"/>
        <w:ind w:firstLine="360"/>
        <w:jc w:val="both"/>
        <w:rPr>
          <w:sz w:val="26"/>
          <w:szCs w:val="26"/>
        </w:rPr>
      </w:pPr>
      <w:r w:rsidRPr="0032144F">
        <w:rPr>
          <w:sz w:val="26"/>
          <w:szCs w:val="26"/>
        </w:rPr>
        <w:t>Hai là, hệ thống pháp luật điều chỉnh đã thay đổi căn bản. Luật Viễn thông 2023 (Luật số 24/2023/QH15) thay thế Luật Viễn thông 2009; Luật Chất lượng sản phẩm, hàng hóa được sửa đổi bổ sung bởi Luật số 78/2025/QH15; Luật Tiêu chuẩn và quy chuẩn kỹ thuật được sửa đổi bổ sung bởi Luật số 70/2025/QH15; Luật Bảo vệ quyền lợi người tiêu dùng 2023 (Luật số 19/2023/QH15). Các Nghị định hướng dẫn thi hành các luật này cũng đã được ban hành mới (NĐ 163/2024, NĐ 217/2025, NĐ 37/2026, NĐ 22/2026). Toàn bộ hệ thống căn cứ pháp lý cũ của TT 08/2013 đã lỗi thời.</w:t>
      </w:r>
    </w:p>
    <w:p w14:paraId="48E12B1B" w14:textId="77777777" w:rsidR="005451EA" w:rsidRPr="0032144F" w:rsidRDefault="00855FB3" w:rsidP="001F507A">
      <w:pPr>
        <w:tabs>
          <w:tab w:val="left" w:pos="1260"/>
        </w:tabs>
        <w:spacing w:before="60" w:after="60" w:line="276" w:lineRule="auto"/>
        <w:ind w:firstLine="360"/>
        <w:jc w:val="both"/>
        <w:rPr>
          <w:sz w:val="26"/>
          <w:szCs w:val="26"/>
        </w:rPr>
      </w:pPr>
      <w:r w:rsidRPr="0032144F">
        <w:rPr>
          <w:sz w:val="26"/>
          <w:szCs w:val="26"/>
        </w:rPr>
        <w:t>Ba là, yêu cầu phi thủ tục hóa và phân cấp. Thông tư số 21/2026/TT-BKHCN đã quy định đầy đủ về thủ tục hành chính công bố chất lượng dịch vụ viễn thông (hồ sơ, trình tự, thời hạn) và phân cấp thẩm quyền về Ủy ban nhân dân cấp tỉnh. Thông tư quản lý chất lượng chuyên ngành không được quy định trùng lặp TTHC đã có ở văn bản khác, phải áp dụng kỹ thuật dẫn chiếu động để bảo đảm tính thống nhất, tránh chồng chéo.</w:t>
      </w:r>
    </w:p>
    <w:p w14:paraId="48E12B1C" w14:textId="6D473544" w:rsidR="005451EA" w:rsidRPr="0032144F" w:rsidRDefault="00855FB3" w:rsidP="001F507A">
      <w:pPr>
        <w:tabs>
          <w:tab w:val="left" w:pos="1260"/>
        </w:tabs>
        <w:spacing w:before="60" w:after="60" w:line="276" w:lineRule="auto"/>
        <w:ind w:firstLine="360"/>
        <w:jc w:val="both"/>
        <w:rPr>
          <w:sz w:val="26"/>
          <w:szCs w:val="26"/>
        </w:rPr>
      </w:pPr>
      <w:r w:rsidRPr="0032144F">
        <w:rPr>
          <w:sz w:val="26"/>
          <w:szCs w:val="26"/>
        </w:rPr>
        <w:t>Bốn là, nhu cầu hiện đại hóa phương thức quản lý. Thông tư 08/2013 chưa có: (i) cơ chế tự giám sát liên tục của doanh nghiệp; (ii) quản lý dựa trên dữ liệu; (iii) khảo sát chất lượng theo trải nghiệm người dùng; (iv) kiểm tra từ xa/trực tuyến theo NĐ 217/2025; (v) cơ sở dữ liệu chất lượng; (vi) chế định hoàn trả chi phí đo kiểm khi có vi phạm theo Luật CLSPHH sửa đổi 2025 và NĐ 37/2026.</w:t>
      </w:r>
    </w:p>
    <w:p w14:paraId="463D34FC" w14:textId="7A659DA4" w:rsidR="00FA5C08" w:rsidRDefault="00855FB3" w:rsidP="00150C71">
      <w:pPr>
        <w:pStyle w:val="Heading2"/>
        <w:tabs>
          <w:tab w:val="left" w:pos="1260"/>
        </w:tabs>
        <w:spacing w:before="60" w:after="60" w:line="276" w:lineRule="auto"/>
        <w:rPr>
          <w:rFonts w:ascii="Times New Roman" w:hAnsi="Times New Roman" w:cs="Times New Roman"/>
          <w:color w:val="FF0000"/>
        </w:rPr>
      </w:pPr>
      <w:r w:rsidRPr="0032144F">
        <w:rPr>
          <w:rFonts w:ascii="Times New Roman" w:hAnsi="Times New Roman" w:cs="Times New Roman"/>
          <w:color w:val="auto"/>
        </w:rPr>
        <w:t>III. Những điểm đổi mới chính của dự thảo Thông tư</w:t>
      </w:r>
    </w:p>
    <w:p w14:paraId="17ABF5D1" w14:textId="77777777" w:rsidR="002162F2" w:rsidRDefault="002162F2" w:rsidP="001F507A">
      <w:pPr>
        <w:pStyle w:val="Heading1"/>
        <w:tabs>
          <w:tab w:val="left" w:pos="1260"/>
        </w:tabs>
        <w:spacing w:before="120" w:after="160"/>
        <w:rPr>
          <w:rFonts w:ascii="Times New Roman" w:hAnsi="Times New Roman" w:cs="Times New Roman"/>
          <w:color w:val="FF0000"/>
        </w:rPr>
      </w:pPr>
    </w:p>
    <w:p w14:paraId="59D8D6C6" w14:textId="77777777" w:rsidR="002162F2" w:rsidRDefault="002162F2" w:rsidP="001F507A">
      <w:pPr>
        <w:pStyle w:val="Heading1"/>
        <w:tabs>
          <w:tab w:val="left" w:pos="1260"/>
        </w:tabs>
        <w:spacing w:before="120" w:after="160"/>
        <w:rPr>
          <w:rFonts w:ascii="Times New Roman" w:hAnsi="Times New Roman" w:cs="Times New Roman"/>
          <w:color w:val="FF0000"/>
        </w:rPr>
      </w:pPr>
    </w:p>
    <w:p w14:paraId="1927B9BC" w14:textId="77777777" w:rsidR="002162F2" w:rsidRDefault="002162F2" w:rsidP="001F507A">
      <w:pPr>
        <w:pStyle w:val="Heading1"/>
        <w:tabs>
          <w:tab w:val="left" w:pos="1260"/>
        </w:tabs>
        <w:spacing w:before="120" w:after="160"/>
        <w:rPr>
          <w:rFonts w:ascii="Times New Roman" w:hAnsi="Times New Roman" w:cs="Times New Roman"/>
          <w:color w:val="FF0000"/>
        </w:rPr>
      </w:pPr>
    </w:p>
    <w:p w14:paraId="270AA8C6" w14:textId="77777777" w:rsidR="002162F2" w:rsidRDefault="002162F2" w:rsidP="001F507A">
      <w:pPr>
        <w:pStyle w:val="Heading1"/>
        <w:tabs>
          <w:tab w:val="left" w:pos="1260"/>
        </w:tabs>
        <w:spacing w:before="120" w:after="160"/>
        <w:rPr>
          <w:rFonts w:ascii="Times New Roman" w:hAnsi="Times New Roman" w:cs="Times New Roman"/>
          <w:color w:val="FF0000"/>
        </w:rPr>
      </w:pPr>
    </w:p>
    <w:p w14:paraId="23177A67" w14:textId="77777777" w:rsidR="002162F2" w:rsidRDefault="002162F2" w:rsidP="001F507A">
      <w:pPr>
        <w:pStyle w:val="Heading1"/>
        <w:tabs>
          <w:tab w:val="left" w:pos="1260"/>
        </w:tabs>
        <w:spacing w:before="120" w:after="160"/>
        <w:rPr>
          <w:rFonts w:ascii="Times New Roman" w:hAnsi="Times New Roman" w:cs="Times New Roman"/>
          <w:color w:val="FF0000"/>
        </w:rPr>
      </w:pPr>
    </w:p>
    <w:p w14:paraId="7AC05F2C" w14:textId="77777777" w:rsidR="00621A68" w:rsidRDefault="00621A68" w:rsidP="00621A68">
      <w:pPr>
        <w:spacing w:after="160" w:line="278" w:lineRule="auto"/>
        <w:ind w:firstLine="720"/>
        <w:rPr>
          <w:rFonts w:eastAsiaTheme="minorHAnsi"/>
          <w:kern w:val="2"/>
          <w:sz w:val="27"/>
          <w:szCs w:val="27"/>
          <w14:ligatures w14:val="standardContextual"/>
        </w:rPr>
        <w:sectPr w:rsidR="00621A68" w:rsidSect="00FA5C08">
          <w:footerReference w:type="default" r:id="rId7"/>
          <w:pgSz w:w="11906" w:h="16838"/>
          <w:pgMar w:top="1134" w:right="1134" w:bottom="1134" w:left="1701" w:header="709" w:footer="709" w:gutter="0"/>
          <w:cols w:space="720"/>
          <w:docGrid w:linePitch="360"/>
        </w:sectPr>
      </w:pPr>
    </w:p>
    <w:p w14:paraId="7FCDD6DE" w14:textId="77777777" w:rsidR="00621A68" w:rsidRPr="00621A68" w:rsidRDefault="00621A68" w:rsidP="00621A68">
      <w:pPr>
        <w:spacing w:after="160" w:line="278" w:lineRule="auto"/>
        <w:ind w:firstLine="720"/>
        <w:rPr>
          <w:rFonts w:eastAsiaTheme="minorHAnsi"/>
          <w:kern w:val="2"/>
          <w:sz w:val="27"/>
          <w:szCs w:val="27"/>
          <w14:ligatures w14:val="standardContextual"/>
        </w:rPr>
      </w:pPr>
      <w:r w:rsidRPr="00621A68">
        <w:rPr>
          <w:rFonts w:eastAsiaTheme="minorHAnsi"/>
          <w:kern w:val="2"/>
          <w:sz w:val="27"/>
          <w:szCs w:val="27"/>
          <w14:ligatures w14:val="standardContextual"/>
        </w:rPr>
        <w:lastRenderedPageBreak/>
        <w:t xml:space="preserve">Dự thảo Thông tư kế thừa khung quản lý cơ bản của Thông tư 08/2013/TT-BTTTT và Thông tư 33/2020/TT-BTTTT, nhưng có nhiều điểm mới mang tính hệ thống: </w:t>
      </w:r>
    </w:p>
    <w:p w14:paraId="16B8F85D" w14:textId="77777777" w:rsidR="00621A68" w:rsidRPr="00621A68" w:rsidRDefault="00621A68" w:rsidP="00621A68">
      <w:pPr>
        <w:spacing w:after="160" w:line="278" w:lineRule="auto"/>
        <w:ind w:firstLine="720"/>
        <w:rPr>
          <w:rFonts w:eastAsiaTheme="minorHAnsi"/>
          <w:kern w:val="2"/>
          <w:sz w:val="27"/>
          <w:szCs w:val="27"/>
          <w14:ligatures w14:val="standardContextual"/>
        </w:rPr>
      </w:pPr>
      <w:r w:rsidRPr="00621A68">
        <w:rPr>
          <w:rFonts w:eastAsiaTheme="minorHAnsi"/>
          <w:kern w:val="2"/>
          <w:sz w:val="27"/>
          <w:szCs w:val="27"/>
          <w14:ligatures w14:val="standardContextual"/>
        </w:rPr>
        <w:t>Cập nhật căn cứ pháp lý và cơ quan quản lý; bổ sung khái niệm, nguyên tắc quản lý; phân biệt rõ công bố chất lượng dịch vụ viễn thông với công bố hợp chuẩn/hợp quy; tăng trách nhiệm công khai, tự kiểm tra, tự giám sát của doanh nghiệp; chuyển mạnh sang quản lý bằng dữ liệu, số hóa, kiểm tra trực tuyến/từ xa; bổ sung cơ chế khảo sát chất lượng theo trải nghiệm người sử dụng; đồng thời phân định rõ kiểm tra, giám sát, khảo sát và đo chất lượng dịch vụ.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99"/>
        <w:gridCol w:w="6068"/>
        <w:gridCol w:w="5993"/>
      </w:tblGrid>
      <w:tr w:rsidR="00621A68" w:rsidRPr="00621A68" w14:paraId="391BE138" w14:textId="77777777" w:rsidTr="00D941D6">
        <w:trPr>
          <w:tblHeader/>
        </w:trPr>
        <w:tc>
          <w:tcPr>
            <w:tcW w:w="0" w:type="auto"/>
            <w:vAlign w:val="center"/>
            <w:hideMark/>
          </w:tcPr>
          <w:p w14:paraId="511CC90C" w14:textId="77777777" w:rsidR="00621A68" w:rsidRPr="00621A68" w:rsidRDefault="00621A68" w:rsidP="00621A68">
            <w:pPr>
              <w:spacing w:after="160" w:line="278" w:lineRule="auto"/>
              <w:jc w:val="center"/>
              <w:rPr>
                <w:rFonts w:eastAsiaTheme="minorHAnsi"/>
                <w:b/>
                <w:bCs/>
                <w:kern w:val="2"/>
                <w:sz w:val="27"/>
                <w:szCs w:val="27"/>
                <w14:ligatures w14:val="standardContextual"/>
              </w:rPr>
            </w:pPr>
            <w:r w:rsidRPr="00621A68">
              <w:rPr>
                <w:rFonts w:eastAsiaTheme="minorHAnsi"/>
                <w:b/>
                <w:bCs/>
                <w:kern w:val="2"/>
                <w:sz w:val="27"/>
                <w:szCs w:val="27"/>
                <w14:ligatures w14:val="standardContextual"/>
              </w:rPr>
              <w:t>Nhóm điểm mới</w:t>
            </w:r>
          </w:p>
        </w:tc>
        <w:tc>
          <w:tcPr>
            <w:tcW w:w="0" w:type="auto"/>
            <w:vAlign w:val="center"/>
            <w:hideMark/>
          </w:tcPr>
          <w:p w14:paraId="5859B337" w14:textId="77777777" w:rsidR="00621A68" w:rsidRPr="00621A68" w:rsidRDefault="00621A68" w:rsidP="00621A68">
            <w:pPr>
              <w:spacing w:after="160" w:line="278" w:lineRule="auto"/>
              <w:jc w:val="center"/>
              <w:rPr>
                <w:rFonts w:eastAsiaTheme="minorHAnsi"/>
                <w:b/>
                <w:bCs/>
                <w:kern w:val="2"/>
                <w:sz w:val="27"/>
                <w:szCs w:val="27"/>
                <w14:ligatures w14:val="standardContextual"/>
              </w:rPr>
            </w:pPr>
            <w:r w:rsidRPr="00621A68">
              <w:rPr>
                <w:rFonts w:eastAsiaTheme="minorHAnsi"/>
                <w:b/>
                <w:bCs/>
                <w:kern w:val="2"/>
                <w:sz w:val="27"/>
                <w:szCs w:val="27"/>
                <w14:ligatures w14:val="standardContextual"/>
              </w:rPr>
              <w:t>Nội dung mới của dự thảo</w:t>
            </w:r>
          </w:p>
        </w:tc>
        <w:tc>
          <w:tcPr>
            <w:tcW w:w="0" w:type="auto"/>
            <w:vAlign w:val="center"/>
            <w:hideMark/>
          </w:tcPr>
          <w:p w14:paraId="043D275E" w14:textId="77777777" w:rsidR="00621A68" w:rsidRPr="00621A68" w:rsidRDefault="00621A68" w:rsidP="00621A68">
            <w:pPr>
              <w:spacing w:after="160" w:line="278" w:lineRule="auto"/>
              <w:jc w:val="center"/>
              <w:rPr>
                <w:rFonts w:eastAsiaTheme="minorHAnsi"/>
                <w:b/>
                <w:bCs/>
                <w:kern w:val="2"/>
                <w:sz w:val="27"/>
                <w:szCs w:val="27"/>
                <w14:ligatures w14:val="standardContextual"/>
              </w:rPr>
            </w:pPr>
            <w:r w:rsidRPr="00621A68">
              <w:rPr>
                <w:rFonts w:eastAsiaTheme="minorHAnsi"/>
                <w:b/>
                <w:bCs/>
                <w:kern w:val="2"/>
                <w:sz w:val="27"/>
                <w:szCs w:val="27"/>
                <w14:ligatures w14:val="standardContextual"/>
              </w:rPr>
              <w:t>So với Thông tư 08/2013/TT-BTTTT, đã sửa đổi bởi Thông tư 33/2020/TT-BTTTT</w:t>
            </w:r>
          </w:p>
        </w:tc>
      </w:tr>
      <w:tr w:rsidR="00621A68" w:rsidRPr="00621A68" w14:paraId="2EDF407F" w14:textId="77777777" w:rsidTr="00D941D6">
        <w:tc>
          <w:tcPr>
            <w:tcW w:w="0" w:type="auto"/>
            <w:vAlign w:val="center"/>
            <w:hideMark/>
          </w:tcPr>
          <w:p w14:paraId="7D9BF14A"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t>1. Cập nhật toàn bộ căn cứ pháp lý</w:t>
            </w:r>
          </w:p>
        </w:tc>
        <w:tc>
          <w:tcPr>
            <w:tcW w:w="0" w:type="auto"/>
            <w:vAlign w:val="center"/>
            <w:hideMark/>
          </w:tcPr>
          <w:p w14:paraId="62849CD1"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căn cứ Luật Viễn thông 2023; Luật Chất lượng sản phẩm, hàng hóa được sửa đổi năm 2025; Luật Tiêu chuẩn và quy chuẩn kỹ thuật được sửa đổi năm 2025; Luật Bảo vệ quyền lợi người tiêu dùng 2023; Nghị định 163/2024/NĐ-CP; Nghị định 217/2025/NĐ-CP; Nghị định 22/2026/NĐ-CP; Nghị định 37/2026/NĐ-CP; Nghị định 55/2025/NĐ-CP.</w:t>
            </w:r>
          </w:p>
        </w:tc>
        <w:tc>
          <w:tcPr>
            <w:tcW w:w="0" w:type="auto"/>
            <w:vAlign w:val="center"/>
            <w:hideMark/>
          </w:tcPr>
          <w:p w14:paraId="1480DE5D" w14:textId="32187B19" w:rsidR="00621A68" w:rsidRPr="00621A68" w:rsidRDefault="002E16E1" w:rsidP="002E16E1">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Cập nhật các văn bản hiện hành.</w:t>
            </w:r>
          </w:p>
        </w:tc>
      </w:tr>
      <w:tr w:rsidR="00621A68" w:rsidRPr="00621A68" w14:paraId="4576A539" w14:textId="77777777" w:rsidTr="00D941D6">
        <w:tc>
          <w:tcPr>
            <w:tcW w:w="0" w:type="auto"/>
            <w:vAlign w:val="center"/>
            <w:hideMark/>
          </w:tcPr>
          <w:p w14:paraId="45BA1025"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t>2. Làm rõ phạm vi quản lý theo hai phía: doanh nghiệp và cơ quan nhà nước</w:t>
            </w:r>
          </w:p>
        </w:tc>
        <w:tc>
          <w:tcPr>
            <w:tcW w:w="0" w:type="auto"/>
            <w:vAlign w:val="center"/>
            <w:hideMark/>
          </w:tcPr>
          <w:p w14:paraId="0E0A2446"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quy định rõ quản lý chất lượng gồm: doanh nghiệp công bố, báo cáo, tự kiểm tra, tự giám sát, công khai thông tin; cơ quan nhà nước kiểm tra, giám sát, khảo sát, công khai thông tin.</w:t>
            </w:r>
          </w:p>
        </w:tc>
        <w:tc>
          <w:tcPr>
            <w:tcW w:w="0" w:type="auto"/>
            <w:vAlign w:val="center"/>
            <w:hideMark/>
          </w:tcPr>
          <w:p w14:paraId="361E5A30" w14:textId="2F1EBB60" w:rsidR="00621A68" w:rsidRPr="00621A68" w:rsidRDefault="00621A68" w:rsidP="002E16E1">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 xml:space="preserve">Thông tư hiện hành chỉ nêu chung “quản lý chất lượng dịch vụ viễn thông”, sau đó triển khai theo từng chương. Dự thảo mới </w:t>
            </w:r>
            <w:r w:rsidR="002E16E1">
              <w:rPr>
                <w:rFonts w:eastAsiaTheme="minorHAnsi"/>
                <w:kern w:val="2"/>
                <w:sz w:val="27"/>
                <w:szCs w:val="27"/>
                <w14:ligatures w14:val="standardContextual"/>
              </w:rPr>
              <w:t xml:space="preserve">bố cục lại làm </w:t>
            </w:r>
            <w:r w:rsidRPr="00621A68">
              <w:rPr>
                <w:rFonts w:eastAsiaTheme="minorHAnsi"/>
                <w:kern w:val="2"/>
                <w:sz w:val="27"/>
                <w:szCs w:val="27"/>
                <w14:ligatures w14:val="standardContextual"/>
              </w:rPr>
              <w:t xml:space="preserve">rõ cấu trúc quản lý </w:t>
            </w:r>
            <w:r w:rsidR="002E16E1">
              <w:rPr>
                <w:rFonts w:eastAsiaTheme="minorHAnsi"/>
                <w:kern w:val="2"/>
                <w:sz w:val="27"/>
                <w:szCs w:val="27"/>
                <w14:ligatures w14:val="standardContextual"/>
              </w:rPr>
              <w:t>ngay</w:t>
            </w:r>
            <w:r w:rsidRPr="00621A68">
              <w:rPr>
                <w:rFonts w:eastAsiaTheme="minorHAnsi"/>
                <w:kern w:val="2"/>
                <w:sz w:val="27"/>
                <w:szCs w:val="27"/>
                <w14:ligatures w14:val="standardContextual"/>
              </w:rPr>
              <w:t xml:space="preserve"> từ Điều 1.</w:t>
            </w:r>
          </w:p>
        </w:tc>
      </w:tr>
      <w:tr w:rsidR="00621A68" w:rsidRPr="00621A68" w14:paraId="411E5937" w14:textId="77777777" w:rsidTr="00D941D6">
        <w:tc>
          <w:tcPr>
            <w:tcW w:w="0" w:type="auto"/>
            <w:vAlign w:val="center"/>
            <w:hideMark/>
          </w:tcPr>
          <w:p w14:paraId="73AD67FA"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t>3. Thay đổi cơ quan quản lý địa phương</w:t>
            </w:r>
          </w:p>
        </w:tc>
        <w:tc>
          <w:tcPr>
            <w:tcW w:w="0" w:type="auto"/>
            <w:vAlign w:val="center"/>
            <w:hideMark/>
          </w:tcPr>
          <w:p w14:paraId="5E7ACDB7"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Sở Khoa học và Công nghệ thực hiện quản lý nhà nước về chất lượng dịch vụ viễn thông trên địa bàn theo thẩm quyền, phân cấp, ủy quyền.</w:t>
            </w:r>
          </w:p>
        </w:tc>
        <w:tc>
          <w:tcPr>
            <w:tcW w:w="0" w:type="auto"/>
            <w:vAlign w:val="center"/>
            <w:hideMark/>
          </w:tcPr>
          <w:p w14:paraId="2832D4E7" w14:textId="364941DA" w:rsidR="009E55CF" w:rsidRPr="00621A68" w:rsidRDefault="009E55CF" w:rsidP="009E55CF">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Dự thảo mới cập nhật cơ quan, tổ chức sau sắp xếp tổ chức, bộ máy hành chính</w:t>
            </w:r>
          </w:p>
        </w:tc>
      </w:tr>
      <w:tr w:rsidR="00621A68" w:rsidRPr="00621A68" w14:paraId="279E90FA" w14:textId="77777777" w:rsidTr="00D941D6">
        <w:tc>
          <w:tcPr>
            <w:tcW w:w="0" w:type="auto"/>
            <w:vAlign w:val="center"/>
            <w:hideMark/>
          </w:tcPr>
          <w:p w14:paraId="44516EC5"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lastRenderedPageBreak/>
              <w:t>4. Bổ sung hệ khái niệm riêng cho quản lý chất lượng dịch vụ viễn thông</w:t>
            </w:r>
          </w:p>
        </w:tc>
        <w:tc>
          <w:tcPr>
            <w:tcW w:w="0" w:type="auto"/>
            <w:vAlign w:val="center"/>
            <w:hideMark/>
          </w:tcPr>
          <w:p w14:paraId="0313429A"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bổ sung Điều 4 về giải thích từ ngữ: chất lượng dịch vụ viễn thông, công bố chất lượng, tự xác định và công khai mức chất lượng cam kết áp dụng, công khai thông tin chất lượng, tự kiểm tra, tự giám sát, dữ liệu gốc, dữ liệu tổng hợp.</w:t>
            </w:r>
          </w:p>
        </w:tc>
        <w:tc>
          <w:tcPr>
            <w:tcW w:w="0" w:type="auto"/>
            <w:vAlign w:val="center"/>
            <w:hideMark/>
          </w:tcPr>
          <w:p w14:paraId="14EEC8EB" w14:textId="35F5A687" w:rsidR="00621A68" w:rsidRPr="00621A68" w:rsidRDefault="00F11B22" w:rsidP="00621A68">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Bổ sung Điều mới về Giải thích từ ngữ</w:t>
            </w:r>
          </w:p>
        </w:tc>
      </w:tr>
      <w:tr w:rsidR="00621A68" w:rsidRPr="00621A68" w14:paraId="344EA6E2" w14:textId="77777777" w:rsidTr="00D941D6">
        <w:tc>
          <w:tcPr>
            <w:tcW w:w="0" w:type="auto"/>
            <w:vAlign w:val="center"/>
            <w:hideMark/>
          </w:tcPr>
          <w:p w14:paraId="092C9ABE"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t>5. Bổ sung nguyên tắc quản lý chất lượng dịch vụ viễn thông</w:t>
            </w:r>
          </w:p>
        </w:tc>
        <w:tc>
          <w:tcPr>
            <w:tcW w:w="0" w:type="auto"/>
            <w:vAlign w:val="center"/>
            <w:hideMark/>
          </w:tcPr>
          <w:p w14:paraId="0F392F49"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quy định các nguyên tắc: tuân thủ pháp luật viễn thông, tiêu chuẩn - quy chuẩn, chất lượng sản phẩm hàng hóa, bảo vệ người tiêu dùng; công khai, minh bạch; kết hợp trách nhiệm tự bảo đảm chất lượng của doanh nghiệp với đo, kiểm tra của cơ quan nhà nước; quản lý dựa trên dữ liệu, kết quả đầu ra, trải nghiệm người dùng; bảo đảm tính khả thi theo công nghệ, địa bàn, quy mô.</w:t>
            </w:r>
          </w:p>
        </w:tc>
        <w:tc>
          <w:tcPr>
            <w:tcW w:w="0" w:type="auto"/>
            <w:vAlign w:val="center"/>
            <w:hideMark/>
          </w:tcPr>
          <w:p w14:paraId="1FD7C935" w14:textId="23E0C71B" w:rsidR="00621A68" w:rsidRPr="00621A68" w:rsidRDefault="00F11B22" w:rsidP="00621A68">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 xml:space="preserve">Bổ sung Điều mới về </w:t>
            </w:r>
            <w:r w:rsidRPr="00BA254C">
              <w:rPr>
                <w:rFonts w:eastAsiaTheme="minorHAnsi"/>
                <w:kern w:val="2"/>
                <w:sz w:val="27"/>
                <w:szCs w:val="27"/>
                <w14:ligatures w14:val="standardContextual"/>
              </w:rPr>
              <w:t>Nguyên tắc quản lý chất lượng dịch vụ viễn thông</w:t>
            </w:r>
          </w:p>
        </w:tc>
      </w:tr>
      <w:tr w:rsidR="00621A68" w:rsidRPr="00621A68" w14:paraId="1BD72559" w14:textId="77777777" w:rsidTr="00D941D6">
        <w:tc>
          <w:tcPr>
            <w:tcW w:w="0" w:type="auto"/>
            <w:vAlign w:val="center"/>
            <w:hideMark/>
          </w:tcPr>
          <w:p w14:paraId="48650185"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t>6. Phân tầng rõ hơn các nhóm dịch vụ trong công bố chất lượng</w:t>
            </w:r>
          </w:p>
        </w:tc>
        <w:tc>
          <w:tcPr>
            <w:tcW w:w="0" w:type="auto"/>
            <w:vAlign w:val="center"/>
            <w:hideMark/>
          </w:tcPr>
          <w:p w14:paraId="65F827DA" w14:textId="6369EB4B"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chia thành: dịch vụ thuộc Danh mục bắt buộc quản lý chất lượng thì thực hiện thủ tục công bố; dịch vụ đã có quy định trực tiếp tại Luật, nghị định hoặc văn bản chuyên ngành thì thực hiện theo văn bản đó; dịch vụ không thuộc các trường hợp trên thì tự xác định và công khai mức chất lượng cam kết áp dụng.</w:t>
            </w:r>
          </w:p>
        </w:tc>
        <w:tc>
          <w:tcPr>
            <w:tcW w:w="0" w:type="auto"/>
            <w:vAlign w:val="center"/>
            <w:hideMark/>
          </w:tcPr>
          <w:p w14:paraId="49C69FD7" w14:textId="2AFEFE39" w:rsidR="00BA254C" w:rsidRDefault="00BA254C" w:rsidP="00621A68">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Chỉnh sửa, phân chia thành các nhóm đối tượng dịch vụ cần quản lý</w:t>
            </w:r>
          </w:p>
          <w:p w14:paraId="7C1DBC8B" w14:textId="22EDE061" w:rsidR="00621A68" w:rsidRPr="00621A68" w:rsidRDefault="00621A68" w:rsidP="00621A68">
            <w:pPr>
              <w:spacing w:after="160" w:line="278" w:lineRule="auto"/>
              <w:rPr>
                <w:rFonts w:eastAsiaTheme="minorHAnsi"/>
                <w:kern w:val="2"/>
                <w:sz w:val="27"/>
                <w:szCs w:val="27"/>
                <w14:ligatures w14:val="standardContextual"/>
              </w:rPr>
            </w:pPr>
          </w:p>
        </w:tc>
      </w:tr>
      <w:tr w:rsidR="00621A68" w:rsidRPr="00621A68" w14:paraId="3F3E7EEA" w14:textId="77777777" w:rsidTr="00D941D6">
        <w:tc>
          <w:tcPr>
            <w:tcW w:w="0" w:type="auto"/>
            <w:vAlign w:val="center"/>
            <w:hideMark/>
          </w:tcPr>
          <w:p w14:paraId="27C07CC2"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lastRenderedPageBreak/>
              <w:t>7. Làm rõ “công bố chất lượng dịch vụ viễn thông” khác với “công bố hợp chuẩn, công bố hợp quy”</w:t>
            </w:r>
          </w:p>
        </w:tc>
        <w:tc>
          <w:tcPr>
            <w:tcW w:w="0" w:type="auto"/>
            <w:vAlign w:val="center"/>
            <w:hideMark/>
          </w:tcPr>
          <w:p w14:paraId="1E7EE583"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dùng thuật ngữ “công bố chất lượng” cho dịch vụ viễn thông thuộc Danh mục; với dịch vụ ngoài Danh mục dùng “tự xác định và công khai mức chất lượng cam kết áp dụng”.</w:t>
            </w:r>
          </w:p>
        </w:tc>
        <w:tc>
          <w:tcPr>
            <w:tcW w:w="0" w:type="auto"/>
            <w:vAlign w:val="center"/>
            <w:hideMark/>
          </w:tcPr>
          <w:p w14:paraId="05378D90" w14:textId="0575A87E" w:rsidR="00043088" w:rsidRPr="00621A68" w:rsidRDefault="00043088" w:rsidP="00621A68">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 xml:space="preserve">Dự thảo Thông tư thay thế </w:t>
            </w:r>
            <w:r w:rsidRPr="00621A68">
              <w:rPr>
                <w:rFonts w:eastAsiaTheme="minorHAnsi"/>
                <w:kern w:val="2"/>
                <w:sz w:val="27"/>
                <w:szCs w:val="27"/>
                <w14:ligatures w14:val="standardContextual"/>
              </w:rPr>
              <w:t>cụ</w:t>
            </w:r>
            <w:r>
              <w:rPr>
                <w:rFonts w:eastAsiaTheme="minorHAnsi"/>
                <w:kern w:val="2"/>
                <w:sz w:val="27"/>
                <w:szCs w:val="27"/>
                <w14:ligatures w14:val="standardContextual"/>
              </w:rPr>
              <w:t>m “</w:t>
            </w:r>
            <w:r w:rsidRPr="00621A68">
              <w:rPr>
                <w:rFonts w:eastAsiaTheme="minorHAnsi"/>
                <w:kern w:val="2"/>
                <w:sz w:val="27"/>
                <w:szCs w:val="27"/>
                <w14:ligatures w14:val="standardContextual"/>
              </w:rPr>
              <w:t>tự công bố chất lượng theo tiêu chuẩn tự nguyện áp dụng”</w:t>
            </w:r>
            <w:r>
              <w:rPr>
                <w:rFonts w:eastAsiaTheme="minorHAnsi"/>
                <w:kern w:val="2"/>
                <w:sz w:val="27"/>
                <w:szCs w:val="27"/>
                <w14:ligatures w14:val="standardContextual"/>
              </w:rPr>
              <w:t xml:space="preserve"> bằng </w:t>
            </w:r>
            <w:r w:rsidRPr="00621A68">
              <w:rPr>
                <w:rFonts w:eastAsiaTheme="minorHAnsi"/>
                <w:kern w:val="2"/>
                <w:sz w:val="27"/>
                <w:szCs w:val="27"/>
                <w14:ligatures w14:val="standardContextual"/>
              </w:rPr>
              <w:t>“tự xác định và công khai mức chất lượng cam kết áp dụng”.</w:t>
            </w:r>
          </w:p>
        </w:tc>
      </w:tr>
      <w:tr w:rsidR="00621A68" w:rsidRPr="00621A68" w14:paraId="30B7B163" w14:textId="77777777" w:rsidTr="00D941D6">
        <w:tc>
          <w:tcPr>
            <w:tcW w:w="0" w:type="auto"/>
            <w:vAlign w:val="center"/>
            <w:hideMark/>
          </w:tcPr>
          <w:p w14:paraId="5B97BA49"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t>8. Điều chỉnh thủ tục công bố theo hướng gắn với phân cấp thủ tục hành chính</w:t>
            </w:r>
          </w:p>
        </w:tc>
        <w:tc>
          <w:tcPr>
            <w:tcW w:w="0" w:type="auto"/>
            <w:vAlign w:val="center"/>
            <w:hideMark/>
          </w:tcPr>
          <w:p w14:paraId="66D27635" w14:textId="0DCDAE1D" w:rsidR="00621A68" w:rsidRPr="00621A68" w:rsidRDefault="00621A68" w:rsidP="0004308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dẫn chiếu văn bản quy phạm pháp luật quy định về thủ tục hành chính công bố chất lượng dịch vụ viễn thông. Dịch vụ thuộc Danh mục phải công bố trước khi cung cấp cho công cộng.</w:t>
            </w:r>
          </w:p>
        </w:tc>
        <w:tc>
          <w:tcPr>
            <w:tcW w:w="0" w:type="auto"/>
            <w:vAlign w:val="center"/>
            <w:hideMark/>
          </w:tcPr>
          <w:p w14:paraId="330DBA7A" w14:textId="18FF95F9" w:rsidR="00621A68" w:rsidRPr="00621A68" w:rsidRDefault="00043088" w:rsidP="00621A68">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TTHC về công bố chất lượng dịch vụ viễn thông đã phân cấp cho địa phương tại TT số 21/2026/BKHCN</w:t>
            </w:r>
            <w:r w:rsidR="00621A68" w:rsidRPr="00621A68">
              <w:rPr>
                <w:rFonts w:eastAsiaTheme="minorHAnsi"/>
                <w:kern w:val="2"/>
                <w:sz w:val="27"/>
                <w:szCs w:val="27"/>
                <w14:ligatures w14:val="standardContextual"/>
              </w:rPr>
              <w:t>.</w:t>
            </w:r>
          </w:p>
        </w:tc>
      </w:tr>
      <w:tr w:rsidR="00621A68" w:rsidRPr="00621A68" w14:paraId="4C2BC298" w14:textId="77777777" w:rsidTr="00D941D6">
        <w:tc>
          <w:tcPr>
            <w:tcW w:w="0" w:type="auto"/>
            <w:vAlign w:val="center"/>
            <w:hideMark/>
          </w:tcPr>
          <w:p w14:paraId="121CFF5B"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t>9. Nâng yêu cầu công khai thông tin chất lượng</w:t>
            </w:r>
          </w:p>
        </w:tc>
        <w:tc>
          <w:tcPr>
            <w:tcW w:w="0" w:type="auto"/>
            <w:vAlign w:val="center"/>
            <w:hideMark/>
          </w:tcPr>
          <w:p w14:paraId="7D7CF81B"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yêu cầu doanh nghiệp công khai trên chuyên mục “Quản lý chất lượng dịch vụ”, đồng thời nếu có hợp đồng theo mẫu/điều kiện giao dịch chung thì phải công khai hoặc dẫn chiếu đến chuyên mục này. Nội dung công khai bổ sung yêu cầu cập nhật thay đổi, đầu mối phản ánh, quy trình xử lý khiếu nại, thông tin hỗ trợ khách hàng và bản tổng hợp kết quả tự kiểm tra, tự đo, kiểm tra hằng quý.</w:t>
            </w:r>
          </w:p>
        </w:tc>
        <w:tc>
          <w:tcPr>
            <w:tcW w:w="0" w:type="auto"/>
            <w:vAlign w:val="center"/>
            <w:hideMark/>
          </w:tcPr>
          <w:p w14:paraId="3E4730E6" w14:textId="4409D9B8" w:rsidR="00621A68" w:rsidRPr="00621A68" w:rsidRDefault="00043088" w:rsidP="00043088">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Quy định chi tiết hơn và xuyên suốt về công khai thông tin CLDV viễn thông</w:t>
            </w:r>
          </w:p>
        </w:tc>
      </w:tr>
      <w:tr w:rsidR="00621A68" w:rsidRPr="00621A68" w14:paraId="2C0A4B0F" w14:textId="77777777" w:rsidTr="00D941D6">
        <w:tc>
          <w:tcPr>
            <w:tcW w:w="0" w:type="auto"/>
            <w:vAlign w:val="center"/>
            <w:hideMark/>
          </w:tcPr>
          <w:p w14:paraId="45D50F4B"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t xml:space="preserve">10. Tăng cường tự giám sát, tự kiểm tra của doanh nghiệp </w:t>
            </w:r>
            <w:r w:rsidRPr="00621A68">
              <w:rPr>
                <w:rFonts w:eastAsiaTheme="minorHAnsi"/>
                <w:b/>
                <w:bCs/>
                <w:kern w:val="2"/>
                <w:sz w:val="27"/>
                <w:szCs w:val="27"/>
                <w14:ligatures w14:val="standardContextual"/>
              </w:rPr>
              <w:lastRenderedPageBreak/>
              <w:t>theo hướng thực chất hơn</w:t>
            </w:r>
          </w:p>
        </w:tc>
        <w:tc>
          <w:tcPr>
            <w:tcW w:w="0" w:type="auto"/>
            <w:vAlign w:val="center"/>
            <w:hideMark/>
          </w:tcPr>
          <w:p w14:paraId="19B8946E"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lastRenderedPageBreak/>
              <w:t xml:space="preserve">Dự thảo yêu cầu doanh nghiệp thiết lập hệ thống, công cụ, quy trình hoặc giải pháp kỹ thuật phù hợp để tự giám sát; tự đo, kiểm tra tối thiểu hằng quý; lựa chọn ít </w:t>
            </w:r>
            <w:r w:rsidRPr="00621A68">
              <w:rPr>
                <w:rFonts w:eastAsiaTheme="minorHAnsi"/>
                <w:kern w:val="2"/>
                <w:sz w:val="27"/>
                <w:szCs w:val="27"/>
                <w14:ligatures w14:val="standardContextual"/>
              </w:rPr>
              <w:lastRenderedPageBreak/>
              <w:t>nhất 04 địa bàn cho mỗi dịch vụ và luân phiên địa bàn trong chu kỳ 12 tháng; kết quả có thể lập bằng văn bản hoặc tệp dữ liệu điện tử có chữ ký số.</w:t>
            </w:r>
          </w:p>
        </w:tc>
        <w:tc>
          <w:tcPr>
            <w:tcW w:w="0" w:type="auto"/>
            <w:vAlign w:val="center"/>
            <w:hideMark/>
          </w:tcPr>
          <w:p w14:paraId="71205457" w14:textId="77777777" w:rsidR="00621A68" w:rsidRDefault="00621A68" w:rsidP="00D941D6">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lastRenderedPageBreak/>
              <w:t xml:space="preserve">Thông tư hiện hành yêu cầu doanh nghiệp ban hành Quy chế tự kiểm tra và gửi Cục Viễn thông; tự kiểm tra hằng quý tại ít nhất 03 địa bàn. Điểm mới là tăng số </w:t>
            </w:r>
            <w:r w:rsidRPr="00621A68">
              <w:rPr>
                <w:rFonts w:eastAsiaTheme="minorHAnsi"/>
                <w:kern w:val="2"/>
                <w:sz w:val="27"/>
                <w:szCs w:val="27"/>
                <w14:ligatures w14:val="standardContextual"/>
              </w:rPr>
              <w:lastRenderedPageBreak/>
              <w:t>địa bàn, bổ sung nguyên tắc luân phiên, số hóa hồ sơ và giảm tính hình thức của việc gửi quy chế.</w:t>
            </w:r>
          </w:p>
          <w:p w14:paraId="5922EDD1" w14:textId="034790D9" w:rsidR="00D941D6" w:rsidRPr="00621A68" w:rsidRDefault="00D941D6" w:rsidP="00D941D6">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Dự thảo TT quy định chi tiết đối với DN về (1) Tự giám sát (2) Tự kiểm tra (3) quản trị dữ liệu CLDV viễn thông</w:t>
            </w:r>
          </w:p>
        </w:tc>
      </w:tr>
      <w:tr w:rsidR="00621A68" w:rsidRPr="00621A68" w14:paraId="3DA7F9B6" w14:textId="77777777" w:rsidTr="00D941D6">
        <w:tc>
          <w:tcPr>
            <w:tcW w:w="0" w:type="auto"/>
            <w:vAlign w:val="center"/>
            <w:hideMark/>
          </w:tcPr>
          <w:p w14:paraId="21EE5A04"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lastRenderedPageBreak/>
              <w:t>11. Bổ sung cơ sở dữ liệu chất lượng dịch vụ và yêu cầu số hóa dữ liệu</w:t>
            </w:r>
          </w:p>
        </w:tc>
        <w:tc>
          <w:tcPr>
            <w:tcW w:w="0" w:type="auto"/>
            <w:vAlign w:val="center"/>
            <w:hideMark/>
          </w:tcPr>
          <w:p w14:paraId="4FFFFD94" w14:textId="4B356EF5" w:rsidR="00621A68" w:rsidRPr="00621A68" w:rsidRDefault="00621A68" w:rsidP="008B0C02">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có Điều 13 riêng về cơ sở dữ liệu chất lượng dịch vụ</w:t>
            </w:r>
          </w:p>
        </w:tc>
        <w:tc>
          <w:tcPr>
            <w:tcW w:w="0" w:type="auto"/>
            <w:vAlign w:val="center"/>
            <w:hideMark/>
          </w:tcPr>
          <w:p w14:paraId="2AB00476" w14:textId="057D9689" w:rsidR="00621A68" w:rsidRPr="00621A68" w:rsidRDefault="008B0C02" w:rsidP="008B0C02">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Dự thảo TT bổ sung Điều 13 mới về “</w:t>
            </w:r>
            <w:r w:rsidRPr="004C3B09">
              <w:rPr>
                <w:sz w:val="27"/>
                <w:szCs w:val="27"/>
              </w:rPr>
              <w:t>Cơ sở dữ liệu chất lượng dịch vụ</w:t>
            </w:r>
            <w:r>
              <w:rPr>
                <w:sz w:val="27"/>
                <w:szCs w:val="27"/>
              </w:rPr>
              <w:t>”</w:t>
            </w:r>
          </w:p>
        </w:tc>
      </w:tr>
      <w:tr w:rsidR="00621A68" w:rsidRPr="00621A68" w14:paraId="6D27AA93" w14:textId="77777777" w:rsidTr="00D941D6">
        <w:tc>
          <w:tcPr>
            <w:tcW w:w="0" w:type="auto"/>
            <w:vAlign w:val="center"/>
            <w:hideMark/>
          </w:tcPr>
          <w:p w14:paraId="70238299"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t>12. Đổi mới chế độ báo cáo và báo cáo sự cố</w:t>
            </w:r>
          </w:p>
        </w:tc>
        <w:tc>
          <w:tcPr>
            <w:tcW w:w="0" w:type="auto"/>
            <w:vAlign w:val="center"/>
            <w:hideMark/>
          </w:tcPr>
          <w:p w14:paraId="1D560C5D"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quy định báo cáo định kỳ theo pháp luật về chế độ báo cáo thuộc phạm vi quản lý nhà nước của Bộ Khoa học và Công nghệ, thực hiện qua hệ thống thông tin báo cáo; với sự cố từ 02 giờ trở lên, doanh nghiệp phải gửi thông báo ban đầu trong vòng 02 giờ kể từ khi xác định quy mô sự cố, đồng thời thông báo công khai cho người dùng qua website, ứng dụng số hoặc tin nhắn và thông tin về bồi thường/hoàn cước/hỗ trợ nếu có.</w:t>
            </w:r>
          </w:p>
        </w:tc>
        <w:tc>
          <w:tcPr>
            <w:tcW w:w="0" w:type="auto"/>
            <w:vAlign w:val="center"/>
            <w:hideMark/>
          </w:tcPr>
          <w:p w14:paraId="3119EC0A" w14:textId="1551A354" w:rsidR="00A86601" w:rsidRDefault="00A86601" w:rsidP="00621A68">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Điểm mới: Báo cáo định kỳ theo Thông tư số 47/2025/TT-BKHCN về chế độ báo cáo định kỳ; và T</w:t>
            </w:r>
            <w:r w:rsidRPr="00621A68">
              <w:rPr>
                <w:rFonts w:eastAsiaTheme="minorHAnsi"/>
                <w:kern w:val="2"/>
                <w:sz w:val="27"/>
                <w:szCs w:val="27"/>
                <w14:ligatures w14:val="standardContextual"/>
              </w:rPr>
              <w:t>hông báo công khai cho người dùng</w:t>
            </w:r>
            <w:r w:rsidR="00535CBB">
              <w:rPr>
                <w:rFonts w:eastAsiaTheme="minorHAnsi"/>
                <w:kern w:val="2"/>
                <w:sz w:val="27"/>
                <w:szCs w:val="27"/>
                <w14:ligatures w14:val="standardContextual"/>
              </w:rPr>
              <w:t xml:space="preserve"> với báo cáo</w:t>
            </w:r>
            <w:r w:rsidR="00F1307F">
              <w:rPr>
                <w:rFonts w:eastAsiaTheme="minorHAnsi"/>
                <w:kern w:val="2"/>
                <w:sz w:val="27"/>
                <w:szCs w:val="27"/>
                <w14:ligatures w14:val="standardContextual"/>
              </w:rPr>
              <w:t xml:space="preserve"> sự cố</w:t>
            </w:r>
            <w:r w:rsidR="00535CBB">
              <w:rPr>
                <w:rFonts w:eastAsiaTheme="minorHAnsi"/>
                <w:kern w:val="2"/>
                <w:sz w:val="27"/>
                <w:szCs w:val="27"/>
                <w14:ligatures w14:val="standardContextual"/>
              </w:rPr>
              <w:t xml:space="preserve"> đột xuất</w:t>
            </w:r>
          </w:p>
          <w:p w14:paraId="09250B1A" w14:textId="35D25444" w:rsidR="00621A68" w:rsidRPr="00621A68" w:rsidRDefault="00621A68" w:rsidP="00621A68">
            <w:pPr>
              <w:spacing w:after="160" w:line="278" w:lineRule="auto"/>
              <w:rPr>
                <w:rFonts w:eastAsiaTheme="minorHAnsi"/>
                <w:kern w:val="2"/>
                <w:sz w:val="27"/>
                <w:szCs w:val="27"/>
                <w14:ligatures w14:val="standardContextual"/>
              </w:rPr>
            </w:pPr>
          </w:p>
        </w:tc>
      </w:tr>
      <w:tr w:rsidR="00621A68" w:rsidRPr="00621A68" w14:paraId="1FFF2F4B" w14:textId="77777777" w:rsidTr="00D941D6">
        <w:tc>
          <w:tcPr>
            <w:tcW w:w="0" w:type="auto"/>
            <w:vAlign w:val="center"/>
            <w:hideMark/>
          </w:tcPr>
          <w:p w14:paraId="25C7CA35"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t xml:space="preserve">13. Chuyển hoạt động kiểm tra sang mô hình kiểm tra </w:t>
            </w:r>
            <w:r w:rsidRPr="00621A68">
              <w:rPr>
                <w:rFonts w:eastAsiaTheme="minorHAnsi"/>
                <w:b/>
                <w:bCs/>
                <w:kern w:val="2"/>
                <w:sz w:val="27"/>
                <w:szCs w:val="27"/>
                <w14:ligatures w14:val="standardContextual"/>
              </w:rPr>
              <w:lastRenderedPageBreak/>
              <w:t>chuyên ngành hiện đại</w:t>
            </w:r>
          </w:p>
        </w:tc>
        <w:tc>
          <w:tcPr>
            <w:tcW w:w="0" w:type="auto"/>
            <w:vAlign w:val="center"/>
            <w:hideMark/>
          </w:tcPr>
          <w:p w14:paraId="7CA51004"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lastRenderedPageBreak/>
              <w:t xml:space="preserve">Dự thảo quy định kiểm tra chất lượng dịch vụ viễn thông là hoạt động kiểm tra chuyên ngành; bảo đảm khách quan, công khai, minh bạch; không chồng chéo </w:t>
            </w:r>
            <w:r w:rsidRPr="00621A68">
              <w:rPr>
                <w:rFonts w:eastAsiaTheme="minorHAnsi"/>
                <w:kern w:val="2"/>
                <w:sz w:val="27"/>
                <w:szCs w:val="27"/>
                <w14:ligatures w14:val="standardContextual"/>
              </w:rPr>
              <w:lastRenderedPageBreak/>
              <w:t>với thanh tra, kiểm toán; có thể kiểm tra trực tiếp hoặc trực tuyến, từ xa dựa trên dữ liệu điện tử; căn cứ kiểm tra gồm báo cáo, tự kiểm tra, dữ liệu giám sát, dữ liệu khảo sát trải nghiệm, phản ánh/khiếu nại, dấu hiệu suy giảm chất lượng.</w:t>
            </w:r>
          </w:p>
        </w:tc>
        <w:tc>
          <w:tcPr>
            <w:tcW w:w="0" w:type="auto"/>
            <w:vAlign w:val="center"/>
            <w:hideMark/>
          </w:tcPr>
          <w:p w14:paraId="46945223" w14:textId="7B5162E0" w:rsidR="00A86601" w:rsidRDefault="00A86601" w:rsidP="00621A68">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lastRenderedPageBreak/>
              <w:t xml:space="preserve">Dự thảo </w:t>
            </w:r>
            <w:r w:rsidR="00621A68" w:rsidRPr="00621A68">
              <w:rPr>
                <w:rFonts w:eastAsiaTheme="minorHAnsi"/>
                <w:kern w:val="2"/>
                <w:sz w:val="27"/>
                <w:szCs w:val="27"/>
                <w14:ligatures w14:val="standardContextual"/>
              </w:rPr>
              <w:t xml:space="preserve">Thông tư </w:t>
            </w:r>
            <w:r>
              <w:rPr>
                <w:rFonts w:eastAsiaTheme="minorHAnsi"/>
                <w:kern w:val="2"/>
                <w:sz w:val="27"/>
                <w:szCs w:val="27"/>
                <w14:ligatures w14:val="standardContextual"/>
              </w:rPr>
              <w:t>bổ sung quy định kiểm tra dựa trên dự liệu, khiểm tra trực tuyến</w:t>
            </w:r>
          </w:p>
          <w:p w14:paraId="63647591" w14:textId="7C4B30D2" w:rsidR="00621A68" w:rsidRPr="00621A68" w:rsidRDefault="00621A68" w:rsidP="00621A68">
            <w:pPr>
              <w:spacing w:after="160" w:line="278" w:lineRule="auto"/>
              <w:rPr>
                <w:rFonts w:eastAsiaTheme="minorHAnsi"/>
                <w:kern w:val="2"/>
                <w:sz w:val="27"/>
                <w:szCs w:val="27"/>
                <w14:ligatures w14:val="standardContextual"/>
              </w:rPr>
            </w:pPr>
          </w:p>
        </w:tc>
      </w:tr>
      <w:tr w:rsidR="00621A68" w:rsidRPr="00621A68" w14:paraId="1BDE6267" w14:textId="77777777" w:rsidTr="00D941D6">
        <w:tc>
          <w:tcPr>
            <w:tcW w:w="0" w:type="auto"/>
            <w:vAlign w:val="center"/>
            <w:hideMark/>
          </w:tcPr>
          <w:p w14:paraId="1BC60E24"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lastRenderedPageBreak/>
              <w:t>14. Bổ sung rõ hoạt động khảo sát chất lượng theo trải nghiệm người sử dụng</w:t>
            </w:r>
          </w:p>
        </w:tc>
        <w:tc>
          <w:tcPr>
            <w:tcW w:w="0" w:type="auto"/>
            <w:vAlign w:val="center"/>
            <w:hideMark/>
          </w:tcPr>
          <w:p w14:paraId="18192FE8"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quy định khảo sát chất lượng dịch vụ viễn thông bằng phương thức người sử dụng đo từ thiết bị đầu cuối đến hệ thống thiết bị do cơ quan thuộc Bộ Khoa học và Công nghệ quản lý; áp dụng đối với dịch vụ truy nhập Internet; kết quả dùng để công khai thông tin, cảnh báo rủi ro, nhận diện suy giảm chất lượng và làm cơ sở xem xét kiểm tra, nhưng không thay thế kiểm tra/đo theo QCVN và không làm phát sinh xử phạt.</w:t>
            </w:r>
          </w:p>
        </w:tc>
        <w:tc>
          <w:tcPr>
            <w:tcW w:w="0" w:type="auto"/>
            <w:vAlign w:val="center"/>
            <w:hideMark/>
          </w:tcPr>
          <w:p w14:paraId="194F8CEF" w14:textId="39A318F2" w:rsidR="00621A68" w:rsidRPr="00621A68" w:rsidRDefault="00A86601" w:rsidP="00A86601">
            <w:pPr>
              <w:spacing w:after="160" w:line="278" w:lineRule="auto"/>
              <w:jc w:val="both"/>
              <w:rPr>
                <w:rFonts w:eastAsiaTheme="minorHAnsi"/>
                <w:kern w:val="2"/>
                <w:sz w:val="27"/>
                <w:szCs w:val="27"/>
                <w14:ligatures w14:val="standardContextual"/>
              </w:rPr>
            </w:pPr>
            <w:r>
              <w:rPr>
                <w:rFonts w:eastAsiaTheme="minorHAnsi"/>
                <w:kern w:val="2"/>
                <w:sz w:val="27"/>
                <w:szCs w:val="27"/>
                <w14:ligatures w14:val="standardContextual"/>
              </w:rPr>
              <w:t xml:space="preserve">Bổ sung Điều mới dự thảo </w:t>
            </w:r>
            <w:r w:rsidR="00621A68" w:rsidRPr="00621A68">
              <w:rPr>
                <w:rFonts w:eastAsiaTheme="minorHAnsi"/>
                <w:kern w:val="2"/>
                <w:sz w:val="27"/>
                <w:szCs w:val="27"/>
                <w14:ligatures w14:val="standardContextual"/>
              </w:rPr>
              <w:t xml:space="preserve">Thông tư </w:t>
            </w:r>
            <w:r>
              <w:rPr>
                <w:rFonts w:eastAsiaTheme="minorHAnsi"/>
                <w:kern w:val="2"/>
                <w:sz w:val="27"/>
                <w:szCs w:val="27"/>
                <w14:ligatures w14:val="standardContextual"/>
              </w:rPr>
              <w:t xml:space="preserve">nội dung </w:t>
            </w:r>
            <w:r w:rsidRPr="00A86601">
              <w:rPr>
                <w:rFonts w:eastAsiaTheme="minorHAnsi"/>
                <w:kern w:val="2"/>
                <w:sz w:val="27"/>
                <w:szCs w:val="27"/>
                <w14:ligatures w14:val="standardContextual"/>
              </w:rPr>
              <w:t>trải nghiệm người sử dụng</w:t>
            </w:r>
            <w:r>
              <w:rPr>
                <w:rFonts w:eastAsiaTheme="minorHAnsi"/>
                <w:b/>
                <w:bCs/>
                <w:kern w:val="2"/>
                <w:sz w:val="27"/>
                <w:szCs w:val="27"/>
                <w14:ligatures w14:val="standardContextual"/>
              </w:rPr>
              <w:t xml:space="preserve"> </w:t>
            </w:r>
            <w:r w:rsidRPr="004C3B09">
              <w:rPr>
                <w:sz w:val="27"/>
                <w:szCs w:val="27"/>
              </w:rPr>
              <w:t>Điều 22. Khảo sát chất lượng dịch vụ viễn thông</w:t>
            </w:r>
            <w:r>
              <w:rPr>
                <w:sz w:val="27"/>
                <w:szCs w:val="27"/>
              </w:rPr>
              <w:t xml:space="preserve"> </w:t>
            </w:r>
            <w:r>
              <w:rPr>
                <w:rFonts w:eastAsiaTheme="minorHAnsi"/>
                <w:kern w:val="2"/>
                <w:sz w:val="27"/>
                <w:szCs w:val="27"/>
                <w14:ligatures w14:val="standardContextual"/>
              </w:rPr>
              <w:t>Để phù hợp với</w:t>
            </w:r>
            <w:r w:rsidR="00621A68" w:rsidRPr="00621A68">
              <w:rPr>
                <w:rFonts w:eastAsiaTheme="minorHAnsi"/>
                <w:kern w:val="2"/>
                <w:sz w:val="27"/>
                <w:szCs w:val="27"/>
                <w14:ligatures w14:val="standardContextual"/>
              </w:rPr>
              <w:t xml:space="preserve"> thực tiễn</w:t>
            </w:r>
            <w:r>
              <w:rPr>
                <w:rFonts w:eastAsiaTheme="minorHAnsi"/>
                <w:kern w:val="2"/>
                <w:sz w:val="27"/>
                <w:szCs w:val="27"/>
                <w14:ligatures w14:val="standardContextual"/>
              </w:rPr>
              <w:t xml:space="preserve"> như các công cụ đánh giá chất lượng theo trải nghiệm người dùng như</w:t>
            </w:r>
            <w:r w:rsidR="00621A68" w:rsidRPr="00621A68">
              <w:rPr>
                <w:rFonts w:eastAsiaTheme="minorHAnsi"/>
                <w:kern w:val="2"/>
                <w:sz w:val="27"/>
                <w:szCs w:val="27"/>
                <w14:ligatures w14:val="standardContextual"/>
              </w:rPr>
              <w:t xml:space="preserve"> i-Speed/VNNIC và quản lý QoE bên cạnh QoS.</w:t>
            </w:r>
          </w:p>
        </w:tc>
      </w:tr>
      <w:tr w:rsidR="00621A68" w:rsidRPr="00621A68" w14:paraId="7B5776E4" w14:textId="77777777" w:rsidTr="00D941D6">
        <w:tc>
          <w:tcPr>
            <w:tcW w:w="0" w:type="auto"/>
            <w:vAlign w:val="center"/>
            <w:hideMark/>
          </w:tcPr>
          <w:p w14:paraId="3D71B806"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t>15. Phân định rõ đo, kiểm tra, giám sát, khảo sát</w:t>
            </w:r>
          </w:p>
        </w:tc>
        <w:tc>
          <w:tcPr>
            <w:tcW w:w="0" w:type="auto"/>
            <w:vAlign w:val="center"/>
            <w:hideMark/>
          </w:tcPr>
          <w:p w14:paraId="4EAD9745"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tách bạch: kiểm tra chuyên ngành để xem xét tuân thủ và chất lượng thực tế; giám sát để theo dõi, thu thập dữ liệu, cảnh báo sớm; khảo sát để thu thập trải nghiệm người dùng; đo chất lượng để phục vụ kiểm tra, giám sát.</w:t>
            </w:r>
          </w:p>
        </w:tc>
        <w:tc>
          <w:tcPr>
            <w:tcW w:w="0" w:type="auto"/>
            <w:vAlign w:val="center"/>
            <w:hideMark/>
          </w:tcPr>
          <w:p w14:paraId="74910AC7" w14:textId="72CAD06E" w:rsidR="00621A68" w:rsidRPr="00621A68" w:rsidRDefault="000039AE" w:rsidP="000039AE">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 xml:space="preserve">Dự thảo làm rõ/chi tiết các quy định </w:t>
            </w:r>
            <w:r w:rsidRPr="000039AE">
              <w:rPr>
                <w:rFonts w:eastAsiaTheme="minorHAnsi"/>
                <w:kern w:val="2"/>
                <w:sz w:val="27"/>
                <w:szCs w:val="27"/>
                <w14:ligatures w14:val="standardContextual"/>
              </w:rPr>
              <w:t>đo, kiểm tra, giám sát, khảo sát</w:t>
            </w:r>
          </w:p>
        </w:tc>
      </w:tr>
      <w:tr w:rsidR="00621A68" w:rsidRPr="00621A68" w14:paraId="7FA7296E" w14:textId="77777777" w:rsidTr="00D941D6">
        <w:tc>
          <w:tcPr>
            <w:tcW w:w="0" w:type="auto"/>
            <w:vAlign w:val="center"/>
            <w:hideMark/>
          </w:tcPr>
          <w:p w14:paraId="6578F9BE"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b/>
                <w:bCs/>
                <w:kern w:val="2"/>
                <w:sz w:val="27"/>
                <w:szCs w:val="27"/>
                <w14:ligatures w14:val="standardContextual"/>
              </w:rPr>
              <w:lastRenderedPageBreak/>
              <w:t>16. Quy định mới về chủ thể đo phục vụ kiểm tra và chi phí đo</w:t>
            </w:r>
          </w:p>
        </w:tc>
        <w:tc>
          <w:tcPr>
            <w:tcW w:w="0" w:type="auto"/>
            <w:vAlign w:val="center"/>
            <w:hideMark/>
          </w:tcPr>
          <w:p w14:paraId="6D11E408" w14:textId="77777777" w:rsidR="00621A68" w:rsidRPr="00621A68" w:rsidRDefault="00621A68" w:rsidP="00621A68">
            <w:pPr>
              <w:spacing w:after="160" w:line="278" w:lineRule="auto"/>
              <w:rPr>
                <w:rFonts w:eastAsiaTheme="minorHAnsi"/>
                <w:kern w:val="2"/>
                <w:sz w:val="27"/>
                <w:szCs w:val="27"/>
                <w14:ligatures w14:val="standardContextual"/>
              </w:rPr>
            </w:pPr>
            <w:r w:rsidRPr="00621A68">
              <w:rPr>
                <w:rFonts w:eastAsiaTheme="minorHAnsi"/>
                <w:kern w:val="2"/>
                <w:sz w:val="27"/>
                <w:szCs w:val="27"/>
                <w14:ligatures w14:val="standardContextual"/>
              </w:rPr>
              <w:t>Dự thảo cho phép cơ quan quản lý tổ chức đo thông qua đơn vị sự nghiệp công lập trực thuộc hoặc tổ chức đánh giá sự phù hợp trong lĩnh vực viễn thông được chỉ định; kết quả đo là căn cứ chuyên môn, không thay thế thẩm quyền kết luận kiểm tra; nếu kết luận có vi phạm thì doanh nghiệp phải hoàn trả chi phí đo, kiểm tra, lấy mẫu, thử nghiệm theo quy định.</w:t>
            </w:r>
          </w:p>
        </w:tc>
        <w:tc>
          <w:tcPr>
            <w:tcW w:w="0" w:type="auto"/>
            <w:vAlign w:val="center"/>
            <w:hideMark/>
          </w:tcPr>
          <w:p w14:paraId="62660A54" w14:textId="3FEB8A49" w:rsidR="00621A68" w:rsidRPr="00621A68" w:rsidRDefault="000039AE" w:rsidP="000039AE">
            <w:pPr>
              <w:spacing w:after="160" w:line="278" w:lineRule="auto"/>
              <w:rPr>
                <w:rFonts w:eastAsiaTheme="minorHAnsi"/>
                <w:kern w:val="2"/>
                <w:sz w:val="27"/>
                <w:szCs w:val="27"/>
                <w14:ligatures w14:val="standardContextual"/>
              </w:rPr>
            </w:pPr>
            <w:r>
              <w:rPr>
                <w:rFonts w:eastAsiaTheme="minorHAnsi"/>
                <w:kern w:val="2"/>
                <w:sz w:val="27"/>
                <w:szCs w:val="27"/>
                <w14:ligatures w14:val="standardContextual"/>
              </w:rPr>
              <w:t xml:space="preserve">Dự thảo làm rõ hơn về chi phí, </w:t>
            </w:r>
            <w:r w:rsidR="00621A68" w:rsidRPr="00621A68">
              <w:rPr>
                <w:rFonts w:eastAsiaTheme="minorHAnsi"/>
                <w:kern w:val="2"/>
                <w:sz w:val="27"/>
                <w:szCs w:val="27"/>
                <w14:ligatures w14:val="standardContextual"/>
              </w:rPr>
              <w:t xml:space="preserve">cơ chế </w:t>
            </w:r>
            <w:r>
              <w:rPr>
                <w:rFonts w:eastAsiaTheme="minorHAnsi"/>
                <w:kern w:val="2"/>
                <w:sz w:val="27"/>
                <w:szCs w:val="27"/>
                <w14:ligatures w14:val="standardContextual"/>
              </w:rPr>
              <w:t>giao nhiệm vụ, đặt hàng, đầu thầu đo kiểm chất lượng dịch vụ của CQ QLNN</w:t>
            </w:r>
            <w:r w:rsidR="00621A68" w:rsidRPr="00621A68">
              <w:rPr>
                <w:rFonts w:eastAsiaTheme="minorHAnsi"/>
                <w:kern w:val="2"/>
                <w:sz w:val="27"/>
                <w:szCs w:val="27"/>
                <w14:ligatures w14:val="standardContextual"/>
              </w:rPr>
              <w:t>.</w:t>
            </w:r>
          </w:p>
        </w:tc>
      </w:tr>
    </w:tbl>
    <w:p w14:paraId="48E12B26" w14:textId="645A3018" w:rsidR="005451EA" w:rsidRPr="00AD291F" w:rsidRDefault="00855FB3" w:rsidP="00B93A41">
      <w:pPr>
        <w:pStyle w:val="Heading1"/>
        <w:tabs>
          <w:tab w:val="left" w:pos="1014"/>
        </w:tabs>
        <w:spacing w:before="120" w:after="160"/>
        <w:rPr>
          <w:rFonts w:ascii="Times New Roman" w:hAnsi="Times New Roman" w:cs="Times New Roman"/>
          <w:color w:val="auto"/>
        </w:rPr>
      </w:pPr>
      <w:r w:rsidRPr="00AD291F">
        <w:rPr>
          <w:rFonts w:ascii="Times New Roman" w:hAnsi="Times New Roman" w:cs="Times New Roman"/>
          <w:color w:val="auto"/>
        </w:rPr>
        <w:t>B. BẢNG SO SÁNH, THUYẾT MINH CHI TIẾT</w:t>
      </w:r>
    </w:p>
    <w:tbl>
      <w:tblPr>
        <w:tblStyle w:val="TableGrid"/>
        <w:tblW w:w="14400" w:type="dxa"/>
        <w:jc w:val="center"/>
        <w:tblLayout w:type="fixed"/>
        <w:tblLook w:val="04A0" w:firstRow="1" w:lastRow="0" w:firstColumn="1" w:lastColumn="0" w:noHBand="0" w:noVBand="1"/>
      </w:tblPr>
      <w:tblGrid>
        <w:gridCol w:w="2800"/>
        <w:gridCol w:w="3000"/>
        <w:gridCol w:w="4300"/>
        <w:gridCol w:w="4300"/>
      </w:tblGrid>
      <w:tr w:rsidR="009F6E8F" w:rsidRPr="009F6E8F" w14:paraId="5FEEA1BB" w14:textId="77777777" w:rsidTr="00B158EF">
        <w:trPr>
          <w:tblHeade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2327F06" w14:textId="77777777" w:rsidR="009F6E8F" w:rsidRPr="009F6E8F" w:rsidRDefault="009F6E8F" w:rsidP="00D941D6">
            <w:pPr>
              <w:spacing w:after="40"/>
              <w:jc w:val="center"/>
              <w:rPr>
                <w:sz w:val="24"/>
                <w:szCs w:val="24"/>
              </w:rPr>
            </w:pPr>
            <w:r w:rsidRPr="009F6E8F">
              <w:rPr>
                <w:rFonts w:ascii="Times New Roman" w:eastAsia="Times New Roman" w:hAnsi="Times New Roman"/>
                <w:b/>
                <w:sz w:val="24"/>
                <w:szCs w:val="24"/>
              </w:rPr>
              <w:t>VĂN BẢN QUY PHẠM PHÁP LUẬT HIỆN HÀNH</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63FC7F8" w14:textId="77777777" w:rsidR="009F6E8F" w:rsidRPr="009F6E8F" w:rsidRDefault="009F6E8F" w:rsidP="00D941D6">
            <w:pPr>
              <w:spacing w:after="40"/>
              <w:jc w:val="center"/>
              <w:rPr>
                <w:sz w:val="24"/>
                <w:szCs w:val="24"/>
              </w:rPr>
            </w:pPr>
            <w:r w:rsidRPr="009F6E8F">
              <w:rPr>
                <w:rFonts w:ascii="Times New Roman" w:eastAsia="Times New Roman" w:hAnsi="Times New Roman"/>
                <w:b/>
                <w:sz w:val="24"/>
                <w:szCs w:val="24"/>
              </w:rPr>
              <w:t>DỰ THẢO VĂN BẢN QUY PHẠM PHÁP LUẬT THAY THẾ</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7E7572E" w14:textId="77777777" w:rsidR="009F6E8F" w:rsidRPr="009F6E8F" w:rsidRDefault="009F6E8F" w:rsidP="00D941D6">
            <w:pPr>
              <w:spacing w:after="40"/>
              <w:jc w:val="center"/>
              <w:rPr>
                <w:sz w:val="24"/>
                <w:szCs w:val="24"/>
              </w:rPr>
            </w:pPr>
            <w:r w:rsidRPr="009F6E8F">
              <w:rPr>
                <w:rFonts w:ascii="Times New Roman" w:eastAsia="Times New Roman" w:hAnsi="Times New Roman"/>
                <w:b/>
                <w:sz w:val="24"/>
                <w:szCs w:val="24"/>
              </w:rPr>
              <w:t>THUYẾT MINH</w:t>
            </w:r>
          </w:p>
          <w:p w14:paraId="41084146" w14:textId="77777777" w:rsidR="009F6E8F" w:rsidRPr="009F6E8F" w:rsidRDefault="009F6E8F" w:rsidP="00D941D6">
            <w:pPr>
              <w:spacing w:after="40"/>
              <w:jc w:val="center"/>
              <w:rPr>
                <w:sz w:val="24"/>
                <w:szCs w:val="24"/>
              </w:rPr>
            </w:pPr>
            <w:r w:rsidRPr="009F6E8F">
              <w:rPr>
                <w:rFonts w:ascii="Times New Roman" w:eastAsia="Times New Roman" w:hAnsi="Times New Roman"/>
                <w:b/>
                <w:sz w:val="24"/>
                <w:szCs w:val="24"/>
              </w:rPr>
              <w:t>(Nội dung kế thừa; sửa đổi, bổ sung; thay thế, bãi bỏ)</w:t>
            </w:r>
          </w:p>
        </w:tc>
        <w:tc>
          <w:tcPr>
            <w:tcW w:w="4300" w:type="dxa"/>
            <w:tcBorders>
              <w:top w:val="single" w:sz="4" w:space="0" w:color="000000"/>
              <w:left w:val="single" w:sz="4" w:space="0" w:color="000000"/>
              <w:bottom w:val="single" w:sz="4" w:space="0" w:color="000000"/>
              <w:right w:val="single" w:sz="4" w:space="0" w:color="000000"/>
            </w:tcBorders>
          </w:tcPr>
          <w:p w14:paraId="5861069A" w14:textId="77777777" w:rsidR="00B51F62" w:rsidRDefault="009F6E8F" w:rsidP="00D941D6">
            <w:pPr>
              <w:spacing w:after="40"/>
              <w:jc w:val="center"/>
              <w:rPr>
                <w:rFonts w:ascii="Times New Roman" w:eastAsia="Times New Roman" w:hAnsi="Times New Roman"/>
                <w:b/>
                <w:sz w:val="23"/>
                <w:szCs w:val="23"/>
              </w:rPr>
            </w:pPr>
            <w:r w:rsidRPr="00AB752E">
              <w:rPr>
                <w:rFonts w:ascii="Times New Roman" w:eastAsia="Times New Roman" w:hAnsi="Times New Roman"/>
                <w:b/>
                <w:sz w:val="23"/>
                <w:szCs w:val="23"/>
              </w:rPr>
              <w:t>ĐÁNH GIÁ TÁC ĐỘNG/</w:t>
            </w:r>
          </w:p>
          <w:p w14:paraId="74BCF1CB" w14:textId="3542A281" w:rsidR="009F6E8F" w:rsidRPr="00AB752E" w:rsidRDefault="009F6E8F" w:rsidP="00D941D6">
            <w:pPr>
              <w:spacing w:after="40"/>
              <w:jc w:val="center"/>
              <w:rPr>
                <w:sz w:val="23"/>
                <w:szCs w:val="23"/>
              </w:rPr>
            </w:pPr>
            <w:r w:rsidRPr="00AB752E">
              <w:rPr>
                <w:rFonts w:ascii="Times New Roman" w:eastAsia="Times New Roman" w:hAnsi="Times New Roman"/>
                <w:b/>
                <w:sz w:val="23"/>
                <w:szCs w:val="23"/>
              </w:rPr>
              <w:t>NỘI DUNG KHÁC</w:t>
            </w:r>
          </w:p>
          <w:p w14:paraId="0F94F102" w14:textId="77777777" w:rsidR="009F6E8F" w:rsidRPr="009F6E8F" w:rsidRDefault="009F6E8F" w:rsidP="00D941D6">
            <w:pPr>
              <w:spacing w:after="40"/>
              <w:jc w:val="center"/>
              <w:rPr>
                <w:sz w:val="24"/>
                <w:szCs w:val="24"/>
              </w:rPr>
            </w:pPr>
            <w:r w:rsidRPr="009F6E8F">
              <w:rPr>
                <w:rFonts w:ascii="Times New Roman" w:eastAsia="Times New Roman" w:hAnsi="Times New Roman"/>
                <w:b/>
                <w:sz w:val="24"/>
                <w:szCs w:val="24"/>
              </w:rPr>
              <w:t>(Phân quyền, phân cấp; TTHC; KHCN, đổi mới sáng tạo, chuyển đổi số; bình đẳng giới, dân tộc)</w:t>
            </w:r>
          </w:p>
        </w:tc>
      </w:tr>
      <w:tr w:rsidR="009F6E8F" w:rsidRPr="009F6E8F" w14:paraId="07B27A97"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0BF722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Căn cứ ban hành của Thông tư số 08/2013/TT-BTTTT và Thông tư số 33/2020/TT-BTTTT: Luật Viễn thông 2009; Luật Chất lượng sản phẩm, hàng hóa 2007; Luật Tiêu chuẩn và quy chuẩn kỹ thuật 2006; các nghị định hướng </w:t>
            </w:r>
            <w:r w:rsidRPr="009F6E8F">
              <w:rPr>
                <w:rFonts w:ascii="Times New Roman" w:eastAsia="Times New Roman" w:hAnsi="Times New Roman"/>
                <w:sz w:val="24"/>
                <w:szCs w:val="24"/>
              </w:rPr>
              <w:lastRenderedPageBreak/>
              <w:t>dẫn và chức năng của Bộ Thông tin và Truyền thông.</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B8A24BF"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 xml:space="preserve">Căn cứ ban hành mới: Luật Viễn thông 2023; Luật Chất lượng sản phẩm, hàng hóa 2007 được sửa đổi năm 2025; Luật Tiêu chuẩn và quy chuẩn kỹ thuật 2006 được sửa đổi năm 2025; Luật Bảo vệ quyền lợi người tiêu dùng 2023; Nghị định 163/2024/NĐ-CP; Nghị định </w:t>
            </w:r>
            <w:r w:rsidRPr="009F6E8F">
              <w:rPr>
                <w:rFonts w:ascii="Times New Roman" w:eastAsia="Times New Roman" w:hAnsi="Times New Roman"/>
                <w:sz w:val="24"/>
                <w:szCs w:val="24"/>
              </w:rPr>
              <w:lastRenderedPageBreak/>
              <w:t>217/2025/NĐ-CP; Nghị định 22/2026/NĐ-CP; Nghị định 37/2026/NĐ-CP; Nghị định 55/2025/NĐ-CP.</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DB0752C"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Thay thế toàn bộ là cần thiết để cập nhật nền tảng pháp lý, thẩm quyền quản lý sau khi chức năng quản lý viễn thông chuyển sang Bộ Khoa học và Công nghệ, đồng thời khắc phục nguy cơ viện dẫn văn bản đã hết hiệu lực hoặc không còn phù hợp.</w:t>
            </w:r>
          </w:p>
        </w:tc>
        <w:tc>
          <w:tcPr>
            <w:tcW w:w="4300" w:type="dxa"/>
            <w:tcBorders>
              <w:top w:val="single" w:sz="4" w:space="0" w:color="000000"/>
              <w:left w:val="single" w:sz="4" w:space="0" w:color="000000"/>
              <w:bottom w:val="single" w:sz="4" w:space="0" w:color="000000"/>
              <w:right w:val="single" w:sz="4" w:space="0" w:color="000000"/>
            </w:tcBorders>
          </w:tcPr>
          <w:p w14:paraId="258C0542" w14:textId="0FEA6194" w:rsidR="009F6E8F" w:rsidRPr="009F6E8F" w:rsidRDefault="009F6E8F" w:rsidP="00D941D6">
            <w:pPr>
              <w:spacing w:after="40"/>
              <w:jc w:val="both"/>
              <w:rPr>
                <w:sz w:val="24"/>
                <w:szCs w:val="24"/>
              </w:rPr>
            </w:pPr>
            <w:r w:rsidRPr="009F6E8F">
              <w:rPr>
                <w:rFonts w:ascii="Times New Roman" w:eastAsia="Times New Roman" w:hAnsi="Times New Roman"/>
                <w:sz w:val="24"/>
                <w:szCs w:val="24"/>
              </w:rPr>
              <w:t>Bảo đảm tính hợp pháp, thống nhất của hệ thống pháp luật; không làm phát sinh thủ tục hành chính mới; tạo cơ sở pháp lý rõ ràng cho Cục Viễn thông, Sở Khoa học và Công nghệ, doanh nghiệp viễn thông và tổ chức đánh giá sự phù hợp.</w:t>
            </w:r>
          </w:p>
        </w:tc>
      </w:tr>
      <w:tr w:rsidR="009F6E8F" w:rsidRPr="009F6E8F" w14:paraId="65BF17C0"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5159C8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Thông tư hiện hành chủ yếu quy định theo các nhóm: công bố chất lượng, báo cáo, đo kiểm, kiểm tra, tự kiểm tra, giám sát và công khai thông tin.</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9224D7F"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Dự thảo tổ chức lại thành 06 chương: quy định chung; công bố, công khai thông tin; tự giám sát, tự kiểm tra; cơ sở dữ liệu và báo cáo; kiểm tra, giám sát, khảo sát, đo chất lượng; tổ chức thực hiện.</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403B6F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Sửa đổi về cấu trúc nhằm phản ánh đúng chu trình quản lý chất lượng dịch vụ: công bố/cam kết - công khai - tự kiểm soát - lưu giữ dữ liệu/báo cáo - kiểm tra/giám sát/khảo sát - xử lý trách nhiệm.</w:t>
            </w:r>
          </w:p>
        </w:tc>
        <w:tc>
          <w:tcPr>
            <w:tcW w:w="4300" w:type="dxa"/>
            <w:tcBorders>
              <w:top w:val="single" w:sz="4" w:space="0" w:color="000000"/>
              <w:left w:val="single" w:sz="4" w:space="0" w:color="000000"/>
              <w:bottom w:val="single" w:sz="4" w:space="0" w:color="000000"/>
              <w:right w:val="single" w:sz="4" w:space="0" w:color="000000"/>
            </w:tcBorders>
          </w:tcPr>
          <w:p w14:paraId="1D8DD8B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tính logic, dễ tra cứu, dễ thực hiện; hỗ trợ quản lý theo dữ liệu, theo kết quả đầu ra và trải nghiệm người sử dụng; phù hợp yêu cầu chuyển đổi số và cải cách phương thức quản lý.</w:t>
            </w:r>
          </w:p>
        </w:tc>
      </w:tr>
      <w:tr w:rsidR="009F6E8F" w:rsidRPr="009F6E8F" w14:paraId="39ED35AF"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EFF20F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1 quy định khái quát Thông tư điều chỉnh hoạt động quản lý chất lượng dịch vụ viễn thông và áp dụng đối với cơ quan quản lý, tổ chức, cá nhân cung cấp, sử dụng dịch vụ viễn thông.</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CA00250" w14:textId="1552E24C" w:rsidR="009F6E8F" w:rsidRPr="009F6E8F" w:rsidRDefault="009F6E8F" w:rsidP="00C337F1">
            <w:pPr>
              <w:spacing w:after="40"/>
              <w:jc w:val="both"/>
              <w:rPr>
                <w:sz w:val="24"/>
                <w:szCs w:val="24"/>
              </w:rPr>
            </w:pPr>
            <w:r w:rsidRPr="009F6E8F">
              <w:rPr>
                <w:rFonts w:ascii="Times New Roman" w:eastAsia="Times New Roman" w:hAnsi="Times New Roman"/>
                <w:sz w:val="24"/>
                <w:szCs w:val="24"/>
              </w:rPr>
              <w:t xml:space="preserve">Điều 1 </w:t>
            </w:r>
            <w:r w:rsidR="00C337F1">
              <w:rPr>
                <w:rFonts w:ascii="Times New Roman" w:eastAsia="Times New Roman" w:hAnsi="Times New Roman"/>
                <w:sz w:val="24"/>
                <w:szCs w:val="24"/>
              </w:rPr>
              <w:t xml:space="preserve">Bổ sung rõ nội dung liên quan đến quản lý chất lượng dịch vụ viễn thông </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B8128A2" w14:textId="2308CDFD" w:rsidR="009F6E8F" w:rsidRDefault="009F6E8F" w:rsidP="00C337F1">
            <w:pPr>
              <w:spacing w:after="40"/>
              <w:jc w:val="both"/>
              <w:rPr>
                <w:rFonts w:ascii="Times New Roman" w:eastAsia="Times New Roman" w:hAnsi="Times New Roman"/>
                <w:sz w:val="24"/>
                <w:szCs w:val="24"/>
              </w:rPr>
            </w:pPr>
            <w:r w:rsidRPr="009F6E8F">
              <w:rPr>
                <w:rFonts w:ascii="Times New Roman" w:eastAsia="Times New Roman" w:hAnsi="Times New Roman"/>
                <w:sz w:val="24"/>
                <w:szCs w:val="24"/>
              </w:rPr>
              <w:t xml:space="preserve">Kế thừa </w:t>
            </w:r>
            <w:r w:rsidR="00C337F1">
              <w:rPr>
                <w:rFonts w:ascii="Times New Roman" w:eastAsia="Times New Roman" w:hAnsi="Times New Roman"/>
                <w:sz w:val="24"/>
                <w:szCs w:val="24"/>
              </w:rPr>
              <w:t xml:space="preserve">đối tượng áp dụng; bổ sung làm rõ các nội dung liên quan đến quản lý chất lượng dịch vụ của Thông tư: bao gồm các quy định về </w:t>
            </w:r>
            <w:r w:rsidR="00C337F1" w:rsidRPr="00C337F1">
              <w:rPr>
                <w:rFonts w:ascii="Times New Roman" w:eastAsia="Times New Roman" w:hAnsi="Times New Roman"/>
                <w:sz w:val="24"/>
                <w:szCs w:val="24"/>
              </w:rPr>
              <w:t>nguyên tắc, quy trình, hình thức và nội dung quản lý chất lượng dịch vụ viễn thông</w:t>
            </w:r>
            <w:r w:rsidR="00C337F1">
              <w:rPr>
                <w:rFonts w:ascii="Times New Roman" w:eastAsia="Times New Roman" w:hAnsi="Times New Roman"/>
                <w:sz w:val="24"/>
                <w:szCs w:val="24"/>
              </w:rPr>
              <w:t>.</w:t>
            </w:r>
          </w:p>
          <w:p w14:paraId="3185909A" w14:textId="50403D6C" w:rsidR="00C337F1" w:rsidRPr="009F6E8F" w:rsidRDefault="00C337F1" w:rsidP="00C337F1">
            <w:pPr>
              <w:spacing w:after="40"/>
              <w:jc w:val="both"/>
              <w:rPr>
                <w:sz w:val="24"/>
                <w:szCs w:val="24"/>
              </w:rPr>
            </w:pPr>
          </w:p>
        </w:tc>
        <w:tc>
          <w:tcPr>
            <w:tcW w:w="4300" w:type="dxa"/>
            <w:tcBorders>
              <w:top w:val="single" w:sz="4" w:space="0" w:color="000000"/>
              <w:left w:val="single" w:sz="4" w:space="0" w:color="000000"/>
              <w:bottom w:val="single" w:sz="4" w:space="0" w:color="000000"/>
              <w:right w:val="single" w:sz="4" w:space="0" w:color="000000"/>
            </w:tcBorders>
          </w:tcPr>
          <w:p w14:paraId="6C09401B" w14:textId="0B7D3993" w:rsidR="009F6E8F" w:rsidRPr="009F6E8F" w:rsidRDefault="00C337F1" w:rsidP="00C337F1">
            <w:pPr>
              <w:spacing w:after="40"/>
              <w:jc w:val="both"/>
              <w:rPr>
                <w:sz w:val="24"/>
                <w:szCs w:val="24"/>
              </w:rPr>
            </w:pPr>
            <w:r>
              <w:rPr>
                <w:rFonts w:ascii="Times New Roman" w:eastAsia="Times New Roman" w:hAnsi="Times New Roman"/>
                <w:sz w:val="24"/>
                <w:szCs w:val="24"/>
              </w:rPr>
              <w:t>Xác định rõ mục tiêu, nội hàm, đối tượng quản lý chất lượng dịch vụ viễn thông.</w:t>
            </w:r>
            <w:bookmarkStart w:id="0" w:name="_GoBack"/>
            <w:bookmarkEnd w:id="0"/>
            <w:r>
              <w:rPr>
                <w:rFonts w:ascii="Times New Roman" w:eastAsia="Times New Roman" w:hAnsi="Times New Roman"/>
                <w:sz w:val="24"/>
                <w:szCs w:val="24"/>
              </w:rPr>
              <w:t xml:space="preserve"> </w:t>
            </w:r>
          </w:p>
        </w:tc>
      </w:tr>
      <w:tr w:rsidR="009F6E8F" w:rsidRPr="009F6E8F" w14:paraId="6E7E7D07"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C31476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Điều 2 giao Cục Viễn thông thuộc Bộ Thông tin và Truyền thông quản lý nhà nước về chất lượng </w:t>
            </w:r>
            <w:r w:rsidRPr="009F6E8F">
              <w:rPr>
                <w:rFonts w:ascii="Times New Roman" w:eastAsia="Times New Roman" w:hAnsi="Times New Roman"/>
                <w:sz w:val="24"/>
                <w:szCs w:val="24"/>
              </w:rPr>
              <w:lastRenderedPageBreak/>
              <w:t>dịch vụ viễn thông trên phạm vi cả nước; Sở Thông tin và Truyền thông thực hiện trên địa bàn.</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98C0EAE"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 xml:space="preserve">Điều 2 cập nhật thành Cục Viễn thông trực thuộc Bộ Khoa học và Công nghệ; Sở Khoa học và Công nghệ thực </w:t>
            </w:r>
            <w:r w:rsidRPr="009F6E8F">
              <w:rPr>
                <w:rFonts w:ascii="Times New Roman" w:eastAsia="Times New Roman" w:hAnsi="Times New Roman"/>
                <w:sz w:val="24"/>
                <w:szCs w:val="24"/>
              </w:rPr>
              <w:lastRenderedPageBreak/>
              <w:t>hiện quản lý nhà nước trên địa bàn theo thẩm quyền, phân cấp, ủy quyền và quy định của Thông tư.</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D1C1D2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Sửa đổi để phù hợp chức năng, nhiệm vụ, cơ cấu tổ chức mới của Bộ Khoa học và Công nghệ và phân công nhiệm vụ cho địa phương.</w:t>
            </w:r>
          </w:p>
        </w:tc>
        <w:tc>
          <w:tcPr>
            <w:tcW w:w="4300" w:type="dxa"/>
            <w:tcBorders>
              <w:top w:val="single" w:sz="4" w:space="0" w:color="000000"/>
              <w:left w:val="single" w:sz="4" w:space="0" w:color="000000"/>
              <w:bottom w:val="single" w:sz="4" w:space="0" w:color="000000"/>
              <w:right w:val="single" w:sz="4" w:space="0" w:color="000000"/>
            </w:tcBorders>
          </w:tcPr>
          <w:p w14:paraId="7A962E6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Bảo đảm thống nhất tổ chức thi hành sau sắp xếp bộ máy; tăng vai trò địa phương trong theo dõi, tiếp nhận phản ánh, phối </w:t>
            </w:r>
            <w:r w:rsidRPr="009F6E8F">
              <w:rPr>
                <w:rFonts w:ascii="Times New Roman" w:eastAsia="Times New Roman" w:hAnsi="Times New Roman"/>
                <w:sz w:val="24"/>
                <w:szCs w:val="24"/>
              </w:rPr>
              <w:lastRenderedPageBreak/>
              <w:t>hợp kiểm tra và xử lý sự cố chất lượng dịch vụ trên địa bàn.</w:t>
            </w:r>
          </w:p>
        </w:tc>
      </w:tr>
      <w:tr w:rsidR="009F6E8F" w:rsidRPr="009F6E8F" w14:paraId="30E9A949"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58F797F"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Điều 3 quy định Bộ Thông tin và Truyền thông ban hành Danh mục dịch vụ viễn thông bắt buộc quản lý chất lượng theo từng thời kỳ.</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C34ABAA"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3 kế thừa nội dung về Danh mục, cập nhật thẩm quyền ban hành của Bộ Khoa học và Công nghệ.</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BAA913E"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Giữ nguyên logic quản lý theo danh mục là phù hợp vì không phải mọi dịch vụ viễn thông đều cần cùng mức độ quản lý bắt buộc; danh mục phải linh hoạt theo chính sách, công nghệ, thị trường và yêu cầu bảo vệ người sử dụng.</w:t>
            </w:r>
          </w:p>
        </w:tc>
        <w:tc>
          <w:tcPr>
            <w:tcW w:w="4300" w:type="dxa"/>
            <w:tcBorders>
              <w:top w:val="single" w:sz="4" w:space="0" w:color="000000"/>
              <w:left w:val="single" w:sz="4" w:space="0" w:color="000000"/>
              <w:bottom w:val="single" w:sz="4" w:space="0" w:color="000000"/>
              <w:right w:val="single" w:sz="4" w:space="0" w:color="000000"/>
            </w:tcBorders>
          </w:tcPr>
          <w:p w14:paraId="1992D45D"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Không làm tăng gánh nặng quản lý đại trà; tạo dư địa điều chỉnh theo rủi ro, mức độ phổ cập, mức độ ảnh hưởng và thực tiễn phát triển dịch vụ.</w:t>
            </w:r>
          </w:p>
        </w:tc>
      </w:tr>
      <w:tr w:rsidR="009F6E8F" w:rsidRPr="009F6E8F" w14:paraId="11D6F061"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F102386"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Thông tư hiện hành chưa có điều giải thích từ ngữ riêng; một số khái niệm như “tự công bố”, “đo kiểm”, “giám sát” được hiểu rải rác qua từng điều.</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92F8286"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Bổ sung Điều 4 giải thích các khái niệm cốt lõi: chất lượng dịch vụ viễn thông; công bố chất lượng; tự xác định và công khai mức chất lượng cam kết áp dụng; công khai thông tin chất lượng; tự kiểm tra; tự giám sát; dữ liệu gốc; dữ liệu tổng hợp.</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EAF4D6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Bổ sung cần thiết để thống nhất cách hiểu, đặc biệt phân định “công bố chất lượng dịch vụ viễn thông” với “công bố hợp quy” trong quản lý sản phẩm, hàng hóa; làm rõ nghĩa vụ tự chịu trách nhiệm của doanh nghiệp đối với dịch vụ không thuộc Danh mục.</w:t>
            </w:r>
          </w:p>
        </w:tc>
        <w:tc>
          <w:tcPr>
            <w:tcW w:w="4300" w:type="dxa"/>
            <w:tcBorders>
              <w:top w:val="single" w:sz="4" w:space="0" w:color="000000"/>
              <w:left w:val="single" w:sz="4" w:space="0" w:color="000000"/>
              <w:bottom w:val="single" w:sz="4" w:space="0" w:color="000000"/>
              <w:right w:val="single" w:sz="4" w:space="0" w:color="000000"/>
            </w:tcBorders>
          </w:tcPr>
          <w:p w14:paraId="1638887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Giảm rủi ro diễn giải khác nhau giữa doanh nghiệp, cơ quan quản lý và tổ chức đánh giá sự phù hợp; hỗ trợ số hóa dữ liệu, truy xuất nguồn dữ liệu và hậu kiểm.</w:t>
            </w:r>
          </w:p>
        </w:tc>
      </w:tr>
      <w:tr w:rsidR="009F6E8F" w:rsidRPr="009F6E8F" w14:paraId="0884A1A4"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DD07BD9"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Thông tư hiện hành chưa có điều quy định nguyên tắc quản lý tổng quát.</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22C2007"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Bổ sung Điều 5 về nguyên tắc: tuân thủ pháp luật; công khai, minh bạch; kết hợp tự bảo đảm chất lượng của </w:t>
            </w:r>
            <w:r w:rsidRPr="009F6E8F">
              <w:rPr>
                <w:rFonts w:ascii="Times New Roman" w:eastAsia="Times New Roman" w:hAnsi="Times New Roman"/>
                <w:sz w:val="24"/>
                <w:szCs w:val="24"/>
              </w:rPr>
              <w:lastRenderedPageBreak/>
              <w:t>doanh nghiệp với đo, kiểm tra của Nhà nước; quản lý dựa trên dữ liệu, kết quả đầu ra, trải nghiệm người sử dụng; bảo đảm khả thi theo dịch vụ, công nghệ, địa bàn, quy mô.</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1D59179"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Bổ sung để tạo “trục xương sống” cho toàn bộ Thông tư, bảo đảm các quy định cụ thể được hiểu theo hướng quản lý hiện đại, dựa trên dữ liệu, không hình thức hóa hồ sơ.</w:t>
            </w:r>
          </w:p>
        </w:tc>
        <w:tc>
          <w:tcPr>
            <w:tcW w:w="4300" w:type="dxa"/>
            <w:tcBorders>
              <w:top w:val="single" w:sz="4" w:space="0" w:color="000000"/>
              <w:left w:val="single" w:sz="4" w:space="0" w:color="000000"/>
              <w:bottom w:val="single" w:sz="4" w:space="0" w:color="000000"/>
              <w:right w:val="single" w:sz="4" w:space="0" w:color="000000"/>
            </w:tcBorders>
          </w:tcPr>
          <w:p w14:paraId="693A9C22"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Phù hợp định hướng chuyển đổi số, quản lý theo rủi ro và cải thiện chất lượng phục vụ người dân, doanh nghiệp; không tác động bất lợi về giới, dân tộc, vùng miền do </w:t>
            </w:r>
            <w:r w:rsidRPr="009F6E8F">
              <w:rPr>
                <w:rFonts w:ascii="Times New Roman" w:eastAsia="Times New Roman" w:hAnsi="Times New Roman"/>
                <w:sz w:val="24"/>
                <w:szCs w:val="24"/>
              </w:rPr>
              <w:lastRenderedPageBreak/>
              <w:t>áp dụng thống nhất, bình đẳng cho mọi chủ thể.</w:t>
            </w:r>
          </w:p>
        </w:tc>
      </w:tr>
      <w:tr w:rsidR="009F6E8F" w:rsidRPr="009F6E8F" w14:paraId="1CFC6A11"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339C986"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Điều 4 yêu cầu công bố chất lượng theo QCVN đối với dịch vụ thuộc Danh mục; tự công bố theo tiêu chuẩn tự nguyện đối với dịch vụ ngoài Danh mục; đưa điều khoản chất lượng vào hợp đồng/bản thông tin điều kiện sử dụng dịch vụ.</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AF4F551"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6 phân nhóm nghĩa vụ: dịch vụ thuộc Danh mục thực hiện thủ tục công bố chất lượng theo pháp luật về phân cấp giải quyết TTHC; dịch vụ đã có quy định chuyên ngành riêng thì thực hiện theo văn bản đó; dịch vụ công cộng ngoài các trường hợp trên thì tự xác định và công khai mức chất lượng cam kết áp dụng.</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27403E2"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Kế thừa nghĩa vụ công bố/cam kết chất lượng nhưng sửa để tương thích hệ thống pháp luật mới, tránh trùng lặp với quy định riêng của Luật Viễn thông, nghị định hoặc văn bản chuyên ngành đối với từng dịch vụ cụ thể.</w:t>
            </w:r>
          </w:p>
        </w:tc>
        <w:tc>
          <w:tcPr>
            <w:tcW w:w="4300" w:type="dxa"/>
            <w:tcBorders>
              <w:top w:val="single" w:sz="4" w:space="0" w:color="000000"/>
              <w:left w:val="single" w:sz="4" w:space="0" w:color="000000"/>
              <w:bottom w:val="single" w:sz="4" w:space="0" w:color="000000"/>
              <w:right w:val="single" w:sz="4" w:space="0" w:color="000000"/>
            </w:tcBorders>
          </w:tcPr>
          <w:p w14:paraId="17C5DEAE"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Giảm xung đột pháp luật, tránh áp dụng đồng thời nhiều cơ chế cho cùng một dịch vụ; làm rõ nghĩa vụ tối thiểu của doanh nghiệp trong mọi trường hợp cung cấp dịch vụ cho công cộng.</w:t>
            </w:r>
          </w:p>
        </w:tc>
      </w:tr>
      <w:tr w:rsidR="009F6E8F" w:rsidRPr="009F6E8F" w14:paraId="3C82AE38"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1A7DD22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5 và Điều 6 quy định trực tiếp hồ sơ, số lượng hồ sơ, cách thức nộp, thời hạn xử lý, Bản tiếp nhận công bố và thời hạn công bố/công bố lại.</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7F358E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Điều 7 chỉ quy định trách nhiệm thực hiện công bố chất lượng trước khi cung cấp dịch vụ thuộc Danh mục; hồ sơ, trình tự, cách thức, thời hạn, cơ quan giải quyết thực hiện theo văn bản QPPL quy định </w:t>
            </w:r>
            <w:r w:rsidRPr="009F6E8F">
              <w:rPr>
                <w:rFonts w:ascii="Times New Roman" w:eastAsia="Times New Roman" w:hAnsi="Times New Roman"/>
                <w:sz w:val="24"/>
                <w:szCs w:val="24"/>
              </w:rPr>
              <w:lastRenderedPageBreak/>
              <w:t>TTHC công bố chất lượng dịch vụ viễn thông.</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DA5E3F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Sửa theo hướng tách phần thủ tục hành chính sang văn bản chuyên về phân cấp, giải quyết TTHC; Thông tư này chỉ giữ nghĩa vụ quản lý chất lượng và trách nhiệm duy trì, công khai chất lượng sau công bố.</w:t>
            </w:r>
          </w:p>
        </w:tc>
        <w:tc>
          <w:tcPr>
            <w:tcW w:w="4300" w:type="dxa"/>
            <w:tcBorders>
              <w:top w:val="single" w:sz="4" w:space="0" w:color="000000"/>
              <w:left w:val="single" w:sz="4" w:space="0" w:color="000000"/>
              <w:bottom w:val="single" w:sz="4" w:space="0" w:color="000000"/>
              <w:right w:val="single" w:sz="4" w:space="0" w:color="000000"/>
            </w:tcBorders>
          </w:tcPr>
          <w:p w14:paraId="60266878"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Cắt giảm trùng lặp quy định TTHC; thuận lợi khi thay đổi phân cấp, cơ quan giải quyết hoặc quy trình trực tuyến mà không phải sửa toàn bộ Thông tư quản lý chất lượng.</w:t>
            </w:r>
          </w:p>
        </w:tc>
      </w:tr>
      <w:tr w:rsidR="009F6E8F" w:rsidRPr="009F6E8F" w14:paraId="46182DB3"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C626006"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Dịch vụ ngoài Danh mục được quy định là “tự công bố chất lượng theo tiêu chuẩn tự nguyện áp dụng” trên website doanh nghiệp.</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1E1F2F40" w14:textId="0365E0F4" w:rsidR="009F6E8F" w:rsidRDefault="009F6E8F" w:rsidP="00D941D6">
            <w:pPr>
              <w:spacing w:after="40"/>
              <w:jc w:val="both"/>
              <w:rPr>
                <w:rFonts w:ascii="Times New Roman" w:eastAsia="Times New Roman" w:hAnsi="Times New Roman"/>
                <w:sz w:val="24"/>
                <w:szCs w:val="24"/>
              </w:rPr>
            </w:pPr>
            <w:r w:rsidRPr="009F6E8F">
              <w:rPr>
                <w:rFonts w:ascii="Times New Roman" w:eastAsia="Times New Roman" w:hAnsi="Times New Roman"/>
                <w:sz w:val="24"/>
                <w:szCs w:val="24"/>
              </w:rPr>
              <w:t xml:space="preserve">Điều 8 quy định doanh nghiệp </w:t>
            </w:r>
          </w:p>
          <w:p w14:paraId="650AC388" w14:textId="2D647EEC" w:rsidR="00C36A21" w:rsidRPr="009F6E8F" w:rsidRDefault="00C36A21" w:rsidP="00D941D6">
            <w:pPr>
              <w:spacing w:after="40"/>
              <w:jc w:val="both"/>
              <w:rPr>
                <w:sz w:val="24"/>
                <w:szCs w:val="24"/>
              </w:rPr>
            </w:pPr>
            <w:r w:rsidRPr="00C36A21">
              <w:rPr>
                <w:rFonts w:ascii="Times New Roman" w:eastAsia="Times New Roman" w:hAnsi="Times New Roman"/>
                <w:sz w:val="24"/>
                <w:szCs w:val="24"/>
              </w:rPr>
              <w:t>Tự xác định và công khai mức chất lượng cam kết áp dụng đối với dịch vụ viễn thông không thuộc “Danh mục dịch vụ viễn thông bắt buộc quản lý chất lượng</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8FC344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Sửa thuật ngữ từ “tự công bố” sang “tự xác định và công khai mức chất lượng cam kết áp dụng” để tránh nhầm với công bố hợp chuẩn/hợp quy, đồng thời nhấn mạnh trách nhiệm duy trì chất lượng theo cam kết với người sử dụng.</w:t>
            </w:r>
          </w:p>
        </w:tc>
        <w:tc>
          <w:tcPr>
            <w:tcW w:w="4300" w:type="dxa"/>
            <w:tcBorders>
              <w:top w:val="single" w:sz="4" w:space="0" w:color="000000"/>
              <w:left w:val="single" w:sz="4" w:space="0" w:color="000000"/>
              <w:bottom w:val="single" w:sz="4" w:space="0" w:color="000000"/>
              <w:right w:val="single" w:sz="4" w:space="0" w:color="000000"/>
            </w:tcBorders>
          </w:tcPr>
          <w:p w14:paraId="2E6DD1D9"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minh bạch thị trường, bảo vệ người tiêu dùng đối với dịch vụ mới/chưa thuộc Danh mục; không phát sinh TTHC vì doanh nghiệp tự công khai và chịu trách nhiệm.</w:t>
            </w:r>
          </w:p>
        </w:tc>
      </w:tr>
      <w:tr w:rsidR="009F6E8F" w:rsidRPr="009F6E8F" w14:paraId="148BC8BE"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89E0AE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22 yêu cầu doanh nghiệp đăng tải bản công bố, báo cáo định kỳ, kết quả tự kiểm tra, thông tin hỗ trợ khách hàng trên website; niêm yết tại điểm giao dịch.</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2147EA8"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9 quy định doanh nghiệp phải có chuyên mục “Quản lý chất lượng dịch vụ” trên trang thông tin điện tử chính thức, công khai danh mục dịch vụ, QCVN/tiêu chuẩn/mức cam kết, bản công bố/thông tin cam kết, kết quả tự kiểm tra hằng quý, đầu mối và quy trình tiếp nhận phản ánh, hỗ trợ khách hàng.</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74BC4DA"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Kế thừa nghĩa vụ công khai nhưng chuẩn hóa thành chuyên mục thống nhất, có khung thông tin tối thiểu tại Phụ lục II, thuận lợi cho người sử dụng tra cứu, so sánh và giám sát.</w:t>
            </w:r>
          </w:p>
        </w:tc>
        <w:tc>
          <w:tcPr>
            <w:tcW w:w="4300" w:type="dxa"/>
            <w:tcBorders>
              <w:top w:val="single" w:sz="4" w:space="0" w:color="000000"/>
              <w:left w:val="single" w:sz="4" w:space="0" w:color="000000"/>
              <w:bottom w:val="single" w:sz="4" w:space="0" w:color="000000"/>
              <w:right w:val="single" w:sz="4" w:space="0" w:color="000000"/>
            </w:tcBorders>
          </w:tcPr>
          <w:p w14:paraId="30CBC686"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quyền tiếp cận thông tin của người sử dụng; hỗ trợ bảo vệ quyền lợi người tiêu dùng; thúc đẩy công khai dữ liệu và giảm nhu cầu yêu cầu cung cấp thông tin riêng lẻ.</w:t>
            </w:r>
          </w:p>
        </w:tc>
      </w:tr>
      <w:tr w:rsidR="009F6E8F" w:rsidRPr="009F6E8F" w14:paraId="16B9C8D6"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1A0CE21"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Điều 21 quy định Cục Viễn thông công khai danh sách dịch vụ bắt buộc quản lý chất lượng, kế hoạch/kết quả đo kiểm, kiểm tra; Sở công khai kế hoạch/kết quả kiểm tra trên địa bàn.</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110AF2B"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10 quy định Cục Viễn thông và Sở Khoa học và Công nghệ công khai, cập nhật kế hoạch kiểm tra, kết quả thực hiện, hướng dẫn, thông báo, văn bản QPPL liên quan và thông tin khảo sát chất lượng dịch vụ.</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181CBCAC"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Kế thừa trách nhiệm công khai của cơ quan quản lý, đồng thời bổ sung nội dung khảo sát và cập nhật theo cơ cấu tổ chức mới.</w:t>
            </w:r>
          </w:p>
        </w:tc>
        <w:tc>
          <w:tcPr>
            <w:tcW w:w="4300" w:type="dxa"/>
            <w:tcBorders>
              <w:top w:val="single" w:sz="4" w:space="0" w:color="000000"/>
              <w:left w:val="single" w:sz="4" w:space="0" w:color="000000"/>
              <w:bottom w:val="single" w:sz="4" w:space="0" w:color="000000"/>
              <w:right w:val="single" w:sz="4" w:space="0" w:color="000000"/>
            </w:tcBorders>
          </w:tcPr>
          <w:p w14:paraId="217EC0DE"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trách nhiệm giải trình của cơ quan quản lý; giúp người dân, doanh nghiệp tiếp cận thông tin chính thống; hạn chế thông tin không đầy đủ hoặc thiếu nhất quán giữa trung ương và địa phương.</w:t>
            </w:r>
          </w:p>
        </w:tc>
      </w:tr>
      <w:tr w:rsidR="009F6E8F" w:rsidRPr="009F6E8F" w14:paraId="215732C5"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05A7874"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20 quy định doanh nghiệp tự giám sát chất lượng dịch vụ thuộc Danh mục; nội dung tự giám sát theo QCVN và báo cáo khi có yêu cầu.</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9CBFB9E"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11 quy định doanh nghiệp phải thiết lập, duy trì hoặc sử dụng hệ thống, nền tảng, công cụ kỹ thuật để tự giám sát chất lượng dịch vụ, theo dõi nguy cơ suy giảm chất lượng, sự cố, dấu hiệu không phù hợp và lưu giữ kết quả.</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180B172"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Kế thừa nghĩa vụ tự giám sát nhưng hiện đại hóa theo hướng sử dụng hệ thống dữ liệu, cảnh báo sớm và quản trị rủi ro vận hành mạng.</w:t>
            </w:r>
          </w:p>
        </w:tc>
        <w:tc>
          <w:tcPr>
            <w:tcW w:w="4300" w:type="dxa"/>
            <w:tcBorders>
              <w:top w:val="single" w:sz="4" w:space="0" w:color="000000"/>
              <w:left w:val="single" w:sz="4" w:space="0" w:color="000000"/>
              <w:bottom w:val="single" w:sz="4" w:space="0" w:color="000000"/>
              <w:right w:val="single" w:sz="4" w:space="0" w:color="000000"/>
            </w:tcBorders>
          </w:tcPr>
          <w:p w14:paraId="41241C1C"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Nâng cao năng lực phòng ngừa, phát hiện sớm sự cố; giảm phụ thuộc vào kiểm tra sau khi đã có phản ánh; phù hợp yêu cầu quản lý mạng viễn thông thời gian thực.</w:t>
            </w:r>
          </w:p>
        </w:tc>
      </w:tr>
      <w:tr w:rsidR="009F6E8F" w:rsidRPr="009F6E8F" w14:paraId="47716FF0"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9437148" w14:textId="5F49B080"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17 và Điều 18 yêu cầu doanh nghiệp ban hành quy chế tự kiểm tra, hằng quý tự kiểm tra và đo kiểm tại ít nhất 0</w:t>
            </w:r>
            <w:r w:rsidR="005646AC">
              <w:rPr>
                <w:rFonts w:ascii="Times New Roman" w:eastAsia="Times New Roman" w:hAnsi="Times New Roman"/>
                <w:sz w:val="24"/>
                <w:szCs w:val="24"/>
              </w:rPr>
              <w:t>3</w:t>
            </w:r>
            <w:r w:rsidRPr="009F6E8F">
              <w:rPr>
                <w:rFonts w:ascii="Times New Roman" w:eastAsia="Times New Roman" w:hAnsi="Times New Roman"/>
                <w:sz w:val="24"/>
                <w:szCs w:val="24"/>
              </w:rPr>
              <w:t xml:space="preserve"> địa bàn đối với mỗi dịch vụ thuộc Danh mục, lập kết quả theo mẫu.</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181042A5" w14:textId="77777777" w:rsidR="009F6E8F" w:rsidRDefault="009F6E8F" w:rsidP="00D941D6">
            <w:pPr>
              <w:spacing w:after="40"/>
              <w:jc w:val="both"/>
              <w:rPr>
                <w:rFonts w:ascii="Times New Roman" w:eastAsia="Times New Roman" w:hAnsi="Times New Roman"/>
                <w:sz w:val="24"/>
                <w:szCs w:val="24"/>
              </w:rPr>
            </w:pPr>
            <w:r w:rsidRPr="009F6E8F">
              <w:rPr>
                <w:rFonts w:ascii="Times New Roman" w:eastAsia="Times New Roman" w:hAnsi="Times New Roman"/>
                <w:sz w:val="24"/>
                <w:szCs w:val="24"/>
              </w:rPr>
              <w:t xml:space="preserve">Điều 12 quy định doanh nghiệp ban hành/cập nhật quy định nội bộ; tự đo, kiểm tra định kỳ tối thiểu 01 lần/quý đối với từng dịch vụ thuộc Danh mục; lựa chọn ít nhất 04 địa bàn, luân phiên địa bàn </w:t>
            </w:r>
            <w:r w:rsidRPr="009F6E8F">
              <w:rPr>
                <w:rFonts w:ascii="Times New Roman" w:eastAsia="Times New Roman" w:hAnsi="Times New Roman"/>
                <w:sz w:val="24"/>
                <w:szCs w:val="24"/>
              </w:rPr>
              <w:lastRenderedPageBreak/>
              <w:t>trong 12 tháng; lập, ký số và lưu giữ kết quả.</w:t>
            </w:r>
          </w:p>
          <w:p w14:paraId="1B5D9619" w14:textId="6917E45B" w:rsidR="00882472" w:rsidRPr="009F6E8F" w:rsidRDefault="00882472" w:rsidP="00D941D6">
            <w:pPr>
              <w:spacing w:after="40"/>
              <w:jc w:val="both"/>
              <w:rPr>
                <w:sz w:val="24"/>
                <w:szCs w:val="24"/>
              </w:rPr>
            </w:pPr>
            <w:r w:rsidRPr="00882472">
              <w:rPr>
                <w:rFonts w:ascii="Times New Roman" w:eastAsia="Times New Roman" w:hAnsi="Times New Roman"/>
                <w:sz w:val="24"/>
                <w:szCs w:val="24"/>
              </w:rPr>
              <w:t>Áp dụng đối với Danh mục dịch vụ viễn thông bắt buộc quản lý chất lượng</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05406BC"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Kế thừa cơ chế tự kiểm tra hằng quý nhưng tăng yêu cầu về tính đại diện, luân phiên địa bàn, trách nhiệm lưu giữ và tính pháp lý của dữ liệu điện tử.</w:t>
            </w:r>
          </w:p>
        </w:tc>
        <w:tc>
          <w:tcPr>
            <w:tcW w:w="4300" w:type="dxa"/>
            <w:tcBorders>
              <w:top w:val="single" w:sz="4" w:space="0" w:color="000000"/>
              <w:left w:val="single" w:sz="4" w:space="0" w:color="000000"/>
              <w:bottom w:val="single" w:sz="4" w:space="0" w:color="000000"/>
              <w:right w:val="single" w:sz="4" w:space="0" w:color="000000"/>
            </w:tcBorders>
          </w:tcPr>
          <w:p w14:paraId="62934957" w14:textId="11FF4656" w:rsidR="009F6E8F" w:rsidRPr="009F6E8F" w:rsidRDefault="009F6E8F" w:rsidP="00D941D6">
            <w:pPr>
              <w:spacing w:after="40"/>
              <w:jc w:val="both"/>
              <w:rPr>
                <w:sz w:val="24"/>
                <w:szCs w:val="24"/>
              </w:rPr>
            </w:pPr>
            <w:r w:rsidRPr="009F6E8F">
              <w:rPr>
                <w:rFonts w:ascii="Times New Roman" w:eastAsia="Times New Roman" w:hAnsi="Times New Roman"/>
                <w:sz w:val="24"/>
                <w:szCs w:val="24"/>
              </w:rPr>
              <w:t>Nâng chất lượng dữ liệu tự kiểm tra, giảm nguy cơ đo lặp lại ở địa bàn thuận lợi; tạo nguồn dữ liệu tốt hơn cho giám sát và kiểm tra.</w:t>
            </w:r>
          </w:p>
        </w:tc>
      </w:tr>
      <w:tr w:rsidR="009F6E8F" w:rsidRPr="009F6E8F" w14:paraId="017B8131"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5E02227"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Điều 9 quy định lưu trữ số liệu, tài liệu lập báo cáo tối thiểu 02 năm và cung cấp khi cơ quan quản lý yêu cầu.</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28B1572"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13 quy định cơ sở dữ liệu chất lượng dịch vụ: dữ liệu phải được số hóa, quản trị đầy đủ, chính xác, kịp thời; có khả năng truy xuất, đối soát, bảo đảm an toàn, bảo mật; lưu giữ tối thiểu 02 năm đối với dữ liệu hệ thống, kết quả đo; 05 năm đối với hồ sơ công bố/cam kết và hồ sơ khiếu nại.</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CC2AA1B" w14:textId="3D5EFB33" w:rsidR="00882472" w:rsidRPr="009F6E8F" w:rsidRDefault="009F6E8F" w:rsidP="00882472">
            <w:pPr>
              <w:spacing w:after="40"/>
              <w:jc w:val="both"/>
              <w:rPr>
                <w:sz w:val="24"/>
                <w:szCs w:val="24"/>
              </w:rPr>
            </w:pPr>
            <w:r w:rsidRPr="009F6E8F">
              <w:rPr>
                <w:rFonts w:ascii="Times New Roman" w:eastAsia="Times New Roman" w:hAnsi="Times New Roman"/>
                <w:sz w:val="24"/>
                <w:szCs w:val="24"/>
              </w:rPr>
              <w:t>Kế thừa nghĩa vụ lưu trữ nhưng nâng cấp thành quản trị cơ sở dữ liệu chất lượng dịch vụ, phù hợp quản lý bằng dữ liệu và</w:t>
            </w:r>
            <w:r w:rsidR="00882472">
              <w:rPr>
                <w:rFonts w:ascii="Times New Roman" w:eastAsia="Times New Roman" w:hAnsi="Times New Roman"/>
                <w:sz w:val="24"/>
                <w:szCs w:val="24"/>
              </w:rPr>
              <w:t xml:space="preserve"> </w:t>
            </w:r>
            <w:r w:rsidR="00882472" w:rsidRPr="00882472">
              <w:rPr>
                <w:rFonts w:ascii="Times New Roman" w:eastAsia="Times New Roman" w:hAnsi="Times New Roman"/>
                <w:sz w:val="24"/>
                <w:szCs w:val="24"/>
              </w:rPr>
              <w:t>sẵn sàng kết nối và chia sẻ dữ liệu với hệ thống thông tin quản lý nhà nước theo theo lộ trình hướng dẫn của cơ quan có thẩm quyền</w:t>
            </w:r>
          </w:p>
        </w:tc>
        <w:tc>
          <w:tcPr>
            <w:tcW w:w="4300" w:type="dxa"/>
            <w:tcBorders>
              <w:top w:val="single" w:sz="4" w:space="0" w:color="000000"/>
              <w:left w:val="single" w:sz="4" w:space="0" w:color="000000"/>
              <w:bottom w:val="single" w:sz="4" w:space="0" w:color="000000"/>
              <w:right w:val="single" w:sz="4" w:space="0" w:color="000000"/>
            </w:tcBorders>
          </w:tcPr>
          <w:p w14:paraId="230492AB"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Thúc đẩy chuyển đổi số, tăng khả năng hậu kiểm, đối soát và phân tích xu hướng; cần doanh nghiệp chuẩn bị hệ thống dữ liệu, an toàn thông tin và quy trình nội bộ.</w:t>
            </w:r>
          </w:p>
        </w:tc>
      </w:tr>
      <w:tr w:rsidR="009F6E8F" w:rsidRPr="009F6E8F" w14:paraId="7865E65F"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A17EAD2"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7 quy định doanh nghiệp gửi báo cáo định kỳ chất lượng dịch vụ trong 20 ngày đầu hằng quý về Cục Viễn thông; Cục xây dựng cơ sở dữ liệu và chia sẻ cho Sở.</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298791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Điều 14 quy định doanh nghiệp cung cấp dịch vụ thuộc Danh mục thực hiện chế độ báo cáo định kỳ theo pháp luật về chế độ báo cáo định kỳ thuộc phạm vi quản lý của Bộ Khoa học và Công nghệ; gửi, nhận qua Hệ thống </w:t>
            </w:r>
            <w:r w:rsidRPr="009F6E8F">
              <w:rPr>
                <w:rFonts w:ascii="Times New Roman" w:eastAsia="Times New Roman" w:hAnsi="Times New Roman"/>
                <w:sz w:val="24"/>
                <w:szCs w:val="24"/>
              </w:rPr>
              <w:lastRenderedPageBreak/>
              <w:t>thông tin báo cáo; số liệu phải đồng bộ với cơ sở dữ liệu lưu giữ.</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E697371"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Sửa để tránh lặp lại mẫu, kỳ hạn, phương thức báo cáo khi đã có quy định chung về chế độ báo cáo; chuyển từ báo cáo giấy/file rời sang hệ thống thông tin báo cáo.</w:t>
            </w:r>
          </w:p>
        </w:tc>
        <w:tc>
          <w:tcPr>
            <w:tcW w:w="4300" w:type="dxa"/>
            <w:tcBorders>
              <w:top w:val="single" w:sz="4" w:space="0" w:color="000000"/>
              <w:left w:val="single" w:sz="4" w:space="0" w:color="000000"/>
              <w:bottom w:val="single" w:sz="4" w:space="0" w:color="000000"/>
              <w:right w:val="single" w:sz="4" w:space="0" w:color="000000"/>
            </w:tcBorders>
          </w:tcPr>
          <w:p w14:paraId="1E7E8FF8"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Đơn giản hóa chế độ báo cáo, giảm chi phí tuân thủ; tăng tính chính xác, đồng bộ và khả năng khai thác số liệu phục vụ quản lý.</w:t>
            </w:r>
          </w:p>
        </w:tc>
      </w:tr>
      <w:tr w:rsidR="009F6E8F" w:rsidRPr="009F6E8F" w14:paraId="2BD60C0A"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843BD1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Điều 8 quy định báo cáo đột xuất theo yêu cầu và báo cáo sự cố trong thời hạn 03 ngày làm việc nếu dịch vụ không thực hiện được từ 02 giờ trở lên.</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9B977C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15 quy định báo cáo đột xuất theo yêu cầu; với sự cố kỹ thuật gây gián đoạn từ 02 giờ liên tục trở lên, doanh nghiệp phải thông báo ban đầu trong vòng 02 giờ, công khai cho người dùng bị ảnh hưởng, thông báo kết quả khắc phục và gửi báo cáo sự cố theo mẫu.</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B346967"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Kế thừa ngưỡng 02 giờ nhưng bổ sung yêu cầu thông báo sớm, công khai tới người sử dụng và báo cáo theo hai giai đoạn, phù hợp yêu cầu bảo vệ người tiêu dùng trong môi trường dịch vụ số.</w:t>
            </w:r>
          </w:p>
        </w:tc>
        <w:tc>
          <w:tcPr>
            <w:tcW w:w="4300" w:type="dxa"/>
            <w:tcBorders>
              <w:top w:val="single" w:sz="4" w:space="0" w:color="000000"/>
              <w:left w:val="single" w:sz="4" w:space="0" w:color="000000"/>
              <w:bottom w:val="single" w:sz="4" w:space="0" w:color="000000"/>
              <w:right w:val="single" w:sz="4" w:space="0" w:color="000000"/>
            </w:tcBorders>
          </w:tcPr>
          <w:p w14:paraId="64BC6E08"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khả năng ứng phó sự cố, minh bạch thông tin; giảm bức xúc, khiếu nại của người sử dụng; doanh nghiệp cần chuẩn bị quy trình truyền thông sự cố và kênh thông báo điện tử.</w:t>
            </w:r>
          </w:p>
        </w:tc>
      </w:tr>
      <w:tr w:rsidR="009F6E8F" w:rsidRPr="009F6E8F" w14:paraId="0ADB2C3B"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D989B06"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13 quy định kế hoạch kiểm tra của Cục Viễn thông và Sở Thông tin và Truyền thông; chủ yếu dựa trên quản lý theo kế hoạch và kiểm tra khi cần thiết.</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2800247"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Điều 16 quy định kế hoạch kiểm tra chuyên ngành chất lượng dịch vụ viễn thông hằng năm; Cục trình Bộ trưởng phê duyệt trước ngày 31/12; Sở Khoa học và Công nghệ xây dựng kế hoạch theo kế hoạch của Bộ; căn cứ lập kế hoạch gồm báo cáo, kết quả tự kiểm tra/tự giám sát, dữ liệu giám sát/khảo sát, </w:t>
            </w:r>
            <w:r w:rsidRPr="009F6E8F">
              <w:rPr>
                <w:rFonts w:ascii="Times New Roman" w:eastAsia="Times New Roman" w:hAnsi="Times New Roman"/>
                <w:sz w:val="24"/>
                <w:szCs w:val="24"/>
              </w:rPr>
              <w:lastRenderedPageBreak/>
              <w:t>phản ánh, dấu hiệu suy giảm chất lượng.</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3E45A7A"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Kế thừa công cụ kế hoạch kiểm tra nhưng bổ sung căn cứ dựa trên dữ liệu và phản ánh người dùng, tránh kiểm tra dàn trải, hình thức.</w:t>
            </w:r>
          </w:p>
        </w:tc>
        <w:tc>
          <w:tcPr>
            <w:tcW w:w="4300" w:type="dxa"/>
            <w:tcBorders>
              <w:top w:val="single" w:sz="4" w:space="0" w:color="000000"/>
              <w:left w:val="single" w:sz="4" w:space="0" w:color="000000"/>
              <w:bottom w:val="single" w:sz="4" w:space="0" w:color="000000"/>
              <w:right w:val="single" w:sz="4" w:space="0" w:color="000000"/>
            </w:tcBorders>
          </w:tcPr>
          <w:p w14:paraId="5A6FB76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Phù hợp quản lý rủi ro; hạn chế chồng chéo; nâng hiệu quả sử dụng ngân sách và nguồn lực kiểm tra.</w:t>
            </w:r>
          </w:p>
        </w:tc>
      </w:tr>
      <w:tr w:rsidR="009F6E8F" w:rsidRPr="009F6E8F" w14:paraId="234CD517"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153C900E"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Điều 14, Điều 15 quy định nội dung, trình tự kiểm tra theo hướng kiểm tra việc chấp hành và đo kiểm thực tế; chưa liên kết rõ với pháp luật kiểm tra chuyên ngành mới.</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F6F1A8A"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17 xác định kiểm tra chất lượng dịch vụ là hoạt động kiểm tra chuyên ngành trong lĩnh vực viễn thông; nguyên tắc khách quan, công khai, minh bạch, không chồng chéo với thanh tra, kiểm toán nhà nước, không cản trở hoạt động bình thường và có thể kiểm tra trực tuyến/từ xa dựa trên dữ liệu điện tử.</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459F579"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Sửa để bảo đảm thống nhất với Nghị định 217/2025/NĐ-CP về hoạt động kiểm tra chuyên ngành và phù hợp đặc thù dữ liệu kỹ thuật của dịch vụ viễn thông.</w:t>
            </w:r>
          </w:p>
        </w:tc>
        <w:tc>
          <w:tcPr>
            <w:tcW w:w="4300" w:type="dxa"/>
            <w:tcBorders>
              <w:top w:val="single" w:sz="4" w:space="0" w:color="000000"/>
              <w:left w:val="single" w:sz="4" w:space="0" w:color="000000"/>
              <w:bottom w:val="single" w:sz="4" w:space="0" w:color="000000"/>
              <w:right w:val="single" w:sz="4" w:space="0" w:color="000000"/>
            </w:tcBorders>
          </w:tcPr>
          <w:p w14:paraId="3A2B1EE4"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tính pháp lý của hoạt động kiểm tra; giảm phiền hà cho doanh nghiệp; thúc đẩy ứng dụng dữ liệu điện tử trong kiểm tra, hậu kiểm.</w:t>
            </w:r>
          </w:p>
        </w:tc>
      </w:tr>
      <w:tr w:rsidR="009F6E8F" w:rsidRPr="009F6E8F" w14:paraId="00158443"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597990A"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14 quy định nội dung kiểm tra gồm công bố, báo cáo, tự kiểm tra, giám sát, công khai thông tin, lưu trữ số liệu, chất lượng thực tế theo QCVN.</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3D6EBA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Điều 18 quy định hình thức kiểm tra theo kế hoạch hoặc đột xuất; nội dung kiểm tra gồm công bố, công khai thông tin, áp dụng QCVN/tiêu chuẩn, duy trì mức công bố, tự kiểm tra, tự giám sát, báo cáo, lưu trữ hồ sơ/dữ liệu, tiếp nhận và xử lý khiếu nại, đánh giá chất </w:t>
            </w:r>
            <w:r w:rsidRPr="009F6E8F">
              <w:rPr>
                <w:rFonts w:ascii="Times New Roman" w:eastAsia="Times New Roman" w:hAnsi="Times New Roman"/>
                <w:sz w:val="24"/>
                <w:szCs w:val="24"/>
              </w:rPr>
              <w:lastRenderedPageBreak/>
              <w:t>lượng thực tế trên cơ sở đo kiểm.</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71A2E8B"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Kế thừa các nội dung kiểm tra cốt lõi nhưng cập nhật thêm dữ liệu, khiếu nại, bồi thường và công khai thông tin - các yếu tố gắn trực tiếp với quyền lợi người sử dụng.</w:t>
            </w:r>
          </w:p>
        </w:tc>
        <w:tc>
          <w:tcPr>
            <w:tcW w:w="4300" w:type="dxa"/>
            <w:tcBorders>
              <w:top w:val="single" w:sz="4" w:space="0" w:color="000000"/>
              <w:left w:val="single" w:sz="4" w:space="0" w:color="000000"/>
              <w:bottom w:val="single" w:sz="4" w:space="0" w:color="000000"/>
              <w:right w:val="single" w:sz="4" w:space="0" w:color="000000"/>
            </w:tcBorders>
          </w:tcPr>
          <w:p w14:paraId="22786709"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tính toàn diện của kiểm tra; bảo đảm không chỉ kiểm tra hồ sơ mà còn đánh giá việc doanh nghiệp duy trì chất lượng và xử lý tác động đối với khách hàng.</w:t>
            </w:r>
          </w:p>
        </w:tc>
      </w:tr>
      <w:tr w:rsidR="009F6E8F" w:rsidRPr="009F6E8F" w14:paraId="38C3024E"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47FB676"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Điều 15 quy định trình tự kiểm tra và xử lý kết quả, nhưng chưa tách rõ hồ sơ kiểm tra, giá trị chuyên môn của kết quả đo và thẩm quyền kết luận kiểm tra.</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287A895"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19 quy định hồ sơ kiểm tra gồm quyết định, kế hoạch, phương án đo, tài liệu/giải trình của doanh nghiệp, biên bản, báo cáo kết quả đo, kiểm tra và tài liệu liên quan; kết quả đo là căn cứ chuyên môn nhưng không thay thế thẩm quyền kết luận của cơ quan kiểm tra.</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95B29D4"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Bổ sung để tránh nhầm lẫn giữa hoạt động kỹ thuật đo kiểm với hoạt động quyền lực nhà nước là kết luận kiểm tra và xử lý vi phạm.</w:t>
            </w:r>
          </w:p>
        </w:tc>
        <w:tc>
          <w:tcPr>
            <w:tcW w:w="4300" w:type="dxa"/>
            <w:tcBorders>
              <w:top w:val="single" w:sz="4" w:space="0" w:color="000000"/>
              <w:left w:val="single" w:sz="4" w:space="0" w:color="000000"/>
              <w:bottom w:val="single" w:sz="4" w:space="0" w:color="000000"/>
              <w:right w:val="single" w:sz="4" w:space="0" w:color="000000"/>
            </w:tcBorders>
          </w:tcPr>
          <w:p w14:paraId="696091B7"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tính chặt chẽ của hồ sơ, bảo vệ giá trị chứng cứ khi xử lý; giảm rủi ro tranh chấp về thẩm quyền giữa tổ chức đo và cơ quan quản lý.</w:t>
            </w:r>
          </w:p>
        </w:tc>
      </w:tr>
      <w:tr w:rsidR="009F6E8F" w:rsidRPr="009F6E8F" w14:paraId="5827B535"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C3C4899"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16 quy định doanh nghiệp chuẩn bị cho việc kiểm tra: báo cáo, cung cấp hồ sơ, tạo điều kiện cho đoàn kiểm tra và tổ chức đo kiểm.</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1FB9DC64"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20 quy định doanh nghiệp cử người đại diện, cung cấp đầy đủ, kịp thời, trung thực hồ sơ, dữ liệu, giải trình; phối hợp đo/kiểm tra thực tế hoặc trích xuất dữ liệu trên hệ thống; chấp hành kết luận và biện pháp xử lý.</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848B4C1"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Kế thừa trách nhiệm phối hợp nhưng bổ sung nghĩa vụ dữ liệu, trích xuất hệ thống và yêu cầu trung thực, kịp thời để phù hợp kiểm tra dựa trên dữ liệu.</w:t>
            </w:r>
          </w:p>
        </w:tc>
        <w:tc>
          <w:tcPr>
            <w:tcW w:w="4300" w:type="dxa"/>
            <w:tcBorders>
              <w:top w:val="single" w:sz="4" w:space="0" w:color="000000"/>
              <w:left w:val="single" w:sz="4" w:space="0" w:color="000000"/>
              <w:bottom w:val="single" w:sz="4" w:space="0" w:color="000000"/>
              <w:right w:val="single" w:sz="4" w:space="0" w:color="000000"/>
            </w:tcBorders>
          </w:tcPr>
          <w:p w14:paraId="584B3471"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Làm rõ trách nhiệm tuân thủ của doanh nghiệp; giảm thời gian kiểm tra trực tiếp; tăng chất lượng bằng chứng trong kiểm tra.</w:t>
            </w:r>
          </w:p>
        </w:tc>
      </w:tr>
      <w:tr w:rsidR="009F6E8F" w:rsidRPr="009F6E8F" w14:paraId="685D76B2"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65F8A26"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Điều 19 quy định giám sát đối với dịch vụ thuộc Danh mục thông qua kết quả báo </w:t>
            </w:r>
            <w:r w:rsidRPr="009F6E8F">
              <w:rPr>
                <w:rFonts w:ascii="Times New Roman" w:eastAsia="Times New Roman" w:hAnsi="Times New Roman"/>
                <w:sz w:val="24"/>
                <w:szCs w:val="24"/>
              </w:rPr>
              <w:lastRenderedPageBreak/>
              <w:t>cáo, tự kiểm tra, đo kiểm và thông tin phản ánh.</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1A4389C1"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 xml:space="preserve">Điều 21 quy định giám sát định kỳ hoặc đột xuất nhằm thu thập dữ liệu thực tế, phân </w:t>
            </w:r>
            <w:r w:rsidRPr="009F6E8F">
              <w:rPr>
                <w:rFonts w:ascii="Times New Roman" w:eastAsia="Times New Roman" w:hAnsi="Times New Roman"/>
                <w:sz w:val="24"/>
                <w:szCs w:val="24"/>
              </w:rPr>
              <w:lastRenderedPageBreak/>
              <w:t>tích, công bố thông tin để người sử dụng tham khảo, so sánh, cảnh báo sớm rủi ro và làm căn cứ xây dựng kế hoạch kiểm tra hoặc chính sách.</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C08829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 xml:space="preserve">Kế thừa chức năng giám sát nhưng làm rõ giám sát không phải là kiểm tra xử phạt; </w:t>
            </w:r>
            <w:r w:rsidRPr="009F6E8F">
              <w:rPr>
                <w:rFonts w:ascii="Times New Roman" w:eastAsia="Times New Roman" w:hAnsi="Times New Roman"/>
                <w:sz w:val="24"/>
                <w:szCs w:val="24"/>
              </w:rPr>
              <w:lastRenderedPageBreak/>
              <w:t>giám sát nhằm theo dõi, cảnh báo, công khai thông tin và hỗ trợ quản lý rủi ro.</w:t>
            </w:r>
          </w:p>
        </w:tc>
        <w:tc>
          <w:tcPr>
            <w:tcW w:w="4300" w:type="dxa"/>
            <w:tcBorders>
              <w:top w:val="single" w:sz="4" w:space="0" w:color="000000"/>
              <w:left w:val="single" w:sz="4" w:space="0" w:color="000000"/>
              <w:bottom w:val="single" w:sz="4" w:space="0" w:color="000000"/>
              <w:right w:val="single" w:sz="4" w:space="0" w:color="000000"/>
            </w:tcBorders>
          </w:tcPr>
          <w:p w14:paraId="5D8592CC"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 xml:space="preserve">Tăng tính phòng ngừa; giúp cơ quan quản lý phát hiện sớm địa bàn, dịch vụ, doanh nghiệp có dấu hiệu suy giảm chất lượng; </w:t>
            </w:r>
            <w:r w:rsidRPr="009F6E8F">
              <w:rPr>
                <w:rFonts w:ascii="Times New Roman" w:eastAsia="Times New Roman" w:hAnsi="Times New Roman"/>
                <w:sz w:val="24"/>
                <w:szCs w:val="24"/>
              </w:rPr>
              <w:lastRenderedPageBreak/>
              <w:t>không làm phát sinh nghĩa vụ xử phạt trực tiếp từ kết quả giám sát.</w:t>
            </w:r>
          </w:p>
        </w:tc>
      </w:tr>
      <w:tr w:rsidR="009F6E8F" w:rsidRPr="009F6E8F" w14:paraId="50A93808"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49F7BA7"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Thông tư hiện hành chưa có quy định riêng về khảo sát chất lượng dịch vụ theo trải nghiệm người sử dụng.</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557B29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Bổ sung Điều 22 về khảo sát chất lượng dịch vụ viễn thông đối với dịch vụ truy nhập Internet bằng phương thức người sử dụng đo từ thiết bị đầu cuối đến hệ thống thiết bị do cơ quan thuộc Bộ Khoa học và Công nghệ quản lý; kết quả dùng để công khai, tham khảo, cảnh báo rủi ro, không thay thế đo kiểm theo QCVN và không làm căn cứ xử phạt.</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06A836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Bổ sung phù hợp xu thế quốc tế về sử dụng dữ liệu trải nghiệm người dùng (QoE/crowdsourcing) để hỗ trợ quản lý chất lượng Internet, đồng thời giới hạn rõ giá trị pháp lý để tránh lạm dụng kết quả khảo sát.</w:t>
            </w:r>
          </w:p>
        </w:tc>
        <w:tc>
          <w:tcPr>
            <w:tcW w:w="4300" w:type="dxa"/>
            <w:tcBorders>
              <w:top w:val="single" w:sz="4" w:space="0" w:color="000000"/>
              <w:left w:val="single" w:sz="4" w:space="0" w:color="000000"/>
              <w:bottom w:val="single" w:sz="4" w:space="0" w:color="000000"/>
              <w:right w:val="single" w:sz="4" w:space="0" w:color="000000"/>
            </w:tcBorders>
          </w:tcPr>
          <w:p w14:paraId="313EC8C7"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tiếng nói và vai trò giám sát xã hội của người sử dụng; cung cấp dữ liệu thực tế theo địa bàn, công nghệ, doanh nghiệp; không tạo thêm TTHC cho doanh nghiệp.</w:t>
            </w:r>
          </w:p>
        </w:tc>
      </w:tr>
      <w:tr w:rsidR="009F6E8F" w:rsidRPr="009F6E8F" w14:paraId="2737CE91"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6D77E86"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Điều 10, Điều 11, Điều 12 quy định kế hoạch đo kiểm, trình tự đo kiểm, trách nhiệm tổ chức đo kiểm và chi phí đo kiểm; cơ chế còn </w:t>
            </w:r>
            <w:r w:rsidRPr="009F6E8F">
              <w:rPr>
                <w:rFonts w:ascii="Times New Roman" w:eastAsia="Times New Roman" w:hAnsi="Times New Roman"/>
                <w:sz w:val="24"/>
                <w:szCs w:val="24"/>
              </w:rPr>
              <w:lastRenderedPageBreak/>
              <w:t>gắn với tổ chức đo kiểm được chỉ định và kế hoạch đo kiểm riêng.</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141D989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 xml:space="preserve">Điều 23 quy định đo chất lượng phục vụ kiểm tra, giám sát là hoạt động chuyên môn, kỹ thuật do cơ quan quản lý nhà nước tổ chức thông qua </w:t>
            </w:r>
            <w:r w:rsidRPr="009F6E8F">
              <w:rPr>
                <w:rFonts w:ascii="Times New Roman" w:eastAsia="Times New Roman" w:hAnsi="Times New Roman"/>
                <w:sz w:val="24"/>
                <w:szCs w:val="24"/>
              </w:rPr>
              <w:lastRenderedPageBreak/>
              <w:t>đo lấy mẫu, thử nghiệm, đối soát hệ thống, đánh giá chỉ tiêu chất lượng; khung phương án đo tại Phụ lục VI.</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E72F43A"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Sửa để đặt hoạt động đo trong tổng thể kiểm tra, giám sát, không tách rời như một quy trình độc lập; phù hợp mô hình quản lý theo dữ liệu và yêu cầu cuộc kiểm tra cụ thể.</w:t>
            </w:r>
          </w:p>
        </w:tc>
        <w:tc>
          <w:tcPr>
            <w:tcW w:w="4300" w:type="dxa"/>
            <w:tcBorders>
              <w:top w:val="single" w:sz="4" w:space="0" w:color="000000"/>
              <w:left w:val="single" w:sz="4" w:space="0" w:color="000000"/>
              <w:bottom w:val="single" w:sz="4" w:space="0" w:color="000000"/>
              <w:right w:val="single" w:sz="4" w:space="0" w:color="000000"/>
            </w:tcBorders>
          </w:tcPr>
          <w:p w14:paraId="2B103115"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linh hoạt chuyên môn; giúp đo đúng mục tiêu, địa bàn, chỉ tiêu cần xác minh; tránh đo hình thức, dàn trải, kém hiệu quả.</w:t>
            </w:r>
          </w:p>
        </w:tc>
      </w:tr>
      <w:tr w:rsidR="009F6E8F" w:rsidRPr="009F6E8F" w14:paraId="02EBB17C"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2FC65A6"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Điều 11 quy định tổ chức đo kiểm được Bộ Thông tin và Truyền thông chỉ định thực hiện đo kiểm; tổ chức đo chịu trách nhiệm về kết quả đo và lưu trữ số liệu.</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7D44408" w14:textId="47464D8D" w:rsidR="009F6E8F" w:rsidRPr="009F6E8F" w:rsidRDefault="009F6E8F" w:rsidP="00EF56D5">
            <w:pPr>
              <w:spacing w:after="40"/>
              <w:jc w:val="both"/>
              <w:rPr>
                <w:sz w:val="24"/>
                <w:szCs w:val="24"/>
              </w:rPr>
            </w:pPr>
            <w:r w:rsidRPr="009F6E8F">
              <w:rPr>
                <w:rFonts w:ascii="Times New Roman" w:eastAsia="Times New Roman" w:hAnsi="Times New Roman"/>
                <w:sz w:val="24"/>
                <w:szCs w:val="24"/>
              </w:rPr>
              <w:t>Điều 24 quy định cơ quan quản lý tổ chức đo thông qua đơn vị sự nghiệp công lập trực thuộc có chức năng phù hợp hoặc tổ chức đánh giá sự phù hợp trong lĩnh vực viễn thông được chỉ định; kinh phí từ ngân sách và nguồn hợp pháp.</w:t>
            </w:r>
            <w:r w:rsidR="00EF56D5">
              <w:rPr>
                <w:rFonts w:ascii="Times New Roman" w:eastAsia="Times New Roman" w:hAnsi="Times New Roman"/>
                <w:sz w:val="24"/>
                <w:szCs w:val="24"/>
              </w:rPr>
              <w:t xml:space="preserve"> </w:t>
            </w:r>
            <w:r w:rsidR="00EF56D5" w:rsidRPr="00EF56D5">
              <w:rPr>
                <w:rFonts w:ascii="Times New Roman" w:eastAsia="Times New Roman" w:hAnsi="Times New Roman"/>
                <w:sz w:val="24"/>
                <w:szCs w:val="24"/>
              </w:rPr>
              <w:t xml:space="preserve">Trường hợp kết luận kiểm tra xác định doanh nghiệp viễn thông có hành vi vi phạm quy định về quản lý chất lượng dịch vụ, không bảo đảm mức chất lượng đã công bố hoặc vi phạm quy chuẩn kỹ thuật quốc gia, doanh nghiệp viễn thông có trách nhiệm hoàn trả toàn bộ chi phí thực hiện hoạt động đo chất lượng dịch vụ phục </w:t>
            </w:r>
            <w:r w:rsidR="00EF56D5" w:rsidRPr="00EF56D5">
              <w:rPr>
                <w:rFonts w:ascii="Times New Roman" w:eastAsia="Times New Roman" w:hAnsi="Times New Roman"/>
                <w:sz w:val="24"/>
                <w:szCs w:val="24"/>
              </w:rPr>
              <w:lastRenderedPageBreak/>
              <w:t>vụ hoạt động kiểm tra theo quy định của pháp luật</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542BF9F"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Sửa để làm rõ chủ thể đo, cơ chế đặt hàng/đấu thầu/giao nhiệm vụ và giới hạn vai trò của chủ thể đo: cung cấp căn cứ chuyên môn, không thay thế cơ quan có thẩm quyền kết luận kiểm tra.</w:t>
            </w:r>
          </w:p>
        </w:tc>
        <w:tc>
          <w:tcPr>
            <w:tcW w:w="4300" w:type="dxa"/>
            <w:tcBorders>
              <w:top w:val="single" w:sz="4" w:space="0" w:color="000000"/>
              <w:left w:val="single" w:sz="4" w:space="0" w:color="000000"/>
              <w:bottom w:val="single" w:sz="4" w:space="0" w:color="000000"/>
              <w:right w:val="single" w:sz="4" w:space="0" w:color="000000"/>
            </w:tcBorders>
          </w:tcPr>
          <w:p w14:paraId="5CBE12FF"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tính độc lập, minh bạch và khả thi trong tổ chức đo; bảo đảm ngân sách nhà nước chỉ chi cho hoạt động quản lý cần thiết, đồng thời có cơ chế hoàn trả chi phí khi xác định vi phạm.</w:t>
            </w:r>
          </w:p>
        </w:tc>
      </w:tr>
      <w:tr w:rsidR="009F6E8F" w:rsidRPr="009F6E8F" w14:paraId="20F0887B"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704844A"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Điều 23 quy định trách nhiệm của Cục Viễn thông: hướng dẫn, kiểm tra, đo kiểm, công khai thông tin, tổng hợp tình hình chất lượng dịch vụ.</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353E519"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25 quy định Cục Viễn thông chủ trì, hướng dẫn, tổ chức triển khai; tổng hợp, phân tích, theo dõi tình hình chất lượng; xây dựng, quản lý, khai thác dữ liệu; kiểm tra, đo, xác minh, xử lý hoặc kiến nghị xử lý; công khai thông tin và phối hợp với Sở Khoa học và Công nghệ.</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488D53B"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Kế thừa vai trò đầu mối quốc gia của Cục Viễn thông, đồng thời bổ sung rõ trách nhiệm về dữ liệu và phối hợp địa phương trong bối cảnh quản lý theo phân cấp, phân quyền.</w:t>
            </w:r>
          </w:p>
        </w:tc>
        <w:tc>
          <w:tcPr>
            <w:tcW w:w="4300" w:type="dxa"/>
            <w:tcBorders>
              <w:top w:val="single" w:sz="4" w:space="0" w:color="000000"/>
              <w:left w:val="single" w:sz="4" w:space="0" w:color="000000"/>
              <w:bottom w:val="single" w:sz="4" w:space="0" w:color="000000"/>
              <w:right w:val="single" w:sz="4" w:space="0" w:color="000000"/>
            </w:tcBorders>
          </w:tcPr>
          <w:p w14:paraId="40694107"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năng lực điều phối trung ương; bảo đảm dữ liệu chất lượng dịch vụ được quản lý thống nhất, phục vụ hoạch định chính sách và giám sát toàn quốc.</w:t>
            </w:r>
          </w:p>
        </w:tc>
      </w:tr>
      <w:tr w:rsidR="009F6E8F" w:rsidRPr="009F6E8F" w14:paraId="6647545E"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6B08F7B"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24 quy định Sở Thông tin và Truyền thông kiểm tra, giám sát, công khai thông tin, báo cáo và phối hợp với Cục Viễn thông trên địa bàn.</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E7D2F61"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26 quy định Sở Khoa học và Công nghệ thực hiện quản lý nhà nước về chất lượng dịch vụ viễn thông trên địa bàn; theo dõi, tổng hợp tình hình; tiếp nhận phản ánh, kiến nghị, khiếu nại; phối hợp kiểm tra, xác minh, xử lý sự cố; phát hiện, báo cáo và đề xuất biện pháp xử lý.</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38FAA4E"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Kế thừa trách nhiệm địa phương, cập nhật cơ quan thực hiện và bổ sung vai trò tiếp nhận phản ánh, phát hiện vấn đề theo địa bàn, phù hợp mô hình phân cấp.</w:t>
            </w:r>
          </w:p>
        </w:tc>
        <w:tc>
          <w:tcPr>
            <w:tcW w:w="4300" w:type="dxa"/>
            <w:tcBorders>
              <w:top w:val="single" w:sz="4" w:space="0" w:color="000000"/>
              <w:left w:val="single" w:sz="4" w:space="0" w:color="000000"/>
              <w:bottom w:val="single" w:sz="4" w:space="0" w:color="000000"/>
              <w:right w:val="single" w:sz="4" w:space="0" w:color="000000"/>
            </w:tcBorders>
          </w:tcPr>
          <w:p w14:paraId="598534CC"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hiệu quả quản lý tại cơ sở, nhất là nơi phát sinh phản ánh chất lượng; hỗ trợ xử lý nhanh sự cố và dấu hiệu suy giảm chất lượng trên địa bàn.</w:t>
            </w:r>
          </w:p>
        </w:tc>
      </w:tr>
      <w:tr w:rsidR="009F6E8F" w:rsidRPr="009F6E8F" w14:paraId="25D2D874"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97C8751"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Điều 25 quy định doanh nghiệp thực hiện công bố, báo cáo, duy trì chất lượng, khắc phục sự cố, phối hợp liên mạng và chịu trách nhiệm về đại lý.</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19602138"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27 kế thừa các nghĩa vụ trên và bổ sung yêu cầu phân công đầu mối, nhân sự phụ trách để triển khai quản lý chất lượng trong toàn doanh nghiệp và tới chi nhánh/đơn vị trực thuộc tại địa phương.</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17E71F5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Kế thừa trách nhiệm chính của doanh nghiệp trong bảo đảm chất lượng dịch vụ, đồng thời yêu cầu tổ chức nội bộ rõ ràng để thực hiện thống nhất trong toàn mạng lưới cung cấp dịch vụ.</w:t>
            </w:r>
          </w:p>
        </w:tc>
        <w:tc>
          <w:tcPr>
            <w:tcW w:w="4300" w:type="dxa"/>
            <w:tcBorders>
              <w:top w:val="single" w:sz="4" w:space="0" w:color="000000"/>
              <w:left w:val="single" w:sz="4" w:space="0" w:color="000000"/>
              <w:bottom w:val="single" w:sz="4" w:space="0" w:color="000000"/>
              <w:right w:val="single" w:sz="4" w:space="0" w:color="000000"/>
            </w:tcBorders>
          </w:tcPr>
          <w:p w14:paraId="18A8FBDC"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Nâng cao trách nhiệm quản trị chất lượng của doanh nghiệp; thuận lợi cho cơ quan quản lý khi liên hệ, yêu cầu cung cấp dữ liệu, phối hợp kiểm tra, xử lý sự cố.</w:t>
            </w:r>
          </w:p>
        </w:tc>
      </w:tr>
      <w:tr w:rsidR="009F6E8F" w:rsidRPr="009F6E8F" w14:paraId="36EA019C"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4C69017"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26 quy định hiệu lực của Thông tư 08/2013/TT-BTTTT và bãi bỏ Quyết định 33/2006/QĐ-BBCVT; Thông tư 33/2020/TT-BTTTT sửa đổi một số điều của Thông tư 08/2013/TT-BTTTT.</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09293CD"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Điều 28 quy định hiệu lực năm 2026; bãi bỏ toàn bộ Thông tư 08/2013/TT-BTTTT và Thông tư 33/2020/TT-BTTTT; quy định chuyển tiếp đối với Bản tiếp nhận công bố đã cấp và doanh nghiệp đang cung cấp dịch vụ thuộc Danh mục nhưng chưa hoàn thành công bố.</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23D0A52"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Bổ sung chuyển tiếp là cần thiết để không làm gián đoạn hiệu lực hồ sơ đã được tiếp nhận, đồng thời buộc doanh nghiệp chưa hoàn thành công bố phải thực hiện trong thời hạn 60 ngày.</w:t>
            </w:r>
          </w:p>
        </w:tc>
        <w:tc>
          <w:tcPr>
            <w:tcW w:w="4300" w:type="dxa"/>
            <w:tcBorders>
              <w:top w:val="single" w:sz="4" w:space="0" w:color="000000"/>
              <w:left w:val="single" w:sz="4" w:space="0" w:color="000000"/>
              <w:bottom w:val="single" w:sz="4" w:space="0" w:color="000000"/>
              <w:right w:val="single" w:sz="4" w:space="0" w:color="000000"/>
            </w:tcBorders>
          </w:tcPr>
          <w:p w14:paraId="3AC1C687"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Bảo đảm ổn định pháp lý, tránh phát sinh lại thủ tục không cần thiết đối với hồ sơ còn phù hợp; tạo thời hạn rõ ràng để doanh nghiệp hoàn thiện nghĩa vụ.</w:t>
            </w:r>
          </w:p>
        </w:tc>
      </w:tr>
      <w:tr w:rsidR="009F6E8F" w:rsidRPr="009F6E8F" w14:paraId="16F306C5"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A4C8BF9"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Điều 27 quy định trách nhiệm thi hành của Chánh Văn phòng, Cục trưởng Cục Viễn thông, đơn vị thuộc Bộ, Sở Thông tin và Truyền thông, doanh </w:t>
            </w:r>
            <w:r w:rsidRPr="009F6E8F">
              <w:rPr>
                <w:rFonts w:ascii="Times New Roman" w:eastAsia="Times New Roman" w:hAnsi="Times New Roman"/>
                <w:sz w:val="24"/>
                <w:szCs w:val="24"/>
              </w:rPr>
              <w:lastRenderedPageBreak/>
              <w:t>nghiệp và tổ chức, cá nhân liên quan.</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5A2A22D"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 xml:space="preserve">Điều 29 cập nhật trách nhiệm thi hành của Cục trưởng Cục Viễn thông, Thủ trưởng cơ quan, đơn vị thuộc Bộ Khoa học và Công nghệ, Giám đốc Sở Khoa học và Công nghệ, </w:t>
            </w:r>
            <w:r w:rsidRPr="009F6E8F">
              <w:rPr>
                <w:rFonts w:ascii="Times New Roman" w:eastAsia="Times New Roman" w:hAnsi="Times New Roman"/>
                <w:sz w:val="24"/>
                <w:szCs w:val="24"/>
              </w:rPr>
              <w:lastRenderedPageBreak/>
              <w:t>doanh nghiệp viễn thông và tổ chức, cá nhân liên quan.</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7B34869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Kế thừa điều khoản tổ chức thực hiện, cập nhật tên cơ quan và đầu mối phù hợp cơ cấu tổ chức mới.</w:t>
            </w:r>
          </w:p>
        </w:tc>
        <w:tc>
          <w:tcPr>
            <w:tcW w:w="4300" w:type="dxa"/>
            <w:tcBorders>
              <w:top w:val="single" w:sz="4" w:space="0" w:color="000000"/>
              <w:left w:val="single" w:sz="4" w:space="0" w:color="000000"/>
              <w:bottom w:val="single" w:sz="4" w:space="0" w:color="000000"/>
              <w:right w:val="single" w:sz="4" w:space="0" w:color="000000"/>
            </w:tcBorders>
          </w:tcPr>
          <w:p w14:paraId="291B4A02"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Bảo đảm văn bản có đầu mối tổ chức thực hiện rõ ràng; thuận lợi khi xử lý khó khăn, vướng mắc trong quá trình thi hành.</w:t>
            </w:r>
          </w:p>
        </w:tc>
      </w:tr>
      <w:tr w:rsidR="009F6E8F" w:rsidRPr="009F6E8F" w14:paraId="709D197C"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4577775"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Phụ lục I, II, III của Thông tư hiện hành là mẫu công văn, bản công bố và bản tiếp nhận công bố chất lượng dịch vụ viễn thông.</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A8E6659"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Không tiếp tục đưa các mẫu TTHC công bố chất lượng vào Thông tư này; bổ sung Phụ lục I về thông tin mức chất lượng cam kết áp dụng đối với dịch vụ ngoài Danh mục.</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3F92991"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Thay thế phù hợp định hướng tách TTHC sang văn bản chuyên về phân cấp, giải quyết TTHC; Phụ lục I mới phục vụ nghĩa vụ tự công khai, không phải hồ sơ xin tiếp nhận của cơ quan nhà nước.</w:t>
            </w:r>
          </w:p>
        </w:tc>
        <w:tc>
          <w:tcPr>
            <w:tcW w:w="4300" w:type="dxa"/>
            <w:tcBorders>
              <w:top w:val="single" w:sz="4" w:space="0" w:color="000000"/>
              <w:left w:val="single" w:sz="4" w:space="0" w:color="000000"/>
              <w:bottom w:val="single" w:sz="4" w:space="0" w:color="000000"/>
              <w:right w:val="single" w:sz="4" w:space="0" w:color="000000"/>
            </w:tcBorders>
          </w:tcPr>
          <w:p w14:paraId="78BC7338"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Giảm nguy cơ xung đột mẫu biểu TTHC; doanh nghiệp vẫn có khuôn khổ thống nhất để công khai cam kết chất lượng đối với dịch vụ ngoài Danh mục.</w:t>
            </w:r>
          </w:p>
        </w:tc>
      </w:tr>
      <w:tr w:rsidR="009F6E8F" w:rsidRPr="009F6E8F" w14:paraId="1849181B"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5E7AAD9"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Phụ lục về báo cáo, tự kiểm tra, tự đo kiểm trong Thông tư hiện hành được thiết kế theo từng dịch vụ, từng chỉ tiêu và một số mẫu cố định.</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39229F7"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Phụ lục II, III, IV, V, VI, VII quy định khung thông tin công khai; mẫu tổng hợp tự kiểm tra; mẫu kết quả tự đo, kiểm tra định kỳ; mẫu thông báo/báo cáo sự cố; khung phương án đo; khung báo cáo kết quả đo.</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960A82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Sửa hệ thống phụ lục theo hướng khung dữ liệu tối thiểu, linh hoạt theo từng dịch vụ/QCVN, phù hợp số hóa, ký số và khai thác dữ liệu.</w:t>
            </w:r>
          </w:p>
        </w:tc>
        <w:tc>
          <w:tcPr>
            <w:tcW w:w="4300" w:type="dxa"/>
            <w:tcBorders>
              <w:top w:val="single" w:sz="4" w:space="0" w:color="000000"/>
              <w:left w:val="single" w:sz="4" w:space="0" w:color="000000"/>
              <w:bottom w:val="single" w:sz="4" w:space="0" w:color="000000"/>
              <w:right w:val="single" w:sz="4" w:space="0" w:color="000000"/>
            </w:tcBorders>
          </w:tcPr>
          <w:p w14:paraId="5C1E7A5D"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Chuẩn hóa đầu vào dữ liệu, giảm mẫu biểu cứng; hỗ trợ doanh nghiệp và cơ quan quản lý chuyển sang quản lý số, đối soát và phân tích dữ liệu định kỳ.</w:t>
            </w:r>
          </w:p>
        </w:tc>
      </w:tr>
      <w:tr w:rsidR="009F6E8F" w:rsidRPr="009F6E8F" w14:paraId="254DBF87"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72E80E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Thông tư hiện hành chưa nêu rõ riêng nội dung phân quyền, phân cấp và cắt giảm, đơn giản hóa TTHC trong cấu trúc từng điều.</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5E12ECA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 xml:space="preserve">Dự thảo thể hiện phân cấp thông qua cập nhật vai trò Sở Khoa học và Công nghệ, dẫn chiếu TTHC công bố chất lượng sang văn bản phân cấp giải quyết TTHC, và quy định </w:t>
            </w:r>
            <w:r w:rsidRPr="009F6E8F">
              <w:rPr>
                <w:rFonts w:ascii="Times New Roman" w:eastAsia="Times New Roman" w:hAnsi="Times New Roman"/>
                <w:sz w:val="24"/>
                <w:szCs w:val="24"/>
              </w:rPr>
              <w:lastRenderedPageBreak/>
              <w:t>phối hợp Cục - Sở trong kiểm tra, giám sát, xử lý sự cố.</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170D0C3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Đây là nội dung cần nhấn mạnh khi thuyết minh với Bộ Nội vụ, Bộ Tư pháp và địa phương: Thông tư không “ôm” toàn bộ thủ tục ở trung ương mà thiết kế cơ chế quản lý thống nhất, có phân công địa bàn.</w:t>
            </w:r>
          </w:p>
        </w:tc>
        <w:tc>
          <w:tcPr>
            <w:tcW w:w="4300" w:type="dxa"/>
            <w:tcBorders>
              <w:top w:val="single" w:sz="4" w:space="0" w:color="000000"/>
              <w:left w:val="single" w:sz="4" w:space="0" w:color="000000"/>
              <w:bottom w:val="single" w:sz="4" w:space="0" w:color="000000"/>
              <w:right w:val="single" w:sz="4" w:space="0" w:color="000000"/>
            </w:tcBorders>
          </w:tcPr>
          <w:p w14:paraId="6A99B1FA"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Tăng tính khả thi sau phân cấp; giảm tải cho trung ương; tạo điều kiện địa phương xử lý kịp thời vấn đề chất lượng dịch vụ phát sinh trên địa bàn.</w:t>
            </w:r>
          </w:p>
        </w:tc>
      </w:tr>
      <w:tr w:rsidR="009F6E8F" w:rsidRPr="009F6E8F" w14:paraId="4C6B282C"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32B9739D"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lastRenderedPageBreak/>
              <w:t>Thông tư hiện hành có yếu tố công khai thông tin và gửi báo cáo điện tử nhưng chưa đặt dữ liệu, nền tảng số và khảo sát trải nghiệm người dùng làm trụ cột quản lý.</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0F951226"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Dự thảo bổ sung cơ sở dữ liệu chất lượng dịch vụ, báo cáo qua hệ thống thông tin, kiểm tra trực tuyến/từ xa dựa trên dữ liệu điện tử, khảo sát chất lượng Internet theo trải nghiệm người sử dụng và công khai dữ liệu theo địa bàn/công nghệ/doanh nghiệp.</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64E5F38D"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Bổ sung phù hợp chủ trương ứng dụng khoa học, công nghệ, đổi mới sáng tạo và chuyển đổi số trong quản lý nhà nước; chất lượng dịch vụ viễn thông là lĩnh vực có điều kiện kỹ thuật thuận lợi để quản lý bằng dữ liệu.</w:t>
            </w:r>
          </w:p>
        </w:tc>
        <w:tc>
          <w:tcPr>
            <w:tcW w:w="4300" w:type="dxa"/>
            <w:tcBorders>
              <w:top w:val="single" w:sz="4" w:space="0" w:color="000000"/>
              <w:left w:val="single" w:sz="4" w:space="0" w:color="000000"/>
              <w:bottom w:val="single" w:sz="4" w:space="0" w:color="000000"/>
              <w:right w:val="single" w:sz="4" w:space="0" w:color="000000"/>
            </w:tcBorders>
          </w:tcPr>
          <w:p w14:paraId="64BD4774"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Thúc đẩy chuyển đổi số trong quản lý chất lượng; nâng tính dự báo, cảnh báo sớm; tăng minh bạch cho người dùng; cần lộ trình kỹ thuật, chuẩn dữ liệu và bảo đảm an toàn, bảo mật thông tin.</w:t>
            </w:r>
          </w:p>
        </w:tc>
      </w:tr>
      <w:tr w:rsidR="009F6E8F" w:rsidRPr="009F6E8F" w14:paraId="782186ED" w14:textId="77777777" w:rsidTr="00D941D6">
        <w:trPr>
          <w:jc w:val="center"/>
        </w:trPr>
        <w:tc>
          <w:tcPr>
            <w:tcW w:w="28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5F10390"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Thông tư hiện hành áp dụng chung cho các tổ chức, cá nhân cung cấp, sử dụng dịch vụ viễn thông, chưa có nội dung riêng về bình đẳng giới hoặc chính sách dân tộc.</w:t>
            </w:r>
          </w:p>
        </w:tc>
        <w:tc>
          <w:tcPr>
            <w:tcW w:w="30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4A229483"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Dự thảo áp dụng thống nhất đối với doanh nghiệp viễn thông, cơ quan quản lý và tổ chức, cá nhân liên quan; các nghĩa vụ công khai thông tin, tiếp nhận phản ánh, xử lý khiếu nại hướng tới mọi người sử dụng dịch vụ.</w:t>
            </w:r>
          </w:p>
        </w:tc>
        <w:tc>
          <w:tcPr>
            <w:tcW w:w="4300" w:type="dxa"/>
            <w:tcBorders>
              <w:top w:val="single" w:sz="4" w:space="0" w:color="000000"/>
              <w:left w:val="single" w:sz="4" w:space="0" w:color="000000"/>
              <w:bottom w:val="single" w:sz="4" w:space="0" w:color="000000"/>
              <w:right w:val="single" w:sz="4" w:space="0" w:color="000000"/>
            </w:tcBorders>
            <w:tcMar>
              <w:top w:w="80" w:type="dxa"/>
              <w:left w:w="90" w:type="dxa"/>
              <w:bottom w:w="80" w:type="dxa"/>
              <w:right w:w="90" w:type="dxa"/>
            </w:tcMar>
          </w:tcPr>
          <w:p w14:paraId="2BA84054"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Không phát sinh chính sách phân biệt theo giới, dân tộc, độ tuổi hoặc nhóm xã hội; các quy định về công khai, hỗ trợ khách hàng, khảo sát trải nghiệm có tác động tích cực gián tiếp đến người sử dụng ở vùng sâu, vùng xa, vùng dân tộc thiểu số nếu được triển khai dễ tiếp cận.</w:t>
            </w:r>
          </w:p>
        </w:tc>
        <w:tc>
          <w:tcPr>
            <w:tcW w:w="4300" w:type="dxa"/>
            <w:tcBorders>
              <w:top w:val="single" w:sz="4" w:space="0" w:color="000000"/>
              <w:left w:val="single" w:sz="4" w:space="0" w:color="000000"/>
              <w:bottom w:val="single" w:sz="4" w:space="0" w:color="000000"/>
              <w:right w:val="single" w:sz="4" w:space="0" w:color="000000"/>
            </w:tcBorders>
          </w:tcPr>
          <w:p w14:paraId="70B8AF14" w14:textId="77777777" w:rsidR="009F6E8F" w:rsidRPr="009F6E8F" w:rsidRDefault="009F6E8F" w:rsidP="00D941D6">
            <w:pPr>
              <w:spacing w:after="40"/>
              <w:jc w:val="both"/>
              <w:rPr>
                <w:sz w:val="24"/>
                <w:szCs w:val="24"/>
              </w:rPr>
            </w:pPr>
            <w:r w:rsidRPr="009F6E8F">
              <w:rPr>
                <w:rFonts w:ascii="Times New Roman" w:eastAsia="Times New Roman" w:hAnsi="Times New Roman"/>
                <w:sz w:val="24"/>
                <w:szCs w:val="24"/>
              </w:rPr>
              <w:t>Tác động bình đẳng giới và chính sách dân tộc ở mức trung tính - tích cực; cần khuyến nghị khi triển khai công khai thông tin bảo đảm dễ đọc, dễ hiểu, thân thiện với người dùng và phù hợp điều kiện truy cập ở các địa bàn khác nhau.</w:t>
            </w:r>
          </w:p>
        </w:tc>
      </w:tr>
    </w:tbl>
    <w:p w14:paraId="48E12C27" w14:textId="77777777" w:rsidR="00D7281B" w:rsidRPr="00AD291F" w:rsidRDefault="00D7281B" w:rsidP="001F507A">
      <w:pPr>
        <w:tabs>
          <w:tab w:val="left" w:pos="1260"/>
        </w:tabs>
      </w:pPr>
    </w:p>
    <w:sectPr w:rsidR="00D7281B" w:rsidRPr="00AD291F" w:rsidSect="00621A68">
      <w:pgSz w:w="16838" w:h="11906" w:orient="landscape"/>
      <w:pgMar w:top="1701" w:right="1134" w:bottom="1134" w:left="1134"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CEB244" w14:textId="77777777" w:rsidR="00C35C2E" w:rsidRDefault="00C35C2E">
      <w:r>
        <w:separator/>
      </w:r>
    </w:p>
  </w:endnote>
  <w:endnote w:type="continuationSeparator" w:id="0">
    <w:p w14:paraId="5DEB36F5" w14:textId="77777777" w:rsidR="00C35C2E" w:rsidRDefault="00C35C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12C28" w14:textId="1664D1E8" w:rsidR="00D941D6" w:rsidRDefault="00D941D6">
    <w:pPr>
      <w:pBdr>
        <w:top w:val="single" w:sz="4" w:space="4" w:color="9DC3E6"/>
      </w:pBdr>
      <w:spacing w:before="80"/>
      <w:jc w:val="right"/>
    </w:pPr>
    <w:r>
      <w:rPr>
        <w:rFonts w:ascii="Arial" w:eastAsia="Arial" w:hAnsi="Arial" w:cs="Arial"/>
        <w:color w:val="666666"/>
        <w:sz w:val="16"/>
        <w:szCs w:val="16"/>
      </w:rPr>
      <w:t xml:space="preserve">Trang </w:t>
    </w:r>
    <w:r>
      <w:rPr>
        <w:rFonts w:ascii="Arial" w:eastAsia="Arial" w:hAnsi="Arial" w:cs="Arial"/>
        <w:color w:val="666666"/>
        <w:sz w:val="16"/>
        <w:szCs w:val="16"/>
      </w:rPr>
      <w:fldChar w:fldCharType="begin"/>
    </w:r>
    <w:r>
      <w:rPr>
        <w:rFonts w:ascii="Arial" w:eastAsia="Arial" w:hAnsi="Arial" w:cs="Arial"/>
        <w:color w:val="666666"/>
        <w:sz w:val="16"/>
        <w:szCs w:val="16"/>
      </w:rPr>
      <w:instrText>PAGE</w:instrText>
    </w:r>
    <w:r>
      <w:rPr>
        <w:rFonts w:ascii="Arial" w:eastAsia="Arial" w:hAnsi="Arial" w:cs="Arial"/>
        <w:color w:val="666666"/>
        <w:sz w:val="16"/>
        <w:szCs w:val="16"/>
      </w:rPr>
      <w:fldChar w:fldCharType="separate"/>
    </w:r>
    <w:r w:rsidR="003B0AC3">
      <w:rPr>
        <w:rFonts w:ascii="Arial" w:eastAsia="Arial" w:hAnsi="Arial" w:cs="Arial"/>
        <w:noProof/>
        <w:color w:val="666666"/>
        <w:sz w:val="16"/>
        <w:szCs w:val="16"/>
      </w:rPr>
      <w:t>1</w:t>
    </w:r>
    <w:r>
      <w:rPr>
        <w:rFonts w:ascii="Arial" w:eastAsia="Arial" w:hAnsi="Arial" w:cs="Arial"/>
        <w:color w:val="666666"/>
        <w:sz w:val="16"/>
        <w:szCs w:val="16"/>
      </w:rPr>
      <w:fldChar w:fldCharType="end"/>
    </w:r>
    <w:r>
      <w:rPr>
        <w:rFonts w:ascii="Arial" w:eastAsia="Arial" w:hAnsi="Arial" w:cs="Arial"/>
        <w:color w:val="666666"/>
        <w:sz w:val="16"/>
        <w:szCs w:val="16"/>
      </w:rPr>
      <w:t xml:space="preserve"> / </w:t>
    </w:r>
    <w:r>
      <w:rPr>
        <w:rFonts w:ascii="Arial" w:eastAsia="Arial" w:hAnsi="Arial" w:cs="Arial"/>
        <w:color w:val="666666"/>
        <w:sz w:val="16"/>
        <w:szCs w:val="16"/>
      </w:rPr>
      <w:fldChar w:fldCharType="begin"/>
    </w:r>
    <w:r>
      <w:rPr>
        <w:rFonts w:ascii="Arial" w:eastAsia="Arial" w:hAnsi="Arial" w:cs="Arial"/>
        <w:color w:val="666666"/>
        <w:sz w:val="16"/>
        <w:szCs w:val="16"/>
      </w:rPr>
      <w:instrText>NUMPAGES</w:instrText>
    </w:r>
    <w:r>
      <w:rPr>
        <w:rFonts w:ascii="Arial" w:eastAsia="Arial" w:hAnsi="Arial" w:cs="Arial"/>
        <w:color w:val="666666"/>
        <w:sz w:val="16"/>
        <w:szCs w:val="16"/>
      </w:rPr>
      <w:fldChar w:fldCharType="separate"/>
    </w:r>
    <w:r w:rsidR="003B0AC3">
      <w:rPr>
        <w:rFonts w:ascii="Arial" w:eastAsia="Arial" w:hAnsi="Arial" w:cs="Arial"/>
        <w:noProof/>
        <w:color w:val="666666"/>
        <w:sz w:val="16"/>
        <w:szCs w:val="16"/>
      </w:rPr>
      <w:t>22</w:t>
    </w:r>
    <w:r>
      <w:rPr>
        <w:rFonts w:ascii="Arial" w:eastAsia="Arial" w:hAnsi="Arial" w:cs="Arial"/>
        <w:color w:val="666666"/>
        <w:sz w:val="16"/>
        <w:szCs w:val="16"/>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444D0F" w14:textId="77777777" w:rsidR="00C35C2E" w:rsidRDefault="00C35C2E">
      <w:r>
        <w:separator/>
      </w:r>
    </w:p>
  </w:footnote>
  <w:footnote w:type="continuationSeparator" w:id="0">
    <w:p w14:paraId="382ED2D5" w14:textId="77777777" w:rsidR="00C35C2E" w:rsidRDefault="00C35C2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C1A59"/>
    <w:multiLevelType w:val="hybridMultilevel"/>
    <w:tmpl w:val="23143FAE"/>
    <w:lvl w:ilvl="0" w:tplc="432C438C">
      <w:start w:val="1"/>
      <w:numFmt w:val="bullet"/>
      <w:lvlText w:val="●"/>
      <w:lvlJc w:val="left"/>
      <w:pPr>
        <w:ind w:left="720" w:hanging="360"/>
      </w:pPr>
    </w:lvl>
    <w:lvl w:ilvl="1" w:tplc="A3069926">
      <w:start w:val="1"/>
      <w:numFmt w:val="bullet"/>
      <w:lvlText w:val="○"/>
      <w:lvlJc w:val="left"/>
      <w:pPr>
        <w:ind w:left="1440" w:hanging="360"/>
      </w:pPr>
    </w:lvl>
    <w:lvl w:ilvl="2" w:tplc="D3A84F02">
      <w:start w:val="1"/>
      <w:numFmt w:val="bullet"/>
      <w:lvlText w:val="■"/>
      <w:lvlJc w:val="left"/>
      <w:pPr>
        <w:ind w:left="2160" w:hanging="360"/>
      </w:pPr>
    </w:lvl>
    <w:lvl w:ilvl="3" w:tplc="94AE4EDA">
      <w:start w:val="1"/>
      <w:numFmt w:val="bullet"/>
      <w:lvlText w:val="●"/>
      <w:lvlJc w:val="left"/>
      <w:pPr>
        <w:ind w:left="2880" w:hanging="360"/>
      </w:pPr>
    </w:lvl>
    <w:lvl w:ilvl="4" w:tplc="93B02FA6">
      <w:start w:val="1"/>
      <w:numFmt w:val="bullet"/>
      <w:lvlText w:val="○"/>
      <w:lvlJc w:val="left"/>
      <w:pPr>
        <w:ind w:left="3600" w:hanging="360"/>
      </w:pPr>
    </w:lvl>
    <w:lvl w:ilvl="5" w:tplc="747C4962">
      <w:start w:val="1"/>
      <w:numFmt w:val="bullet"/>
      <w:lvlText w:val="■"/>
      <w:lvlJc w:val="left"/>
      <w:pPr>
        <w:ind w:left="4320" w:hanging="360"/>
      </w:pPr>
    </w:lvl>
    <w:lvl w:ilvl="6" w:tplc="9C0628BE">
      <w:start w:val="1"/>
      <w:numFmt w:val="bullet"/>
      <w:lvlText w:val="●"/>
      <w:lvlJc w:val="left"/>
      <w:pPr>
        <w:ind w:left="5040" w:hanging="360"/>
      </w:pPr>
    </w:lvl>
    <w:lvl w:ilvl="7" w:tplc="790E9216">
      <w:start w:val="1"/>
      <w:numFmt w:val="bullet"/>
      <w:lvlText w:val="●"/>
      <w:lvlJc w:val="left"/>
      <w:pPr>
        <w:ind w:left="5760" w:hanging="360"/>
      </w:pPr>
    </w:lvl>
    <w:lvl w:ilvl="8" w:tplc="03D8D36E">
      <w:start w:val="1"/>
      <w:numFmt w:val="bullet"/>
      <w:lvlText w:val="●"/>
      <w:lvlJc w:val="left"/>
      <w:pPr>
        <w:ind w:left="6480" w:hanging="36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51EA"/>
    <w:rsid w:val="0000155D"/>
    <w:rsid w:val="0000245D"/>
    <w:rsid w:val="0000297E"/>
    <w:rsid w:val="000039AE"/>
    <w:rsid w:val="000175B7"/>
    <w:rsid w:val="000219FA"/>
    <w:rsid w:val="000221DD"/>
    <w:rsid w:val="000261E2"/>
    <w:rsid w:val="00032A08"/>
    <w:rsid w:val="00034C81"/>
    <w:rsid w:val="00043088"/>
    <w:rsid w:val="00074AA6"/>
    <w:rsid w:val="000810BD"/>
    <w:rsid w:val="000957E4"/>
    <w:rsid w:val="00095B71"/>
    <w:rsid w:val="000A1CC1"/>
    <w:rsid w:val="000B0DE6"/>
    <w:rsid w:val="000B2BF2"/>
    <w:rsid w:val="000B5118"/>
    <w:rsid w:val="000C20B7"/>
    <w:rsid w:val="000C50D1"/>
    <w:rsid w:val="000E431A"/>
    <w:rsid w:val="000E5A7D"/>
    <w:rsid w:val="000F769B"/>
    <w:rsid w:val="00101A66"/>
    <w:rsid w:val="00104849"/>
    <w:rsid w:val="00105A4B"/>
    <w:rsid w:val="00110558"/>
    <w:rsid w:val="001120A3"/>
    <w:rsid w:val="00120669"/>
    <w:rsid w:val="00122F17"/>
    <w:rsid w:val="00135FC6"/>
    <w:rsid w:val="00136343"/>
    <w:rsid w:val="00137C07"/>
    <w:rsid w:val="00146A1B"/>
    <w:rsid w:val="00150C71"/>
    <w:rsid w:val="00183E2E"/>
    <w:rsid w:val="001928C8"/>
    <w:rsid w:val="00193727"/>
    <w:rsid w:val="001A4F89"/>
    <w:rsid w:val="001A67E6"/>
    <w:rsid w:val="001B3607"/>
    <w:rsid w:val="001B78D1"/>
    <w:rsid w:val="001D50DA"/>
    <w:rsid w:val="001F507A"/>
    <w:rsid w:val="001F7521"/>
    <w:rsid w:val="00212741"/>
    <w:rsid w:val="002162F2"/>
    <w:rsid w:val="00242AE5"/>
    <w:rsid w:val="002634B5"/>
    <w:rsid w:val="002640A6"/>
    <w:rsid w:val="002736B3"/>
    <w:rsid w:val="002744F6"/>
    <w:rsid w:val="00276592"/>
    <w:rsid w:val="00280CCD"/>
    <w:rsid w:val="00293144"/>
    <w:rsid w:val="002A611F"/>
    <w:rsid w:val="002A78D3"/>
    <w:rsid w:val="002B5B60"/>
    <w:rsid w:val="002B717C"/>
    <w:rsid w:val="002C149F"/>
    <w:rsid w:val="002C71F9"/>
    <w:rsid w:val="002E16E1"/>
    <w:rsid w:val="002E193A"/>
    <w:rsid w:val="002F231F"/>
    <w:rsid w:val="0032144F"/>
    <w:rsid w:val="00337640"/>
    <w:rsid w:val="00344869"/>
    <w:rsid w:val="00363128"/>
    <w:rsid w:val="00366548"/>
    <w:rsid w:val="00373898"/>
    <w:rsid w:val="003809CE"/>
    <w:rsid w:val="00395602"/>
    <w:rsid w:val="003A55EF"/>
    <w:rsid w:val="003A6B12"/>
    <w:rsid w:val="003B0AC3"/>
    <w:rsid w:val="003B5FAB"/>
    <w:rsid w:val="003B6204"/>
    <w:rsid w:val="003C16A1"/>
    <w:rsid w:val="003C4CDD"/>
    <w:rsid w:val="003C54D9"/>
    <w:rsid w:val="003C644A"/>
    <w:rsid w:val="003D2F96"/>
    <w:rsid w:val="003D480A"/>
    <w:rsid w:val="003E1B8D"/>
    <w:rsid w:val="003F71CC"/>
    <w:rsid w:val="004274C9"/>
    <w:rsid w:val="00430A52"/>
    <w:rsid w:val="00446730"/>
    <w:rsid w:val="00460FED"/>
    <w:rsid w:val="004834B4"/>
    <w:rsid w:val="004A1153"/>
    <w:rsid w:val="004B5D9F"/>
    <w:rsid w:val="004C232D"/>
    <w:rsid w:val="004D2E59"/>
    <w:rsid w:val="004D6B92"/>
    <w:rsid w:val="004E2D54"/>
    <w:rsid w:val="004F33F1"/>
    <w:rsid w:val="004F3B92"/>
    <w:rsid w:val="004F549A"/>
    <w:rsid w:val="004F599D"/>
    <w:rsid w:val="005000B9"/>
    <w:rsid w:val="00503195"/>
    <w:rsid w:val="005116FC"/>
    <w:rsid w:val="0051462B"/>
    <w:rsid w:val="005177AD"/>
    <w:rsid w:val="00523AC8"/>
    <w:rsid w:val="00527AF2"/>
    <w:rsid w:val="00533E59"/>
    <w:rsid w:val="00535CBB"/>
    <w:rsid w:val="005451EA"/>
    <w:rsid w:val="00553D11"/>
    <w:rsid w:val="00554E1E"/>
    <w:rsid w:val="005560FE"/>
    <w:rsid w:val="005624D9"/>
    <w:rsid w:val="005626FF"/>
    <w:rsid w:val="005646AC"/>
    <w:rsid w:val="005770E7"/>
    <w:rsid w:val="00583D5E"/>
    <w:rsid w:val="00585C1D"/>
    <w:rsid w:val="00590F72"/>
    <w:rsid w:val="00590F75"/>
    <w:rsid w:val="00594D8F"/>
    <w:rsid w:val="005A0CD6"/>
    <w:rsid w:val="005D4DA0"/>
    <w:rsid w:val="00621A68"/>
    <w:rsid w:val="00622CE6"/>
    <w:rsid w:val="00634E58"/>
    <w:rsid w:val="006421F3"/>
    <w:rsid w:val="0064566F"/>
    <w:rsid w:val="0065608A"/>
    <w:rsid w:val="006575C9"/>
    <w:rsid w:val="00677133"/>
    <w:rsid w:val="00691E70"/>
    <w:rsid w:val="006944C8"/>
    <w:rsid w:val="006A280A"/>
    <w:rsid w:val="006B3CBB"/>
    <w:rsid w:val="006B46E2"/>
    <w:rsid w:val="006B576A"/>
    <w:rsid w:val="006C1836"/>
    <w:rsid w:val="006F3047"/>
    <w:rsid w:val="0070008F"/>
    <w:rsid w:val="007111C0"/>
    <w:rsid w:val="00714721"/>
    <w:rsid w:val="00715276"/>
    <w:rsid w:val="007243F1"/>
    <w:rsid w:val="0073008B"/>
    <w:rsid w:val="00732237"/>
    <w:rsid w:val="00741C09"/>
    <w:rsid w:val="00746ECC"/>
    <w:rsid w:val="00770388"/>
    <w:rsid w:val="007708AA"/>
    <w:rsid w:val="00774C07"/>
    <w:rsid w:val="00785D6A"/>
    <w:rsid w:val="00792DBF"/>
    <w:rsid w:val="007B26D8"/>
    <w:rsid w:val="007C1942"/>
    <w:rsid w:val="007C7F99"/>
    <w:rsid w:val="007D16B7"/>
    <w:rsid w:val="007F1894"/>
    <w:rsid w:val="007F3873"/>
    <w:rsid w:val="007F7973"/>
    <w:rsid w:val="00802C43"/>
    <w:rsid w:val="008133DD"/>
    <w:rsid w:val="00814530"/>
    <w:rsid w:val="0081645F"/>
    <w:rsid w:val="00855FB3"/>
    <w:rsid w:val="00862E24"/>
    <w:rsid w:val="008636B9"/>
    <w:rsid w:val="00880080"/>
    <w:rsid w:val="00882472"/>
    <w:rsid w:val="00885438"/>
    <w:rsid w:val="00894350"/>
    <w:rsid w:val="008A683C"/>
    <w:rsid w:val="008B0C02"/>
    <w:rsid w:val="008C5D56"/>
    <w:rsid w:val="008D712A"/>
    <w:rsid w:val="008F0062"/>
    <w:rsid w:val="00905BFA"/>
    <w:rsid w:val="009246E1"/>
    <w:rsid w:val="009261C2"/>
    <w:rsid w:val="0093170F"/>
    <w:rsid w:val="00952D56"/>
    <w:rsid w:val="009614BC"/>
    <w:rsid w:val="009621AA"/>
    <w:rsid w:val="00981DF6"/>
    <w:rsid w:val="00996157"/>
    <w:rsid w:val="009A0FD0"/>
    <w:rsid w:val="009A50DC"/>
    <w:rsid w:val="009A6ABA"/>
    <w:rsid w:val="009B23B9"/>
    <w:rsid w:val="009C24BC"/>
    <w:rsid w:val="009E4803"/>
    <w:rsid w:val="009E55CF"/>
    <w:rsid w:val="009F5AD8"/>
    <w:rsid w:val="009F6E8F"/>
    <w:rsid w:val="00A11C68"/>
    <w:rsid w:val="00A12F5E"/>
    <w:rsid w:val="00A2340B"/>
    <w:rsid w:val="00A361EF"/>
    <w:rsid w:val="00A52E7C"/>
    <w:rsid w:val="00A5553C"/>
    <w:rsid w:val="00A6704E"/>
    <w:rsid w:val="00A67481"/>
    <w:rsid w:val="00A721D1"/>
    <w:rsid w:val="00A82B3E"/>
    <w:rsid w:val="00A86601"/>
    <w:rsid w:val="00A95E72"/>
    <w:rsid w:val="00AA4F97"/>
    <w:rsid w:val="00AB0F3A"/>
    <w:rsid w:val="00AB401E"/>
    <w:rsid w:val="00AB752E"/>
    <w:rsid w:val="00AC2DBB"/>
    <w:rsid w:val="00AD291F"/>
    <w:rsid w:val="00AD358D"/>
    <w:rsid w:val="00AD738F"/>
    <w:rsid w:val="00AE668D"/>
    <w:rsid w:val="00AF58C3"/>
    <w:rsid w:val="00B02E7F"/>
    <w:rsid w:val="00B03D49"/>
    <w:rsid w:val="00B158EF"/>
    <w:rsid w:val="00B17D84"/>
    <w:rsid w:val="00B51F62"/>
    <w:rsid w:val="00B61645"/>
    <w:rsid w:val="00B631D4"/>
    <w:rsid w:val="00B76783"/>
    <w:rsid w:val="00B93A41"/>
    <w:rsid w:val="00BA254C"/>
    <w:rsid w:val="00BC296C"/>
    <w:rsid w:val="00BD0C82"/>
    <w:rsid w:val="00BF3F1B"/>
    <w:rsid w:val="00C05F7F"/>
    <w:rsid w:val="00C20305"/>
    <w:rsid w:val="00C2424C"/>
    <w:rsid w:val="00C337F1"/>
    <w:rsid w:val="00C35C2E"/>
    <w:rsid w:val="00C36731"/>
    <w:rsid w:val="00C36A21"/>
    <w:rsid w:val="00C47491"/>
    <w:rsid w:val="00C55886"/>
    <w:rsid w:val="00C71B56"/>
    <w:rsid w:val="00C91253"/>
    <w:rsid w:val="00C92187"/>
    <w:rsid w:val="00C93052"/>
    <w:rsid w:val="00C96B66"/>
    <w:rsid w:val="00CA06E9"/>
    <w:rsid w:val="00CB4483"/>
    <w:rsid w:val="00CC5208"/>
    <w:rsid w:val="00CD092B"/>
    <w:rsid w:val="00CD4235"/>
    <w:rsid w:val="00CD52F9"/>
    <w:rsid w:val="00CD65AE"/>
    <w:rsid w:val="00CE10A0"/>
    <w:rsid w:val="00CE1573"/>
    <w:rsid w:val="00CE3B94"/>
    <w:rsid w:val="00CF4990"/>
    <w:rsid w:val="00CF59FC"/>
    <w:rsid w:val="00CF711F"/>
    <w:rsid w:val="00D17845"/>
    <w:rsid w:val="00D221AA"/>
    <w:rsid w:val="00D35341"/>
    <w:rsid w:val="00D60402"/>
    <w:rsid w:val="00D7281B"/>
    <w:rsid w:val="00D80F8D"/>
    <w:rsid w:val="00D82009"/>
    <w:rsid w:val="00D855F1"/>
    <w:rsid w:val="00D91EBE"/>
    <w:rsid w:val="00D928DA"/>
    <w:rsid w:val="00D92C52"/>
    <w:rsid w:val="00D937EA"/>
    <w:rsid w:val="00D941D6"/>
    <w:rsid w:val="00DB0EA7"/>
    <w:rsid w:val="00DB2117"/>
    <w:rsid w:val="00DC32FA"/>
    <w:rsid w:val="00DD0835"/>
    <w:rsid w:val="00DE773D"/>
    <w:rsid w:val="00E31475"/>
    <w:rsid w:val="00E41488"/>
    <w:rsid w:val="00E55185"/>
    <w:rsid w:val="00E6463F"/>
    <w:rsid w:val="00E71B72"/>
    <w:rsid w:val="00E83CBA"/>
    <w:rsid w:val="00EA2105"/>
    <w:rsid w:val="00EA4454"/>
    <w:rsid w:val="00EA5EE0"/>
    <w:rsid w:val="00EB39C6"/>
    <w:rsid w:val="00EC6606"/>
    <w:rsid w:val="00ED658F"/>
    <w:rsid w:val="00EE64B5"/>
    <w:rsid w:val="00EE7FCB"/>
    <w:rsid w:val="00EF56D5"/>
    <w:rsid w:val="00F11B22"/>
    <w:rsid w:val="00F12EE7"/>
    <w:rsid w:val="00F1307F"/>
    <w:rsid w:val="00F5767D"/>
    <w:rsid w:val="00F66FD0"/>
    <w:rsid w:val="00F86BFF"/>
    <w:rsid w:val="00FA5C08"/>
    <w:rsid w:val="00FA5ECD"/>
    <w:rsid w:val="00FC39BB"/>
    <w:rsid w:val="00FD078A"/>
    <w:rsid w:val="00FD12E3"/>
    <w:rsid w:val="00FE43D2"/>
    <w:rsid w:val="00FF56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E12B0A"/>
  <w15:docId w15:val="{82844800-3D96-4293-BB95-E672C4E6E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uiPriority w:val="9"/>
    <w:qFormat/>
    <w:pPr>
      <w:spacing w:before="240" w:after="120"/>
      <w:outlineLvl w:val="0"/>
    </w:pPr>
    <w:rPr>
      <w:rFonts w:ascii="Arial" w:eastAsia="Arial" w:hAnsi="Arial" w:cs="Arial"/>
      <w:b/>
      <w:bCs/>
      <w:color w:val="2E6192"/>
      <w:sz w:val="28"/>
      <w:szCs w:val="28"/>
    </w:rPr>
  </w:style>
  <w:style w:type="paragraph" w:styleId="Heading2">
    <w:name w:val="heading 2"/>
    <w:uiPriority w:val="9"/>
    <w:unhideWhenUsed/>
    <w:qFormat/>
    <w:pPr>
      <w:spacing w:before="180" w:after="80"/>
      <w:outlineLvl w:val="1"/>
    </w:pPr>
    <w:rPr>
      <w:rFonts w:ascii="Arial" w:eastAsia="Arial" w:hAnsi="Arial" w:cs="Arial"/>
      <w:b/>
      <w:bCs/>
      <w:color w:val="17375E"/>
      <w:sz w:val="26"/>
      <w:szCs w:val="26"/>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rPr>
      <w:sz w:val="20"/>
      <w:szCs w:val="20"/>
    </w:rPr>
  </w:style>
  <w:style w:type="character" w:customStyle="1" w:styleId="EndnoteTextChar">
    <w:name w:val="Endnote Text Char"/>
    <w:link w:val="EndnoteText"/>
    <w:uiPriority w:val="99"/>
    <w:semiHidden/>
    <w:unhideWhenUsed/>
    <w:rPr>
      <w:sz w:val="20"/>
      <w:szCs w:val="20"/>
    </w:rPr>
  </w:style>
  <w:style w:type="paragraph" w:styleId="Header">
    <w:name w:val="header"/>
    <w:basedOn w:val="Normal"/>
    <w:link w:val="HeaderChar"/>
    <w:uiPriority w:val="99"/>
    <w:unhideWhenUsed/>
    <w:rsid w:val="00AB0F3A"/>
    <w:pPr>
      <w:tabs>
        <w:tab w:val="center" w:pos="4680"/>
        <w:tab w:val="right" w:pos="9360"/>
      </w:tabs>
    </w:pPr>
  </w:style>
  <w:style w:type="character" w:customStyle="1" w:styleId="HeaderChar">
    <w:name w:val="Header Char"/>
    <w:basedOn w:val="DefaultParagraphFont"/>
    <w:link w:val="Header"/>
    <w:uiPriority w:val="99"/>
    <w:rsid w:val="00AB0F3A"/>
  </w:style>
  <w:style w:type="paragraph" w:styleId="Footer">
    <w:name w:val="footer"/>
    <w:basedOn w:val="Normal"/>
    <w:link w:val="FooterChar"/>
    <w:uiPriority w:val="99"/>
    <w:unhideWhenUsed/>
    <w:rsid w:val="00AB0F3A"/>
    <w:pPr>
      <w:tabs>
        <w:tab w:val="center" w:pos="4680"/>
        <w:tab w:val="right" w:pos="9360"/>
      </w:tabs>
    </w:pPr>
  </w:style>
  <w:style w:type="character" w:customStyle="1" w:styleId="FooterChar">
    <w:name w:val="Footer Char"/>
    <w:basedOn w:val="DefaultParagraphFont"/>
    <w:link w:val="Footer"/>
    <w:uiPriority w:val="99"/>
    <w:rsid w:val="00AB0F3A"/>
  </w:style>
  <w:style w:type="table" w:styleId="TableGrid">
    <w:name w:val="Table Grid"/>
    <w:basedOn w:val="TableNormal"/>
    <w:uiPriority w:val="59"/>
    <w:rsid w:val="009F6E8F"/>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5630</Words>
  <Characters>32093</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TUANANH</cp:lastModifiedBy>
  <cp:revision>2</cp:revision>
  <dcterms:created xsi:type="dcterms:W3CDTF">2026-07-01T08:32:00Z</dcterms:created>
  <dcterms:modified xsi:type="dcterms:W3CDTF">2026-07-01T08:32:00Z</dcterms:modified>
</cp:coreProperties>
</file>