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17453" w14:textId="77777777" w:rsidR="00E753A7" w:rsidRDefault="00E753A7">
      <w:pPr>
        <w:pStyle w:val="BodyText"/>
        <w:spacing w:before="1"/>
        <w:rPr>
          <w:sz w:val="2"/>
        </w:rPr>
      </w:pPr>
    </w:p>
    <w:tbl>
      <w:tblPr>
        <w:tblW w:w="0" w:type="auto"/>
        <w:tblInd w:w="1185" w:type="dxa"/>
        <w:tblLayout w:type="fixed"/>
        <w:tblCellMar>
          <w:left w:w="0" w:type="dxa"/>
          <w:right w:w="0" w:type="dxa"/>
        </w:tblCellMar>
        <w:tblLook w:val="01E0" w:firstRow="1" w:lastRow="1" w:firstColumn="1" w:lastColumn="1" w:noHBand="0" w:noVBand="0"/>
      </w:tblPr>
      <w:tblGrid>
        <w:gridCol w:w="5761"/>
        <w:gridCol w:w="6611"/>
      </w:tblGrid>
      <w:tr w:rsidR="00A21282" w:rsidRPr="00DC60F4" w14:paraId="2DEFCAED" w14:textId="77777777" w:rsidTr="00A21282">
        <w:trPr>
          <w:trHeight w:val="762"/>
        </w:trPr>
        <w:tc>
          <w:tcPr>
            <w:tcW w:w="5761" w:type="dxa"/>
          </w:tcPr>
          <w:p w14:paraId="4D8F2A81" w14:textId="77777777" w:rsidR="00A21282" w:rsidRPr="00F94C75" w:rsidRDefault="00A21282" w:rsidP="00A21282">
            <w:pPr>
              <w:tabs>
                <w:tab w:val="left" w:pos="125"/>
              </w:tabs>
              <w:jc w:val="center"/>
              <w:rPr>
                <w:color w:val="000000"/>
                <w:sz w:val="26"/>
                <w:szCs w:val="26"/>
                <w:lang w:eastAsia="vi-VN"/>
              </w:rPr>
            </w:pPr>
            <w:r w:rsidRPr="00392099">
              <w:rPr>
                <w:sz w:val="26"/>
                <w:szCs w:val="26"/>
                <w:lang w:val="vi-VN" w:eastAsia="vi-VN"/>
              </w:rPr>
              <w:t>BỘ KHOA HỌC VÀ CÔNG NGHỆ</w:t>
            </w:r>
          </w:p>
          <w:p w14:paraId="26483C3E" w14:textId="29206253" w:rsidR="00A21282" w:rsidRPr="00A21282" w:rsidRDefault="00A21282" w:rsidP="00A21282">
            <w:pPr>
              <w:jc w:val="center"/>
              <w:rPr>
                <w:b/>
                <w:sz w:val="28"/>
              </w:rPr>
            </w:pPr>
            <w:r w:rsidRPr="00F94C75">
              <w:rPr>
                <w:rFonts w:ascii=".VnArial NarrowH" w:hAnsi=".VnArial NarrowH" w:cs="Arial"/>
                <w:noProof/>
                <w:color w:val="000000"/>
                <w:szCs w:val="28"/>
                <w:lang w:eastAsia="vi-VN"/>
              </w:rPr>
              <mc:AlternateContent>
                <mc:Choice Requires="wps">
                  <w:drawing>
                    <wp:anchor distT="0" distB="0" distL="114300" distR="114300" simplePos="0" relativeHeight="482616832" behindDoc="0" locked="0" layoutInCell="1" allowOverlap="1" wp14:anchorId="1C14C454" wp14:editId="4F6CCD73">
                      <wp:simplePos x="0" y="0"/>
                      <wp:positionH relativeFrom="column">
                        <wp:posOffset>1250950</wp:posOffset>
                      </wp:positionH>
                      <wp:positionV relativeFrom="paragraph">
                        <wp:posOffset>238444</wp:posOffset>
                      </wp:positionV>
                      <wp:extent cx="1076325" cy="0"/>
                      <wp:effectExtent l="0" t="0" r="0" b="0"/>
                      <wp:wrapNone/>
                      <wp:docPr id="302635109"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6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04C1DD7C" id="_x0000_t32" coordsize="21600,21600" o:spt="32" o:oned="t" path="m,l21600,21600e" filled="f">
                      <v:path arrowok="t" fillok="f" o:connecttype="none"/>
                      <o:lock v:ext="edit" shapetype="t"/>
                    </v:shapetype>
                    <v:shape id="AutoShape 5" o:spid="_x0000_s1026" type="#_x0000_t32" style="position:absolute;margin-left:98.5pt;margin-top:18.8pt;width:84.75pt;height:0;z-index:48261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7jhtgEAAFYDAAAOAAAAZHJzL2Uyb0RvYy54bWysU8Fu2zAMvQ/YPwi6L7YztNuMOD2k6y7d&#10;FqDdBzCSbAuTRYFU4uTvJ6lJNnS3YT4Qoig+Pj7Sq7vj5MTBEFv0nWwWtRTGK9TWD5388fzw7qMU&#10;HMFrcOhNJ0+G5d367ZvVHFqzxBGdNiQSiOd2Dp0cYwxtVbEazQS8wGB8CvZIE8Tk0lBpgjmhT65a&#10;1vVtNSPpQKgMc7q9fwnKdcHve6Pi975nE4XrZOIWi6Vid9lW6xW0A0EYrTrTgH9gMYH1qegV6h4i&#10;iD3Zv6AmqwgZ+7hQOFXY91aZ0kPqpqlfdfM0QjCllyQOh6tM/P9g1bfDxm8pU1dH/xQeUf1k4XEz&#10;gh9MIfB8CmlwTZaqmgO315TscNiS2M1fUac3sI9YVDj2NGXI1J84FrFPV7HNMQqVLpv6w+375Y0U&#10;6hKroL0kBuL4xeAk8qGTHAnsMMYNep9GitSUMnB45JhpQXtJyFU9PljnymSdF3MnP92kOjnC6KzO&#10;weLQsNs4EgfIu1G+0uOrZ4R7rwvYaEB/Pp8jWPdyTsWdP0uT1cirx+0O9WlLF8nS8ArL86Ll7fjT&#10;L9m/f4f1LwAAAP//AwBQSwMEFAAGAAgAAAAhAIPpU6PeAAAACQEAAA8AAABkcnMvZG93bnJldi54&#10;bWxMj8FOwzAQRO9I/IO1SFwQddqqKQ1xqgqJA0faSly38ZIE4nUUO03o17OIAxxndjT7Jt9OrlVn&#10;6kPj2cB8loAiLr1tuDJwPDzfP4AKEdli65kMfFGAbXF9lWNm/civdN7HSkkJhwwN1DF2mdahrMlh&#10;mPmOWG7vvncYRfaVtj2OUu5avUiSVDtsWD7U2NFTTeXnfnAGKAyrebLbuOr4chnv3haXj7E7GHN7&#10;M+0eQUWa4l8YfvAFHQphOvmBbVCt6M1atkQDy3UKSgLLNF2BOv0ausj1/wXFNwAAAP//AwBQSwEC&#10;LQAUAAYACAAAACEAtoM4kv4AAADhAQAAEwAAAAAAAAAAAAAAAAAAAAAAW0NvbnRlbnRfVHlwZXNd&#10;LnhtbFBLAQItABQABgAIAAAAIQA4/SH/1gAAAJQBAAALAAAAAAAAAAAAAAAAAC8BAABfcmVscy8u&#10;cmVsc1BLAQItABQABgAIAAAAIQBNp7jhtgEAAFYDAAAOAAAAAAAAAAAAAAAAAC4CAABkcnMvZTJv&#10;RG9jLnhtbFBLAQItABQABgAIAAAAIQCD6VOj3gAAAAkBAAAPAAAAAAAAAAAAAAAAABAEAABkcnMv&#10;ZG93bnJldi54bWxQSwUGAAAAAAQABADzAAAAGwUAAAAA&#10;"/>
                  </w:pict>
                </mc:Fallback>
              </mc:AlternateContent>
            </w:r>
            <w:r w:rsidRPr="00392099">
              <w:rPr>
                <w:b/>
                <w:spacing w:val="-20"/>
                <w:sz w:val="26"/>
                <w:szCs w:val="26"/>
                <w:lang w:val="vi-VN"/>
              </w:rPr>
              <w:t>CỤC AN TOÀN BỨC XẠ VÀ HẠT NHÂN</w:t>
            </w:r>
          </w:p>
        </w:tc>
        <w:tc>
          <w:tcPr>
            <w:tcW w:w="6611" w:type="dxa"/>
          </w:tcPr>
          <w:p w14:paraId="3C3BD0D1" w14:textId="77777777" w:rsidR="00A21282" w:rsidRPr="00DC60F4" w:rsidRDefault="00A21282" w:rsidP="00A21282">
            <w:pPr>
              <w:pStyle w:val="TableParagraph"/>
              <w:spacing w:line="311" w:lineRule="exact"/>
              <w:ind w:left="668" w:right="1"/>
              <w:jc w:val="center"/>
              <w:rPr>
                <w:b/>
                <w:sz w:val="28"/>
              </w:rPr>
            </w:pPr>
            <w:r w:rsidRPr="00DC60F4">
              <w:rPr>
                <w:b/>
                <w:sz w:val="28"/>
              </w:rPr>
              <w:t>CỘNG</w:t>
            </w:r>
            <w:r w:rsidRPr="00DC60F4">
              <w:rPr>
                <w:b/>
                <w:spacing w:val="-3"/>
                <w:sz w:val="28"/>
              </w:rPr>
              <w:t xml:space="preserve"> </w:t>
            </w:r>
            <w:r w:rsidRPr="00DC60F4">
              <w:rPr>
                <w:b/>
                <w:sz w:val="28"/>
              </w:rPr>
              <w:t>HÒA</w:t>
            </w:r>
            <w:r w:rsidRPr="00DC60F4">
              <w:rPr>
                <w:b/>
                <w:spacing w:val="-4"/>
                <w:sz w:val="28"/>
              </w:rPr>
              <w:t xml:space="preserve"> </w:t>
            </w:r>
            <w:r w:rsidRPr="00DC60F4">
              <w:rPr>
                <w:b/>
                <w:sz w:val="28"/>
              </w:rPr>
              <w:t>XÃ</w:t>
            </w:r>
            <w:r w:rsidRPr="00DC60F4">
              <w:rPr>
                <w:b/>
                <w:spacing w:val="-3"/>
                <w:sz w:val="28"/>
              </w:rPr>
              <w:t xml:space="preserve"> </w:t>
            </w:r>
            <w:r w:rsidRPr="00DC60F4">
              <w:rPr>
                <w:b/>
                <w:sz w:val="28"/>
              </w:rPr>
              <w:t>HỘI</w:t>
            </w:r>
            <w:r w:rsidRPr="00DC60F4">
              <w:rPr>
                <w:b/>
                <w:spacing w:val="-1"/>
                <w:sz w:val="28"/>
              </w:rPr>
              <w:t xml:space="preserve"> </w:t>
            </w:r>
            <w:r w:rsidRPr="00DC60F4">
              <w:rPr>
                <w:b/>
                <w:sz w:val="28"/>
              </w:rPr>
              <w:t>CHỦ</w:t>
            </w:r>
            <w:r w:rsidRPr="00DC60F4">
              <w:rPr>
                <w:b/>
                <w:spacing w:val="-4"/>
                <w:sz w:val="28"/>
              </w:rPr>
              <w:t xml:space="preserve"> </w:t>
            </w:r>
            <w:r w:rsidRPr="00DC60F4">
              <w:rPr>
                <w:b/>
                <w:sz w:val="28"/>
              </w:rPr>
              <w:t>NGHĨA</w:t>
            </w:r>
            <w:r w:rsidRPr="00DC60F4">
              <w:rPr>
                <w:b/>
                <w:spacing w:val="-3"/>
                <w:sz w:val="28"/>
              </w:rPr>
              <w:t xml:space="preserve"> </w:t>
            </w:r>
            <w:r w:rsidRPr="00DC60F4">
              <w:rPr>
                <w:b/>
                <w:sz w:val="28"/>
              </w:rPr>
              <w:t>VIỆT</w:t>
            </w:r>
            <w:r w:rsidRPr="00DC60F4">
              <w:rPr>
                <w:b/>
                <w:spacing w:val="-2"/>
                <w:sz w:val="28"/>
              </w:rPr>
              <w:t xml:space="preserve"> </w:t>
            </w:r>
            <w:r w:rsidRPr="00DC60F4">
              <w:rPr>
                <w:b/>
                <w:spacing w:val="-5"/>
                <w:sz w:val="28"/>
              </w:rPr>
              <w:t>NAM</w:t>
            </w:r>
          </w:p>
          <w:p w14:paraId="5DC6C7E7" w14:textId="77777777" w:rsidR="00A21282" w:rsidRPr="00DC60F4" w:rsidRDefault="00A21282" w:rsidP="00A21282">
            <w:pPr>
              <w:pStyle w:val="TableParagraph"/>
              <w:spacing w:before="38"/>
              <w:ind w:left="668"/>
              <w:jc w:val="center"/>
              <w:rPr>
                <w:b/>
                <w:sz w:val="28"/>
              </w:rPr>
            </w:pPr>
            <w:r w:rsidRPr="00DC60F4">
              <w:rPr>
                <w:b/>
                <w:sz w:val="28"/>
              </w:rPr>
              <w:t>Độc</w:t>
            </w:r>
            <w:r w:rsidRPr="00DC60F4">
              <w:rPr>
                <w:b/>
                <w:spacing w:val="-2"/>
                <w:sz w:val="28"/>
              </w:rPr>
              <w:t xml:space="preserve"> </w:t>
            </w:r>
            <w:r w:rsidRPr="00DC60F4">
              <w:rPr>
                <w:b/>
                <w:sz w:val="28"/>
              </w:rPr>
              <w:t>lập</w:t>
            </w:r>
            <w:r w:rsidRPr="00DC60F4">
              <w:rPr>
                <w:b/>
                <w:spacing w:val="-2"/>
                <w:sz w:val="28"/>
              </w:rPr>
              <w:t xml:space="preserve"> </w:t>
            </w:r>
            <w:r w:rsidRPr="00DC60F4">
              <w:rPr>
                <w:b/>
                <w:sz w:val="28"/>
              </w:rPr>
              <w:t>-</w:t>
            </w:r>
            <w:r w:rsidRPr="00DC60F4">
              <w:rPr>
                <w:b/>
                <w:spacing w:val="-2"/>
                <w:sz w:val="28"/>
              </w:rPr>
              <w:t xml:space="preserve"> </w:t>
            </w:r>
            <w:r w:rsidRPr="00DC60F4">
              <w:rPr>
                <w:b/>
                <w:sz w:val="28"/>
              </w:rPr>
              <w:t>Tự</w:t>
            </w:r>
            <w:r w:rsidRPr="00DC60F4">
              <w:rPr>
                <w:b/>
                <w:spacing w:val="-2"/>
                <w:sz w:val="28"/>
              </w:rPr>
              <w:t xml:space="preserve"> </w:t>
            </w:r>
            <w:r w:rsidRPr="00DC60F4">
              <w:rPr>
                <w:b/>
                <w:sz w:val="28"/>
              </w:rPr>
              <w:t>do</w:t>
            </w:r>
            <w:r w:rsidRPr="00DC60F4">
              <w:rPr>
                <w:b/>
                <w:spacing w:val="-1"/>
                <w:sz w:val="28"/>
              </w:rPr>
              <w:t xml:space="preserve"> </w:t>
            </w:r>
            <w:r w:rsidRPr="00DC60F4">
              <w:rPr>
                <w:b/>
                <w:sz w:val="28"/>
              </w:rPr>
              <w:t>-</w:t>
            </w:r>
            <w:r w:rsidRPr="00DC60F4">
              <w:rPr>
                <w:b/>
                <w:spacing w:val="-2"/>
                <w:sz w:val="28"/>
              </w:rPr>
              <w:t xml:space="preserve"> </w:t>
            </w:r>
            <w:r w:rsidRPr="00DC60F4">
              <w:rPr>
                <w:b/>
                <w:sz w:val="28"/>
              </w:rPr>
              <w:t>Hạnh</w:t>
            </w:r>
            <w:r w:rsidRPr="00DC60F4">
              <w:rPr>
                <w:b/>
                <w:spacing w:val="-2"/>
                <w:sz w:val="28"/>
              </w:rPr>
              <w:t xml:space="preserve"> </w:t>
            </w:r>
            <w:r w:rsidRPr="00DC60F4">
              <w:rPr>
                <w:b/>
                <w:spacing w:val="-4"/>
                <w:sz w:val="28"/>
              </w:rPr>
              <w:t>phúc</w:t>
            </w:r>
          </w:p>
        </w:tc>
      </w:tr>
      <w:tr w:rsidR="00A21282" w:rsidRPr="00DC60F4" w14:paraId="6CC31747" w14:textId="77777777" w:rsidTr="00A21282">
        <w:trPr>
          <w:trHeight w:val="679"/>
        </w:trPr>
        <w:tc>
          <w:tcPr>
            <w:tcW w:w="5761" w:type="dxa"/>
          </w:tcPr>
          <w:p w14:paraId="6348B00D" w14:textId="77777777" w:rsidR="00A21282" w:rsidRPr="00DC60F4" w:rsidRDefault="00A21282" w:rsidP="00A21282">
            <w:pPr>
              <w:pStyle w:val="TableParagraph"/>
              <w:rPr>
                <w:sz w:val="28"/>
              </w:rPr>
            </w:pPr>
          </w:p>
        </w:tc>
        <w:tc>
          <w:tcPr>
            <w:tcW w:w="6611" w:type="dxa"/>
          </w:tcPr>
          <w:p w14:paraId="7696C746" w14:textId="77777777" w:rsidR="00A21282" w:rsidRPr="00DC60F4" w:rsidRDefault="00A21282" w:rsidP="00A21282">
            <w:pPr>
              <w:pStyle w:val="TableParagraph"/>
              <w:spacing w:line="20" w:lineRule="exact"/>
              <w:ind w:left="2001"/>
              <w:rPr>
                <w:sz w:val="2"/>
              </w:rPr>
            </w:pPr>
            <w:r w:rsidRPr="00DC60F4">
              <w:rPr>
                <w:noProof/>
                <w:sz w:val="2"/>
                <w:lang w:val="en-US"/>
              </w:rPr>
              <mc:AlternateContent>
                <mc:Choice Requires="wpg">
                  <w:drawing>
                    <wp:inline distT="0" distB="0" distL="0" distR="0" wp14:anchorId="43A6240C" wp14:editId="57C1BBEC">
                      <wp:extent cx="2149475" cy="9525"/>
                      <wp:effectExtent l="9525" t="0" r="3175" b="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49475" cy="9525"/>
                                <a:chOff x="0" y="0"/>
                                <a:chExt cx="2149475" cy="9525"/>
                              </a:xfrm>
                            </wpg:grpSpPr>
                            <wps:wsp>
                              <wps:cNvPr id="5" name="Graphic 5"/>
                              <wps:cNvSpPr/>
                              <wps:spPr>
                                <a:xfrm>
                                  <a:off x="0" y="4762"/>
                                  <a:ext cx="2149475" cy="1270"/>
                                </a:xfrm>
                                <a:custGeom>
                                  <a:avLst/>
                                  <a:gdLst/>
                                  <a:ahLst/>
                                  <a:cxnLst/>
                                  <a:rect l="l" t="t" r="r" b="b"/>
                                  <a:pathLst>
                                    <a:path w="2149475">
                                      <a:moveTo>
                                        <a:pt x="0" y="0"/>
                                      </a:moveTo>
                                      <a:lnTo>
                                        <a:pt x="2149475"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du="http://schemas.microsoft.com/office/word/2023/wordml/word16du" xmlns:oel="http://schemas.microsoft.com/office/2019/extlst">
                  <w:pict>
                    <v:group w14:anchorId="006BBE53" id="Group 4" o:spid="_x0000_s1026" style="width:169.25pt;height:.75pt;mso-position-horizontal-relative:char;mso-position-vertical-relative:line" coordsize="214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Y+sZwIAAJAFAAAOAAAAZHJzL2Uyb0RvYy54bWykVE1v2zAMvQ/YfxB0X5wESbMacYqhWYMB&#10;RVegLXZWZPkDkyWNUuL034+iYyf9wA6dDwIlUiTf47OWV4dGs70CX1uT8clozJky0ua1KTP+9Hjz&#10;5StnPgiTC22Nyviz8vxq9fnTsnWpmtrK6lwBwyTGp63LeBWCS5PEy0o1wo+sUwadhYVGBNxCmeQg&#10;Wsze6GQ6Hl8krYXcgZXKezxdd06+ovxFoWT4WRReBaYzjr0FWoHWbVyT1VKkJQhX1fLYhvhAF42o&#10;DRYdUq1FEGwH9ZtUTS3BeluEkbRNYouiloowIJrJ+BWaDdidIyxl2pZuoAmpfcXTh9PKu/0G3IO7&#10;h657NG+t/O2Rl6R1ZXruj/vyFHwooImXEAQ7EKPPA6PqEJjEw+lkdjlbzDmT6LucT+cd4bLCqby5&#10;JKvv/7qWiLQrSY0NjbQOleNP5Pj/I+ehEk4R5z6CvwdW5xlHBEY0qN/NUSoEJJbGmMge8hV3/kjk&#10;u9zMFhfTDv+79EymC9LjgFOkcufDRlmiWexvfejkmveWqHpLHkxvAoo+yl2T3ANnKHfgDOW+7ao7&#10;EeK9OLtosvY0p3jW2L16tOQNr2aErZ282pxHDZPuRYCxXQQasQwKqjOoNNrn4LSJXZBAYmFvdZ3f&#10;1FrTBsrttQa2F/Efpi/iwAwvwhz4sBa+6uLIdQzThsTcTyfOaWvzZxxti9PMuP+zE6A40z8Miie+&#10;Er0BvbHtDQj62tJbQgRhzcfDLwGOxfIZDzjZO9trSKT90CL0ITbeNPbbLtiijhNFPfcdHTeoZ7Lo&#10;t0frxbtyvqeo00O6+gsAAP//AwBQSwMEFAAGAAgAAAAhAAxP/E3aAAAAAwEAAA8AAABkcnMvZG93&#10;bnJldi54bWxMj0FLw0AQhe+C/2EZwZvdxBApMZtSinoqgq0g3qbJNAnNzobsNkn/vaMXe3kwvMd7&#10;3+Sr2XZqpMG3jg3EiwgUcemqlmsDn/vXhyUoH5Ar7ByTgQt5WBW3NzlmlZv4g8ZdqJWUsM/QQBNC&#10;n2nty4Ys+oXricU7usFikHOodTXgJOW2049R9KQttiwLDfa0aag87c7WwNuE0zqJX8bt6bi5fO/T&#10;969tTMbc383rZ1CB5vAfhl98QYdCmA7uzJVXnQF5JPypeEmyTEEdJJSCLnJ9zV78AAAA//8DAFBL&#10;AQItABQABgAIAAAAIQC2gziS/gAAAOEBAAATAAAAAAAAAAAAAAAAAAAAAABbQ29udGVudF9UeXBl&#10;c10ueG1sUEsBAi0AFAAGAAgAAAAhADj9If/WAAAAlAEAAAsAAAAAAAAAAAAAAAAALwEAAF9yZWxz&#10;Ly5yZWxzUEsBAi0AFAAGAAgAAAAhADylj6xnAgAAkAUAAA4AAAAAAAAAAAAAAAAALgIAAGRycy9l&#10;Mm9Eb2MueG1sUEsBAi0AFAAGAAgAAAAhAAxP/E3aAAAAAwEAAA8AAAAAAAAAAAAAAAAAwQQAAGRy&#10;cy9kb3ducmV2LnhtbFBLBQYAAAAABAAEAPMAAADIBQAAAAA=&#10;">
                      <v:shape id="Graphic 5" o:spid="_x0000_s1027" style="position:absolute;top:47;width:21494;height:13;visibility:visible;mso-wrap-style:square;v-text-anchor:top" coordsize="21494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6sFxQAAANoAAAAPAAAAZHJzL2Rvd25yZXYueG1sRI9Ba8JA&#10;FITvhf6H5RV6q5uUKjVmI2Kp6EFKrYccH9lnEpJ9m2ZXE/+9KxR6HGbmGyZdjqYVF+pdbVlBPIlA&#10;EBdW11wqOP58vryDcB5ZY2uZFFzJwTJ7fEgx0Xbgb7ocfCkChF2CCirvu0RKV1Rk0E1sRxy8k+0N&#10;+iD7UuoehwA3rXyNopk0WHNYqLCjdUVFczgbBZt9Pot/h6+3PG7mm138MS3ktlPq+WlcLUB4Gv1/&#10;+K+91QqmcL8SboDMbgAAAP//AwBQSwECLQAUAAYACAAAACEA2+H2y+4AAACFAQAAEwAAAAAAAAAA&#10;AAAAAAAAAAAAW0NvbnRlbnRfVHlwZXNdLnhtbFBLAQItABQABgAIAAAAIQBa9CxbvwAAABUBAAAL&#10;AAAAAAAAAAAAAAAAAB8BAABfcmVscy8ucmVsc1BLAQItABQABgAIAAAAIQChK6sFxQAAANoAAAAP&#10;AAAAAAAAAAAAAAAAAAcCAABkcnMvZG93bnJldi54bWxQSwUGAAAAAAMAAwC3AAAA+QIAAAAA&#10;" path="m,l2149475,e" filled="f">
                        <v:path arrowok="t"/>
                      </v:shape>
                      <w10:anchorlock/>
                    </v:group>
                  </w:pict>
                </mc:Fallback>
              </mc:AlternateContent>
            </w:r>
          </w:p>
          <w:p w14:paraId="1167BF7E" w14:textId="77777777" w:rsidR="00A21282" w:rsidRPr="00DC60F4" w:rsidRDefault="00A21282" w:rsidP="00A21282">
            <w:pPr>
              <w:pStyle w:val="TableParagraph"/>
              <w:spacing w:before="15"/>
              <w:rPr>
                <w:sz w:val="28"/>
              </w:rPr>
            </w:pPr>
          </w:p>
          <w:p w14:paraId="542A1060" w14:textId="38B32531" w:rsidR="00A21282" w:rsidRPr="00A21282" w:rsidRDefault="00A21282" w:rsidP="00A21282">
            <w:pPr>
              <w:pStyle w:val="TableParagraph"/>
              <w:tabs>
                <w:tab w:val="left" w:pos="3517"/>
                <w:tab w:val="left" w:pos="4484"/>
              </w:tabs>
              <w:spacing w:line="302" w:lineRule="exact"/>
              <w:ind w:left="1739"/>
              <w:rPr>
                <w:i/>
                <w:sz w:val="28"/>
              </w:rPr>
            </w:pPr>
            <w:r w:rsidRPr="00DC60F4">
              <w:rPr>
                <w:i/>
                <w:spacing w:val="-6"/>
                <w:sz w:val="28"/>
              </w:rPr>
              <w:t>Hà</w:t>
            </w:r>
            <w:r w:rsidRPr="00DC60F4">
              <w:rPr>
                <w:i/>
                <w:spacing w:val="-16"/>
                <w:sz w:val="28"/>
              </w:rPr>
              <w:t xml:space="preserve"> </w:t>
            </w:r>
            <w:r w:rsidRPr="00DC60F4">
              <w:rPr>
                <w:i/>
                <w:spacing w:val="-6"/>
                <w:sz w:val="28"/>
              </w:rPr>
              <w:t>Nội,</w:t>
            </w:r>
            <w:r w:rsidRPr="00DC60F4">
              <w:rPr>
                <w:i/>
                <w:spacing w:val="-17"/>
                <w:sz w:val="28"/>
              </w:rPr>
              <w:t xml:space="preserve"> </w:t>
            </w:r>
            <w:r w:rsidRPr="00DC60F4">
              <w:rPr>
                <w:i/>
                <w:spacing w:val="-6"/>
                <w:sz w:val="28"/>
              </w:rPr>
              <w:t>ngày</w:t>
            </w:r>
            <w:r w:rsidRPr="009462BD">
              <w:rPr>
                <w:i/>
                <w:sz w:val="28"/>
              </w:rPr>
              <w:t xml:space="preserve"> </w:t>
            </w:r>
            <w:r w:rsidR="00CB091B">
              <w:rPr>
                <w:i/>
                <w:sz w:val="28"/>
                <w:lang w:val="en-US"/>
              </w:rPr>
              <w:t xml:space="preserve">     </w:t>
            </w:r>
            <w:r w:rsidRPr="009462BD">
              <w:rPr>
                <w:i/>
                <w:sz w:val="28"/>
              </w:rPr>
              <w:t xml:space="preserve"> </w:t>
            </w:r>
            <w:r w:rsidRPr="00DC60F4">
              <w:rPr>
                <w:i/>
                <w:spacing w:val="-4"/>
                <w:sz w:val="28"/>
              </w:rPr>
              <w:t>thán</w:t>
            </w:r>
            <w:r w:rsidRPr="009462BD">
              <w:rPr>
                <w:i/>
                <w:spacing w:val="-4"/>
                <w:sz w:val="28"/>
              </w:rPr>
              <w:t xml:space="preserve">g </w:t>
            </w:r>
            <w:r w:rsidRPr="00A21282">
              <w:rPr>
                <w:i/>
                <w:spacing w:val="-4"/>
                <w:sz w:val="28"/>
              </w:rPr>
              <w:t>7</w:t>
            </w:r>
            <w:r w:rsidRPr="009462BD">
              <w:rPr>
                <w:i/>
                <w:spacing w:val="-4"/>
                <w:sz w:val="28"/>
              </w:rPr>
              <w:t xml:space="preserve"> </w:t>
            </w:r>
            <w:r w:rsidRPr="00DC60F4">
              <w:rPr>
                <w:i/>
                <w:spacing w:val="-5"/>
                <w:sz w:val="28"/>
              </w:rPr>
              <w:t>năm</w:t>
            </w:r>
            <w:r w:rsidRPr="00DC60F4">
              <w:rPr>
                <w:i/>
                <w:spacing w:val="-19"/>
                <w:sz w:val="28"/>
              </w:rPr>
              <w:t xml:space="preserve"> </w:t>
            </w:r>
            <w:r w:rsidRPr="00DC60F4">
              <w:rPr>
                <w:i/>
                <w:spacing w:val="-4"/>
                <w:sz w:val="28"/>
              </w:rPr>
              <w:t>202</w:t>
            </w:r>
            <w:r w:rsidRPr="00A21282">
              <w:rPr>
                <w:i/>
                <w:spacing w:val="-4"/>
                <w:sz w:val="28"/>
              </w:rPr>
              <w:t>6</w:t>
            </w:r>
          </w:p>
        </w:tc>
      </w:tr>
    </w:tbl>
    <w:p w14:paraId="1360E7EC" w14:textId="77777777" w:rsidR="00E753A7" w:rsidRPr="00DC60F4" w:rsidRDefault="00E753A7">
      <w:pPr>
        <w:pStyle w:val="BodyText"/>
        <w:spacing w:before="4"/>
      </w:pPr>
    </w:p>
    <w:p w14:paraId="6BA6CCEB" w14:textId="5116138A" w:rsidR="0084424A" w:rsidRPr="0084424A" w:rsidRDefault="00461E22" w:rsidP="0084424A">
      <w:pPr>
        <w:spacing w:before="1" w:line="322" w:lineRule="exact"/>
        <w:jc w:val="center"/>
        <w:rPr>
          <w:b/>
          <w:spacing w:val="-2"/>
          <w:sz w:val="28"/>
        </w:rPr>
      </w:pPr>
      <w:r w:rsidRPr="00DC60F4">
        <w:rPr>
          <w:b/>
          <w:spacing w:val="-8"/>
          <w:sz w:val="28"/>
        </w:rPr>
        <w:t>BẢN</w:t>
      </w:r>
      <w:r w:rsidR="00D13359" w:rsidRPr="00DC60F4">
        <w:rPr>
          <w:b/>
          <w:spacing w:val="-8"/>
          <w:sz w:val="28"/>
        </w:rPr>
        <w:t xml:space="preserve"> TỔNG HỢP, GIẢI TRÌNH, TIẾP THU Ý KIẾN GÓP</w:t>
      </w:r>
      <w:r w:rsidR="0020246D" w:rsidRPr="009462BD">
        <w:rPr>
          <w:b/>
          <w:spacing w:val="-8"/>
          <w:sz w:val="28"/>
        </w:rPr>
        <w:t xml:space="preserve"> Ý</w:t>
      </w:r>
      <w:r w:rsidR="0020246D" w:rsidRPr="009462BD">
        <w:rPr>
          <w:b/>
          <w:spacing w:val="-8"/>
          <w:sz w:val="28"/>
        </w:rPr>
        <w:br/>
      </w:r>
      <w:r w:rsidRPr="00DC60F4">
        <w:rPr>
          <w:b/>
          <w:spacing w:val="-2"/>
          <w:sz w:val="28"/>
        </w:rPr>
        <w:t>ĐỐI</w:t>
      </w:r>
      <w:r w:rsidRPr="00DC60F4">
        <w:rPr>
          <w:b/>
          <w:spacing w:val="-16"/>
          <w:sz w:val="28"/>
        </w:rPr>
        <w:t xml:space="preserve"> </w:t>
      </w:r>
      <w:r w:rsidRPr="00DC60F4">
        <w:rPr>
          <w:b/>
          <w:spacing w:val="-2"/>
          <w:sz w:val="28"/>
        </w:rPr>
        <w:t>VỚI</w:t>
      </w:r>
      <w:r w:rsidRPr="00DC60F4">
        <w:rPr>
          <w:b/>
          <w:spacing w:val="-16"/>
          <w:sz w:val="28"/>
        </w:rPr>
        <w:t xml:space="preserve"> </w:t>
      </w:r>
      <w:r w:rsidRPr="00DC60F4">
        <w:rPr>
          <w:b/>
          <w:spacing w:val="-2"/>
          <w:sz w:val="28"/>
        </w:rPr>
        <w:t>DỰ</w:t>
      </w:r>
      <w:r w:rsidRPr="00DC60F4">
        <w:rPr>
          <w:b/>
          <w:spacing w:val="-18"/>
          <w:sz w:val="28"/>
        </w:rPr>
        <w:t xml:space="preserve"> </w:t>
      </w:r>
      <w:r w:rsidRPr="00DC60F4">
        <w:rPr>
          <w:b/>
          <w:spacing w:val="-2"/>
          <w:sz w:val="28"/>
        </w:rPr>
        <w:t>THẢO</w:t>
      </w:r>
      <w:r w:rsidRPr="00DC60F4">
        <w:rPr>
          <w:b/>
          <w:spacing w:val="-18"/>
          <w:sz w:val="28"/>
        </w:rPr>
        <w:t xml:space="preserve"> </w:t>
      </w:r>
      <w:r w:rsidR="00A86D4B" w:rsidRPr="00A86D4B">
        <w:rPr>
          <w:b/>
          <w:spacing w:val="-18"/>
          <w:sz w:val="28"/>
        </w:rPr>
        <w:t xml:space="preserve">THÔNG TƯ </w:t>
      </w:r>
      <w:r w:rsidR="00D522A7" w:rsidRPr="00A86D4B">
        <w:rPr>
          <w:b/>
          <w:spacing w:val="-2"/>
          <w:sz w:val="28"/>
        </w:rPr>
        <w:t xml:space="preserve">QUY ĐỊNH </w:t>
      </w:r>
      <w:r w:rsidR="0084424A" w:rsidRPr="0084424A">
        <w:rPr>
          <w:b/>
          <w:spacing w:val="-2"/>
          <w:sz w:val="28"/>
        </w:rPr>
        <w:t xml:space="preserve">VỀ AN NINH VẬT LIỆU HẠT NHÂN, THIẾT BỊ HẠT NHÂN, </w:t>
      </w:r>
    </w:p>
    <w:p w14:paraId="37CB7FA3" w14:textId="13B7B8C7" w:rsidR="00E753A7" w:rsidRPr="00DC60F4" w:rsidRDefault="0084424A" w:rsidP="0084424A">
      <w:pPr>
        <w:spacing w:before="1" w:line="322" w:lineRule="exact"/>
        <w:jc w:val="center"/>
        <w:rPr>
          <w:b/>
          <w:sz w:val="28"/>
        </w:rPr>
      </w:pPr>
      <w:r w:rsidRPr="0084424A">
        <w:rPr>
          <w:b/>
          <w:spacing w:val="-2"/>
          <w:sz w:val="28"/>
        </w:rPr>
        <w:t>CƠ SỞ HẠT NHÂN VÀ THANH SÁT HẠT NHÂN</w:t>
      </w:r>
    </w:p>
    <w:p w14:paraId="14EC5A06" w14:textId="4252F8DC" w:rsidR="00E753A7" w:rsidRPr="00DC60F4" w:rsidRDefault="00495615">
      <w:pPr>
        <w:pStyle w:val="BodyText"/>
        <w:spacing w:before="116"/>
        <w:rPr>
          <w:b/>
        </w:rPr>
      </w:pPr>
      <w:r w:rsidRPr="00DC60F4">
        <w:rPr>
          <w:b/>
          <w:noProof/>
          <w:lang w:val="en-US"/>
        </w:rPr>
        <mc:AlternateContent>
          <mc:Choice Requires="wps">
            <w:drawing>
              <wp:anchor distT="0" distB="0" distL="114300" distR="114300" simplePos="0" relativeHeight="482614784" behindDoc="0" locked="0" layoutInCell="1" allowOverlap="1" wp14:anchorId="0421F621" wp14:editId="188ABBAE">
                <wp:simplePos x="0" y="0"/>
                <wp:positionH relativeFrom="column">
                  <wp:posOffset>3395979</wp:posOffset>
                </wp:positionH>
                <wp:positionV relativeFrom="paragraph">
                  <wp:posOffset>96520</wp:posOffset>
                </wp:positionV>
                <wp:extent cx="2562225"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2562225"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5DD74BD7" id="Straight Connector 7" o:spid="_x0000_s1026" style="position:absolute;z-index:482614784;visibility:visible;mso-wrap-style:square;mso-wrap-distance-left:9pt;mso-wrap-distance-top:0;mso-wrap-distance-right:9pt;mso-wrap-distance-bottom:0;mso-position-horizontal:absolute;mso-position-horizontal-relative:text;mso-position-vertical:absolute;mso-position-vertical-relative:text" from="267.4pt,7.6pt" to="469.1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ZgqsAEAAMgDAAAOAAAAZHJzL2Uyb0RvYy54bWysU01v2zAMvQ/YfxB0X+QYaDEYcXpo0V2G&#10;rdjHD1BlKhYmiYKkxc6/H6UkdrENwzDsQosU3yMfRe/uZmfZEWIy6Hu+3TScgVc4GH/o+dcvj2/e&#10;cpay9IO06KHnJ0j8bv/61W4KHbQ4oh0gMiLxqZtCz8ecQydEUiM4mTYYwNOlxuhkJjcexBDlROzO&#10;irZpbsWEcQgRFaRE0YfzJd9Xfq1B5Y9aJ8jM9px6y9XGap+LFfud7A5RhtGoSxvyH7pw0ngqulA9&#10;yCzZ92h+oXJGRUyo80ahE6i1UVA1kJpt85Oaz6MMULXQcFJYxpT+H636cLz3T5HGMIXUpfAUi4pZ&#10;R1e+1B+b67BOy7BgzkxRsL25bdv2hjN1vRMrMMSU3wE6Vg49t8YXHbKTx/cpUzFKvaaUsPXFJrRm&#10;eDTWVqdsANzbyI6S3i7P2/JWhHuRRV5BirX1esonC2fWT6CZGajZba1et2rlHL5dOa2nzALRVH0B&#10;NX8GXXILDOqm/S1wya4V0ecF6IzH+Luqq3x9zr+qPmstsp9xONWHrOOgdanTuqx22ceXfoWvP+D+&#10;BwAAAP//AwBQSwMEFAAGAAgAAAAhAOgCIqreAAAACQEAAA8AAABkcnMvZG93bnJldi54bWxMj0FP&#10;g0AQhe8m/ofNmHizi6VtEFkaY/RiegF70NsWpiyRnaXsUvDfO40HPb55L+99k21n24kzDr51pOB+&#10;EYFAqlzdUqNg//56l4DwQVOtO0eo4Bs9bPPrq0yntZuowHMZGsEl5FOtwITQp1L6yqDVfuF6JPaO&#10;brA6sBwaWQ964nLbyWUUbaTVLfGC0T0+G6y+ytEqeDvt/H61KV6Kj1NSTp/H0TQOlbq9mZ8eQQSc&#10;w18YLviMDjkzHdxItRedgnW8YvTAxnoJggMPcRKDOPweZJ7J/x/kPwAAAP//AwBQSwECLQAUAAYA&#10;CAAAACEAtoM4kv4AAADhAQAAEwAAAAAAAAAAAAAAAAAAAAAAW0NvbnRlbnRfVHlwZXNdLnhtbFBL&#10;AQItABQABgAIAAAAIQA4/SH/1gAAAJQBAAALAAAAAAAAAAAAAAAAAC8BAABfcmVscy8ucmVsc1BL&#10;AQItABQABgAIAAAAIQCvfZgqsAEAAMgDAAAOAAAAAAAAAAAAAAAAAC4CAABkcnMvZTJvRG9jLnht&#10;bFBLAQItABQABgAIAAAAIQDoAiKq3gAAAAkBAAAPAAAAAAAAAAAAAAAAAAoEAABkcnMvZG93bnJl&#10;di54bWxQSwUGAAAAAAQABADzAAAAFQUAAAAA&#10;" strokecolor="black [3213]"/>
            </w:pict>
          </mc:Fallback>
        </mc:AlternateContent>
      </w:r>
    </w:p>
    <w:p w14:paraId="4D788232" w14:textId="77777777" w:rsidR="006010CF" w:rsidRPr="00DC60F4" w:rsidRDefault="006010CF" w:rsidP="006010CF">
      <w:pPr>
        <w:ind w:firstLine="720"/>
        <w:jc w:val="both"/>
        <w:rPr>
          <w:sz w:val="26"/>
          <w:szCs w:val="26"/>
        </w:rPr>
      </w:pPr>
      <w:bookmarkStart w:id="0" w:name="_Hlk235797206"/>
      <w:r w:rsidRPr="00DC60F4">
        <w:rPr>
          <w:sz w:val="26"/>
          <w:szCs w:val="26"/>
        </w:rPr>
        <w:t xml:space="preserve">1. Căn cứ xây dựng Bản tổng hợp, giải trình, tiếp thu ý kiến góp ý </w:t>
      </w:r>
    </w:p>
    <w:p w14:paraId="2327A556" w14:textId="781CD3A2" w:rsidR="006010CF" w:rsidRPr="00FE25C7" w:rsidRDefault="006010CF" w:rsidP="00F2035A">
      <w:pPr>
        <w:ind w:right="682" w:firstLine="720"/>
        <w:jc w:val="both"/>
        <w:rPr>
          <w:sz w:val="26"/>
          <w:szCs w:val="26"/>
        </w:rPr>
      </w:pPr>
      <w:r w:rsidRPr="00DC60F4">
        <w:rPr>
          <w:sz w:val="26"/>
          <w:szCs w:val="26"/>
        </w:rPr>
        <w:t xml:space="preserve">Thực hiện </w:t>
      </w:r>
      <w:r w:rsidR="00F2035A" w:rsidRPr="00F2035A">
        <w:rPr>
          <w:sz w:val="26"/>
          <w:szCs w:val="26"/>
        </w:rPr>
        <w:t>Quyết định số 1571/QĐ-BKHCN ngày 05/3/2026 của Bộ trưởng Bộ Khoa học và Công nghệ về việc phê duyệt Chương trình xây dựng văn bản quy phạm pháp luật thuộc thẩm quyền ban hành của Bộ trưởng Bộ Khoa học và Công nghệ năm 2026</w:t>
      </w:r>
      <w:r w:rsidRPr="00DC60F4">
        <w:rPr>
          <w:sz w:val="26"/>
          <w:szCs w:val="26"/>
        </w:rPr>
        <w:t xml:space="preserve">, </w:t>
      </w:r>
      <w:r w:rsidR="00F2035A" w:rsidRPr="00F2035A">
        <w:rPr>
          <w:sz w:val="26"/>
          <w:szCs w:val="26"/>
        </w:rPr>
        <w:t>Cục An toàn bức xạ và hạt nhân</w:t>
      </w:r>
      <w:r w:rsidRPr="00DC60F4">
        <w:rPr>
          <w:sz w:val="26"/>
          <w:szCs w:val="26"/>
        </w:rPr>
        <w:t xml:space="preserve"> được giao chủ trì xây dựng dự thảo </w:t>
      </w:r>
      <w:r w:rsidR="00F2035A" w:rsidRPr="00F2035A">
        <w:rPr>
          <w:sz w:val="26"/>
          <w:szCs w:val="26"/>
        </w:rPr>
        <w:t>Thông tư quy định về an ninh vật liệu hạt nhân, thiết bị hạt nhân, cơ sở hạt nhân và thanh sát hạt nhân</w:t>
      </w:r>
      <w:r w:rsidR="00F2035A" w:rsidRPr="00DC60F4">
        <w:rPr>
          <w:sz w:val="26"/>
          <w:szCs w:val="26"/>
        </w:rPr>
        <w:t xml:space="preserve"> </w:t>
      </w:r>
      <w:r w:rsidRPr="00DC60F4">
        <w:rPr>
          <w:sz w:val="26"/>
          <w:szCs w:val="26"/>
        </w:rPr>
        <w:t xml:space="preserve">và đã gửi lấy ý kiến </w:t>
      </w:r>
      <w:r w:rsidR="00F2035A" w:rsidRPr="00F2035A">
        <w:rPr>
          <w:sz w:val="26"/>
          <w:szCs w:val="26"/>
        </w:rPr>
        <w:t>các đơn vị thuộc Bộ Khoa học và Công nghệ</w:t>
      </w:r>
      <w:r w:rsidRPr="00DC60F4">
        <w:rPr>
          <w:sz w:val="26"/>
          <w:szCs w:val="26"/>
        </w:rPr>
        <w:t xml:space="preserve"> tại </w:t>
      </w:r>
      <w:r w:rsidR="00F2035A" w:rsidRPr="00F2035A">
        <w:rPr>
          <w:color w:val="000000"/>
          <w:sz w:val="26"/>
          <w:szCs w:val="26"/>
        </w:rPr>
        <w:t>Công văn số 1001/ATBXHN-PCHTQT ngày 03/7/2026</w:t>
      </w:r>
      <w:r w:rsidR="004640DB" w:rsidRPr="004640DB">
        <w:rPr>
          <w:sz w:val="26"/>
          <w:szCs w:val="26"/>
        </w:rPr>
        <w:t xml:space="preserve"> và nhắc lại tại </w:t>
      </w:r>
      <w:r w:rsidR="00FE25C7" w:rsidRPr="00FE25C7">
        <w:rPr>
          <w:sz w:val="26"/>
          <w:szCs w:val="26"/>
        </w:rPr>
        <w:t>1098</w:t>
      </w:r>
      <w:r w:rsidR="00FE25C7" w:rsidRPr="00F2035A">
        <w:rPr>
          <w:color w:val="000000"/>
          <w:sz w:val="26"/>
          <w:szCs w:val="26"/>
        </w:rPr>
        <w:t xml:space="preserve">/ATBXHN-PCHTQT ngày </w:t>
      </w:r>
      <w:r w:rsidR="00FE25C7" w:rsidRPr="00FE25C7">
        <w:rPr>
          <w:color w:val="000000"/>
          <w:sz w:val="26"/>
          <w:szCs w:val="26"/>
        </w:rPr>
        <w:t>17</w:t>
      </w:r>
      <w:r w:rsidR="00FE25C7" w:rsidRPr="00F2035A">
        <w:rPr>
          <w:color w:val="000000"/>
          <w:sz w:val="26"/>
          <w:szCs w:val="26"/>
        </w:rPr>
        <w:t>/7/2026</w:t>
      </w:r>
      <w:r w:rsidR="00FE25C7" w:rsidRPr="00FE25C7">
        <w:rPr>
          <w:color w:val="000000"/>
          <w:sz w:val="26"/>
          <w:szCs w:val="26"/>
        </w:rPr>
        <w:t>.</w:t>
      </w:r>
    </w:p>
    <w:p w14:paraId="42FEA0AB" w14:textId="77777777" w:rsidR="006010CF" w:rsidRPr="00DC60F4" w:rsidRDefault="006010CF" w:rsidP="006010CF">
      <w:pPr>
        <w:ind w:right="682" w:firstLine="720"/>
        <w:jc w:val="both"/>
        <w:rPr>
          <w:sz w:val="26"/>
          <w:szCs w:val="26"/>
        </w:rPr>
      </w:pPr>
      <w:r w:rsidRPr="00DC60F4">
        <w:rPr>
          <w:sz w:val="26"/>
          <w:szCs w:val="26"/>
        </w:rPr>
        <w:t>2. Cơ quan, tổ chức lấy ý kiến:</w:t>
      </w:r>
    </w:p>
    <w:p w14:paraId="3D66A473" w14:textId="67526BFA" w:rsidR="006010CF" w:rsidRPr="00F42BE5" w:rsidRDefault="006010CF" w:rsidP="006010CF">
      <w:pPr>
        <w:ind w:right="682" w:firstLine="720"/>
        <w:jc w:val="both"/>
        <w:rPr>
          <w:b/>
          <w:bCs/>
          <w:sz w:val="26"/>
          <w:szCs w:val="26"/>
          <w:lang w:val="en-GB"/>
        </w:rPr>
      </w:pPr>
      <w:r w:rsidRPr="00DC60F4">
        <w:rPr>
          <w:sz w:val="26"/>
          <w:szCs w:val="26"/>
        </w:rPr>
        <w:t xml:space="preserve">a) Tổng số </w:t>
      </w:r>
      <w:r w:rsidR="00F2035A" w:rsidRPr="00F2035A">
        <w:rPr>
          <w:sz w:val="26"/>
          <w:szCs w:val="26"/>
        </w:rPr>
        <w:t xml:space="preserve">đơn </w:t>
      </w:r>
      <w:r w:rsidR="004640DB" w:rsidRPr="004640DB">
        <w:rPr>
          <w:sz w:val="26"/>
          <w:szCs w:val="26"/>
        </w:rPr>
        <w:t>v</w:t>
      </w:r>
      <w:r w:rsidR="00F2035A" w:rsidRPr="00F2035A">
        <w:rPr>
          <w:sz w:val="26"/>
          <w:szCs w:val="26"/>
        </w:rPr>
        <w:t>ị</w:t>
      </w:r>
      <w:r w:rsidRPr="00DC60F4">
        <w:rPr>
          <w:sz w:val="26"/>
          <w:szCs w:val="26"/>
        </w:rPr>
        <w:t xml:space="preserve"> đã gửi xin ý kiến: </w:t>
      </w:r>
      <w:r w:rsidR="00F42BE5">
        <w:rPr>
          <w:sz w:val="26"/>
          <w:szCs w:val="26"/>
          <w:lang w:val="en-GB"/>
        </w:rPr>
        <w:t xml:space="preserve">06 </w:t>
      </w:r>
    </w:p>
    <w:p w14:paraId="25BFB1EF" w14:textId="660DEDF0" w:rsidR="006010CF" w:rsidRPr="00CB091B" w:rsidRDefault="006010CF" w:rsidP="006010CF">
      <w:pPr>
        <w:ind w:right="682" w:firstLine="720"/>
        <w:jc w:val="both"/>
        <w:rPr>
          <w:sz w:val="26"/>
          <w:szCs w:val="26"/>
          <w:lang w:val="en-GB"/>
        </w:rPr>
      </w:pPr>
      <w:r w:rsidRPr="00DC60F4">
        <w:rPr>
          <w:sz w:val="26"/>
          <w:szCs w:val="26"/>
        </w:rPr>
        <w:t xml:space="preserve">b) Tổng số văn bản góp ý nhận được: </w:t>
      </w:r>
      <w:r w:rsidR="00F42BE5">
        <w:rPr>
          <w:sz w:val="26"/>
          <w:szCs w:val="26"/>
          <w:lang w:val="en-GB"/>
        </w:rPr>
        <w:t>04</w:t>
      </w:r>
    </w:p>
    <w:p w14:paraId="4619F5B7" w14:textId="6C3F85FE" w:rsidR="006010CF" w:rsidRPr="00DC60F4" w:rsidRDefault="006010CF" w:rsidP="006010CF">
      <w:pPr>
        <w:ind w:right="682" w:firstLine="720"/>
        <w:jc w:val="both"/>
        <w:rPr>
          <w:sz w:val="26"/>
          <w:szCs w:val="26"/>
        </w:rPr>
      </w:pPr>
      <w:r w:rsidRPr="00DC60F4">
        <w:rPr>
          <w:sz w:val="26"/>
          <w:szCs w:val="26"/>
        </w:rPr>
        <w:t xml:space="preserve">3. Trên cơ sở ý kiến của </w:t>
      </w:r>
      <w:r w:rsidR="00F2035A" w:rsidRPr="00F2035A">
        <w:rPr>
          <w:sz w:val="26"/>
          <w:szCs w:val="26"/>
        </w:rPr>
        <w:t>các đơn vị thuộc Bộ Khoa học và Công nghệ</w:t>
      </w:r>
      <w:r w:rsidRPr="00DC60F4">
        <w:rPr>
          <w:sz w:val="26"/>
          <w:szCs w:val="26"/>
        </w:rPr>
        <w:t>, cơ quan soạn thảo đã tổng hợp đầy đủ các ý kiến góp ý và giải trình, tiếp thu ý kiến góp ý như sau:</w:t>
      </w:r>
    </w:p>
    <w:bookmarkEnd w:id="0"/>
    <w:p w14:paraId="697D3643" w14:textId="77777777" w:rsidR="0023748D" w:rsidRPr="00DC60F4" w:rsidRDefault="0023748D" w:rsidP="00E4206C">
      <w:pPr>
        <w:rPr>
          <w:b/>
          <w:sz w:val="28"/>
        </w:rPr>
      </w:pPr>
    </w:p>
    <w:tbl>
      <w:tblPr>
        <w:tblStyle w:val="TableGrid"/>
        <w:tblpPr w:leftFromText="180" w:rightFromText="180" w:vertAnchor="text" w:tblpY="1"/>
        <w:tblOverlap w:val="never"/>
        <w:tblW w:w="0" w:type="auto"/>
        <w:tblLook w:val="04A0" w:firstRow="1" w:lastRow="0" w:firstColumn="1" w:lastColumn="0" w:noHBand="0" w:noVBand="1"/>
      </w:tblPr>
      <w:tblGrid>
        <w:gridCol w:w="876"/>
        <w:gridCol w:w="6349"/>
        <w:gridCol w:w="6945"/>
      </w:tblGrid>
      <w:tr w:rsidR="00FC7C1A" w:rsidRPr="00DC60F4" w14:paraId="190EB261" w14:textId="77777777" w:rsidTr="006A151D">
        <w:trPr>
          <w:tblHeader/>
        </w:trPr>
        <w:tc>
          <w:tcPr>
            <w:tcW w:w="876" w:type="dxa"/>
            <w:vAlign w:val="center"/>
          </w:tcPr>
          <w:p w14:paraId="3ABA6A5A" w14:textId="78977B39" w:rsidR="00FC7C1A" w:rsidRPr="00DC60F4" w:rsidRDefault="00FC7C1A" w:rsidP="006A151D">
            <w:pPr>
              <w:jc w:val="center"/>
              <w:rPr>
                <w:b/>
                <w:spacing w:val="-2"/>
                <w:sz w:val="26"/>
                <w:szCs w:val="26"/>
                <w:lang w:val="en-US"/>
              </w:rPr>
            </w:pPr>
            <w:r w:rsidRPr="00DC60F4">
              <w:rPr>
                <w:b/>
                <w:spacing w:val="-2"/>
                <w:sz w:val="26"/>
                <w:szCs w:val="26"/>
                <w:lang w:val="en-US"/>
              </w:rPr>
              <w:t>STT</w:t>
            </w:r>
          </w:p>
        </w:tc>
        <w:tc>
          <w:tcPr>
            <w:tcW w:w="6349" w:type="dxa"/>
            <w:vAlign w:val="center"/>
          </w:tcPr>
          <w:p w14:paraId="499B81DB" w14:textId="444A4A0E" w:rsidR="00FC7C1A" w:rsidRPr="00DC60F4" w:rsidRDefault="00FC7C1A" w:rsidP="00E24F46">
            <w:pPr>
              <w:jc w:val="center"/>
              <w:rPr>
                <w:b/>
                <w:sz w:val="26"/>
                <w:szCs w:val="26"/>
              </w:rPr>
            </w:pPr>
            <w:r w:rsidRPr="00DC60F4">
              <w:rPr>
                <w:b/>
                <w:sz w:val="26"/>
                <w:szCs w:val="26"/>
              </w:rPr>
              <w:t>NỘI</w:t>
            </w:r>
            <w:r w:rsidRPr="00DC60F4">
              <w:rPr>
                <w:b/>
                <w:spacing w:val="-8"/>
                <w:sz w:val="26"/>
                <w:szCs w:val="26"/>
              </w:rPr>
              <w:t xml:space="preserve"> </w:t>
            </w:r>
            <w:r w:rsidRPr="00DC60F4">
              <w:rPr>
                <w:b/>
                <w:sz w:val="26"/>
                <w:szCs w:val="26"/>
              </w:rPr>
              <w:t>DUNG</w:t>
            </w:r>
            <w:r w:rsidRPr="00DC60F4">
              <w:rPr>
                <w:b/>
                <w:spacing w:val="-3"/>
                <w:sz w:val="26"/>
                <w:szCs w:val="26"/>
              </w:rPr>
              <w:t xml:space="preserve"> </w:t>
            </w:r>
            <w:r w:rsidRPr="00DC60F4">
              <w:rPr>
                <w:b/>
                <w:sz w:val="26"/>
                <w:szCs w:val="26"/>
              </w:rPr>
              <w:t>GÓP</w:t>
            </w:r>
            <w:r w:rsidRPr="00DC60F4">
              <w:rPr>
                <w:b/>
                <w:spacing w:val="-5"/>
                <w:sz w:val="26"/>
                <w:szCs w:val="26"/>
              </w:rPr>
              <w:t xml:space="preserve"> </w:t>
            </w:r>
            <w:r w:rsidRPr="00DC60F4">
              <w:rPr>
                <w:b/>
                <w:spacing w:val="-10"/>
                <w:sz w:val="26"/>
                <w:szCs w:val="26"/>
              </w:rPr>
              <w:t>Ý</w:t>
            </w:r>
          </w:p>
        </w:tc>
        <w:tc>
          <w:tcPr>
            <w:tcW w:w="6945" w:type="dxa"/>
            <w:vAlign w:val="center"/>
          </w:tcPr>
          <w:p w14:paraId="6DD17F54" w14:textId="01659DFF" w:rsidR="00FC7C1A" w:rsidRPr="00DC60F4" w:rsidRDefault="00FC7C1A" w:rsidP="00E24F46">
            <w:pPr>
              <w:jc w:val="center"/>
              <w:rPr>
                <w:b/>
                <w:sz w:val="26"/>
                <w:szCs w:val="26"/>
              </w:rPr>
            </w:pPr>
            <w:r w:rsidRPr="00DC60F4">
              <w:rPr>
                <w:b/>
                <w:sz w:val="26"/>
                <w:szCs w:val="26"/>
              </w:rPr>
              <w:t>NỘI</w:t>
            </w:r>
            <w:r w:rsidRPr="00DC60F4">
              <w:rPr>
                <w:b/>
                <w:spacing w:val="-13"/>
                <w:sz w:val="26"/>
                <w:szCs w:val="26"/>
              </w:rPr>
              <w:t xml:space="preserve"> </w:t>
            </w:r>
            <w:r w:rsidRPr="00DC60F4">
              <w:rPr>
                <w:b/>
                <w:sz w:val="26"/>
                <w:szCs w:val="26"/>
              </w:rPr>
              <w:t>DUNG</w:t>
            </w:r>
            <w:r w:rsidRPr="00DC60F4">
              <w:rPr>
                <w:b/>
                <w:spacing w:val="-11"/>
                <w:sz w:val="26"/>
                <w:szCs w:val="26"/>
              </w:rPr>
              <w:t xml:space="preserve"> </w:t>
            </w:r>
            <w:r w:rsidRPr="00DC60F4">
              <w:rPr>
                <w:b/>
                <w:sz w:val="26"/>
                <w:szCs w:val="26"/>
              </w:rPr>
              <w:t>TIẾP</w:t>
            </w:r>
            <w:r w:rsidRPr="00DC60F4">
              <w:rPr>
                <w:b/>
                <w:spacing w:val="-12"/>
                <w:sz w:val="26"/>
                <w:szCs w:val="26"/>
              </w:rPr>
              <w:t xml:space="preserve"> </w:t>
            </w:r>
            <w:r w:rsidRPr="00DC60F4">
              <w:rPr>
                <w:b/>
                <w:sz w:val="26"/>
                <w:szCs w:val="26"/>
              </w:rPr>
              <w:t>THU, GIẢI TRÌNH</w:t>
            </w:r>
          </w:p>
        </w:tc>
      </w:tr>
      <w:tr w:rsidR="00FC7C1A" w:rsidRPr="00DC60F4" w14:paraId="0476C8C9" w14:textId="77777777" w:rsidTr="006A151D">
        <w:tc>
          <w:tcPr>
            <w:tcW w:w="876" w:type="dxa"/>
            <w:vAlign w:val="center"/>
          </w:tcPr>
          <w:p w14:paraId="15C65D78" w14:textId="5E09423C" w:rsidR="00FC7C1A" w:rsidRPr="00DC60F4" w:rsidRDefault="00FC7C1A" w:rsidP="006A151D">
            <w:pPr>
              <w:jc w:val="center"/>
              <w:rPr>
                <w:b/>
                <w:spacing w:val="-2"/>
                <w:sz w:val="26"/>
                <w:szCs w:val="26"/>
                <w:lang w:val="en-US"/>
              </w:rPr>
            </w:pPr>
            <w:r>
              <w:rPr>
                <w:b/>
                <w:spacing w:val="-2"/>
                <w:sz w:val="26"/>
                <w:szCs w:val="26"/>
                <w:lang w:val="en-US"/>
              </w:rPr>
              <w:t>1</w:t>
            </w:r>
          </w:p>
        </w:tc>
        <w:tc>
          <w:tcPr>
            <w:tcW w:w="13294" w:type="dxa"/>
            <w:gridSpan w:val="2"/>
            <w:vAlign w:val="center"/>
          </w:tcPr>
          <w:p w14:paraId="2B76B7D2" w14:textId="6453257D" w:rsidR="00FC7C1A" w:rsidRPr="00FC7C1A" w:rsidRDefault="00FC7C1A" w:rsidP="00FC7C1A">
            <w:pPr>
              <w:jc w:val="both"/>
              <w:rPr>
                <w:b/>
                <w:sz w:val="26"/>
                <w:szCs w:val="26"/>
                <w:lang w:val="en-US"/>
              </w:rPr>
            </w:pPr>
            <w:r>
              <w:rPr>
                <w:b/>
                <w:sz w:val="26"/>
                <w:szCs w:val="26"/>
                <w:lang w:val="en-US"/>
              </w:rPr>
              <w:t>Văn phòng Bộ</w:t>
            </w:r>
          </w:p>
        </w:tc>
      </w:tr>
      <w:tr w:rsidR="00FC7C1A" w:rsidRPr="00DC60F4" w14:paraId="37490FAE" w14:textId="77777777" w:rsidTr="006A151D">
        <w:tc>
          <w:tcPr>
            <w:tcW w:w="876" w:type="dxa"/>
            <w:vAlign w:val="center"/>
          </w:tcPr>
          <w:p w14:paraId="6E6EC857" w14:textId="1D895783" w:rsidR="00FC7C1A" w:rsidRPr="006A151D" w:rsidRDefault="00FC7C1A" w:rsidP="006A151D">
            <w:pPr>
              <w:jc w:val="center"/>
              <w:rPr>
                <w:b/>
                <w:sz w:val="24"/>
                <w:szCs w:val="24"/>
                <w:lang w:val="en-US"/>
              </w:rPr>
            </w:pPr>
            <w:r w:rsidRPr="006A151D">
              <w:rPr>
                <w:b/>
                <w:sz w:val="24"/>
                <w:szCs w:val="24"/>
                <w:lang w:val="en-US"/>
              </w:rPr>
              <w:t>1.1</w:t>
            </w:r>
          </w:p>
        </w:tc>
        <w:tc>
          <w:tcPr>
            <w:tcW w:w="6349" w:type="dxa"/>
            <w:vAlign w:val="center"/>
          </w:tcPr>
          <w:p w14:paraId="6B4D435D" w14:textId="048E1D10" w:rsidR="00FC7C1A" w:rsidRPr="00280FBF" w:rsidRDefault="00FC7C1A" w:rsidP="00280FBF">
            <w:pPr>
              <w:pStyle w:val="TableParagraph"/>
              <w:jc w:val="both"/>
              <w:rPr>
                <w:sz w:val="24"/>
                <w:szCs w:val="24"/>
              </w:rPr>
            </w:pPr>
            <w:r w:rsidRPr="00280FBF">
              <w:rPr>
                <w:sz w:val="24"/>
                <w:szCs w:val="24"/>
              </w:rPr>
              <w:t xml:space="preserve">Về căn cứ pháp lý chưa đồng bộ: Dự thảo dẫn chiếu Điều 29, Điều 35 và Điều 45 Nghị định số 316/2025/NĐ-CP; Điều 94, Điều 95, Điều 96 và Điều 97 Nghị định số 332/2025/NĐ-CP thuộc phạm vi điều chỉnh của Thông tư. Tuy nhiên, rà soát các quy định nêu trên cho thấy không có nội dung giao Bộ trưởng Bộ Khoa học và Công nghệ quy định chi tiết. Do đó, việc đưa </w:t>
            </w:r>
            <w:r w:rsidRPr="00280FBF">
              <w:rPr>
                <w:sz w:val="24"/>
                <w:szCs w:val="24"/>
              </w:rPr>
              <w:lastRenderedPageBreak/>
              <w:t>các nội dung này vào phạm vi điều chỉnh là chưa đủ căn cứ về thẩm quyền ban hành theo quy định của Luật Ban hành văn bản quy phạm pháp luật</w:t>
            </w:r>
          </w:p>
        </w:tc>
        <w:tc>
          <w:tcPr>
            <w:tcW w:w="6945" w:type="dxa"/>
            <w:vAlign w:val="center"/>
          </w:tcPr>
          <w:p w14:paraId="568B7703" w14:textId="5C9E3385" w:rsidR="00FC7C1A" w:rsidRPr="00FC7C1A" w:rsidRDefault="00FC7C1A" w:rsidP="00280FBF">
            <w:pPr>
              <w:jc w:val="both"/>
              <w:rPr>
                <w:bCs/>
                <w:sz w:val="24"/>
                <w:szCs w:val="24"/>
              </w:rPr>
            </w:pPr>
            <w:r w:rsidRPr="00AA17C1">
              <w:rPr>
                <w:b/>
                <w:sz w:val="24"/>
                <w:szCs w:val="24"/>
              </w:rPr>
              <w:lastRenderedPageBreak/>
              <w:t>Tiếp thu</w:t>
            </w:r>
            <w:r w:rsidR="00234A53" w:rsidRPr="00CB091B">
              <w:rPr>
                <w:bCs/>
                <w:sz w:val="24"/>
                <w:szCs w:val="24"/>
                <w:lang w:val="en-GB"/>
              </w:rPr>
              <w:t>. Cục ATBXHN đã</w:t>
            </w:r>
            <w:r w:rsidR="00234A53">
              <w:rPr>
                <w:b/>
                <w:sz w:val="24"/>
                <w:szCs w:val="24"/>
                <w:lang w:val="en-GB"/>
              </w:rPr>
              <w:t xml:space="preserve"> </w:t>
            </w:r>
            <w:r w:rsidRPr="00AA17C1">
              <w:rPr>
                <w:bCs/>
                <w:sz w:val="24"/>
                <w:szCs w:val="24"/>
              </w:rPr>
              <w:t>chỉnh sửa khoản 1 Điều 1 trong dự thảo Thông tư</w:t>
            </w:r>
            <w:r w:rsidRPr="00FC7C1A">
              <w:rPr>
                <w:bCs/>
                <w:sz w:val="24"/>
                <w:szCs w:val="24"/>
              </w:rPr>
              <w:t>, Khoản 2 Điều 1:</w:t>
            </w:r>
          </w:p>
          <w:p w14:paraId="0C0E8437" w14:textId="6D5DC25F" w:rsidR="00FC7C1A" w:rsidRPr="00FC7C1A" w:rsidRDefault="00FC7C1A" w:rsidP="00881EAC">
            <w:pPr>
              <w:jc w:val="both"/>
              <w:rPr>
                <w:bCs/>
                <w:sz w:val="24"/>
                <w:szCs w:val="24"/>
              </w:rPr>
            </w:pPr>
            <w:r w:rsidRPr="00FC7C1A">
              <w:rPr>
                <w:bCs/>
                <w:sz w:val="24"/>
                <w:szCs w:val="24"/>
              </w:rPr>
              <w:t>- Bỏ chi tiết hướng dẫn các điều 29, Điều 45, Điều 35</w:t>
            </w:r>
          </w:p>
          <w:p w14:paraId="4A45013B" w14:textId="77777777" w:rsidR="00FC7C1A" w:rsidRPr="00FC7C1A" w:rsidRDefault="00FC7C1A" w:rsidP="00881EAC">
            <w:pPr>
              <w:jc w:val="both"/>
              <w:rPr>
                <w:bCs/>
                <w:sz w:val="24"/>
                <w:szCs w:val="24"/>
              </w:rPr>
            </w:pPr>
            <w:r w:rsidRPr="00FC7C1A">
              <w:rPr>
                <w:bCs/>
                <w:sz w:val="24"/>
                <w:szCs w:val="24"/>
              </w:rPr>
              <w:t>- Bỏ chi tiết hướng dẫn các điều Điều 94, 95, 96</w:t>
            </w:r>
          </w:p>
          <w:p w14:paraId="409A6723" w14:textId="77777777" w:rsidR="00FC7C1A" w:rsidRPr="00FC7C1A" w:rsidRDefault="00FC7C1A" w:rsidP="00881EAC">
            <w:pPr>
              <w:jc w:val="both"/>
              <w:rPr>
                <w:bCs/>
                <w:sz w:val="24"/>
                <w:szCs w:val="24"/>
              </w:rPr>
            </w:pPr>
            <w:r w:rsidRPr="00FC7C1A">
              <w:rPr>
                <w:bCs/>
                <w:sz w:val="24"/>
                <w:szCs w:val="24"/>
              </w:rPr>
              <w:t>Chỉnh sửa tại Dự thảo như sau:</w:t>
            </w:r>
          </w:p>
          <w:p w14:paraId="11F4D693" w14:textId="77E031FE" w:rsidR="00FC7C1A" w:rsidRPr="00FC7C1A" w:rsidRDefault="00FC7C1A" w:rsidP="00881EAC">
            <w:pPr>
              <w:jc w:val="both"/>
              <w:rPr>
                <w:bCs/>
                <w:i/>
                <w:iCs/>
                <w:sz w:val="24"/>
                <w:szCs w:val="24"/>
              </w:rPr>
            </w:pPr>
            <w:r w:rsidRPr="00FC7C1A">
              <w:rPr>
                <w:bCs/>
                <w:i/>
                <w:iCs/>
                <w:sz w:val="24"/>
                <w:szCs w:val="24"/>
              </w:rPr>
              <w:t>“Thông tư … về:</w:t>
            </w:r>
          </w:p>
          <w:p w14:paraId="78D8811E" w14:textId="77777777" w:rsidR="00FC7C1A" w:rsidRPr="00FC7C1A" w:rsidRDefault="00FC7C1A" w:rsidP="00881EAC">
            <w:pPr>
              <w:jc w:val="both"/>
              <w:rPr>
                <w:bCs/>
                <w:i/>
                <w:iCs/>
                <w:sz w:val="24"/>
                <w:szCs w:val="24"/>
              </w:rPr>
            </w:pPr>
            <w:r w:rsidRPr="00FC7C1A">
              <w:rPr>
                <w:bCs/>
                <w:i/>
                <w:iCs/>
                <w:sz w:val="24"/>
                <w:szCs w:val="24"/>
              </w:rPr>
              <w:lastRenderedPageBreak/>
              <w:t>1. Bảo đảm an ninh hạt nhân theo quy định tại khoản 2 Điều 10, khoản 2 Điều 11 Nghị định số 332/2025/NĐ-CP và khoản 5 Điều 8, Điều 11, 16, 25, 32, 33, 36, 37, và 42 Nghị định số 316/2025/NĐ-CP;</w:t>
            </w:r>
          </w:p>
          <w:p w14:paraId="24DE5330" w14:textId="16D62229" w:rsidR="00FC7C1A" w:rsidRPr="00FC7C1A" w:rsidRDefault="00FC7C1A" w:rsidP="00881EAC">
            <w:pPr>
              <w:jc w:val="both"/>
              <w:rPr>
                <w:bCs/>
                <w:i/>
                <w:iCs/>
                <w:sz w:val="24"/>
                <w:szCs w:val="24"/>
              </w:rPr>
            </w:pPr>
            <w:r w:rsidRPr="00FC7C1A">
              <w:rPr>
                <w:bCs/>
                <w:i/>
                <w:iCs/>
                <w:sz w:val="24"/>
                <w:szCs w:val="24"/>
              </w:rPr>
              <w:t>2. Thanh sát hạt nhân theo quy định tại, Điều 97 Nghị định số 332/2025/NĐ-CP và khoản 1 Điều 8 Nghị định số 316/2025/NĐ-CP.”</w:t>
            </w:r>
          </w:p>
          <w:p w14:paraId="0E1E30F6" w14:textId="6D4D1137" w:rsidR="00FC7C1A" w:rsidRPr="00FC7C1A" w:rsidRDefault="00FC7C1A" w:rsidP="00881EAC">
            <w:pPr>
              <w:jc w:val="both"/>
              <w:rPr>
                <w:bCs/>
                <w:sz w:val="24"/>
                <w:szCs w:val="24"/>
              </w:rPr>
            </w:pPr>
          </w:p>
        </w:tc>
      </w:tr>
      <w:tr w:rsidR="00FC7C1A" w:rsidRPr="008F7E82" w14:paraId="0D3AB739" w14:textId="77777777" w:rsidTr="006A151D">
        <w:tc>
          <w:tcPr>
            <w:tcW w:w="876" w:type="dxa"/>
            <w:vAlign w:val="center"/>
          </w:tcPr>
          <w:p w14:paraId="051B5197" w14:textId="4CAC64AE" w:rsidR="00FC7C1A" w:rsidRPr="000C7FAA" w:rsidRDefault="00FC7C1A" w:rsidP="006A151D">
            <w:pPr>
              <w:jc w:val="center"/>
              <w:rPr>
                <w:b/>
                <w:sz w:val="24"/>
                <w:szCs w:val="24"/>
                <w:lang w:val="en-US"/>
              </w:rPr>
            </w:pPr>
            <w:r>
              <w:rPr>
                <w:b/>
                <w:sz w:val="24"/>
                <w:szCs w:val="24"/>
                <w:lang w:val="en-US"/>
              </w:rPr>
              <w:lastRenderedPageBreak/>
              <w:t>1.2</w:t>
            </w:r>
          </w:p>
        </w:tc>
        <w:tc>
          <w:tcPr>
            <w:tcW w:w="6349" w:type="dxa"/>
            <w:vAlign w:val="center"/>
          </w:tcPr>
          <w:p w14:paraId="517B8D7D" w14:textId="152E7CD0" w:rsidR="00FC7C1A" w:rsidRPr="00280FBF" w:rsidRDefault="00FC7C1A" w:rsidP="00280FBF">
            <w:pPr>
              <w:pStyle w:val="TableParagraph"/>
              <w:spacing w:before="113"/>
              <w:ind w:right="103"/>
              <w:contextualSpacing/>
              <w:jc w:val="both"/>
              <w:rPr>
                <w:sz w:val="24"/>
                <w:szCs w:val="24"/>
              </w:rPr>
            </w:pPr>
            <w:r w:rsidRPr="00280FBF">
              <w:rPr>
                <w:sz w:val="24"/>
                <w:szCs w:val="24"/>
              </w:rPr>
              <w:t>Về nội dung hướng dẫn chưa đầy đủ: Dự thảo dẫn chiếu khoản 9 Điều 32, khoản 6 Điều 33, khoản 7 Điều 37 và khoản 4 Điều 42 Nghị định số 316/2025/NĐ-CP (đều là các điều khoản giao Bộ trưởng Bộ Khoa học và Công nghệ quy định chi tiết). Tuy nhiên, đối chiếu với nội dung quy định chi tiết của dự thảo Thông tư cho thấy chưa có quy định hướng dẫn cụ thể đối với các điều khoản này.</w:t>
            </w:r>
          </w:p>
        </w:tc>
        <w:tc>
          <w:tcPr>
            <w:tcW w:w="6945" w:type="dxa"/>
            <w:vAlign w:val="center"/>
          </w:tcPr>
          <w:p w14:paraId="7CAF3E67" w14:textId="0E5BFEF1" w:rsidR="00FC7C1A" w:rsidRPr="007248E7" w:rsidRDefault="00F42BE5" w:rsidP="00280FBF">
            <w:pPr>
              <w:jc w:val="both"/>
              <w:rPr>
                <w:b/>
                <w:sz w:val="24"/>
                <w:szCs w:val="24"/>
              </w:rPr>
            </w:pPr>
            <w:r>
              <w:rPr>
                <w:b/>
                <w:sz w:val="24"/>
                <w:szCs w:val="24"/>
                <w:lang w:val="en-GB"/>
              </w:rPr>
              <w:t xml:space="preserve">Về nội dung này, </w:t>
            </w:r>
            <w:r w:rsidR="00FC7C1A" w:rsidRPr="007248E7">
              <w:rPr>
                <w:b/>
                <w:sz w:val="24"/>
                <w:szCs w:val="24"/>
              </w:rPr>
              <w:t>Cục ATBXHN</w:t>
            </w:r>
            <w:r w:rsidR="00FC7C1A" w:rsidRPr="00AA17C1">
              <w:rPr>
                <w:b/>
                <w:sz w:val="24"/>
                <w:szCs w:val="24"/>
              </w:rPr>
              <w:t xml:space="preserve"> xin giải trình như sau: </w:t>
            </w:r>
          </w:p>
          <w:p w14:paraId="4A3EB7DC" w14:textId="5719F696" w:rsidR="00FC7C1A" w:rsidRPr="00FC7C1A" w:rsidRDefault="00FC7C1A" w:rsidP="00280FBF">
            <w:pPr>
              <w:jc w:val="both"/>
              <w:rPr>
                <w:sz w:val="24"/>
                <w:szCs w:val="24"/>
              </w:rPr>
            </w:pPr>
            <w:r w:rsidRPr="00AA17C1">
              <w:rPr>
                <w:bCs/>
                <w:sz w:val="24"/>
                <w:szCs w:val="24"/>
              </w:rPr>
              <w:t xml:space="preserve">- </w:t>
            </w:r>
            <w:r w:rsidRPr="00FC7C1A">
              <w:rPr>
                <w:bCs/>
                <w:sz w:val="24"/>
                <w:szCs w:val="24"/>
              </w:rPr>
              <w:t>K</w:t>
            </w:r>
            <w:r w:rsidRPr="00280FBF">
              <w:rPr>
                <w:sz w:val="24"/>
                <w:szCs w:val="24"/>
              </w:rPr>
              <w:t>hoản 9 Điều 32, khoản 6 Điều 33, khoản 7 Điều 37</w:t>
            </w:r>
            <w:r w:rsidRPr="00FC7C1A">
              <w:rPr>
                <w:sz w:val="24"/>
                <w:szCs w:val="24"/>
              </w:rPr>
              <w:t xml:space="preserve"> Nghị định </w:t>
            </w:r>
            <w:r w:rsidRPr="00280FBF">
              <w:rPr>
                <w:sz w:val="24"/>
                <w:szCs w:val="24"/>
              </w:rPr>
              <w:t>316/2025/NĐ-CP</w:t>
            </w:r>
            <w:r w:rsidRPr="00FC7C1A">
              <w:rPr>
                <w:sz w:val="24"/>
                <w:szCs w:val="24"/>
              </w:rPr>
              <w:t>: được hướng dẫn tại Điều 9 Dự thảo;</w:t>
            </w:r>
          </w:p>
          <w:p w14:paraId="0BEFE541" w14:textId="35CB8024" w:rsidR="00FC7C1A" w:rsidRPr="00FC7C1A" w:rsidRDefault="00FC7C1A" w:rsidP="00280FBF">
            <w:pPr>
              <w:jc w:val="both"/>
              <w:rPr>
                <w:bCs/>
                <w:sz w:val="24"/>
                <w:szCs w:val="24"/>
              </w:rPr>
            </w:pPr>
            <w:r w:rsidRPr="00FC7C1A">
              <w:rPr>
                <w:bCs/>
                <w:sz w:val="24"/>
                <w:szCs w:val="24"/>
              </w:rPr>
              <w:t xml:space="preserve">- </w:t>
            </w:r>
            <w:r w:rsidRPr="00280FBF">
              <w:rPr>
                <w:sz w:val="24"/>
                <w:szCs w:val="24"/>
              </w:rPr>
              <w:t xml:space="preserve"> </w:t>
            </w:r>
            <w:r w:rsidRPr="00FC7C1A">
              <w:rPr>
                <w:sz w:val="24"/>
                <w:szCs w:val="24"/>
              </w:rPr>
              <w:t>K</w:t>
            </w:r>
            <w:r w:rsidRPr="00280FBF">
              <w:rPr>
                <w:sz w:val="24"/>
                <w:szCs w:val="24"/>
              </w:rPr>
              <w:t>hoản 4 Điều 42 Nghị định số 316/2025/NĐ-CP</w:t>
            </w:r>
            <w:r w:rsidRPr="00FC7C1A">
              <w:rPr>
                <w:sz w:val="24"/>
                <w:szCs w:val="24"/>
              </w:rPr>
              <w:t>:  được hướng dẫn tại Điều 10 Dự thảo.</w:t>
            </w:r>
            <w:r w:rsidRPr="00FC7C1A">
              <w:rPr>
                <w:bCs/>
                <w:sz w:val="24"/>
                <w:szCs w:val="24"/>
              </w:rPr>
              <w:t xml:space="preserve"> </w:t>
            </w:r>
          </w:p>
        </w:tc>
      </w:tr>
      <w:tr w:rsidR="00FC7C1A" w:rsidRPr="008F7E82" w14:paraId="73EE8FB2" w14:textId="77777777" w:rsidTr="006A151D">
        <w:tc>
          <w:tcPr>
            <w:tcW w:w="876" w:type="dxa"/>
            <w:vAlign w:val="center"/>
          </w:tcPr>
          <w:p w14:paraId="57CC7B87" w14:textId="656087CA" w:rsidR="00FC7C1A" w:rsidRPr="000C7FAA" w:rsidRDefault="00FC7C1A" w:rsidP="006A151D">
            <w:pPr>
              <w:jc w:val="center"/>
              <w:rPr>
                <w:b/>
                <w:sz w:val="24"/>
                <w:szCs w:val="24"/>
                <w:lang w:val="en-US"/>
              </w:rPr>
            </w:pPr>
            <w:r>
              <w:rPr>
                <w:b/>
                <w:sz w:val="24"/>
                <w:szCs w:val="24"/>
                <w:lang w:val="en-US"/>
              </w:rPr>
              <w:t>1.3</w:t>
            </w:r>
          </w:p>
        </w:tc>
        <w:tc>
          <w:tcPr>
            <w:tcW w:w="6349" w:type="dxa"/>
            <w:vAlign w:val="center"/>
          </w:tcPr>
          <w:p w14:paraId="0E1B7D86" w14:textId="463A09B2" w:rsidR="00FC7C1A" w:rsidRPr="00280FBF" w:rsidRDefault="00FC7C1A" w:rsidP="00280FBF">
            <w:pPr>
              <w:pStyle w:val="TableParagraph"/>
              <w:spacing w:before="113"/>
              <w:ind w:right="103"/>
              <w:contextualSpacing/>
              <w:jc w:val="both"/>
              <w:rPr>
                <w:sz w:val="24"/>
                <w:szCs w:val="24"/>
              </w:rPr>
            </w:pPr>
            <w:r w:rsidRPr="00280FBF">
              <w:rPr>
                <w:sz w:val="24"/>
                <w:szCs w:val="24"/>
              </w:rPr>
              <w:t>Đề nghị Quý Cục xem xét, rà soát toàn bộ hệ thống điều, khoản viện dẫn tại Điều 1 đối chiếu với các quy định giao thẩm quyền cho Bộ trưởng tại Luật Năng lượng nguyên tử năm 2025, Nghị định số 316/2025/NĐ-CP và Nghị định số 332/2025/NĐ-CP để điều chỉnh theo hướng: (i) Chỉ quy định chi tiết các nội dung được giao quyền; (ii) Bổ sung đầy đủ nội dung hướng dẫn đối với các khoản đã được Chính phủ giao; (iii) Lược bỏ các nội dung viện dẫn không có căn cứ giao quyền để bảo đảm tính thống nhất và đúng thẩm quyền ban hành văn bản</w:t>
            </w:r>
          </w:p>
        </w:tc>
        <w:tc>
          <w:tcPr>
            <w:tcW w:w="6945" w:type="dxa"/>
            <w:vAlign w:val="center"/>
          </w:tcPr>
          <w:p w14:paraId="4FAB2671" w14:textId="1A7456A7" w:rsidR="00FC7C1A" w:rsidRPr="00FC7C1A" w:rsidRDefault="00FC7C1A" w:rsidP="00280FBF">
            <w:pPr>
              <w:jc w:val="both"/>
              <w:rPr>
                <w:bCs/>
                <w:sz w:val="24"/>
                <w:szCs w:val="24"/>
              </w:rPr>
            </w:pPr>
            <w:r w:rsidRPr="00FC7C1A">
              <w:rPr>
                <w:b/>
                <w:sz w:val="24"/>
                <w:szCs w:val="24"/>
              </w:rPr>
              <w:t>Tiếp thu,</w:t>
            </w:r>
            <w:r w:rsidRPr="00FC7C1A">
              <w:rPr>
                <w:bCs/>
                <w:sz w:val="24"/>
                <w:szCs w:val="24"/>
              </w:rPr>
              <w:t xml:space="preserve"> chỉnh lý tại dự thảo như giải trình tại mục 1.1.</w:t>
            </w:r>
          </w:p>
        </w:tc>
      </w:tr>
      <w:tr w:rsidR="00FC7C1A" w:rsidRPr="008F7E82" w14:paraId="42C0C525" w14:textId="77777777" w:rsidTr="006A151D">
        <w:tc>
          <w:tcPr>
            <w:tcW w:w="876" w:type="dxa"/>
            <w:vAlign w:val="center"/>
          </w:tcPr>
          <w:p w14:paraId="17FE1D71" w14:textId="53AF3351" w:rsidR="00FC7C1A" w:rsidRPr="005D3AEA" w:rsidRDefault="00FC7C1A" w:rsidP="006A151D">
            <w:pPr>
              <w:jc w:val="center"/>
              <w:rPr>
                <w:b/>
                <w:sz w:val="24"/>
                <w:szCs w:val="24"/>
                <w:lang w:val="en-US"/>
              </w:rPr>
            </w:pPr>
            <w:r>
              <w:rPr>
                <w:b/>
                <w:sz w:val="24"/>
                <w:szCs w:val="24"/>
                <w:lang w:val="en-US"/>
              </w:rPr>
              <w:t>1.4</w:t>
            </w:r>
          </w:p>
        </w:tc>
        <w:tc>
          <w:tcPr>
            <w:tcW w:w="6349" w:type="dxa"/>
            <w:vAlign w:val="center"/>
          </w:tcPr>
          <w:p w14:paraId="7B212113" w14:textId="40FED8CD" w:rsidR="00FC7C1A" w:rsidRDefault="00FC7C1A" w:rsidP="002A32C6">
            <w:pPr>
              <w:pStyle w:val="TableParagraph"/>
              <w:spacing w:before="113"/>
              <w:ind w:right="103"/>
              <w:contextualSpacing/>
              <w:jc w:val="both"/>
              <w:rPr>
                <w:sz w:val="24"/>
                <w:szCs w:val="24"/>
                <w:lang w:val="en-US"/>
              </w:rPr>
            </w:pPr>
            <w:r w:rsidRPr="00280FBF">
              <w:rPr>
                <w:sz w:val="24"/>
                <w:szCs w:val="24"/>
              </w:rPr>
              <w:t>Điều 30 quy định về “Trách nhiệm đối với vật liệu Nhóm III”, dự thảo yêu cầu các cơ sở lưu giữ vật liệu Nhóm III phải áp dụng toàn bộ các Điều 23, 24, 25 (bao gồm cả việc phải thành lập Lực lượng ứng phó cơ động nội bộ chuyên trách).</w:t>
            </w:r>
          </w:p>
          <w:p w14:paraId="704EC6AB" w14:textId="603B5CA0" w:rsidR="00FC7C1A" w:rsidRPr="00280FBF" w:rsidRDefault="00FC7C1A" w:rsidP="002A32C6">
            <w:pPr>
              <w:pStyle w:val="TableParagraph"/>
              <w:spacing w:before="113"/>
              <w:ind w:right="103"/>
              <w:contextualSpacing/>
              <w:jc w:val="both"/>
              <w:rPr>
                <w:sz w:val="24"/>
                <w:szCs w:val="24"/>
              </w:rPr>
            </w:pPr>
            <w:r w:rsidRPr="00280FBF">
              <w:rPr>
                <w:sz w:val="24"/>
                <w:szCs w:val="24"/>
              </w:rPr>
              <w:t xml:space="preserve"> Đề nghị xem xét việc viện dẫn Điều 24 đối với vật liệu Nhóm III quy định phải thành lập Lực lượng ứng phó cơ động nội bộ chuyên trách. Lý do: Vật liệu hạt nhân Nhóm III có mức độ rủi ro thấp. Theo Hướng dẫn an ninh của IAEA (IAEA Nuclear Security Series No. 13), không bắt buộc phải xây dựng lực lượng ứng phó nội bộ chuyên trách cho nhóm này nhằm tránh </w:t>
            </w:r>
            <w:r w:rsidRPr="00280FBF">
              <w:rPr>
                <w:sz w:val="24"/>
                <w:szCs w:val="24"/>
              </w:rPr>
              <w:lastRenderedPageBreak/>
              <w:t>lãng phí nguồn lực, gây gánh nặng tài chính quá mức cho các cơ sở quy mô nhỏ. Đối với vật liệu Nhóm III chỉ yêu cầu cơ sở xây dựng phương án phối hợp lực lượng Công an địa phương khi xảy ra sự cố khẩn cấp</w:t>
            </w:r>
          </w:p>
        </w:tc>
        <w:tc>
          <w:tcPr>
            <w:tcW w:w="6945" w:type="dxa"/>
            <w:vAlign w:val="center"/>
          </w:tcPr>
          <w:p w14:paraId="4C159C55" w14:textId="77777777" w:rsidR="00FC7C1A" w:rsidRPr="0028240B" w:rsidRDefault="00FC7C1A" w:rsidP="002A32C6">
            <w:pPr>
              <w:jc w:val="both"/>
              <w:rPr>
                <w:bCs/>
                <w:sz w:val="24"/>
                <w:szCs w:val="24"/>
              </w:rPr>
            </w:pPr>
            <w:r w:rsidRPr="0028240B">
              <w:rPr>
                <w:b/>
                <w:sz w:val="24"/>
                <w:szCs w:val="24"/>
              </w:rPr>
              <w:lastRenderedPageBreak/>
              <w:t>Tiếp thu,</w:t>
            </w:r>
            <w:r w:rsidRPr="0028240B">
              <w:rPr>
                <w:bCs/>
                <w:sz w:val="24"/>
                <w:szCs w:val="24"/>
              </w:rPr>
              <w:t xml:space="preserve"> chỉnh sửa Điều 30 trong dự thảo Thông tư như sau:</w:t>
            </w:r>
          </w:p>
          <w:p w14:paraId="60DBCE9C" w14:textId="7AD2C2AB" w:rsidR="00FC7C1A" w:rsidRPr="0028240B" w:rsidRDefault="00FC7C1A" w:rsidP="005D3AEA">
            <w:pPr>
              <w:spacing w:before="120" w:after="120" w:line="276" w:lineRule="auto"/>
              <w:jc w:val="both"/>
              <w:rPr>
                <w:bCs/>
                <w:i/>
                <w:iCs/>
                <w:noProof/>
                <w:sz w:val="24"/>
                <w:szCs w:val="24"/>
                <w:lang w:val="vi-VN" w:eastAsia="vi-VN"/>
              </w:rPr>
            </w:pPr>
            <w:r w:rsidRPr="0028240B">
              <w:rPr>
                <w:bCs/>
                <w:i/>
                <w:iCs/>
                <w:noProof/>
                <w:sz w:val="24"/>
                <w:szCs w:val="24"/>
                <w:lang w:val="vi-VN" w:eastAsia="vi-VN"/>
              </w:rPr>
              <w:t>Tổ chức, cá nhân sử dụng và lưu giữ vật liệu hạt nhân Nhóm III phải thực hiện các quy định tại khoản 1, 2 và 3 và Điều 12; Điều 22, 23</w:t>
            </w:r>
            <w:r w:rsidRPr="0028240B">
              <w:rPr>
                <w:bCs/>
                <w:i/>
                <w:iCs/>
                <w:noProof/>
                <w:sz w:val="24"/>
                <w:szCs w:val="24"/>
                <w:lang w:eastAsia="vi-VN"/>
              </w:rPr>
              <w:t xml:space="preserve">, </w:t>
            </w:r>
            <w:r w:rsidRPr="0028240B">
              <w:rPr>
                <w:bCs/>
                <w:i/>
                <w:iCs/>
                <w:strike/>
                <w:noProof/>
                <w:sz w:val="24"/>
                <w:szCs w:val="24"/>
                <w:lang w:eastAsia="vi-VN"/>
              </w:rPr>
              <w:t>24</w:t>
            </w:r>
            <w:r w:rsidRPr="0028240B">
              <w:rPr>
                <w:bCs/>
                <w:i/>
                <w:iCs/>
                <w:strike/>
                <w:noProof/>
                <w:sz w:val="24"/>
                <w:szCs w:val="24"/>
                <w:lang w:val="vi-VN" w:eastAsia="vi-VN"/>
              </w:rPr>
              <w:t xml:space="preserve">, </w:t>
            </w:r>
            <w:r w:rsidRPr="0028240B">
              <w:rPr>
                <w:bCs/>
                <w:i/>
                <w:iCs/>
                <w:noProof/>
                <w:sz w:val="24"/>
                <w:szCs w:val="24"/>
                <w:lang w:val="vi-VN" w:eastAsia="vi-VN"/>
              </w:rPr>
              <w:t>25, 26 và 27 Mục 1 Chương III Thông tư này.</w:t>
            </w:r>
          </w:p>
          <w:p w14:paraId="1928869C" w14:textId="6B923107" w:rsidR="00FC7C1A" w:rsidRPr="00FC7C1A" w:rsidRDefault="00FC7C1A" w:rsidP="002A32C6">
            <w:pPr>
              <w:jc w:val="both"/>
              <w:rPr>
                <w:bCs/>
                <w:sz w:val="24"/>
                <w:szCs w:val="24"/>
              </w:rPr>
            </w:pPr>
          </w:p>
        </w:tc>
      </w:tr>
      <w:tr w:rsidR="00FC7C1A" w:rsidRPr="008F7E82" w14:paraId="75C10C6B" w14:textId="77777777" w:rsidTr="006A151D">
        <w:tc>
          <w:tcPr>
            <w:tcW w:w="876" w:type="dxa"/>
            <w:vAlign w:val="center"/>
          </w:tcPr>
          <w:p w14:paraId="4953BF29" w14:textId="4660A656" w:rsidR="00FC7C1A" w:rsidRPr="005D3AEA" w:rsidRDefault="00FC7C1A" w:rsidP="006A151D">
            <w:pPr>
              <w:jc w:val="center"/>
              <w:rPr>
                <w:b/>
                <w:sz w:val="24"/>
                <w:szCs w:val="24"/>
                <w:lang w:val="en-US"/>
              </w:rPr>
            </w:pPr>
            <w:r>
              <w:rPr>
                <w:b/>
                <w:sz w:val="24"/>
                <w:szCs w:val="24"/>
                <w:lang w:val="en-US"/>
              </w:rPr>
              <w:t>1.5</w:t>
            </w:r>
          </w:p>
        </w:tc>
        <w:tc>
          <w:tcPr>
            <w:tcW w:w="6349" w:type="dxa"/>
            <w:vAlign w:val="center"/>
          </w:tcPr>
          <w:p w14:paraId="482BC5B7" w14:textId="486A3533" w:rsidR="00FC7C1A" w:rsidRPr="00FC7C1A" w:rsidRDefault="00FC7C1A" w:rsidP="00280FBF">
            <w:pPr>
              <w:pStyle w:val="TableParagraph"/>
              <w:spacing w:before="113"/>
              <w:ind w:right="103"/>
              <w:contextualSpacing/>
              <w:jc w:val="both"/>
              <w:rPr>
                <w:sz w:val="24"/>
                <w:szCs w:val="24"/>
              </w:rPr>
            </w:pPr>
            <w:r w:rsidRPr="00280FBF">
              <w:rPr>
                <w:sz w:val="24"/>
                <w:szCs w:val="24"/>
              </w:rPr>
              <w:t>Đề nghị xem xét nội dung quy định tại Điều 40 về “Hình thức, nội dung và tần suất thanh sát”, dự thảo quy định vượt quá thẩm quyền của một Thông tư cấp Bộ. Cụ thể: dự thảo đang quy định cứng tần suất thanh sát định kỳ của Cơ quan năng lượng nguyên tử Quốc tế (IAEA) "không quá 01 lần 01 năm" và áp đặt thời hạn thông báo trước của IAEA (07 ngày, 24 giờ, 2 tiếng).</w:t>
            </w:r>
          </w:p>
          <w:p w14:paraId="4C896E14" w14:textId="06DF8631" w:rsidR="00FC7C1A" w:rsidRPr="00FC7C1A" w:rsidRDefault="00FC7C1A" w:rsidP="00280FBF">
            <w:pPr>
              <w:pStyle w:val="TableParagraph"/>
              <w:spacing w:before="113"/>
              <w:ind w:right="103"/>
              <w:contextualSpacing/>
              <w:jc w:val="both"/>
              <w:rPr>
                <w:sz w:val="24"/>
                <w:szCs w:val="24"/>
              </w:rPr>
            </w:pPr>
            <w:r w:rsidRPr="00280FBF">
              <w:rPr>
                <w:sz w:val="24"/>
                <w:szCs w:val="24"/>
              </w:rPr>
              <w:t>Lý do: Hoạt động kiểm tra, thanh sát của IAEA được thực hiện trực tiếp theo Hiệp ước Không phổ biến vũ khí hạt nhân (NPT) và Nghị định thư bổ sung (AP) mà Việt Nam là thành viên. Văn bản quy phạm pháp luật trong nước không thể tự ý giới hạn quyền hạn hoạt động của một tổ chức quốc tế. Trường hợp quy định nội luật hóa cũng phải bảo đảm không vượt quá nội dung quy theo các Hiệp ước quốc tế mà Việt Nam là thành viên</w:t>
            </w:r>
          </w:p>
          <w:p w14:paraId="2CC0615D" w14:textId="219BCDE7" w:rsidR="00FC7C1A" w:rsidRPr="00FC7C1A" w:rsidRDefault="00FC7C1A" w:rsidP="00280FBF">
            <w:pPr>
              <w:pStyle w:val="TableParagraph"/>
              <w:spacing w:before="113"/>
              <w:ind w:right="103"/>
              <w:contextualSpacing/>
              <w:jc w:val="both"/>
              <w:rPr>
                <w:sz w:val="24"/>
                <w:szCs w:val="24"/>
              </w:rPr>
            </w:pPr>
            <w:r w:rsidRPr="00FC7C1A">
              <w:rPr>
                <w:sz w:val="24"/>
                <w:szCs w:val="24"/>
              </w:rPr>
              <w:t xml:space="preserve">Đề nghị quy định nội dung này theo hướng: </w:t>
            </w:r>
            <w:bookmarkStart w:id="1" w:name="_Hlk235605386"/>
            <w:r w:rsidRPr="00FC7C1A">
              <w:rPr>
                <w:sz w:val="24"/>
                <w:szCs w:val="24"/>
              </w:rPr>
              <w:t>Cục ATBXHN có trách nhiệm thông báo bằng văn bản cho cơ sở về kế hoạch, hình thức, nội dung thanh sát của IAEA ngay sau khi tiếp nhận thông báo chính thức từ IAEA, bảo đảm phù hợp với các điều ước quốc tế mà nước Cộng hòa xã hội chủ nghĩa Việt Nam là thành viên</w:t>
            </w:r>
            <w:bookmarkEnd w:id="1"/>
          </w:p>
        </w:tc>
        <w:tc>
          <w:tcPr>
            <w:tcW w:w="6945" w:type="dxa"/>
            <w:vAlign w:val="center"/>
          </w:tcPr>
          <w:p w14:paraId="015430F5" w14:textId="677918D1" w:rsidR="00FC7C1A" w:rsidRPr="00FC7C1A" w:rsidRDefault="00FC7C1A" w:rsidP="00280FBF">
            <w:pPr>
              <w:jc w:val="both"/>
              <w:rPr>
                <w:bCs/>
                <w:sz w:val="24"/>
                <w:szCs w:val="24"/>
              </w:rPr>
            </w:pPr>
            <w:r w:rsidRPr="00CB091B">
              <w:rPr>
                <w:b/>
                <w:sz w:val="24"/>
                <w:szCs w:val="24"/>
              </w:rPr>
              <w:t>Tiếp thu</w:t>
            </w:r>
            <w:r w:rsidR="00F42BE5" w:rsidRPr="00CB091B">
              <w:rPr>
                <w:bCs/>
                <w:sz w:val="24"/>
                <w:szCs w:val="24"/>
                <w:lang w:val="en-GB"/>
              </w:rPr>
              <w:t>. Cục ATBXHN đã</w:t>
            </w:r>
            <w:r w:rsidR="00F42BE5">
              <w:rPr>
                <w:b/>
                <w:sz w:val="24"/>
                <w:szCs w:val="24"/>
                <w:lang w:val="en-GB"/>
              </w:rPr>
              <w:t xml:space="preserve"> </w:t>
            </w:r>
            <w:r w:rsidRPr="00FC7C1A">
              <w:rPr>
                <w:bCs/>
                <w:sz w:val="24"/>
                <w:szCs w:val="24"/>
              </w:rPr>
              <w:t xml:space="preserve">điều chỉnh Điều 40 </w:t>
            </w:r>
            <w:r w:rsidR="00F42BE5">
              <w:rPr>
                <w:bCs/>
                <w:sz w:val="24"/>
                <w:szCs w:val="24"/>
                <w:lang w:val="en-GB"/>
              </w:rPr>
              <w:t xml:space="preserve">của </w:t>
            </w:r>
            <w:r w:rsidRPr="00FC7C1A">
              <w:rPr>
                <w:bCs/>
                <w:sz w:val="24"/>
                <w:szCs w:val="24"/>
              </w:rPr>
              <w:t>dự thảo Thông tư, cụ thể</w:t>
            </w:r>
            <w:r w:rsidR="00F42BE5">
              <w:rPr>
                <w:bCs/>
                <w:sz w:val="24"/>
                <w:szCs w:val="24"/>
                <w:lang w:val="en-GB"/>
              </w:rPr>
              <w:t xml:space="preserve"> như sau</w:t>
            </w:r>
            <w:r w:rsidRPr="00FC7C1A">
              <w:rPr>
                <w:bCs/>
                <w:sz w:val="24"/>
                <w:szCs w:val="24"/>
              </w:rPr>
              <w:t>:</w:t>
            </w:r>
          </w:p>
          <w:p w14:paraId="3A396068" w14:textId="77777777" w:rsidR="00FC7C1A" w:rsidRPr="00FC7C1A" w:rsidRDefault="00FC7C1A" w:rsidP="008A7AC5">
            <w:pPr>
              <w:spacing w:before="120" w:after="120" w:line="276" w:lineRule="auto"/>
              <w:ind w:firstLine="720"/>
              <w:jc w:val="both"/>
              <w:rPr>
                <w:bCs/>
                <w:i/>
                <w:iCs/>
                <w:noProof/>
                <w:sz w:val="24"/>
                <w:szCs w:val="24"/>
                <w:lang w:eastAsia="vi-VN"/>
              </w:rPr>
            </w:pPr>
            <w:r w:rsidRPr="008A7AC5">
              <w:rPr>
                <w:bCs/>
                <w:i/>
                <w:iCs/>
                <w:noProof/>
                <w:sz w:val="24"/>
                <w:szCs w:val="24"/>
                <w:lang w:eastAsia="vi-VN"/>
              </w:rPr>
              <w:t xml:space="preserve">1. Khi nhận được thông báo từ </w:t>
            </w:r>
            <w:r w:rsidRPr="008A7AC5">
              <w:rPr>
                <w:bCs/>
                <w:i/>
                <w:iCs/>
                <w:noProof/>
                <w:sz w:val="24"/>
                <w:szCs w:val="24"/>
                <w:lang w:val="vi-VN" w:eastAsia="vi-VN"/>
              </w:rPr>
              <w:t>Cơ quan Năng lượng nguyên tử quốc tế</w:t>
            </w:r>
            <w:r w:rsidRPr="008A7AC5">
              <w:rPr>
                <w:bCs/>
                <w:i/>
                <w:iCs/>
                <w:noProof/>
                <w:sz w:val="24"/>
                <w:szCs w:val="24"/>
                <w:lang w:eastAsia="vi-VN"/>
              </w:rPr>
              <w:t xml:space="preserve">, Cục </w:t>
            </w:r>
            <w:r w:rsidRPr="008A7AC5">
              <w:rPr>
                <w:bCs/>
                <w:i/>
                <w:iCs/>
                <w:noProof/>
                <w:sz w:val="24"/>
                <w:szCs w:val="24"/>
                <w:lang w:val="vi-VN" w:eastAsia="vi-VN"/>
              </w:rPr>
              <w:t xml:space="preserve">An toàn bức xạ và hạt nhân </w:t>
            </w:r>
            <w:r w:rsidRPr="008A7AC5">
              <w:rPr>
                <w:bCs/>
                <w:i/>
                <w:iCs/>
                <w:noProof/>
                <w:sz w:val="24"/>
                <w:szCs w:val="24"/>
                <w:lang w:eastAsia="vi-VN"/>
              </w:rPr>
              <w:t>có trách nhiệm thông báo bằng văn bản cho t</w:t>
            </w:r>
            <w:r w:rsidRPr="008A7AC5">
              <w:rPr>
                <w:bCs/>
                <w:i/>
                <w:iCs/>
                <w:noProof/>
                <w:sz w:val="24"/>
                <w:szCs w:val="24"/>
                <w:lang w:val="vi-VN" w:eastAsia="vi-VN"/>
              </w:rPr>
              <w:t xml:space="preserve">ổ chức, cá nhân là đối tượng chịu thanh sát hạt nhân </w:t>
            </w:r>
            <w:r w:rsidRPr="008A7AC5">
              <w:rPr>
                <w:bCs/>
                <w:i/>
                <w:iCs/>
                <w:noProof/>
                <w:sz w:val="24"/>
                <w:szCs w:val="24"/>
                <w:lang w:eastAsia="vi-VN"/>
              </w:rPr>
              <w:t xml:space="preserve">về kế hoạch, hình thức, nội dung và thời gian thanh sát của </w:t>
            </w:r>
            <w:r w:rsidRPr="008A7AC5">
              <w:rPr>
                <w:bCs/>
                <w:i/>
                <w:iCs/>
                <w:noProof/>
                <w:sz w:val="24"/>
                <w:szCs w:val="24"/>
                <w:lang w:val="vi-VN" w:eastAsia="vi-VN"/>
              </w:rPr>
              <w:t>Cơ quan Năng lượng nguyên tử quốc tế</w:t>
            </w:r>
            <w:r w:rsidRPr="008A7AC5">
              <w:rPr>
                <w:bCs/>
                <w:i/>
                <w:iCs/>
                <w:noProof/>
                <w:sz w:val="24"/>
                <w:szCs w:val="24"/>
                <w:lang w:eastAsia="vi-VN"/>
              </w:rPr>
              <w:t>, bảo đảm phù hợp với các điều ước quốc tế mà nước Cộng hòa xã hội chủ nghĩa Việt Nam là thành viên.</w:t>
            </w:r>
          </w:p>
          <w:p w14:paraId="46344667" w14:textId="77777777" w:rsidR="00FC7C1A" w:rsidRPr="008A7AC5" w:rsidRDefault="00FC7C1A" w:rsidP="008A7AC5">
            <w:pPr>
              <w:spacing w:before="120" w:after="120" w:line="276" w:lineRule="auto"/>
              <w:ind w:firstLine="720"/>
              <w:jc w:val="both"/>
              <w:rPr>
                <w:bCs/>
                <w:i/>
                <w:iCs/>
                <w:noProof/>
                <w:sz w:val="24"/>
                <w:szCs w:val="24"/>
                <w:lang w:val="vi-VN" w:eastAsia="vi-VN"/>
              </w:rPr>
            </w:pPr>
            <w:r w:rsidRPr="008A7AC5">
              <w:rPr>
                <w:bCs/>
                <w:i/>
                <w:iCs/>
                <w:noProof/>
                <w:sz w:val="24"/>
                <w:szCs w:val="24"/>
                <w:lang w:eastAsia="vi-VN"/>
              </w:rPr>
              <w:t>2</w:t>
            </w:r>
            <w:r w:rsidRPr="008A7AC5">
              <w:rPr>
                <w:bCs/>
                <w:i/>
                <w:iCs/>
                <w:noProof/>
                <w:sz w:val="24"/>
                <w:szCs w:val="24"/>
                <w:lang w:val="vi-VN" w:eastAsia="vi-VN"/>
              </w:rPr>
              <w:t xml:space="preserve">. Tổ chức, cá nhân là đối tượng chịu thanh sát hạt nhân có trách nhiệm cung cấp cho thanh sát viên của Cơ quan Năng lượng nguyên tử quốc tế và đại diện có thẩm quyền của Cục An toàn bức xạ và hạt nhân quyền tiếp cận tới địa điểm có liên quan đến vật liệu hạt nhân, vật liệu hạt nhân nguồn, và hoạt động của tổ chức, cá nhân đã được khai báo cho Cơ quan Năng lượng nguyên tử quốc tế, hoặc theo yêu cầu của Cục An toàn bức xạ và hạt nhân để thực hiện việc xác minh thông tin theo điểm b khoản 4 Điều 93 Nghị định số 332/2025/NĐ-CP của Chính phủ </w:t>
            </w:r>
            <w:r w:rsidRPr="008A7AC5">
              <w:rPr>
                <w:bCs/>
                <w:i/>
                <w:iCs/>
                <w:noProof/>
                <w:sz w:val="24"/>
                <w:szCs w:val="24"/>
                <w:lang w:eastAsia="vi-VN"/>
              </w:rPr>
              <w:t xml:space="preserve">và </w:t>
            </w:r>
            <w:r w:rsidRPr="008A7AC5">
              <w:rPr>
                <w:bCs/>
                <w:i/>
                <w:iCs/>
                <w:noProof/>
                <w:sz w:val="24"/>
                <w:szCs w:val="24"/>
                <w:lang w:val="vi-VN" w:eastAsia="vi-VN"/>
              </w:rPr>
              <w:t>quy định tại Chương VII, Chương VII Thông tư này.</w:t>
            </w:r>
          </w:p>
          <w:p w14:paraId="11C978C5" w14:textId="77777777" w:rsidR="00FC7C1A" w:rsidRPr="008A7AC5" w:rsidRDefault="00FC7C1A" w:rsidP="008A7AC5">
            <w:pPr>
              <w:spacing w:before="120" w:after="120" w:line="276" w:lineRule="auto"/>
              <w:ind w:firstLine="720"/>
              <w:jc w:val="both"/>
              <w:rPr>
                <w:bCs/>
                <w:i/>
                <w:iCs/>
                <w:noProof/>
                <w:sz w:val="24"/>
                <w:szCs w:val="24"/>
                <w:lang w:val="vi-VN" w:eastAsia="vi-VN"/>
              </w:rPr>
            </w:pPr>
            <w:r w:rsidRPr="008A7AC5">
              <w:rPr>
                <w:bCs/>
                <w:i/>
                <w:iCs/>
                <w:noProof/>
                <w:sz w:val="24"/>
                <w:szCs w:val="24"/>
                <w:lang w:eastAsia="vi-VN"/>
              </w:rPr>
              <w:t>3</w:t>
            </w:r>
            <w:r w:rsidRPr="008A7AC5">
              <w:rPr>
                <w:bCs/>
                <w:i/>
                <w:iCs/>
                <w:noProof/>
                <w:sz w:val="24"/>
                <w:szCs w:val="24"/>
                <w:lang w:val="vi-VN" w:eastAsia="vi-VN"/>
              </w:rPr>
              <w:t>. Thời gian thông báo thực hiện thanh sát hạt nhân</w:t>
            </w:r>
          </w:p>
          <w:p w14:paraId="792ACE1E" w14:textId="77777777" w:rsidR="00FC7C1A" w:rsidRPr="008A7AC5" w:rsidRDefault="00FC7C1A" w:rsidP="008A7AC5">
            <w:pPr>
              <w:spacing w:before="120" w:after="120" w:line="276" w:lineRule="auto"/>
              <w:ind w:firstLine="720"/>
              <w:jc w:val="both"/>
              <w:rPr>
                <w:bCs/>
                <w:i/>
                <w:iCs/>
                <w:noProof/>
                <w:sz w:val="24"/>
                <w:szCs w:val="24"/>
                <w:lang w:val="vi-VN" w:eastAsia="vi-VN"/>
              </w:rPr>
            </w:pPr>
            <w:r w:rsidRPr="008A7AC5">
              <w:rPr>
                <w:bCs/>
                <w:i/>
                <w:iCs/>
                <w:noProof/>
                <w:sz w:val="24"/>
                <w:szCs w:val="24"/>
                <w:lang w:val="vi-VN" w:eastAsia="vi-VN"/>
              </w:rPr>
              <w:t xml:space="preserve">a) Thanh sát định kỳ được thông báo trước 07 ngày. </w:t>
            </w:r>
          </w:p>
          <w:p w14:paraId="7A3249B5" w14:textId="77777777" w:rsidR="00FC7C1A" w:rsidRPr="008A7AC5" w:rsidRDefault="00FC7C1A" w:rsidP="008A7AC5">
            <w:pPr>
              <w:spacing w:before="120" w:after="120" w:line="276" w:lineRule="auto"/>
              <w:ind w:firstLine="720"/>
              <w:jc w:val="both"/>
              <w:rPr>
                <w:bCs/>
                <w:i/>
                <w:iCs/>
                <w:noProof/>
                <w:sz w:val="24"/>
                <w:szCs w:val="24"/>
                <w:lang w:val="vi-VN" w:eastAsia="vi-VN"/>
              </w:rPr>
            </w:pPr>
            <w:r w:rsidRPr="008A7AC5">
              <w:rPr>
                <w:bCs/>
                <w:i/>
                <w:iCs/>
                <w:noProof/>
                <w:sz w:val="24"/>
                <w:szCs w:val="24"/>
                <w:lang w:val="vi-VN" w:eastAsia="vi-VN"/>
              </w:rPr>
              <w:t>b) Thanh sát đặc biệt và thanh sát theo vụ việc được thông báo trước 24 giờ trước khi tiến hành thanh sát hạt nhân.</w:t>
            </w:r>
          </w:p>
          <w:p w14:paraId="6B63FBD5" w14:textId="45FEF8E0" w:rsidR="00FC7C1A" w:rsidRPr="008A7AC5" w:rsidRDefault="00FC7C1A" w:rsidP="008A7AC5">
            <w:pPr>
              <w:spacing w:before="120" w:after="120" w:line="276" w:lineRule="auto"/>
              <w:ind w:firstLine="720"/>
              <w:jc w:val="both"/>
              <w:rPr>
                <w:bCs/>
                <w:i/>
                <w:iCs/>
                <w:noProof/>
                <w:sz w:val="24"/>
                <w:szCs w:val="24"/>
                <w:lang w:val="vi-VN" w:eastAsia="vi-VN"/>
              </w:rPr>
            </w:pPr>
            <w:r w:rsidRPr="008A7AC5">
              <w:rPr>
                <w:bCs/>
                <w:i/>
                <w:iCs/>
                <w:noProof/>
                <w:sz w:val="24"/>
                <w:szCs w:val="24"/>
                <w:lang w:val="vi-VN" w:eastAsia="vi-VN"/>
              </w:rPr>
              <w:lastRenderedPageBreak/>
              <w:t>c) Đối với tiếp cận bổ sung: Thời gian thông báo 24 tiếng trước khi tiến hành thanh sát, hoặc trước 02 tiếng khi đã tiến hành đã và đang trong quá trình thực hiện một hoạt động thanh sát tại địa điểm.</w:t>
            </w:r>
          </w:p>
        </w:tc>
      </w:tr>
      <w:tr w:rsidR="00FC7C1A" w:rsidRPr="008F7E82" w14:paraId="1526F062" w14:textId="77777777" w:rsidTr="006A151D">
        <w:tc>
          <w:tcPr>
            <w:tcW w:w="876" w:type="dxa"/>
            <w:vAlign w:val="center"/>
          </w:tcPr>
          <w:p w14:paraId="0F8FB97C" w14:textId="5B6DACDC" w:rsidR="00FC7C1A" w:rsidRPr="008A7AC5" w:rsidRDefault="00FC7C1A" w:rsidP="006A151D">
            <w:pPr>
              <w:jc w:val="center"/>
              <w:rPr>
                <w:b/>
                <w:sz w:val="24"/>
                <w:szCs w:val="24"/>
                <w:lang w:val="en-US"/>
              </w:rPr>
            </w:pPr>
            <w:r>
              <w:rPr>
                <w:b/>
                <w:sz w:val="24"/>
                <w:szCs w:val="24"/>
                <w:lang w:val="en-US"/>
              </w:rPr>
              <w:lastRenderedPageBreak/>
              <w:t>1.6</w:t>
            </w:r>
          </w:p>
        </w:tc>
        <w:tc>
          <w:tcPr>
            <w:tcW w:w="6349" w:type="dxa"/>
            <w:vAlign w:val="center"/>
          </w:tcPr>
          <w:p w14:paraId="2A5712DB" w14:textId="77777777" w:rsidR="00FC7C1A" w:rsidRPr="00FC7C1A" w:rsidRDefault="00FC7C1A" w:rsidP="00280FBF">
            <w:pPr>
              <w:pStyle w:val="TableParagraph"/>
              <w:spacing w:before="113"/>
              <w:ind w:right="103"/>
              <w:contextualSpacing/>
              <w:jc w:val="both"/>
              <w:rPr>
                <w:sz w:val="24"/>
                <w:szCs w:val="24"/>
              </w:rPr>
            </w:pPr>
            <w:r w:rsidRPr="00280FBF">
              <w:rPr>
                <w:sz w:val="24"/>
                <w:szCs w:val="24"/>
              </w:rPr>
              <w:t xml:space="preserve">Điều 52 quy định về “hết trách nhiệm, miễn trừ thanh sát”, dự thảo quy định việc hết trách nhiệm chỉ có hiệu lực "khi có xác nhận của IAEA". Việc quy định này làm giảm tính chủ quyền trong quản lý nhà nước. Về mặt pháp lý, cơ quan quyền lực nhà nước Việt Nam mới là bên ban hành quyết định chấm dứt hoặc miễn trừ nghĩa vụ pháp lý cho tổ chức, cá nhân trong nước (dựa trên kết quả thực hiện thủ tục đối ngoại với IAEA). </w:t>
            </w:r>
          </w:p>
          <w:p w14:paraId="74A9AEB4" w14:textId="4689AA4C" w:rsidR="00FC7C1A" w:rsidRPr="00280FBF" w:rsidRDefault="00FC7C1A" w:rsidP="00280FBF">
            <w:pPr>
              <w:pStyle w:val="TableParagraph"/>
              <w:spacing w:before="113"/>
              <w:ind w:right="103"/>
              <w:contextualSpacing/>
              <w:jc w:val="both"/>
              <w:rPr>
                <w:sz w:val="24"/>
                <w:szCs w:val="24"/>
              </w:rPr>
            </w:pPr>
            <w:r w:rsidRPr="00280FBF">
              <w:rPr>
                <w:sz w:val="24"/>
                <w:szCs w:val="24"/>
              </w:rPr>
              <w:t>Đề nghị sửa đoạn “....khi có xác nhận của IAEA” thành “...khi được Bộ Khoa học và Công nghệ (hoặc Cục ATBXHN) ra quyết định công nhận hết trách nhiệm thanh sát trên cơ sở văn bản xác minh phối hợp với Cơ quan Năng lượng nguyên tử quốc tế...".</w:t>
            </w:r>
          </w:p>
        </w:tc>
        <w:tc>
          <w:tcPr>
            <w:tcW w:w="6945" w:type="dxa"/>
            <w:vAlign w:val="center"/>
          </w:tcPr>
          <w:p w14:paraId="696EEAA9" w14:textId="2BB9FDD7" w:rsidR="00FC7C1A" w:rsidRPr="00FC7C1A" w:rsidRDefault="00FC7C1A" w:rsidP="00280FBF">
            <w:pPr>
              <w:jc w:val="both"/>
              <w:rPr>
                <w:bCs/>
                <w:sz w:val="24"/>
                <w:szCs w:val="24"/>
              </w:rPr>
            </w:pPr>
            <w:r w:rsidRPr="00CB091B">
              <w:rPr>
                <w:b/>
                <w:sz w:val="24"/>
                <w:szCs w:val="24"/>
              </w:rPr>
              <w:t>Tiếp thu</w:t>
            </w:r>
            <w:r w:rsidR="00F42BE5">
              <w:rPr>
                <w:b/>
                <w:sz w:val="24"/>
                <w:szCs w:val="24"/>
                <w:lang w:val="en-GB"/>
              </w:rPr>
              <w:t xml:space="preserve">. </w:t>
            </w:r>
            <w:r w:rsidR="00F42BE5" w:rsidRPr="00CB091B">
              <w:rPr>
                <w:bCs/>
                <w:sz w:val="24"/>
                <w:szCs w:val="24"/>
                <w:lang w:val="en-GB"/>
              </w:rPr>
              <w:t xml:space="preserve">Cục ATBXHN đã </w:t>
            </w:r>
            <w:r w:rsidRPr="00FC7C1A">
              <w:rPr>
                <w:bCs/>
                <w:sz w:val="24"/>
                <w:szCs w:val="24"/>
              </w:rPr>
              <w:t>chỉnh lý trong dự thảo theo hướng có văn bản xác nhận của Cục ATBXHN trên cơ sở xác minh phối hợp với IAEA, cụ thể:</w:t>
            </w:r>
          </w:p>
          <w:p w14:paraId="5F2D41DA" w14:textId="77777777" w:rsidR="00FC7C1A" w:rsidRPr="008A7AC5" w:rsidRDefault="00FC7C1A" w:rsidP="008A7AC5">
            <w:pPr>
              <w:spacing w:before="120" w:after="120" w:line="276" w:lineRule="auto"/>
              <w:ind w:firstLine="720"/>
              <w:jc w:val="both"/>
              <w:rPr>
                <w:bCs/>
                <w:i/>
                <w:iCs/>
                <w:noProof/>
                <w:sz w:val="24"/>
                <w:szCs w:val="24"/>
                <w:lang w:val="vi-VN" w:eastAsia="vi-VN"/>
              </w:rPr>
            </w:pPr>
            <w:r w:rsidRPr="008A7AC5">
              <w:rPr>
                <w:bCs/>
                <w:i/>
                <w:iCs/>
                <w:noProof/>
                <w:sz w:val="24"/>
                <w:szCs w:val="24"/>
                <w:lang w:val="vi-VN" w:eastAsia="vi-VN"/>
              </w:rPr>
              <w:t xml:space="preserve">1. Tổ chức, cá nhân hết trách nhiệm thực hiện quy định về kế toán và kiểm soát vật liệu hạt nhân đối với vật liệu hạt nhân, vật liệu hạt nhân nguồn </w:t>
            </w:r>
            <w:r w:rsidRPr="008A7AC5">
              <w:rPr>
                <w:b/>
                <w:i/>
                <w:iCs/>
                <w:noProof/>
                <w:sz w:val="24"/>
                <w:szCs w:val="24"/>
                <w:lang w:val="vi-VN" w:eastAsia="vi-VN"/>
              </w:rPr>
              <w:t>khi có</w:t>
            </w:r>
            <w:r w:rsidRPr="008A7AC5">
              <w:rPr>
                <w:b/>
                <w:i/>
                <w:iCs/>
                <w:noProof/>
                <w:sz w:val="24"/>
                <w:szCs w:val="24"/>
                <w:lang w:eastAsia="vi-VN"/>
              </w:rPr>
              <w:t xml:space="preserve"> văn bản</w:t>
            </w:r>
            <w:r w:rsidRPr="008A7AC5">
              <w:rPr>
                <w:b/>
                <w:i/>
                <w:iCs/>
                <w:noProof/>
                <w:sz w:val="24"/>
                <w:szCs w:val="24"/>
                <w:lang w:val="vi-VN" w:eastAsia="vi-VN"/>
              </w:rPr>
              <w:t xml:space="preserve"> xác nhận của</w:t>
            </w:r>
            <w:r w:rsidRPr="008A7AC5">
              <w:rPr>
                <w:b/>
                <w:i/>
                <w:iCs/>
                <w:noProof/>
                <w:sz w:val="24"/>
                <w:szCs w:val="24"/>
                <w:lang w:eastAsia="vi-VN"/>
              </w:rPr>
              <w:t xml:space="preserve"> Cục An toàn bức xạ và hạt nhân trên cơ sở xác minh, phối hợp</w:t>
            </w:r>
            <w:r w:rsidRPr="008A7AC5">
              <w:rPr>
                <w:bCs/>
                <w:i/>
                <w:iCs/>
                <w:noProof/>
                <w:sz w:val="24"/>
                <w:szCs w:val="24"/>
                <w:lang w:eastAsia="vi-VN"/>
              </w:rPr>
              <w:t xml:space="preserve"> với</w:t>
            </w:r>
            <w:r w:rsidRPr="008A7AC5">
              <w:rPr>
                <w:bCs/>
                <w:i/>
                <w:iCs/>
                <w:noProof/>
                <w:sz w:val="24"/>
                <w:szCs w:val="24"/>
                <w:lang w:val="vi-VN" w:eastAsia="vi-VN"/>
              </w:rPr>
              <w:t xml:space="preserve"> Cơ quan Năng lượng nguyên tử quốc tế về việc các vật liệu này đã được tiêu dùng hết hoặc đã được pha loãng đến mức không còn sử dụng được cho bất kỳ một hoạt động hạt nhân nào hoặc trên thực tế không thể thu hồi lại được.</w:t>
            </w:r>
          </w:p>
          <w:p w14:paraId="6644324B" w14:textId="77777777" w:rsidR="00FC7C1A" w:rsidRPr="008A7AC5" w:rsidRDefault="00FC7C1A" w:rsidP="008A7AC5">
            <w:pPr>
              <w:spacing w:before="120" w:after="120" w:line="276" w:lineRule="auto"/>
              <w:ind w:firstLine="720"/>
              <w:jc w:val="both"/>
              <w:rPr>
                <w:bCs/>
                <w:i/>
                <w:iCs/>
                <w:noProof/>
                <w:sz w:val="24"/>
                <w:szCs w:val="24"/>
                <w:lang w:val="vi-VN" w:eastAsia="vi-VN"/>
              </w:rPr>
            </w:pPr>
            <w:r w:rsidRPr="008A7AC5">
              <w:rPr>
                <w:bCs/>
                <w:i/>
                <w:iCs/>
                <w:noProof/>
                <w:sz w:val="24"/>
                <w:szCs w:val="24"/>
                <w:lang w:val="vi-VN" w:eastAsia="vi-VN"/>
              </w:rPr>
              <w:t xml:space="preserve">2. Tổ chức, cá nhân lưu giữ, sử dụng vật liệu hạt nhân, vật liệu hạt nhân nguồn được miễn trừ thanh sát hạt nhân </w:t>
            </w:r>
            <w:r w:rsidRPr="00AE5C7B">
              <w:rPr>
                <w:b/>
                <w:i/>
                <w:iCs/>
                <w:noProof/>
                <w:sz w:val="24"/>
                <w:szCs w:val="24"/>
                <w:lang w:val="vi-VN" w:eastAsia="vi-VN"/>
              </w:rPr>
              <w:t xml:space="preserve">khi có </w:t>
            </w:r>
            <w:r w:rsidRPr="00AE5C7B">
              <w:rPr>
                <w:b/>
                <w:i/>
                <w:iCs/>
                <w:noProof/>
                <w:sz w:val="24"/>
                <w:szCs w:val="24"/>
                <w:lang w:eastAsia="vi-VN"/>
              </w:rPr>
              <w:t xml:space="preserve">văn bản </w:t>
            </w:r>
            <w:r w:rsidRPr="00AE5C7B">
              <w:rPr>
                <w:b/>
                <w:i/>
                <w:iCs/>
                <w:noProof/>
                <w:sz w:val="24"/>
                <w:szCs w:val="24"/>
                <w:lang w:val="vi-VN" w:eastAsia="vi-VN"/>
              </w:rPr>
              <w:t>xác nhận của</w:t>
            </w:r>
            <w:r w:rsidRPr="00AE5C7B">
              <w:rPr>
                <w:b/>
                <w:i/>
                <w:iCs/>
                <w:noProof/>
                <w:sz w:val="24"/>
                <w:szCs w:val="24"/>
                <w:lang w:eastAsia="vi-VN"/>
              </w:rPr>
              <w:t xml:space="preserve"> Cục An toàn bức xạ và hạt nhân trên cơ sở xác minh, phối hợp</w:t>
            </w:r>
            <w:r w:rsidRPr="008A7AC5">
              <w:rPr>
                <w:bCs/>
                <w:i/>
                <w:iCs/>
                <w:noProof/>
                <w:sz w:val="24"/>
                <w:szCs w:val="24"/>
                <w:lang w:eastAsia="vi-VN"/>
              </w:rPr>
              <w:t xml:space="preserve"> với</w:t>
            </w:r>
            <w:r w:rsidRPr="008A7AC5">
              <w:rPr>
                <w:bCs/>
                <w:i/>
                <w:iCs/>
                <w:noProof/>
                <w:sz w:val="24"/>
                <w:szCs w:val="24"/>
                <w:lang w:val="vi-VN" w:eastAsia="vi-VN"/>
              </w:rPr>
              <w:t xml:space="preserve"> Cơ quan Năng lượng nguyên tử quốc tếđối với lượng vật liệu hạt nhân, vật liệu hạt nhân nguồn được sử dụng với mục đích phi hạt nhân và đã được tổ chức, cá nhân thực hiện kế toán hạt nhân.</w:t>
            </w:r>
          </w:p>
          <w:p w14:paraId="2CA01A8A" w14:textId="439C4631" w:rsidR="00FC7C1A" w:rsidRPr="008A7AC5" w:rsidRDefault="00FC7C1A" w:rsidP="008A7AC5">
            <w:pPr>
              <w:spacing w:before="120" w:after="120" w:line="276" w:lineRule="auto"/>
              <w:ind w:firstLine="720"/>
              <w:jc w:val="both"/>
              <w:rPr>
                <w:bCs/>
                <w:i/>
                <w:iCs/>
                <w:noProof/>
                <w:sz w:val="24"/>
                <w:szCs w:val="24"/>
                <w:lang w:val="vi-VN" w:eastAsia="vi-VN"/>
              </w:rPr>
            </w:pPr>
            <w:r w:rsidRPr="008A7AC5">
              <w:rPr>
                <w:bCs/>
                <w:i/>
                <w:iCs/>
                <w:noProof/>
                <w:sz w:val="24"/>
                <w:szCs w:val="24"/>
                <w:lang w:val="vi-VN" w:eastAsia="vi-VN"/>
              </w:rPr>
              <w:t xml:space="preserve">3. Tái áp dụng thanh sát hạt nhân được thực hiện </w:t>
            </w:r>
            <w:r w:rsidRPr="00AE5C7B">
              <w:rPr>
                <w:b/>
                <w:i/>
                <w:iCs/>
                <w:noProof/>
                <w:sz w:val="24"/>
                <w:szCs w:val="24"/>
                <w:lang w:val="vi-VN" w:eastAsia="vi-VN"/>
              </w:rPr>
              <w:t xml:space="preserve">khi có </w:t>
            </w:r>
            <w:r w:rsidRPr="00AE5C7B">
              <w:rPr>
                <w:b/>
                <w:i/>
                <w:iCs/>
                <w:noProof/>
                <w:sz w:val="24"/>
                <w:szCs w:val="24"/>
                <w:lang w:eastAsia="vi-VN"/>
              </w:rPr>
              <w:t xml:space="preserve">văn bản </w:t>
            </w:r>
            <w:r w:rsidRPr="00AE5C7B">
              <w:rPr>
                <w:b/>
                <w:i/>
                <w:iCs/>
                <w:noProof/>
                <w:sz w:val="24"/>
                <w:szCs w:val="24"/>
                <w:lang w:val="vi-VN" w:eastAsia="vi-VN"/>
              </w:rPr>
              <w:t xml:space="preserve">xác nhận của </w:t>
            </w:r>
            <w:r w:rsidRPr="00AE5C7B">
              <w:rPr>
                <w:b/>
                <w:i/>
                <w:iCs/>
                <w:noProof/>
                <w:sz w:val="24"/>
                <w:szCs w:val="24"/>
                <w:lang w:eastAsia="vi-VN"/>
              </w:rPr>
              <w:t>Cục An toàn bức xạ và hạt nhân trên cơ sở xác minh, phối h</w:t>
            </w:r>
            <w:r w:rsidRPr="008A7AC5">
              <w:rPr>
                <w:bCs/>
                <w:i/>
                <w:iCs/>
                <w:noProof/>
                <w:sz w:val="24"/>
                <w:szCs w:val="24"/>
                <w:lang w:eastAsia="vi-VN"/>
              </w:rPr>
              <w:t xml:space="preserve">ợp với </w:t>
            </w:r>
            <w:r w:rsidRPr="008A7AC5">
              <w:rPr>
                <w:bCs/>
                <w:i/>
                <w:iCs/>
                <w:noProof/>
                <w:sz w:val="24"/>
                <w:szCs w:val="24"/>
                <w:lang w:val="vi-VN" w:eastAsia="vi-VN"/>
              </w:rPr>
              <w:t>Cơ quan Năng lượng nguyên tử quốc tế đối với vật liệu hạt nhân, vật liệu hạt nhân nguồn tại khoản 2 Điều này được tổ chức, cá nhân đưa vào sử dụng với mục đích hạt nhân.</w:t>
            </w:r>
          </w:p>
        </w:tc>
      </w:tr>
      <w:tr w:rsidR="00FC7C1A" w:rsidRPr="008F7E82" w14:paraId="74D636F5" w14:textId="77777777" w:rsidTr="006A151D">
        <w:tc>
          <w:tcPr>
            <w:tcW w:w="876" w:type="dxa"/>
            <w:vAlign w:val="center"/>
          </w:tcPr>
          <w:p w14:paraId="061E973E" w14:textId="619608B8" w:rsidR="00FC7C1A" w:rsidRPr="00AE5C7B" w:rsidRDefault="00FC7C1A" w:rsidP="006A151D">
            <w:pPr>
              <w:jc w:val="center"/>
              <w:rPr>
                <w:b/>
                <w:sz w:val="24"/>
                <w:szCs w:val="24"/>
                <w:lang w:val="en-US"/>
              </w:rPr>
            </w:pPr>
            <w:r>
              <w:rPr>
                <w:b/>
                <w:sz w:val="24"/>
                <w:szCs w:val="24"/>
                <w:lang w:val="en-US"/>
              </w:rPr>
              <w:t>1.7</w:t>
            </w:r>
          </w:p>
        </w:tc>
        <w:tc>
          <w:tcPr>
            <w:tcW w:w="6349" w:type="dxa"/>
            <w:vAlign w:val="center"/>
          </w:tcPr>
          <w:p w14:paraId="414391EC" w14:textId="2680C3AA" w:rsidR="00FC7C1A" w:rsidRPr="00280FBF" w:rsidRDefault="00FC7C1A" w:rsidP="00280FBF">
            <w:pPr>
              <w:pStyle w:val="TableParagraph"/>
              <w:spacing w:before="113"/>
              <w:ind w:right="103"/>
              <w:contextualSpacing/>
              <w:jc w:val="both"/>
              <w:rPr>
                <w:sz w:val="24"/>
                <w:szCs w:val="24"/>
              </w:rPr>
            </w:pPr>
            <w:r w:rsidRPr="00280FBF">
              <w:rPr>
                <w:sz w:val="24"/>
                <w:szCs w:val="24"/>
              </w:rPr>
              <w:t xml:space="preserve">Dự thảo Thông tư quy định quy định một số nội dung đề nghị báo cáo định kỳ, đột xuất về an ninh và thanh sát hạt nhân. Đề nghị Quý Cục rà soát và xây dựng biểu mẫu báo cáo ngay trong Phụ lục của Thông tư để các tổ chức, địa phương thống nhất </w:t>
            </w:r>
            <w:r w:rsidRPr="00280FBF">
              <w:rPr>
                <w:sz w:val="24"/>
                <w:szCs w:val="24"/>
              </w:rPr>
              <w:lastRenderedPageBreak/>
              <w:t>thực hiện, tránh việc mỗi tỉnh báo cáo một kiểu, gây khó khăn cho khâu tổng hợp; phương thức báo cáo phải được thực hiện trực tuyến trên Hệ thống thông tin báo cáo của Bộ Khoa học và Công nghệ nhằm tối giản giấy tờ hành chính.</w:t>
            </w:r>
          </w:p>
        </w:tc>
        <w:tc>
          <w:tcPr>
            <w:tcW w:w="6945" w:type="dxa"/>
            <w:vAlign w:val="center"/>
          </w:tcPr>
          <w:p w14:paraId="7CB3E5E6" w14:textId="4FEF43BF" w:rsidR="00FC7C1A" w:rsidRPr="007248E7" w:rsidRDefault="00FC7C1A" w:rsidP="00AE5C7B">
            <w:pPr>
              <w:jc w:val="both"/>
              <w:rPr>
                <w:b/>
                <w:sz w:val="24"/>
                <w:szCs w:val="24"/>
              </w:rPr>
            </w:pPr>
            <w:r w:rsidRPr="007248E7">
              <w:rPr>
                <w:b/>
                <w:sz w:val="24"/>
                <w:szCs w:val="24"/>
              </w:rPr>
              <w:lastRenderedPageBreak/>
              <w:t>Cục ATBXHN</w:t>
            </w:r>
            <w:r w:rsidRPr="00AA17C1">
              <w:rPr>
                <w:b/>
                <w:sz w:val="24"/>
                <w:szCs w:val="24"/>
              </w:rPr>
              <w:t xml:space="preserve"> xin giải trình như sau: </w:t>
            </w:r>
          </w:p>
          <w:p w14:paraId="5841F163" w14:textId="19F1FCC8" w:rsidR="00FC7C1A" w:rsidRPr="00FC7C1A" w:rsidRDefault="00FC7C1A" w:rsidP="00280FBF">
            <w:pPr>
              <w:jc w:val="both"/>
              <w:rPr>
                <w:bCs/>
                <w:sz w:val="24"/>
                <w:szCs w:val="24"/>
              </w:rPr>
            </w:pPr>
            <w:r w:rsidRPr="00FC7C1A">
              <w:rPr>
                <w:bCs/>
                <w:sz w:val="24"/>
                <w:szCs w:val="24"/>
              </w:rPr>
              <w:t xml:space="preserve">Các biểu mẫu khai báo đã xây dựng trong Phụ lục, không trùng lắp với hệ thống khai báo, báo cáo đã quy định tại Nghị định 332, đồng thời đã xây dựng hướng dẫn, chú giải trong Phụ lục. Trong dự thảo Thông </w:t>
            </w:r>
            <w:r w:rsidRPr="00FC7C1A">
              <w:rPr>
                <w:bCs/>
                <w:sz w:val="24"/>
                <w:szCs w:val="24"/>
              </w:rPr>
              <w:lastRenderedPageBreak/>
              <w:t>tư hiện không quy định phương thức báo cáo mà chỉ quy định gửi báo cáo, nội dung và biểu mẫu báo cáo</w:t>
            </w:r>
          </w:p>
        </w:tc>
      </w:tr>
      <w:tr w:rsidR="00FC7C1A" w:rsidRPr="008F7E82" w14:paraId="19E5AA06" w14:textId="77777777" w:rsidTr="006A151D">
        <w:tc>
          <w:tcPr>
            <w:tcW w:w="876" w:type="dxa"/>
            <w:vAlign w:val="center"/>
          </w:tcPr>
          <w:p w14:paraId="6F696CC1" w14:textId="5C1BC420" w:rsidR="00FC7C1A" w:rsidRPr="00AE5C7B" w:rsidRDefault="00FC7C1A" w:rsidP="006A151D">
            <w:pPr>
              <w:jc w:val="center"/>
              <w:rPr>
                <w:b/>
                <w:sz w:val="24"/>
                <w:szCs w:val="24"/>
                <w:lang w:val="en-US"/>
              </w:rPr>
            </w:pPr>
            <w:r>
              <w:rPr>
                <w:b/>
                <w:sz w:val="24"/>
                <w:szCs w:val="24"/>
                <w:lang w:val="en-US"/>
              </w:rPr>
              <w:lastRenderedPageBreak/>
              <w:t>1.8</w:t>
            </w:r>
          </w:p>
        </w:tc>
        <w:tc>
          <w:tcPr>
            <w:tcW w:w="6349" w:type="dxa"/>
            <w:vAlign w:val="center"/>
          </w:tcPr>
          <w:p w14:paraId="10992E52" w14:textId="5A0F6A0C" w:rsidR="00FC7C1A" w:rsidRPr="00280FBF" w:rsidRDefault="00FC7C1A" w:rsidP="00280FBF">
            <w:pPr>
              <w:pStyle w:val="TableParagraph"/>
              <w:spacing w:before="113"/>
              <w:ind w:right="103"/>
              <w:contextualSpacing/>
              <w:jc w:val="both"/>
              <w:rPr>
                <w:sz w:val="24"/>
                <w:szCs w:val="24"/>
              </w:rPr>
            </w:pPr>
            <w:r w:rsidRPr="00280FBF">
              <w:rPr>
                <w:sz w:val="24"/>
                <w:szCs w:val="24"/>
              </w:rPr>
              <w:t>Điều 42 cụm từ "lò ứng phó nghiên cứu, lò ứng phó mô-đun nhỏ" đề nghị sửa thành "lò phản ứng nghiên cứu" và "lò phản ứng mô-đun nhỏ (SMR)".</w:t>
            </w:r>
          </w:p>
        </w:tc>
        <w:tc>
          <w:tcPr>
            <w:tcW w:w="6945" w:type="dxa"/>
            <w:vAlign w:val="center"/>
          </w:tcPr>
          <w:p w14:paraId="253D25B8" w14:textId="194BFADF" w:rsidR="00FC7C1A" w:rsidRPr="00FC7C1A" w:rsidRDefault="00FC7C1A" w:rsidP="00280FBF">
            <w:pPr>
              <w:jc w:val="both"/>
              <w:rPr>
                <w:bCs/>
                <w:sz w:val="24"/>
                <w:szCs w:val="24"/>
              </w:rPr>
            </w:pPr>
            <w:r w:rsidRPr="00CB091B">
              <w:rPr>
                <w:b/>
                <w:sz w:val="24"/>
                <w:szCs w:val="24"/>
              </w:rPr>
              <w:t>Tiếp thu</w:t>
            </w:r>
            <w:r w:rsidR="00F42BE5">
              <w:rPr>
                <w:bCs/>
                <w:sz w:val="24"/>
                <w:szCs w:val="24"/>
                <w:lang w:val="en-GB"/>
              </w:rPr>
              <w:t xml:space="preserve">. Cục ATBXHN đã </w:t>
            </w:r>
            <w:r w:rsidRPr="00FC7C1A">
              <w:rPr>
                <w:bCs/>
                <w:sz w:val="24"/>
                <w:szCs w:val="24"/>
              </w:rPr>
              <w:t>điều chỉnh khoản 2 Điều 42</w:t>
            </w:r>
            <w:r w:rsidR="00F42BE5">
              <w:rPr>
                <w:bCs/>
                <w:sz w:val="24"/>
                <w:szCs w:val="24"/>
                <w:lang w:val="en-GB"/>
              </w:rPr>
              <w:t xml:space="preserve"> của dự thảo Thông tư như sau</w:t>
            </w:r>
            <w:r w:rsidRPr="00FC7C1A">
              <w:rPr>
                <w:bCs/>
                <w:sz w:val="24"/>
                <w:szCs w:val="24"/>
              </w:rPr>
              <w:t>:</w:t>
            </w:r>
          </w:p>
          <w:p w14:paraId="42133433" w14:textId="75CB566B" w:rsidR="00FC7C1A" w:rsidRPr="00AE5C7B" w:rsidRDefault="00FC7C1A" w:rsidP="00AE5C7B">
            <w:pPr>
              <w:spacing w:before="120" w:after="120" w:line="276" w:lineRule="auto"/>
              <w:ind w:firstLine="720"/>
              <w:jc w:val="both"/>
              <w:rPr>
                <w:bCs/>
                <w:i/>
                <w:iCs/>
                <w:noProof/>
                <w:sz w:val="24"/>
                <w:szCs w:val="24"/>
                <w:lang w:val="vi-VN" w:eastAsia="vi-VN"/>
              </w:rPr>
            </w:pPr>
            <w:r w:rsidRPr="00AE5C7B">
              <w:rPr>
                <w:bCs/>
                <w:i/>
                <w:iCs/>
                <w:noProof/>
                <w:sz w:val="24"/>
                <w:szCs w:val="24"/>
                <w:lang w:val="vi-VN" w:eastAsia="vi-VN"/>
              </w:rPr>
              <w:t xml:space="preserve">2. Đối với thiết kế của nhà máy điện hạt nhân, lò </w:t>
            </w:r>
            <w:r w:rsidRPr="00AE5C7B">
              <w:rPr>
                <w:bCs/>
                <w:i/>
                <w:iCs/>
                <w:noProof/>
                <w:sz w:val="24"/>
                <w:szCs w:val="24"/>
                <w:lang w:eastAsia="vi-VN"/>
              </w:rPr>
              <w:t>phản ứng hạt nhân</w:t>
            </w:r>
            <w:r w:rsidRPr="00AE5C7B">
              <w:rPr>
                <w:bCs/>
                <w:i/>
                <w:iCs/>
                <w:noProof/>
                <w:sz w:val="24"/>
                <w:szCs w:val="24"/>
                <w:lang w:val="vi-VN" w:eastAsia="vi-VN"/>
              </w:rPr>
              <w:t xml:space="preserve"> nghiên cứu</w:t>
            </w:r>
            <w:r w:rsidRPr="00AE5C7B">
              <w:rPr>
                <w:bCs/>
                <w:i/>
                <w:iCs/>
                <w:noProof/>
                <w:sz w:val="24"/>
                <w:szCs w:val="24"/>
                <w:lang w:eastAsia="vi-VN"/>
              </w:rPr>
              <w:t xml:space="preserve"> </w:t>
            </w:r>
            <w:r w:rsidRPr="00AE5C7B">
              <w:rPr>
                <w:bCs/>
                <w:i/>
                <w:iCs/>
                <w:noProof/>
                <w:sz w:val="24"/>
                <w:szCs w:val="24"/>
                <w:lang w:val="vi-VN" w:eastAsia="vi-VN"/>
              </w:rPr>
              <w:t>phải bảo đảm có các biện pháp để theo dõi dòng dịch chuyển của vật liệu hạt nhân một cách liên tục, bảo đảm việc thực hiện xác minh của Cơ quan Năng lượng nguyên tử quốc tế và theo yêu cầu của Cục An toàn bức xạ và hạt nhân.</w:t>
            </w:r>
          </w:p>
          <w:p w14:paraId="5F92B2E3" w14:textId="2A8AADE0" w:rsidR="00FC7C1A" w:rsidRPr="00FC7C1A" w:rsidRDefault="00FC7C1A" w:rsidP="00280FBF">
            <w:pPr>
              <w:jc w:val="both"/>
              <w:rPr>
                <w:bCs/>
                <w:sz w:val="24"/>
                <w:szCs w:val="24"/>
              </w:rPr>
            </w:pPr>
          </w:p>
        </w:tc>
      </w:tr>
      <w:tr w:rsidR="00FC7C1A" w:rsidRPr="008F7E82" w14:paraId="1EF87811" w14:textId="77777777" w:rsidTr="006A151D">
        <w:tc>
          <w:tcPr>
            <w:tcW w:w="876" w:type="dxa"/>
            <w:vAlign w:val="center"/>
          </w:tcPr>
          <w:p w14:paraId="1DBA0931" w14:textId="77AF7D84" w:rsidR="00FC7C1A" w:rsidRPr="00AE5C7B" w:rsidRDefault="00FC7C1A" w:rsidP="006A151D">
            <w:pPr>
              <w:jc w:val="center"/>
              <w:rPr>
                <w:b/>
                <w:sz w:val="24"/>
                <w:szCs w:val="24"/>
                <w:lang w:val="en-US"/>
              </w:rPr>
            </w:pPr>
            <w:r>
              <w:rPr>
                <w:b/>
                <w:sz w:val="24"/>
                <w:szCs w:val="24"/>
                <w:lang w:val="en-US"/>
              </w:rPr>
              <w:t>1.9</w:t>
            </w:r>
          </w:p>
        </w:tc>
        <w:tc>
          <w:tcPr>
            <w:tcW w:w="6349" w:type="dxa"/>
            <w:vAlign w:val="center"/>
          </w:tcPr>
          <w:p w14:paraId="53A8CF17" w14:textId="0244C521" w:rsidR="00FC7C1A" w:rsidRPr="00280FBF" w:rsidRDefault="00FC7C1A" w:rsidP="00280FBF">
            <w:pPr>
              <w:pStyle w:val="TableParagraph"/>
              <w:spacing w:before="113"/>
              <w:ind w:right="103"/>
              <w:contextualSpacing/>
              <w:jc w:val="both"/>
              <w:rPr>
                <w:sz w:val="24"/>
                <w:szCs w:val="24"/>
              </w:rPr>
            </w:pPr>
            <w:r w:rsidRPr="00280FBF">
              <w:rPr>
                <w:sz w:val="24"/>
                <w:szCs w:val="24"/>
              </w:rPr>
              <w:t>Điều 12 khoản 4 điểm a viết "Phân loại và thiết lập các khu vực bảo đảm an ninh theo quy định tại ???....", thiếu điều khoản viện dẫn</w:t>
            </w:r>
          </w:p>
        </w:tc>
        <w:tc>
          <w:tcPr>
            <w:tcW w:w="6945" w:type="dxa"/>
            <w:vAlign w:val="center"/>
          </w:tcPr>
          <w:p w14:paraId="4495C177" w14:textId="5108D4FE" w:rsidR="00FC7C1A" w:rsidRPr="00FC7C1A" w:rsidRDefault="00FC7C1A" w:rsidP="00280FBF">
            <w:pPr>
              <w:jc w:val="both"/>
              <w:rPr>
                <w:bCs/>
                <w:sz w:val="24"/>
                <w:szCs w:val="24"/>
              </w:rPr>
            </w:pPr>
            <w:r w:rsidRPr="00CB091B">
              <w:rPr>
                <w:b/>
                <w:sz w:val="24"/>
                <w:szCs w:val="24"/>
              </w:rPr>
              <w:t>Tiếp thu</w:t>
            </w:r>
            <w:r w:rsidR="00F42BE5">
              <w:rPr>
                <w:bCs/>
                <w:sz w:val="24"/>
                <w:szCs w:val="24"/>
                <w:lang w:val="en-GB"/>
              </w:rPr>
              <w:t>. Cục ATBXHN đã</w:t>
            </w:r>
            <w:r w:rsidRPr="00FC7C1A">
              <w:rPr>
                <w:bCs/>
                <w:sz w:val="24"/>
                <w:szCs w:val="24"/>
              </w:rPr>
              <w:t xml:space="preserve"> điều chỉnh khoản 4 Điều 12</w:t>
            </w:r>
            <w:r w:rsidR="00F42BE5">
              <w:rPr>
                <w:bCs/>
                <w:sz w:val="24"/>
                <w:szCs w:val="24"/>
                <w:lang w:val="en-GB"/>
              </w:rPr>
              <w:t xml:space="preserve"> của dự thảo Thông tư như sau</w:t>
            </w:r>
            <w:r w:rsidRPr="00FC7C1A">
              <w:rPr>
                <w:bCs/>
                <w:sz w:val="24"/>
                <w:szCs w:val="24"/>
              </w:rPr>
              <w:t>:</w:t>
            </w:r>
          </w:p>
          <w:p w14:paraId="402BBE48" w14:textId="77777777" w:rsidR="00FC7C1A" w:rsidRPr="004543D9" w:rsidRDefault="00FC7C1A" w:rsidP="004543D9">
            <w:pPr>
              <w:spacing w:before="120" w:after="120" w:line="276" w:lineRule="auto"/>
              <w:ind w:firstLine="720"/>
              <w:jc w:val="both"/>
              <w:rPr>
                <w:bCs/>
                <w:i/>
                <w:iCs/>
                <w:noProof/>
                <w:sz w:val="24"/>
                <w:szCs w:val="24"/>
                <w:lang w:val="vi-VN" w:eastAsia="vi-VN"/>
              </w:rPr>
            </w:pPr>
            <w:r w:rsidRPr="004543D9">
              <w:rPr>
                <w:bCs/>
                <w:i/>
                <w:iCs/>
                <w:noProof/>
                <w:sz w:val="24"/>
                <w:szCs w:val="24"/>
                <w:lang w:val="vi-VN" w:eastAsia="vi-VN"/>
              </w:rPr>
              <w:t>4. Mục tiêu bảo vệ là cơ sở để:</w:t>
            </w:r>
          </w:p>
          <w:p w14:paraId="692FB801" w14:textId="77777777" w:rsidR="00FC7C1A" w:rsidRPr="004543D9" w:rsidRDefault="00FC7C1A" w:rsidP="004543D9">
            <w:pPr>
              <w:spacing w:before="120" w:after="120" w:line="276" w:lineRule="auto"/>
              <w:ind w:firstLine="720"/>
              <w:jc w:val="both"/>
              <w:rPr>
                <w:bCs/>
                <w:i/>
                <w:iCs/>
                <w:noProof/>
                <w:sz w:val="24"/>
                <w:szCs w:val="24"/>
                <w:lang w:val="vi-VN" w:eastAsia="vi-VN"/>
              </w:rPr>
            </w:pPr>
            <w:r w:rsidRPr="004543D9">
              <w:rPr>
                <w:bCs/>
                <w:i/>
                <w:iCs/>
                <w:noProof/>
                <w:sz w:val="24"/>
                <w:szCs w:val="24"/>
                <w:lang w:val="vi-VN" w:eastAsia="vi-VN"/>
              </w:rPr>
              <w:t xml:space="preserve">a) Phân loại và thiết lập các khu vực bảo vệ thực thể theo quy định tại </w:t>
            </w:r>
            <w:r w:rsidRPr="004543D9">
              <w:rPr>
                <w:b/>
                <w:i/>
                <w:iCs/>
                <w:noProof/>
                <w:sz w:val="24"/>
                <w:szCs w:val="24"/>
                <w:lang w:val="vi-VN" w:eastAsia="vi-VN"/>
              </w:rPr>
              <w:t>điểm a khoản 3 Điều 11 Nghị định 316/2025/NĐ-CP</w:t>
            </w:r>
            <w:r w:rsidRPr="004543D9">
              <w:rPr>
                <w:bCs/>
                <w:i/>
                <w:iCs/>
                <w:noProof/>
                <w:sz w:val="24"/>
                <w:szCs w:val="24"/>
                <w:lang w:val="vi-VN" w:eastAsia="vi-VN"/>
              </w:rPr>
              <w:t>;</w:t>
            </w:r>
          </w:p>
          <w:p w14:paraId="66B2F51F" w14:textId="77777777" w:rsidR="00FC7C1A" w:rsidRPr="004543D9" w:rsidRDefault="00FC7C1A" w:rsidP="004543D9">
            <w:pPr>
              <w:spacing w:before="120" w:after="120" w:line="276" w:lineRule="auto"/>
              <w:ind w:firstLine="720"/>
              <w:jc w:val="both"/>
              <w:rPr>
                <w:bCs/>
                <w:i/>
                <w:iCs/>
                <w:noProof/>
                <w:sz w:val="24"/>
                <w:szCs w:val="24"/>
                <w:lang w:val="vi-VN" w:eastAsia="vi-VN"/>
              </w:rPr>
            </w:pPr>
            <w:r w:rsidRPr="004543D9">
              <w:rPr>
                <w:bCs/>
                <w:i/>
                <w:iCs/>
                <w:noProof/>
                <w:sz w:val="24"/>
                <w:szCs w:val="24"/>
                <w:lang w:val="vi-VN" w:eastAsia="vi-VN"/>
              </w:rPr>
              <w:t>b) Thiết kế, triển khai và duy trì hệ thống bảo vệ thực thể;</w:t>
            </w:r>
          </w:p>
          <w:p w14:paraId="7A72A2A4" w14:textId="77777777" w:rsidR="00FC7C1A" w:rsidRPr="004543D9" w:rsidRDefault="00FC7C1A" w:rsidP="004543D9">
            <w:pPr>
              <w:spacing w:before="120" w:after="120" w:line="276" w:lineRule="auto"/>
              <w:ind w:firstLine="720"/>
              <w:jc w:val="both"/>
              <w:rPr>
                <w:bCs/>
                <w:i/>
                <w:iCs/>
                <w:noProof/>
                <w:sz w:val="24"/>
                <w:szCs w:val="24"/>
                <w:lang w:val="vi-VN" w:eastAsia="vi-VN"/>
              </w:rPr>
            </w:pPr>
            <w:r w:rsidRPr="004543D9">
              <w:rPr>
                <w:bCs/>
                <w:i/>
                <w:iCs/>
                <w:noProof/>
                <w:sz w:val="24"/>
                <w:szCs w:val="24"/>
                <w:lang w:val="vi-VN" w:eastAsia="vi-VN"/>
              </w:rPr>
              <w:t>c) Xây dựng kế hoạch bảo đảm an ninh hạt nhân;</w:t>
            </w:r>
          </w:p>
          <w:p w14:paraId="0E1D8EB5" w14:textId="62DCF409" w:rsidR="00FC7C1A" w:rsidRPr="004543D9" w:rsidRDefault="00FC7C1A" w:rsidP="004543D9">
            <w:pPr>
              <w:spacing w:before="120" w:after="120" w:line="276" w:lineRule="auto"/>
              <w:ind w:firstLine="720"/>
              <w:jc w:val="both"/>
              <w:rPr>
                <w:bCs/>
                <w:i/>
                <w:iCs/>
                <w:noProof/>
                <w:sz w:val="24"/>
                <w:szCs w:val="24"/>
                <w:lang w:val="vi-VN" w:eastAsia="vi-VN"/>
              </w:rPr>
            </w:pPr>
            <w:r w:rsidRPr="004543D9">
              <w:rPr>
                <w:bCs/>
                <w:i/>
                <w:iCs/>
                <w:noProof/>
                <w:sz w:val="24"/>
                <w:szCs w:val="24"/>
                <w:lang w:val="vi-VN" w:eastAsia="vi-VN"/>
              </w:rPr>
              <w:t>d) Đánh giá hiệu quả hệ thống bảo vệ thực thể và xác định các biện pháp bảo vệ bổ sung.</w:t>
            </w:r>
          </w:p>
        </w:tc>
      </w:tr>
      <w:tr w:rsidR="00FC7C1A" w:rsidRPr="008F7E82" w14:paraId="3108934F" w14:textId="77777777" w:rsidTr="006A151D">
        <w:tc>
          <w:tcPr>
            <w:tcW w:w="876" w:type="dxa"/>
            <w:vAlign w:val="center"/>
          </w:tcPr>
          <w:p w14:paraId="76CE7F99" w14:textId="64381A17" w:rsidR="00FC7C1A" w:rsidRPr="006A151D" w:rsidRDefault="00717417" w:rsidP="006A151D">
            <w:pPr>
              <w:jc w:val="center"/>
              <w:rPr>
                <w:b/>
                <w:sz w:val="24"/>
                <w:szCs w:val="24"/>
                <w:lang w:val="en-US"/>
              </w:rPr>
            </w:pPr>
            <w:r>
              <w:rPr>
                <w:b/>
                <w:sz w:val="24"/>
                <w:szCs w:val="24"/>
                <w:lang w:val="en-US"/>
              </w:rPr>
              <w:t>1.</w:t>
            </w:r>
            <w:r w:rsidR="00B62432">
              <w:rPr>
                <w:b/>
                <w:sz w:val="24"/>
                <w:szCs w:val="24"/>
                <w:lang w:val="en-US"/>
              </w:rPr>
              <w:t>10</w:t>
            </w:r>
          </w:p>
        </w:tc>
        <w:tc>
          <w:tcPr>
            <w:tcW w:w="6349" w:type="dxa"/>
            <w:vAlign w:val="center"/>
          </w:tcPr>
          <w:p w14:paraId="4AA0D173" w14:textId="303120D7" w:rsidR="00FC7C1A" w:rsidRPr="00280FBF" w:rsidRDefault="00FC7C1A" w:rsidP="00280FBF">
            <w:pPr>
              <w:pStyle w:val="TableParagraph"/>
              <w:spacing w:before="113"/>
              <w:ind w:right="103"/>
              <w:contextualSpacing/>
              <w:jc w:val="both"/>
              <w:rPr>
                <w:sz w:val="24"/>
                <w:szCs w:val="24"/>
              </w:rPr>
            </w:pPr>
            <w:r w:rsidRPr="00280FBF">
              <w:rPr>
                <w:sz w:val="24"/>
                <w:szCs w:val="24"/>
              </w:rPr>
              <w:t>Phụ lục I tại mục 3 (Bảng tổng hợp) có cấu trúc bị lặp và lỗi hiển thị tên mẫu</w:t>
            </w:r>
          </w:p>
        </w:tc>
        <w:tc>
          <w:tcPr>
            <w:tcW w:w="6945" w:type="dxa"/>
            <w:vAlign w:val="center"/>
          </w:tcPr>
          <w:p w14:paraId="16901880" w14:textId="5ADFE21F" w:rsidR="00FC7C1A" w:rsidRPr="00FC7C1A" w:rsidRDefault="00FC7C1A" w:rsidP="00EE04BA">
            <w:pPr>
              <w:jc w:val="both"/>
              <w:rPr>
                <w:bCs/>
                <w:sz w:val="24"/>
                <w:szCs w:val="24"/>
              </w:rPr>
            </w:pPr>
            <w:r w:rsidRPr="00FC7C1A">
              <w:rPr>
                <w:b/>
                <w:sz w:val="24"/>
                <w:szCs w:val="24"/>
              </w:rPr>
              <w:t>Tiếp thu</w:t>
            </w:r>
            <w:r w:rsidR="00F42BE5">
              <w:rPr>
                <w:b/>
                <w:sz w:val="24"/>
                <w:szCs w:val="24"/>
                <w:lang w:val="en-GB"/>
              </w:rPr>
              <w:t>.</w:t>
            </w:r>
            <w:r w:rsidRPr="00FC7C1A">
              <w:rPr>
                <w:b/>
                <w:sz w:val="24"/>
                <w:szCs w:val="24"/>
              </w:rPr>
              <w:t xml:space="preserve"> </w:t>
            </w:r>
            <w:r w:rsidR="00F42BE5" w:rsidRPr="00CB091B">
              <w:rPr>
                <w:bCs/>
                <w:sz w:val="24"/>
                <w:szCs w:val="24"/>
                <w:lang w:val="en-GB"/>
              </w:rPr>
              <w:t>Cục ATBXHN đã rà soát,</w:t>
            </w:r>
            <w:r w:rsidR="00F42BE5">
              <w:rPr>
                <w:b/>
                <w:sz w:val="24"/>
                <w:szCs w:val="24"/>
                <w:lang w:val="en-GB"/>
              </w:rPr>
              <w:t xml:space="preserve"> </w:t>
            </w:r>
            <w:r w:rsidRPr="00CB091B">
              <w:rPr>
                <w:bCs/>
                <w:sz w:val="24"/>
                <w:szCs w:val="24"/>
              </w:rPr>
              <w:t xml:space="preserve">chỉnh sửa mẫu </w:t>
            </w:r>
            <w:r w:rsidRPr="00CB091B">
              <w:rPr>
                <w:bCs/>
                <w:sz w:val="28"/>
              </w:rPr>
              <w:t>01/PLI</w:t>
            </w:r>
            <w:r w:rsidRPr="00CB091B">
              <w:rPr>
                <w:bCs/>
                <w:sz w:val="24"/>
                <w:szCs w:val="24"/>
              </w:rPr>
              <w:t xml:space="preserve"> và </w:t>
            </w:r>
            <w:r w:rsidRPr="00CB091B">
              <w:rPr>
                <w:bCs/>
                <w:sz w:val="28"/>
              </w:rPr>
              <w:t>02/PLI</w:t>
            </w:r>
            <w:r w:rsidRPr="00CB091B">
              <w:rPr>
                <w:bCs/>
                <w:sz w:val="24"/>
                <w:szCs w:val="24"/>
              </w:rPr>
              <w:t xml:space="preserve"> tại Phụ lục I</w:t>
            </w:r>
          </w:p>
        </w:tc>
      </w:tr>
      <w:tr w:rsidR="006A151D" w:rsidRPr="008F7E82" w14:paraId="18E7944B" w14:textId="77777777" w:rsidTr="006A151D">
        <w:tc>
          <w:tcPr>
            <w:tcW w:w="876" w:type="dxa"/>
            <w:vAlign w:val="center"/>
          </w:tcPr>
          <w:p w14:paraId="3683FEBB" w14:textId="0730CF66" w:rsidR="006A151D" w:rsidRPr="006A151D" w:rsidRDefault="006A151D" w:rsidP="006A151D">
            <w:pPr>
              <w:jc w:val="center"/>
              <w:rPr>
                <w:b/>
                <w:sz w:val="24"/>
                <w:szCs w:val="24"/>
                <w:lang w:val="en-US"/>
              </w:rPr>
            </w:pPr>
            <w:r>
              <w:rPr>
                <w:b/>
                <w:sz w:val="24"/>
                <w:szCs w:val="24"/>
                <w:lang w:val="en-US"/>
              </w:rPr>
              <w:t>2</w:t>
            </w:r>
          </w:p>
        </w:tc>
        <w:tc>
          <w:tcPr>
            <w:tcW w:w="13294" w:type="dxa"/>
            <w:gridSpan w:val="2"/>
            <w:vAlign w:val="center"/>
          </w:tcPr>
          <w:p w14:paraId="487A5A50" w14:textId="6D25FB73" w:rsidR="006A151D" w:rsidRPr="006A151D" w:rsidRDefault="006A151D" w:rsidP="00EE04BA">
            <w:pPr>
              <w:jc w:val="both"/>
              <w:rPr>
                <w:b/>
                <w:sz w:val="24"/>
                <w:szCs w:val="24"/>
                <w:lang w:val="en-US"/>
              </w:rPr>
            </w:pPr>
            <w:r>
              <w:rPr>
                <w:b/>
                <w:sz w:val="24"/>
                <w:szCs w:val="24"/>
                <w:lang w:val="en-US"/>
              </w:rPr>
              <w:t>Vụ Pháp chế</w:t>
            </w:r>
          </w:p>
        </w:tc>
      </w:tr>
      <w:tr w:rsidR="00FC7C1A" w:rsidRPr="008F7E82" w14:paraId="52102CAA" w14:textId="77777777" w:rsidTr="006A151D">
        <w:tc>
          <w:tcPr>
            <w:tcW w:w="876" w:type="dxa"/>
            <w:vAlign w:val="center"/>
          </w:tcPr>
          <w:p w14:paraId="4F9F6669" w14:textId="01B7C339" w:rsidR="00FC7C1A" w:rsidRPr="0088018E" w:rsidRDefault="00FC7C1A" w:rsidP="006A151D">
            <w:pPr>
              <w:jc w:val="center"/>
              <w:rPr>
                <w:b/>
                <w:sz w:val="24"/>
                <w:szCs w:val="24"/>
                <w:lang w:val="en-US"/>
              </w:rPr>
            </w:pPr>
            <w:r>
              <w:rPr>
                <w:b/>
                <w:sz w:val="24"/>
                <w:szCs w:val="24"/>
                <w:lang w:val="en-US"/>
              </w:rPr>
              <w:t>2.1</w:t>
            </w:r>
          </w:p>
        </w:tc>
        <w:tc>
          <w:tcPr>
            <w:tcW w:w="6349" w:type="dxa"/>
            <w:vAlign w:val="center"/>
          </w:tcPr>
          <w:p w14:paraId="7E1C783E" w14:textId="1B66DB93" w:rsidR="00FC7C1A" w:rsidRPr="00280FBF" w:rsidRDefault="00FC7C1A" w:rsidP="00280FBF">
            <w:pPr>
              <w:pStyle w:val="TableParagraph"/>
              <w:spacing w:before="113"/>
              <w:ind w:right="103"/>
              <w:contextualSpacing/>
              <w:jc w:val="both"/>
              <w:rPr>
                <w:sz w:val="24"/>
                <w:szCs w:val="24"/>
              </w:rPr>
            </w:pPr>
            <w:r w:rsidRPr="005574B1">
              <w:rPr>
                <w:sz w:val="24"/>
                <w:szCs w:val="24"/>
              </w:rPr>
              <w:t xml:space="preserve">Về các nội dung an ninh hạt nhân và thanh sát hạt nhân quy định tại dự thảo Thông tư: Đề nghị rà soát, lựa chọn những hướng dẫn của IAEA phù hợp, bám sát tình hình phát triển hạt </w:t>
            </w:r>
            <w:r w:rsidRPr="005574B1">
              <w:rPr>
                <w:sz w:val="24"/>
                <w:szCs w:val="24"/>
              </w:rPr>
              <w:lastRenderedPageBreak/>
              <w:t>nhân của Việt Nam hiện nay để quy định tại dự thảo Thông tư để bảo đảm khả thi.</w:t>
            </w:r>
          </w:p>
        </w:tc>
        <w:tc>
          <w:tcPr>
            <w:tcW w:w="6945" w:type="dxa"/>
            <w:vAlign w:val="center"/>
          </w:tcPr>
          <w:p w14:paraId="253DE1E7" w14:textId="59F2B4E6" w:rsidR="00FC7C1A" w:rsidRPr="00FC7C1A" w:rsidRDefault="00FC7C1A" w:rsidP="00280FBF">
            <w:pPr>
              <w:jc w:val="both"/>
              <w:rPr>
                <w:bCs/>
                <w:sz w:val="24"/>
                <w:szCs w:val="24"/>
              </w:rPr>
            </w:pPr>
            <w:r w:rsidRPr="00E36D04">
              <w:rPr>
                <w:b/>
                <w:sz w:val="24"/>
                <w:szCs w:val="24"/>
              </w:rPr>
              <w:lastRenderedPageBreak/>
              <w:t>Tiếp thu</w:t>
            </w:r>
            <w:r w:rsidR="00F42BE5">
              <w:rPr>
                <w:bCs/>
                <w:sz w:val="24"/>
                <w:szCs w:val="24"/>
                <w:lang w:val="en-GB"/>
              </w:rPr>
              <w:t>.</w:t>
            </w:r>
            <w:r w:rsidR="00F42BE5" w:rsidRPr="00FC7C1A">
              <w:rPr>
                <w:bCs/>
                <w:sz w:val="24"/>
                <w:szCs w:val="24"/>
              </w:rPr>
              <w:t xml:space="preserve"> </w:t>
            </w:r>
            <w:r w:rsidRPr="00FC7C1A">
              <w:rPr>
                <w:bCs/>
                <w:sz w:val="24"/>
                <w:szCs w:val="24"/>
              </w:rPr>
              <w:t xml:space="preserve">Cục ATBXHN đã rà soát </w:t>
            </w:r>
            <w:r w:rsidRPr="005574B1">
              <w:rPr>
                <w:sz w:val="24"/>
                <w:szCs w:val="24"/>
              </w:rPr>
              <w:t xml:space="preserve"> lựa chọn những hướng dẫn của IAEA phù hợp, bám sát tình hình phát triển hạt nhân của Việt Nam hiện nay để quy định tại dự thảo Thông tư để bảo đảm khả thi</w:t>
            </w:r>
            <w:r w:rsidRPr="00FC7C1A">
              <w:rPr>
                <w:sz w:val="24"/>
                <w:szCs w:val="24"/>
              </w:rPr>
              <w:t>.</w:t>
            </w:r>
          </w:p>
        </w:tc>
      </w:tr>
      <w:tr w:rsidR="00FC7C1A" w:rsidRPr="008F7E82" w14:paraId="595CDAFB" w14:textId="77777777" w:rsidTr="006A151D">
        <w:tc>
          <w:tcPr>
            <w:tcW w:w="876" w:type="dxa"/>
            <w:vAlign w:val="center"/>
          </w:tcPr>
          <w:p w14:paraId="36DA827A" w14:textId="25CB6AD6" w:rsidR="00FC7C1A" w:rsidRPr="0088018E" w:rsidRDefault="00FC7C1A" w:rsidP="006A151D">
            <w:pPr>
              <w:jc w:val="center"/>
              <w:rPr>
                <w:b/>
                <w:sz w:val="24"/>
                <w:szCs w:val="24"/>
                <w:lang w:val="en-US"/>
              </w:rPr>
            </w:pPr>
            <w:r>
              <w:rPr>
                <w:b/>
                <w:sz w:val="24"/>
                <w:szCs w:val="24"/>
                <w:lang w:val="en-US"/>
              </w:rPr>
              <w:lastRenderedPageBreak/>
              <w:t>2.2</w:t>
            </w:r>
          </w:p>
        </w:tc>
        <w:tc>
          <w:tcPr>
            <w:tcW w:w="6349" w:type="dxa"/>
            <w:vAlign w:val="center"/>
          </w:tcPr>
          <w:p w14:paraId="74C7B046" w14:textId="6C2F6765" w:rsidR="00FC7C1A" w:rsidRPr="00280FBF" w:rsidRDefault="00FC7C1A" w:rsidP="00280FBF">
            <w:pPr>
              <w:pStyle w:val="TableParagraph"/>
              <w:spacing w:before="113"/>
              <w:ind w:right="103"/>
              <w:contextualSpacing/>
              <w:jc w:val="both"/>
              <w:rPr>
                <w:sz w:val="24"/>
                <w:szCs w:val="24"/>
              </w:rPr>
            </w:pPr>
            <w:r w:rsidRPr="005574B1">
              <w:rPr>
                <w:sz w:val="24"/>
                <w:szCs w:val="24"/>
              </w:rPr>
              <w:t>Về căn cứ ban hành dự thảo Thông tư, đề nghị bỏ “theo đề nghị của Vụ Pháp chế” và điều chỉnh thành “Theo đề nghị của Cục trưởng Cục An toàn bức xạ và hạt nhân” để thể hiện rõ vai trò của đơn vị chủ trì, đồng thời để thống nhất với các Thông tư khác.</w:t>
            </w:r>
          </w:p>
        </w:tc>
        <w:tc>
          <w:tcPr>
            <w:tcW w:w="6945" w:type="dxa"/>
            <w:vAlign w:val="center"/>
          </w:tcPr>
          <w:p w14:paraId="446418DC" w14:textId="1CC869BA" w:rsidR="0065145D" w:rsidRPr="00173A24" w:rsidRDefault="0065145D" w:rsidP="00280FBF">
            <w:pPr>
              <w:jc w:val="both"/>
              <w:rPr>
                <w:bCs/>
                <w:sz w:val="24"/>
                <w:szCs w:val="24"/>
              </w:rPr>
            </w:pPr>
            <w:r w:rsidRPr="00173A24">
              <w:rPr>
                <w:b/>
                <w:sz w:val="24"/>
                <w:szCs w:val="24"/>
              </w:rPr>
              <w:t>Tiếp thu</w:t>
            </w:r>
            <w:r w:rsidR="00F42BE5">
              <w:rPr>
                <w:b/>
                <w:sz w:val="24"/>
                <w:szCs w:val="24"/>
                <w:lang w:val="en-GB"/>
              </w:rPr>
              <w:t>.</w:t>
            </w:r>
            <w:r w:rsidRPr="00173A24">
              <w:rPr>
                <w:bCs/>
                <w:sz w:val="24"/>
                <w:szCs w:val="24"/>
              </w:rPr>
              <w:t>Cục ATBXHN đã rà soát, bỏ nội dung căn cứ theo đề nghị của Vụ trưởng Vụ Pháp chế</w:t>
            </w:r>
          </w:p>
          <w:p w14:paraId="2BC255A8" w14:textId="2AC194A4" w:rsidR="00FC7C1A" w:rsidRPr="00FC7C1A" w:rsidRDefault="00FC7C1A" w:rsidP="00280FBF">
            <w:pPr>
              <w:jc w:val="both"/>
              <w:rPr>
                <w:bCs/>
                <w:i/>
                <w:iCs/>
                <w:sz w:val="24"/>
                <w:szCs w:val="24"/>
              </w:rPr>
            </w:pPr>
          </w:p>
        </w:tc>
      </w:tr>
      <w:tr w:rsidR="00FC7C1A" w:rsidRPr="008F7E82" w14:paraId="674F92CA" w14:textId="77777777" w:rsidTr="006A151D">
        <w:tc>
          <w:tcPr>
            <w:tcW w:w="876" w:type="dxa"/>
            <w:vAlign w:val="center"/>
          </w:tcPr>
          <w:p w14:paraId="66836E8B" w14:textId="463F5EE0" w:rsidR="00FC7C1A" w:rsidRPr="0088018E" w:rsidRDefault="00FC7C1A" w:rsidP="006A151D">
            <w:pPr>
              <w:jc w:val="center"/>
              <w:rPr>
                <w:b/>
                <w:sz w:val="24"/>
                <w:szCs w:val="24"/>
                <w:lang w:val="en-US"/>
              </w:rPr>
            </w:pPr>
            <w:r>
              <w:rPr>
                <w:b/>
                <w:sz w:val="24"/>
                <w:szCs w:val="24"/>
                <w:lang w:val="en-US"/>
              </w:rPr>
              <w:t>2.3</w:t>
            </w:r>
          </w:p>
        </w:tc>
        <w:tc>
          <w:tcPr>
            <w:tcW w:w="6349" w:type="dxa"/>
            <w:vAlign w:val="center"/>
          </w:tcPr>
          <w:p w14:paraId="1214D4EE" w14:textId="72571B7C" w:rsidR="00FC7C1A" w:rsidRPr="00280FBF" w:rsidRDefault="00FC7C1A" w:rsidP="0088018E">
            <w:pPr>
              <w:pStyle w:val="TableParagraph"/>
              <w:spacing w:before="113"/>
              <w:ind w:right="103"/>
              <w:contextualSpacing/>
              <w:jc w:val="both"/>
              <w:rPr>
                <w:sz w:val="24"/>
                <w:szCs w:val="24"/>
              </w:rPr>
            </w:pPr>
            <w:r w:rsidRPr="005574B1">
              <w:rPr>
                <w:sz w:val="24"/>
                <w:szCs w:val="24"/>
              </w:rPr>
              <w:t>Điều 1 về phạm vi điều chỉnh: đề nghị nghiên cứu quy định tại Điều 65 Nghị định số 78/2025/NĐ-CP ngày 01/4/2025 của Chính phủ quy định chi tiết một số điều và biện pháp để tổ chức, hướng dẫn thi hành Luật Ban hành văn bản quy phạm pháp luật để quy định phạm vi điều chỉnh dự thảo Thông tư đúng quy định. Cân nhắc điều chỉnh theo hướng viết trực tiếp Thông tư này quy định các điều, khoản cụ thể của Nghị định số 332/2025/NĐ-CP và Nghị định số 316/2025/NĐ-CP.</w:t>
            </w:r>
          </w:p>
        </w:tc>
        <w:tc>
          <w:tcPr>
            <w:tcW w:w="6945" w:type="dxa"/>
            <w:vAlign w:val="center"/>
          </w:tcPr>
          <w:p w14:paraId="44395A72" w14:textId="6654E0D2" w:rsidR="00FC7C1A" w:rsidRPr="00FC7C1A" w:rsidRDefault="00FC7C1A" w:rsidP="0088018E">
            <w:pPr>
              <w:jc w:val="both"/>
              <w:rPr>
                <w:bCs/>
                <w:sz w:val="24"/>
                <w:szCs w:val="24"/>
              </w:rPr>
            </w:pPr>
            <w:r w:rsidRPr="00FC7C1A">
              <w:rPr>
                <w:b/>
                <w:sz w:val="24"/>
                <w:szCs w:val="24"/>
              </w:rPr>
              <w:t>Tiếp thu</w:t>
            </w:r>
            <w:r w:rsidR="00F42BE5">
              <w:rPr>
                <w:b/>
                <w:sz w:val="24"/>
                <w:szCs w:val="24"/>
                <w:lang w:val="en-GB"/>
              </w:rPr>
              <w:t>.</w:t>
            </w:r>
            <w:r w:rsidR="00F42BE5" w:rsidRPr="00FC7C1A">
              <w:rPr>
                <w:bCs/>
                <w:sz w:val="24"/>
                <w:szCs w:val="24"/>
              </w:rPr>
              <w:t xml:space="preserve"> </w:t>
            </w:r>
            <w:r w:rsidR="00E6610E" w:rsidRPr="00173A24">
              <w:rPr>
                <w:bCs/>
                <w:sz w:val="24"/>
                <w:szCs w:val="24"/>
              </w:rPr>
              <w:t xml:space="preserve"> Cục ATBXHN đã rà soát</w:t>
            </w:r>
            <w:r w:rsidR="00E6610E">
              <w:rPr>
                <w:bCs/>
                <w:sz w:val="24"/>
                <w:szCs w:val="24"/>
                <w:lang w:val="en-GB"/>
              </w:rPr>
              <w:t xml:space="preserve">, </w:t>
            </w:r>
            <w:r w:rsidRPr="00FC7C1A">
              <w:rPr>
                <w:bCs/>
                <w:sz w:val="24"/>
                <w:szCs w:val="24"/>
              </w:rPr>
              <w:t>chỉnh lý tại dự thảo như giải trình tại mục 1.1.</w:t>
            </w:r>
          </w:p>
        </w:tc>
      </w:tr>
      <w:tr w:rsidR="00FC7C1A" w:rsidRPr="008F7E82" w14:paraId="3A06F9F5" w14:textId="77777777" w:rsidTr="006A151D">
        <w:tc>
          <w:tcPr>
            <w:tcW w:w="876" w:type="dxa"/>
            <w:vAlign w:val="center"/>
          </w:tcPr>
          <w:p w14:paraId="0295893E" w14:textId="4C3902A4" w:rsidR="00FC7C1A" w:rsidRPr="004A414C" w:rsidRDefault="00FC7C1A" w:rsidP="006A151D">
            <w:pPr>
              <w:jc w:val="center"/>
              <w:rPr>
                <w:b/>
                <w:sz w:val="24"/>
                <w:szCs w:val="24"/>
                <w:lang w:val="en-US"/>
              </w:rPr>
            </w:pPr>
            <w:r>
              <w:rPr>
                <w:b/>
                <w:sz w:val="24"/>
                <w:szCs w:val="24"/>
                <w:lang w:val="en-US"/>
              </w:rPr>
              <w:t>2.4</w:t>
            </w:r>
          </w:p>
        </w:tc>
        <w:tc>
          <w:tcPr>
            <w:tcW w:w="6349" w:type="dxa"/>
            <w:vAlign w:val="center"/>
          </w:tcPr>
          <w:p w14:paraId="58EA1894" w14:textId="687807B3" w:rsidR="00FC7C1A" w:rsidRPr="00280FBF" w:rsidRDefault="00FC7C1A" w:rsidP="00280FBF">
            <w:pPr>
              <w:pStyle w:val="TableParagraph"/>
              <w:spacing w:before="113"/>
              <w:ind w:right="103"/>
              <w:contextualSpacing/>
              <w:jc w:val="both"/>
              <w:rPr>
                <w:sz w:val="24"/>
                <w:szCs w:val="24"/>
              </w:rPr>
            </w:pPr>
            <w:r w:rsidRPr="005574B1">
              <w:rPr>
                <w:sz w:val="24"/>
                <w:szCs w:val="24"/>
              </w:rPr>
              <w:t xml:space="preserve">Điều 58 quy định về điều khoản chuyển tiếp: nội dung quy định tại Điều 58 không phù hợp với điều khoản chuyển tiếp. Vì vậy, đề nghị nghiên cứu, điều chỉnh quy định tại Điều 58 theo hướng </w:t>
            </w:r>
            <w:bookmarkStart w:id="2" w:name="_Hlk235608017"/>
            <w:r w:rsidRPr="005574B1">
              <w:rPr>
                <w:sz w:val="24"/>
                <w:szCs w:val="24"/>
              </w:rPr>
              <w:t>những công việc đang thực hiện theo quy định tại Thông tư số 02/2011/TT-BKHCN, Thông tư số 25/2012/TT-BKHCN, Thông tư số 17/2013/TT-BKHCN sẽ tiếp tục được thực hiện theo quy định tại các Thông tư đã ban hành cho đến khi kết thúc công việc hoặc thực hiện theo quy định tại Thông tư này kể từ ngày có hiệu lực thi hành</w:t>
            </w:r>
            <w:bookmarkEnd w:id="2"/>
            <w:r w:rsidRPr="005574B1">
              <w:rPr>
                <w:sz w:val="24"/>
                <w:szCs w:val="24"/>
              </w:rPr>
              <w:t>.</w:t>
            </w:r>
          </w:p>
        </w:tc>
        <w:tc>
          <w:tcPr>
            <w:tcW w:w="6945" w:type="dxa"/>
            <w:vAlign w:val="center"/>
          </w:tcPr>
          <w:p w14:paraId="7C7183CE" w14:textId="327D9517" w:rsidR="00FC7C1A" w:rsidRPr="00FC7C1A" w:rsidRDefault="00FC7C1A" w:rsidP="00280FBF">
            <w:pPr>
              <w:jc w:val="both"/>
              <w:rPr>
                <w:bCs/>
                <w:sz w:val="24"/>
                <w:szCs w:val="24"/>
              </w:rPr>
            </w:pPr>
            <w:r w:rsidRPr="00CB091B">
              <w:rPr>
                <w:b/>
                <w:sz w:val="24"/>
                <w:szCs w:val="24"/>
              </w:rPr>
              <w:t>Tiếp thu</w:t>
            </w:r>
            <w:r w:rsidR="00E6610E">
              <w:rPr>
                <w:bCs/>
                <w:sz w:val="24"/>
                <w:szCs w:val="24"/>
                <w:lang w:val="en-GB"/>
              </w:rPr>
              <w:t xml:space="preserve">. </w:t>
            </w:r>
            <w:r w:rsidR="00E6610E" w:rsidRPr="00173A24">
              <w:rPr>
                <w:bCs/>
                <w:sz w:val="24"/>
                <w:szCs w:val="24"/>
              </w:rPr>
              <w:t xml:space="preserve"> Cục ATBXHN đã rà soát</w:t>
            </w:r>
            <w:r w:rsidR="00E6610E">
              <w:rPr>
                <w:bCs/>
                <w:sz w:val="24"/>
                <w:szCs w:val="24"/>
                <w:lang w:val="en-GB"/>
              </w:rPr>
              <w:t>,</w:t>
            </w:r>
            <w:r w:rsidRPr="00FC7C1A">
              <w:rPr>
                <w:bCs/>
                <w:sz w:val="24"/>
                <w:szCs w:val="24"/>
              </w:rPr>
              <w:t xml:space="preserve"> chỉnh lý trong dự thảo </w:t>
            </w:r>
            <w:r w:rsidR="00E6610E">
              <w:rPr>
                <w:bCs/>
                <w:sz w:val="24"/>
                <w:szCs w:val="24"/>
                <w:lang w:val="en-GB"/>
              </w:rPr>
              <w:t>T</w:t>
            </w:r>
            <w:r w:rsidRPr="00FC7C1A">
              <w:rPr>
                <w:bCs/>
                <w:sz w:val="24"/>
                <w:szCs w:val="24"/>
              </w:rPr>
              <w:t>hông tư tại Điều 58, Điều 59, cụ thể:</w:t>
            </w:r>
          </w:p>
          <w:p w14:paraId="29DA80D4" w14:textId="0C7743CE" w:rsidR="00FC7C1A" w:rsidRPr="00FC7C1A" w:rsidRDefault="00FC7C1A" w:rsidP="00D46EEF">
            <w:pPr>
              <w:jc w:val="both"/>
              <w:rPr>
                <w:bCs/>
                <w:i/>
                <w:iCs/>
                <w:sz w:val="24"/>
                <w:szCs w:val="24"/>
              </w:rPr>
            </w:pPr>
            <w:r w:rsidRPr="00FC7C1A">
              <w:rPr>
                <w:bCs/>
                <w:sz w:val="24"/>
                <w:szCs w:val="24"/>
              </w:rPr>
              <w:t>Điều 58: Điều khoản chuyển tiếp</w:t>
            </w:r>
          </w:p>
          <w:p w14:paraId="1CCAC370" w14:textId="77777777" w:rsidR="00FC7C1A" w:rsidRPr="00FC7C1A" w:rsidRDefault="00FC7C1A" w:rsidP="004A414C">
            <w:pPr>
              <w:spacing w:before="120" w:after="120"/>
              <w:ind w:firstLine="720"/>
              <w:jc w:val="both"/>
              <w:rPr>
                <w:bCs/>
                <w:i/>
                <w:iCs/>
                <w:sz w:val="24"/>
                <w:szCs w:val="24"/>
              </w:rPr>
            </w:pPr>
            <w:r w:rsidRPr="00FC7C1A">
              <w:rPr>
                <w:bCs/>
                <w:i/>
                <w:iCs/>
                <w:sz w:val="24"/>
                <w:szCs w:val="24"/>
              </w:rPr>
              <w:t>Đối với hoạt động thanh sát hạt nhân đang thực hiện theo quy định tại Thông tư số 02/2011/TT-BKHCN, Thông tư số 25/2012/TT-BKHCN, Thông tư số 17/2013/TT-BKHCN tiếp tục thực hiện cho đến khi kết thúc công việc</w:t>
            </w:r>
          </w:p>
          <w:p w14:paraId="37344CCA" w14:textId="48F72585" w:rsidR="00FC7C1A" w:rsidRPr="00FC7C1A" w:rsidRDefault="00FC7C1A" w:rsidP="00D46EEF">
            <w:pPr>
              <w:rPr>
                <w:sz w:val="24"/>
                <w:szCs w:val="24"/>
              </w:rPr>
            </w:pPr>
            <w:r w:rsidRPr="00FC7C1A">
              <w:rPr>
                <w:sz w:val="24"/>
                <w:szCs w:val="24"/>
              </w:rPr>
              <w:t>Khoản 2 Điều 59.  Điều khoản thi hành.</w:t>
            </w:r>
          </w:p>
          <w:p w14:paraId="729ADDC6" w14:textId="77777777" w:rsidR="00FC7C1A" w:rsidRPr="00FC7C1A" w:rsidRDefault="00FC7C1A" w:rsidP="00D46EEF">
            <w:pPr>
              <w:spacing w:before="120" w:after="120"/>
              <w:ind w:firstLine="720"/>
              <w:jc w:val="both"/>
              <w:rPr>
                <w:bCs/>
                <w:i/>
                <w:iCs/>
                <w:sz w:val="24"/>
                <w:szCs w:val="24"/>
              </w:rPr>
            </w:pPr>
            <w:r w:rsidRPr="00FC7C1A">
              <w:rPr>
                <w:bCs/>
                <w:i/>
                <w:iCs/>
                <w:sz w:val="24"/>
                <w:szCs w:val="24"/>
              </w:rPr>
              <w:t xml:space="preserve">Thông tư này thay thế: Thông tư số 02/2011/TT-BKHCN ngày 16/03/2011 của Bộ trưởng Bộ Khoa học và Công nghệ hướng dẫn thực hiện kiểm soát vật liệu hạt nhân, vật liệu hạt nhân nguồn; Thông tư số 25/2012/TT-BKHCN ngày 12/12/2012 của Bộ trưởng Bộ Khoa học và Công nghệ quy định danh mục và yêu cầu kiểm soát vật liệu và thiết bị trong chu trình nhiên liệu hạt nhân; Thông tư số 17/2013/TT-BKHCN ngày 30/7/2013 của Bộ trưởng Bộ Khoa học và Công nghệ hướng dẫn thực hiện quy định về khai báo của Nghị định thư bổ sung của Hiệp </w:t>
            </w:r>
            <w:r w:rsidRPr="00FC7C1A">
              <w:rPr>
                <w:bCs/>
                <w:i/>
                <w:iCs/>
                <w:sz w:val="24"/>
                <w:szCs w:val="24"/>
              </w:rPr>
              <w:lastRenderedPageBreak/>
              <w:t>định giữa nước Cộng hòa xã hội chủ nghĩa Việt Nam và Cơ quan Năng lượng nguyên tử quốc tế về việc áp dụng thanh sát theo Hiệp ước Không phổ biến vũ khí hạt nhân.</w:t>
            </w:r>
          </w:p>
          <w:p w14:paraId="27BDDE54" w14:textId="562A7E18" w:rsidR="00FC7C1A" w:rsidRPr="00FC7C1A" w:rsidRDefault="00FC7C1A" w:rsidP="00D46EEF">
            <w:pPr>
              <w:rPr>
                <w:sz w:val="24"/>
                <w:szCs w:val="24"/>
              </w:rPr>
            </w:pPr>
          </w:p>
        </w:tc>
      </w:tr>
      <w:tr w:rsidR="00FC7C1A" w:rsidRPr="008F7E82" w14:paraId="1F9BA602" w14:textId="77777777" w:rsidTr="006A151D">
        <w:tc>
          <w:tcPr>
            <w:tcW w:w="876" w:type="dxa"/>
            <w:vAlign w:val="center"/>
          </w:tcPr>
          <w:p w14:paraId="67CB6DB5" w14:textId="0D1FF4EC" w:rsidR="00FC7C1A" w:rsidRPr="004A414C" w:rsidRDefault="00FC7C1A" w:rsidP="006A151D">
            <w:pPr>
              <w:jc w:val="center"/>
              <w:rPr>
                <w:b/>
                <w:sz w:val="24"/>
                <w:szCs w:val="24"/>
                <w:lang w:val="en-US"/>
              </w:rPr>
            </w:pPr>
            <w:r>
              <w:rPr>
                <w:b/>
                <w:sz w:val="24"/>
                <w:szCs w:val="24"/>
                <w:lang w:val="en-US"/>
              </w:rPr>
              <w:lastRenderedPageBreak/>
              <w:t>2.5</w:t>
            </w:r>
          </w:p>
        </w:tc>
        <w:tc>
          <w:tcPr>
            <w:tcW w:w="6349" w:type="dxa"/>
            <w:vAlign w:val="center"/>
          </w:tcPr>
          <w:p w14:paraId="6CB61603" w14:textId="363F02E2" w:rsidR="00FC7C1A" w:rsidRPr="00280FBF" w:rsidRDefault="00FC7C1A" w:rsidP="00280FBF">
            <w:pPr>
              <w:pStyle w:val="TableParagraph"/>
              <w:spacing w:before="113"/>
              <w:ind w:right="103"/>
              <w:contextualSpacing/>
              <w:jc w:val="both"/>
              <w:rPr>
                <w:sz w:val="24"/>
                <w:szCs w:val="24"/>
              </w:rPr>
            </w:pPr>
            <w:r w:rsidRPr="005574B1">
              <w:rPr>
                <w:sz w:val="24"/>
                <w:szCs w:val="24"/>
              </w:rPr>
              <w:t>Đề nghị rà soát, điều chỉnh không quy định cụ thể tên đơn vị “Cục An toàn bức xạ và hạt nhân” tại Điều 50, Điều 51,...dự thảo Thông tư để thực hiện theo quy định.</w:t>
            </w:r>
          </w:p>
        </w:tc>
        <w:tc>
          <w:tcPr>
            <w:tcW w:w="6945" w:type="dxa"/>
            <w:vAlign w:val="center"/>
          </w:tcPr>
          <w:p w14:paraId="67ACD587" w14:textId="7C0EF2A3" w:rsidR="00FC7C1A" w:rsidRPr="004D6613" w:rsidRDefault="00FC7C1A" w:rsidP="00331214">
            <w:pPr>
              <w:jc w:val="both"/>
              <w:rPr>
                <w:b/>
                <w:sz w:val="24"/>
                <w:szCs w:val="24"/>
              </w:rPr>
            </w:pPr>
            <w:r w:rsidRPr="004D6613">
              <w:rPr>
                <w:b/>
                <w:sz w:val="24"/>
                <w:szCs w:val="24"/>
              </w:rPr>
              <w:t xml:space="preserve">Về ý kiến này, Cục ATBXHN giải trình như sau: </w:t>
            </w:r>
          </w:p>
          <w:p w14:paraId="20776648" w14:textId="49C5C71D" w:rsidR="00FC7C1A" w:rsidRPr="00FC7C1A" w:rsidRDefault="00FC7C1A" w:rsidP="00280FBF">
            <w:pPr>
              <w:jc w:val="both"/>
              <w:rPr>
                <w:bCs/>
                <w:sz w:val="24"/>
                <w:szCs w:val="24"/>
              </w:rPr>
            </w:pPr>
            <w:r w:rsidRPr="00FC7C1A">
              <w:rPr>
                <w:bCs/>
                <w:sz w:val="24"/>
                <w:szCs w:val="24"/>
              </w:rPr>
              <w:t>Nghị định 332/NĐ-CP đã giao Cục ATBXHN. Dự thảo làm rõ trách nhiệm của Cục ATBXHN với IAEA, trách nhiệm quản lý nhà nước với VLHN, VLHN nguồn, hoạt động thanh sát có liên quan, và trách nhiệm của tổ chức, cá nhân thực hiện thanh sát hạt nhân đối với Cục ATBXHN</w:t>
            </w:r>
          </w:p>
        </w:tc>
      </w:tr>
      <w:tr w:rsidR="00FC7C1A" w:rsidRPr="008F7E82" w14:paraId="7FEF5B03" w14:textId="77777777" w:rsidTr="006A151D">
        <w:tc>
          <w:tcPr>
            <w:tcW w:w="876" w:type="dxa"/>
            <w:vAlign w:val="center"/>
          </w:tcPr>
          <w:p w14:paraId="719F310C" w14:textId="4AC0DD44" w:rsidR="00FC7C1A" w:rsidRPr="004A414C" w:rsidRDefault="00FC7C1A" w:rsidP="006A151D">
            <w:pPr>
              <w:jc w:val="center"/>
              <w:rPr>
                <w:b/>
                <w:sz w:val="24"/>
                <w:szCs w:val="24"/>
                <w:lang w:val="en-US"/>
              </w:rPr>
            </w:pPr>
            <w:r>
              <w:rPr>
                <w:b/>
                <w:sz w:val="24"/>
                <w:szCs w:val="24"/>
                <w:lang w:val="en-US"/>
              </w:rPr>
              <w:t>2.6</w:t>
            </w:r>
          </w:p>
        </w:tc>
        <w:tc>
          <w:tcPr>
            <w:tcW w:w="6349" w:type="dxa"/>
            <w:vAlign w:val="center"/>
          </w:tcPr>
          <w:p w14:paraId="6A5764B3" w14:textId="5B089C16" w:rsidR="00FC7C1A" w:rsidRPr="00280FBF" w:rsidRDefault="00FC7C1A" w:rsidP="00280FBF">
            <w:pPr>
              <w:pStyle w:val="TableParagraph"/>
              <w:spacing w:before="113"/>
              <w:ind w:right="103"/>
              <w:contextualSpacing/>
              <w:jc w:val="both"/>
              <w:rPr>
                <w:sz w:val="24"/>
                <w:szCs w:val="24"/>
              </w:rPr>
            </w:pPr>
            <w:r w:rsidRPr="005574B1">
              <w:rPr>
                <w:sz w:val="24"/>
                <w:szCs w:val="24"/>
              </w:rPr>
              <w:t>Hồ sơ gửi kèm Công văn số số 984/ATBXHN-PCHTQT ngày 30/6/2026 của Cục An toàn bức xạ và hạt nhân chưa có đánh giá “việc ứng dụng, thúc đẩy phát triển khoa học, công nghệ, đổi mới sáng tạo và chuyển đổi số” theo quy định tại điểm b khoản 2 Điều 39 Nghị định số 78/2025/NĐ-CP ngày 01/4/2025 của Chính phủ quy định chi tiết một số điều và biện pháp để tổ chức, hướng dẫn thi hành Luật Ban hành văn bản quy phạm pháp luật, được sửa đổi, bổ sung tại điểm a khoản 21 Điều 1 Nghị định 187/2025/NĐ-CP. Vì vậy, đề nghị bổ sung nội dung này để bảo đảm đầy đủ quy định.</w:t>
            </w:r>
          </w:p>
        </w:tc>
        <w:tc>
          <w:tcPr>
            <w:tcW w:w="6945" w:type="dxa"/>
            <w:vAlign w:val="center"/>
          </w:tcPr>
          <w:p w14:paraId="669F5CAD" w14:textId="61523CCE" w:rsidR="0065145D" w:rsidRPr="009A6FE0" w:rsidRDefault="00FC7C1A" w:rsidP="00280FBF">
            <w:pPr>
              <w:jc w:val="both"/>
              <w:rPr>
                <w:bCs/>
                <w:color w:val="EE0000"/>
                <w:sz w:val="24"/>
                <w:szCs w:val="24"/>
              </w:rPr>
            </w:pPr>
            <w:r w:rsidRPr="0065145D">
              <w:rPr>
                <w:b/>
                <w:sz w:val="24"/>
                <w:szCs w:val="24"/>
              </w:rPr>
              <w:t>Tiếp thu</w:t>
            </w:r>
            <w:r w:rsidRPr="00173A24">
              <w:rPr>
                <w:bCs/>
                <w:sz w:val="24"/>
                <w:szCs w:val="24"/>
              </w:rPr>
              <w:t xml:space="preserve">. </w:t>
            </w:r>
            <w:r w:rsidR="0065145D" w:rsidRPr="00173A24">
              <w:t xml:space="preserve"> </w:t>
            </w:r>
            <w:r w:rsidR="0065145D" w:rsidRPr="00173A24">
              <w:rPr>
                <w:bCs/>
                <w:sz w:val="24"/>
                <w:szCs w:val="24"/>
              </w:rPr>
              <w:t>Cục ATBXHN đã bổ sung báo cáo này trong Hồ sơ dự thảo Thông tư.</w:t>
            </w:r>
          </w:p>
          <w:p w14:paraId="35BF1E04" w14:textId="0AB340DA" w:rsidR="00FC7C1A" w:rsidRPr="00FC7C1A" w:rsidRDefault="00FC7C1A" w:rsidP="00280FBF">
            <w:pPr>
              <w:jc w:val="both"/>
              <w:rPr>
                <w:bCs/>
                <w:sz w:val="24"/>
                <w:szCs w:val="24"/>
              </w:rPr>
            </w:pPr>
          </w:p>
        </w:tc>
      </w:tr>
      <w:tr w:rsidR="006A151D" w:rsidRPr="008F7E82" w14:paraId="75121D34" w14:textId="77777777" w:rsidTr="006A151D">
        <w:tc>
          <w:tcPr>
            <w:tcW w:w="876" w:type="dxa"/>
            <w:vAlign w:val="center"/>
          </w:tcPr>
          <w:p w14:paraId="765B8408" w14:textId="3CFAE12E" w:rsidR="006A151D" w:rsidRDefault="006A151D" w:rsidP="006A151D">
            <w:pPr>
              <w:jc w:val="center"/>
              <w:rPr>
                <w:b/>
                <w:sz w:val="24"/>
                <w:szCs w:val="24"/>
                <w:lang w:val="en-US"/>
              </w:rPr>
            </w:pPr>
            <w:r>
              <w:rPr>
                <w:b/>
                <w:sz w:val="24"/>
                <w:szCs w:val="24"/>
                <w:lang w:val="en-US"/>
              </w:rPr>
              <w:t>3</w:t>
            </w:r>
          </w:p>
        </w:tc>
        <w:tc>
          <w:tcPr>
            <w:tcW w:w="13294" w:type="dxa"/>
            <w:gridSpan w:val="2"/>
            <w:vAlign w:val="center"/>
          </w:tcPr>
          <w:p w14:paraId="3DA81A9F" w14:textId="7F702965" w:rsidR="006A151D" w:rsidRPr="0028240B" w:rsidRDefault="006A151D" w:rsidP="00280FBF">
            <w:pPr>
              <w:jc w:val="both"/>
              <w:rPr>
                <w:b/>
                <w:sz w:val="24"/>
                <w:szCs w:val="24"/>
                <w:lang w:val="en-US"/>
              </w:rPr>
            </w:pPr>
            <w:r w:rsidRPr="0028240B">
              <w:rPr>
                <w:b/>
                <w:sz w:val="24"/>
                <w:szCs w:val="24"/>
                <w:lang w:val="en-US"/>
              </w:rPr>
              <w:t>Viện Công nghệ xạ hiếm</w:t>
            </w:r>
          </w:p>
        </w:tc>
      </w:tr>
      <w:tr w:rsidR="00FC7C1A" w:rsidRPr="008F7E82" w14:paraId="48498227" w14:textId="77777777" w:rsidTr="006A151D">
        <w:tc>
          <w:tcPr>
            <w:tcW w:w="876" w:type="dxa"/>
            <w:vAlign w:val="center"/>
          </w:tcPr>
          <w:p w14:paraId="53FB067D" w14:textId="704D6037" w:rsidR="00FC7C1A" w:rsidRPr="004A414C" w:rsidRDefault="00FC7C1A" w:rsidP="006A151D">
            <w:pPr>
              <w:jc w:val="center"/>
              <w:rPr>
                <w:b/>
                <w:sz w:val="24"/>
                <w:szCs w:val="24"/>
                <w:lang w:val="en-US"/>
              </w:rPr>
            </w:pPr>
            <w:r>
              <w:rPr>
                <w:b/>
                <w:sz w:val="24"/>
                <w:szCs w:val="24"/>
                <w:lang w:val="en-US"/>
              </w:rPr>
              <w:t>3.1</w:t>
            </w:r>
          </w:p>
        </w:tc>
        <w:tc>
          <w:tcPr>
            <w:tcW w:w="6349" w:type="dxa"/>
            <w:vAlign w:val="center"/>
          </w:tcPr>
          <w:p w14:paraId="646F71B2" w14:textId="63551E04" w:rsidR="00FC7C1A" w:rsidRPr="006F5A64" w:rsidRDefault="00FC7C1A" w:rsidP="00280FBF">
            <w:pPr>
              <w:pStyle w:val="TableParagraph"/>
              <w:spacing w:before="113"/>
              <w:ind w:right="103"/>
              <w:contextualSpacing/>
              <w:jc w:val="both"/>
              <w:rPr>
                <w:sz w:val="24"/>
                <w:szCs w:val="24"/>
              </w:rPr>
            </w:pPr>
            <w:r w:rsidRPr="005574B1">
              <w:rPr>
                <w:sz w:val="24"/>
                <w:szCs w:val="24"/>
              </w:rPr>
              <w:t>Tại Điều 5, Dự thảo đã phân tách thông tin thuộc danh mục bí mật nhà nước và thông tin không thuộc danh mục này. Đề nghị Ban soạn thảo xem xét bổ sung quy định dẫn chiếu đến pháp luật về bảo vệ bí mật nhà nước, an ninh mạng và an toàn thông tin mạng đối với việc quản lý, lưu trữ, truyền nhận và chia sẻ thông tin điện tử liên quan đến an ninh hạt nhân nhằm bảo đảm thống nhất trong quá trình thực hiện</w:t>
            </w:r>
            <w:r w:rsidRPr="006F5A64">
              <w:rPr>
                <w:sz w:val="24"/>
                <w:szCs w:val="24"/>
              </w:rPr>
              <w:t>.</w:t>
            </w:r>
          </w:p>
        </w:tc>
        <w:tc>
          <w:tcPr>
            <w:tcW w:w="6945" w:type="dxa"/>
            <w:vAlign w:val="center"/>
          </w:tcPr>
          <w:p w14:paraId="7AAADBF6" w14:textId="3579E747" w:rsidR="00FC7C1A" w:rsidRPr="007248E7" w:rsidRDefault="004B6156" w:rsidP="007248E7">
            <w:pPr>
              <w:jc w:val="both"/>
              <w:rPr>
                <w:b/>
                <w:sz w:val="24"/>
                <w:szCs w:val="24"/>
              </w:rPr>
            </w:pPr>
            <w:r w:rsidRPr="004D6613">
              <w:rPr>
                <w:b/>
                <w:sz w:val="24"/>
                <w:szCs w:val="24"/>
              </w:rPr>
              <w:t xml:space="preserve">Về ý kiến này, </w:t>
            </w:r>
            <w:r w:rsidR="00FC7C1A" w:rsidRPr="007248E7">
              <w:rPr>
                <w:b/>
                <w:sz w:val="24"/>
                <w:szCs w:val="24"/>
              </w:rPr>
              <w:t>Cục ATBXHN</w:t>
            </w:r>
            <w:r w:rsidR="00FC7C1A" w:rsidRPr="00AA17C1">
              <w:rPr>
                <w:b/>
                <w:sz w:val="24"/>
                <w:szCs w:val="24"/>
              </w:rPr>
              <w:t xml:space="preserve"> giải trình như sau: </w:t>
            </w:r>
          </w:p>
          <w:p w14:paraId="4A31FD3D" w14:textId="7CB208DA" w:rsidR="00FC7C1A" w:rsidRPr="00FC7C1A" w:rsidRDefault="00FC7C1A" w:rsidP="007248E7">
            <w:pPr>
              <w:jc w:val="both"/>
              <w:rPr>
                <w:bCs/>
                <w:sz w:val="24"/>
                <w:szCs w:val="24"/>
              </w:rPr>
            </w:pPr>
            <w:r w:rsidRPr="00FC7C1A">
              <w:rPr>
                <w:bCs/>
                <w:sz w:val="24"/>
                <w:szCs w:val="24"/>
              </w:rPr>
              <w:t>- Tại Khoản 2 Điều 5 dự thảo đã quy định cụ thể trách nhiệm của tổ chức, cá nhân trong việc quản lý, chuyển giao, lưu giữ và bảo vệ theo pháp luật về bảo vệ bí mật nhà nước.</w:t>
            </w:r>
          </w:p>
          <w:p w14:paraId="22699A19" w14:textId="4324FAB0" w:rsidR="00FC7C1A" w:rsidRPr="007248E7" w:rsidRDefault="00FC7C1A" w:rsidP="007248E7">
            <w:pPr>
              <w:jc w:val="both"/>
              <w:rPr>
                <w:bCs/>
                <w:sz w:val="24"/>
                <w:szCs w:val="24"/>
              </w:rPr>
            </w:pPr>
          </w:p>
        </w:tc>
      </w:tr>
      <w:tr w:rsidR="00FC7C1A" w:rsidRPr="008F7E82" w14:paraId="7635B63B" w14:textId="77777777" w:rsidTr="006A151D">
        <w:tc>
          <w:tcPr>
            <w:tcW w:w="876" w:type="dxa"/>
            <w:vAlign w:val="center"/>
          </w:tcPr>
          <w:p w14:paraId="0D224D70" w14:textId="67429673" w:rsidR="00FC7C1A" w:rsidRPr="007B0AA3" w:rsidRDefault="00FC7C1A" w:rsidP="006A151D">
            <w:pPr>
              <w:jc w:val="center"/>
              <w:rPr>
                <w:b/>
                <w:sz w:val="24"/>
                <w:szCs w:val="24"/>
                <w:lang w:val="en-US"/>
              </w:rPr>
            </w:pPr>
            <w:r>
              <w:rPr>
                <w:b/>
                <w:sz w:val="24"/>
                <w:szCs w:val="24"/>
                <w:lang w:val="en-US"/>
              </w:rPr>
              <w:t>3.2</w:t>
            </w:r>
          </w:p>
        </w:tc>
        <w:tc>
          <w:tcPr>
            <w:tcW w:w="6349" w:type="dxa"/>
            <w:vAlign w:val="center"/>
          </w:tcPr>
          <w:p w14:paraId="6DAD5EC2" w14:textId="35E744D4" w:rsidR="00FC7C1A" w:rsidRPr="00280FBF" w:rsidRDefault="00FC7C1A" w:rsidP="00280FBF">
            <w:pPr>
              <w:pStyle w:val="TableParagraph"/>
              <w:spacing w:before="113"/>
              <w:ind w:right="103"/>
              <w:contextualSpacing/>
              <w:jc w:val="both"/>
              <w:rPr>
                <w:sz w:val="24"/>
                <w:szCs w:val="24"/>
              </w:rPr>
            </w:pPr>
            <w:r w:rsidRPr="005574B1">
              <w:rPr>
                <w:sz w:val="24"/>
                <w:szCs w:val="24"/>
              </w:rPr>
              <w:t xml:space="preserve">Đề nghị nghiên cứu xây dựng hệ thống phần mềm kế toán hạt nhân quốc gia phục vụ việc khai báo, cập nhật và trao đổi dữ liệu trực tuyến giữa cơ sở và cơ quan quản lý, góp phần nâng </w:t>
            </w:r>
            <w:r w:rsidRPr="005574B1">
              <w:rPr>
                <w:sz w:val="24"/>
                <w:szCs w:val="24"/>
              </w:rPr>
              <w:lastRenderedPageBreak/>
              <w:t>cao hiệu quả quản lý và giảm thủ tục hành chính. Cần làm rõ việc lồng ghép các báo cáo này với báo cáo thực trạng an toàn bức xạ định kỳ hàng năm để tránh trùng lặp công việc cho doanh nghiệp.</w:t>
            </w:r>
          </w:p>
        </w:tc>
        <w:tc>
          <w:tcPr>
            <w:tcW w:w="6945" w:type="dxa"/>
            <w:vAlign w:val="center"/>
          </w:tcPr>
          <w:p w14:paraId="7BA27006" w14:textId="382F4A73" w:rsidR="00FC7C1A" w:rsidRPr="007248E7" w:rsidRDefault="004B6156" w:rsidP="007B0AA3">
            <w:pPr>
              <w:jc w:val="both"/>
              <w:rPr>
                <w:b/>
                <w:sz w:val="24"/>
                <w:szCs w:val="24"/>
              </w:rPr>
            </w:pPr>
            <w:r w:rsidRPr="004D6613">
              <w:rPr>
                <w:b/>
                <w:sz w:val="24"/>
                <w:szCs w:val="24"/>
              </w:rPr>
              <w:lastRenderedPageBreak/>
              <w:t xml:space="preserve">Về ý kiến này, </w:t>
            </w:r>
            <w:r w:rsidR="00FC7C1A" w:rsidRPr="007248E7">
              <w:rPr>
                <w:b/>
                <w:sz w:val="24"/>
                <w:szCs w:val="24"/>
              </w:rPr>
              <w:t>Cục ATBXHN</w:t>
            </w:r>
            <w:r w:rsidR="00FC7C1A" w:rsidRPr="00AA17C1">
              <w:rPr>
                <w:b/>
                <w:sz w:val="24"/>
                <w:szCs w:val="24"/>
              </w:rPr>
              <w:t xml:space="preserve"> giải trình như sau: </w:t>
            </w:r>
          </w:p>
          <w:p w14:paraId="5D51BEA3" w14:textId="207973CE" w:rsidR="00FC7C1A" w:rsidRPr="00FC7C1A" w:rsidRDefault="00FC7C1A" w:rsidP="00280FBF">
            <w:pPr>
              <w:jc w:val="both"/>
              <w:rPr>
                <w:sz w:val="24"/>
                <w:szCs w:val="24"/>
              </w:rPr>
            </w:pPr>
            <w:r w:rsidRPr="00FC7C1A">
              <w:rPr>
                <w:bCs/>
                <w:sz w:val="24"/>
                <w:szCs w:val="24"/>
              </w:rPr>
              <w:t xml:space="preserve">- </w:t>
            </w:r>
            <w:r w:rsidRPr="005574B1">
              <w:rPr>
                <w:sz w:val="24"/>
                <w:szCs w:val="24"/>
              </w:rPr>
              <w:t xml:space="preserve"> </w:t>
            </w:r>
            <w:r w:rsidRPr="00FC7C1A">
              <w:rPr>
                <w:sz w:val="24"/>
                <w:szCs w:val="24"/>
              </w:rPr>
              <w:t>X</w:t>
            </w:r>
            <w:r w:rsidRPr="005574B1">
              <w:rPr>
                <w:sz w:val="24"/>
                <w:szCs w:val="24"/>
              </w:rPr>
              <w:t>ây dựng hệ thống phần mềm kế toán hạt nhân quốc gia phục vụ việc khai báo, cập nhật và trao đổi dữ liệu trực tuyến giữa cơ sở và cơ quan quản lý</w:t>
            </w:r>
            <w:r w:rsidRPr="00FC7C1A">
              <w:rPr>
                <w:sz w:val="24"/>
                <w:szCs w:val="24"/>
              </w:rPr>
              <w:t xml:space="preserve"> không thuộc phạm vi điều chỉnh của Thông tư này.</w:t>
            </w:r>
          </w:p>
          <w:p w14:paraId="2F193C94" w14:textId="41D65399" w:rsidR="00FC7C1A" w:rsidRPr="00FC7C1A" w:rsidRDefault="00FC7C1A" w:rsidP="0073667C">
            <w:pPr>
              <w:jc w:val="both"/>
              <w:rPr>
                <w:bCs/>
                <w:sz w:val="24"/>
                <w:szCs w:val="24"/>
              </w:rPr>
            </w:pPr>
            <w:r w:rsidRPr="00FC7C1A">
              <w:rPr>
                <w:bCs/>
                <w:sz w:val="24"/>
                <w:szCs w:val="24"/>
              </w:rPr>
              <w:lastRenderedPageBreak/>
              <w:t xml:space="preserve">- Thông tư này không hướng dẫn về báo cáo thực trạng an toàn bức xạ định kỳ hàng năm. Báo cáo thực trạng an toàn bức xạ định kỳ hàng năm theo quy định tại Khoản 6 Điều 5 Nghị định 332/NĐ-CP đã bao gồm tất cả các hoạt động của tổ chức, cá nhân có liên quan. </w:t>
            </w:r>
          </w:p>
        </w:tc>
      </w:tr>
      <w:tr w:rsidR="00FC7C1A" w:rsidRPr="008F7E82" w14:paraId="694E74BB" w14:textId="77777777" w:rsidTr="006A151D">
        <w:tc>
          <w:tcPr>
            <w:tcW w:w="876" w:type="dxa"/>
            <w:vAlign w:val="center"/>
          </w:tcPr>
          <w:p w14:paraId="2CF89C53" w14:textId="4AF8523A" w:rsidR="00FC7C1A" w:rsidRPr="00F612F8" w:rsidRDefault="00FC7C1A" w:rsidP="006A151D">
            <w:pPr>
              <w:jc w:val="center"/>
              <w:rPr>
                <w:b/>
                <w:sz w:val="24"/>
                <w:szCs w:val="24"/>
                <w:lang w:val="en-US"/>
              </w:rPr>
            </w:pPr>
            <w:r>
              <w:rPr>
                <w:b/>
                <w:sz w:val="24"/>
                <w:szCs w:val="24"/>
                <w:lang w:val="en-US"/>
              </w:rPr>
              <w:lastRenderedPageBreak/>
              <w:t>3.3</w:t>
            </w:r>
          </w:p>
        </w:tc>
        <w:tc>
          <w:tcPr>
            <w:tcW w:w="6349" w:type="dxa"/>
            <w:vAlign w:val="center"/>
          </w:tcPr>
          <w:p w14:paraId="7D5983DB" w14:textId="77777777" w:rsidR="00FC7C1A" w:rsidRDefault="00FC7C1A" w:rsidP="00280FBF">
            <w:pPr>
              <w:pStyle w:val="TableParagraph"/>
              <w:spacing w:before="113"/>
              <w:ind w:right="103"/>
              <w:contextualSpacing/>
              <w:jc w:val="both"/>
              <w:rPr>
                <w:sz w:val="24"/>
                <w:szCs w:val="24"/>
              </w:rPr>
            </w:pPr>
            <w:r w:rsidRPr="005574B1">
              <w:rPr>
                <w:sz w:val="24"/>
                <w:szCs w:val="24"/>
              </w:rPr>
              <w:t xml:space="preserve">Trước Điều 40 của Dự thảo, các nội dung tập trung chủ yếu vào vật liệu hạt nhân. </w:t>
            </w:r>
          </w:p>
          <w:p w14:paraId="0338F098" w14:textId="77777777" w:rsidR="00FC7C1A" w:rsidRDefault="00FC7C1A" w:rsidP="00280FBF">
            <w:pPr>
              <w:pStyle w:val="TableParagraph"/>
              <w:spacing w:before="113"/>
              <w:ind w:right="103"/>
              <w:contextualSpacing/>
              <w:jc w:val="both"/>
              <w:rPr>
                <w:sz w:val="24"/>
                <w:szCs w:val="24"/>
              </w:rPr>
            </w:pPr>
            <w:r w:rsidRPr="005574B1">
              <w:rPr>
                <w:sz w:val="24"/>
                <w:szCs w:val="24"/>
              </w:rPr>
              <w:t xml:space="preserve">Từ điều 40 trở đi, vật liệu hạt nhân nguồn được đặt ngang hàng với vật liệu hạt nhân. </w:t>
            </w:r>
          </w:p>
          <w:p w14:paraId="6D8B6D8D" w14:textId="77777777" w:rsidR="00FC7C1A" w:rsidRDefault="00FC7C1A" w:rsidP="00280FBF">
            <w:pPr>
              <w:pStyle w:val="TableParagraph"/>
              <w:spacing w:before="113"/>
              <w:ind w:right="103"/>
              <w:contextualSpacing/>
              <w:jc w:val="both"/>
              <w:rPr>
                <w:sz w:val="24"/>
                <w:szCs w:val="24"/>
              </w:rPr>
            </w:pPr>
            <w:r w:rsidRPr="005574B1">
              <w:rPr>
                <w:sz w:val="24"/>
                <w:szCs w:val="24"/>
              </w:rPr>
              <w:t xml:space="preserve">Tại Điều 40 của dự thảo quy định ngưỡng khối lượng hiệu dụng để xác định địa điểm chịu thanh sát hạt nhân, tần suất thanh sát. </w:t>
            </w:r>
          </w:p>
          <w:p w14:paraId="4897C498" w14:textId="77777777" w:rsidR="00FC7C1A" w:rsidRDefault="00FC7C1A" w:rsidP="00280FBF">
            <w:pPr>
              <w:pStyle w:val="TableParagraph"/>
              <w:spacing w:before="113"/>
              <w:ind w:right="103"/>
              <w:contextualSpacing/>
              <w:jc w:val="both"/>
              <w:rPr>
                <w:sz w:val="24"/>
                <w:szCs w:val="24"/>
              </w:rPr>
            </w:pPr>
          </w:p>
          <w:p w14:paraId="3A3D231B" w14:textId="324A63DA" w:rsidR="00FC7C1A" w:rsidRDefault="00FC7C1A" w:rsidP="00280FBF">
            <w:pPr>
              <w:pStyle w:val="TableParagraph"/>
              <w:spacing w:before="113"/>
              <w:ind w:right="103"/>
              <w:contextualSpacing/>
              <w:jc w:val="both"/>
              <w:rPr>
                <w:sz w:val="24"/>
                <w:szCs w:val="24"/>
              </w:rPr>
            </w:pPr>
            <w:r w:rsidRPr="005574B1">
              <w:rPr>
                <w:sz w:val="24"/>
                <w:szCs w:val="24"/>
              </w:rPr>
              <w:t>Tuy nhiên, các điều khoản tiếp theo quy định về kế toán, kiểm soát và báo cáo đối với vật liệu hạt nhân, vật liệu hạt nhân nguồn chưa làm rõ mối quan hệ giữa ngưỡng khối lượng hiệu dụng này với phạm vi áp dụng của các nghĩa vụ quản lý.</w:t>
            </w:r>
          </w:p>
          <w:p w14:paraId="708BBA7B" w14:textId="63E3EE62" w:rsidR="00FC7C1A" w:rsidRPr="00280FBF" w:rsidRDefault="00FC7C1A" w:rsidP="00280FBF">
            <w:pPr>
              <w:pStyle w:val="TableParagraph"/>
              <w:spacing w:before="113"/>
              <w:ind w:right="103"/>
              <w:contextualSpacing/>
              <w:jc w:val="both"/>
              <w:rPr>
                <w:sz w:val="24"/>
                <w:szCs w:val="24"/>
              </w:rPr>
            </w:pPr>
            <w:r w:rsidRPr="005574B1">
              <w:rPr>
                <w:sz w:val="24"/>
                <w:szCs w:val="24"/>
              </w:rPr>
              <w:t xml:space="preserve"> Điều này có thể dẫn đến cách hiểu và áp dụng chưa thống nhất đối với các cơ sở nghiên cứu, lưu giữ hoặc chế biến quặng đất hiếm, quặng urani nghèo và các vật liệu hạt nhân nguồn có quy mô nhỏ.</w:t>
            </w:r>
          </w:p>
        </w:tc>
        <w:tc>
          <w:tcPr>
            <w:tcW w:w="6945" w:type="dxa"/>
            <w:vAlign w:val="center"/>
          </w:tcPr>
          <w:p w14:paraId="22E96FF4" w14:textId="2D1E3CCB" w:rsidR="00FC7C1A" w:rsidRPr="004D6613" w:rsidRDefault="00FC7C1A" w:rsidP="002B5527">
            <w:pPr>
              <w:jc w:val="both"/>
              <w:rPr>
                <w:b/>
                <w:sz w:val="24"/>
                <w:szCs w:val="24"/>
              </w:rPr>
            </w:pPr>
            <w:r w:rsidRPr="004D6613">
              <w:rPr>
                <w:b/>
                <w:sz w:val="24"/>
                <w:szCs w:val="24"/>
              </w:rPr>
              <w:t xml:space="preserve">Về ý kiến này, Cục ATBXHN giải trình như sau: </w:t>
            </w:r>
          </w:p>
          <w:p w14:paraId="55B343F4" w14:textId="2EE214F2" w:rsidR="00FC7C1A" w:rsidRPr="00FC7C1A" w:rsidRDefault="00FC7C1A" w:rsidP="00280FBF">
            <w:pPr>
              <w:jc w:val="both"/>
              <w:rPr>
                <w:bCs/>
                <w:sz w:val="24"/>
                <w:szCs w:val="24"/>
              </w:rPr>
            </w:pPr>
            <w:r w:rsidRPr="00FC7C1A">
              <w:rPr>
                <w:bCs/>
                <w:sz w:val="24"/>
                <w:szCs w:val="24"/>
              </w:rPr>
              <w:t>Tiếp thu. Đã bỏ quy định về tần suất thanh sát tại Điều 40.</w:t>
            </w:r>
          </w:p>
          <w:p w14:paraId="3B7DEF34" w14:textId="6AE57729" w:rsidR="00FC7C1A" w:rsidRPr="00FC7C1A" w:rsidRDefault="00FC7C1A" w:rsidP="00280FBF">
            <w:pPr>
              <w:jc w:val="both"/>
              <w:rPr>
                <w:bCs/>
                <w:sz w:val="24"/>
                <w:szCs w:val="24"/>
              </w:rPr>
            </w:pPr>
          </w:p>
        </w:tc>
      </w:tr>
      <w:tr w:rsidR="00FC7C1A" w:rsidRPr="008F7E82" w14:paraId="00656C74" w14:textId="77777777" w:rsidTr="006A151D">
        <w:tc>
          <w:tcPr>
            <w:tcW w:w="876" w:type="dxa"/>
            <w:vAlign w:val="center"/>
          </w:tcPr>
          <w:p w14:paraId="0A80252B" w14:textId="069D3279" w:rsidR="00FC7C1A" w:rsidRPr="009C652E" w:rsidRDefault="00FC7C1A" w:rsidP="006A151D">
            <w:pPr>
              <w:jc w:val="center"/>
              <w:rPr>
                <w:b/>
                <w:sz w:val="24"/>
                <w:szCs w:val="24"/>
                <w:lang w:val="en-US"/>
              </w:rPr>
            </w:pPr>
            <w:r>
              <w:rPr>
                <w:b/>
                <w:sz w:val="24"/>
                <w:szCs w:val="24"/>
                <w:lang w:val="en-US"/>
              </w:rPr>
              <w:t>3.4</w:t>
            </w:r>
          </w:p>
        </w:tc>
        <w:tc>
          <w:tcPr>
            <w:tcW w:w="6349" w:type="dxa"/>
            <w:vAlign w:val="center"/>
          </w:tcPr>
          <w:p w14:paraId="3EE6BDF1" w14:textId="1B48A78D" w:rsidR="00FC7C1A" w:rsidRPr="00280FBF" w:rsidRDefault="00FC7C1A" w:rsidP="00280FBF">
            <w:pPr>
              <w:pStyle w:val="TableParagraph"/>
              <w:spacing w:before="113"/>
              <w:ind w:right="103"/>
              <w:contextualSpacing/>
              <w:jc w:val="both"/>
              <w:rPr>
                <w:sz w:val="24"/>
                <w:szCs w:val="24"/>
              </w:rPr>
            </w:pPr>
            <w:r w:rsidRPr="005574B1">
              <w:rPr>
                <w:sz w:val="24"/>
                <w:szCs w:val="24"/>
              </w:rPr>
              <w:t>Đề nghị cho phép đơn giản hóa nội dung hồ sơ Kế hoạch bảo đảm an ninh, theo hướng cho phép viện dẫn các tài liệu đã được lập và phê duyệt trong các hồ sơ cấp phép, hồ sơ an toàn, kế hoạch ứng phó sự cố, kế hoạch ứng phó ban đầu tình huống khủng bố, tránh trùng lặp thông tin và giảm gánh nặng hành chính.</w:t>
            </w:r>
          </w:p>
        </w:tc>
        <w:tc>
          <w:tcPr>
            <w:tcW w:w="6945" w:type="dxa"/>
            <w:vAlign w:val="center"/>
          </w:tcPr>
          <w:p w14:paraId="242746C4" w14:textId="0119EA8D" w:rsidR="00FC7C1A" w:rsidRDefault="004B6156" w:rsidP="004D6613">
            <w:pPr>
              <w:jc w:val="both"/>
              <w:rPr>
                <w:b/>
                <w:sz w:val="24"/>
                <w:szCs w:val="24"/>
              </w:rPr>
            </w:pPr>
            <w:r w:rsidRPr="004D6613">
              <w:rPr>
                <w:b/>
                <w:sz w:val="24"/>
                <w:szCs w:val="24"/>
              </w:rPr>
              <w:t xml:space="preserve">Về ý kiến này, </w:t>
            </w:r>
            <w:r w:rsidR="00FC7C1A" w:rsidRPr="004D6613">
              <w:rPr>
                <w:b/>
                <w:sz w:val="24"/>
                <w:szCs w:val="24"/>
              </w:rPr>
              <w:t xml:space="preserve">Cục ATBXHN giải trình như sau: </w:t>
            </w:r>
          </w:p>
          <w:p w14:paraId="3511A14A" w14:textId="0C698955" w:rsidR="00FC7C1A" w:rsidRPr="00FC7C1A" w:rsidRDefault="00FC7C1A" w:rsidP="004D6613">
            <w:pPr>
              <w:jc w:val="both"/>
              <w:rPr>
                <w:bCs/>
                <w:sz w:val="24"/>
                <w:szCs w:val="24"/>
              </w:rPr>
            </w:pPr>
            <w:r w:rsidRPr="00FC7C1A">
              <w:rPr>
                <w:b/>
                <w:sz w:val="24"/>
                <w:szCs w:val="24"/>
              </w:rPr>
              <w:t>-</w:t>
            </w:r>
            <w:r w:rsidRPr="00FC7C1A">
              <w:rPr>
                <w:bCs/>
                <w:sz w:val="24"/>
                <w:szCs w:val="24"/>
              </w:rPr>
              <w:t>Tài liệu kèm theo tại Mục V của Phụ lục 1- Kế hoạch bảo đảm an ninh đã cho phép viện dẫn các tài liệu liên quan trong các hồ sơ đã nộp và được phê duyệt. Trường hợp có thay đổi thì phải cập nhật bổ sung.</w:t>
            </w:r>
          </w:p>
        </w:tc>
      </w:tr>
      <w:tr w:rsidR="009A6FE0" w:rsidRPr="008F7E82" w14:paraId="46B6F852" w14:textId="77777777" w:rsidTr="003E1D0D">
        <w:tc>
          <w:tcPr>
            <w:tcW w:w="876" w:type="dxa"/>
            <w:vAlign w:val="center"/>
          </w:tcPr>
          <w:p w14:paraId="2A995F06" w14:textId="54AC2C77" w:rsidR="009A6FE0" w:rsidRPr="009A6FE0" w:rsidRDefault="009A6FE0" w:rsidP="009A6FE0">
            <w:pPr>
              <w:jc w:val="center"/>
              <w:rPr>
                <w:b/>
                <w:sz w:val="24"/>
                <w:szCs w:val="24"/>
                <w:lang w:val="en-US"/>
              </w:rPr>
            </w:pPr>
            <w:r>
              <w:rPr>
                <w:b/>
                <w:sz w:val="24"/>
                <w:szCs w:val="24"/>
                <w:lang w:val="en-US"/>
              </w:rPr>
              <w:t>4</w:t>
            </w:r>
          </w:p>
        </w:tc>
        <w:tc>
          <w:tcPr>
            <w:tcW w:w="13294" w:type="dxa"/>
            <w:gridSpan w:val="2"/>
            <w:vAlign w:val="center"/>
          </w:tcPr>
          <w:p w14:paraId="03D969A8" w14:textId="0C108ECE" w:rsidR="009A6FE0" w:rsidRPr="00AA17C1" w:rsidRDefault="009A6FE0" w:rsidP="00280FBF">
            <w:pPr>
              <w:jc w:val="both"/>
              <w:rPr>
                <w:bCs/>
                <w:sz w:val="24"/>
                <w:szCs w:val="24"/>
              </w:rPr>
            </w:pPr>
            <w:r w:rsidRPr="009A6FE0">
              <w:rPr>
                <w:bCs/>
                <w:sz w:val="24"/>
                <w:szCs w:val="24"/>
              </w:rPr>
              <w:t>Viện Năng lượng nguyên tử Việt Nam</w:t>
            </w:r>
          </w:p>
        </w:tc>
      </w:tr>
      <w:tr w:rsidR="00FC7C1A" w:rsidRPr="008F7E82" w14:paraId="04CF61A3" w14:textId="77777777" w:rsidTr="006A151D">
        <w:tc>
          <w:tcPr>
            <w:tcW w:w="876" w:type="dxa"/>
            <w:vAlign w:val="center"/>
          </w:tcPr>
          <w:p w14:paraId="252BF0B7" w14:textId="6946ABCD" w:rsidR="00FC7C1A" w:rsidRPr="009A6FE0" w:rsidRDefault="009A6FE0" w:rsidP="009A6FE0">
            <w:pPr>
              <w:jc w:val="center"/>
              <w:rPr>
                <w:b/>
                <w:sz w:val="24"/>
                <w:szCs w:val="24"/>
                <w:lang w:val="en-US"/>
              </w:rPr>
            </w:pPr>
            <w:r>
              <w:rPr>
                <w:b/>
                <w:sz w:val="24"/>
                <w:szCs w:val="24"/>
                <w:lang w:val="en-US"/>
              </w:rPr>
              <w:t>4.1</w:t>
            </w:r>
          </w:p>
        </w:tc>
        <w:tc>
          <w:tcPr>
            <w:tcW w:w="6349" w:type="dxa"/>
            <w:vAlign w:val="center"/>
          </w:tcPr>
          <w:p w14:paraId="1DBCCCA9" w14:textId="77777777" w:rsidR="009A6FE0" w:rsidRDefault="009A6FE0" w:rsidP="00280FBF">
            <w:pPr>
              <w:pStyle w:val="TableParagraph"/>
              <w:spacing w:before="113"/>
              <w:ind w:right="103"/>
              <w:contextualSpacing/>
              <w:jc w:val="both"/>
              <w:rPr>
                <w:sz w:val="24"/>
                <w:szCs w:val="24"/>
                <w:lang w:val="en-US"/>
              </w:rPr>
            </w:pPr>
            <w:r w:rsidRPr="009A6FE0">
              <w:rPr>
                <w:sz w:val="24"/>
                <w:szCs w:val="24"/>
              </w:rPr>
              <w:t>Góp ý đối với Khoản 3 Điều 23; Mục IV Phần A và các Mục 3.9, 5.6 Phần III Mẫu số 03/PLI liên quan đến lực lượng bảo vệ</w:t>
            </w:r>
            <w:r>
              <w:rPr>
                <w:sz w:val="24"/>
                <w:szCs w:val="24"/>
                <w:lang w:val="en-US"/>
              </w:rPr>
              <w:t>.</w:t>
            </w:r>
          </w:p>
          <w:p w14:paraId="31FDBCB2" w14:textId="66FFCAC9" w:rsidR="00114D09" w:rsidRDefault="00063763" w:rsidP="00280FBF">
            <w:pPr>
              <w:pStyle w:val="TableParagraph"/>
              <w:spacing w:before="113"/>
              <w:ind w:right="103"/>
              <w:contextualSpacing/>
              <w:jc w:val="both"/>
              <w:rPr>
                <w:sz w:val="24"/>
                <w:szCs w:val="24"/>
                <w:lang w:val="en-US"/>
              </w:rPr>
            </w:pPr>
            <w:r>
              <w:rPr>
                <w:sz w:val="24"/>
                <w:szCs w:val="24"/>
                <w:lang w:val="en-US"/>
              </w:rPr>
              <w:t xml:space="preserve">- </w:t>
            </w:r>
            <w:r w:rsidR="009A6FE0" w:rsidRPr="009A6FE0">
              <w:rPr>
                <w:sz w:val="24"/>
                <w:szCs w:val="24"/>
              </w:rPr>
              <w:t>Khoản 3 Điều 23 mới quy định chung về trang bị và huấn luyện lực lượng bảo vệ;</w:t>
            </w:r>
          </w:p>
          <w:p w14:paraId="489EB06B" w14:textId="77777777" w:rsidR="001A6A8A" w:rsidRPr="00E80562" w:rsidRDefault="00063763" w:rsidP="00280FBF">
            <w:pPr>
              <w:pStyle w:val="TableParagraph"/>
              <w:spacing w:before="113"/>
              <w:ind w:right="103"/>
              <w:contextualSpacing/>
              <w:jc w:val="both"/>
              <w:rPr>
                <w:sz w:val="24"/>
                <w:szCs w:val="24"/>
              </w:rPr>
            </w:pPr>
            <w:r>
              <w:rPr>
                <w:sz w:val="24"/>
                <w:szCs w:val="24"/>
                <w:lang w:val="en-US"/>
              </w:rPr>
              <w:t xml:space="preserve">- </w:t>
            </w:r>
            <w:r w:rsidR="009A6FE0" w:rsidRPr="009A6FE0">
              <w:rPr>
                <w:sz w:val="24"/>
                <w:szCs w:val="24"/>
              </w:rPr>
              <w:t xml:space="preserve">Phụ lục I chưa làm rõ đầy đủ nội dung huấn luyện tối thiểu, </w:t>
            </w:r>
            <w:r w:rsidR="009A6FE0" w:rsidRPr="009A6FE0">
              <w:rPr>
                <w:sz w:val="24"/>
                <w:szCs w:val="24"/>
              </w:rPr>
              <w:lastRenderedPageBreak/>
              <w:t>căn cứ trang bị, kiểm tra kết quả và hồ sơ năng lực. Đề xuất bổ sung quy định lực lượng bảo vệ được trang bị phương tiện, thiết bị bảo vệ, thông tin liên lạc, phương tiện bảo vệ cá nhân và công cụ hỗ trợ phù hợp với mục tiêu bảo vệ, nhiệm vụ và phương án bảo vệ được phê duyệt; được đào tạo, huấn luyện ban đầu và định kỳ về văn hóa an ninh hạt nhân, đặc điểm nguy cơ của cơ sở, nhận biết cảnh báo bức xạ, nguyên tắc bảo vệ bản thân, vận hành thiết bị bảo vệ, ứng phó sự cố mất an ninh và phối hợp với cơ quan công an, quân đội và cơ quan liên quan.</w:t>
            </w:r>
          </w:p>
          <w:p w14:paraId="2080B3FA" w14:textId="386D1C4D" w:rsidR="00FC7C1A" w:rsidRPr="00280FBF" w:rsidRDefault="001A6A8A" w:rsidP="00280FBF">
            <w:pPr>
              <w:pStyle w:val="TableParagraph"/>
              <w:spacing w:before="113"/>
              <w:ind w:right="103"/>
              <w:contextualSpacing/>
              <w:jc w:val="both"/>
              <w:rPr>
                <w:sz w:val="24"/>
                <w:szCs w:val="24"/>
              </w:rPr>
            </w:pPr>
            <w:r w:rsidRPr="00E80562">
              <w:rPr>
                <w:sz w:val="24"/>
                <w:szCs w:val="24"/>
              </w:rPr>
              <w:t xml:space="preserve">- </w:t>
            </w:r>
            <w:r w:rsidR="009A6FE0" w:rsidRPr="009A6FE0">
              <w:rPr>
                <w:sz w:val="24"/>
                <w:szCs w:val="24"/>
              </w:rPr>
              <w:t>Đồng thời bổ sung yêu cầu kiểm tra, đánh giá, diễn tập, lưu giữ hồ sơ năng lực và mô tả chế độ quản lý, bảo quản, kiểm tra, sử dụng trang thiết bị tại Mục IV Phần A và các Mục 3.9, 5.6 Phần III Mẫu số 03/PLI.</w:t>
            </w:r>
          </w:p>
        </w:tc>
        <w:tc>
          <w:tcPr>
            <w:tcW w:w="6945" w:type="dxa"/>
            <w:vAlign w:val="center"/>
          </w:tcPr>
          <w:p w14:paraId="0155C7DC" w14:textId="75988F4E" w:rsidR="00E80562" w:rsidRPr="00CB091B" w:rsidRDefault="00E80562" w:rsidP="00D940E7">
            <w:pPr>
              <w:jc w:val="both"/>
              <w:rPr>
                <w:bCs/>
                <w:sz w:val="24"/>
                <w:szCs w:val="24"/>
                <w:lang w:val="en-GB"/>
              </w:rPr>
            </w:pPr>
            <w:r w:rsidRPr="00E80562">
              <w:rPr>
                <w:b/>
                <w:sz w:val="24"/>
                <w:szCs w:val="24"/>
              </w:rPr>
              <w:lastRenderedPageBreak/>
              <w:t>Tiếp thu.</w:t>
            </w:r>
            <w:r w:rsidR="004B6156">
              <w:rPr>
                <w:b/>
                <w:sz w:val="24"/>
                <w:szCs w:val="24"/>
                <w:lang w:val="en-GB"/>
              </w:rPr>
              <w:t xml:space="preserve"> </w:t>
            </w:r>
            <w:r w:rsidR="004B6156" w:rsidRPr="00CB091B">
              <w:rPr>
                <w:bCs/>
                <w:sz w:val="24"/>
                <w:szCs w:val="24"/>
                <w:lang w:val="en-GB"/>
              </w:rPr>
              <w:t>Cục ATBXHN đã rà soát, chỉnh sửa khoản 3 Điều 23 như sau:</w:t>
            </w:r>
          </w:p>
          <w:p w14:paraId="3A8EA5B2" w14:textId="0F2927CB" w:rsidR="00E80562" w:rsidRPr="00E80562" w:rsidRDefault="00E80562" w:rsidP="00E80562">
            <w:pPr>
              <w:spacing w:before="120" w:after="120"/>
              <w:ind w:firstLine="720"/>
              <w:jc w:val="both"/>
              <w:rPr>
                <w:bCs/>
                <w:i/>
                <w:iCs/>
                <w:sz w:val="24"/>
                <w:szCs w:val="24"/>
              </w:rPr>
            </w:pPr>
            <w:r w:rsidRPr="00E80562">
              <w:rPr>
                <w:bCs/>
                <w:i/>
                <w:iCs/>
                <w:sz w:val="24"/>
                <w:szCs w:val="24"/>
              </w:rPr>
              <w:t xml:space="preserve">3. Lực lượng bảo vệ phải được trang bị phương tiện, thiết bị phù hợp với nhiệm vụ được giao và yêu cầu bảo đảm an ninh hạt nhân; được đào tạo, huấn luyện ban đầu và định kỳ để thực hiện nhiệm vụ </w:t>
            </w:r>
            <w:r w:rsidRPr="00E80562">
              <w:rPr>
                <w:bCs/>
                <w:i/>
                <w:iCs/>
                <w:sz w:val="24"/>
                <w:szCs w:val="24"/>
              </w:rPr>
              <w:lastRenderedPageBreak/>
              <w:t>theo Kế hoạch bảo đảm an ninh hạt nhân.</w:t>
            </w:r>
          </w:p>
          <w:p w14:paraId="13B67225" w14:textId="7F1C5298" w:rsidR="00E80562" w:rsidRPr="00E80562" w:rsidRDefault="00E80562" w:rsidP="00D940E7">
            <w:pPr>
              <w:jc w:val="both"/>
              <w:rPr>
                <w:bCs/>
                <w:sz w:val="24"/>
                <w:szCs w:val="24"/>
              </w:rPr>
            </w:pPr>
            <w:r w:rsidRPr="00E80562">
              <w:rPr>
                <w:bCs/>
                <w:sz w:val="24"/>
                <w:szCs w:val="24"/>
              </w:rPr>
              <w:t>- Đồng thời, bổ sung tại Mục IV Phần A và các Mục 3.9 Phần III</w:t>
            </w:r>
          </w:p>
          <w:p w14:paraId="3A56FD40" w14:textId="77777777" w:rsidR="00E80562" w:rsidRPr="00E80562" w:rsidRDefault="00E80562" w:rsidP="00E80562">
            <w:pPr>
              <w:spacing w:before="120" w:after="120"/>
              <w:ind w:firstLine="720"/>
              <w:jc w:val="both"/>
              <w:rPr>
                <w:bCs/>
                <w:i/>
                <w:iCs/>
                <w:sz w:val="24"/>
                <w:szCs w:val="24"/>
              </w:rPr>
            </w:pPr>
            <w:r w:rsidRPr="00E80562">
              <w:rPr>
                <w:bCs/>
                <w:i/>
                <w:iCs/>
                <w:sz w:val="24"/>
                <w:szCs w:val="24"/>
              </w:rPr>
              <w:t>3.9. Lực lượng bảo vệ và lực lượng ứng phó</w:t>
            </w:r>
          </w:p>
          <w:p w14:paraId="363E5764" w14:textId="77777777" w:rsidR="00E80562" w:rsidRPr="00E80562" w:rsidRDefault="00E80562" w:rsidP="00E80562">
            <w:pPr>
              <w:spacing w:before="120" w:after="120"/>
              <w:ind w:firstLine="720"/>
              <w:jc w:val="both"/>
              <w:rPr>
                <w:bCs/>
                <w:i/>
                <w:iCs/>
                <w:sz w:val="24"/>
                <w:szCs w:val="24"/>
              </w:rPr>
            </w:pPr>
            <w:r w:rsidRPr="00E80562">
              <w:rPr>
                <w:bCs/>
                <w:i/>
                <w:iCs/>
                <w:sz w:val="24"/>
                <w:szCs w:val="24"/>
              </w:rPr>
              <w:t>Mô tả:</w:t>
            </w:r>
          </w:p>
          <w:p w14:paraId="10AB7AB0" w14:textId="77777777" w:rsidR="00E80562" w:rsidRPr="00E80562" w:rsidRDefault="00E80562" w:rsidP="00E80562">
            <w:pPr>
              <w:spacing w:before="120" w:after="120"/>
              <w:ind w:firstLine="720"/>
              <w:jc w:val="both"/>
              <w:rPr>
                <w:bCs/>
                <w:i/>
                <w:iCs/>
                <w:sz w:val="24"/>
                <w:szCs w:val="24"/>
              </w:rPr>
            </w:pPr>
            <w:r w:rsidRPr="00E80562">
              <w:rPr>
                <w:bCs/>
                <w:i/>
                <w:iCs/>
                <w:sz w:val="24"/>
                <w:szCs w:val="24"/>
              </w:rPr>
              <w:t>a) Thành phần, tổ chức và nhiệm vụ của lực lượng bảo vệ và lực lượng ứng phó;</w:t>
            </w:r>
          </w:p>
          <w:p w14:paraId="1D8E5FDF" w14:textId="77777777" w:rsidR="00E80562" w:rsidRPr="00E80562" w:rsidRDefault="00E80562" w:rsidP="00E80562">
            <w:pPr>
              <w:spacing w:before="120" w:after="120"/>
              <w:ind w:firstLine="720"/>
              <w:jc w:val="both"/>
              <w:rPr>
                <w:bCs/>
                <w:i/>
                <w:iCs/>
                <w:sz w:val="24"/>
                <w:szCs w:val="24"/>
              </w:rPr>
            </w:pPr>
            <w:r w:rsidRPr="00E80562">
              <w:rPr>
                <w:bCs/>
                <w:i/>
                <w:iCs/>
                <w:sz w:val="24"/>
                <w:szCs w:val="24"/>
              </w:rPr>
              <w:t>b) Trang thiết bị, phương tiện phục vụ thực hiện nhiệm vụ;</w:t>
            </w:r>
          </w:p>
          <w:p w14:paraId="7A00AEBF" w14:textId="77777777" w:rsidR="00E80562" w:rsidRPr="00E80562" w:rsidRDefault="00E80562" w:rsidP="00E80562">
            <w:pPr>
              <w:spacing w:before="120" w:after="120"/>
              <w:ind w:firstLine="720"/>
              <w:jc w:val="both"/>
              <w:rPr>
                <w:bCs/>
                <w:i/>
                <w:iCs/>
                <w:sz w:val="24"/>
                <w:szCs w:val="24"/>
              </w:rPr>
            </w:pPr>
            <w:r w:rsidRPr="00E80562">
              <w:rPr>
                <w:bCs/>
                <w:i/>
                <w:iCs/>
                <w:sz w:val="24"/>
                <w:szCs w:val="24"/>
              </w:rPr>
              <w:t>c) Chương trình đào tạo, huấn luyện, kiểm tra, đánh giá định kỳ đối với lực lượng bảo vệ và lực lượng ứng phó;</w:t>
            </w:r>
          </w:p>
          <w:p w14:paraId="62E0B4D9" w14:textId="073CD332" w:rsidR="00E80562" w:rsidRPr="00E80562" w:rsidRDefault="00E80562" w:rsidP="00E80562">
            <w:pPr>
              <w:spacing w:before="120" w:after="120"/>
              <w:ind w:firstLine="720"/>
              <w:jc w:val="both"/>
              <w:rPr>
                <w:bCs/>
                <w:i/>
                <w:iCs/>
                <w:sz w:val="24"/>
                <w:szCs w:val="24"/>
              </w:rPr>
            </w:pPr>
            <w:r w:rsidRPr="00E80562">
              <w:rPr>
                <w:bCs/>
                <w:i/>
                <w:iCs/>
                <w:sz w:val="24"/>
                <w:szCs w:val="24"/>
              </w:rPr>
              <w:t>d) Khả năng triển khai, thời gian ứng phó, phương thức liên lạc, quan hệ chỉ huy và cơ chế phối hợp.</w:t>
            </w:r>
          </w:p>
          <w:p w14:paraId="0D2E6C66" w14:textId="600B9619" w:rsidR="00E80562" w:rsidRPr="00E80562" w:rsidRDefault="00830F2B" w:rsidP="00D940E7">
            <w:pPr>
              <w:jc w:val="both"/>
              <w:rPr>
                <w:bCs/>
                <w:sz w:val="24"/>
                <w:szCs w:val="24"/>
              </w:rPr>
            </w:pPr>
            <w:r>
              <w:rPr>
                <w:bCs/>
                <w:sz w:val="24"/>
                <w:szCs w:val="24"/>
                <w:lang w:val="en-US"/>
              </w:rPr>
              <w:t xml:space="preserve">- </w:t>
            </w:r>
            <w:r w:rsidR="00E80562" w:rsidRPr="00E80562">
              <w:rPr>
                <w:bCs/>
                <w:sz w:val="24"/>
                <w:szCs w:val="24"/>
              </w:rPr>
              <w:t>Mục 5.6 Phần III</w:t>
            </w:r>
          </w:p>
          <w:p w14:paraId="31E8F5CE" w14:textId="77777777" w:rsidR="00830F2B" w:rsidRPr="00830F2B" w:rsidRDefault="00830F2B" w:rsidP="00830F2B">
            <w:pPr>
              <w:spacing w:before="120" w:after="120"/>
              <w:ind w:firstLine="720"/>
              <w:jc w:val="both"/>
              <w:rPr>
                <w:bCs/>
                <w:i/>
                <w:iCs/>
                <w:sz w:val="24"/>
                <w:szCs w:val="24"/>
              </w:rPr>
            </w:pPr>
            <w:r w:rsidRPr="00830F2B">
              <w:rPr>
                <w:bCs/>
                <w:i/>
                <w:iCs/>
                <w:sz w:val="24"/>
                <w:szCs w:val="24"/>
              </w:rPr>
              <w:t>5.6. Đào tạo, huấn luyện và diễn tập</w:t>
            </w:r>
          </w:p>
          <w:p w14:paraId="512AA60B" w14:textId="77777777" w:rsidR="00830F2B" w:rsidRPr="00830F2B" w:rsidRDefault="00830F2B" w:rsidP="00830F2B">
            <w:pPr>
              <w:spacing w:before="120" w:after="120"/>
              <w:ind w:firstLine="720"/>
              <w:jc w:val="both"/>
              <w:rPr>
                <w:bCs/>
                <w:i/>
                <w:iCs/>
                <w:sz w:val="24"/>
                <w:szCs w:val="24"/>
              </w:rPr>
            </w:pPr>
            <w:r w:rsidRPr="00830F2B">
              <w:rPr>
                <w:bCs/>
                <w:i/>
                <w:iCs/>
                <w:sz w:val="24"/>
                <w:szCs w:val="24"/>
              </w:rPr>
              <w:t>Mô tả việc duy trì năng lực của lực lượng bảo vệ và lực lượng ứng phó thông qua đào tạo, huấn luyện, kiểm tra, diễn tập; việc quản lý, bảo quản, kiểm tra và sử dụng phương tiện, thiết bị phục vụ bảo đảm an ninh hạt nhân.</w:t>
            </w:r>
          </w:p>
          <w:p w14:paraId="048531AD" w14:textId="2ECC61E0" w:rsidR="00FC7C1A" w:rsidRPr="00830F2B" w:rsidRDefault="00830F2B" w:rsidP="00830F2B">
            <w:pPr>
              <w:spacing w:before="120" w:after="120"/>
              <w:ind w:firstLine="720"/>
              <w:jc w:val="both"/>
              <w:rPr>
                <w:bCs/>
                <w:i/>
                <w:iCs/>
                <w:sz w:val="24"/>
                <w:szCs w:val="24"/>
                <w:lang w:val="en-US"/>
              </w:rPr>
            </w:pPr>
            <w:r w:rsidRPr="00830F2B">
              <w:rPr>
                <w:bCs/>
                <w:i/>
                <w:iCs/>
                <w:sz w:val="24"/>
                <w:szCs w:val="24"/>
              </w:rPr>
              <w:t>Mô tả kế hoạch diễn tập phối hợp với các lực lượng bên ngoài</w:t>
            </w:r>
            <w:r w:rsidR="00E80562" w:rsidRPr="00E80562">
              <w:rPr>
                <w:bCs/>
                <w:i/>
                <w:iCs/>
                <w:sz w:val="24"/>
                <w:szCs w:val="24"/>
              </w:rPr>
              <w:t>.</w:t>
            </w:r>
          </w:p>
        </w:tc>
      </w:tr>
      <w:tr w:rsidR="00FC7C1A" w:rsidRPr="008F7E82" w14:paraId="08D13B69" w14:textId="77777777" w:rsidTr="006A151D">
        <w:tc>
          <w:tcPr>
            <w:tcW w:w="876" w:type="dxa"/>
            <w:vAlign w:val="center"/>
          </w:tcPr>
          <w:p w14:paraId="68C65983" w14:textId="08DE7D51" w:rsidR="00FC7C1A" w:rsidRPr="009A6FE0" w:rsidRDefault="009A6FE0" w:rsidP="00F42BE5">
            <w:pPr>
              <w:jc w:val="center"/>
              <w:rPr>
                <w:b/>
                <w:sz w:val="24"/>
                <w:szCs w:val="24"/>
                <w:lang w:val="en-US"/>
              </w:rPr>
            </w:pPr>
            <w:r>
              <w:rPr>
                <w:b/>
                <w:sz w:val="24"/>
                <w:szCs w:val="24"/>
                <w:lang w:val="en-US"/>
              </w:rPr>
              <w:lastRenderedPageBreak/>
              <w:t>4.2</w:t>
            </w:r>
          </w:p>
        </w:tc>
        <w:tc>
          <w:tcPr>
            <w:tcW w:w="6349" w:type="dxa"/>
            <w:vAlign w:val="center"/>
          </w:tcPr>
          <w:p w14:paraId="23DC48E0" w14:textId="77777777" w:rsidR="009A6FE0" w:rsidRDefault="009A6FE0" w:rsidP="00F42BE5">
            <w:pPr>
              <w:pStyle w:val="TableParagraph"/>
              <w:ind w:right="103"/>
              <w:contextualSpacing/>
              <w:jc w:val="both"/>
              <w:rPr>
                <w:sz w:val="24"/>
                <w:szCs w:val="24"/>
                <w:lang w:val="en-US"/>
              </w:rPr>
            </w:pPr>
            <w:r w:rsidRPr="009A6FE0">
              <w:rPr>
                <w:sz w:val="24"/>
                <w:szCs w:val="24"/>
              </w:rPr>
              <w:t>Góp ý đối với Điều 5 liên quan đến bảo mật thông tin; đề xuất bổ sung nội dung thêm một điều sau Điều 25; Mục 3.10 Phần III Mẫu số 03/PLI – An ninh máy tính, cụ thể như sau:</w:t>
            </w:r>
          </w:p>
          <w:p w14:paraId="384F926C" w14:textId="77777777" w:rsidR="00AD7104" w:rsidRPr="00E80562" w:rsidRDefault="009A6FE0" w:rsidP="00F42BE5">
            <w:pPr>
              <w:pStyle w:val="TableParagraph"/>
              <w:ind w:right="103"/>
              <w:contextualSpacing/>
              <w:jc w:val="both"/>
              <w:rPr>
                <w:sz w:val="24"/>
                <w:szCs w:val="24"/>
              </w:rPr>
            </w:pPr>
            <w:r w:rsidRPr="009A6FE0">
              <w:rPr>
                <w:sz w:val="24"/>
                <w:szCs w:val="24"/>
              </w:rPr>
              <w:t xml:space="preserve">Dự thảo đã quy định bảo vệ thông tin về an ninh máy tính, an ninh mạng tại điểm đ khoản 1 Điều 5 và yêu cầu mô tả biện pháp tại Mục 3.10 Phần III Mẫu số 03/PLI. Tuy nhiên, các quy định này chủ yếu tập trung vào bảo vệ thông tin, chưa hình thành đầy đủ chương trình bảo đảm an ninh máy tính đối với các hệ thống máy tính mà việc bị xâm phạm có thể ảnh hưởng bất lợi đến an toàn hạt nhân, an ninh hạt nhân hoặc thanh sát </w:t>
            </w:r>
            <w:r w:rsidRPr="009A6FE0">
              <w:rPr>
                <w:sz w:val="24"/>
                <w:szCs w:val="24"/>
              </w:rPr>
              <w:lastRenderedPageBreak/>
              <w:t>hạt nhân.</w:t>
            </w:r>
          </w:p>
          <w:p w14:paraId="66E9CC19" w14:textId="44EB3FAB" w:rsidR="00FC7C1A" w:rsidRPr="00280FBF" w:rsidRDefault="009A6FE0" w:rsidP="00F42BE5">
            <w:pPr>
              <w:pStyle w:val="TableParagraph"/>
              <w:ind w:right="103"/>
              <w:contextualSpacing/>
              <w:jc w:val="both"/>
              <w:rPr>
                <w:sz w:val="24"/>
                <w:szCs w:val="24"/>
              </w:rPr>
            </w:pPr>
            <w:r w:rsidRPr="009A6FE0">
              <w:rPr>
                <w:sz w:val="24"/>
                <w:szCs w:val="24"/>
              </w:rPr>
              <w:t>Đề xuất xem xét bổ sung thêm một điều sau Điều 25, về việc quy định tổ chức vận hành xây dựng, thực hiện, duy trì và định kỳ rà soát chương trình bảo đảm an ninh máy tính. Chương trình cần được xây dựng trên cơ sở đánh giá nguy cơ, áp dụng cách tiếp cận theo cấp độ và phòng thủ theo chiều sâu; bao gồm phân vùng, phân đoạn mạng, kiểm soát truy cập, kiểm soát thiết bị di động và phương tiện lưu trữ, quản lý cấu hình và thay đổi, bảo đảm an ninh chuỗi cung ứng, giám sát, phát hiện, ứng phó và phục hồi sau sự cố. Đồng thời, nên sửa Mục 3.10 Phần III Mẫu số 03/PLI để yêu cầu mô tả đầy đủ các nội dung này.</w:t>
            </w:r>
          </w:p>
        </w:tc>
        <w:tc>
          <w:tcPr>
            <w:tcW w:w="6945" w:type="dxa"/>
            <w:vAlign w:val="center"/>
          </w:tcPr>
          <w:p w14:paraId="1669EAB1" w14:textId="081330C5" w:rsidR="00CF72DC" w:rsidRDefault="004B6156" w:rsidP="00F42BE5">
            <w:pPr>
              <w:jc w:val="both"/>
              <w:rPr>
                <w:b/>
                <w:sz w:val="24"/>
                <w:szCs w:val="24"/>
                <w:lang w:val="en-US"/>
              </w:rPr>
            </w:pPr>
            <w:r>
              <w:rPr>
                <w:b/>
                <w:sz w:val="24"/>
                <w:szCs w:val="24"/>
                <w:lang w:val="en-GB"/>
              </w:rPr>
              <w:lastRenderedPageBreak/>
              <w:t xml:space="preserve">- Về nội dung liên quan đến Điều 5, Cục ATBXHN giải trình như sau: </w:t>
            </w:r>
          </w:p>
          <w:p w14:paraId="3435922F" w14:textId="6342A91E" w:rsidR="00CF72DC" w:rsidRPr="004B6156" w:rsidRDefault="00CF72DC" w:rsidP="00F42BE5">
            <w:pPr>
              <w:jc w:val="both"/>
              <w:rPr>
                <w:b/>
                <w:sz w:val="24"/>
                <w:szCs w:val="24"/>
              </w:rPr>
            </w:pPr>
            <w:r w:rsidRPr="004B6156">
              <w:rPr>
                <w:b/>
                <w:sz w:val="24"/>
                <w:szCs w:val="24"/>
              </w:rPr>
              <w:t xml:space="preserve">- </w:t>
            </w:r>
            <w:r w:rsidRPr="004B6156">
              <w:rPr>
                <w:bCs/>
                <w:sz w:val="24"/>
                <w:szCs w:val="24"/>
              </w:rPr>
              <w:t xml:space="preserve">Liên quan đến Điều 5, hiện đã quy định thông tin về an ninh máy tính, an ninh mạng là thông tin được bảo vệ và yêu cầu quản lý, bảo vệ các thông tin này. </w:t>
            </w:r>
            <w:r w:rsidRPr="00CB091B">
              <w:rPr>
                <w:sz w:val="24"/>
                <w:szCs w:val="24"/>
              </w:rPr>
              <w:t>Việc bổ sung một điều riêng quy định chương trình bảo đảm an ninh máy tính do nội dung này vượt quá phạm vi quy định chi tiết được giao tại Nghị định và có phạm vi điều chỉnh chuyên sâu về an ninh mạng, an ninh máy tính.</w:t>
            </w:r>
          </w:p>
          <w:p w14:paraId="43886AC1" w14:textId="0F5EBC8B" w:rsidR="00D7696B" w:rsidRPr="00D7696B" w:rsidRDefault="00D7696B" w:rsidP="00F42BE5">
            <w:pPr>
              <w:tabs>
                <w:tab w:val="num" w:pos="720"/>
              </w:tabs>
              <w:jc w:val="both"/>
              <w:rPr>
                <w:bCs/>
                <w:sz w:val="24"/>
                <w:szCs w:val="24"/>
              </w:rPr>
            </w:pPr>
            <w:r w:rsidRPr="00D7696B">
              <w:rPr>
                <w:bCs/>
                <w:sz w:val="24"/>
                <w:szCs w:val="24"/>
              </w:rPr>
              <w:t xml:space="preserve">- </w:t>
            </w:r>
            <w:r w:rsidR="004B6156" w:rsidRPr="00CB091B">
              <w:rPr>
                <w:b/>
                <w:sz w:val="24"/>
                <w:szCs w:val="24"/>
                <w:lang w:val="en-GB"/>
              </w:rPr>
              <w:t>Tiếp thu</w:t>
            </w:r>
            <w:r w:rsidR="004B6156">
              <w:rPr>
                <w:b/>
                <w:sz w:val="24"/>
                <w:szCs w:val="24"/>
                <w:lang w:val="en-GB"/>
              </w:rPr>
              <w:t xml:space="preserve">. </w:t>
            </w:r>
            <w:r w:rsidR="004B6156" w:rsidRPr="00CB091B">
              <w:rPr>
                <w:bCs/>
                <w:sz w:val="24"/>
                <w:szCs w:val="24"/>
                <w:lang w:val="en-GB"/>
              </w:rPr>
              <w:t>Cục ATBXHN đã</w:t>
            </w:r>
            <w:r w:rsidR="004B6156" w:rsidRPr="00CB091B">
              <w:rPr>
                <w:bCs/>
                <w:sz w:val="24"/>
                <w:szCs w:val="24"/>
              </w:rPr>
              <w:t xml:space="preserve"> </w:t>
            </w:r>
            <w:r w:rsidR="004B6156">
              <w:rPr>
                <w:bCs/>
                <w:sz w:val="24"/>
                <w:szCs w:val="24"/>
              </w:rPr>
              <w:t>đ</w:t>
            </w:r>
            <w:r w:rsidRPr="00D7696B">
              <w:rPr>
                <w:bCs/>
                <w:sz w:val="24"/>
                <w:szCs w:val="24"/>
              </w:rPr>
              <w:t>iều chỉnh, bổ sung khoản 7 Điều 25:</w:t>
            </w:r>
          </w:p>
          <w:p w14:paraId="5C8E11C1" w14:textId="1A5A821B" w:rsidR="00D7696B" w:rsidRPr="00D7696B" w:rsidRDefault="00D7696B" w:rsidP="00F42BE5">
            <w:pPr>
              <w:ind w:firstLine="720"/>
              <w:jc w:val="both"/>
              <w:rPr>
                <w:bCs/>
                <w:i/>
                <w:iCs/>
                <w:sz w:val="24"/>
                <w:szCs w:val="24"/>
              </w:rPr>
            </w:pPr>
            <w:r w:rsidRPr="00D7696B">
              <w:rPr>
                <w:bCs/>
                <w:i/>
                <w:iCs/>
                <w:sz w:val="24"/>
                <w:szCs w:val="24"/>
              </w:rPr>
              <w:t xml:space="preserve">Tổ chức phải định kỳ đánh giá, kiểm tra và áp dụng các biện </w:t>
            </w:r>
            <w:r w:rsidRPr="00D7696B">
              <w:rPr>
                <w:bCs/>
                <w:i/>
                <w:iCs/>
                <w:sz w:val="24"/>
                <w:szCs w:val="24"/>
              </w:rPr>
              <w:lastRenderedPageBreak/>
              <w:t>pháp cần thiết nhằm duy trì tính bảo mật, tính toàn vẹn và tính sẵn sàng của các hệ thống máy tính, mạng thông tin và hệ thống số có chức năng hỗ trợ hoặc ảnh hưởng đến hoạt động của hệ thống bảo vệ thực thể; kịp thời phát hiện, xử lý các lỗ hổng, nguy cơ mất an ninh mạng và cập nhật các biện pháp bảo vệ phù hợp trong suốt quá trình vận hành.</w:t>
            </w:r>
          </w:p>
          <w:p w14:paraId="31833D34" w14:textId="35E87105" w:rsidR="00CF72DC" w:rsidRPr="00D7696B" w:rsidRDefault="00CF72DC" w:rsidP="00F42BE5">
            <w:pPr>
              <w:tabs>
                <w:tab w:val="num" w:pos="720"/>
              </w:tabs>
              <w:jc w:val="both"/>
              <w:rPr>
                <w:bCs/>
                <w:sz w:val="24"/>
                <w:szCs w:val="24"/>
              </w:rPr>
            </w:pPr>
            <w:r w:rsidRPr="00CF72DC">
              <w:rPr>
                <w:bCs/>
                <w:sz w:val="24"/>
                <w:szCs w:val="24"/>
              </w:rPr>
              <w:t xml:space="preserve">- </w:t>
            </w:r>
            <w:r w:rsidR="004B6156" w:rsidRPr="00CB091B">
              <w:rPr>
                <w:b/>
                <w:sz w:val="24"/>
                <w:szCs w:val="24"/>
                <w:lang w:val="en-GB"/>
              </w:rPr>
              <w:t>Tiếp thu</w:t>
            </w:r>
            <w:r w:rsidR="004B6156">
              <w:rPr>
                <w:bCs/>
                <w:sz w:val="24"/>
                <w:szCs w:val="24"/>
                <w:lang w:val="en-GB"/>
              </w:rPr>
              <w:t xml:space="preserve">. Cục ATBXHN đã </w:t>
            </w:r>
            <w:r w:rsidR="004B6156">
              <w:rPr>
                <w:bCs/>
                <w:sz w:val="24"/>
                <w:szCs w:val="24"/>
              </w:rPr>
              <w:t>đ</w:t>
            </w:r>
            <w:r w:rsidRPr="00CF72DC">
              <w:rPr>
                <w:bCs/>
                <w:sz w:val="24"/>
                <w:szCs w:val="24"/>
              </w:rPr>
              <w:t>iều chỉnh Mục 3.10 Phần III</w:t>
            </w:r>
            <w:r w:rsidR="004B6156">
              <w:rPr>
                <w:bCs/>
                <w:sz w:val="24"/>
                <w:szCs w:val="24"/>
                <w:lang w:val="en-GB"/>
              </w:rPr>
              <w:t xml:space="preserve"> mẫu </w:t>
            </w:r>
            <w:r w:rsidRPr="00CF72DC">
              <w:rPr>
                <w:bCs/>
                <w:sz w:val="24"/>
                <w:szCs w:val="24"/>
              </w:rPr>
              <w:t>03/PLI:</w:t>
            </w:r>
          </w:p>
          <w:p w14:paraId="5372951C" w14:textId="77777777" w:rsidR="00CF72DC" w:rsidRPr="00CF72DC" w:rsidRDefault="00CF72DC" w:rsidP="00F42BE5">
            <w:pPr>
              <w:ind w:firstLine="720"/>
              <w:jc w:val="both"/>
              <w:rPr>
                <w:bCs/>
                <w:i/>
                <w:iCs/>
                <w:sz w:val="24"/>
                <w:szCs w:val="24"/>
              </w:rPr>
            </w:pPr>
            <w:r w:rsidRPr="00CF72DC">
              <w:rPr>
                <w:bCs/>
                <w:i/>
                <w:iCs/>
                <w:sz w:val="24"/>
                <w:szCs w:val="24"/>
              </w:rPr>
              <w:t>3.10. Biện pháp bảo đảm an ninh máy tính và an ninh mạng.</w:t>
            </w:r>
          </w:p>
          <w:p w14:paraId="6DCF3F84" w14:textId="77777777" w:rsidR="00CF72DC" w:rsidRPr="00CF72DC" w:rsidRDefault="00CF72DC" w:rsidP="00F42BE5">
            <w:pPr>
              <w:ind w:firstLine="720"/>
              <w:jc w:val="both"/>
              <w:rPr>
                <w:bCs/>
                <w:i/>
                <w:iCs/>
                <w:sz w:val="24"/>
                <w:szCs w:val="24"/>
              </w:rPr>
            </w:pPr>
            <w:r w:rsidRPr="00CF72DC">
              <w:rPr>
                <w:bCs/>
                <w:i/>
                <w:iCs/>
                <w:sz w:val="24"/>
                <w:szCs w:val="24"/>
              </w:rPr>
              <w:t>Trình bày:</w:t>
            </w:r>
          </w:p>
          <w:p w14:paraId="42C49DD1" w14:textId="77777777" w:rsidR="00CF72DC" w:rsidRPr="00CF72DC" w:rsidRDefault="00CF72DC" w:rsidP="00F42BE5">
            <w:pPr>
              <w:ind w:firstLine="720"/>
              <w:jc w:val="both"/>
              <w:rPr>
                <w:bCs/>
                <w:i/>
                <w:iCs/>
                <w:sz w:val="24"/>
                <w:szCs w:val="24"/>
              </w:rPr>
            </w:pPr>
            <w:r w:rsidRPr="00CF72DC">
              <w:rPr>
                <w:bCs/>
                <w:i/>
                <w:iCs/>
                <w:sz w:val="24"/>
                <w:szCs w:val="24"/>
              </w:rPr>
              <w:t>a) Các hệ thống thông tin quan trọng liên quan đến an toàn hạt nhân, an ninh hạt nhân và thanh sát hạt nhân;</w:t>
            </w:r>
          </w:p>
          <w:p w14:paraId="0BE7464D" w14:textId="77777777" w:rsidR="00CF72DC" w:rsidRPr="00CF72DC" w:rsidRDefault="00CF72DC" w:rsidP="00F42BE5">
            <w:pPr>
              <w:ind w:firstLine="720"/>
              <w:jc w:val="both"/>
              <w:rPr>
                <w:bCs/>
                <w:i/>
                <w:iCs/>
                <w:sz w:val="24"/>
                <w:szCs w:val="24"/>
              </w:rPr>
            </w:pPr>
            <w:r w:rsidRPr="00CF72DC">
              <w:rPr>
                <w:bCs/>
                <w:i/>
                <w:iCs/>
                <w:sz w:val="24"/>
                <w:szCs w:val="24"/>
              </w:rPr>
              <w:t>b) Các biện pháp phân vùng, phân đoạn mạng;</w:t>
            </w:r>
          </w:p>
          <w:p w14:paraId="4280B69D" w14:textId="77777777" w:rsidR="00CF72DC" w:rsidRPr="00CF72DC" w:rsidRDefault="00CF72DC" w:rsidP="00F42BE5">
            <w:pPr>
              <w:ind w:firstLine="720"/>
              <w:jc w:val="both"/>
              <w:rPr>
                <w:bCs/>
                <w:i/>
                <w:iCs/>
                <w:sz w:val="24"/>
                <w:szCs w:val="24"/>
              </w:rPr>
            </w:pPr>
            <w:r w:rsidRPr="00CF72DC">
              <w:rPr>
                <w:bCs/>
                <w:i/>
                <w:iCs/>
                <w:sz w:val="24"/>
                <w:szCs w:val="24"/>
              </w:rPr>
              <w:t>c) Kiểm soát truy cập;</w:t>
            </w:r>
          </w:p>
          <w:p w14:paraId="5EEA792E" w14:textId="77777777" w:rsidR="00CF72DC" w:rsidRPr="00CF72DC" w:rsidRDefault="00CF72DC" w:rsidP="00F42BE5">
            <w:pPr>
              <w:ind w:firstLine="720"/>
              <w:jc w:val="both"/>
              <w:rPr>
                <w:bCs/>
                <w:i/>
                <w:iCs/>
                <w:sz w:val="24"/>
                <w:szCs w:val="24"/>
              </w:rPr>
            </w:pPr>
            <w:r w:rsidRPr="00CF72DC">
              <w:rPr>
                <w:bCs/>
                <w:i/>
                <w:iCs/>
                <w:sz w:val="24"/>
                <w:szCs w:val="24"/>
              </w:rPr>
              <w:t>d) Quản lý cấu hình và quản lý thay đổi;</w:t>
            </w:r>
          </w:p>
          <w:p w14:paraId="6437B2E0" w14:textId="77777777" w:rsidR="00CF72DC" w:rsidRPr="00CF72DC" w:rsidRDefault="00CF72DC" w:rsidP="00F42BE5">
            <w:pPr>
              <w:ind w:firstLine="720"/>
              <w:jc w:val="both"/>
              <w:rPr>
                <w:bCs/>
                <w:i/>
                <w:iCs/>
                <w:sz w:val="24"/>
                <w:szCs w:val="24"/>
              </w:rPr>
            </w:pPr>
            <w:r w:rsidRPr="00CF72DC">
              <w:rPr>
                <w:bCs/>
                <w:i/>
                <w:iCs/>
                <w:sz w:val="24"/>
                <w:szCs w:val="24"/>
              </w:rPr>
              <w:t>đ) Kiểm soát thiết bị di động và phương tiện lưu trữ dữ liệu;</w:t>
            </w:r>
          </w:p>
          <w:p w14:paraId="47D61B0F" w14:textId="77777777" w:rsidR="00CF72DC" w:rsidRPr="00CF72DC" w:rsidRDefault="00CF72DC" w:rsidP="00F42BE5">
            <w:pPr>
              <w:ind w:firstLine="720"/>
              <w:jc w:val="both"/>
              <w:rPr>
                <w:bCs/>
                <w:i/>
                <w:iCs/>
                <w:sz w:val="24"/>
                <w:szCs w:val="24"/>
              </w:rPr>
            </w:pPr>
            <w:r w:rsidRPr="00CF72DC">
              <w:rPr>
                <w:bCs/>
                <w:i/>
                <w:iCs/>
                <w:sz w:val="24"/>
                <w:szCs w:val="24"/>
              </w:rPr>
              <w:t>e) Giám sát, phát hiện và ứng phó sự cố an ninh mạng;</w:t>
            </w:r>
          </w:p>
          <w:p w14:paraId="7BD8E690" w14:textId="77777777" w:rsidR="00CF72DC" w:rsidRPr="00CF72DC" w:rsidRDefault="00CF72DC" w:rsidP="00F42BE5">
            <w:pPr>
              <w:ind w:firstLine="720"/>
              <w:jc w:val="both"/>
              <w:rPr>
                <w:bCs/>
                <w:i/>
                <w:iCs/>
                <w:sz w:val="24"/>
                <w:szCs w:val="24"/>
              </w:rPr>
            </w:pPr>
            <w:r w:rsidRPr="00CF72DC">
              <w:rPr>
                <w:bCs/>
                <w:i/>
                <w:iCs/>
                <w:sz w:val="24"/>
                <w:szCs w:val="24"/>
              </w:rPr>
              <w:t>g) Bảo đảm an ninh chuỗi cung ứng;</w:t>
            </w:r>
          </w:p>
          <w:p w14:paraId="26895603" w14:textId="7DCD6733" w:rsidR="00CF72DC" w:rsidRPr="00D7696B" w:rsidRDefault="00CF72DC" w:rsidP="00F42BE5">
            <w:pPr>
              <w:ind w:firstLine="720"/>
              <w:jc w:val="both"/>
              <w:rPr>
                <w:bCs/>
                <w:i/>
                <w:iCs/>
                <w:sz w:val="24"/>
                <w:szCs w:val="24"/>
                <w:lang w:val="en-US"/>
              </w:rPr>
            </w:pPr>
            <w:r w:rsidRPr="00CF72DC">
              <w:rPr>
                <w:bCs/>
                <w:i/>
                <w:iCs/>
                <w:sz w:val="24"/>
                <w:szCs w:val="24"/>
              </w:rPr>
              <w:t>h) Biện pháp khôi phục sau sự cố.</w:t>
            </w:r>
          </w:p>
          <w:p w14:paraId="3247D55E" w14:textId="12CFBDFF" w:rsidR="00FC7C1A" w:rsidRPr="00CF72DC" w:rsidRDefault="00FC7C1A" w:rsidP="00F42BE5">
            <w:pPr>
              <w:jc w:val="both"/>
              <w:rPr>
                <w:bCs/>
                <w:sz w:val="24"/>
                <w:szCs w:val="24"/>
              </w:rPr>
            </w:pPr>
          </w:p>
        </w:tc>
      </w:tr>
      <w:tr w:rsidR="00FC7C1A" w:rsidRPr="008F7E82" w14:paraId="04AF36DE" w14:textId="77777777" w:rsidTr="006A151D">
        <w:tc>
          <w:tcPr>
            <w:tcW w:w="876" w:type="dxa"/>
            <w:vAlign w:val="center"/>
          </w:tcPr>
          <w:p w14:paraId="14887640" w14:textId="29A650C4" w:rsidR="00FC7C1A" w:rsidRPr="009A6FE0" w:rsidRDefault="009A6FE0" w:rsidP="00F42BE5">
            <w:pPr>
              <w:jc w:val="center"/>
              <w:rPr>
                <w:b/>
                <w:sz w:val="24"/>
                <w:szCs w:val="24"/>
                <w:lang w:val="en-US"/>
              </w:rPr>
            </w:pPr>
            <w:r>
              <w:rPr>
                <w:b/>
                <w:sz w:val="24"/>
                <w:szCs w:val="24"/>
                <w:lang w:val="en-US"/>
              </w:rPr>
              <w:lastRenderedPageBreak/>
              <w:t>4.3</w:t>
            </w:r>
          </w:p>
        </w:tc>
        <w:tc>
          <w:tcPr>
            <w:tcW w:w="6349" w:type="dxa"/>
            <w:vAlign w:val="center"/>
          </w:tcPr>
          <w:p w14:paraId="02983F33" w14:textId="77777777" w:rsidR="009A6FE0" w:rsidRDefault="009A6FE0" w:rsidP="00F42BE5">
            <w:pPr>
              <w:pStyle w:val="TableParagraph"/>
              <w:ind w:right="103"/>
              <w:contextualSpacing/>
              <w:jc w:val="both"/>
              <w:rPr>
                <w:sz w:val="24"/>
                <w:szCs w:val="24"/>
                <w:lang w:val="en-US"/>
              </w:rPr>
            </w:pPr>
            <w:r w:rsidRPr="009A6FE0">
              <w:rPr>
                <w:sz w:val="24"/>
                <w:szCs w:val="24"/>
              </w:rPr>
              <w:t>Đối với các nội dung quy định tại Điều 40 của Dự thảo Thông tư:</w:t>
            </w:r>
          </w:p>
          <w:p w14:paraId="2B40A512" w14:textId="7DBE24D7" w:rsidR="00FC7C1A" w:rsidRPr="00280FBF" w:rsidRDefault="009A6FE0" w:rsidP="00F42BE5">
            <w:pPr>
              <w:pStyle w:val="TableParagraph"/>
              <w:ind w:right="103"/>
              <w:contextualSpacing/>
              <w:jc w:val="both"/>
              <w:rPr>
                <w:sz w:val="24"/>
                <w:szCs w:val="24"/>
              </w:rPr>
            </w:pPr>
            <w:r w:rsidRPr="009A6FE0">
              <w:rPr>
                <w:sz w:val="24"/>
                <w:szCs w:val="24"/>
              </w:rPr>
              <w:t>Tại Khoản 2 Điều 40 của Dự thảo đang quy định trực tiếp trách nhiệm của IAEA trong việc cung cấp thông tin. Thông tư của Bộ trưởng không nên đặt ra nghĩa vụ trực tiếp đối với tổ chức quốc tế. Đề xuất biên soạn lại theo hướng chuyển thành trách nhiệm của Cục An toàn bức xạ và hạt nhân trong việc tiếp nhận và thông báo cho tổ chức, cá nhân liên quan về thanh sát viên, thời gian, địa điểm, phạm vi và hoạt động dự kiến trên cơ sở thông báo của IAEA.</w:t>
            </w:r>
          </w:p>
        </w:tc>
        <w:tc>
          <w:tcPr>
            <w:tcW w:w="6945" w:type="dxa"/>
            <w:vAlign w:val="center"/>
          </w:tcPr>
          <w:p w14:paraId="2F78451F" w14:textId="3144950C" w:rsidR="0017460C" w:rsidRPr="00CB091B" w:rsidRDefault="0017460C" w:rsidP="00F42BE5">
            <w:pPr>
              <w:jc w:val="both"/>
              <w:rPr>
                <w:bCs/>
                <w:sz w:val="24"/>
                <w:szCs w:val="24"/>
                <w:lang w:val="en-US"/>
              </w:rPr>
            </w:pPr>
            <w:r w:rsidRPr="00CB091B">
              <w:rPr>
                <w:bCs/>
                <w:sz w:val="24"/>
                <w:szCs w:val="24"/>
                <w:lang w:val="en-US"/>
              </w:rPr>
              <w:t xml:space="preserve">- </w:t>
            </w:r>
            <w:r w:rsidRPr="00CB091B">
              <w:rPr>
                <w:b/>
                <w:sz w:val="24"/>
                <w:szCs w:val="24"/>
                <w:lang w:val="en-US"/>
              </w:rPr>
              <w:t>Tiếp thu</w:t>
            </w:r>
            <w:r w:rsidR="004B6156" w:rsidRPr="00CB091B">
              <w:rPr>
                <w:bCs/>
                <w:sz w:val="24"/>
                <w:szCs w:val="24"/>
                <w:lang w:val="en-US"/>
              </w:rPr>
              <w:t>. Cục ATBXHN</w:t>
            </w:r>
            <w:r w:rsidRPr="00CB091B">
              <w:rPr>
                <w:bCs/>
                <w:sz w:val="24"/>
                <w:szCs w:val="24"/>
                <w:lang w:val="en-US"/>
              </w:rPr>
              <w:t xml:space="preserve"> đã chỉnh lý Điều 40 trong dự thảo Thông tư theo giải thích tại mục 1.5</w:t>
            </w:r>
          </w:p>
          <w:p w14:paraId="34008C6E" w14:textId="77777777" w:rsidR="0017460C" w:rsidRPr="00CB091B" w:rsidRDefault="0017460C" w:rsidP="00F42BE5">
            <w:pPr>
              <w:jc w:val="both"/>
              <w:rPr>
                <w:bCs/>
                <w:sz w:val="24"/>
                <w:szCs w:val="24"/>
                <w:lang w:val="en-US"/>
              </w:rPr>
            </w:pPr>
          </w:p>
          <w:p w14:paraId="6A095FDB" w14:textId="77777777" w:rsidR="00FC7C1A" w:rsidRPr="00CB091B" w:rsidRDefault="00FC7C1A" w:rsidP="00F42BE5">
            <w:pPr>
              <w:jc w:val="both"/>
              <w:rPr>
                <w:bCs/>
                <w:sz w:val="24"/>
                <w:szCs w:val="24"/>
              </w:rPr>
            </w:pPr>
          </w:p>
        </w:tc>
      </w:tr>
      <w:tr w:rsidR="0017460C" w:rsidRPr="008F7E82" w14:paraId="53681E7B" w14:textId="77777777" w:rsidTr="00EA1121">
        <w:trPr>
          <w:trHeight w:val="7660"/>
        </w:trPr>
        <w:tc>
          <w:tcPr>
            <w:tcW w:w="876" w:type="dxa"/>
            <w:vAlign w:val="center"/>
          </w:tcPr>
          <w:p w14:paraId="3E1459DD" w14:textId="57F1F177" w:rsidR="0017460C" w:rsidRPr="009A6FE0" w:rsidRDefault="0017460C" w:rsidP="00F42BE5">
            <w:pPr>
              <w:jc w:val="center"/>
              <w:rPr>
                <w:b/>
                <w:sz w:val="24"/>
                <w:szCs w:val="24"/>
                <w:lang w:val="en-US"/>
              </w:rPr>
            </w:pPr>
            <w:r>
              <w:rPr>
                <w:b/>
                <w:sz w:val="24"/>
                <w:szCs w:val="24"/>
                <w:lang w:val="en-US"/>
              </w:rPr>
              <w:lastRenderedPageBreak/>
              <w:t>4.4</w:t>
            </w:r>
          </w:p>
        </w:tc>
        <w:tc>
          <w:tcPr>
            <w:tcW w:w="6349" w:type="dxa"/>
            <w:vAlign w:val="center"/>
          </w:tcPr>
          <w:p w14:paraId="46304F27" w14:textId="77777777" w:rsidR="0017460C" w:rsidRPr="00280FBF" w:rsidRDefault="0017460C" w:rsidP="00F42BE5">
            <w:pPr>
              <w:pStyle w:val="TableParagraph"/>
              <w:ind w:right="103"/>
              <w:contextualSpacing/>
              <w:jc w:val="both"/>
              <w:rPr>
                <w:sz w:val="24"/>
                <w:szCs w:val="24"/>
              </w:rPr>
            </w:pPr>
            <w:r w:rsidRPr="009A6FE0">
              <w:rPr>
                <w:sz w:val="24"/>
                <w:szCs w:val="24"/>
              </w:rPr>
              <w:t>Tại điểm a Khoản 3: Theo quy định tại Điều 79 INFCIRC/376, IAEA có thể tiến hành một cuộc thanh sát định kỳ trong một năm đối với cơ sở và vùng cân bằng vật liệu ngoài cơ sở có lượng vật liệu hạt nhân hiện có hoặc thông lượng hằng năm, lấy giá trị lớn hơn, không vượt quá 05 kg hiệu dụng. Vì vậy, cụm từ cho từng loại thanh sát định kỳ trong dự thảo chưa thật sự phù hợp, có thể dẫn đến cách hiểu IAEA được tiến hành một lần đối với mỗi loại hoạt động thanh sát, làm cho tổng số cuộc thanh sát định kỳ trong năm nhiều hơn một cuộc. Đề xuất bỏ cụm từ này và sửa điểm a Khoản 3 như sau: a) Thanh sát định kỳ được Cơ quan Năng lượng nguyên tử quốc tế thực hiện không quá 01 cuộc trong 01 năm đối với cơ sở và vùng cân bằng vật liệu ngoài cơ sở mà giá trị lớn hơn giữa lượng vật liệu hạt nhân hiện có và thông lượng vật liệu hạt nhân hằng năm không vượt quá 05 kg hiệu dụng.</w:t>
            </w:r>
          </w:p>
          <w:p w14:paraId="6D1FB968" w14:textId="77777777" w:rsidR="0017460C" w:rsidRDefault="0017460C" w:rsidP="00F42BE5">
            <w:pPr>
              <w:pStyle w:val="TableParagraph"/>
              <w:ind w:right="103"/>
              <w:contextualSpacing/>
              <w:jc w:val="both"/>
              <w:rPr>
                <w:sz w:val="24"/>
                <w:szCs w:val="24"/>
              </w:rPr>
            </w:pPr>
          </w:p>
          <w:p w14:paraId="768EA9F4" w14:textId="61E6C4FB" w:rsidR="0017460C" w:rsidRPr="00280FBF" w:rsidRDefault="0017460C" w:rsidP="00F42BE5">
            <w:pPr>
              <w:pStyle w:val="TableParagraph"/>
              <w:ind w:right="103"/>
              <w:contextualSpacing/>
              <w:jc w:val="both"/>
              <w:rPr>
                <w:sz w:val="24"/>
                <w:szCs w:val="24"/>
              </w:rPr>
            </w:pPr>
            <w:r w:rsidRPr="009A6FE0">
              <w:rPr>
                <w:sz w:val="24"/>
                <w:szCs w:val="24"/>
              </w:rPr>
              <w:t>Tại Khoản 4 đề xuất sửa điểm a và c của khoản này thành: a) Thanh sát định kỳ được thông báo ít nhất trước 07 ngày. Điểm c của khoản này đề nghị không dùng “tiếng mà dùng “giờ”. Đối với tiếp cận bổ sung, đề nghị xem xét sửa thành: c) Đối với tiếp cận bổ sung, thời hạn thông báo trước ít nhất là 24 giờ. Trường hợp tiếp cận bổ sung được thực hiện kết hợp với hoạt động xác minh thông tin thiết kế của cơ sở hạt nhân hoặc với hoạt động thanh sát đang được tiến hành tại địa điểm thì thời hạn thông báo trước ít nhất là 02 giờ.</w:t>
            </w:r>
          </w:p>
        </w:tc>
        <w:tc>
          <w:tcPr>
            <w:tcW w:w="6945" w:type="dxa"/>
          </w:tcPr>
          <w:p w14:paraId="120D0240" w14:textId="77777777" w:rsidR="0017460C" w:rsidRPr="00CB091B" w:rsidRDefault="0017460C" w:rsidP="00F42BE5">
            <w:pPr>
              <w:jc w:val="both"/>
              <w:rPr>
                <w:bCs/>
                <w:sz w:val="24"/>
                <w:szCs w:val="24"/>
                <w:lang w:val="en-US"/>
              </w:rPr>
            </w:pPr>
          </w:p>
          <w:p w14:paraId="7C466A60" w14:textId="77777777" w:rsidR="0017460C" w:rsidRPr="00CB091B" w:rsidRDefault="0017460C" w:rsidP="00F42BE5">
            <w:pPr>
              <w:jc w:val="both"/>
              <w:rPr>
                <w:bCs/>
                <w:sz w:val="24"/>
                <w:szCs w:val="24"/>
                <w:lang w:val="en-US"/>
              </w:rPr>
            </w:pPr>
            <w:r w:rsidRPr="00CB091B">
              <w:rPr>
                <w:bCs/>
                <w:sz w:val="24"/>
                <w:szCs w:val="24"/>
                <w:lang w:val="en-US"/>
              </w:rPr>
              <w:t>-  Đã bỏ quy định về tần suất thanh sát tại Điều 40</w:t>
            </w:r>
          </w:p>
          <w:p w14:paraId="346BD9B0" w14:textId="77777777" w:rsidR="0017460C" w:rsidRPr="00CB091B" w:rsidRDefault="0017460C" w:rsidP="00F42BE5">
            <w:pPr>
              <w:jc w:val="both"/>
              <w:rPr>
                <w:bCs/>
                <w:sz w:val="24"/>
                <w:szCs w:val="24"/>
                <w:lang w:val="en-US"/>
              </w:rPr>
            </w:pPr>
            <w:r w:rsidRPr="00CB091B">
              <w:rPr>
                <w:bCs/>
                <w:sz w:val="24"/>
                <w:szCs w:val="24"/>
                <w:lang w:val="en-US"/>
              </w:rPr>
              <w:t>do tần suất thanh sát đối với cơ sở và vùng cân bằng vật liệu do IAEA quyết định dựa trên việc tuân thủ nghĩa vụ của Việt Nam.</w:t>
            </w:r>
          </w:p>
          <w:p w14:paraId="288B15AC" w14:textId="77777777" w:rsidR="0017460C" w:rsidRPr="00CB091B" w:rsidRDefault="0017460C" w:rsidP="00F42BE5">
            <w:pPr>
              <w:jc w:val="both"/>
              <w:rPr>
                <w:bCs/>
                <w:sz w:val="24"/>
                <w:szCs w:val="24"/>
                <w:lang w:val="en-US"/>
              </w:rPr>
            </w:pPr>
          </w:p>
          <w:p w14:paraId="7ACB2E10" w14:textId="77777777" w:rsidR="0017460C" w:rsidRPr="00CB091B" w:rsidRDefault="0017460C" w:rsidP="00F42BE5">
            <w:pPr>
              <w:jc w:val="both"/>
              <w:rPr>
                <w:bCs/>
                <w:sz w:val="24"/>
                <w:szCs w:val="24"/>
                <w:lang w:val="en-US"/>
              </w:rPr>
            </w:pPr>
          </w:p>
          <w:p w14:paraId="5FB3200F" w14:textId="77777777" w:rsidR="0017460C" w:rsidRPr="00CB091B" w:rsidRDefault="0017460C" w:rsidP="00F42BE5">
            <w:pPr>
              <w:jc w:val="both"/>
              <w:rPr>
                <w:bCs/>
                <w:sz w:val="24"/>
                <w:szCs w:val="24"/>
                <w:lang w:val="en-US"/>
              </w:rPr>
            </w:pPr>
          </w:p>
          <w:p w14:paraId="75E1D037" w14:textId="77777777" w:rsidR="0017460C" w:rsidRPr="00CB091B" w:rsidRDefault="0017460C" w:rsidP="00F42BE5">
            <w:pPr>
              <w:jc w:val="both"/>
              <w:rPr>
                <w:bCs/>
                <w:sz w:val="24"/>
                <w:szCs w:val="24"/>
                <w:lang w:val="en-US"/>
              </w:rPr>
            </w:pPr>
          </w:p>
          <w:p w14:paraId="72FDB5FA" w14:textId="77777777" w:rsidR="0017460C" w:rsidRPr="00CB091B" w:rsidRDefault="0017460C" w:rsidP="00F42BE5">
            <w:pPr>
              <w:jc w:val="both"/>
              <w:rPr>
                <w:bCs/>
                <w:sz w:val="24"/>
                <w:szCs w:val="24"/>
                <w:lang w:val="en-US"/>
              </w:rPr>
            </w:pPr>
          </w:p>
          <w:p w14:paraId="0A3B3C86" w14:textId="77777777" w:rsidR="0017460C" w:rsidRPr="00CB091B" w:rsidRDefault="0017460C" w:rsidP="00F42BE5">
            <w:pPr>
              <w:jc w:val="both"/>
              <w:rPr>
                <w:bCs/>
                <w:sz w:val="24"/>
                <w:szCs w:val="24"/>
                <w:lang w:val="en-US"/>
              </w:rPr>
            </w:pPr>
          </w:p>
          <w:p w14:paraId="1D8D882B" w14:textId="77777777" w:rsidR="0017460C" w:rsidRPr="00CB091B" w:rsidRDefault="0017460C" w:rsidP="00F42BE5">
            <w:pPr>
              <w:jc w:val="both"/>
              <w:rPr>
                <w:bCs/>
                <w:sz w:val="24"/>
                <w:szCs w:val="24"/>
                <w:lang w:val="en-US"/>
              </w:rPr>
            </w:pPr>
          </w:p>
          <w:p w14:paraId="59ADA8E5" w14:textId="77777777" w:rsidR="0017460C" w:rsidRPr="00CB091B" w:rsidRDefault="0017460C" w:rsidP="00F42BE5">
            <w:pPr>
              <w:jc w:val="both"/>
              <w:rPr>
                <w:bCs/>
                <w:sz w:val="24"/>
                <w:szCs w:val="24"/>
                <w:lang w:val="en-US"/>
              </w:rPr>
            </w:pPr>
          </w:p>
          <w:p w14:paraId="763539C5" w14:textId="77777777" w:rsidR="0017460C" w:rsidRPr="00CB091B" w:rsidRDefault="0017460C" w:rsidP="00F42BE5">
            <w:pPr>
              <w:jc w:val="both"/>
              <w:rPr>
                <w:bCs/>
                <w:sz w:val="24"/>
                <w:szCs w:val="24"/>
                <w:lang w:val="en-US"/>
              </w:rPr>
            </w:pPr>
          </w:p>
          <w:p w14:paraId="72F63FF0" w14:textId="77777777" w:rsidR="0017460C" w:rsidRPr="00CB091B" w:rsidRDefault="0017460C" w:rsidP="00F42BE5">
            <w:pPr>
              <w:jc w:val="both"/>
              <w:rPr>
                <w:bCs/>
                <w:sz w:val="24"/>
                <w:szCs w:val="24"/>
                <w:lang w:val="en-US"/>
              </w:rPr>
            </w:pPr>
          </w:p>
          <w:p w14:paraId="6BFFC050" w14:textId="77777777" w:rsidR="0017460C" w:rsidRPr="00CB091B" w:rsidRDefault="0017460C" w:rsidP="00F42BE5">
            <w:pPr>
              <w:jc w:val="both"/>
              <w:rPr>
                <w:bCs/>
                <w:sz w:val="24"/>
                <w:szCs w:val="24"/>
                <w:lang w:val="en-US"/>
              </w:rPr>
            </w:pPr>
          </w:p>
          <w:p w14:paraId="513EADBE" w14:textId="77777777" w:rsidR="0017460C" w:rsidRPr="00CB091B" w:rsidRDefault="0017460C" w:rsidP="00F42BE5">
            <w:pPr>
              <w:jc w:val="both"/>
              <w:rPr>
                <w:bCs/>
                <w:sz w:val="24"/>
                <w:szCs w:val="24"/>
                <w:lang w:val="en-US"/>
              </w:rPr>
            </w:pPr>
          </w:p>
          <w:p w14:paraId="6E03B094" w14:textId="7518BE05" w:rsidR="0017460C" w:rsidRPr="00CB091B" w:rsidRDefault="0017460C" w:rsidP="00F42BE5">
            <w:pPr>
              <w:jc w:val="both"/>
              <w:rPr>
                <w:bCs/>
                <w:sz w:val="24"/>
                <w:szCs w:val="24"/>
                <w:lang w:val="en-US"/>
              </w:rPr>
            </w:pPr>
            <w:r w:rsidRPr="00CB091B">
              <w:rPr>
                <w:bCs/>
                <w:sz w:val="24"/>
                <w:szCs w:val="24"/>
                <w:lang w:val="en-US"/>
              </w:rPr>
              <w:t>-</w:t>
            </w:r>
            <w:r w:rsidRPr="00CB091B">
              <w:rPr>
                <w:b/>
                <w:sz w:val="24"/>
                <w:szCs w:val="24"/>
                <w:lang w:val="en-US"/>
              </w:rPr>
              <w:t>Tiếp thu</w:t>
            </w:r>
            <w:r w:rsidRPr="00CB091B">
              <w:rPr>
                <w:bCs/>
                <w:sz w:val="24"/>
                <w:szCs w:val="24"/>
                <w:lang w:val="en-US"/>
              </w:rPr>
              <w:t>, đã chỉnh lý trong dự thảo tại điểm a) và điểm c) Khoản 3 Điều 40:</w:t>
            </w:r>
          </w:p>
          <w:p w14:paraId="1E9A1774" w14:textId="77777777" w:rsidR="0017460C" w:rsidRPr="00CB091B" w:rsidRDefault="0017460C" w:rsidP="00F42BE5">
            <w:pPr>
              <w:jc w:val="both"/>
              <w:rPr>
                <w:bCs/>
                <w:i/>
                <w:iCs/>
                <w:sz w:val="24"/>
                <w:szCs w:val="24"/>
                <w:lang w:val="en-US"/>
              </w:rPr>
            </w:pPr>
            <w:r w:rsidRPr="00CB091B">
              <w:rPr>
                <w:bCs/>
                <w:i/>
                <w:iCs/>
                <w:sz w:val="24"/>
                <w:szCs w:val="24"/>
                <w:lang w:val="en-US"/>
              </w:rPr>
              <w:t xml:space="preserve">     “a) Thanh sát định kỳ được thông báo trước 07 ngày. </w:t>
            </w:r>
          </w:p>
          <w:p w14:paraId="18827005" w14:textId="77777777" w:rsidR="0017460C" w:rsidRPr="00CB091B" w:rsidRDefault="0017460C" w:rsidP="00F42BE5">
            <w:pPr>
              <w:jc w:val="both"/>
              <w:rPr>
                <w:bCs/>
                <w:i/>
                <w:iCs/>
                <w:sz w:val="24"/>
                <w:szCs w:val="24"/>
                <w:lang w:val="en-US"/>
              </w:rPr>
            </w:pPr>
            <w:r w:rsidRPr="00CB091B">
              <w:rPr>
                <w:bCs/>
                <w:i/>
                <w:iCs/>
                <w:sz w:val="24"/>
                <w:szCs w:val="24"/>
                <w:lang w:val="en-US"/>
              </w:rPr>
              <w:t xml:space="preserve">     b) Thanh sát đặc biệt và thanh sát theo vụ việc được thông báo trước 24 giờ trước khi tiến hành thanh sát hạt nhân.</w:t>
            </w:r>
          </w:p>
          <w:p w14:paraId="5A1ADB9E" w14:textId="1D806671" w:rsidR="0017460C" w:rsidRPr="00CB091B" w:rsidRDefault="0017460C" w:rsidP="00F42BE5">
            <w:pPr>
              <w:jc w:val="both"/>
              <w:rPr>
                <w:bCs/>
                <w:sz w:val="24"/>
                <w:szCs w:val="24"/>
                <w:lang w:val="en-US"/>
              </w:rPr>
            </w:pPr>
            <w:r w:rsidRPr="00CB091B">
              <w:rPr>
                <w:bCs/>
                <w:i/>
                <w:iCs/>
                <w:sz w:val="24"/>
                <w:szCs w:val="24"/>
                <w:lang w:val="en-US"/>
              </w:rPr>
              <w:t xml:space="preserve">     c) Đối với tiếp cận bổ sung: Thời gian thông báo ít nhất trước 24 giờ. Trường hợp tiếp cận bổ sung được thực hiện khi đã tiến hành đã và đang trong quá trình thực hiện một hoạt động thanh sát tại địa điểm thì thời gian thông báo ít nhất trước 02 giờ”</w:t>
            </w:r>
          </w:p>
        </w:tc>
      </w:tr>
      <w:tr w:rsidR="0017460C" w:rsidRPr="008F7E82" w14:paraId="1B8E5B38" w14:textId="77777777" w:rsidTr="006A151D">
        <w:tc>
          <w:tcPr>
            <w:tcW w:w="876" w:type="dxa"/>
            <w:vAlign w:val="center"/>
          </w:tcPr>
          <w:p w14:paraId="22031864" w14:textId="648BF8BA" w:rsidR="0017460C" w:rsidRPr="009A6FE0" w:rsidRDefault="0017460C" w:rsidP="00F42BE5">
            <w:pPr>
              <w:jc w:val="center"/>
              <w:rPr>
                <w:b/>
                <w:sz w:val="24"/>
                <w:szCs w:val="24"/>
                <w:lang w:val="en-US"/>
              </w:rPr>
            </w:pPr>
            <w:r>
              <w:rPr>
                <w:b/>
                <w:sz w:val="24"/>
                <w:szCs w:val="24"/>
                <w:lang w:val="en-US"/>
              </w:rPr>
              <w:t>4.5</w:t>
            </w:r>
          </w:p>
        </w:tc>
        <w:tc>
          <w:tcPr>
            <w:tcW w:w="6349" w:type="dxa"/>
            <w:vAlign w:val="center"/>
          </w:tcPr>
          <w:p w14:paraId="75D2D613" w14:textId="07233F3A" w:rsidR="0017460C" w:rsidRPr="00280FBF" w:rsidRDefault="0017460C" w:rsidP="00F42BE5">
            <w:pPr>
              <w:pStyle w:val="TableParagraph"/>
              <w:ind w:right="103"/>
              <w:contextualSpacing/>
              <w:jc w:val="both"/>
              <w:rPr>
                <w:sz w:val="24"/>
                <w:szCs w:val="24"/>
              </w:rPr>
            </w:pPr>
            <w:r w:rsidRPr="009A6FE0">
              <w:rPr>
                <w:sz w:val="24"/>
                <w:szCs w:val="24"/>
              </w:rPr>
              <w:t xml:space="preserve">Tại Điều 41: Quy định về Hệ thống quốc gia về kế toán và kiểm soát vật liệu hạt nhân, nhưng nội dung của còn thiên về tập hợp, quản lý dữ liệu. Nên bổ sung hoặc làm rõ các cấu phần kỹ thuật cần thiết của hệ thống theo khoản 4 Điều 93 Nghị định số 332/2025/NĐ-CP và Điều 31, Điều 32 INFCIRC/376, gồm: cơ quan đầu mối; vùng cân bằng vật liệu và điểm đo then chốt; đo </w:t>
            </w:r>
            <w:r w:rsidRPr="009A6FE0">
              <w:rPr>
                <w:sz w:val="24"/>
                <w:szCs w:val="24"/>
              </w:rPr>
              <w:lastRenderedPageBreak/>
              <w:t>lường, kiểm kê, đánh giá độ chính xác và sai số; kiểm soát chất lượng; hồ sơ, báo cáo; kiểm tra, xác minh; cơ sở dữ liệu và cơ chế phối hợp với IAEA.</w:t>
            </w:r>
          </w:p>
        </w:tc>
        <w:tc>
          <w:tcPr>
            <w:tcW w:w="6945" w:type="dxa"/>
            <w:vAlign w:val="center"/>
          </w:tcPr>
          <w:p w14:paraId="769FE1CE" w14:textId="6D5C8199" w:rsidR="0017460C" w:rsidRPr="00CB091B" w:rsidRDefault="0017460C" w:rsidP="00F42BE5">
            <w:pPr>
              <w:jc w:val="both"/>
              <w:rPr>
                <w:b/>
                <w:sz w:val="24"/>
                <w:szCs w:val="24"/>
                <w:lang w:val="en-US"/>
              </w:rPr>
            </w:pPr>
            <w:r w:rsidRPr="00CB091B">
              <w:rPr>
                <w:b/>
                <w:sz w:val="24"/>
                <w:szCs w:val="24"/>
                <w:lang w:val="en-US"/>
              </w:rPr>
              <w:lastRenderedPageBreak/>
              <w:t>Cục ATBXHN giải trình như sau:</w:t>
            </w:r>
          </w:p>
          <w:p w14:paraId="346B8306" w14:textId="6EA6A4A7" w:rsidR="0017460C" w:rsidRPr="00CB091B" w:rsidRDefault="0017460C" w:rsidP="00F42BE5">
            <w:pPr>
              <w:jc w:val="both"/>
              <w:rPr>
                <w:bCs/>
                <w:sz w:val="24"/>
                <w:szCs w:val="24"/>
              </w:rPr>
            </w:pPr>
            <w:r w:rsidRPr="00CB091B">
              <w:rPr>
                <w:bCs/>
                <w:sz w:val="24"/>
                <w:szCs w:val="24"/>
                <w:lang w:val="en-US"/>
              </w:rPr>
              <w:t xml:space="preserve">Hệ thống quốc gia về kế toán và kiểm soát vật liệu hạt nhân tại Điều 41 đã bao gồm đầy đủ các cấu phần theo quy định tại Hiệp định thanh sát, trong đó có Quy trình kế toán hạt nhân, bao gồm các nội dung về đo lường, kiểm kê, đánh giá độ chính xác, sai số, kiểm soát chất lượng được quy định chi tiết tại Điều 43 Dự thảo thông tư. Các nội dung về </w:t>
            </w:r>
            <w:r w:rsidRPr="00CB091B">
              <w:rPr>
                <w:bCs/>
                <w:sz w:val="24"/>
                <w:szCs w:val="24"/>
                <w:lang w:val="en-US"/>
              </w:rPr>
              <w:lastRenderedPageBreak/>
              <w:t>vung cân bằng, điểm đo then chốt được quy định tại Chương VI dự thảo Thông tư về thực hiện các yêu cầu kiểm soát vật liệu hạt nhân, vật liệu hạt nhân nguồn</w:t>
            </w:r>
          </w:p>
        </w:tc>
      </w:tr>
      <w:tr w:rsidR="0017460C" w:rsidRPr="008F7E82" w14:paraId="1C5584BE" w14:textId="77777777" w:rsidTr="006A151D">
        <w:tc>
          <w:tcPr>
            <w:tcW w:w="876" w:type="dxa"/>
            <w:vAlign w:val="center"/>
          </w:tcPr>
          <w:p w14:paraId="28CED365" w14:textId="7C5DBFB2" w:rsidR="0017460C" w:rsidRPr="009A6FE0" w:rsidRDefault="0017460C" w:rsidP="0017460C">
            <w:pPr>
              <w:jc w:val="center"/>
              <w:rPr>
                <w:b/>
                <w:sz w:val="24"/>
                <w:szCs w:val="24"/>
                <w:lang w:val="en-US"/>
              </w:rPr>
            </w:pPr>
            <w:r>
              <w:rPr>
                <w:b/>
                <w:sz w:val="24"/>
                <w:szCs w:val="24"/>
                <w:lang w:val="en-US"/>
              </w:rPr>
              <w:lastRenderedPageBreak/>
              <w:t>4.6</w:t>
            </w:r>
          </w:p>
        </w:tc>
        <w:tc>
          <w:tcPr>
            <w:tcW w:w="6349" w:type="dxa"/>
            <w:vAlign w:val="center"/>
          </w:tcPr>
          <w:p w14:paraId="4465AF83" w14:textId="44BB99A9" w:rsidR="0017460C" w:rsidRPr="00280FBF" w:rsidRDefault="0017460C" w:rsidP="0017460C">
            <w:pPr>
              <w:pStyle w:val="TableParagraph"/>
              <w:spacing w:before="113"/>
              <w:ind w:right="103"/>
              <w:contextualSpacing/>
              <w:jc w:val="both"/>
              <w:rPr>
                <w:sz w:val="24"/>
                <w:szCs w:val="24"/>
              </w:rPr>
            </w:pPr>
            <w:r w:rsidRPr="009A6FE0">
              <w:rPr>
                <w:sz w:val="24"/>
                <w:szCs w:val="24"/>
              </w:rPr>
              <w:t>Tại Điều 42, đề nghị sửa cụm từ “lò ứng phó nghiên cứu, lò ứng phó mô-đun nhỏ” thành “lò phản ứng hạt nhân nghiên cứu, lò phản ứng mô-đun nhỏ”. Điểm d khoản 1 cho phép kiểm tra độc lập toàn bộ “hệ thống vận hành, dữ liệu vận hành, hệ thống điều khiển là quá rộng. Do đó, đề nghị chỉnh lý quy định về kiểm tra “hệ thống điều khiển theo hướng chỉ tiếp cận thông tin, dữ liệu hoặc bộ phận cần thiết cho mục đích xác minh vật liệu hạt nhân và thông tin thiết kế; bảo đảm nguyên tắc cần thiết, không cản trở vận hành an toàn, có kiểm soát tiếp cận và bảo vệ thông tin nhạy cảm của cơ sở. Điểm c cũng nên sửa theo hướng việc bố trí biện pháp thanh sát không được ảnh hưởng bất lợi đến an toàn, an ninh và vận hành của cơ sở, thay vì chỉ quy định “không được gây cản trở hoặc trùng lắp".</w:t>
            </w:r>
          </w:p>
        </w:tc>
        <w:tc>
          <w:tcPr>
            <w:tcW w:w="6945" w:type="dxa"/>
            <w:vAlign w:val="center"/>
          </w:tcPr>
          <w:p w14:paraId="2F53BA43" w14:textId="77777777" w:rsidR="0017460C" w:rsidRPr="00CB091B" w:rsidRDefault="0017460C" w:rsidP="0017460C">
            <w:pPr>
              <w:spacing w:before="120" w:after="120"/>
              <w:jc w:val="both"/>
              <w:rPr>
                <w:b/>
                <w:sz w:val="24"/>
                <w:szCs w:val="24"/>
                <w:lang w:val="en-US"/>
              </w:rPr>
            </w:pPr>
            <w:r w:rsidRPr="00CB091B">
              <w:rPr>
                <w:b/>
                <w:sz w:val="24"/>
                <w:szCs w:val="24"/>
                <w:lang w:val="en-US"/>
              </w:rPr>
              <w:t xml:space="preserve">- Tiếp thu. Đã chỉnh lý tại Khoản 2 Điều 42 trong dự thảo: </w:t>
            </w:r>
          </w:p>
          <w:p w14:paraId="3A1D6FA9" w14:textId="77777777" w:rsidR="0017460C" w:rsidRPr="00CB091B" w:rsidRDefault="0017460C" w:rsidP="0017460C">
            <w:pPr>
              <w:spacing w:before="120" w:after="120"/>
              <w:jc w:val="both"/>
              <w:rPr>
                <w:bCs/>
                <w:i/>
                <w:iCs/>
                <w:noProof/>
                <w:sz w:val="24"/>
                <w:szCs w:val="24"/>
                <w:lang w:val="en-US" w:eastAsia="vi-VN"/>
              </w:rPr>
            </w:pPr>
            <w:r w:rsidRPr="00CB091B">
              <w:rPr>
                <w:bCs/>
                <w:i/>
                <w:iCs/>
                <w:noProof/>
                <w:sz w:val="24"/>
                <w:szCs w:val="24"/>
                <w:lang w:val="en-US" w:eastAsia="vi-VN"/>
              </w:rPr>
              <w:t xml:space="preserve"> “</w:t>
            </w:r>
            <w:r w:rsidRPr="00CB091B">
              <w:rPr>
                <w:bCs/>
                <w:i/>
                <w:iCs/>
                <w:noProof/>
                <w:sz w:val="24"/>
                <w:szCs w:val="24"/>
                <w:lang w:val="vi-VN" w:eastAsia="vi-VN"/>
              </w:rPr>
              <w:t xml:space="preserve">2. Đối với thiết kế của nhà máy điện hạt nhân, lò </w:t>
            </w:r>
            <w:r w:rsidRPr="00CB091B">
              <w:rPr>
                <w:bCs/>
                <w:i/>
                <w:iCs/>
                <w:noProof/>
                <w:sz w:val="24"/>
                <w:szCs w:val="24"/>
                <w:lang w:eastAsia="vi-VN"/>
              </w:rPr>
              <w:t>phản ứng hạt nhân</w:t>
            </w:r>
            <w:r w:rsidRPr="00CB091B">
              <w:rPr>
                <w:bCs/>
                <w:i/>
                <w:iCs/>
                <w:noProof/>
                <w:sz w:val="24"/>
                <w:szCs w:val="24"/>
                <w:lang w:val="vi-VN" w:eastAsia="vi-VN"/>
              </w:rPr>
              <w:t xml:space="preserve"> nghiên cứu</w:t>
            </w:r>
            <w:r w:rsidRPr="00CB091B">
              <w:rPr>
                <w:bCs/>
                <w:i/>
                <w:iCs/>
                <w:noProof/>
                <w:sz w:val="24"/>
                <w:szCs w:val="24"/>
                <w:lang w:eastAsia="vi-VN"/>
              </w:rPr>
              <w:t xml:space="preserve"> </w:t>
            </w:r>
            <w:r w:rsidRPr="00CB091B">
              <w:rPr>
                <w:bCs/>
                <w:i/>
                <w:iCs/>
                <w:noProof/>
                <w:sz w:val="24"/>
                <w:szCs w:val="24"/>
                <w:lang w:val="vi-VN" w:eastAsia="vi-VN"/>
              </w:rPr>
              <w:t>phải bảo đảm có các biện pháp để theo dõi dòng dịch chuyển của vật liệu hạt nhân một cách liên tục, bảo đảm việc thực hiện xác minh của Cơ quan Năng lượng nguyên tử quốc tế và theo yêu cầu của Cục An toàn bức xạ và hạt nhân</w:t>
            </w:r>
            <w:r w:rsidRPr="00CB091B">
              <w:rPr>
                <w:bCs/>
                <w:i/>
                <w:iCs/>
                <w:noProof/>
                <w:sz w:val="24"/>
                <w:szCs w:val="24"/>
                <w:lang w:val="en-US" w:eastAsia="vi-VN"/>
              </w:rPr>
              <w:t>”</w:t>
            </w:r>
          </w:p>
          <w:p w14:paraId="16517FA3" w14:textId="77777777" w:rsidR="0017460C" w:rsidRPr="00CB091B" w:rsidRDefault="0017460C" w:rsidP="0017460C">
            <w:pPr>
              <w:spacing w:before="120" w:after="120"/>
              <w:jc w:val="both"/>
              <w:rPr>
                <w:b/>
                <w:sz w:val="24"/>
                <w:szCs w:val="24"/>
                <w:lang w:val="en-US"/>
              </w:rPr>
            </w:pPr>
            <w:r w:rsidRPr="00CB091B">
              <w:rPr>
                <w:b/>
                <w:sz w:val="24"/>
                <w:szCs w:val="24"/>
                <w:lang w:val="en-US"/>
              </w:rPr>
              <w:t>- Tiếp thu. Đã chỉnh lý tại điểm d) Khoản 1 Điều 42 dự thảo:</w:t>
            </w:r>
          </w:p>
          <w:p w14:paraId="4F9A5081" w14:textId="77777777" w:rsidR="0017460C" w:rsidRPr="00CB091B" w:rsidRDefault="0017460C" w:rsidP="0017460C">
            <w:pPr>
              <w:spacing w:before="120" w:after="120"/>
              <w:jc w:val="both"/>
              <w:rPr>
                <w:bCs/>
                <w:i/>
                <w:iCs/>
                <w:noProof/>
                <w:sz w:val="24"/>
                <w:szCs w:val="24"/>
                <w:lang w:val="en-US" w:eastAsia="vi-VN"/>
              </w:rPr>
            </w:pPr>
            <w:r w:rsidRPr="00CB091B">
              <w:rPr>
                <w:bCs/>
                <w:i/>
                <w:iCs/>
                <w:noProof/>
                <w:sz w:val="24"/>
                <w:szCs w:val="24"/>
                <w:lang w:val="en-US" w:eastAsia="vi-VN"/>
              </w:rPr>
              <w:t>“d) Thiết kế cho phép xác minh độc lập các điểm đo lường vật liệu hạt nhân trong vùng cân bằng vật liệu,</w:t>
            </w:r>
            <w:r w:rsidRPr="00CB091B" w:rsidDel="00560A25">
              <w:rPr>
                <w:bCs/>
                <w:i/>
                <w:iCs/>
                <w:noProof/>
                <w:sz w:val="24"/>
                <w:szCs w:val="24"/>
                <w:lang w:val="en-US" w:eastAsia="vi-VN"/>
              </w:rPr>
              <w:t xml:space="preserve"> </w:t>
            </w:r>
            <w:r w:rsidRPr="00CB091B">
              <w:rPr>
                <w:bCs/>
                <w:i/>
                <w:iCs/>
                <w:noProof/>
                <w:sz w:val="24"/>
                <w:szCs w:val="24"/>
                <w:lang w:val="en-US" w:eastAsia="vi-VN"/>
              </w:rPr>
              <w:t xml:space="preserve">kiểm tra, giám sát hồ sơ vận hành,quy trình kế toán hạt nhân được áp dụng tại cơ sở.” </w:t>
            </w:r>
          </w:p>
          <w:p w14:paraId="0C0AFB40" w14:textId="77777777" w:rsidR="0017460C" w:rsidRPr="00CB091B" w:rsidRDefault="0017460C" w:rsidP="0017460C">
            <w:pPr>
              <w:jc w:val="both"/>
              <w:rPr>
                <w:bCs/>
                <w:sz w:val="24"/>
                <w:szCs w:val="24"/>
              </w:rPr>
            </w:pPr>
          </w:p>
        </w:tc>
      </w:tr>
      <w:tr w:rsidR="0017460C" w:rsidRPr="008F7E82" w14:paraId="72FB7267" w14:textId="77777777" w:rsidTr="006A151D">
        <w:tc>
          <w:tcPr>
            <w:tcW w:w="876" w:type="dxa"/>
            <w:vAlign w:val="center"/>
          </w:tcPr>
          <w:p w14:paraId="290B4B71" w14:textId="68389BC5" w:rsidR="0017460C" w:rsidRDefault="0017460C" w:rsidP="0017460C">
            <w:pPr>
              <w:jc w:val="center"/>
              <w:rPr>
                <w:b/>
                <w:sz w:val="24"/>
                <w:szCs w:val="24"/>
                <w:lang w:val="en-US"/>
              </w:rPr>
            </w:pPr>
            <w:r>
              <w:rPr>
                <w:b/>
                <w:sz w:val="24"/>
                <w:szCs w:val="24"/>
                <w:lang w:val="en-US"/>
              </w:rPr>
              <w:t>4.7</w:t>
            </w:r>
          </w:p>
        </w:tc>
        <w:tc>
          <w:tcPr>
            <w:tcW w:w="6349" w:type="dxa"/>
            <w:vAlign w:val="center"/>
          </w:tcPr>
          <w:p w14:paraId="3159EA12" w14:textId="2EC5C9F1" w:rsidR="0017460C" w:rsidRPr="009A6FE0" w:rsidRDefault="0017460C" w:rsidP="0017460C">
            <w:pPr>
              <w:pStyle w:val="TableParagraph"/>
              <w:spacing w:before="113"/>
              <w:ind w:right="103"/>
              <w:contextualSpacing/>
              <w:jc w:val="both"/>
              <w:rPr>
                <w:sz w:val="24"/>
                <w:szCs w:val="24"/>
              </w:rPr>
            </w:pPr>
            <w:r w:rsidRPr="009A6FE0">
              <w:rPr>
                <w:sz w:val="24"/>
                <w:szCs w:val="24"/>
              </w:rPr>
              <w:t>Đối với quy định về thời hạn, cấu trúc và phương thức báo cáo tại các Điều 47 và Điều 57, việc quy định thời gian nộp Báo cáo kiểm kê định kỳ 15 ngày là chưa có căn cứ, đề xuất rà soát để thời hạn nội bộ dành đủ thời gian kiểm tra, xử lý và chuyển báo cáo; đồng thời bảo đảm biểu mẫu, cấu trúc dữ liệu có thể chuyển đổi thành báo cáo thay đổi kiểm kê, báo cáo cân đối vật liệu, danh sách kiểm kê thực tế và ghi chú kèm theo mà không yêu cầu cơ sở lập trùng lặp. Nên bổ sung tại Điều 47 và áp dụng tương ứng tại Điều 57 quy định về lập, gửi, tiếp nhận, quản lý và lưu trữ báo cáo, khai báo bằng văn bản giấy hoặc dữ liệu điện tử theo phương thức do Cục An toàn bức xạ và hạt nhân hướng dẫn.</w:t>
            </w:r>
          </w:p>
        </w:tc>
        <w:tc>
          <w:tcPr>
            <w:tcW w:w="6945" w:type="dxa"/>
            <w:vAlign w:val="center"/>
          </w:tcPr>
          <w:p w14:paraId="4D12B3BC" w14:textId="77777777" w:rsidR="0017460C" w:rsidRPr="00CB091B" w:rsidRDefault="0017460C" w:rsidP="0017460C">
            <w:pPr>
              <w:jc w:val="both"/>
              <w:rPr>
                <w:b/>
                <w:sz w:val="24"/>
                <w:szCs w:val="24"/>
                <w:lang w:val="en-US"/>
              </w:rPr>
            </w:pPr>
            <w:r w:rsidRPr="00CB091B">
              <w:rPr>
                <w:b/>
                <w:sz w:val="24"/>
                <w:szCs w:val="24"/>
                <w:lang w:val="en-US"/>
              </w:rPr>
              <w:t>Cục ATBXHN giải trình như sau:</w:t>
            </w:r>
          </w:p>
          <w:p w14:paraId="6186068A" w14:textId="77777777" w:rsidR="0017460C" w:rsidRPr="00CB091B" w:rsidRDefault="0017460C" w:rsidP="0017460C">
            <w:pPr>
              <w:jc w:val="both"/>
              <w:rPr>
                <w:bCs/>
                <w:sz w:val="24"/>
                <w:szCs w:val="24"/>
                <w:lang w:val="en-US"/>
              </w:rPr>
            </w:pPr>
            <w:r w:rsidRPr="00CB091B">
              <w:rPr>
                <w:bCs/>
                <w:sz w:val="24"/>
                <w:szCs w:val="24"/>
                <w:lang w:val="en-US"/>
              </w:rPr>
              <w:t xml:space="preserve">Việc thực hiện kiểm kê, kế toán hạt nhân và định kỳ báo cáo kết quả về Cục ATBXHN đã được quy định tại điểm a) Khoản 2 Điều 94 Nghị định 332/NĐ-CP. Thời hạn 15 ngày để bảo đảm Cục ATBXHN có thời gian xử lý, xác minh và gửi báo cáo cho IAEA theo Hiệp định, hoặc để phục vụ thanh sát hạt nhân tại địa điểm theo yêu cầu của IAEA. </w:t>
            </w:r>
          </w:p>
          <w:p w14:paraId="61757AF8" w14:textId="6DB5D4C4" w:rsidR="0017460C" w:rsidRPr="00CB091B" w:rsidRDefault="0017460C" w:rsidP="0017460C">
            <w:pPr>
              <w:jc w:val="both"/>
              <w:rPr>
                <w:bCs/>
                <w:sz w:val="24"/>
                <w:szCs w:val="24"/>
              </w:rPr>
            </w:pPr>
            <w:r w:rsidRPr="00CB091B">
              <w:rPr>
                <w:bCs/>
                <w:sz w:val="24"/>
                <w:szCs w:val="24"/>
                <w:lang w:val="en-US"/>
              </w:rPr>
              <w:t>Cấu trúc dữ liệu của cơ sở được chuyển đổi thành báo cáo theo biểu mẫu, nội dung quy định tại các Phụ lục của Thông tư.</w:t>
            </w:r>
          </w:p>
        </w:tc>
      </w:tr>
      <w:tr w:rsidR="0017460C" w:rsidRPr="008F7E82" w14:paraId="12A42FAE" w14:textId="77777777" w:rsidTr="006A151D">
        <w:tc>
          <w:tcPr>
            <w:tcW w:w="876" w:type="dxa"/>
            <w:vAlign w:val="center"/>
          </w:tcPr>
          <w:p w14:paraId="6FC523D1" w14:textId="6F0F7D84" w:rsidR="0017460C" w:rsidRPr="00693CA4" w:rsidRDefault="0017460C" w:rsidP="0017460C">
            <w:pPr>
              <w:jc w:val="center"/>
              <w:rPr>
                <w:b/>
                <w:sz w:val="24"/>
                <w:szCs w:val="24"/>
                <w:lang w:val="en-US"/>
              </w:rPr>
            </w:pPr>
            <w:r>
              <w:rPr>
                <w:b/>
                <w:sz w:val="24"/>
                <w:szCs w:val="24"/>
                <w:lang w:val="en-US"/>
              </w:rPr>
              <w:t>4.8</w:t>
            </w:r>
          </w:p>
        </w:tc>
        <w:tc>
          <w:tcPr>
            <w:tcW w:w="6349" w:type="dxa"/>
            <w:vAlign w:val="center"/>
          </w:tcPr>
          <w:p w14:paraId="78FBF81E" w14:textId="668BA02C" w:rsidR="0017460C" w:rsidRPr="009A6FE0" w:rsidRDefault="0017460C" w:rsidP="0017460C">
            <w:pPr>
              <w:pStyle w:val="TableParagraph"/>
              <w:spacing w:before="113"/>
              <w:ind w:right="103"/>
              <w:contextualSpacing/>
              <w:jc w:val="both"/>
              <w:rPr>
                <w:sz w:val="24"/>
                <w:szCs w:val="24"/>
              </w:rPr>
            </w:pPr>
            <w:r w:rsidRPr="009A6FE0">
              <w:rPr>
                <w:sz w:val="24"/>
                <w:szCs w:val="24"/>
              </w:rPr>
              <w:t xml:space="preserve">Khoản 2 Điều 52 chưa phản ánh đầy đủ các trường hợp miễn trừ thanh sát quy định tại Điều 36 và Điều 37 INFCIRC/376. Dự thảo mới đề cập một phần trường hợp vật liệu hạt nhân được sử dụng trong hoạt động phi hạt nhân tại điểm b Điều 36, nhưng </w:t>
            </w:r>
            <w:r w:rsidRPr="009A6FE0">
              <w:rPr>
                <w:sz w:val="24"/>
                <w:szCs w:val="24"/>
              </w:rPr>
              <w:lastRenderedPageBreak/>
              <w:t>chưa thể hiện điều kiện vật liệu còn khả năng thu hồi; đồng thời chưa quy định các trường hợp tại điểm a, điểm c Điều 36 và miễn trừ theo giới hạn tổng lượng vật liệu hạt nhân tại Điều 37. Đề nghị rà soát, bổ sung đầy đủ các trường hợp, điều kiện, giới hạn định lượng và thủ tục đề nghị IAEA miễn trừ thanh sát.</w:t>
            </w:r>
          </w:p>
        </w:tc>
        <w:tc>
          <w:tcPr>
            <w:tcW w:w="6945" w:type="dxa"/>
            <w:vAlign w:val="center"/>
          </w:tcPr>
          <w:p w14:paraId="2AEF75D3" w14:textId="77777777" w:rsidR="0017460C" w:rsidRPr="00CB091B" w:rsidRDefault="0017460C" w:rsidP="0017460C">
            <w:pPr>
              <w:jc w:val="both"/>
              <w:rPr>
                <w:b/>
                <w:sz w:val="24"/>
                <w:szCs w:val="24"/>
                <w:lang w:val="en-US"/>
              </w:rPr>
            </w:pPr>
            <w:r w:rsidRPr="00CB091B">
              <w:rPr>
                <w:b/>
                <w:sz w:val="24"/>
                <w:szCs w:val="24"/>
                <w:lang w:val="en-US"/>
              </w:rPr>
              <w:lastRenderedPageBreak/>
              <w:t>Cục ATBXHN giải trình như sau:</w:t>
            </w:r>
          </w:p>
          <w:p w14:paraId="3F87E8DC" w14:textId="77777777" w:rsidR="0017460C" w:rsidRPr="00CB091B" w:rsidRDefault="0017460C" w:rsidP="0017460C">
            <w:pPr>
              <w:jc w:val="both"/>
              <w:rPr>
                <w:bCs/>
                <w:sz w:val="24"/>
                <w:szCs w:val="24"/>
                <w:lang w:val="en-US"/>
              </w:rPr>
            </w:pPr>
            <w:r w:rsidRPr="00CB091B">
              <w:rPr>
                <w:bCs/>
                <w:sz w:val="24"/>
                <w:szCs w:val="24"/>
                <w:lang w:val="en-US"/>
              </w:rPr>
              <w:t xml:space="preserve">- Quy định tại Khoản 1. Điều 52 đã bao gồm vật liệu hạt nhân miễn trừ ở trạng thái không thể thu hồi, và trạng thái có thể thu hồi lại được tuy nhiên ở mức pha loãng tới mức không còn sử dụng cho hoạt động hạt </w:t>
            </w:r>
            <w:r w:rsidRPr="00CB091B">
              <w:rPr>
                <w:bCs/>
                <w:sz w:val="24"/>
                <w:szCs w:val="24"/>
                <w:lang w:val="en-US"/>
              </w:rPr>
              <w:lastRenderedPageBreak/>
              <w:t>nhân nào nữa.</w:t>
            </w:r>
          </w:p>
          <w:p w14:paraId="5BFD0527" w14:textId="77777777" w:rsidR="0017460C" w:rsidRPr="00CB091B" w:rsidRDefault="0017460C" w:rsidP="0017460C">
            <w:pPr>
              <w:jc w:val="both"/>
              <w:rPr>
                <w:bCs/>
                <w:sz w:val="24"/>
                <w:szCs w:val="24"/>
                <w:lang w:val="en-US"/>
              </w:rPr>
            </w:pPr>
            <w:r w:rsidRPr="00CB091B">
              <w:rPr>
                <w:bCs/>
                <w:sz w:val="24"/>
                <w:szCs w:val="24"/>
                <w:lang w:val="en-US"/>
              </w:rPr>
              <w:t>- Luật NLNT 2025 đã định nghĩa vật liệu hạt nhân trong đó đã loại trừ plutonim-238 có hàm lượng trên 80%.</w:t>
            </w:r>
          </w:p>
          <w:p w14:paraId="14BBA314" w14:textId="77777777" w:rsidR="0017460C" w:rsidRPr="00CB091B" w:rsidRDefault="0017460C" w:rsidP="0017460C">
            <w:pPr>
              <w:jc w:val="both"/>
              <w:rPr>
                <w:bCs/>
                <w:sz w:val="24"/>
                <w:szCs w:val="24"/>
                <w:lang w:val="en-US"/>
              </w:rPr>
            </w:pPr>
            <w:r w:rsidRPr="00CB091B">
              <w:rPr>
                <w:bCs/>
                <w:sz w:val="24"/>
                <w:szCs w:val="24"/>
                <w:lang w:val="en-US"/>
              </w:rPr>
              <w:t>- Đối với điểm a) Điều 36 Hiệp định thanh sát: áp dụng với vật liệu phân hạch đặc biệt. Đây là khái niệm không được sử dụng trong hệ thống pháp luật về năng lượng nguyên tử. Định nghĩa của vật liệu phân hạch đặc biệt được lấy từ Điều lệ của IAEA, bao gồm cả “các các dạng vật liệu phân hạch khác do Hội đồng thống đốc IAEA xác định theo từng thời điểm”. Do đó chưa có căn cứ áp dụng toàn diện.  Ngoài ra ngưỡng miễn trừ của vật liệu phân hạch đặc biệt được sử dụng theo gram hoặc ít hơn như khối lượng vật liệu sử dụng trong thiết bị cảm biến, hiện tại chưa có hướng dẫn để xác định cụ thể để áp dụng cho tổ chức, cá nhân.</w:t>
            </w:r>
          </w:p>
          <w:p w14:paraId="756A8604" w14:textId="7D6BFE0B" w:rsidR="0017460C" w:rsidRPr="00CB091B" w:rsidRDefault="0017460C" w:rsidP="0017460C">
            <w:pPr>
              <w:jc w:val="both"/>
              <w:rPr>
                <w:bCs/>
                <w:sz w:val="24"/>
                <w:szCs w:val="24"/>
              </w:rPr>
            </w:pPr>
            <w:r w:rsidRPr="00CB091B">
              <w:rPr>
                <w:bCs/>
                <w:sz w:val="24"/>
                <w:szCs w:val="24"/>
                <w:lang w:val="en-US"/>
              </w:rPr>
              <w:t>- Điều 37 hiệp định thanh sát áp dụng về giới hạn tổng khối lượng miễn trừ cho vật liệu hạt nhân ở cấp quốc gia, do đó không áp dụng để tổ chức, cá nhân thực hiện.</w:t>
            </w:r>
          </w:p>
        </w:tc>
      </w:tr>
      <w:tr w:rsidR="0017460C" w:rsidRPr="008F7E82" w14:paraId="105AAA3B" w14:textId="77777777" w:rsidTr="006A151D">
        <w:tc>
          <w:tcPr>
            <w:tcW w:w="876" w:type="dxa"/>
            <w:vAlign w:val="center"/>
          </w:tcPr>
          <w:p w14:paraId="096AB1C7" w14:textId="3C59C506" w:rsidR="0017460C" w:rsidRPr="00693CA4" w:rsidRDefault="0017460C" w:rsidP="0017460C">
            <w:pPr>
              <w:jc w:val="center"/>
              <w:rPr>
                <w:b/>
                <w:sz w:val="24"/>
                <w:szCs w:val="24"/>
                <w:lang w:val="en-US"/>
              </w:rPr>
            </w:pPr>
            <w:r>
              <w:rPr>
                <w:b/>
                <w:sz w:val="24"/>
                <w:szCs w:val="24"/>
                <w:lang w:val="en-US"/>
              </w:rPr>
              <w:lastRenderedPageBreak/>
              <w:t>4.9</w:t>
            </w:r>
          </w:p>
        </w:tc>
        <w:tc>
          <w:tcPr>
            <w:tcW w:w="6349" w:type="dxa"/>
            <w:vAlign w:val="center"/>
          </w:tcPr>
          <w:p w14:paraId="5D32DC95" w14:textId="16D28A31" w:rsidR="0017460C" w:rsidRPr="009A6FE0" w:rsidRDefault="0017460C" w:rsidP="0017460C">
            <w:pPr>
              <w:pStyle w:val="TableParagraph"/>
              <w:spacing w:before="113"/>
              <w:ind w:right="103"/>
              <w:contextualSpacing/>
              <w:jc w:val="both"/>
              <w:rPr>
                <w:sz w:val="24"/>
                <w:szCs w:val="24"/>
              </w:rPr>
            </w:pPr>
            <w:r w:rsidRPr="00693CA4">
              <w:rPr>
                <w:sz w:val="24"/>
                <w:szCs w:val="24"/>
              </w:rPr>
              <w:t>Tại điểm b khoản 1 Điều 57 và việc dẫn chiếu và thời hạn 210 ngày: Dẫn chiếu đến “điểm đ khoản 1 Điều 55" là không chính xác; nội dung về xử lý chất thải nằm tại điểm đ khoản 1 Điều 56. Nên sửa dẫn chiếu và diễn đạt thời hạn thành “chậm nhất 210 ngày trước ngày dự kiến tiến hành xử lý”.</w:t>
            </w:r>
          </w:p>
        </w:tc>
        <w:tc>
          <w:tcPr>
            <w:tcW w:w="6945" w:type="dxa"/>
            <w:vAlign w:val="center"/>
          </w:tcPr>
          <w:p w14:paraId="42957D07" w14:textId="77777777" w:rsidR="0017460C" w:rsidRPr="00CB091B" w:rsidRDefault="0017460C" w:rsidP="0017460C">
            <w:pPr>
              <w:jc w:val="both"/>
              <w:rPr>
                <w:b/>
                <w:sz w:val="24"/>
                <w:szCs w:val="24"/>
                <w:lang w:val="en-US"/>
              </w:rPr>
            </w:pPr>
            <w:r w:rsidRPr="00CB091B">
              <w:rPr>
                <w:b/>
                <w:sz w:val="24"/>
                <w:szCs w:val="24"/>
                <w:lang w:val="en-US"/>
              </w:rPr>
              <w:t>Tiếp thu, đã chỉnh lý trong dự thảo Thông tư:</w:t>
            </w:r>
          </w:p>
          <w:p w14:paraId="0345304D" w14:textId="7BEA4D21" w:rsidR="0017460C" w:rsidRPr="00CB091B" w:rsidRDefault="0017460C" w:rsidP="0017460C">
            <w:pPr>
              <w:jc w:val="both"/>
              <w:rPr>
                <w:bCs/>
                <w:sz w:val="24"/>
                <w:szCs w:val="24"/>
              </w:rPr>
            </w:pPr>
            <w:r w:rsidRPr="00CB091B">
              <w:rPr>
                <w:bCs/>
                <w:sz w:val="24"/>
                <w:szCs w:val="24"/>
                <w:lang w:val="en-US"/>
              </w:rPr>
              <w:t xml:space="preserve"> “b) Tổ chức, cá nhân thực hiện hoạt động theo quy định tại Điểm đ khoản 1 Điều 56, khi tiến hành xử lý chất thải phóng xạ có trách nhiệm khai báo cho Cục </w:t>
            </w:r>
            <w:proofErr w:type="gramStart"/>
            <w:r w:rsidRPr="00CB091B">
              <w:rPr>
                <w:bCs/>
                <w:sz w:val="24"/>
                <w:szCs w:val="24"/>
                <w:lang w:val="en-US"/>
              </w:rPr>
              <w:t>An</w:t>
            </w:r>
            <w:proofErr w:type="gramEnd"/>
            <w:r w:rsidRPr="00CB091B">
              <w:rPr>
                <w:bCs/>
                <w:sz w:val="24"/>
                <w:szCs w:val="24"/>
                <w:lang w:val="en-US"/>
              </w:rPr>
              <w:t xml:space="preserve"> toàn bức xạ và hạt nhân chậm nhất trước 210 ngày kể từ ngày tiến hành việc xử lý”.</w:t>
            </w:r>
          </w:p>
        </w:tc>
      </w:tr>
      <w:tr w:rsidR="0017460C" w:rsidRPr="008F7E82" w14:paraId="38E3AF77" w14:textId="77777777" w:rsidTr="006A151D">
        <w:tc>
          <w:tcPr>
            <w:tcW w:w="876" w:type="dxa"/>
            <w:vAlign w:val="center"/>
          </w:tcPr>
          <w:p w14:paraId="76F2C85A" w14:textId="5FD78CF0" w:rsidR="0017460C" w:rsidRPr="00693CA4" w:rsidRDefault="0017460C" w:rsidP="0017460C">
            <w:pPr>
              <w:jc w:val="center"/>
              <w:rPr>
                <w:b/>
                <w:sz w:val="24"/>
                <w:szCs w:val="24"/>
                <w:lang w:val="en-US"/>
              </w:rPr>
            </w:pPr>
            <w:r>
              <w:rPr>
                <w:b/>
                <w:sz w:val="24"/>
                <w:szCs w:val="24"/>
                <w:lang w:val="en-US"/>
              </w:rPr>
              <w:t>4.10</w:t>
            </w:r>
          </w:p>
        </w:tc>
        <w:tc>
          <w:tcPr>
            <w:tcW w:w="6349" w:type="dxa"/>
            <w:vAlign w:val="center"/>
          </w:tcPr>
          <w:p w14:paraId="5AFD0D98" w14:textId="0C395DF1" w:rsidR="0017460C" w:rsidRPr="009A6FE0" w:rsidRDefault="0017460C" w:rsidP="0017460C">
            <w:pPr>
              <w:pStyle w:val="TableParagraph"/>
              <w:spacing w:before="113"/>
              <w:ind w:right="103"/>
              <w:contextualSpacing/>
              <w:jc w:val="both"/>
              <w:rPr>
                <w:sz w:val="24"/>
                <w:szCs w:val="24"/>
              </w:rPr>
            </w:pPr>
            <w:r w:rsidRPr="00693CA4">
              <w:rPr>
                <w:sz w:val="24"/>
                <w:szCs w:val="24"/>
              </w:rPr>
              <w:t xml:space="preserve">Tại Điều 58 liệt kê các Thông tư số 02/2011/TT-BKHCN, Thông tư số 25/2012/TT-BKHCN và Thông tư số 17/2013/TT-BKHCN, chưa xử lý Thông tư số 38/2011/TT-BKHCN, trong khi phạm vi điều chỉnh của dự thảo trùng đáng kể với văn bản này. Mặt khác, Điều 58 có tên “Điều khoản chuyển tiếp nhưng nội dung chỉ quy định việc thay thế văn bản. Nên rà soát để quy định thay thế toàn bộ Thông tư số 38/2011/TT-BKHCN hoặc xác định rõ phần còn hiệu lực; đồng thời bổ sung quy định xử lý chuyển tiếp đối với kế hoạch bảo đảm an ninh đã được phê duyệt, hồ sơ thông tin thiết kế đã nộp, mã cơ sở, vùng cân bằng vật liệu, điểm đo then chốt đang sử dụng, báo cáo và khai báo </w:t>
            </w:r>
            <w:r w:rsidRPr="00693CA4">
              <w:rPr>
                <w:sz w:val="24"/>
                <w:szCs w:val="24"/>
              </w:rPr>
              <w:lastRenderedPageBreak/>
              <w:t>đã gửi, trường hợp miễn trừ hoặc chấm dứt thanh sát đã được IAEA xác nhận hoặc chấp thuận và thời hạn chuyển sang biểu mẫu mới. Trường hợp không bổ sung nội dung chuyển tiếp, nên đổi tên Điều 58 thành “Quy định thay thế”.</w:t>
            </w:r>
          </w:p>
        </w:tc>
        <w:tc>
          <w:tcPr>
            <w:tcW w:w="6945" w:type="dxa"/>
            <w:vAlign w:val="center"/>
          </w:tcPr>
          <w:p w14:paraId="11D80CC5" w14:textId="1073E5D5" w:rsidR="0017460C" w:rsidRPr="00827AA7" w:rsidRDefault="0017460C" w:rsidP="0017460C">
            <w:pPr>
              <w:jc w:val="both"/>
              <w:rPr>
                <w:b/>
                <w:sz w:val="24"/>
                <w:szCs w:val="24"/>
                <w:lang w:val="en-US"/>
              </w:rPr>
            </w:pPr>
            <w:r>
              <w:rPr>
                <w:b/>
                <w:sz w:val="24"/>
                <w:szCs w:val="24"/>
                <w:lang w:val="en-US"/>
              </w:rPr>
              <w:lastRenderedPageBreak/>
              <w:t>Tiếp thu, đã chỉnh lý trong dự thảo theo như Mục 2.4</w:t>
            </w:r>
          </w:p>
          <w:p w14:paraId="38FF6573" w14:textId="77777777" w:rsidR="0017460C" w:rsidRPr="00AA17C1" w:rsidRDefault="0017460C" w:rsidP="0017460C">
            <w:pPr>
              <w:jc w:val="both"/>
              <w:rPr>
                <w:bCs/>
                <w:sz w:val="24"/>
                <w:szCs w:val="24"/>
              </w:rPr>
            </w:pPr>
          </w:p>
        </w:tc>
      </w:tr>
    </w:tbl>
    <w:p w14:paraId="6B9CF86D" w14:textId="7EA8651A" w:rsidR="00E753A7" w:rsidRDefault="00E753A7" w:rsidP="005609BE">
      <w:pPr>
        <w:pStyle w:val="BodyText"/>
        <w:rPr>
          <w:b/>
          <w:sz w:val="17"/>
        </w:rPr>
      </w:pPr>
    </w:p>
    <w:p w14:paraId="1D3B90CE" w14:textId="77777777" w:rsidR="00664FED" w:rsidRPr="009A6FE0" w:rsidRDefault="00664FED" w:rsidP="005609BE">
      <w:pPr>
        <w:pStyle w:val="BodyText"/>
        <w:rPr>
          <w:b/>
          <w:sz w:val="17"/>
        </w:rPr>
      </w:pPr>
    </w:p>
    <w:sectPr w:rsidR="00664FED" w:rsidRPr="009A6FE0" w:rsidSect="008271AE">
      <w:footerReference w:type="default" r:id="rId8"/>
      <w:pgSz w:w="16840" w:h="11910" w:orient="landscape"/>
      <w:pgMar w:top="1100" w:right="566" w:bottom="1460" w:left="1417" w:header="0" w:footer="126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40270B" w14:textId="77777777" w:rsidR="00555643" w:rsidRDefault="00555643">
      <w:r>
        <w:separator/>
      </w:r>
    </w:p>
  </w:endnote>
  <w:endnote w:type="continuationSeparator" w:id="0">
    <w:p w14:paraId="0E6B2C55" w14:textId="77777777" w:rsidR="00555643" w:rsidRDefault="005556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charset w:val="00"/>
    <w:family w:val="roman"/>
    <w:pitch w:val="default"/>
  </w:font>
  <w:font w:name=".VnArial NarrowH">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DA6ED" w14:textId="77777777" w:rsidR="000F7DDE" w:rsidRDefault="000F7DDE">
    <w:pPr>
      <w:pStyle w:val="BodyText"/>
      <w:spacing w:before="0" w:line="14" w:lineRule="auto"/>
      <w:rPr>
        <w:sz w:val="20"/>
      </w:rPr>
    </w:pPr>
    <w:r>
      <w:rPr>
        <w:noProof/>
        <w:sz w:val="20"/>
        <w:lang w:val="en-US"/>
      </w:rPr>
      <mc:AlternateContent>
        <mc:Choice Requires="wps">
          <w:drawing>
            <wp:anchor distT="0" distB="0" distL="0" distR="0" simplePos="0" relativeHeight="251657216" behindDoc="1" locked="0" layoutInCell="1" allowOverlap="1" wp14:anchorId="12BF3A00" wp14:editId="4D20CCBE">
              <wp:simplePos x="0" y="0"/>
              <wp:positionH relativeFrom="page">
                <wp:posOffset>9873233</wp:posOffset>
              </wp:positionH>
              <wp:positionV relativeFrom="page">
                <wp:posOffset>6615998</wp:posOffset>
              </wp:positionV>
              <wp:extent cx="330835" cy="22288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0835" cy="222885"/>
                      </a:xfrm>
                      <a:prstGeom prst="rect">
                        <a:avLst/>
                      </a:prstGeom>
                    </wps:spPr>
                    <wps:txbx>
                      <w:txbxContent>
                        <w:p w14:paraId="7E5B7E72" w14:textId="75A26065" w:rsidR="000F7DDE" w:rsidRDefault="000F7DDE">
                          <w:pPr>
                            <w:pStyle w:val="BodyText"/>
                            <w:spacing w:before="9"/>
                            <w:ind w:left="20"/>
                          </w:pPr>
                          <w:r>
                            <w:rPr>
                              <w:spacing w:val="-5"/>
                            </w:rPr>
                            <w:fldChar w:fldCharType="begin"/>
                          </w:r>
                          <w:r>
                            <w:rPr>
                              <w:spacing w:val="-5"/>
                            </w:rPr>
                            <w:instrText xml:space="preserve"> PAGE </w:instrText>
                          </w:r>
                          <w:r>
                            <w:rPr>
                              <w:spacing w:val="-5"/>
                            </w:rPr>
                            <w:fldChar w:fldCharType="separate"/>
                          </w:r>
                          <w:r w:rsidR="00DD03A6">
                            <w:rPr>
                              <w:noProof/>
                              <w:spacing w:val="-5"/>
                            </w:rPr>
                            <w:t>1</w:t>
                          </w:r>
                          <w:r>
                            <w:rPr>
                              <w:spacing w:val="-5"/>
                            </w:rPr>
                            <w:fldChar w:fldCharType="end"/>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type w14:anchorId="12BF3A00" id="_x0000_t202" coordsize="21600,21600" o:spt="202" path="m,l,21600r21600,l21600,xe">
              <v:stroke joinstyle="miter"/>
              <v:path gradientshapeok="t" o:connecttype="rect"/>
            </v:shapetype>
            <v:shape id="Textbox 1" o:spid="_x0000_s1026" type="#_x0000_t202" style="position:absolute;margin-left:777.4pt;margin-top:520.95pt;width:26.05pt;height:17.5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RLKlAEAABoDAAAOAAAAZHJzL2Uyb0RvYy54bWysUsFu2zAMvQ/YPwi6L3IddAiMOMXaosOA&#10;YhvQ7gMUWYqN2aJKKrHz96MUJxm227ALRUnU43uPWt9NQy8OFqkDX8ubRSGF9Qaazu9q+eP16cNK&#10;CoraN7oHb2t5tCTvNu/frcdQ2RJa6BuLgkE8VWOoZRtjqJQi09pB0wKC9XzpAAcdeYs71aAeGX3o&#10;VVkUH9UI2AQEY4n49PF0KTcZ3zlr4jfnyEbR15K5xRwxx22KarPW1Q51aDsz09D/wGLQneemF6hH&#10;HbXYY/cX1NAZBAIXFwYGBc51xmYNrOam+EPNS6uDzVrYHAoXm+j/wZqvh5fwHUWc7mHiAWYRFJ7B&#10;/CT2Ro2BqrkmeUoVcXUSOjkc0soSBD9kb48XP+0UheHD5bJYLW+lMHxVluVqdZv8VtfHASl+tjCI&#10;lNQSeVyZgD48UzyVnktmLqf2iUicthOXpHQLzZE1jDzGWtLbXqOVov/i2ac083OC52R7TjD2D5B/&#10;RpLi4dM+guty5yvu3JkHkLnPnyVN+Pd9rrp+6c0vAAAA//8DAFBLAwQUAAYACAAAACEARTmvf+EA&#10;AAAPAQAADwAAAGRycy9kb3ducmV2LnhtbEyPwU7DMBBE70j8g7WVuFG7qE1pGqeqEJyQEGk4cHRi&#10;N7Ear0PstuHv2ZzKbWZ3NPs2242uYxczBOtRwmIugBmsvbbYSPgq3x6fgYWoUKvOo5HwawLs8vu7&#10;TKXaX7Ewl0NsGJVgSJWENsY+5TzUrXEqzH1vkHZHPzgVyQ4N14O6Urnr+JMQCXfKIl1oVW9eWlOf&#10;DmcnYf+Nxav9+ag+i2Nhy3Ij8D05SfkwG/dbYNGM8RaGCZ/QISemyp9RB9aRX62WxB5JieViA2zK&#10;JCIhVU2z9VoAzzP+/4/8DwAA//8DAFBLAQItABQABgAIAAAAIQC2gziS/gAAAOEBAAATAAAAAAAA&#10;AAAAAAAAAAAAAABbQ29udGVudF9UeXBlc10ueG1sUEsBAi0AFAAGAAgAAAAhADj9If/WAAAAlAEA&#10;AAsAAAAAAAAAAAAAAAAALwEAAF9yZWxzLy5yZWxzUEsBAi0AFAAGAAgAAAAhAAkxEsqUAQAAGgMA&#10;AA4AAAAAAAAAAAAAAAAALgIAAGRycy9lMm9Eb2MueG1sUEsBAi0AFAAGAAgAAAAhAEU5r3/hAAAA&#10;DwEAAA8AAAAAAAAAAAAAAAAA7gMAAGRycy9kb3ducmV2LnhtbFBLBQYAAAAABAAEAPMAAAD8BAAA&#10;AAA=&#10;" filled="f" stroked="f">
              <v:textbox inset="0,0,0,0">
                <w:txbxContent>
                  <w:p w14:paraId="7E5B7E72" w14:textId="75A26065" w:rsidR="000F7DDE" w:rsidRDefault="000F7DDE">
                    <w:pPr>
                      <w:pStyle w:val="BodyText"/>
                      <w:spacing w:before="9"/>
                      <w:ind w:left="20"/>
                    </w:pPr>
                    <w:r>
                      <w:rPr>
                        <w:spacing w:val="-5"/>
                      </w:rPr>
                      <w:fldChar w:fldCharType="begin"/>
                    </w:r>
                    <w:r>
                      <w:rPr>
                        <w:spacing w:val="-5"/>
                      </w:rPr>
                      <w:instrText xml:space="preserve"> PAGE </w:instrText>
                    </w:r>
                    <w:r>
                      <w:rPr>
                        <w:spacing w:val="-5"/>
                      </w:rPr>
                      <w:fldChar w:fldCharType="separate"/>
                    </w:r>
                    <w:r w:rsidR="00DD03A6">
                      <w:rPr>
                        <w:noProof/>
                        <w:spacing w:val="-5"/>
                      </w:rPr>
                      <w:t>1</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5DD0C6" w14:textId="77777777" w:rsidR="00555643" w:rsidRDefault="00555643">
      <w:r>
        <w:separator/>
      </w:r>
    </w:p>
  </w:footnote>
  <w:footnote w:type="continuationSeparator" w:id="0">
    <w:p w14:paraId="0F82670F" w14:textId="77777777" w:rsidR="00555643" w:rsidRDefault="005556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4249C"/>
    <w:multiLevelType w:val="hybridMultilevel"/>
    <w:tmpl w:val="65DE87BA"/>
    <w:lvl w:ilvl="0" w:tplc="842AD3DA">
      <w:numFmt w:val="bullet"/>
      <w:lvlText w:val="-"/>
      <w:lvlJc w:val="left"/>
      <w:pPr>
        <w:ind w:left="105" w:hanging="168"/>
      </w:pPr>
      <w:rPr>
        <w:rFonts w:ascii="Times New Roman" w:eastAsia="Times New Roman" w:hAnsi="Times New Roman" w:cs="Times New Roman" w:hint="default"/>
        <w:b w:val="0"/>
        <w:bCs w:val="0"/>
        <w:i w:val="0"/>
        <w:iCs w:val="0"/>
        <w:spacing w:val="0"/>
        <w:w w:val="100"/>
        <w:sz w:val="27"/>
        <w:szCs w:val="27"/>
        <w:lang w:val="vi" w:eastAsia="en-US" w:bidi="ar-SA"/>
      </w:rPr>
    </w:lvl>
    <w:lvl w:ilvl="1" w:tplc="001CA222">
      <w:numFmt w:val="bullet"/>
      <w:lvlText w:val="•"/>
      <w:lvlJc w:val="left"/>
      <w:pPr>
        <w:ind w:left="591" w:hanging="168"/>
      </w:pPr>
      <w:rPr>
        <w:rFonts w:hint="default"/>
        <w:lang w:val="vi" w:eastAsia="en-US" w:bidi="ar-SA"/>
      </w:rPr>
    </w:lvl>
    <w:lvl w:ilvl="2" w:tplc="6784B3B0">
      <w:numFmt w:val="bullet"/>
      <w:lvlText w:val="•"/>
      <w:lvlJc w:val="left"/>
      <w:pPr>
        <w:ind w:left="1082" w:hanging="168"/>
      </w:pPr>
      <w:rPr>
        <w:rFonts w:hint="default"/>
        <w:lang w:val="vi" w:eastAsia="en-US" w:bidi="ar-SA"/>
      </w:rPr>
    </w:lvl>
    <w:lvl w:ilvl="3" w:tplc="E064EBC2">
      <w:numFmt w:val="bullet"/>
      <w:lvlText w:val="•"/>
      <w:lvlJc w:val="left"/>
      <w:pPr>
        <w:ind w:left="1573" w:hanging="168"/>
      </w:pPr>
      <w:rPr>
        <w:rFonts w:hint="default"/>
        <w:lang w:val="vi" w:eastAsia="en-US" w:bidi="ar-SA"/>
      </w:rPr>
    </w:lvl>
    <w:lvl w:ilvl="4" w:tplc="EE5CD4AC">
      <w:numFmt w:val="bullet"/>
      <w:lvlText w:val="•"/>
      <w:lvlJc w:val="left"/>
      <w:pPr>
        <w:ind w:left="2065" w:hanging="168"/>
      </w:pPr>
      <w:rPr>
        <w:rFonts w:hint="default"/>
        <w:lang w:val="vi" w:eastAsia="en-US" w:bidi="ar-SA"/>
      </w:rPr>
    </w:lvl>
    <w:lvl w:ilvl="5" w:tplc="836417F6">
      <w:numFmt w:val="bullet"/>
      <w:lvlText w:val="•"/>
      <w:lvlJc w:val="left"/>
      <w:pPr>
        <w:ind w:left="2556" w:hanging="168"/>
      </w:pPr>
      <w:rPr>
        <w:rFonts w:hint="default"/>
        <w:lang w:val="vi" w:eastAsia="en-US" w:bidi="ar-SA"/>
      </w:rPr>
    </w:lvl>
    <w:lvl w:ilvl="6" w:tplc="8228AF12">
      <w:numFmt w:val="bullet"/>
      <w:lvlText w:val="•"/>
      <w:lvlJc w:val="left"/>
      <w:pPr>
        <w:ind w:left="3047" w:hanging="168"/>
      </w:pPr>
      <w:rPr>
        <w:rFonts w:hint="default"/>
        <w:lang w:val="vi" w:eastAsia="en-US" w:bidi="ar-SA"/>
      </w:rPr>
    </w:lvl>
    <w:lvl w:ilvl="7" w:tplc="D43E09C0">
      <w:numFmt w:val="bullet"/>
      <w:lvlText w:val="•"/>
      <w:lvlJc w:val="left"/>
      <w:pPr>
        <w:ind w:left="3539" w:hanging="168"/>
      </w:pPr>
      <w:rPr>
        <w:rFonts w:hint="default"/>
        <w:lang w:val="vi" w:eastAsia="en-US" w:bidi="ar-SA"/>
      </w:rPr>
    </w:lvl>
    <w:lvl w:ilvl="8" w:tplc="5C1ACDB4">
      <w:numFmt w:val="bullet"/>
      <w:lvlText w:val="•"/>
      <w:lvlJc w:val="left"/>
      <w:pPr>
        <w:ind w:left="4030" w:hanging="168"/>
      </w:pPr>
      <w:rPr>
        <w:rFonts w:hint="default"/>
        <w:lang w:val="vi" w:eastAsia="en-US" w:bidi="ar-SA"/>
      </w:rPr>
    </w:lvl>
  </w:abstractNum>
  <w:abstractNum w:abstractNumId="1" w15:restartNumberingAfterBreak="0">
    <w:nsid w:val="061A34A6"/>
    <w:multiLevelType w:val="hybridMultilevel"/>
    <w:tmpl w:val="0892262A"/>
    <w:lvl w:ilvl="0" w:tplc="8CC00894">
      <w:numFmt w:val="bullet"/>
      <w:lvlText w:val="-"/>
      <w:lvlJc w:val="left"/>
      <w:pPr>
        <w:ind w:left="104" w:hanging="179"/>
      </w:pPr>
      <w:rPr>
        <w:rFonts w:ascii="Times New Roman" w:eastAsia="Times New Roman" w:hAnsi="Times New Roman" w:cs="Times New Roman" w:hint="default"/>
        <w:b w:val="0"/>
        <w:bCs w:val="0"/>
        <w:i w:val="0"/>
        <w:iCs w:val="0"/>
        <w:spacing w:val="0"/>
        <w:w w:val="100"/>
        <w:sz w:val="27"/>
        <w:szCs w:val="27"/>
        <w:lang w:val="vi" w:eastAsia="en-US" w:bidi="ar-SA"/>
      </w:rPr>
    </w:lvl>
    <w:lvl w:ilvl="1" w:tplc="9A263F18">
      <w:numFmt w:val="bullet"/>
      <w:lvlText w:val="•"/>
      <w:lvlJc w:val="left"/>
      <w:pPr>
        <w:ind w:left="645" w:hanging="179"/>
      </w:pPr>
      <w:rPr>
        <w:rFonts w:hint="default"/>
        <w:lang w:val="vi" w:eastAsia="en-US" w:bidi="ar-SA"/>
      </w:rPr>
    </w:lvl>
    <w:lvl w:ilvl="2" w:tplc="FDA65128">
      <w:numFmt w:val="bullet"/>
      <w:lvlText w:val="•"/>
      <w:lvlJc w:val="left"/>
      <w:pPr>
        <w:ind w:left="1190" w:hanging="179"/>
      </w:pPr>
      <w:rPr>
        <w:rFonts w:hint="default"/>
        <w:lang w:val="vi" w:eastAsia="en-US" w:bidi="ar-SA"/>
      </w:rPr>
    </w:lvl>
    <w:lvl w:ilvl="3" w:tplc="F8F21EB6">
      <w:numFmt w:val="bullet"/>
      <w:lvlText w:val="•"/>
      <w:lvlJc w:val="left"/>
      <w:pPr>
        <w:ind w:left="1735" w:hanging="179"/>
      </w:pPr>
      <w:rPr>
        <w:rFonts w:hint="default"/>
        <w:lang w:val="vi" w:eastAsia="en-US" w:bidi="ar-SA"/>
      </w:rPr>
    </w:lvl>
    <w:lvl w:ilvl="4" w:tplc="736A24CC">
      <w:numFmt w:val="bullet"/>
      <w:lvlText w:val="•"/>
      <w:lvlJc w:val="left"/>
      <w:pPr>
        <w:ind w:left="2281" w:hanging="179"/>
      </w:pPr>
      <w:rPr>
        <w:rFonts w:hint="default"/>
        <w:lang w:val="vi" w:eastAsia="en-US" w:bidi="ar-SA"/>
      </w:rPr>
    </w:lvl>
    <w:lvl w:ilvl="5" w:tplc="33B89184">
      <w:numFmt w:val="bullet"/>
      <w:lvlText w:val="•"/>
      <w:lvlJc w:val="left"/>
      <w:pPr>
        <w:ind w:left="2826" w:hanging="179"/>
      </w:pPr>
      <w:rPr>
        <w:rFonts w:hint="default"/>
        <w:lang w:val="vi" w:eastAsia="en-US" w:bidi="ar-SA"/>
      </w:rPr>
    </w:lvl>
    <w:lvl w:ilvl="6" w:tplc="F8DA8F94">
      <w:numFmt w:val="bullet"/>
      <w:lvlText w:val="•"/>
      <w:lvlJc w:val="left"/>
      <w:pPr>
        <w:ind w:left="3371" w:hanging="179"/>
      </w:pPr>
      <w:rPr>
        <w:rFonts w:hint="default"/>
        <w:lang w:val="vi" w:eastAsia="en-US" w:bidi="ar-SA"/>
      </w:rPr>
    </w:lvl>
    <w:lvl w:ilvl="7" w:tplc="B85AEE7C">
      <w:numFmt w:val="bullet"/>
      <w:lvlText w:val="•"/>
      <w:lvlJc w:val="left"/>
      <w:pPr>
        <w:ind w:left="3917" w:hanging="179"/>
      </w:pPr>
      <w:rPr>
        <w:rFonts w:hint="default"/>
        <w:lang w:val="vi" w:eastAsia="en-US" w:bidi="ar-SA"/>
      </w:rPr>
    </w:lvl>
    <w:lvl w:ilvl="8" w:tplc="AC9A1BFE">
      <w:numFmt w:val="bullet"/>
      <w:lvlText w:val="•"/>
      <w:lvlJc w:val="left"/>
      <w:pPr>
        <w:ind w:left="4462" w:hanging="179"/>
      </w:pPr>
      <w:rPr>
        <w:rFonts w:hint="default"/>
        <w:lang w:val="vi" w:eastAsia="en-US" w:bidi="ar-SA"/>
      </w:rPr>
    </w:lvl>
  </w:abstractNum>
  <w:abstractNum w:abstractNumId="2" w15:restartNumberingAfterBreak="0">
    <w:nsid w:val="0F0A2D53"/>
    <w:multiLevelType w:val="hybridMultilevel"/>
    <w:tmpl w:val="2812B65A"/>
    <w:lvl w:ilvl="0" w:tplc="6670645A">
      <w:numFmt w:val="bullet"/>
      <w:lvlText w:val="-"/>
      <w:lvlJc w:val="left"/>
      <w:pPr>
        <w:ind w:left="420" w:hanging="360"/>
      </w:pPr>
      <w:rPr>
        <w:rFonts w:ascii="Times New Roman" w:eastAsia="Times New Roman" w:hAnsi="Times New Roman" w:cs="Times New Roman" w:hint="default"/>
        <w:b/>
        <w:color w:val="auto"/>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15:restartNumberingAfterBreak="0">
    <w:nsid w:val="145F441D"/>
    <w:multiLevelType w:val="hybridMultilevel"/>
    <w:tmpl w:val="782250A0"/>
    <w:lvl w:ilvl="0" w:tplc="7662197C">
      <w:numFmt w:val="bullet"/>
      <w:lvlText w:val="-"/>
      <w:lvlJc w:val="left"/>
      <w:pPr>
        <w:ind w:left="104" w:hanging="152"/>
      </w:pPr>
      <w:rPr>
        <w:rFonts w:ascii="Times New Roman" w:eastAsia="Times New Roman" w:hAnsi="Times New Roman" w:cs="Times New Roman" w:hint="default"/>
        <w:b w:val="0"/>
        <w:bCs w:val="0"/>
        <w:i w:val="0"/>
        <w:iCs w:val="0"/>
        <w:spacing w:val="0"/>
        <w:w w:val="100"/>
        <w:sz w:val="27"/>
        <w:szCs w:val="27"/>
        <w:lang w:val="vi" w:eastAsia="en-US" w:bidi="ar-SA"/>
      </w:rPr>
    </w:lvl>
    <w:lvl w:ilvl="1" w:tplc="1682E5E6">
      <w:numFmt w:val="bullet"/>
      <w:lvlText w:val="•"/>
      <w:lvlJc w:val="left"/>
      <w:pPr>
        <w:ind w:left="645" w:hanging="152"/>
      </w:pPr>
      <w:rPr>
        <w:rFonts w:hint="default"/>
        <w:lang w:val="vi" w:eastAsia="en-US" w:bidi="ar-SA"/>
      </w:rPr>
    </w:lvl>
    <w:lvl w:ilvl="2" w:tplc="41387638">
      <w:numFmt w:val="bullet"/>
      <w:lvlText w:val="•"/>
      <w:lvlJc w:val="left"/>
      <w:pPr>
        <w:ind w:left="1190" w:hanging="152"/>
      </w:pPr>
      <w:rPr>
        <w:rFonts w:hint="default"/>
        <w:lang w:val="vi" w:eastAsia="en-US" w:bidi="ar-SA"/>
      </w:rPr>
    </w:lvl>
    <w:lvl w:ilvl="3" w:tplc="D2268FB0">
      <w:numFmt w:val="bullet"/>
      <w:lvlText w:val="•"/>
      <w:lvlJc w:val="left"/>
      <w:pPr>
        <w:ind w:left="1735" w:hanging="152"/>
      </w:pPr>
      <w:rPr>
        <w:rFonts w:hint="default"/>
        <w:lang w:val="vi" w:eastAsia="en-US" w:bidi="ar-SA"/>
      </w:rPr>
    </w:lvl>
    <w:lvl w:ilvl="4" w:tplc="E8EC4406">
      <w:numFmt w:val="bullet"/>
      <w:lvlText w:val="•"/>
      <w:lvlJc w:val="left"/>
      <w:pPr>
        <w:ind w:left="2281" w:hanging="152"/>
      </w:pPr>
      <w:rPr>
        <w:rFonts w:hint="default"/>
        <w:lang w:val="vi" w:eastAsia="en-US" w:bidi="ar-SA"/>
      </w:rPr>
    </w:lvl>
    <w:lvl w:ilvl="5" w:tplc="F6E8C188">
      <w:numFmt w:val="bullet"/>
      <w:lvlText w:val="•"/>
      <w:lvlJc w:val="left"/>
      <w:pPr>
        <w:ind w:left="2826" w:hanging="152"/>
      </w:pPr>
      <w:rPr>
        <w:rFonts w:hint="default"/>
        <w:lang w:val="vi" w:eastAsia="en-US" w:bidi="ar-SA"/>
      </w:rPr>
    </w:lvl>
    <w:lvl w:ilvl="6" w:tplc="FB965040">
      <w:numFmt w:val="bullet"/>
      <w:lvlText w:val="•"/>
      <w:lvlJc w:val="left"/>
      <w:pPr>
        <w:ind w:left="3371" w:hanging="152"/>
      </w:pPr>
      <w:rPr>
        <w:rFonts w:hint="default"/>
        <w:lang w:val="vi" w:eastAsia="en-US" w:bidi="ar-SA"/>
      </w:rPr>
    </w:lvl>
    <w:lvl w:ilvl="7" w:tplc="01A8C572">
      <w:numFmt w:val="bullet"/>
      <w:lvlText w:val="•"/>
      <w:lvlJc w:val="left"/>
      <w:pPr>
        <w:ind w:left="3917" w:hanging="152"/>
      </w:pPr>
      <w:rPr>
        <w:rFonts w:hint="default"/>
        <w:lang w:val="vi" w:eastAsia="en-US" w:bidi="ar-SA"/>
      </w:rPr>
    </w:lvl>
    <w:lvl w:ilvl="8" w:tplc="195C2346">
      <w:numFmt w:val="bullet"/>
      <w:lvlText w:val="•"/>
      <w:lvlJc w:val="left"/>
      <w:pPr>
        <w:ind w:left="4462" w:hanging="152"/>
      </w:pPr>
      <w:rPr>
        <w:rFonts w:hint="default"/>
        <w:lang w:val="vi" w:eastAsia="en-US" w:bidi="ar-SA"/>
      </w:rPr>
    </w:lvl>
  </w:abstractNum>
  <w:abstractNum w:abstractNumId="4" w15:restartNumberingAfterBreak="0">
    <w:nsid w:val="14FC462C"/>
    <w:multiLevelType w:val="hybridMultilevel"/>
    <w:tmpl w:val="8474CDD8"/>
    <w:lvl w:ilvl="0" w:tplc="4F26EDC0">
      <w:numFmt w:val="bullet"/>
      <w:lvlText w:val="-"/>
      <w:lvlJc w:val="left"/>
      <w:pPr>
        <w:ind w:left="105" w:hanging="159"/>
      </w:pPr>
      <w:rPr>
        <w:rFonts w:ascii="Times New Roman" w:eastAsia="Times New Roman" w:hAnsi="Times New Roman" w:cs="Times New Roman" w:hint="default"/>
        <w:b w:val="0"/>
        <w:bCs w:val="0"/>
        <w:i w:val="0"/>
        <w:iCs w:val="0"/>
        <w:spacing w:val="0"/>
        <w:w w:val="100"/>
        <w:sz w:val="27"/>
        <w:szCs w:val="27"/>
        <w:lang w:val="vi" w:eastAsia="en-US" w:bidi="ar-SA"/>
      </w:rPr>
    </w:lvl>
    <w:lvl w:ilvl="1" w:tplc="61243D3C">
      <w:numFmt w:val="bullet"/>
      <w:lvlText w:val="•"/>
      <w:lvlJc w:val="left"/>
      <w:pPr>
        <w:ind w:left="591" w:hanging="159"/>
      </w:pPr>
      <w:rPr>
        <w:rFonts w:hint="default"/>
        <w:lang w:val="vi" w:eastAsia="en-US" w:bidi="ar-SA"/>
      </w:rPr>
    </w:lvl>
    <w:lvl w:ilvl="2" w:tplc="A9444A0A">
      <w:numFmt w:val="bullet"/>
      <w:lvlText w:val="•"/>
      <w:lvlJc w:val="left"/>
      <w:pPr>
        <w:ind w:left="1082" w:hanging="159"/>
      </w:pPr>
      <w:rPr>
        <w:rFonts w:hint="default"/>
        <w:lang w:val="vi" w:eastAsia="en-US" w:bidi="ar-SA"/>
      </w:rPr>
    </w:lvl>
    <w:lvl w:ilvl="3" w:tplc="AE486DBE">
      <w:numFmt w:val="bullet"/>
      <w:lvlText w:val="•"/>
      <w:lvlJc w:val="left"/>
      <w:pPr>
        <w:ind w:left="1573" w:hanging="159"/>
      </w:pPr>
      <w:rPr>
        <w:rFonts w:hint="default"/>
        <w:lang w:val="vi" w:eastAsia="en-US" w:bidi="ar-SA"/>
      </w:rPr>
    </w:lvl>
    <w:lvl w:ilvl="4" w:tplc="9628F2F8">
      <w:numFmt w:val="bullet"/>
      <w:lvlText w:val="•"/>
      <w:lvlJc w:val="left"/>
      <w:pPr>
        <w:ind w:left="2065" w:hanging="159"/>
      </w:pPr>
      <w:rPr>
        <w:rFonts w:hint="default"/>
        <w:lang w:val="vi" w:eastAsia="en-US" w:bidi="ar-SA"/>
      </w:rPr>
    </w:lvl>
    <w:lvl w:ilvl="5" w:tplc="C10C7536">
      <w:numFmt w:val="bullet"/>
      <w:lvlText w:val="•"/>
      <w:lvlJc w:val="left"/>
      <w:pPr>
        <w:ind w:left="2556" w:hanging="159"/>
      </w:pPr>
      <w:rPr>
        <w:rFonts w:hint="default"/>
        <w:lang w:val="vi" w:eastAsia="en-US" w:bidi="ar-SA"/>
      </w:rPr>
    </w:lvl>
    <w:lvl w:ilvl="6" w:tplc="F4760E64">
      <w:numFmt w:val="bullet"/>
      <w:lvlText w:val="•"/>
      <w:lvlJc w:val="left"/>
      <w:pPr>
        <w:ind w:left="3047" w:hanging="159"/>
      </w:pPr>
      <w:rPr>
        <w:rFonts w:hint="default"/>
        <w:lang w:val="vi" w:eastAsia="en-US" w:bidi="ar-SA"/>
      </w:rPr>
    </w:lvl>
    <w:lvl w:ilvl="7" w:tplc="6B306F72">
      <w:numFmt w:val="bullet"/>
      <w:lvlText w:val="•"/>
      <w:lvlJc w:val="left"/>
      <w:pPr>
        <w:ind w:left="3539" w:hanging="159"/>
      </w:pPr>
      <w:rPr>
        <w:rFonts w:hint="default"/>
        <w:lang w:val="vi" w:eastAsia="en-US" w:bidi="ar-SA"/>
      </w:rPr>
    </w:lvl>
    <w:lvl w:ilvl="8" w:tplc="C4100FB8">
      <w:numFmt w:val="bullet"/>
      <w:lvlText w:val="•"/>
      <w:lvlJc w:val="left"/>
      <w:pPr>
        <w:ind w:left="4030" w:hanging="159"/>
      </w:pPr>
      <w:rPr>
        <w:rFonts w:hint="default"/>
        <w:lang w:val="vi" w:eastAsia="en-US" w:bidi="ar-SA"/>
      </w:rPr>
    </w:lvl>
  </w:abstractNum>
  <w:abstractNum w:abstractNumId="5" w15:restartNumberingAfterBreak="0">
    <w:nsid w:val="15F10409"/>
    <w:multiLevelType w:val="hybridMultilevel"/>
    <w:tmpl w:val="53CC1AE2"/>
    <w:lvl w:ilvl="0" w:tplc="FFFFFFFF">
      <w:start w:val="1"/>
      <w:numFmt w:val="decimal"/>
      <w:lvlText w:val="(%1)"/>
      <w:lvlJc w:val="left"/>
      <w:pPr>
        <w:ind w:left="720" w:hanging="360"/>
      </w:pPr>
      <w:rPr>
        <w:rFonts w:eastAsia="Times New Roman"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5F47068"/>
    <w:multiLevelType w:val="hybridMultilevel"/>
    <w:tmpl w:val="1D8028CE"/>
    <w:lvl w:ilvl="0" w:tplc="DCBCA1A4">
      <w:start w:val="2"/>
      <w:numFmt w:val="decimal"/>
      <w:lvlText w:val="%1."/>
      <w:lvlJc w:val="left"/>
      <w:pPr>
        <w:ind w:left="104" w:hanging="312"/>
      </w:pPr>
      <w:rPr>
        <w:rFonts w:ascii="Times New Roman" w:eastAsia="Times New Roman" w:hAnsi="Times New Roman" w:cs="Times New Roman" w:hint="default"/>
        <w:b w:val="0"/>
        <w:bCs w:val="0"/>
        <w:i/>
        <w:iCs/>
        <w:spacing w:val="0"/>
        <w:w w:val="100"/>
        <w:sz w:val="27"/>
        <w:szCs w:val="27"/>
        <w:lang w:val="vi" w:eastAsia="en-US" w:bidi="ar-SA"/>
      </w:rPr>
    </w:lvl>
    <w:lvl w:ilvl="1" w:tplc="B11E4DD8">
      <w:numFmt w:val="bullet"/>
      <w:lvlText w:val="•"/>
      <w:lvlJc w:val="left"/>
      <w:pPr>
        <w:ind w:left="645" w:hanging="312"/>
      </w:pPr>
      <w:rPr>
        <w:rFonts w:hint="default"/>
        <w:lang w:val="vi" w:eastAsia="en-US" w:bidi="ar-SA"/>
      </w:rPr>
    </w:lvl>
    <w:lvl w:ilvl="2" w:tplc="C3004C44">
      <w:numFmt w:val="bullet"/>
      <w:lvlText w:val="•"/>
      <w:lvlJc w:val="left"/>
      <w:pPr>
        <w:ind w:left="1190" w:hanging="312"/>
      </w:pPr>
      <w:rPr>
        <w:rFonts w:hint="default"/>
        <w:lang w:val="vi" w:eastAsia="en-US" w:bidi="ar-SA"/>
      </w:rPr>
    </w:lvl>
    <w:lvl w:ilvl="3" w:tplc="3198180C">
      <w:numFmt w:val="bullet"/>
      <w:lvlText w:val="•"/>
      <w:lvlJc w:val="left"/>
      <w:pPr>
        <w:ind w:left="1735" w:hanging="312"/>
      </w:pPr>
      <w:rPr>
        <w:rFonts w:hint="default"/>
        <w:lang w:val="vi" w:eastAsia="en-US" w:bidi="ar-SA"/>
      </w:rPr>
    </w:lvl>
    <w:lvl w:ilvl="4" w:tplc="C44E8128">
      <w:numFmt w:val="bullet"/>
      <w:lvlText w:val="•"/>
      <w:lvlJc w:val="left"/>
      <w:pPr>
        <w:ind w:left="2281" w:hanging="312"/>
      </w:pPr>
      <w:rPr>
        <w:rFonts w:hint="default"/>
        <w:lang w:val="vi" w:eastAsia="en-US" w:bidi="ar-SA"/>
      </w:rPr>
    </w:lvl>
    <w:lvl w:ilvl="5" w:tplc="3BACB110">
      <w:numFmt w:val="bullet"/>
      <w:lvlText w:val="•"/>
      <w:lvlJc w:val="left"/>
      <w:pPr>
        <w:ind w:left="2826" w:hanging="312"/>
      </w:pPr>
      <w:rPr>
        <w:rFonts w:hint="default"/>
        <w:lang w:val="vi" w:eastAsia="en-US" w:bidi="ar-SA"/>
      </w:rPr>
    </w:lvl>
    <w:lvl w:ilvl="6" w:tplc="46709B66">
      <w:numFmt w:val="bullet"/>
      <w:lvlText w:val="•"/>
      <w:lvlJc w:val="left"/>
      <w:pPr>
        <w:ind w:left="3371" w:hanging="312"/>
      </w:pPr>
      <w:rPr>
        <w:rFonts w:hint="default"/>
        <w:lang w:val="vi" w:eastAsia="en-US" w:bidi="ar-SA"/>
      </w:rPr>
    </w:lvl>
    <w:lvl w:ilvl="7" w:tplc="284075CE">
      <w:numFmt w:val="bullet"/>
      <w:lvlText w:val="•"/>
      <w:lvlJc w:val="left"/>
      <w:pPr>
        <w:ind w:left="3917" w:hanging="312"/>
      </w:pPr>
      <w:rPr>
        <w:rFonts w:hint="default"/>
        <w:lang w:val="vi" w:eastAsia="en-US" w:bidi="ar-SA"/>
      </w:rPr>
    </w:lvl>
    <w:lvl w:ilvl="8" w:tplc="DF2E6ECC">
      <w:numFmt w:val="bullet"/>
      <w:lvlText w:val="•"/>
      <w:lvlJc w:val="left"/>
      <w:pPr>
        <w:ind w:left="4462" w:hanging="312"/>
      </w:pPr>
      <w:rPr>
        <w:rFonts w:hint="default"/>
        <w:lang w:val="vi" w:eastAsia="en-US" w:bidi="ar-SA"/>
      </w:rPr>
    </w:lvl>
  </w:abstractNum>
  <w:abstractNum w:abstractNumId="7" w15:restartNumberingAfterBreak="0">
    <w:nsid w:val="17DE57C1"/>
    <w:multiLevelType w:val="hybridMultilevel"/>
    <w:tmpl w:val="ABF2CF00"/>
    <w:lvl w:ilvl="0" w:tplc="B78AC676">
      <w:numFmt w:val="bullet"/>
      <w:lvlText w:val="-"/>
      <w:lvlJc w:val="left"/>
      <w:pPr>
        <w:ind w:left="105" w:hanging="159"/>
      </w:pPr>
      <w:rPr>
        <w:rFonts w:ascii="Times New Roman" w:eastAsia="Times New Roman" w:hAnsi="Times New Roman" w:cs="Times New Roman" w:hint="default"/>
        <w:b w:val="0"/>
        <w:bCs w:val="0"/>
        <w:i w:val="0"/>
        <w:iCs w:val="0"/>
        <w:spacing w:val="0"/>
        <w:w w:val="100"/>
        <w:sz w:val="27"/>
        <w:szCs w:val="27"/>
        <w:lang w:val="vi" w:eastAsia="en-US" w:bidi="ar-SA"/>
      </w:rPr>
    </w:lvl>
    <w:lvl w:ilvl="1" w:tplc="49B2C6F4">
      <w:numFmt w:val="bullet"/>
      <w:lvlText w:val="•"/>
      <w:lvlJc w:val="left"/>
      <w:pPr>
        <w:ind w:left="591" w:hanging="159"/>
      </w:pPr>
      <w:rPr>
        <w:rFonts w:hint="default"/>
        <w:lang w:val="vi" w:eastAsia="en-US" w:bidi="ar-SA"/>
      </w:rPr>
    </w:lvl>
    <w:lvl w:ilvl="2" w:tplc="2966B784">
      <w:numFmt w:val="bullet"/>
      <w:lvlText w:val="•"/>
      <w:lvlJc w:val="left"/>
      <w:pPr>
        <w:ind w:left="1082" w:hanging="159"/>
      </w:pPr>
      <w:rPr>
        <w:rFonts w:hint="default"/>
        <w:lang w:val="vi" w:eastAsia="en-US" w:bidi="ar-SA"/>
      </w:rPr>
    </w:lvl>
    <w:lvl w:ilvl="3" w:tplc="C00E5D7C">
      <w:numFmt w:val="bullet"/>
      <w:lvlText w:val="•"/>
      <w:lvlJc w:val="left"/>
      <w:pPr>
        <w:ind w:left="1573" w:hanging="159"/>
      </w:pPr>
      <w:rPr>
        <w:rFonts w:hint="default"/>
        <w:lang w:val="vi" w:eastAsia="en-US" w:bidi="ar-SA"/>
      </w:rPr>
    </w:lvl>
    <w:lvl w:ilvl="4" w:tplc="BAF83A44">
      <w:numFmt w:val="bullet"/>
      <w:lvlText w:val="•"/>
      <w:lvlJc w:val="left"/>
      <w:pPr>
        <w:ind w:left="2065" w:hanging="159"/>
      </w:pPr>
      <w:rPr>
        <w:rFonts w:hint="default"/>
        <w:lang w:val="vi" w:eastAsia="en-US" w:bidi="ar-SA"/>
      </w:rPr>
    </w:lvl>
    <w:lvl w:ilvl="5" w:tplc="B3F0758E">
      <w:numFmt w:val="bullet"/>
      <w:lvlText w:val="•"/>
      <w:lvlJc w:val="left"/>
      <w:pPr>
        <w:ind w:left="2556" w:hanging="159"/>
      </w:pPr>
      <w:rPr>
        <w:rFonts w:hint="default"/>
        <w:lang w:val="vi" w:eastAsia="en-US" w:bidi="ar-SA"/>
      </w:rPr>
    </w:lvl>
    <w:lvl w:ilvl="6" w:tplc="52026B68">
      <w:numFmt w:val="bullet"/>
      <w:lvlText w:val="•"/>
      <w:lvlJc w:val="left"/>
      <w:pPr>
        <w:ind w:left="3047" w:hanging="159"/>
      </w:pPr>
      <w:rPr>
        <w:rFonts w:hint="default"/>
        <w:lang w:val="vi" w:eastAsia="en-US" w:bidi="ar-SA"/>
      </w:rPr>
    </w:lvl>
    <w:lvl w:ilvl="7" w:tplc="F29873A0">
      <w:numFmt w:val="bullet"/>
      <w:lvlText w:val="•"/>
      <w:lvlJc w:val="left"/>
      <w:pPr>
        <w:ind w:left="3539" w:hanging="159"/>
      </w:pPr>
      <w:rPr>
        <w:rFonts w:hint="default"/>
        <w:lang w:val="vi" w:eastAsia="en-US" w:bidi="ar-SA"/>
      </w:rPr>
    </w:lvl>
    <w:lvl w:ilvl="8" w:tplc="477005F2">
      <w:numFmt w:val="bullet"/>
      <w:lvlText w:val="•"/>
      <w:lvlJc w:val="left"/>
      <w:pPr>
        <w:ind w:left="4030" w:hanging="159"/>
      </w:pPr>
      <w:rPr>
        <w:rFonts w:hint="default"/>
        <w:lang w:val="vi" w:eastAsia="en-US" w:bidi="ar-SA"/>
      </w:rPr>
    </w:lvl>
  </w:abstractNum>
  <w:abstractNum w:abstractNumId="8" w15:restartNumberingAfterBreak="0">
    <w:nsid w:val="1AA67E0D"/>
    <w:multiLevelType w:val="hybridMultilevel"/>
    <w:tmpl w:val="FE5A4F92"/>
    <w:lvl w:ilvl="0" w:tplc="FA3EE474">
      <w:start w:val="1"/>
      <w:numFmt w:val="decimal"/>
      <w:lvlText w:val="%1."/>
      <w:lvlJc w:val="left"/>
      <w:pPr>
        <w:ind w:left="104" w:hanging="286"/>
      </w:pPr>
      <w:rPr>
        <w:rFonts w:ascii="Times New Roman" w:eastAsia="Times New Roman" w:hAnsi="Times New Roman" w:cs="Times New Roman" w:hint="default"/>
        <w:b w:val="0"/>
        <w:bCs w:val="0"/>
        <w:i w:val="0"/>
        <w:iCs w:val="0"/>
        <w:spacing w:val="0"/>
        <w:w w:val="100"/>
        <w:sz w:val="27"/>
        <w:szCs w:val="27"/>
        <w:lang w:val="vi" w:eastAsia="en-US" w:bidi="ar-SA"/>
      </w:rPr>
    </w:lvl>
    <w:lvl w:ilvl="1" w:tplc="FC665D02">
      <w:start w:val="1"/>
      <w:numFmt w:val="lowerLetter"/>
      <w:lvlText w:val="%2)"/>
      <w:lvlJc w:val="left"/>
      <w:pPr>
        <w:ind w:left="104" w:hanging="309"/>
      </w:pPr>
      <w:rPr>
        <w:rFonts w:ascii="Times New Roman" w:eastAsia="Times New Roman" w:hAnsi="Times New Roman" w:cs="Times New Roman" w:hint="default"/>
        <w:b w:val="0"/>
        <w:bCs w:val="0"/>
        <w:i/>
        <w:iCs/>
        <w:spacing w:val="0"/>
        <w:w w:val="100"/>
        <w:sz w:val="27"/>
        <w:szCs w:val="27"/>
        <w:lang w:val="vi" w:eastAsia="en-US" w:bidi="ar-SA"/>
      </w:rPr>
    </w:lvl>
    <w:lvl w:ilvl="2" w:tplc="8202EE06">
      <w:numFmt w:val="bullet"/>
      <w:lvlText w:val="•"/>
      <w:lvlJc w:val="left"/>
      <w:pPr>
        <w:ind w:left="1190" w:hanging="309"/>
      </w:pPr>
      <w:rPr>
        <w:rFonts w:hint="default"/>
        <w:lang w:val="vi" w:eastAsia="en-US" w:bidi="ar-SA"/>
      </w:rPr>
    </w:lvl>
    <w:lvl w:ilvl="3" w:tplc="16E491BA">
      <w:numFmt w:val="bullet"/>
      <w:lvlText w:val="•"/>
      <w:lvlJc w:val="left"/>
      <w:pPr>
        <w:ind w:left="1735" w:hanging="309"/>
      </w:pPr>
      <w:rPr>
        <w:rFonts w:hint="default"/>
        <w:lang w:val="vi" w:eastAsia="en-US" w:bidi="ar-SA"/>
      </w:rPr>
    </w:lvl>
    <w:lvl w:ilvl="4" w:tplc="1CE25FCE">
      <w:numFmt w:val="bullet"/>
      <w:lvlText w:val="•"/>
      <w:lvlJc w:val="left"/>
      <w:pPr>
        <w:ind w:left="2281" w:hanging="309"/>
      </w:pPr>
      <w:rPr>
        <w:rFonts w:hint="default"/>
        <w:lang w:val="vi" w:eastAsia="en-US" w:bidi="ar-SA"/>
      </w:rPr>
    </w:lvl>
    <w:lvl w:ilvl="5" w:tplc="CE52DB3E">
      <w:numFmt w:val="bullet"/>
      <w:lvlText w:val="•"/>
      <w:lvlJc w:val="left"/>
      <w:pPr>
        <w:ind w:left="2826" w:hanging="309"/>
      </w:pPr>
      <w:rPr>
        <w:rFonts w:hint="default"/>
        <w:lang w:val="vi" w:eastAsia="en-US" w:bidi="ar-SA"/>
      </w:rPr>
    </w:lvl>
    <w:lvl w:ilvl="6" w:tplc="89305BA8">
      <w:numFmt w:val="bullet"/>
      <w:lvlText w:val="•"/>
      <w:lvlJc w:val="left"/>
      <w:pPr>
        <w:ind w:left="3371" w:hanging="309"/>
      </w:pPr>
      <w:rPr>
        <w:rFonts w:hint="default"/>
        <w:lang w:val="vi" w:eastAsia="en-US" w:bidi="ar-SA"/>
      </w:rPr>
    </w:lvl>
    <w:lvl w:ilvl="7" w:tplc="93F22418">
      <w:numFmt w:val="bullet"/>
      <w:lvlText w:val="•"/>
      <w:lvlJc w:val="left"/>
      <w:pPr>
        <w:ind w:left="3917" w:hanging="309"/>
      </w:pPr>
      <w:rPr>
        <w:rFonts w:hint="default"/>
        <w:lang w:val="vi" w:eastAsia="en-US" w:bidi="ar-SA"/>
      </w:rPr>
    </w:lvl>
    <w:lvl w:ilvl="8" w:tplc="38D47BF2">
      <w:numFmt w:val="bullet"/>
      <w:lvlText w:val="•"/>
      <w:lvlJc w:val="left"/>
      <w:pPr>
        <w:ind w:left="4462" w:hanging="309"/>
      </w:pPr>
      <w:rPr>
        <w:rFonts w:hint="default"/>
        <w:lang w:val="vi" w:eastAsia="en-US" w:bidi="ar-SA"/>
      </w:rPr>
    </w:lvl>
  </w:abstractNum>
  <w:abstractNum w:abstractNumId="9" w15:restartNumberingAfterBreak="0">
    <w:nsid w:val="1AEF6BED"/>
    <w:multiLevelType w:val="hybridMultilevel"/>
    <w:tmpl w:val="5BD43E90"/>
    <w:lvl w:ilvl="0" w:tplc="87148F1E">
      <w:start w:val="1"/>
      <w:numFmt w:val="decimal"/>
      <w:lvlText w:val="%1."/>
      <w:lvlJc w:val="left"/>
      <w:pPr>
        <w:ind w:left="825" w:hanging="257"/>
      </w:pPr>
      <w:rPr>
        <w:rFonts w:ascii="Times New Roman" w:eastAsia="Times New Roman" w:hAnsi="Times New Roman" w:cs="Times New Roman" w:hint="default"/>
        <w:b/>
        <w:bCs/>
        <w:i w:val="0"/>
        <w:iCs w:val="0"/>
        <w:spacing w:val="-6"/>
        <w:w w:val="100"/>
        <w:sz w:val="28"/>
        <w:szCs w:val="28"/>
        <w:lang w:val="vi" w:eastAsia="en-US" w:bidi="ar-SA"/>
      </w:rPr>
    </w:lvl>
    <w:lvl w:ilvl="1" w:tplc="EF1ED330">
      <w:start w:val="1"/>
      <w:numFmt w:val="lowerLetter"/>
      <w:lvlText w:val="%2)"/>
      <w:lvlJc w:val="left"/>
      <w:pPr>
        <w:ind w:left="1" w:hanging="264"/>
      </w:pPr>
      <w:rPr>
        <w:rFonts w:ascii="Times New Roman" w:eastAsia="Times New Roman" w:hAnsi="Times New Roman" w:cs="Times New Roman" w:hint="default"/>
        <w:b w:val="0"/>
        <w:bCs w:val="0"/>
        <w:i w:val="0"/>
        <w:iCs w:val="0"/>
        <w:spacing w:val="-8"/>
        <w:w w:val="100"/>
        <w:sz w:val="28"/>
        <w:szCs w:val="28"/>
        <w:lang w:val="vi" w:eastAsia="en-US" w:bidi="ar-SA"/>
      </w:rPr>
    </w:lvl>
    <w:lvl w:ilvl="2" w:tplc="99782746">
      <w:numFmt w:val="bullet"/>
      <w:lvlText w:val="•"/>
      <w:lvlJc w:val="left"/>
      <w:pPr>
        <w:ind w:left="2379" w:hanging="264"/>
      </w:pPr>
      <w:rPr>
        <w:rFonts w:hint="default"/>
        <w:lang w:val="vi" w:eastAsia="en-US" w:bidi="ar-SA"/>
      </w:rPr>
    </w:lvl>
    <w:lvl w:ilvl="3" w:tplc="F6BC1BA2">
      <w:numFmt w:val="bullet"/>
      <w:lvlText w:val="•"/>
      <w:lvlJc w:val="left"/>
      <w:pPr>
        <w:ind w:left="3938" w:hanging="264"/>
      </w:pPr>
      <w:rPr>
        <w:rFonts w:hint="default"/>
        <w:lang w:val="vi" w:eastAsia="en-US" w:bidi="ar-SA"/>
      </w:rPr>
    </w:lvl>
    <w:lvl w:ilvl="4" w:tplc="6CB4D164">
      <w:numFmt w:val="bullet"/>
      <w:lvlText w:val="•"/>
      <w:lvlJc w:val="left"/>
      <w:pPr>
        <w:ind w:left="5498" w:hanging="264"/>
      </w:pPr>
      <w:rPr>
        <w:rFonts w:hint="default"/>
        <w:lang w:val="vi" w:eastAsia="en-US" w:bidi="ar-SA"/>
      </w:rPr>
    </w:lvl>
    <w:lvl w:ilvl="5" w:tplc="8E8633C6">
      <w:numFmt w:val="bullet"/>
      <w:lvlText w:val="•"/>
      <w:lvlJc w:val="left"/>
      <w:pPr>
        <w:ind w:left="7057" w:hanging="264"/>
      </w:pPr>
      <w:rPr>
        <w:rFonts w:hint="default"/>
        <w:lang w:val="vi" w:eastAsia="en-US" w:bidi="ar-SA"/>
      </w:rPr>
    </w:lvl>
    <w:lvl w:ilvl="6" w:tplc="834EAF30">
      <w:numFmt w:val="bullet"/>
      <w:lvlText w:val="•"/>
      <w:lvlJc w:val="left"/>
      <w:pPr>
        <w:ind w:left="8617" w:hanging="264"/>
      </w:pPr>
      <w:rPr>
        <w:rFonts w:hint="default"/>
        <w:lang w:val="vi" w:eastAsia="en-US" w:bidi="ar-SA"/>
      </w:rPr>
    </w:lvl>
    <w:lvl w:ilvl="7" w:tplc="4510CD60">
      <w:numFmt w:val="bullet"/>
      <w:lvlText w:val="•"/>
      <w:lvlJc w:val="left"/>
      <w:pPr>
        <w:ind w:left="10176" w:hanging="264"/>
      </w:pPr>
      <w:rPr>
        <w:rFonts w:hint="default"/>
        <w:lang w:val="vi" w:eastAsia="en-US" w:bidi="ar-SA"/>
      </w:rPr>
    </w:lvl>
    <w:lvl w:ilvl="8" w:tplc="7A8E25F8">
      <w:numFmt w:val="bullet"/>
      <w:lvlText w:val="•"/>
      <w:lvlJc w:val="left"/>
      <w:pPr>
        <w:ind w:left="11736" w:hanging="264"/>
      </w:pPr>
      <w:rPr>
        <w:rFonts w:hint="default"/>
        <w:lang w:val="vi" w:eastAsia="en-US" w:bidi="ar-SA"/>
      </w:rPr>
    </w:lvl>
  </w:abstractNum>
  <w:abstractNum w:abstractNumId="10" w15:restartNumberingAfterBreak="0">
    <w:nsid w:val="20EC4852"/>
    <w:multiLevelType w:val="hybridMultilevel"/>
    <w:tmpl w:val="6FC09E9A"/>
    <w:lvl w:ilvl="0" w:tplc="08889F20">
      <w:start w:val="2"/>
      <w:numFmt w:val="decimal"/>
      <w:lvlText w:val="(%1)"/>
      <w:lvlJc w:val="left"/>
      <w:pPr>
        <w:ind w:left="105" w:hanging="379"/>
      </w:pPr>
      <w:rPr>
        <w:rFonts w:ascii="Times New Roman" w:eastAsia="Times New Roman" w:hAnsi="Times New Roman" w:cs="Times New Roman" w:hint="default"/>
        <w:b w:val="0"/>
        <w:bCs w:val="0"/>
        <w:i w:val="0"/>
        <w:iCs w:val="0"/>
        <w:spacing w:val="-2"/>
        <w:w w:val="100"/>
        <w:sz w:val="27"/>
        <w:szCs w:val="27"/>
        <w:lang w:val="vi" w:eastAsia="en-US" w:bidi="ar-SA"/>
      </w:rPr>
    </w:lvl>
    <w:lvl w:ilvl="1" w:tplc="F6DC1C66">
      <w:numFmt w:val="bullet"/>
      <w:lvlText w:val="•"/>
      <w:lvlJc w:val="left"/>
      <w:pPr>
        <w:ind w:left="591" w:hanging="379"/>
      </w:pPr>
      <w:rPr>
        <w:rFonts w:hint="default"/>
        <w:lang w:val="vi" w:eastAsia="en-US" w:bidi="ar-SA"/>
      </w:rPr>
    </w:lvl>
    <w:lvl w:ilvl="2" w:tplc="E6D87906">
      <w:numFmt w:val="bullet"/>
      <w:lvlText w:val="•"/>
      <w:lvlJc w:val="left"/>
      <w:pPr>
        <w:ind w:left="1082" w:hanging="379"/>
      </w:pPr>
      <w:rPr>
        <w:rFonts w:hint="default"/>
        <w:lang w:val="vi" w:eastAsia="en-US" w:bidi="ar-SA"/>
      </w:rPr>
    </w:lvl>
    <w:lvl w:ilvl="3" w:tplc="4FB66666">
      <w:numFmt w:val="bullet"/>
      <w:lvlText w:val="•"/>
      <w:lvlJc w:val="left"/>
      <w:pPr>
        <w:ind w:left="1573" w:hanging="379"/>
      </w:pPr>
      <w:rPr>
        <w:rFonts w:hint="default"/>
        <w:lang w:val="vi" w:eastAsia="en-US" w:bidi="ar-SA"/>
      </w:rPr>
    </w:lvl>
    <w:lvl w:ilvl="4" w:tplc="AF2242C6">
      <w:numFmt w:val="bullet"/>
      <w:lvlText w:val="•"/>
      <w:lvlJc w:val="left"/>
      <w:pPr>
        <w:ind w:left="2065" w:hanging="379"/>
      </w:pPr>
      <w:rPr>
        <w:rFonts w:hint="default"/>
        <w:lang w:val="vi" w:eastAsia="en-US" w:bidi="ar-SA"/>
      </w:rPr>
    </w:lvl>
    <w:lvl w:ilvl="5" w:tplc="F4921822">
      <w:numFmt w:val="bullet"/>
      <w:lvlText w:val="•"/>
      <w:lvlJc w:val="left"/>
      <w:pPr>
        <w:ind w:left="2556" w:hanging="379"/>
      </w:pPr>
      <w:rPr>
        <w:rFonts w:hint="default"/>
        <w:lang w:val="vi" w:eastAsia="en-US" w:bidi="ar-SA"/>
      </w:rPr>
    </w:lvl>
    <w:lvl w:ilvl="6" w:tplc="1378392C">
      <w:numFmt w:val="bullet"/>
      <w:lvlText w:val="•"/>
      <w:lvlJc w:val="left"/>
      <w:pPr>
        <w:ind w:left="3047" w:hanging="379"/>
      </w:pPr>
      <w:rPr>
        <w:rFonts w:hint="default"/>
        <w:lang w:val="vi" w:eastAsia="en-US" w:bidi="ar-SA"/>
      </w:rPr>
    </w:lvl>
    <w:lvl w:ilvl="7" w:tplc="C6229DA6">
      <w:numFmt w:val="bullet"/>
      <w:lvlText w:val="•"/>
      <w:lvlJc w:val="left"/>
      <w:pPr>
        <w:ind w:left="3539" w:hanging="379"/>
      </w:pPr>
      <w:rPr>
        <w:rFonts w:hint="default"/>
        <w:lang w:val="vi" w:eastAsia="en-US" w:bidi="ar-SA"/>
      </w:rPr>
    </w:lvl>
    <w:lvl w:ilvl="8" w:tplc="7A466C04">
      <w:numFmt w:val="bullet"/>
      <w:lvlText w:val="•"/>
      <w:lvlJc w:val="left"/>
      <w:pPr>
        <w:ind w:left="4030" w:hanging="379"/>
      </w:pPr>
      <w:rPr>
        <w:rFonts w:hint="default"/>
        <w:lang w:val="vi" w:eastAsia="en-US" w:bidi="ar-SA"/>
      </w:rPr>
    </w:lvl>
  </w:abstractNum>
  <w:abstractNum w:abstractNumId="11" w15:restartNumberingAfterBreak="0">
    <w:nsid w:val="249A6C89"/>
    <w:multiLevelType w:val="hybridMultilevel"/>
    <w:tmpl w:val="41F608D8"/>
    <w:lvl w:ilvl="0" w:tplc="BB401BC4">
      <w:numFmt w:val="bullet"/>
      <w:lvlText w:val="-"/>
      <w:lvlJc w:val="left"/>
      <w:pPr>
        <w:ind w:left="105" w:hanging="144"/>
      </w:pPr>
      <w:rPr>
        <w:rFonts w:ascii="Times New Roman" w:eastAsia="Times New Roman" w:hAnsi="Times New Roman" w:cs="Times New Roman" w:hint="default"/>
        <w:b w:val="0"/>
        <w:bCs w:val="0"/>
        <w:i w:val="0"/>
        <w:iCs w:val="0"/>
        <w:spacing w:val="0"/>
        <w:w w:val="100"/>
        <w:sz w:val="27"/>
        <w:szCs w:val="27"/>
        <w:lang w:val="vi" w:eastAsia="en-US" w:bidi="ar-SA"/>
      </w:rPr>
    </w:lvl>
    <w:lvl w:ilvl="1" w:tplc="ABBA687A">
      <w:numFmt w:val="bullet"/>
      <w:lvlText w:val="•"/>
      <w:lvlJc w:val="left"/>
      <w:pPr>
        <w:ind w:left="591" w:hanging="144"/>
      </w:pPr>
      <w:rPr>
        <w:rFonts w:hint="default"/>
        <w:lang w:val="vi" w:eastAsia="en-US" w:bidi="ar-SA"/>
      </w:rPr>
    </w:lvl>
    <w:lvl w:ilvl="2" w:tplc="A8183DAC">
      <w:numFmt w:val="bullet"/>
      <w:lvlText w:val="•"/>
      <w:lvlJc w:val="left"/>
      <w:pPr>
        <w:ind w:left="1082" w:hanging="144"/>
      </w:pPr>
      <w:rPr>
        <w:rFonts w:hint="default"/>
        <w:lang w:val="vi" w:eastAsia="en-US" w:bidi="ar-SA"/>
      </w:rPr>
    </w:lvl>
    <w:lvl w:ilvl="3" w:tplc="4E4C26D8">
      <w:numFmt w:val="bullet"/>
      <w:lvlText w:val="•"/>
      <w:lvlJc w:val="left"/>
      <w:pPr>
        <w:ind w:left="1573" w:hanging="144"/>
      </w:pPr>
      <w:rPr>
        <w:rFonts w:hint="default"/>
        <w:lang w:val="vi" w:eastAsia="en-US" w:bidi="ar-SA"/>
      </w:rPr>
    </w:lvl>
    <w:lvl w:ilvl="4" w:tplc="8F867784">
      <w:numFmt w:val="bullet"/>
      <w:lvlText w:val="•"/>
      <w:lvlJc w:val="left"/>
      <w:pPr>
        <w:ind w:left="2065" w:hanging="144"/>
      </w:pPr>
      <w:rPr>
        <w:rFonts w:hint="default"/>
        <w:lang w:val="vi" w:eastAsia="en-US" w:bidi="ar-SA"/>
      </w:rPr>
    </w:lvl>
    <w:lvl w:ilvl="5" w:tplc="8A86B3B8">
      <w:numFmt w:val="bullet"/>
      <w:lvlText w:val="•"/>
      <w:lvlJc w:val="left"/>
      <w:pPr>
        <w:ind w:left="2556" w:hanging="144"/>
      </w:pPr>
      <w:rPr>
        <w:rFonts w:hint="default"/>
        <w:lang w:val="vi" w:eastAsia="en-US" w:bidi="ar-SA"/>
      </w:rPr>
    </w:lvl>
    <w:lvl w:ilvl="6" w:tplc="2CFE675E">
      <w:numFmt w:val="bullet"/>
      <w:lvlText w:val="•"/>
      <w:lvlJc w:val="left"/>
      <w:pPr>
        <w:ind w:left="3047" w:hanging="144"/>
      </w:pPr>
      <w:rPr>
        <w:rFonts w:hint="default"/>
        <w:lang w:val="vi" w:eastAsia="en-US" w:bidi="ar-SA"/>
      </w:rPr>
    </w:lvl>
    <w:lvl w:ilvl="7" w:tplc="F4BA2476">
      <w:numFmt w:val="bullet"/>
      <w:lvlText w:val="•"/>
      <w:lvlJc w:val="left"/>
      <w:pPr>
        <w:ind w:left="3539" w:hanging="144"/>
      </w:pPr>
      <w:rPr>
        <w:rFonts w:hint="default"/>
        <w:lang w:val="vi" w:eastAsia="en-US" w:bidi="ar-SA"/>
      </w:rPr>
    </w:lvl>
    <w:lvl w:ilvl="8" w:tplc="30DA62A2">
      <w:numFmt w:val="bullet"/>
      <w:lvlText w:val="•"/>
      <w:lvlJc w:val="left"/>
      <w:pPr>
        <w:ind w:left="4030" w:hanging="144"/>
      </w:pPr>
      <w:rPr>
        <w:rFonts w:hint="default"/>
        <w:lang w:val="vi" w:eastAsia="en-US" w:bidi="ar-SA"/>
      </w:rPr>
    </w:lvl>
  </w:abstractNum>
  <w:abstractNum w:abstractNumId="12" w15:restartNumberingAfterBreak="0">
    <w:nsid w:val="25B6002B"/>
    <w:multiLevelType w:val="hybridMultilevel"/>
    <w:tmpl w:val="635A09DA"/>
    <w:lvl w:ilvl="0" w:tplc="67627490">
      <w:numFmt w:val="bullet"/>
      <w:lvlText w:val="-"/>
      <w:lvlJc w:val="left"/>
      <w:pPr>
        <w:ind w:left="105" w:hanging="154"/>
      </w:pPr>
      <w:rPr>
        <w:rFonts w:ascii="Times New Roman" w:eastAsia="Times New Roman" w:hAnsi="Times New Roman" w:cs="Times New Roman" w:hint="default"/>
        <w:b w:val="0"/>
        <w:bCs w:val="0"/>
        <w:i w:val="0"/>
        <w:iCs w:val="0"/>
        <w:spacing w:val="0"/>
        <w:w w:val="100"/>
        <w:sz w:val="27"/>
        <w:szCs w:val="27"/>
        <w:lang w:val="vi" w:eastAsia="en-US" w:bidi="ar-SA"/>
      </w:rPr>
    </w:lvl>
    <w:lvl w:ilvl="1" w:tplc="3E22047A">
      <w:numFmt w:val="bullet"/>
      <w:lvlText w:val="•"/>
      <w:lvlJc w:val="left"/>
      <w:pPr>
        <w:ind w:left="591" w:hanging="154"/>
      </w:pPr>
      <w:rPr>
        <w:rFonts w:hint="default"/>
        <w:lang w:val="vi" w:eastAsia="en-US" w:bidi="ar-SA"/>
      </w:rPr>
    </w:lvl>
    <w:lvl w:ilvl="2" w:tplc="2A2406B2">
      <w:numFmt w:val="bullet"/>
      <w:lvlText w:val="•"/>
      <w:lvlJc w:val="left"/>
      <w:pPr>
        <w:ind w:left="1082" w:hanging="154"/>
      </w:pPr>
      <w:rPr>
        <w:rFonts w:hint="default"/>
        <w:lang w:val="vi" w:eastAsia="en-US" w:bidi="ar-SA"/>
      </w:rPr>
    </w:lvl>
    <w:lvl w:ilvl="3" w:tplc="544C6068">
      <w:numFmt w:val="bullet"/>
      <w:lvlText w:val="•"/>
      <w:lvlJc w:val="left"/>
      <w:pPr>
        <w:ind w:left="1573" w:hanging="154"/>
      </w:pPr>
      <w:rPr>
        <w:rFonts w:hint="default"/>
        <w:lang w:val="vi" w:eastAsia="en-US" w:bidi="ar-SA"/>
      </w:rPr>
    </w:lvl>
    <w:lvl w:ilvl="4" w:tplc="F75C34B8">
      <w:numFmt w:val="bullet"/>
      <w:lvlText w:val="•"/>
      <w:lvlJc w:val="left"/>
      <w:pPr>
        <w:ind w:left="2065" w:hanging="154"/>
      </w:pPr>
      <w:rPr>
        <w:rFonts w:hint="default"/>
        <w:lang w:val="vi" w:eastAsia="en-US" w:bidi="ar-SA"/>
      </w:rPr>
    </w:lvl>
    <w:lvl w:ilvl="5" w:tplc="0508672E">
      <w:numFmt w:val="bullet"/>
      <w:lvlText w:val="•"/>
      <w:lvlJc w:val="left"/>
      <w:pPr>
        <w:ind w:left="2556" w:hanging="154"/>
      </w:pPr>
      <w:rPr>
        <w:rFonts w:hint="default"/>
        <w:lang w:val="vi" w:eastAsia="en-US" w:bidi="ar-SA"/>
      </w:rPr>
    </w:lvl>
    <w:lvl w:ilvl="6" w:tplc="BF4E955A">
      <w:numFmt w:val="bullet"/>
      <w:lvlText w:val="•"/>
      <w:lvlJc w:val="left"/>
      <w:pPr>
        <w:ind w:left="3047" w:hanging="154"/>
      </w:pPr>
      <w:rPr>
        <w:rFonts w:hint="default"/>
        <w:lang w:val="vi" w:eastAsia="en-US" w:bidi="ar-SA"/>
      </w:rPr>
    </w:lvl>
    <w:lvl w:ilvl="7" w:tplc="187EE87E">
      <w:numFmt w:val="bullet"/>
      <w:lvlText w:val="•"/>
      <w:lvlJc w:val="left"/>
      <w:pPr>
        <w:ind w:left="3539" w:hanging="154"/>
      </w:pPr>
      <w:rPr>
        <w:rFonts w:hint="default"/>
        <w:lang w:val="vi" w:eastAsia="en-US" w:bidi="ar-SA"/>
      </w:rPr>
    </w:lvl>
    <w:lvl w:ilvl="8" w:tplc="E6ACFB4A">
      <w:numFmt w:val="bullet"/>
      <w:lvlText w:val="•"/>
      <w:lvlJc w:val="left"/>
      <w:pPr>
        <w:ind w:left="4030" w:hanging="154"/>
      </w:pPr>
      <w:rPr>
        <w:rFonts w:hint="default"/>
        <w:lang w:val="vi" w:eastAsia="en-US" w:bidi="ar-SA"/>
      </w:rPr>
    </w:lvl>
  </w:abstractNum>
  <w:abstractNum w:abstractNumId="13" w15:restartNumberingAfterBreak="0">
    <w:nsid w:val="2A1409B6"/>
    <w:multiLevelType w:val="hybridMultilevel"/>
    <w:tmpl w:val="AFD4D4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A41329F"/>
    <w:multiLevelType w:val="hybridMultilevel"/>
    <w:tmpl w:val="578ADDA2"/>
    <w:lvl w:ilvl="0" w:tplc="5490978C">
      <w:numFmt w:val="bullet"/>
      <w:lvlText w:val="-"/>
      <w:lvlJc w:val="left"/>
      <w:pPr>
        <w:ind w:left="104" w:hanging="217"/>
      </w:pPr>
      <w:rPr>
        <w:rFonts w:ascii="Times New Roman" w:eastAsia="Times New Roman" w:hAnsi="Times New Roman" w:cs="Times New Roman" w:hint="default"/>
        <w:b w:val="0"/>
        <w:bCs w:val="0"/>
        <w:i w:val="0"/>
        <w:iCs w:val="0"/>
        <w:spacing w:val="0"/>
        <w:w w:val="100"/>
        <w:sz w:val="27"/>
        <w:szCs w:val="27"/>
        <w:lang w:val="vi" w:eastAsia="en-US" w:bidi="ar-SA"/>
      </w:rPr>
    </w:lvl>
    <w:lvl w:ilvl="1" w:tplc="5A8660C4">
      <w:numFmt w:val="bullet"/>
      <w:lvlText w:val="•"/>
      <w:lvlJc w:val="left"/>
      <w:pPr>
        <w:ind w:left="645" w:hanging="217"/>
      </w:pPr>
      <w:rPr>
        <w:rFonts w:hint="default"/>
        <w:lang w:val="vi" w:eastAsia="en-US" w:bidi="ar-SA"/>
      </w:rPr>
    </w:lvl>
    <w:lvl w:ilvl="2" w:tplc="B8CAA48A">
      <w:numFmt w:val="bullet"/>
      <w:lvlText w:val="•"/>
      <w:lvlJc w:val="left"/>
      <w:pPr>
        <w:ind w:left="1190" w:hanging="217"/>
      </w:pPr>
      <w:rPr>
        <w:rFonts w:hint="default"/>
        <w:lang w:val="vi" w:eastAsia="en-US" w:bidi="ar-SA"/>
      </w:rPr>
    </w:lvl>
    <w:lvl w:ilvl="3" w:tplc="EC9842EE">
      <w:numFmt w:val="bullet"/>
      <w:lvlText w:val="•"/>
      <w:lvlJc w:val="left"/>
      <w:pPr>
        <w:ind w:left="1735" w:hanging="217"/>
      </w:pPr>
      <w:rPr>
        <w:rFonts w:hint="default"/>
        <w:lang w:val="vi" w:eastAsia="en-US" w:bidi="ar-SA"/>
      </w:rPr>
    </w:lvl>
    <w:lvl w:ilvl="4" w:tplc="342A9872">
      <w:numFmt w:val="bullet"/>
      <w:lvlText w:val="•"/>
      <w:lvlJc w:val="left"/>
      <w:pPr>
        <w:ind w:left="2281" w:hanging="217"/>
      </w:pPr>
      <w:rPr>
        <w:rFonts w:hint="default"/>
        <w:lang w:val="vi" w:eastAsia="en-US" w:bidi="ar-SA"/>
      </w:rPr>
    </w:lvl>
    <w:lvl w:ilvl="5" w:tplc="E5323286">
      <w:numFmt w:val="bullet"/>
      <w:lvlText w:val="•"/>
      <w:lvlJc w:val="left"/>
      <w:pPr>
        <w:ind w:left="2826" w:hanging="217"/>
      </w:pPr>
      <w:rPr>
        <w:rFonts w:hint="default"/>
        <w:lang w:val="vi" w:eastAsia="en-US" w:bidi="ar-SA"/>
      </w:rPr>
    </w:lvl>
    <w:lvl w:ilvl="6" w:tplc="AEBAC3E4">
      <w:numFmt w:val="bullet"/>
      <w:lvlText w:val="•"/>
      <w:lvlJc w:val="left"/>
      <w:pPr>
        <w:ind w:left="3371" w:hanging="217"/>
      </w:pPr>
      <w:rPr>
        <w:rFonts w:hint="default"/>
        <w:lang w:val="vi" w:eastAsia="en-US" w:bidi="ar-SA"/>
      </w:rPr>
    </w:lvl>
    <w:lvl w:ilvl="7" w:tplc="BA6E9F10">
      <w:numFmt w:val="bullet"/>
      <w:lvlText w:val="•"/>
      <w:lvlJc w:val="left"/>
      <w:pPr>
        <w:ind w:left="3917" w:hanging="217"/>
      </w:pPr>
      <w:rPr>
        <w:rFonts w:hint="default"/>
        <w:lang w:val="vi" w:eastAsia="en-US" w:bidi="ar-SA"/>
      </w:rPr>
    </w:lvl>
    <w:lvl w:ilvl="8" w:tplc="9B848524">
      <w:numFmt w:val="bullet"/>
      <w:lvlText w:val="•"/>
      <w:lvlJc w:val="left"/>
      <w:pPr>
        <w:ind w:left="4462" w:hanging="217"/>
      </w:pPr>
      <w:rPr>
        <w:rFonts w:hint="default"/>
        <w:lang w:val="vi" w:eastAsia="en-US" w:bidi="ar-SA"/>
      </w:rPr>
    </w:lvl>
  </w:abstractNum>
  <w:abstractNum w:abstractNumId="15" w15:restartNumberingAfterBreak="0">
    <w:nsid w:val="2A7F13B6"/>
    <w:multiLevelType w:val="hybridMultilevel"/>
    <w:tmpl w:val="CF6605C6"/>
    <w:lvl w:ilvl="0" w:tplc="E2CA0588">
      <w:start w:val="3"/>
      <w:numFmt w:val="lowerLetter"/>
      <w:lvlText w:val="%1)"/>
      <w:lvlJc w:val="left"/>
      <w:pPr>
        <w:ind w:left="104" w:hanging="272"/>
      </w:pPr>
      <w:rPr>
        <w:rFonts w:ascii="Times New Roman" w:eastAsia="Times New Roman" w:hAnsi="Times New Roman" w:cs="Times New Roman" w:hint="default"/>
        <w:b w:val="0"/>
        <w:bCs w:val="0"/>
        <w:i w:val="0"/>
        <w:iCs w:val="0"/>
        <w:spacing w:val="0"/>
        <w:w w:val="100"/>
        <w:sz w:val="27"/>
        <w:szCs w:val="27"/>
        <w:lang w:val="vi" w:eastAsia="en-US" w:bidi="ar-SA"/>
      </w:rPr>
    </w:lvl>
    <w:lvl w:ilvl="1" w:tplc="B1FED2A4">
      <w:numFmt w:val="bullet"/>
      <w:lvlText w:val="•"/>
      <w:lvlJc w:val="left"/>
      <w:pPr>
        <w:ind w:left="645" w:hanging="272"/>
      </w:pPr>
      <w:rPr>
        <w:rFonts w:hint="default"/>
        <w:lang w:val="vi" w:eastAsia="en-US" w:bidi="ar-SA"/>
      </w:rPr>
    </w:lvl>
    <w:lvl w:ilvl="2" w:tplc="9836F7BA">
      <w:numFmt w:val="bullet"/>
      <w:lvlText w:val="•"/>
      <w:lvlJc w:val="left"/>
      <w:pPr>
        <w:ind w:left="1190" w:hanging="272"/>
      </w:pPr>
      <w:rPr>
        <w:rFonts w:hint="default"/>
        <w:lang w:val="vi" w:eastAsia="en-US" w:bidi="ar-SA"/>
      </w:rPr>
    </w:lvl>
    <w:lvl w:ilvl="3" w:tplc="618EECDA">
      <w:numFmt w:val="bullet"/>
      <w:lvlText w:val="•"/>
      <w:lvlJc w:val="left"/>
      <w:pPr>
        <w:ind w:left="1735" w:hanging="272"/>
      </w:pPr>
      <w:rPr>
        <w:rFonts w:hint="default"/>
        <w:lang w:val="vi" w:eastAsia="en-US" w:bidi="ar-SA"/>
      </w:rPr>
    </w:lvl>
    <w:lvl w:ilvl="4" w:tplc="FF32BA94">
      <w:numFmt w:val="bullet"/>
      <w:lvlText w:val="•"/>
      <w:lvlJc w:val="left"/>
      <w:pPr>
        <w:ind w:left="2281" w:hanging="272"/>
      </w:pPr>
      <w:rPr>
        <w:rFonts w:hint="default"/>
        <w:lang w:val="vi" w:eastAsia="en-US" w:bidi="ar-SA"/>
      </w:rPr>
    </w:lvl>
    <w:lvl w:ilvl="5" w:tplc="46F47C96">
      <w:numFmt w:val="bullet"/>
      <w:lvlText w:val="•"/>
      <w:lvlJc w:val="left"/>
      <w:pPr>
        <w:ind w:left="2826" w:hanging="272"/>
      </w:pPr>
      <w:rPr>
        <w:rFonts w:hint="default"/>
        <w:lang w:val="vi" w:eastAsia="en-US" w:bidi="ar-SA"/>
      </w:rPr>
    </w:lvl>
    <w:lvl w:ilvl="6" w:tplc="2752FE0C">
      <w:numFmt w:val="bullet"/>
      <w:lvlText w:val="•"/>
      <w:lvlJc w:val="left"/>
      <w:pPr>
        <w:ind w:left="3371" w:hanging="272"/>
      </w:pPr>
      <w:rPr>
        <w:rFonts w:hint="default"/>
        <w:lang w:val="vi" w:eastAsia="en-US" w:bidi="ar-SA"/>
      </w:rPr>
    </w:lvl>
    <w:lvl w:ilvl="7" w:tplc="A23A0BEC">
      <w:numFmt w:val="bullet"/>
      <w:lvlText w:val="•"/>
      <w:lvlJc w:val="left"/>
      <w:pPr>
        <w:ind w:left="3917" w:hanging="272"/>
      </w:pPr>
      <w:rPr>
        <w:rFonts w:hint="default"/>
        <w:lang w:val="vi" w:eastAsia="en-US" w:bidi="ar-SA"/>
      </w:rPr>
    </w:lvl>
    <w:lvl w:ilvl="8" w:tplc="A5A8BCF0">
      <w:numFmt w:val="bullet"/>
      <w:lvlText w:val="•"/>
      <w:lvlJc w:val="left"/>
      <w:pPr>
        <w:ind w:left="4462" w:hanging="272"/>
      </w:pPr>
      <w:rPr>
        <w:rFonts w:hint="default"/>
        <w:lang w:val="vi" w:eastAsia="en-US" w:bidi="ar-SA"/>
      </w:rPr>
    </w:lvl>
  </w:abstractNum>
  <w:abstractNum w:abstractNumId="16" w15:restartNumberingAfterBreak="0">
    <w:nsid w:val="2AFE1A8A"/>
    <w:multiLevelType w:val="hybridMultilevel"/>
    <w:tmpl w:val="97622838"/>
    <w:lvl w:ilvl="0" w:tplc="33F0D376">
      <w:start w:val="1"/>
      <w:numFmt w:val="bullet"/>
      <w:lvlText w:val=""/>
      <w:lvlJc w:val="left"/>
      <w:pPr>
        <w:tabs>
          <w:tab w:val="num" w:pos="900"/>
        </w:tabs>
        <w:ind w:left="540" w:hanging="360"/>
      </w:pPr>
      <w:rPr>
        <w:rFonts w:ascii="Symbol" w:hAnsi="Symbol" w:hint="default"/>
      </w:rPr>
    </w:lvl>
    <w:lvl w:ilvl="1" w:tplc="E4CE4A38">
      <w:start w:val="1"/>
      <w:numFmt w:val="bullet"/>
      <w:lvlText w:val="o"/>
      <w:lvlJc w:val="left"/>
      <w:pPr>
        <w:tabs>
          <w:tab w:val="num" w:pos="1440"/>
        </w:tabs>
        <w:ind w:left="1080" w:hanging="360"/>
      </w:pPr>
      <w:rPr>
        <w:rFonts w:ascii="Courier New" w:hAnsi="Courier New" w:cs="Courier New" w:hint="default"/>
      </w:rPr>
    </w:lvl>
    <w:lvl w:ilvl="2" w:tplc="ACE6A0E0">
      <w:numFmt w:val="decimal"/>
      <w:lvlText w:val=""/>
      <w:lvlJc w:val="left"/>
    </w:lvl>
    <w:lvl w:ilvl="3" w:tplc="5EFEC194">
      <w:numFmt w:val="decimal"/>
      <w:lvlText w:val=""/>
      <w:lvlJc w:val="left"/>
    </w:lvl>
    <w:lvl w:ilvl="4" w:tplc="EDC89AD2">
      <w:numFmt w:val="decimal"/>
      <w:lvlText w:val=""/>
      <w:lvlJc w:val="left"/>
    </w:lvl>
    <w:lvl w:ilvl="5" w:tplc="0B4CD622">
      <w:numFmt w:val="decimal"/>
      <w:lvlText w:val=""/>
      <w:lvlJc w:val="left"/>
    </w:lvl>
    <w:lvl w:ilvl="6" w:tplc="695EB42E">
      <w:numFmt w:val="decimal"/>
      <w:lvlText w:val=""/>
      <w:lvlJc w:val="left"/>
    </w:lvl>
    <w:lvl w:ilvl="7" w:tplc="D2D487EE">
      <w:numFmt w:val="decimal"/>
      <w:lvlText w:val=""/>
      <w:lvlJc w:val="left"/>
    </w:lvl>
    <w:lvl w:ilvl="8" w:tplc="4258827E">
      <w:numFmt w:val="decimal"/>
      <w:lvlText w:val=""/>
      <w:lvlJc w:val="left"/>
    </w:lvl>
  </w:abstractNum>
  <w:abstractNum w:abstractNumId="17" w15:restartNumberingAfterBreak="0">
    <w:nsid w:val="2BBC0E43"/>
    <w:multiLevelType w:val="hybridMultilevel"/>
    <w:tmpl w:val="A3C8CFA6"/>
    <w:lvl w:ilvl="0" w:tplc="9F88BD12">
      <w:start w:val="1"/>
      <w:numFmt w:val="lowerLetter"/>
      <w:lvlText w:val="%1)"/>
      <w:lvlJc w:val="left"/>
      <w:pPr>
        <w:ind w:left="104" w:hanging="298"/>
      </w:pPr>
      <w:rPr>
        <w:rFonts w:ascii="Times New Roman" w:eastAsia="Times New Roman" w:hAnsi="Times New Roman" w:cs="Times New Roman" w:hint="default"/>
        <w:b w:val="0"/>
        <w:bCs w:val="0"/>
        <w:i w:val="0"/>
        <w:iCs w:val="0"/>
        <w:spacing w:val="0"/>
        <w:w w:val="100"/>
        <w:sz w:val="27"/>
        <w:szCs w:val="27"/>
        <w:lang w:val="vi" w:eastAsia="en-US" w:bidi="ar-SA"/>
      </w:rPr>
    </w:lvl>
    <w:lvl w:ilvl="1" w:tplc="FCE6B008">
      <w:numFmt w:val="bullet"/>
      <w:lvlText w:val="•"/>
      <w:lvlJc w:val="left"/>
      <w:pPr>
        <w:ind w:left="645" w:hanging="298"/>
      </w:pPr>
      <w:rPr>
        <w:rFonts w:hint="default"/>
        <w:lang w:val="vi" w:eastAsia="en-US" w:bidi="ar-SA"/>
      </w:rPr>
    </w:lvl>
    <w:lvl w:ilvl="2" w:tplc="9CEA4400">
      <w:numFmt w:val="bullet"/>
      <w:lvlText w:val="•"/>
      <w:lvlJc w:val="left"/>
      <w:pPr>
        <w:ind w:left="1190" w:hanging="298"/>
      </w:pPr>
      <w:rPr>
        <w:rFonts w:hint="default"/>
        <w:lang w:val="vi" w:eastAsia="en-US" w:bidi="ar-SA"/>
      </w:rPr>
    </w:lvl>
    <w:lvl w:ilvl="3" w:tplc="4588F358">
      <w:numFmt w:val="bullet"/>
      <w:lvlText w:val="•"/>
      <w:lvlJc w:val="left"/>
      <w:pPr>
        <w:ind w:left="1735" w:hanging="298"/>
      </w:pPr>
      <w:rPr>
        <w:rFonts w:hint="default"/>
        <w:lang w:val="vi" w:eastAsia="en-US" w:bidi="ar-SA"/>
      </w:rPr>
    </w:lvl>
    <w:lvl w:ilvl="4" w:tplc="01EE656E">
      <w:numFmt w:val="bullet"/>
      <w:lvlText w:val="•"/>
      <w:lvlJc w:val="left"/>
      <w:pPr>
        <w:ind w:left="2281" w:hanging="298"/>
      </w:pPr>
      <w:rPr>
        <w:rFonts w:hint="default"/>
        <w:lang w:val="vi" w:eastAsia="en-US" w:bidi="ar-SA"/>
      </w:rPr>
    </w:lvl>
    <w:lvl w:ilvl="5" w:tplc="BF8289A2">
      <w:numFmt w:val="bullet"/>
      <w:lvlText w:val="•"/>
      <w:lvlJc w:val="left"/>
      <w:pPr>
        <w:ind w:left="2826" w:hanging="298"/>
      </w:pPr>
      <w:rPr>
        <w:rFonts w:hint="default"/>
        <w:lang w:val="vi" w:eastAsia="en-US" w:bidi="ar-SA"/>
      </w:rPr>
    </w:lvl>
    <w:lvl w:ilvl="6" w:tplc="76FC4408">
      <w:numFmt w:val="bullet"/>
      <w:lvlText w:val="•"/>
      <w:lvlJc w:val="left"/>
      <w:pPr>
        <w:ind w:left="3371" w:hanging="298"/>
      </w:pPr>
      <w:rPr>
        <w:rFonts w:hint="default"/>
        <w:lang w:val="vi" w:eastAsia="en-US" w:bidi="ar-SA"/>
      </w:rPr>
    </w:lvl>
    <w:lvl w:ilvl="7" w:tplc="560C5B0E">
      <w:numFmt w:val="bullet"/>
      <w:lvlText w:val="•"/>
      <w:lvlJc w:val="left"/>
      <w:pPr>
        <w:ind w:left="3917" w:hanging="298"/>
      </w:pPr>
      <w:rPr>
        <w:rFonts w:hint="default"/>
        <w:lang w:val="vi" w:eastAsia="en-US" w:bidi="ar-SA"/>
      </w:rPr>
    </w:lvl>
    <w:lvl w:ilvl="8" w:tplc="A30EE808">
      <w:numFmt w:val="bullet"/>
      <w:lvlText w:val="•"/>
      <w:lvlJc w:val="left"/>
      <w:pPr>
        <w:ind w:left="4462" w:hanging="298"/>
      </w:pPr>
      <w:rPr>
        <w:rFonts w:hint="default"/>
        <w:lang w:val="vi" w:eastAsia="en-US" w:bidi="ar-SA"/>
      </w:rPr>
    </w:lvl>
  </w:abstractNum>
  <w:abstractNum w:abstractNumId="18" w15:restartNumberingAfterBreak="0">
    <w:nsid w:val="2D073093"/>
    <w:multiLevelType w:val="hybridMultilevel"/>
    <w:tmpl w:val="8A1A9886"/>
    <w:lvl w:ilvl="0" w:tplc="B2A4D8FE">
      <w:numFmt w:val="bullet"/>
      <w:lvlText w:val="-"/>
      <w:lvlJc w:val="left"/>
      <w:pPr>
        <w:ind w:left="105" w:hanging="144"/>
      </w:pPr>
      <w:rPr>
        <w:rFonts w:ascii="Times New Roman" w:eastAsia="Times New Roman" w:hAnsi="Times New Roman" w:cs="Times New Roman" w:hint="default"/>
        <w:b w:val="0"/>
        <w:bCs w:val="0"/>
        <w:i w:val="0"/>
        <w:iCs w:val="0"/>
        <w:spacing w:val="0"/>
        <w:w w:val="100"/>
        <w:sz w:val="27"/>
        <w:szCs w:val="27"/>
        <w:lang w:val="vi" w:eastAsia="en-US" w:bidi="ar-SA"/>
      </w:rPr>
    </w:lvl>
    <w:lvl w:ilvl="1" w:tplc="3252FA3A">
      <w:numFmt w:val="bullet"/>
      <w:lvlText w:val="•"/>
      <w:lvlJc w:val="left"/>
      <w:pPr>
        <w:ind w:left="591" w:hanging="144"/>
      </w:pPr>
      <w:rPr>
        <w:rFonts w:hint="default"/>
        <w:lang w:val="vi" w:eastAsia="en-US" w:bidi="ar-SA"/>
      </w:rPr>
    </w:lvl>
    <w:lvl w:ilvl="2" w:tplc="3A5E9B5C">
      <w:numFmt w:val="bullet"/>
      <w:lvlText w:val="•"/>
      <w:lvlJc w:val="left"/>
      <w:pPr>
        <w:ind w:left="1082" w:hanging="144"/>
      </w:pPr>
      <w:rPr>
        <w:rFonts w:hint="default"/>
        <w:lang w:val="vi" w:eastAsia="en-US" w:bidi="ar-SA"/>
      </w:rPr>
    </w:lvl>
    <w:lvl w:ilvl="3" w:tplc="C7AA5342">
      <w:numFmt w:val="bullet"/>
      <w:lvlText w:val="•"/>
      <w:lvlJc w:val="left"/>
      <w:pPr>
        <w:ind w:left="1573" w:hanging="144"/>
      </w:pPr>
      <w:rPr>
        <w:rFonts w:hint="default"/>
        <w:lang w:val="vi" w:eastAsia="en-US" w:bidi="ar-SA"/>
      </w:rPr>
    </w:lvl>
    <w:lvl w:ilvl="4" w:tplc="8B2C9E54">
      <w:numFmt w:val="bullet"/>
      <w:lvlText w:val="•"/>
      <w:lvlJc w:val="left"/>
      <w:pPr>
        <w:ind w:left="2065" w:hanging="144"/>
      </w:pPr>
      <w:rPr>
        <w:rFonts w:hint="default"/>
        <w:lang w:val="vi" w:eastAsia="en-US" w:bidi="ar-SA"/>
      </w:rPr>
    </w:lvl>
    <w:lvl w:ilvl="5" w:tplc="71927654">
      <w:numFmt w:val="bullet"/>
      <w:lvlText w:val="•"/>
      <w:lvlJc w:val="left"/>
      <w:pPr>
        <w:ind w:left="2556" w:hanging="144"/>
      </w:pPr>
      <w:rPr>
        <w:rFonts w:hint="default"/>
        <w:lang w:val="vi" w:eastAsia="en-US" w:bidi="ar-SA"/>
      </w:rPr>
    </w:lvl>
    <w:lvl w:ilvl="6" w:tplc="E96C5576">
      <w:numFmt w:val="bullet"/>
      <w:lvlText w:val="•"/>
      <w:lvlJc w:val="left"/>
      <w:pPr>
        <w:ind w:left="3047" w:hanging="144"/>
      </w:pPr>
      <w:rPr>
        <w:rFonts w:hint="default"/>
        <w:lang w:val="vi" w:eastAsia="en-US" w:bidi="ar-SA"/>
      </w:rPr>
    </w:lvl>
    <w:lvl w:ilvl="7" w:tplc="EDF8EF82">
      <w:numFmt w:val="bullet"/>
      <w:lvlText w:val="•"/>
      <w:lvlJc w:val="left"/>
      <w:pPr>
        <w:ind w:left="3539" w:hanging="144"/>
      </w:pPr>
      <w:rPr>
        <w:rFonts w:hint="default"/>
        <w:lang w:val="vi" w:eastAsia="en-US" w:bidi="ar-SA"/>
      </w:rPr>
    </w:lvl>
    <w:lvl w:ilvl="8" w:tplc="EC4C9CC8">
      <w:numFmt w:val="bullet"/>
      <w:lvlText w:val="•"/>
      <w:lvlJc w:val="left"/>
      <w:pPr>
        <w:ind w:left="4030" w:hanging="144"/>
      </w:pPr>
      <w:rPr>
        <w:rFonts w:hint="default"/>
        <w:lang w:val="vi" w:eastAsia="en-US" w:bidi="ar-SA"/>
      </w:rPr>
    </w:lvl>
  </w:abstractNum>
  <w:abstractNum w:abstractNumId="19" w15:restartNumberingAfterBreak="0">
    <w:nsid w:val="31B82744"/>
    <w:multiLevelType w:val="hybridMultilevel"/>
    <w:tmpl w:val="372CDC40"/>
    <w:lvl w:ilvl="0" w:tplc="4148B54E">
      <w:numFmt w:val="bullet"/>
      <w:lvlText w:val="-"/>
      <w:lvlJc w:val="left"/>
      <w:pPr>
        <w:ind w:left="105" w:hanging="142"/>
      </w:pPr>
      <w:rPr>
        <w:rFonts w:ascii="Times New Roman" w:eastAsia="Times New Roman" w:hAnsi="Times New Roman" w:cs="Times New Roman" w:hint="default"/>
        <w:b w:val="0"/>
        <w:bCs w:val="0"/>
        <w:i w:val="0"/>
        <w:iCs w:val="0"/>
        <w:spacing w:val="0"/>
        <w:w w:val="100"/>
        <w:sz w:val="27"/>
        <w:szCs w:val="27"/>
        <w:lang w:val="vi" w:eastAsia="en-US" w:bidi="ar-SA"/>
      </w:rPr>
    </w:lvl>
    <w:lvl w:ilvl="1" w:tplc="05C6BCC8">
      <w:numFmt w:val="bullet"/>
      <w:lvlText w:val="•"/>
      <w:lvlJc w:val="left"/>
      <w:pPr>
        <w:ind w:left="591" w:hanging="142"/>
      </w:pPr>
      <w:rPr>
        <w:rFonts w:hint="default"/>
        <w:lang w:val="vi" w:eastAsia="en-US" w:bidi="ar-SA"/>
      </w:rPr>
    </w:lvl>
    <w:lvl w:ilvl="2" w:tplc="BDE20E92">
      <w:numFmt w:val="bullet"/>
      <w:lvlText w:val="•"/>
      <w:lvlJc w:val="left"/>
      <w:pPr>
        <w:ind w:left="1082" w:hanging="142"/>
      </w:pPr>
      <w:rPr>
        <w:rFonts w:hint="default"/>
        <w:lang w:val="vi" w:eastAsia="en-US" w:bidi="ar-SA"/>
      </w:rPr>
    </w:lvl>
    <w:lvl w:ilvl="3" w:tplc="66564AA2">
      <w:numFmt w:val="bullet"/>
      <w:lvlText w:val="•"/>
      <w:lvlJc w:val="left"/>
      <w:pPr>
        <w:ind w:left="1573" w:hanging="142"/>
      </w:pPr>
      <w:rPr>
        <w:rFonts w:hint="default"/>
        <w:lang w:val="vi" w:eastAsia="en-US" w:bidi="ar-SA"/>
      </w:rPr>
    </w:lvl>
    <w:lvl w:ilvl="4" w:tplc="76866CCE">
      <w:numFmt w:val="bullet"/>
      <w:lvlText w:val="•"/>
      <w:lvlJc w:val="left"/>
      <w:pPr>
        <w:ind w:left="2065" w:hanging="142"/>
      </w:pPr>
      <w:rPr>
        <w:rFonts w:hint="default"/>
        <w:lang w:val="vi" w:eastAsia="en-US" w:bidi="ar-SA"/>
      </w:rPr>
    </w:lvl>
    <w:lvl w:ilvl="5" w:tplc="9E025CE2">
      <w:numFmt w:val="bullet"/>
      <w:lvlText w:val="•"/>
      <w:lvlJc w:val="left"/>
      <w:pPr>
        <w:ind w:left="2556" w:hanging="142"/>
      </w:pPr>
      <w:rPr>
        <w:rFonts w:hint="default"/>
        <w:lang w:val="vi" w:eastAsia="en-US" w:bidi="ar-SA"/>
      </w:rPr>
    </w:lvl>
    <w:lvl w:ilvl="6" w:tplc="D162590C">
      <w:numFmt w:val="bullet"/>
      <w:lvlText w:val="•"/>
      <w:lvlJc w:val="left"/>
      <w:pPr>
        <w:ind w:left="3047" w:hanging="142"/>
      </w:pPr>
      <w:rPr>
        <w:rFonts w:hint="default"/>
        <w:lang w:val="vi" w:eastAsia="en-US" w:bidi="ar-SA"/>
      </w:rPr>
    </w:lvl>
    <w:lvl w:ilvl="7" w:tplc="7F9CFC72">
      <w:numFmt w:val="bullet"/>
      <w:lvlText w:val="•"/>
      <w:lvlJc w:val="left"/>
      <w:pPr>
        <w:ind w:left="3539" w:hanging="142"/>
      </w:pPr>
      <w:rPr>
        <w:rFonts w:hint="default"/>
        <w:lang w:val="vi" w:eastAsia="en-US" w:bidi="ar-SA"/>
      </w:rPr>
    </w:lvl>
    <w:lvl w:ilvl="8" w:tplc="5BB247B6">
      <w:numFmt w:val="bullet"/>
      <w:lvlText w:val="•"/>
      <w:lvlJc w:val="left"/>
      <w:pPr>
        <w:ind w:left="4030" w:hanging="142"/>
      </w:pPr>
      <w:rPr>
        <w:rFonts w:hint="default"/>
        <w:lang w:val="vi" w:eastAsia="en-US" w:bidi="ar-SA"/>
      </w:rPr>
    </w:lvl>
  </w:abstractNum>
  <w:abstractNum w:abstractNumId="20" w15:restartNumberingAfterBreak="0">
    <w:nsid w:val="32D713FD"/>
    <w:multiLevelType w:val="hybridMultilevel"/>
    <w:tmpl w:val="038C4CDC"/>
    <w:lvl w:ilvl="0" w:tplc="F3D0FCF2">
      <w:numFmt w:val="bullet"/>
      <w:lvlText w:val="-"/>
      <w:lvlJc w:val="left"/>
      <w:pPr>
        <w:ind w:left="104" w:hanging="164"/>
      </w:pPr>
      <w:rPr>
        <w:rFonts w:ascii="Times New Roman" w:eastAsia="Times New Roman" w:hAnsi="Times New Roman" w:cs="Times New Roman" w:hint="default"/>
        <w:b w:val="0"/>
        <w:bCs w:val="0"/>
        <w:i w:val="0"/>
        <w:iCs w:val="0"/>
        <w:spacing w:val="0"/>
        <w:w w:val="100"/>
        <w:sz w:val="27"/>
        <w:szCs w:val="27"/>
        <w:lang w:val="vi" w:eastAsia="en-US" w:bidi="ar-SA"/>
      </w:rPr>
    </w:lvl>
    <w:lvl w:ilvl="1" w:tplc="62ACBC46">
      <w:numFmt w:val="bullet"/>
      <w:lvlText w:val="•"/>
      <w:lvlJc w:val="left"/>
      <w:pPr>
        <w:ind w:left="645" w:hanging="164"/>
      </w:pPr>
      <w:rPr>
        <w:rFonts w:hint="default"/>
        <w:lang w:val="vi" w:eastAsia="en-US" w:bidi="ar-SA"/>
      </w:rPr>
    </w:lvl>
    <w:lvl w:ilvl="2" w:tplc="493E3F68">
      <w:numFmt w:val="bullet"/>
      <w:lvlText w:val="•"/>
      <w:lvlJc w:val="left"/>
      <w:pPr>
        <w:ind w:left="1190" w:hanging="164"/>
      </w:pPr>
      <w:rPr>
        <w:rFonts w:hint="default"/>
        <w:lang w:val="vi" w:eastAsia="en-US" w:bidi="ar-SA"/>
      </w:rPr>
    </w:lvl>
    <w:lvl w:ilvl="3" w:tplc="08CE4058">
      <w:numFmt w:val="bullet"/>
      <w:lvlText w:val="•"/>
      <w:lvlJc w:val="left"/>
      <w:pPr>
        <w:ind w:left="1735" w:hanging="164"/>
      </w:pPr>
      <w:rPr>
        <w:rFonts w:hint="default"/>
        <w:lang w:val="vi" w:eastAsia="en-US" w:bidi="ar-SA"/>
      </w:rPr>
    </w:lvl>
    <w:lvl w:ilvl="4" w:tplc="BA6E7EEA">
      <w:numFmt w:val="bullet"/>
      <w:lvlText w:val="•"/>
      <w:lvlJc w:val="left"/>
      <w:pPr>
        <w:ind w:left="2281" w:hanging="164"/>
      </w:pPr>
      <w:rPr>
        <w:rFonts w:hint="default"/>
        <w:lang w:val="vi" w:eastAsia="en-US" w:bidi="ar-SA"/>
      </w:rPr>
    </w:lvl>
    <w:lvl w:ilvl="5" w:tplc="7DE2E8D8">
      <w:numFmt w:val="bullet"/>
      <w:lvlText w:val="•"/>
      <w:lvlJc w:val="left"/>
      <w:pPr>
        <w:ind w:left="2826" w:hanging="164"/>
      </w:pPr>
      <w:rPr>
        <w:rFonts w:hint="default"/>
        <w:lang w:val="vi" w:eastAsia="en-US" w:bidi="ar-SA"/>
      </w:rPr>
    </w:lvl>
    <w:lvl w:ilvl="6" w:tplc="4224C07A">
      <w:numFmt w:val="bullet"/>
      <w:lvlText w:val="•"/>
      <w:lvlJc w:val="left"/>
      <w:pPr>
        <w:ind w:left="3371" w:hanging="164"/>
      </w:pPr>
      <w:rPr>
        <w:rFonts w:hint="default"/>
        <w:lang w:val="vi" w:eastAsia="en-US" w:bidi="ar-SA"/>
      </w:rPr>
    </w:lvl>
    <w:lvl w:ilvl="7" w:tplc="B91CE14E">
      <w:numFmt w:val="bullet"/>
      <w:lvlText w:val="•"/>
      <w:lvlJc w:val="left"/>
      <w:pPr>
        <w:ind w:left="3917" w:hanging="164"/>
      </w:pPr>
      <w:rPr>
        <w:rFonts w:hint="default"/>
        <w:lang w:val="vi" w:eastAsia="en-US" w:bidi="ar-SA"/>
      </w:rPr>
    </w:lvl>
    <w:lvl w:ilvl="8" w:tplc="FDB840FE">
      <w:numFmt w:val="bullet"/>
      <w:lvlText w:val="•"/>
      <w:lvlJc w:val="left"/>
      <w:pPr>
        <w:ind w:left="4462" w:hanging="164"/>
      </w:pPr>
      <w:rPr>
        <w:rFonts w:hint="default"/>
        <w:lang w:val="vi" w:eastAsia="en-US" w:bidi="ar-SA"/>
      </w:rPr>
    </w:lvl>
  </w:abstractNum>
  <w:abstractNum w:abstractNumId="21" w15:restartNumberingAfterBreak="0">
    <w:nsid w:val="34805FB0"/>
    <w:multiLevelType w:val="hybridMultilevel"/>
    <w:tmpl w:val="565EAB34"/>
    <w:lvl w:ilvl="0" w:tplc="580C3BF2">
      <w:numFmt w:val="bullet"/>
      <w:lvlText w:val="-"/>
      <w:lvlJc w:val="left"/>
      <w:pPr>
        <w:ind w:left="104" w:hanging="169"/>
      </w:pPr>
      <w:rPr>
        <w:rFonts w:ascii="Times New Roman" w:eastAsia="Times New Roman" w:hAnsi="Times New Roman" w:cs="Times New Roman" w:hint="default"/>
        <w:b w:val="0"/>
        <w:bCs w:val="0"/>
        <w:i w:val="0"/>
        <w:iCs w:val="0"/>
        <w:spacing w:val="0"/>
        <w:w w:val="100"/>
        <w:sz w:val="27"/>
        <w:szCs w:val="27"/>
        <w:lang w:val="vi" w:eastAsia="en-US" w:bidi="ar-SA"/>
      </w:rPr>
    </w:lvl>
    <w:lvl w:ilvl="1" w:tplc="0F3E3D48">
      <w:numFmt w:val="bullet"/>
      <w:lvlText w:val="•"/>
      <w:lvlJc w:val="left"/>
      <w:pPr>
        <w:ind w:left="645" w:hanging="169"/>
      </w:pPr>
      <w:rPr>
        <w:rFonts w:hint="default"/>
        <w:lang w:val="vi" w:eastAsia="en-US" w:bidi="ar-SA"/>
      </w:rPr>
    </w:lvl>
    <w:lvl w:ilvl="2" w:tplc="658AD45C">
      <w:numFmt w:val="bullet"/>
      <w:lvlText w:val="•"/>
      <w:lvlJc w:val="left"/>
      <w:pPr>
        <w:ind w:left="1190" w:hanging="169"/>
      </w:pPr>
      <w:rPr>
        <w:rFonts w:hint="default"/>
        <w:lang w:val="vi" w:eastAsia="en-US" w:bidi="ar-SA"/>
      </w:rPr>
    </w:lvl>
    <w:lvl w:ilvl="3" w:tplc="6652F550">
      <w:numFmt w:val="bullet"/>
      <w:lvlText w:val="•"/>
      <w:lvlJc w:val="left"/>
      <w:pPr>
        <w:ind w:left="1735" w:hanging="169"/>
      </w:pPr>
      <w:rPr>
        <w:rFonts w:hint="default"/>
        <w:lang w:val="vi" w:eastAsia="en-US" w:bidi="ar-SA"/>
      </w:rPr>
    </w:lvl>
    <w:lvl w:ilvl="4" w:tplc="7EECA31A">
      <w:numFmt w:val="bullet"/>
      <w:lvlText w:val="•"/>
      <w:lvlJc w:val="left"/>
      <w:pPr>
        <w:ind w:left="2281" w:hanging="169"/>
      </w:pPr>
      <w:rPr>
        <w:rFonts w:hint="default"/>
        <w:lang w:val="vi" w:eastAsia="en-US" w:bidi="ar-SA"/>
      </w:rPr>
    </w:lvl>
    <w:lvl w:ilvl="5" w:tplc="B58A1872">
      <w:numFmt w:val="bullet"/>
      <w:lvlText w:val="•"/>
      <w:lvlJc w:val="left"/>
      <w:pPr>
        <w:ind w:left="2826" w:hanging="169"/>
      </w:pPr>
      <w:rPr>
        <w:rFonts w:hint="default"/>
        <w:lang w:val="vi" w:eastAsia="en-US" w:bidi="ar-SA"/>
      </w:rPr>
    </w:lvl>
    <w:lvl w:ilvl="6" w:tplc="54CA3B72">
      <w:numFmt w:val="bullet"/>
      <w:lvlText w:val="•"/>
      <w:lvlJc w:val="left"/>
      <w:pPr>
        <w:ind w:left="3371" w:hanging="169"/>
      </w:pPr>
      <w:rPr>
        <w:rFonts w:hint="default"/>
        <w:lang w:val="vi" w:eastAsia="en-US" w:bidi="ar-SA"/>
      </w:rPr>
    </w:lvl>
    <w:lvl w:ilvl="7" w:tplc="E9481BEA">
      <w:numFmt w:val="bullet"/>
      <w:lvlText w:val="•"/>
      <w:lvlJc w:val="left"/>
      <w:pPr>
        <w:ind w:left="3917" w:hanging="169"/>
      </w:pPr>
      <w:rPr>
        <w:rFonts w:hint="default"/>
        <w:lang w:val="vi" w:eastAsia="en-US" w:bidi="ar-SA"/>
      </w:rPr>
    </w:lvl>
    <w:lvl w:ilvl="8" w:tplc="50762594">
      <w:numFmt w:val="bullet"/>
      <w:lvlText w:val="•"/>
      <w:lvlJc w:val="left"/>
      <w:pPr>
        <w:ind w:left="4462" w:hanging="169"/>
      </w:pPr>
      <w:rPr>
        <w:rFonts w:hint="default"/>
        <w:lang w:val="vi" w:eastAsia="en-US" w:bidi="ar-SA"/>
      </w:rPr>
    </w:lvl>
  </w:abstractNum>
  <w:abstractNum w:abstractNumId="22" w15:restartNumberingAfterBreak="0">
    <w:nsid w:val="35F3581F"/>
    <w:multiLevelType w:val="hybridMultilevel"/>
    <w:tmpl w:val="EA72B436"/>
    <w:lvl w:ilvl="0" w:tplc="19E0EAD0">
      <w:numFmt w:val="bullet"/>
      <w:lvlText w:val="-"/>
      <w:lvlJc w:val="left"/>
      <w:pPr>
        <w:ind w:left="104" w:hanging="174"/>
      </w:pPr>
      <w:rPr>
        <w:rFonts w:ascii="Times New Roman" w:eastAsia="Times New Roman" w:hAnsi="Times New Roman" w:cs="Times New Roman" w:hint="default"/>
        <w:b w:val="0"/>
        <w:bCs w:val="0"/>
        <w:i w:val="0"/>
        <w:iCs w:val="0"/>
        <w:spacing w:val="0"/>
        <w:w w:val="100"/>
        <w:sz w:val="27"/>
        <w:szCs w:val="27"/>
        <w:lang w:val="vi" w:eastAsia="en-US" w:bidi="ar-SA"/>
      </w:rPr>
    </w:lvl>
    <w:lvl w:ilvl="1" w:tplc="C8FADBBA">
      <w:numFmt w:val="bullet"/>
      <w:lvlText w:val="•"/>
      <w:lvlJc w:val="left"/>
      <w:pPr>
        <w:ind w:left="645" w:hanging="174"/>
      </w:pPr>
      <w:rPr>
        <w:rFonts w:hint="default"/>
        <w:lang w:val="vi" w:eastAsia="en-US" w:bidi="ar-SA"/>
      </w:rPr>
    </w:lvl>
    <w:lvl w:ilvl="2" w:tplc="21344BA6">
      <w:numFmt w:val="bullet"/>
      <w:lvlText w:val="•"/>
      <w:lvlJc w:val="left"/>
      <w:pPr>
        <w:ind w:left="1190" w:hanging="174"/>
      </w:pPr>
      <w:rPr>
        <w:rFonts w:hint="default"/>
        <w:lang w:val="vi" w:eastAsia="en-US" w:bidi="ar-SA"/>
      </w:rPr>
    </w:lvl>
    <w:lvl w:ilvl="3" w:tplc="72383044">
      <w:numFmt w:val="bullet"/>
      <w:lvlText w:val="•"/>
      <w:lvlJc w:val="left"/>
      <w:pPr>
        <w:ind w:left="1735" w:hanging="174"/>
      </w:pPr>
      <w:rPr>
        <w:rFonts w:hint="default"/>
        <w:lang w:val="vi" w:eastAsia="en-US" w:bidi="ar-SA"/>
      </w:rPr>
    </w:lvl>
    <w:lvl w:ilvl="4" w:tplc="12BE7EB0">
      <w:numFmt w:val="bullet"/>
      <w:lvlText w:val="•"/>
      <w:lvlJc w:val="left"/>
      <w:pPr>
        <w:ind w:left="2281" w:hanging="174"/>
      </w:pPr>
      <w:rPr>
        <w:rFonts w:hint="default"/>
        <w:lang w:val="vi" w:eastAsia="en-US" w:bidi="ar-SA"/>
      </w:rPr>
    </w:lvl>
    <w:lvl w:ilvl="5" w:tplc="8910A12C">
      <w:numFmt w:val="bullet"/>
      <w:lvlText w:val="•"/>
      <w:lvlJc w:val="left"/>
      <w:pPr>
        <w:ind w:left="2826" w:hanging="174"/>
      </w:pPr>
      <w:rPr>
        <w:rFonts w:hint="default"/>
        <w:lang w:val="vi" w:eastAsia="en-US" w:bidi="ar-SA"/>
      </w:rPr>
    </w:lvl>
    <w:lvl w:ilvl="6" w:tplc="B50C1D0A">
      <w:numFmt w:val="bullet"/>
      <w:lvlText w:val="•"/>
      <w:lvlJc w:val="left"/>
      <w:pPr>
        <w:ind w:left="3371" w:hanging="174"/>
      </w:pPr>
      <w:rPr>
        <w:rFonts w:hint="default"/>
        <w:lang w:val="vi" w:eastAsia="en-US" w:bidi="ar-SA"/>
      </w:rPr>
    </w:lvl>
    <w:lvl w:ilvl="7" w:tplc="7BF859D6">
      <w:numFmt w:val="bullet"/>
      <w:lvlText w:val="•"/>
      <w:lvlJc w:val="left"/>
      <w:pPr>
        <w:ind w:left="3917" w:hanging="174"/>
      </w:pPr>
      <w:rPr>
        <w:rFonts w:hint="default"/>
        <w:lang w:val="vi" w:eastAsia="en-US" w:bidi="ar-SA"/>
      </w:rPr>
    </w:lvl>
    <w:lvl w:ilvl="8" w:tplc="F978FC9A">
      <w:numFmt w:val="bullet"/>
      <w:lvlText w:val="•"/>
      <w:lvlJc w:val="left"/>
      <w:pPr>
        <w:ind w:left="4462" w:hanging="174"/>
      </w:pPr>
      <w:rPr>
        <w:rFonts w:hint="default"/>
        <w:lang w:val="vi" w:eastAsia="en-US" w:bidi="ar-SA"/>
      </w:rPr>
    </w:lvl>
  </w:abstractNum>
  <w:abstractNum w:abstractNumId="23" w15:restartNumberingAfterBreak="0">
    <w:nsid w:val="375E5CED"/>
    <w:multiLevelType w:val="hybridMultilevel"/>
    <w:tmpl w:val="5CE0540A"/>
    <w:lvl w:ilvl="0" w:tplc="55A073F4">
      <w:numFmt w:val="bullet"/>
      <w:lvlText w:val="-"/>
      <w:lvlJc w:val="left"/>
      <w:pPr>
        <w:ind w:left="105" w:hanging="144"/>
      </w:pPr>
      <w:rPr>
        <w:rFonts w:ascii="Times New Roman" w:eastAsia="Times New Roman" w:hAnsi="Times New Roman" w:cs="Times New Roman" w:hint="default"/>
        <w:b w:val="0"/>
        <w:bCs w:val="0"/>
        <w:i w:val="0"/>
        <w:iCs w:val="0"/>
        <w:spacing w:val="0"/>
        <w:w w:val="100"/>
        <w:sz w:val="27"/>
        <w:szCs w:val="27"/>
        <w:lang w:val="vi" w:eastAsia="en-US" w:bidi="ar-SA"/>
      </w:rPr>
    </w:lvl>
    <w:lvl w:ilvl="1" w:tplc="B14E9F9A">
      <w:numFmt w:val="bullet"/>
      <w:lvlText w:val="•"/>
      <w:lvlJc w:val="left"/>
      <w:pPr>
        <w:ind w:left="591" w:hanging="144"/>
      </w:pPr>
      <w:rPr>
        <w:rFonts w:hint="default"/>
        <w:lang w:val="vi" w:eastAsia="en-US" w:bidi="ar-SA"/>
      </w:rPr>
    </w:lvl>
    <w:lvl w:ilvl="2" w:tplc="5F6E89C8">
      <w:numFmt w:val="bullet"/>
      <w:lvlText w:val="•"/>
      <w:lvlJc w:val="left"/>
      <w:pPr>
        <w:ind w:left="1082" w:hanging="144"/>
      </w:pPr>
      <w:rPr>
        <w:rFonts w:hint="default"/>
        <w:lang w:val="vi" w:eastAsia="en-US" w:bidi="ar-SA"/>
      </w:rPr>
    </w:lvl>
    <w:lvl w:ilvl="3" w:tplc="63DEB69C">
      <w:numFmt w:val="bullet"/>
      <w:lvlText w:val="•"/>
      <w:lvlJc w:val="left"/>
      <w:pPr>
        <w:ind w:left="1573" w:hanging="144"/>
      </w:pPr>
      <w:rPr>
        <w:rFonts w:hint="default"/>
        <w:lang w:val="vi" w:eastAsia="en-US" w:bidi="ar-SA"/>
      </w:rPr>
    </w:lvl>
    <w:lvl w:ilvl="4" w:tplc="0D7499C0">
      <w:numFmt w:val="bullet"/>
      <w:lvlText w:val="•"/>
      <w:lvlJc w:val="left"/>
      <w:pPr>
        <w:ind w:left="2065" w:hanging="144"/>
      </w:pPr>
      <w:rPr>
        <w:rFonts w:hint="default"/>
        <w:lang w:val="vi" w:eastAsia="en-US" w:bidi="ar-SA"/>
      </w:rPr>
    </w:lvl>
    <w:lvl w:ilvl="5" w:tplc="E3FE45EC">
      <w:numFmt w:val="bullet"/>
      <w:lvlText w:val="•"/>
      <w:lvlJc w:val="left"/>
      <w:pPr>
        <w:ind w:left="2556" w:hanging="144"/>
      </w:pPr>
      <w:rPr>
        <w:rFonts w:hint="default"/>
        <w:lang w:val="vi" w:eastAsia="en-US" w:bidi="ar-SA"/>
      </w:rPr>
    </w:lvl>
    <w:lvl w:ilvl="6" w:tplc="FB0EEF86">
      <w:numFmt w:val="bullet"/>
      <w:lvlText w:val="•"/>
      <w:lvlJc w:val="left"/>
      <w:pPr>
        <w:ind w:left="3047" w:hanging="144"/>
      </w:pPr>
      <w:rPr>
        <w:rFonts w:hint="default"/>
        <w:lang w:val="vi" w:eastAsia="en-US" w:bidi="ar-SA"/>
      </w:rPr>
    </w:lvl>
    <w:lvl w:ilvl="7" w:tplc="7C0EC2FA">
      <w:numFmt w:val="bullet"/>
      <w:lvlText w:val="•"/>
      <w:lvlJc w:val="left"/>
      <w:pPr>
        <w:ind w:left="3539" w:hanging="144"/>
      </w:pPr>
      <w:rPr>
        <w:rFonts w:hint="default"/>
        <w:lang w:val="vi" w:eastAsia="en-US" w:bidi="ar-SA"/>
      </w:rPr>
    </w:lvl>
    <w:lvl w:ilvl="8" w:tplc="A8C89DD8">
      <w:numFmt w:val="bullet"/>
      <w:lvlText w:val="•"/>
      <w:lvlJc w:val="left"/>
      <w:pPr>
        <w:ind w:left="4030" w:hanging="144"/>
      </w:pPr>
      <w:rPr>
        <w:rFonts w:hint="default"/>
        <w:lang w:val="vi" w:eastAsia="en-US" w:bidi="ar-SA"/>
      </w:rPr>
    </w:lvl>
  </w:abstractNum>
  <w:abstractNum w:abstractNumId="24" w15:restartNumberingAfterBreak="0">
    <w:nsid w:val="38152C60"/>
    <w:multiLevelType w:val="hybridMultilevel"/>
    <w:tmpl w:val="3628FB20"/>
    <w:lvl w:ilvl="0" w:tplc="8B38826C">
      <w:start w:val="1"/>
      <w:numFmt w:val="decimal"/>
      <w:lvlText w:val="%1."/>
      <w:lvlJc w:val="left"/>
      <w:pPr>
        <w:ind w:left="105" w:hanging="271"/>
      </w:pPr>
      <w:rPr>
        <w:rFonts w:ascii="Times New Roman" w:eastAsia="Times New Roman" w:hAnsi="Times New Roman" w:cs="Times New Roman" w:hint="default"/>
        <w:b w:val="0"/>
        <w:bCs w:val="0"/>
        <w:i w:val="0"/>
        <w:iCs w:val="0"/>
        <w:spacing w:val="0"/>
        <w:w w:val="100"/>
        <w:sz w:val="27"/>
        <w:szCs w:val="27"/>
        <w:lang w:val="vi" w:eastAsia="en-US" w:bidi="ar-SA"/>
      </w:rPr>
    </w:lvl>
    <w:lvl w:ilvl="1" w:tplc="DC8A32F6">
      <w:numFmt w:val="bullet"/>
      <w:lvlText w:val="•"/>
      <w:lvlJc w:val="left"/>
      <w:pPr>
        <w:ind w:left="591" w:hanging="271"/>
      </w:pPr>
      <w:rPr>
        <w:rFonts w:hint="default"/>
        <w:lang w:val="vi" w:eastAsia="en-US" w:bidi="ar-SA"/>
      </w:rPr>
    </w:lvl>
    <w:lvl w:ilvl="2" w:tplc="7C58AF20">
      <w:numFmt w:val="bullet"/>
      <w:lvlText w:val="•"/>
      <w:lvlJc w:val="left"/>
      <w:pPr>
        <w:ind w:left="1082" w:hanging="271"/>
      </w:pPr>
      <w:rPr>
        <w:rFonts w:hint="default"/>
        <w:lang w:val="vi" w:eastAsia="en-US" w:bidi="ar-SA"/>
      </w:rPr>
    </w:lvl>
    <w:lvl w:ilvl="3" w:tplc="DBFE4702">
      <w:numFmt w:val="bullet"/>
      <w:lvlText w:val="•"/>
      <w:lvlJc w:val="left"/>
      <w:pPr>
        <w:ind w:left="1573" w:hanging="271"/>
      </w:pPr>
      <w:rPr>
        <w:rFonts w:hint="default"/>
        <w:lang w:val="vi" w:eastAsia="en-US" w:bidi="ar-SA"/>
      </w:rPr>
    </w:lvl>
    <w:lvl w:ilvl="4" w:tplc="8976D3BC">
      <w:numFmt w:val="bullet"/>
      <w:lvlText w:val="•"/>
      <w:lvlJc w:val="left"/>
      <w:pPr>
        <w:ind w:left="2065" w:hanging="271"/>
      </w:pPr>
      <w:rPr>
        <w:rFonts w:hint="default"/>
        <w:lang w:val="vi" w:eastAsia="en-US" w:bidi="ar-SA"/>
      </w:rPr>
    </w:lvl>
    <w:lvl w:ilvl="5" w:tplc="61B272A8">
      <w:numFmt w:val="bullet"/>
      <w:lvlText w:val="•"/>
      <w:lvlJc w:val="left"/>
      <w:pPr>
        <w:ind w:left="2556" w:hanging="271"/>
      </w:pPr>
      <w:rPr>
        <w:rFonts w:hint="default"/>
        <w:lang w:val="vi" w:eastAsia="en-US" w:bidi="ar-SA"/>
      </w:rPr>
    </w:lvl>
    <w:lvl w:ilvl="6" w:tplc="30CA3344">
      <w:numFmt w:val="bullet"/>
      <w:lvlText w:val="•"/>
      <w:lvlJc w:val="left"/>
      <w:pPr>
        <w:ind w:left="3047" w:hanging="271"/>
      </w:pPr>
      <w:rPr>
        <w:rFonts w:hint="default"/>
        <w:lang w:val="vi" w:eastAsia="en-US" w:bidi="ar-SA"/>
      </w:rPr>
    </w:lvl>
    <w:lvl w:ilvl="7" w:tplc="23A4D3AA">
      <w:numFmt w:val="bullet"/>
      <w:lvlText w:val="•"/>
      <w:lvlJc w:val="left"/>
      <w:pPr>
        <w:ind w:left="3539" w:hanging="271"/>
      </w:pPr>
      <w:rPr>
        <w:rFonts w:hint="default"/>
        <w:lang w:val="vi" w:eastAsia="en-US" w:bidi="ar-SA"/>
      </w:rPr>
    </w:lvl>
    <w:lvl w:ilvl="8" w:tplc="B00655E8">
      <w:numFmt w:val="bullet"/>
      <w:lvlText w:val="•"/>
      <w:lvlJc w:val="left"/>
      <w:pPr>
        <w:ind w:left="4030" w:hanging="271"/>
      </w:pPr>
      <w:rPr>
        <w:rFonts w:hint="default"/>
        <w:lang w:val="vi" w:eastAsia="en-US" w:bidi="ar-SA"/>
      </w:rPr>
    </w:lvl>
  </w:abstractNum>
  <w:abstractNum w:abstractNumId="25" w15:restartNumberingAfterBreak="0">
    <w:nsid w:val="38AC685C"/>
    <w:multiLevelType w:val="hybridMultilevel"/>
    <w:tmpl w:val="CB46B858"/>
    <w:lvl w:ilvl="0" w:tplc="A3DCAE32">
      <w:numFmt w:val="bullet"/>
      <w:lvlText w:val="-"/>
      <w:lvlJc w:val="left"/>
      <w:pPr>
        <w:ind w:left="105" w:hanging="154"/>
      </w:pPr>
      <w:rPr>
        <w:rFonts w:ascii="Times New Roman" w:eastAsia="Times New Roman" w:hAnsi="Times New Roman" w:cs="Times New Roman" w:hint="default"/>
        <w:b w:val="0"/>
        <w:bCs w:val="0"/>
        <w:i w:val="0"/>
        <w:iCs w:val="0"/>
        <w:spacing w:val="0"/>
        <w:w w:val="100"/>
        <w:sz w:val="27"/>
        <w:szCs w:val="27"/>
        <w:lang w:val="vi" w:eastAsia="en-US" w:bidi="ar-SA"/>
      </w:rPr>
    </w:lvl>
    <w:lvl w:ilvl="1" w:tplc="482645E4">
      <w:numFmt w:val="bullet"/>
      <w:lvlText w:val="•"/>
      <w:lvlJc w:val="left"/>
      <w:pPr>
        <w:ind w:left="591" w:hanging="154"/>
      </w:pPr>
      <w:rPr>
        <w:rFonts w:hint="default"/>
        <w:lang w:val="vi" w:eastAsia="en-US" w:bidi="ar-SA"/>
      </w:rPr>
    </w:lvl>
    <w:lvl w:ilvl="2" w:tplc="C748CCEA">
      <w:numFmt w:val="bullet"/>
      <w:lvlText w:val="•"/>
      <w:lvlJc w:val="left"/>
      <w:pPr>
        <w:ind w:left="1082" w:hanging="154"/>
      </w:pPr>
      <w:rPr>
        <w:rFonts w:hint="default"/>
        <w:lang w:val="vi" w:eastAsia="en-US" w:bidi="ar-SA"/>
      </w:rPr>
    </w:lvl>
    <w:lvl w:ilvl="3" w:tplc="ABC88620">
      <w:numFmt w:val="bullet"/>
      <w:lvlText w:val="•"/>
      <w:lvlJc w:val="left"/>
      <w:pPr>
        <w:ind w:left="1573" w:hanging="154"/>
      </w:pPr>
      <w:rPr>
        <w:rFonts w:hint="default"/>
        <w:lang w:val="vi" w:eastAsia="en-US" w:bidi="ar-SA"/>
      </w:rPr>
    </w:lvl>
    <w:lvl w:ilvl="4" w:tplc="E08ABDB6">
      <w:numFmt w:val="bullet"/>
      <w:lvlText w:val="•"/>
      <w:lvlJc w:val="left"/>
      <w:pPr>
        <w:ind w:left="2065" w:hanging="154"/>
      </w:pPr>
      <w:rPr>
        <w:rFonts w:hint="default"/>
        <w:lang w:val="vi" w:eastAsia="en-US" w:bidi="ar-SA"/>
      </w:rPr>
    </w:lvl>
    <w:lvl w:ilvl="5" w:tplc="7A7A2268">
      <w:numFmt w:val="bullet"/>
      <w:lvlText w:val="•"/>
      <w:lvlJc w:val="left"/>
      <w:pPr>
        <w:ind w:left="2556" w:hanging="154"/>
      </w:pPr>
      <w:rPr>
        <w:rFonts w:hint="default"/>
        <w:lang w:val="vi" w:eastAsia="en-US" w:bidi="ar-SA"/>
      </w:rPr>
    </w:lvl>
    <w:lvl w:ilvl="6" w:tplc="7130BD56">
      <w:numFmt w:val="bullet"/>
      <w:lvlText w:val="•"/>
      <w:lvlJc w:val="left"/>
      <w:pPr>
        <w:ind w:left="3047" w:hanging="154"/>
      </w:pPr>
      <w:rPr>
        <w:rFonts w:hint="default"/>
        <w:lang w:val="vi" w:eastAsia="en-US" w:bidi="ar-SA"/>
      </w:rPr>
    </w:lvl>
    <w:lvl w:ilvl="7" w:tplc="040A5E54">
      <w:numFmt w:val="bullet"/>
      <w:lvlText w:val="•"/>
      <w:lvlJc w:val="left"/>
      <w:pPr>
        <w:ind w:left="3539" w:hanging="154"/>
      </w:pPr>
      <w:rPr>
        <w:rFonts w:hint="default"/>
        <w:lang w:val="vi" w:eastAsia="en-US" w:bidi="ar-SA"/>
      </w:rPr>
    </w:lvl>
    <w:lvl w:ilvl="8" w:tplc="4206408E">
      <w:numFmt w:val="bullet"/>
      <w:lvlText w:val="•"/>
      <w:lvlJc w:val="left"/>
      <w:pPr>
        <w:ind w:left="4030" w:hanging="154"/>
      </w:pPr>
      <w:rPr>
        <w:rFonts w:hint="default"/>
        <w:lang w:val="vi" w:eastAsia="en-US" w:bidi="ar-SA"/>
      </w:rPr>
    </w:lvl>
  </w:abstractNum>
  <w:abstractNum w:abstractNumId="26" w15:restartNumberingAfterBreak="0">
    <w:nsid w:val="3E335FDF"/>
    <w:multiLevelType w:val="hybridMultilevel"/>
    <w:tmpl w:val="85B86D68"/>
    <w:lvl w:ilvl="0" w:tplc="C75A5166">
      <w:start w:val="1"/>
      <w:numFmt w:val="decimal"/>
      <w:lvlText w:val="%1."/>
      <w:lvlJc w:val="left"/>
      <w:pPr>
        <w:ind w:left="105" w:hanging="281"/>
      </w:pPr>
      <w:rPr>
        <w:rFonts w:ascii="Times New Roman" w:eastAsia="Times New Roman" w:hAnsi="Times New Roman" w:cs="Times New Roman" w:hint="default"/>
        <w:b w:val="0"/>
        <w:bCs w:val="0"/>
        <w:i w:val="0"/>
        <w:iCs w:val="0"/>
        <w:spacing w:val="0"/>
        <w:w w:val="100"/>
        <w:sz w:val="27"/>
        <w:szCs w:val="27"/>
        <w:lang w:val="vi" w:eastAsia="en-US" w:bidi="ar-SA"/>
      </w:rPr>
    </w:lvl>
    <w:lvl w:ilvl="1" w:tplc="0BC842E4">
      <w:numFmt w:val="bullet"/>
      <w:lvlText w:val="•"/>
      <w:lvlJc w:val="left"/>
      <w:pPr>
        <w:ind w:left="591" w:hanging="281"/>
      </w:pPr>
      <w:rPr>
        <w:rFonts w:hint="default"/>
        <w:lang w:val="vi" w:eastAsia="en-US" w:bidi="ar-SA"/>
      </w:rPr>
    </w:lvl>
    <w:lvl w:ilvl="2" w:tplc="B5B67702">
      <w:numFmt w:val="bullet"/>
      <w:lvlText w:val="•"/>
      <w:lvlJc w:val="left"/>
      <w:pPr>
        <w:ind w:left="1082" w:hanging="281"/>
      </w:pPr>
      <w:rPr>
        <w:rFonts w:hint="default"/>
        <w:lang w:val="vi" w:eastAsia="en-US" w:bidi="ar-SA"/>
      </w:rPr>
    </w:lvl>
    <w:lvl w:ilvl="3" w:tplc="00BEE288">
      <w:numFmt w:val="bullet"/>
      <w:lvlText w:val="•"/>
      <w:lvlJc w:val="left"/>
      <w:pPr>
        <w:ind w:left="1573" w:hanging="281"/>
      </w:pPr>
      <w:rPr>
        <w:rFonts w:hint="default"/>
        <w:lang w:val="vi" w:eastAsia="en-US" w:bidi="ar-SA"/>
      </w:rPr>
    </w:lvl>
    <w:lvl w:ilvl="4" w:tplc="3280E7BA">
      <w:numFmt w:val="bullet"/>
      <w:lvlText w:val="•"/>
      <w:lvlJc w:val="left"/>
      <w:pPr>
        <w:ind w:left="2065" w:hanging="281"/>
      </w:pPr>
      <w:rPr>
        <w:rFonts w:hint="default"/>
        <w:lang w:val="vi" w:eastAsia="en-US" w:bidi="ar-SA"/>
      </w:rPr>
    </w:lvl>
    <w:lvl w:ilvl="5" w:tplc="90EC5416">
      <w:numFmt w:val="bullet"/>
      <w:lvlText w:val="•"/>
      <w:lvlJc w:val="left"/>
      <w:pPr>
        <w:ind w:left="2556" w:hanging="281"/>
      </w:pPr>
      <w:rPr>
        <w:rFonts w:hint="default"/>
        <w:lang w:val="vi" w:eastAsia="en-US" w:bidi="ar-SA"/>
      </w:rPr>
    </w:lvl>
    <w:lvl w:ilvl="6" w:tplc="6104305E">
      <w:numFmt w:val="bullet"/>
      <w:lvlText w:val="•"/>
      <w:lvlJc w:val="left"/>
      <w:pPr>
        <w:ind w:left="3047" w:hanging="281"/>
      </w:pPr>
      <w:rPr>
        <w:rFonts w:hint="default"/>
        <w:lang w:val="vi" w:eastAsia="en-US" w:bidi="ar-SA"/>
      </w:rPr>
    </w:lvl>
    <w:lvl w:ilvl="7" w:tplc="D32A6C3C">
      <w:numFmt w:val="bullet"/>
      <w:lvlText w:val="•"/>
      <w:lvlJc w:val="left"/>
      <w:pPr>
        <w:ind w:left="3539" w:hanging="281"/>
      </w:pPr>
      <w:rPr>
        <w:rFonts w:hint="default"/>
        <w:lang w:val="vi" w:eastAsia="en-US" w:bidi="ar-SA"/>
      </w:rPr>
    </w:lvl>
    <w:lvl w:ilvl="8" w:tplc="C58E9410">
      <w:numFmt w:val="bullet"/>
      <w:lvlText w:val="•"/>
      <w:lvlJc w:val="left"/>
      <w:pPr>
        <w:ind w:left="4030" w:hanging="281"/>
      </w:pPr>
      <w:rPr>
        <w:rFonts w:hint="default"/>
        <w:lang w:val="vi" w:eastAsia="en-US" w:bidi="ar-SA"/>
      </w:rPr>
    </w:lvl>
  </w:abstractNum>
  <w:abstractNum w:abstractNumId="27" w15:restartNumberingAfterBreak="0">
    <w:nsid w:val="42DE0AE0"/>
    <w:multiLevelType w:val="hybridMultilevel"/>
    <w:tmpl w:val="B888B73E"/>
    <w:lvl w:ilvl="0" w:tplc="42682086">
      <w:numFmt w:val="bullet"/>
      <w:lvlText w:val="-"/>
      <w:lvlJc w:val="left"/>
      <w:pPr>
        <w:ind w:left="105" w:hanging="144"/>
      </w:pPr>
      <w:rPr>
        <w:rFonts w:ascii="Times New Roman" w:eastAsia="Times New Roman" w:hAnsi="Times New Roman" w:cs="Times New Roman" w:hint="default"/>
        <w:b w:val="0"/>
        <w:bCs w:val="0"/>
        <w:i w:val="0"/>
        <w:iCs w:val="0"/>
        <w:spacing w:val="0"/>
        <w:w w:val="100"/>
        <w:sz w:val="27"/>
        <w:szCs w:val="27"/>
        <w:lang w:val="vi" w:eastAsia="en-US" w:bidi="ar-SA"/>
      </w:rPr>
    </w:lvl>
    <w:lvl w:ilvl="1" w:tplc="323811C8">
      <w:numFmt w:val="bullet"/>
      <w:lvlText w:val="•"/>
      <w:lvlJc w:val="left"/>
      <w:pPr>
        <w:ind w:left="591" w:hanging="144"/>
      </w:pPr>
      <w:rPr>
        <w:rFonts w:hint="default"/>
        <w:lang w:val="vi" w:eastAsia="en-US" w:bidi="ar-SA"/>
      </w:rPr>
    </w:lvl>
    <w:lvl w:ilvl="2" w:tplc="A83C89BE">
      <w:numFmt w:val="bullet"/>
      <w:lvlText w:val="•"/>
      <w:lvlJc w:val="left"/>
      <w:pPr>
        <w:ind w:left="1082" w:hanging="144"/>
      </w:pPr>
      <w:rPr>
        <w:rFonts w:hint="default"/>
        <w:lang w:val="vi" w:eastAsia="en-US" w:bidi="ar-SA"/>
      </w:rPr>
    </w:lvl>
    <w:lvl w:ilvl="3" w:tplc="E4C63D28">
      <w:numFmt w:val="bullet"/>
      <w:lvlText w:val="•"/>
      <w:lvlJc w:val="left"/>
      <w:pPr>
        <w:ind w:left="1573" w:hanging="144"/>
      </w:pPr>
      <w:rPr>
        <w:rFonts w:hint="default"/>
        <w:lang w:val="vi" w:eastAsia="en-US" w:bidi="ar-SA"/>
      </w:rPr>
    </w:lvl>
    <w:lvl w:ilvl="4" w:tplc="897CE196">
      <w:numFmt w:val="bullet"/>
      <w:lvlText w:val="•"/>
      <w:lvlJc w:val="left"/>
      <w:pPr>
        <w:ind w:left="2065" w:hanging="144"/>
      </w:pPr>
      <w:rPr>
        <w:rFonts w:hint="default"/>
        <w:lang w:val="vi" w:eastAsia="en-US" w:bidi="ar-SA"/>
      </w:rPr>
    </w:lvl>
    <w:lvl w:ilvl="5" w:tplc="E22095CA">
      <w:numFmt w:val="bullet"/>
      <w:lvlText w:val="•"/>
      <w:lvlJc w:val="left"/>
      <w:pPr>
        <w:ind w:left="2556" w:hanging="144"/>
      </w:pPr>
      <w:rPr>
        <w:rFonts w:hint="default"/>
        <w:lang w:val="vi" w:eastAsia="en-US" w:bidi="ar-SA"/>
      </w:rPr>
    </w:lvl>
    <w:lvl w:ilvl="6" w:tplc="0982066C">
      <w:numFmt w:val="bullet"/>
      <w:lvlText w:val="•"/>
      <w:lvlJc w:val="left"/>
      <w:pPr>
        <w:ind w:left="3047" w:hanging="144"/>
      </w:pPr>
      <w:rPr>
        <w:rFonts w:hint="default"/>
        <w:lang w:val="vi" w:eastAsia="en-US" w:bidi="ar-SA"/>
      </w:rPr>
    </w:lvl>
    <w:lvl w:ilvl="7" w:tplc="B8A06FAE">
      <w:numFmt w:val="bullet"/>
      <w:lvlText w:val="•"/>
      <w:lvlJc w:val="left"/>
      <w:pPr>
        <w:ind w:left="3539" w:hanging="144"/>
      </w:pPr>
      <w:rPr>
        <w:rFonts w:hint="default"/>
        <w:lang w:val="vi" w:eastAsia="en-US" w:bidi="ar-SA"/>
      </w:rPr>
    </w:lvl>
    <w:lvl w:ilvl="8" w:tplc="04A46BC4">
      <w:numFmt w:val="bullet"/>
      <w:lvlText w:val="•"/>
      <w:lvlJc w:val="left"/>
      <w:pPr>
        <w:ind w:left="4030" w:hanging="144"/>
      </w:pPr>
      <w:rPr>
        <w:rFonts w:hint="default"/>
        <w:lang w:val="vi" w:eastAsia="en-US" w:bidi="ar-SA"/>
      </w:rPr>
    </w:lvl>
  </w:abstractNum>
  <w:abstractNum w:abstractNumId="28" w15:restartNumberingAfterBreak="0">
    <w:nsid w:val="44EF55D1"/>
    <w:multiLevelType w:val="hybridMultilevel"/>
    <w:tmpl w:val="3B70AA8A"/>
    <w:lvl w:ilvl="0" w:tplc="1480D58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A99147F"/>
    <w:multiLevelType w:val="hybridMultilevel"/>
    <w:tmpl w:val="CA3ACE2C"/>
    <w:lvl w:ilvl="0" w:tplc="7EEA457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BA67067"/>
    <w:multiLevelType w:val="hybridMultilevel"/>
    <w:tmpl w:val="53CC1AE2"/>
    <w:lvl w:ilvl="0" w:tplc="02EEC3F6">
      <w:start w:val="1"/>
      <w:numFmt w:val="decimal"/>
      <w:lvlText w:val="(%1)"/>
      <w:lvlJc w:val="left"/>
      <w:pPr>
        <w:ind w:left="720" w:hanging="360"/>
      </w:pPr>
      <w:rPr>
        <w:rFonts w:eastAsia="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BBF2904"/>
    <w:multiLevelType w:val="hybridMultilevel"/>
    <w:tmpl w:val="6FCE8E14"/>
    <w:lvl w:ilvl="0" w:tplc="1CA0B0AA">
      <w:start w:val="1"/>
      <w:numFmt w:val="decimal"/>
      <w:lvlText w:val="%1."/>
      <w:lvlJc w:val="left"/>
      <w:pPr>
        <w:ind w:left="104" w:hanging="286"/>
      </w:pPr>
      <w:rPr>
        <w:rFonts w:ascii="Times New Roman" w:eastAsia="Times New Roman" w:hAnsi="Times New Roman" w:cs="Times New Roman" w:hint="default"/>
        <w:b w:val="0"/>
        <w:bCs w:val="0"/>
        <w:i/>
        <w:iCs/>
        <w:spacing w:val="0"/>
        <w:w w:val="100"/>
        <w:sz w:val="27"/>
        <w:szCs w:val="27"/>
        <w:lang w:val="vi" w:eastAsia="en-US" w:bidi="ar-SA"/>
      </w:rPr>
    </w:lvl>
    <w:lvl w:ilvl="1" w:tplc="0A305936">
      <w:start w:val="1"/>
      <w:numFmt w:val="lowerLetter"/>
      <w:lvlText w:val="%2)"/>
      <w:lvlJc w:val="left"/>
      <w:pPr>
        <w:ind w:left="104" w:hanging="286"/>
      </w:pPr>
      <w:rPr>
        <w:rFonts w:hint="default"/>
        <w:spacing w:val="0"/>
        <w:w w:val="90"/>
        <w:lang w:val="vi" w:eastAsia="en-US" w:bidi="ar-SA"/>
      </w:rPr>
    </w:lvl>
    <w:lvl w:ilvl="2" w:tplc="CAF0E630">
      <w:numFmt w:val="bullet"/>
      <w:lvlText w:val="•"/>
      <w:lvlJc w:val="left"/>
      <w:pPr>
        <w:ind w:left="1190" w:hanging="286"/>
      </w:pPr>
      <w:rPr>
        <w:rFonts w:hint="default"/>
        <w:lang w:val="vi" w:eastAsia="en-US" w:bidi="ar-SA"/>
      </w:rPr>
    </w:lvl>
    <w:lvl w:ilvl="3" w:tplc="6764D1A6">
      <w:numFmt w:val="bullet"/>
      <w:lvlText w:val="•"/>
      <w:lvlJc w:val="left"/>
      <w:pPr>
        <w:ind w:left="1735" w:hanging="286"/>
      </w:pPr>
      <w:rPr>
        <w:rFonts w:hint="default"/>
        <w:lang w:val="vi" w:eastAsia="en-US" w:bidi="ar-SA"/>
      </w:rPr>
    </w:lvl>
    <w:lvl w:ilvl="4" w:tplc="77241F92">
      <w:numFmt w:val="bullet"/>
      <w:lvlText w:val="•"/>
      <w:lvlJc w:val="left"/>
      <w:pPr>
        <w:ind w:left="2281" w:hanging="286"/>
      </w:pPr>
      <w:rPr>
        <w:rFonts w:hint="default"/>
        <w:lang w:val="vi" w:eastAsia="en-US" w:bidi="ar-SA"/>
      </w:rPr>
    </w:lvl>
    <w:lvl w:ilvl="5" w:tplc="68E451AA">
      <w:numFmt w:val="bullet"/>
      <w:lvlText w:val="•"/>
      <w:lvlJc w:val="left"/>
      <w:pPr>
        <w:ind w:left="2826" w:hanging="286"/>
      </w:pPr>
      <w:rPr>
        <w:rFonts w:hint="default"/>
        <w:lang w:val="vi" w:eastAsia="en-US" w:bidi="ar-SA"/>
      </w:rPr>
    </w:lvl>
    <w:lvl w:ilvl="6" w:tplc="6150A86C">
      <w:numFmt w:val="bullet"/>
      <w:lvlText w:val="•"/>
      <w:lvlJc w:val="left"/>
      <w:pPr>
        <w:ind w:left="3371" w:hanging="286"/>
      </w:pPr>
      <w:rPr>
        <w:rFonts w:hint="default"/>
        <w:lang w:val="vi" w:eastAsia="en-US" w:bidi="ar-SA"/>
      </w:rPr>
    </w:lvl>
    <w:lvl w:ilvl="7" w:tplc="AACE2A62">
      <w:numFmt w:val="bullet"/>
      <w:lvlText w:val="•"/>
      <w:lvlJc w:val="left"/>
      <w:pPr>
        <w:ind w:left="3917" w:hanging="286"/>
      </w:pPr>
      <w:rPr>
        <w:rFonts w:hint="default"/>
        <w:lang w:val="vi" w:eastAsia="en-US" w:bidi="ar-SA"/>
      </w:rPr>
    </w:lvl>
    <w:lvl w:ilvl="8" w:tplc="72D85062">
      <w:numFmt w:val="bullet"/>
      <w:lvlText w:val="•"/>
      <w:lvlJc w:val="left"/>
      <w:pPr>
        <w:ind w:left="4462" w:hanging="286"/>
      </w:pPr>
      <w:rPr>
        <w:rFonts w:hint="default"/>
        <w:lang w:val="vi" w:eastAsia="en-US" w:bidi="ar-SA"/>
      </w:rPr>
    </w:lvl>
  </w:abstractNum>
  <w:abstractNum w:abstractNumId="32" w15:restartNumberingAfterBreak="0">
    <w:nsid w:val="530B0978"/>
    <w:multiLevelType w:val="hybridMultilevel"/>
    <w:tmpl w:val="ED383C48"/>
    <w:lvl w:ilvl="0" w:tplc="FB5A548A">
      <w:numFmt w:val="bullet"/>
      <w:lvlText w:val="-"/>
      <w:lvlJc w:val="left"/>
      <w:pPr>
        <w:ind w:left="104" w:hanging="157"/>
      </w:pPr>
      <w:rPr>
        <w:rFonts w:ascii="Times New Roman" w:eastAsia="Times New Roman" w:hAnsi="Times New Roman" w:cs="Times New Roman" w:hint="default"/>
        <w:b w:val="0"/>
        <w:bCs w:val="0"/>
        <w:i w:val="0"/>
        <w:iCs w:val="0"/>
        <w:spacing w:val="0"/>
        <w:w w:val="100"/>
        <w:sz w:val="27"/>
        <w:szCs w:val="27"/>
        <w:lang w:val="vi" w:eastAsia="en-US" w:bidi="ar-SA"/>
      </w:rPr>
    </w:lvl>
    <w:lvl w:ilvl="1" w:tplc="B38ED916">
      <w:numFmt w:val="bullet"/>
      <w:lvlText w:val="•"/>
      <w:lvlJc w:val="left"/>
      <w:pPr>
        <w:ind w:left="645" w:hanging="157"/>
      </w:pPr>
      <w:rPr>
        <w:rFonts w:hint="default"/>
        <w:lang w:val="vi" w:eastAsia="en-US" w:bidi="ar-SA"/>
      </w:rPr>
    </w:lvl>
    <w:lvl w:ilvl="2" w:tplc="C1FC5C24">
      <w:numFmt w:val="bullet"/>
      <w:lvlText w:val="•"/>
      <w:lvlJc w:val="left"/>
      <w:pPr>
        <w:ind w:left="1190" w:hanging="157"/>
      </w:pPr>
      <w:rPr>
        <w:rFonts w:hint="default"/>
        <w:lang w:val="vi" w:eastAsia="en-US" w:bidi="ar-SA"/>
      </w:rPr>
    </w:lvl>
    <w:lvl w:ilvl="3" w:tplc="3F54F276">
      <w:numFmt w:val="bullet"/>
      <w:lvlText w:val="•"/>
      <w:lvlJc w:val="left"/>
      <w:pPr>
        <w:ind w:left="1735" w:hanging="157"/>
      </w:pPr>
      <w:rPr>
        <w:rFonts w:hint="default"/>
        <w:lang w:val="vi" w:eastAsia="en-US" w:bidi="ar-SA"/>
      </w:rPr>
    </w:lvl>
    <w:lvl w:ilvl="4" w:tplc="2F4E3918">
      <w:numFmt w:val="bullet"/>
      <w:lvlText w:val="•"/>
      <w:lvlJc w:val="left"/>
      <w:pPr>
        <w:ind w:left="2281" w:hanging="157"/>
      </w:pPr>
      <w:rPr>
        <w:rFonts w:hint="default"/>
        <w:lang w:val="vi" w:eastAsia="en-US" w:bidi="ar-SA"/>
      </w:rPr>
    </w:lvl>
    <w:lvl w:ilvl="5" w:tplc="AEA4386E">
      <w:numFmt w:val="bullet"/>
      <w:lvlText w:val="•"/>
      <w:lvlJc w:val="left"/>
      <w:pPr>
        <w:ind w:left="2826" w:hanging="157"/>
      </w:pPr>
      <w:rPr>
        <w:rFonts w:hint="default"/>
        <w:lang w:val="vi" w:eastAsia="en-US" w:bidi="ar-SA"/>
      </w:rPr>
    </w:lvl>
    <w:lvl w:ilvl="6" w:tplc="1F9C132A">
      <w:numFmt w:val="bullet"/>
      <w:lvlText w:val="•"/>
      <w:lvlJc w:val="left"/>
      <w:pPr>
        <w:ind w:left="3371" w:hanging="157"/>
      </w:pPr>
      <w:rPr>
        <w:rFonts w:hint="default"/>
        <w:lang w:val="vi" w:eastAsia="en-US" w:bidi="ar-SA"/>
      </w:rPr>
    </w:lvl>
    <w:lvl w:ilvl="7" w:tplc="AD88B52E">
      <w:numFmt w:val="bullet"/>
      <w:lvlText w:val="•"/>
      <w:lvlJc w:val="left"/>
      <w:pPr>
        <w:ind w:left="3917" w:hanging="157"/>
      </w:pPr>
      <w:rPr>
        <w:rFonts w:hint="default"/>
        <w:lang w:val="vi" w:eastAsia="en-US" w:bidi="ar-SA"/>
      </w:rPr>
    </w:lvl>
    <w:lvl w:ilvl="8" w:tplc="13DAF694">
      <w:numFmt w:val="bullet"/>
      <w:lvlText w:val="•"/>
      <w:lvlJc w:val="left"/>
      <w:pPr>
        <w:ind w:left="4462" w:hanging="157"/>
      </w:pPr>
      <w:rPr>
        <w:rFonts w:hint="default"/>
        <w:lang w:val="vi" w:eastAsia="en-US" w:bidi="ar-SA"/>
      </w:rPr>
    </w:lvl>
  </w:abstractNum>
  <w:abstractNum w:abstractNumId="33" w15:restartNumberingAfterBreak="0">
    <w:nsid w:val="536E673D"/>
    <w:multiLevelType w:val="hybridMultilevel"/>
    <w:tmpl w:val="97202632"/>
    <w:lvl w:ilvl="0" w:tplc="D1D20022">
      <w:start w:val="1"/>
      <w:numFmt w:val="lowerLetter"/>
      <w:lvlText w:val="%1)"/>
      <w:lvlJc w:val="left"/>
      <w:pPr>
        <w:ind w:left="104" w:hanging="309"/>
      </w:pPr>
      <w:rPr>
        <w:rFonts w:ascii="Times New Roman" w:eastAsia="Times New Roman" w:hAnsi="Times New Roman" w:cs="Times New Roman" w:hint="default"/>
        <w:b w:val="0"/>
        <w:bCs w:val="0"/>
        <w:i/>
        <w:iCs/>
        <w:spacing w:val="0"/>
        <w:w w:val="100"/>
        <w:sz w:val="27"/>
        <w:szCs w:val="27"/>
        <w:lang w:val="vi" w:eastAsia="en-US" w:bidi="ar-SA"/>
      </w:rPr>
    </w:lvl>
    <w:lvl w:ilvl="1" w:tplc="945C0340">
      <w:numFmt w:val="bullet"/>
      <w:lvlText w:val="•"/>
      <w:lvlJc w:val="left"/>
      <w:pPr>
        <w:ind w:left="645" w:hanging="309"/>
      </w:pPr>
      <w:rPr>
        <w:rFonts w:hint="default"/>
        <w:lang w:val="vi" w:eastAsia="en-US" w:bidi="ar-SA"/>
      </w:rPr>
    </w:lvl>
    <w:lvl w:ilvl="2" w:tplc="EBE0B0CA">
      <w:numFmt w:val="bullet"/>
      <w:lvlText w:val="•"/>
      <w:lvlJc w:val="left"/>
      <w:pPr>
        <w:ind w:left="1190" w:hanging="309"/>
      </w:pPr>
      <w:rPr>
        <w:rFonts w:hint="default"/>
        <w:lang w:val="vi" w:eastAsia="en-US" w:bidi="ar-SA"/>
      </w:rPr>
    </w:lvl>
    <w:lvl w:ilvl="3" w:tplc="DE028D62">
      <w:numFmt w:val="bullet"/>
      <w:lvlText w:val="•"/>
      <w:lvlJc w:val="left"/>
      <w:pPr>
        <w:ind w:left="1735" w:hanging="309"/>
      </w:pPr>
      <w:rPr>
        <w:rFonts w:hint="default"/>
        <w:lang w:val="vi" w:eastAsia="en-US" w:bidi="ar-SA"/>
      </w:rPr>
    </w:lvl>
    <w:lvl w:ilvl="4" w:tplc="90A8F758">
      <w:numFmt w:val="bullet"/>
      <w:lvlText w:val="•"/>
      <w:lvlJc w:val="left"/>
      <w:pPr>
        <w:ind w:left="2281" w:hanging="309"/>
      </w:pPr>
      <w:rPr>
        <w:rFonts w:hint="default"/>
        <w:lang w:val="vi" w:eastAsia="en-US" w:bidi="ar-SA"/>
      </w:rPr>
    </w:lvl>
    <w:lvl w:ilvl="5" w:tplc="A44CAA0A">
      <w:numFmt w:val="bullet"/>
      <w:lvlText w:val="•"/>
      <w:lvlJc w:val="left"/>
      <w:pPr>
        <w:ind w:left="2826" w:hanging="309"/>
      </w:pPr>
      <w:rPr>
        <w:rFonts w:hint="default"/>
        <w:lang w:val="vi" w:eastAsia="en-US" w:bidi="ar-SA"/>
      </w:rPr>
    </w:lvl>
    <w:lvl w:ilvl="6" w:tplc="C6346A5C">
      <w:numFmt w:val="bullet"/>
      <w:lvlText w:val="•"/>
      <w:lvlJc w:val="left"/>
      <w:pPr>
        <w:ind w:left="3371" w:hanging="309"/>
      </w:pPr>
      <w:rPr>
        <w:rFonts w:hint="default"/>
        <w:lang w:val="vi" w:eastAsia="en-US" w:bidi="ar-SA"/>
      </w:rPr>
    </w:lvl>
    <w:lvl w:ilvl="7" w:tplc="C018DC8C">
      <w:numFmt w:val="bullet"/>
      <w:lvlText w:val="•"/>
      <w:lvlJc w:val="left"/>
      <w:pPr>
        <w:ind w:left="3917" w:hanging="309"/>
      </w:pPr>
      <w:rPr>
        <w:rFonts w:hint="default"/>
        <w:lang w:val="vi" w:eastAsia="en-US" w:bidi="ar-SA"/>
      </w:rPr>
    </w:lvl>
    <w:lvl w:ilvl="8" w:tplc="69205E1E">
      <w:numFmt w:val="bullet"/>
      <w:lvlText w:val="•"/>
      <w:lvlJc w:val="left"/>
      <w:pPr>
        <w:ind w:left="4462" w:hanging="309"/>
      </w:pPr>
      <w:rPr>
        <w:rFonts w:hint="default"/>
        <w:lang w:val="vi" w:eastAsia="en-US" w:bidi="ar-SA"/>
      </w:rPr>
    </w:lvl>
  </w:abstractNum>
  <w:abstractNum w:abstractNumId="34" w15:restartNumberingAfterBreak="0">
    <w:nsid w:val="5AFA6205"/>
    <w:multiLevelType w:val="hybridMultilevel"/>
    <w:tmpl w:val="45B8FB72"/>
    <w:lvl w:ilvl="0" w:tplc="D9AAE702">
      <w:numFmt w:val="bullet"/>
      <w:lvlText w:val="-"/>
      <w:lvlJc w:val="left"/>
      <w:pPr>
        <w:ind w:left="105" w:hanging="166"/>
      </w:pPr>
      <w:rPr>
        <w:rFonts w:ascii="Times New Roman" w:eastAsia="Times New Roman" w:hAnsi="Times New Roman" w:cs="Times New Roman" w:hint="default"/>
        <w:b w:val="0"/>
        <w:bCs w:val="0"/>
        <w:i w:val="0"/>
        <w:iCs w:val="0"/>
        <w:spacing w:val="0"/>
        <w:w w:val="100"/>
        <w:sz w:val="27"/>
        <w:szCs w:val="27"/>
        <w:lang w:val="vi" w:eastAsia="en-US" w:bidi="ar-SA"/>
      </w:rPr>
    </w:lvl>
    <w:lvl w:ilvl="1" w:tplc="E1869444">
      <w:numFmt w:val="bullet"/>
      <w:lvlText w:val="•"/>
      <w:lvlJc w:val="left"/>
      <w:pPr>
        <w:ind w:left="591" w:hanging="166"/>
      </w:pPr>
      <w:rPr>
        <w:rFonts w:hint="default"/>
        <w:lang w:val="vi" w:eastAsia="en-US" w:bidi="ar-SA"/>
      </w:rPr>
    </w:lvl>
    <w:lvl w:ilvl="2" w:tplc="85F474F0">
      <w:numFmt w:val="bullet"/>
      <w:lvlText w:val="•"/>
      <w:lvlJc w:val="left"/>
      <w:pPr>
        <w:ind w:left="1082" w:hanging="166"/>
      </w:pPr>
      <w:rPr>
        <w:rFonts w:hint="default"/>
        <w:lang w:val="vi" w:eastAsia="en-US" w:bidi="ar-SA"/>
      </w:rPr>
    </w:lvl>
    <w:lvl w:ilvl="3" w:tplc="B73C2588">
      <w:numFmt w:val="bullet"/>
      <w:lvlText w:val="•"/>
      <w:lvlJc w:val="left"/>
      <w:pPr>
        <w:ind w:left="1573" w:hanging="166"/>
      </w:pPr>
      <w:rPr>
        <w:rFonts w:hint="default"/>
        <w:lang w:val="vi" w:eastAsia="en-US" w:bidi="ar-SA"/>
      </w:rPr>
    </w:lvl>
    <w:lvl w:ilvl="4" w:tplc="166A3810">
      <w:numFmt w:val="bullet"/>
      <w:lvlText w:val="•"/>
      <w:lvlJc w:val="left"/>
      <w:pPr>
        <w:ind w:left="2065" w:hanging="166"/>
      </w:pPr>
      <w:rPr>
        <w:rFonts w:hint="default"/>
        <w:lang w:val="vi" w:eastAsia="en-US" w:bidi="ar-SA"/>
      </w:rPr>
    </w:lvl>
    <w:lvl w:ilvl="5" w:tplc="476C885A">
      <w:numFmt w:val="bullet"/>
      <w:lvlText w:val="•"/>
      <w:lvlJc w:val="left"/>
      <w:pPr>
        <w:ind w:left="2556" w:hanging="166"/>
      </w:pPr>
      <w:rPr>
        <w:rFonts w:hint="default"/>
        <w:lang w:val="vi" w:eastAsia="en-US" w:bidi="ar-SA"/>
      </w:rPr>
    </w:lvl>
    <w:lvl w:ilvl="6" w:tplc="51F241D8">
      <w:numFmt w:val="bullet"/>
      <w:lvlText w:val="•"/>
      <w:lvlJc w:val="left"/>
      <w:pPr>
        <w:ind w:left="3047" w:hanging="166"/>
      </w:pPr>
      <w:rPr>
        <w:rFonts w:hint="default"/>
        <w:lang w:val="vi" w:eastAsia="en-US" w:bidi="ar-SA"/>
      </w:rPr>
    </w:lvl>
    <w:lvl w:ilvl="7" w:tplc="6C8A45CE">
      <w:numFmt w:val="bullet"/>
      <w:lvlText w:val="•"/>
      <w:lvlJc w:val="left"/>
      <w:pPr>
        <w:ind w:left="3539" w:hanging="166"/>
      </w:pPr>
      <w:rPr>
        <w:rFonts w:hint="default"/>
        <w:lang w:val="vi" w:eastAsia="en-US" w:bidi="ar-SA"/>
      </w:rPr>
    </w:lvl>
    <w:lvl w:ilvl="8" w:tplc="5C06AB8A">
      <w:numFmt w:val="bullet"/>
      <w:lvlText w:val="•"/>
      <w:lvlJc w:val="left"/>
      <w:pPr>
        <w:ind w:left="4030" w:hanging="166"/>
      </w:pPr>
      <w:rPr>
        <w:rFonts w:hint="default"/>
        <w:lang w:val="vi" w:eastAsia="en-US" w:bidi="ar-SA"/>
      </w:rPr>
    </w:lvl>
  </w:abstractNum>
  <w:abstractNum w:abstractNumId="35" w15:restartNumberingAfterBreak="0">
    <w:nsid w:val="5C8D5E97"/>
    <w:multiLevelType w:val="hybridMultilevel"/>
    <w:tmpl w:val="46EE8424"/>
    <w:lvl w:ilvl="0" w:tplc="C1488594">
      <w:start w:val="1"/>
      <w:numFmt w:val="lowerLetter"/>
      <w:lvlText w:val="%1."/>
      <w:lvlJc w:val="left"/>
      <w:pPr>
        <w:ind w:left="104" w:hanging="297"/>
      </w:pPr>
      <w:rPr>
        <w:rFonts w:ascii="Times New Roman" w:eastAsia="Times New Roman" w:hAnsi="Times New Roman" w:cs="Times New Roman" w:hint="default"/>
        <w:b w:val="0"/>
        <w:bCs w:val="0"/>
        <w:i/>
        <w:iCs/>
        <w:spacing w:val="0"/>
        <w:w w:val="100"/>
        <w:sz w:val="27"/>
        <w:szCs w:val="27"/>
        <w:lang w:val="vi" w:eastAsia="en-US" w:bidi="ar-SA"/>
      </w:rPr>
    </w:lvl>
    <w:lvl w:ilvl="1" w:tplc="F4C6F602">
      <w:numFmt w:val="bullet"/>
      <w:lvlText w:val="•"/>
      <w:lvlJc w:val="left"/>
      <w:pPr>
        <w:ind w:left="645" w:hanging="297"/>
      </w:pPr>
      <w:rPr>
        <w:rFonts w:hint="default"/>
        <w:lang w:val="vi" w:eastAsia="en-US" w:bidi="ar-SA"/>
      </w:rPr>
    </w:lvl>
    <w:lvl w:ilvl="2" w:tplc="59D225F2">
      <w:numFmt w:val="bullet"/>
      <w:lvlText w:val="•"/>
      <w:lvlJc w:val="left"/>
      <w:pPr>
        <w:ind w:left="1190" w:hanging="297"/>
      </w:pPr>
      <w:rPr>
        <w:rFonts w:hint="default"/>
        <w:lang w:val="vi" w:eastAsia="en-US" w:bidi="ar-SA"/>
      </w:rPr>
    </w:lvl>
    <w:lvl w:ilvl="3" w:tplc="3F1EDC8C">
      <w:numFmt w:val="bullet"/>
      <w:lvlText w:val="•"/>
      <w:lvlJc w:val="left"/>
      <w:pPr>
        <w:ind w:left="1735" w:hanging="297"/>
      </w:pPr>
      <w:rPr>
        <w:rFonts w:hint="default"/>
        <w:lang w:val="vi" w:eastAsia="en-US" w:bidi="ar-SA"/>
      </w:rPr>
    </w:lvl>
    <w:lvl w:ilvl="4" w:tplc="982E9C4E">
      <w:numFmt w:val="bullet"/>
      <w:lvlText w:val="•"/>
      <w:lvlJc w:val="left"/>
      <w:pPr>
        <w:ind w:left="2281" w:hanging="297"/>
      </w:pPr>
      <w:rPr>
        <w:rFonts w:hint="default"/>
        <w:lang w:val="vi" w:eastAsia="en-US" w:bidi="ar-SA"/>
      </w:rPr>
    </w:lvl>
    <w:lvl w:ilvl="5" w:tplc="ED7EADA6">
      <w:numFmt w:val="bullet"/>
      <w:lvlText w:val="•"/>
      <w:lvlJc w:val="left"/>
      <w:pPr>
        <w:ind w:left="2826" w:hanging="297"/>
      </w:pPr>
      <w:rPr>
        <w:rFonts w:hint="default"/>
        <w:lang w:val="vi" w:eastAsia="en-US" w:bidi="ar-SA"/>
      </w:rPr>
    </w:lvl>
    <w:lvl w:ilvl="6" w:tplc="5F129076">
      <w:numFmt w:val="bullet"/>
      <w:lvlText w:val="•"/>
      <w:lvlJc w:val="left"/>
      <w:pPr>
        <w:ind w:left="3371" w:hanging="297"/>
      </w:pPr>
      <w:rPr>
        <w:rFonts w:hint="default"/>
        <w:lang w:val="vi" w:eastAsia="en-US" w:bidi="ar-SA"/>
      </w:rPr>
    </w:lvl>
    <w:lvl w:ilvl="7" w:tplc="78BE8820">
      <w:numFmt w:val="bullet"/>
      <w:lvlText w:val="•"/>
      <w:lvlJc w:val="left"/>
      <w:pPr>
        <w:ind w:left="3917" w:hanging="297"/>
      </w:pPr>
      <w:rPr>
        <w:rFonts w:hint="default"/>
        <w:lang w:val="vi" w:eastAsia="en-US" w:bidi="ar-SA"/>
      </w:rPr>
    </w:lvl>
    <w:lvl w:ilvl="8" w:tplc="9AEAA0B2">
      <w:numFmt w:val="bullet"/>
      <w:lvlText w:val="•"/>
      <w:lvlJc w:val="left"/>
      <w:pPr>
        <w:ind w:left="4462" w:hanging="297"/>
      </w:pPr>
      <w:rPr>
        <w:rFonts w:hint="default"/>
        <w:lang w:val="vi" w:eastAsia="en-US" w:bidi="ar-SA"/>
      </w:rPr>
    </w:lvl>
  </w:abstractNum>
  <w:abstractNum w:abstractNumId="36" w15:restartNumberingAfterBreak="0">
    <w:nsid w:val="5CCF4541"/>
    <w:multiLevelType w:val="hybridMultilevel"/>
    <w:tmpl w:val="0C78DA9E"/>
    <w:lvl w:ilvl="0" w:tplc="71C2B66E">
      <w:numFmt w:val="bullet"/>
      <w:lvlText w:val="-"/>
      <w:lvlJc w:val="left"/>
      <w:pPr>
        <w:ind w:left="105" w:hanging="156"/>
      </w:pPr>
      <w:rPr>
        <w:rFonts w:ascii="Times New Roman" w:eastAsia="Times New Roman" w:hAnsi="Times New Roman" w:cs="Times New Roman" w:hint="default"/>
        <w:b w:val="0"/>
        <w:bCs w:val="0"/>
        <w:i w:val="0"/>
        <w:iCs w:val="0"/>
        <w:spacing w:val="0"/>
        <w:w w:val="100"/>
        <w:sz w:val="27"/>
        <w:szCs w:val="27"/>
        <w:lang w:val="vi" w:eastAsia="en-US" w:bidi="ar-SA"/>
      </w:rPr>
    </w:lvl>
    <w:lvl w:ilvl="1" w:tplc="28B89A2A">
      <w:numFmt w:val="bullet"/>
      <w:lvlText w:val="•"/>
      <w:lvlJc w:val="left"/>
      <w:pPr>
        <w:ind w:left="591" w:hanging="156"/>
      </w:pPr>
      <w:rPr>
        <w:rFonts w:hint="default"/>
        <w:lang w:val="vi" w:eastAsia="en-US" w:bidi="ar-SA"/>
      </w:rPr>
    </w:lvl>
    <w:lvl w:ilvl="2" w:tplc="E61C566C">
      <w:numFmt w:val="bullet"/>
      <w:lvlText w:val="•"/>
      <w:lvlJc w:val="left"/>
      <w:pPr>
        <w:ind w:left="1082" w:hanging="156"/>
      </w:pPr>
      <w:rPr>
        <w:rFonts w:hint="default"/>
        <w:lang w:val="vi" w:eastAsia="en-US" w:bidi="ar-SA"/>
      </w:rPr>
    </w:lvl>
    <w:lvl w:ilvl="3" w:tplc="E8D007B4">
      <w:numFmt w:val="bullet"/>
      <w:lvlText w:val="•"/>
      <w:lvlJc w:val="left"/>
      <w:pPr>
        <w:ind w:left="1573" w:hanging="156"/>
      </w:pPr>
      <w:rPr>
        <w:rFonts w:hint="default"/>
        <w:lang w:val="vi" w:eastAsia="en-US" w:bidi="ar-SA"/>
      </w:rPr>
    </w:lvl>
    <w:lvl w:ilvl="4" w:tplc="F1CCD6C0">
      <w:numFmt w:val="bullet"/>
      <w:lvlText w:val="•"/>
      <w:lvlJc w:val="left"/>
      <w:pPr>
        <w:ind w:left="2065" w:hanging="156"/>
      </w:pPr>
      <w:rPr>
        <w:rFonts w:hint="default"/>
        <w:lang w:val="vi" w:eastAsia="en-US" w:bidi="ar-SA"/>
      </w:rPr>
    </w:lvl>
    <w:lvl w:ilvl="5" w:tplc="238E8B8A">
      <w:numFmt w:val="bullet"/>
      <w:lvlText w:val="•"/>
      <w:lvlJc w:val="left"/>
      <w:pPr>
        <w:ind w:left="2556" w:hanging="156"/>
      </w:pPr>
      <w:rPr>
        <w:rFonts w:hint="default"/>
        <w:lang w:val="vi" w:eastAsia="en-US" w:bidi="ar-SA"/>
      </w:rPr>
    </w:lvl>
    <w:lvl w:ilvl="6" w:tplc="D1E845FE">
      <w:numFmt w:val="bullet"/>
      <w:lvlText w:val="•"/>
      <w:lvlJc w:val="left"/>
      <w:pPr>
        <w:ind w:left="3047" w:hanging="156"/>
      </w:pPr>
      <w:rPr>
        <w:rFonts w:hint="default"/>
        <w:lang w:val="vi" w:eastAsia="en-US" w:bidi="ar-SA"/>
      </w:rPr>
    </w:lvl>
    <w:lvl w:ilvl="7" w:tplc="89FE7860">
      <w:numFmt w:val="bullet"/>
      <w:lvlText w:val="•"/>
      <w:lvlJc w:val="left"/>
      <w:pPr>
        <w:ind w:left="3539" w:hanging="156"/>
      </w:pPr>
      <w:rPr>
        <w:rFonts w:hint="default"/>
        <w:lang w:val="vi" w:eastAsia="en-US" w:bidi="ar-SA"/>
      </w:rPr>
    </w:lvl>
    <w:lvl w:ilvl="8" w:tplc="6F48832C">
      <w:numFmt w:val="bullet"/>
      <w:lvlText w:val="•"/>
      <w:lvlJc w:val="left"/>
      <w:pPr>
        <w:ind w:left="4030" w:hanging="156"/>
      </w:pPr>
      <w:rPr>
        <w:rFonts w:hint="default"/>
        <w:lang w:val="vi" w:eastAsia="en-US" w:bidi="ar-SA"/>
      </w:rPr>
    </w:lvl>
  </w:abstractNum>
  <w:abstractNum w:abstractNumId="37" w15:restartNumberingAfterBreak="0">
    <w:nsid w:val="5FF87169"/>
    <w:multiLevelType w:val="hybridMultilevel"/>
    <w:tmpl w:val="47F4D150"/>
    <w:lvl w:ilvl="0" w:tplc="8094321E">
      <w:start w:val="1"/>
      <w:numFmt w:val="lowerLetter"/>
      <w:lvlText w:val="%1)"/>
      <w:lvlJc w:val="left"/>
      <w:pPr>
        <w:ind w:left="104" w:hanging="300"/>
      </w:pPr>
      <w:rPr>
        <w:rFonts w:ascii="Times New Roman" w:eastAsia="Times New Roman" w:hAnsi="Times New Roman" w:cs="Times New Roman" w:hint="default"/>
        <w:b w:val="0"/>
        <w:bCs w:val="0"/>
        <w:i w:val="0"/>
        <w:iCs w:val="0"/>
        <w:spacing w:val="0"/>
        <w:w w:val="100"/>
        <w:sz w:val="27"/>
        <w:szCs w:val="27"/>
        <w:lang w:val="vi" w:eastAsia="en-US" w:bidi="ar-SA"/>
      </w:rPr>
    </w:lvl>
    <w:lvl w:ilvl="1" w:tplc="295C3A84">
      <w:numFmt w:val="bullet"/>
      <w:lvlText w:val="•"/>
      <w:lvlJc w:val="left"/>
      <w:pPr>
        <w:ind w:left="645" w:hanging="300"/>
      </w:pPr>
      <w:rPr>
        <w:rFonts w:hint="default"/>
        <w:lang w:val="vi" w:eastAsia="en-US" w:bidi="ar-SA"/>
      </w:rPr>
    </w:lvl>
    <w:lvl w:ilvl="2" w:tplc="5F108306">
      <w:numFmt w:val="bullet"/>
      <w:lvlText w:val="•"/>
      <w:lvlJc w:val="left"/>
      <w:pPr>
        <w:ind w:left="1190" w:hanging="300"/>
      </w:pPr>
      <w:rPr>
        <w:rFonts w:hint="default"/>
        <w:lang w:val="vi" w:eastAsia="en-US" w:bidi="ar-SA"/>
      </w:rPr>
    </w:lvl>
    <w:lvl w:ilvl="3" w:tplc="25FC87B0">
      <w:numFmt w:val="bullet"/>
      <w:lvlText w:val="•"/>
      <w:lvlJc w:val="left"/>
      <w:pPr>
        <w:ind w:left="1735" w:hanging="300"/>
      </w:pPr>
      <w:rPr>
        <w:rFonts w:hint="default"/>
        <w:lang w:val="vi" w:eastAsia="en-US" w:bidi="ar-SA"/>
      </w:rPr>
    </w:lvl>
    <w:lvl w:ilvl="4" w:tplc="DC3473CC">
      <w:numFmt w:val="bullet"/>
      <w:lvlText w:val="•"/>
      <w:lvlJc w:val="left"/>
      <w:pPr>
        <w:ind w:left="2281" w:hanging="300"/>
      </w:pPr>
      <w:rPr>
        <w:rFonts w:hint="default"/>
        <w:lang w:val="vi" w:eastAsia="en-US" w:bidi="ar-SA"/>
      </w:rPr>
    </w:lvl>
    <w:lvl w:ilvl="5" w:tplc="EE8C00AA">
      <w:numFmt w:val="bullet"/>
      <w:lvlText w:val="•"/>
      <w:lvlJc w:val="left"/>
      <w:pPr>
        <w:ind w:left="2826" w:hanging="300"/>
      </w:pPr>
      <w:rPr>
        <w:rFonts w:hint="default"/>
        <w:lang w:val="vi" w:eastAsia="en-US" w:bidi="ar-SA"/>
      </w:rPr>
    </w:lvl>
    <w:lvl w:ilvl="6" w:tplc="D80E4A04">
      <w:numFmt w:val="bullet"/>
      <w:lvlText w:val="•"/>
      <w:lvlJc w:val="left"/>
      <w:pPr>
        <w:ind w:left="3371" w:hanging="300"/>
      </w:pPr>
      <w:rPr>
        <w:rFonts w:hint="default"/>
        <w:lang w:val="vi" w:eastAsia="en-US" w:bidi="ar-SA"/>
      </w:rPr>
    </w:lvl>
    <w:lvl w:ilvl="7" w:tplc="D21282CE">
      <w:numFmt w:val="bullet"/>
      <w:lvlText w:val="•"/>
      <w:lvlJc w:val="left"/>
      <w:pPr>
        <w:ind w:left="3917" w:hanging="300"/>
      </w:pPr>
      <w:rPr>
        <w:rFonts w:hint="default"/>
        <w:lang w:val="vi" w:eastAsia="en-US" w:bidi="ar-SA"/>
      </w:rPr>
    </w:lvl>
    <w:lvl w:ilvl="8" w:tplc="991E8D98">
      <w:numFmt w:val="bullet"/>
      <w:lvlText w:val="•"/>
      <w:lvlJc w:val="left"/>
      <w:pPr>
        <w:ind w:left="4462" w:hanging="300"/>
      </w:pPr>
      <w:rPr>
        <w:rFonts w:hint="default"/>
        <w:lang w:val="vi" w:eastAsia="en-US" w:bidi="ar-SA"/>
      </w:rPr>
    </w:lvl>
  </w:abstractNum>
  <w:abstractNum w:abstractNumId="38" w15:restartNumberingAfterBreak="0">
    <w:nsid w:val="630D334A"/>
    <w:multiLevelType w:val="hybridMultilevel"/>
    <w:tmpl w:val="62B43252"/>
    <w:lvl w:ilvl="0" w:tplc="809A065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6F7543E"/>
    <w:multiLevelType w:val="hybridMultilevel"/>
    <w:tmpl w:val="01DCCF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A772D75"/>
    <w:multiLevelType w:val="hybridMultilevel"/>
    <w:tmpl w:val="5D3E66F2"/>
    <w:lvl w:ilvl="0" w:tplc="DE085378">
      <w:numFmt w:val="bullet"/>
      <w:lvlText w:val="-"/>
      <w:lvlJc w:val="left"/>
      <w:pPr>
        <w:ind w:left="104" w:hanging="191"/>
      </w:pPr>
      <w:rPr>
        <w:rFonts w:ascii="Times New Roman" w:eastAsia="Times New Roman" w:hAnsi="Times New Roman" w:cs="Times New Roman" w:hint="default"/>
        <w:b w:val="0"/>
        <w:bCs w:val="0"/>
        <w:i w:val="0"/>
        <w:iCs w:val="0"/>
        <w:spacing w:val="0"/>
        <w:w w:val="100"/>
        <w:sz w:val="27"/>
        <w:szCs w:val="27"/>
        <w:lang w:val="vi" w:eastAsia="en-US" w:bidi="ar-SA"/>
      </w:rPr>
    </w:lvl>
    <w:lvl w:ilvl="1" w:tplc="9B00C64C">
      <w:numFmt w:val="bullet"/>
      <w:lvlText w:val="•"/>
      <w:lvlJc w:val="left"/>
      <w:pPr>
        <w:ind w:left="645" w:hanging="191"/>
      </w:pPr>
      <w:rPr>
        <w:rFonts w:hint="default"/>
        <w:lang w:val="vi" w:eastAsia="en-US" w:bidi="ar-SA"/>
      </w:rPr>
    </w:lvl>
    <w:lvl w:ilvl="2" w:tplc="DDEE9274">
      <w:numFmt w:val="bullet"/>
      <w:lvlText w:val="•"/>
      <w:lvlJc w:val="left"/>
      <w:pPr>
        <w:ind w:left="1190" w:hanging="191"/>
      </w:pPr>
      <w:rPr>
        <w:rFonts w:hint="default"/>
        <w:lang w:val="vi" w:eastAsia="en-US" w:bidi="ar-SA"/>
      </w:rPr>
    </w:lvl>
    <w:lvl w:ilvl="3" w:tplc="0F188130">
      <w:numFmt w:val="bullet"/>
      <w:lvlText w:val="•"/>
      <w:lvlJc w:val="left"/>
      <w:pPr>
        <w:ind w:left="1735" w:hanging="191"/>
      </w:pPr>
      <w:rPr>
        <w:rFonts w:hint="default"/>
        <w:lang w:val="vi" w:eastAsia="en-US" w:bidi="ar-SA"/>
      </w:rPr>
    </w:lvl>
    <w:lvl w:ilvl="4" w:tplc="892A9E46">
      <w:numFmt w:val="bullet"/>
      <w:lvlText w:val="•"/>
      <w:lvlJc w:val="left"/>
      <w:pPr>
        <w:ind w:left="2281" w:hanging="191"/>
      </w:pPr>
      <w:rPr>
        <w:rFonts w:hint="default"/>
        <w:lang w:val="vi" w:eastAsia="en-US" w:bidi="ar-SA"/>
      </w:rPr>
    </w:lvl>
    <w:lvl w:ilvl="5" w:tplc="78D4F09C">
      <w:numFmt w:val="bullet"/>
      <w:lvlText w:val="•"/>
      <w:lvlJc w:val="left"/>
      <w:pPr>
        <w:ind w:left="2826" w:hanging="191"/>
      </w:pPr>
      <w:rPr>
        <w:rFonts w:hint="default"/>
        <w:lang w:val="vi" w:eastAsia="en-US" w:bidi="ar-SA"/>
      </w:rPr>
    </w:lvl>
    <w:lvl w:ilvl="6" w:tplc="2BF23D88">
      <w:numFmt w:val="bullet"/>
      <w:lvlText w:val="•"/>
      <w:lvlJc w:val="left"/>
      <w:pPr>
        <w:ind w:left="3371" w:hanging="191"/>
      </w:pPr>
      <w:rPr>
        <w:rFonts w:hint="default"/>
        <w:lang w:val="vi" w:eastAsia="en-US" w:bidi="ar-SA"/>
      </w:rPr>
    </w:lvl>
    <w:lvl w:ilvl="7" w:tplc="DF5EB814">
      <w:numFmt w:val="bullet"/>
      <w:lvlText w:val="•"/>
      <w:lvlJc w:val="left"/>
      <w:pPr>
        <w:ind w:left="3917" w:hanging="191"/>
      </w:pPr>
      <w:rPr>
        <w:rFonts w:hint="default"/>
        <w:lang w:val="vi" w:eastAsia="en-US" w:bidi="ar-SA"/>
      </w:rPr>
    </w:lvl>
    <w:lvl w:ilvl="8" w:tplc="561AABC4">
      <w:numFmt w:val="bullet"/>
      <w:lvlText w:val="•"/>
      <w:lvlJc w:val="left"/>
      <w:pPr>
        <w:ind w:left="4462" w:hanging="191"/>
      </w:pPr>
      <w:rPr>
        <w:rFonts w:hint="default"/>
        <w:lang w:val="vi" w:eastAsia="en-US" w:bidi="ar-SA"/>
      </w:rPr>
    </w:lvl>
  </w:abstractNum>
  <w:abstractNum w:abstractNumId="41" w15:restartNumberingAfterBreak="0">
    <w:nsid w:val="6AC013EE"/>
    <w:multiLevelType w:val="hybridMultilevel"/>
    <w:tmpl w:val="A880CAD6"/>
    <w:lvl w:ilvl="0" w:tplc="0D164882">
      <w:start w:val="1"/>
      <w:numFmt w:val="decimal"/>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2405FC5"/>
    <w:multiLevelType w:val="hybridMultilevel"/>
    <w:tmpl w:val="9EC0C1FE"/>
    <w:lvl w:ilvl="0" w:tplc="CAFA7354">
      <w:numFmt w:val="bullet"/>
      <w:lvlText w:val="-"/>
      <w:lvlJc w:val="left"/>
      <w:pPr>
        <w:ind w:left="105" w:hanging="156"/>
      </w:pPr>
      <w:rPr>
        <w:rFonts w:ascii="Times New Roman" w:eastAsia="Times New Roman" w:hAnsi="Times New Roman" w:cs="Times New Roman" w:hint="default"/>
        <w:b w:val="0"/>
        <w:bCs w:val="0"/>
        <w:i w:val="0"/>
        <w:iCs w:val="0"/>
        <w:spacing w:val="0"/>
        <w:w w:val="100"/>
        <w:sz w:val="27"/>
        <w:szCs w:val="27"/>
        <w:lang w:val="vi" w:eastAsia="en-US" w:bidi="ar-SA"/>
      </w:rPr>
    </w:lvl>
    <w:lvl w:ilvl="1" w:tplc="EE28F438">
      <w:numFmt w:val="bullet"/>
      <w:lvlText w:val="•"/>
      <w:lvlJc w:val="left"/>
      <w:pPr>
        <w:ind w:left="591" w:hanging="156"/>
      </w:pPr>
      <w:rPr>
        <w:rFonts w:hint="default"/>
        <w:lang w:val="vi" w:eastAsia="en-US" w:bidi="ar-SA"/>
      </w:rPr>
    </w:lvl>
    <w:lvl w:ilvl="2" w:tplc="A9AC957A">
      <w:numFmt w:val="bullet"/>
      <w:lvlText w:val="•"/>
      <w:lvlJc w:val="left"/>
      <w:pPr>
        <w:ind w:left="1082" w:hanging="156"/>
      </w:pPr>
      <w:rPr>
        <w:rFonts w:hint="default"/>
        <w:lang w:val="vi" w:eastAsia="en-US" w:bidi="ar-SA"/>
      </w:rPr>
    </w:lvl>
    <w:lvl w:ilvl="3" w:tplc="D20E0594">
      <w:numFmt w:val="bullet"/>
      <w:lvlText w:val="•"/>
      <w:lvlJc w:val="left"/>
      <w:pPr>
        <w:ind w:left="1573" w:hanging="156"/>
      </w:pPr>
      <w:rPr>
        <w:rFonts w:hint="default"/>
        <w:lang w:val="vi" w:eastAsia="en-US" w:bidi="ar-SA"/>
      </w:rPr>
    </w:lvl>
    <w:lvl w:ilvl="4" w:tplc="64BAA920">
      <w:numFmt w:val="bullet"/>
      <w:lvlText w:val="•"/>
      <w:lvlJc w:val="left"/>
      <w:pPr>
        <w:ind w:left="2065" w:hanging="156"/>
      </w:pPr>
      <w:rPr>
        <w:rFonts w:hint="default"/>
        <w:lang w:val="vi" w:eastAsia="en-US" w:bidi="ar-SA"/>
      </w:rPr>
    </w:lvl>
    <w:lvl w:ilvl="5" w:tplc="BC1E3A5E">
      <w:numFmt w:val="bullet"/>
      <w:lvlText w:val="•"/>
      <w:lvlJc w:val="left"/>
      <w:pPr>
        <w:ind w:left="2556" w:hanging="156"/>
      </w:pPr>
      <w:rPr>
        <w:rFonts w:hint="default"/>
        <w:lang w:val="vi" w:eastAsia="en-US" w:bidi="ar-SA"/>
      </w:rPr>
    </w:lvl>
    <w:lvl w:ilvl="6" w:tplc="A6A0E7CA">
      <w:numFmt w:val="bullet"/>
      <w:lvlText w:val="•"/>
      <w:lvlJc w:val="left"/>
      <w:pPr>
        <w:ind w:left="3047" w:hanging="156"/>
      </w:pPr>
      <w:rPr>
        <w:rFonts w:hint="default"/>
        <w:lang w:val="vi" w:eastAsia="en-US" w:bidi="ar-SA"/>
      </w:rPr>
    </w:lvl>
    <w:lvl w:ilvl="7" w:tplc="BC36F2C0">
      <w:numFmt w:val="bullet"/>
      <w:lvlText w:val="•"/>
      <w:lvlJc w:val="left"/>
      <w:pPr>
        <w:ind w:left="3539" w:hanging="156"/>
      </w:pPr>
      <w:rPr>
        <w:rFonts w:hint="default"/>
        <w:lang w:val="vi" w:eastAsia="en-US" w:bidi="ar-SA"/>
      </w:rPr>
    </w:lvl>
    <w:lvl w:ilvl="8" w:tplc="59F8198C">
      <w:numFmt w:val="bullet"/>
      <w:lvlText w:val="•"/>
      <w:lvlJc w:val="left"/>
      <w:pPr>
        <w:ind w:left="4030" w:hanging="156"/>
      </w:pPr>
      <w:rPr>
        <w:rFonts w:hint="default"/>
        <w:lang w:val="vi" w:eastAsia="en-US" w:bidi="ar-SA"/>
      </w:rPr>
    </w:lvl>
  </w:abstractNum>
  <w:abstractNum w:abstractNumId="43" w15:restartNumberingAfterBreak="0">
    <w:nsid w:val="748C64E4"/>
    <w:multiLevelType w:val="hybridMultilevel"/>
    <w:tmpl w:val="73D2C598"/>
    <w:lvl w:ilvl="0" w:tplc="E64EF620">
      <w:numFmt w:val="bullet"/>
      <w:lvlText w:val="-"/>
      <w:lvlJc w:val="left"/>
      <w:pPr>
        <w:ind w:left="105" w:hanging="159"/>
      </w:pPr>
      <w:rPr>
        <w:rFonts w:ascii="Times New Roman" w:eastAsia="Times New Roman" w:hAnsi="Times New Roman" w:cs="Times New Roman" w:hint="default"/>
        <w:b w:val="0"/>
        <w:bCs w:val="0"/>
        <w:i w:val="0"/>
        <w:iCs w:val="0"/>
        <w:spacing w:val="0"/>
        <w:w w:val="100"/>
        <w:sz w:val="27"/>
        <w:szCs w:val="27"/>
        <w:lang w:val="vi" w:eastAsia="en-US" w:bidi="ar-SA"/>
      </w:rPr>
    </w:lvl>
    <w:lvl w:ilvl="1" w:tplc="E8BE879A">
      <w:numFmt w:val="bullet"/>
      <w:lvlText w:val="•"/>
      <w:lvlJc w:val="left"/>
      <w:pPr>
        <w:ind w:left="591" w:hanging="159"/>
      </w:pPr>
      <w:rPr>
        <w:rFonts w:hint="default"/>
        <w:lang w:val="vi" w:eastAsia="en-US" w:bidi="ar-SA"/>
      </w:rPr>
    </w:lvl>
    <w:lvl w:ilvl="2" w:tplc="96CED07E">
      <w:numFmt w:val="bullet"/>
      <w:lvlText w:val="•"/>
      <w:lvlJc w:val="left"/>
      <w:pPr>
        <w:ind w:left="1082" w:hanging="159"/>
      </w:pPr>
      <w:rPr>
        <w:rFonts w:hint="default"/>
        <w:lang w:val="vi" w:eastAsia="en-US" w:bidi="ar-SA"/>
      </w:rPr>
    </w:lvl>
    <w:lvl w:ilvl="3" w:tplc="1CE84BD2">
      <w:numFmt w:val="bullet"/>
      <w:lvlText w:val="•"/>
      <w:lvlJc w:val="left"/>
      <w:pPr>
        <w:ind w:left="1573" w:hanging="159"/>
      </w:pPr>
      <w:rPr>
        <w:rFonts w:hint="default"/>
        <w:lang w:val="vi" w:eastAsia="en-US" w:bidi="ar-SA"/>
      </w:rPr>
    </w:lvl>
    <w:lvl w:ilvl="4" w:tplc="429A988A">
      <w:numFmt w:val="bullet"/>
      <w:lvlText w:val="•"/>
      <w:lvlJc w:val="left"/>
      <w:pPr>
        <w:ind w:left="2065" w:hanging="159"/>
      </w:pPr>
      <w:rPr>
        <w:rFonts w:hint="default"/>
        <w:lang w:val="vi" w:eastAsia="en-US" w:bidi="ar-SA"/>
      </w:rPr>
    </w:lvl>
    <w:lvl w:ilvl="5" w:tplc="582AB2EA">
      <w:numFmt w:val="bullet"/>
      <w:lvlText w:val="•"/>
      <w:lvlJc w:val="left"/>
      <w:pPr>
        <w:ind w:left="2556" w:hanging="159"/>
      </w:pPr>
      <w:rPr>
        <w:rFonts w:hint="default"/>
        <w:lang w:val="vi" w:eastAsia="en-US" w:bidi="ar-SA"/>
      </w:rPr>
    </w:lvl>
    <w:lvl w:ilvl="6" w:tplc="60F61EC0">
      <w:numFmt w:val="bullet"/>
      <w:lvlText w:val="•"/>
      <w:lvlJc w:val="left"/>
      <w:pPr>
        <w:ind w:left="3047" w:hanging="159"/>
      </w:pPr>
      <w:rPr>
        <w:rFonts w:hint="default"/>
        <w:lang w:val="vi" w:eastAsia="en-US" w:bidi="ar-SA"/>
      </w:rPr>
    </w:lvl>
    <w:lvl w:ilvl="7" w:tplc="0D24675A">
      <w:numFmt w:val="bullet"/>
      <w:lvlText w:val="•"/>
      <w:lvlJc w:val="left"/>
      <w:pPr>
        <w:ind w:left="3539" w:hanging="159"/>
      </w:pPr>
      <w:rPr>
        <w:rFonts w:hint="default"/>
        <w:lang w:val="vi" w:eastAsia="en-US" w:bidi="ar-SA"/>
      </w:rPr>
    </w:lvl>
    <w:lvl w:ilvl="8" w:tplc="79321002">
      <w:numFmt w:val="bullet"/>
      <w:lvlText w:val="•"/>
      <w:lvlJc w:val="left"/>
      <w:pPr>
        <w:ind w:left="4030" w:hanging="159"/>
      </w:pPr>
      <w:rPr>
        <w:rFonts w:hint="default"/>
        <w:lang w:val="vi" w:eastAsia="en-US" w:bidi="ar-SA"/>
      </w:rPr>
    </w:lvl>
  </w:abstractNum>
  <w:abstractNum w:abstractNumId="44" w15:restartNumberingAfterBreak="0">
    <w:nsid w:val="758A0615"/>
    <w:multiLevelType w:val="hybridMultilevel"/>
    <w:tmpl w:val="2C2274F6"/>
    <w:lvl w:ilvl="0" w:tplc="A66061E6">
      <w:numFmt w:val="bullet"/>
      <w:lvlText w:val="-"/>
      <w:lvlJc w:val="left"/>
      <w:pPr>
        <w:ind w:left="104" w:hanging="179"/>
      </w:pPr>
      <w:rPr>
        <w:rFonts w:ascii="Times New Roman" w:eastAsia="Times New Roman" w:hAnsi="Times New Roman" w:cs="Times New Roman" w:hint="default"/>
        <w:b w:val="0"/>
        <w:bCs w:val="0"/>
        <w:i w:val="0"/>
        <w:iCs w:val="0"/>
        <w:spacing w:val="0"/>
        <w:w w:val="100"/>
        <w:sz w:val="27"/>
        <w:szCs w:val="27"/>
        <w:lang w:val="vi" w:eastAsia="en-US" w:bidi="ar-SA"/>
      </w:rPr>
    </w:lvl>
    <w:lvl w:ilvl="1" w:tplc="539CFC68">
      <w:numFmt w:val="bullet"/>
      <w:lvlText w:val="•"/>
      <w:lvlJc w:val="left"/>
      <w:pPr>
        <w:ind w:left="645" w:hanging="179"/>
      </w:pPr>
      <w:rPr>
        <w:rFonts w:hint="default"/>
        <w:lang w:val="vi" w:eastAsia="en-US" w:bidi="ar-SA"/>
      </w:rPr>
    </w:lvl>
    <w:lvl w:ilvl="2" w:tplc="D8F84D88">
      <w:numFmt w:val="bullet"/>
      <w:lvlText w:val="•"/>
      <w:lvlJc w:val="left"/>
      <w:pPr>
        <w:ind w:left="1190" w:hanging="179"/>
      </w:pPr>
      <w:rPr>
        <w:rFonts w:hint="default"/>
        <w:lang w:val="vi" w:eastAsia="en-US" w:bidi="ar-SA"/>
      </w:rPr>
    </w:lvl>
    <w:lvl w:ilvl="3" w:tplc="BEC2C93E">
      <w:numFmt w:val="bullet"/>
      <w:lvlText w:val="•"/>
      <w:lvlJc w:val="left"/>
      <w:pPr>
        <w:ind w:left="1735" w:hanging="179"/>
      </w:pPr>
      <w:rPr>
        <w:rFonts w:hint="default"/>
        <w:lang w:val="vi" w:eastAsia="en-US" w:bidi="ar-SA"/>
      </w:rPr>
    </w:lvl>
    <w:lvl w:ilvl="4" w:tplc="E2882810">
      <w:numFmt w:val="bullet"/>
      <w:lvlText w:val="•"/>
      <w:lvlJc w:val="left"/>
      <w:pPr>
        <w:ind w:left="2281" w:hanging="179"/>
      </w:pPr>
      <w:rPr>
        <w:rFonts w:hint="default"/>
        <w:lang w:val="vi" w:eastAsia="en-US" w:bidi="ar-SA"/>
      </w:rPr>
    </w:lvl>
    <w:lvl w:ilvl="5" w:tplc="43569ABC">
      <w:numFmt w:val="bullet"/>
      <w:lvlText w:val="•"/>
      <w:lvlJc w:val="left"/>
      <w:pPr>
        <w:ind w:left="2826" w:hanging="179"/>
      </w:pPr>
      <w:rPr>
        <w:rFonts w:hint="default"/>
        <w:lang w:val="vi" w:eastAsia="en-US" w:bidi="ar-SA"/>
      </w:rPr>
    </w:lvl>
    <w:lvl w:ilvl="6" w:tplc="B0EAA2F8">
      <w:numFmt w:val="bullet"/>
      <w:lvlText w:val="•"/>
      <w:lvlJc w:val="left"/>
      <w:pPr>
        <w:ind w:left="3371" w:hanging="179"/>
      </w:pPr>
      <w:rPr>
        <w:rFonts w:hint="default"/>
        <w:lang w:val="vi" w:eastAsia="en-US" w:bidi="ar-SA"/>
      </w:rPr>
    </w:lvl>
    <w:lvl w:ilvl="7" w:tplc="963E6456">
      <w:numFmt w:val="bullet"/>
      <w:lvlText w:val="•"/>
      <w:lvlJc w:val="left"/>
      <w:pPr>
        <w:ind w:left="3917" w:hanging="179"/>
      </w:pPr>
      <w:rPr>
        <w:rFonts w:hint="default"/>
        <w:lang w:val="vi" w:eastAsia="en-US" w:bidi="ar-SA"/>
      </w:rPr>
    </w:lvl>
    <w:lvl w:ilvl="8" w:tplc="9F0C2FD8">
      <w:numFmt w:val="bullet"/>
      <w:lvlText w:val="•"/>
      <w:lvlJc w:val="left"/>
      <w:pPr>
        <w:ind w:left="4462" w:hanging="179"/>
      </w:pPr>
      <w:rPr>
        <w:rFonts w:hint="default"/>
        <w:lang w:val="vi" w:eastAsia="en-US" w:bidi="ar-SA"/>
      </w:rPr>
    </w:lvl>
  </w:abstractNum>
  <w:abstractNum w:abstractNumId="45" w15:restartNumberingAfterBreak="0">
    <w:nsid w:val="76557B57"/>
    <w:multiLevelType w:val="hybridMultilevel"/>
    <w:tmpl w:val="FC54AE2A"/>
    <w:lvl w:ilvl="0" w:tplc="FCFCF0E6">
      <w:numFmt w:val="bullet"/>
      <w:lvlText w:val="-"/>
      <w:lvlJc w:val="left"/>
      <w:pPr>
        <w:ind w:left="105" w:hanging="159"/>
      </w:pPr>
      <w:rPr>
        <w:rFonts w:ascii="Times New Roman" w:eastAsia="Times New Roman" w:hAnsi="Times New Roman" w:cs="Times New Roman" w:hint="default"/>
        <w:b w:val="0"/>
        <w:bCs w:val="0"/>
        <w:i w:val="0"/>
        <w:iCs w:val="0"/>
        <w:spacing w:val="0"/>
        <w:w w:val="100"/>
        <w:sz w:val="27"/>
        <w:szCs w:val="27"/>
        <w:lang w:val="vi" w:eastAsia="en-US" w:bidi="ar-SA"/>
      </w:rPr>
    </w:lvl>
    <w:lvl w:ilvl="1" w:tplc="5AB2B832">
      <w:numFmt w:val="bullet"/>
      <w:lvlText w:val="•"/>
      <w:lvlJc w:val="left"/>
      <w:pPr>
        <w:ind w:left="591" w:hanging="159"/>
      </w:pPr>
      <w:rPr>
        <w:rFonts w:hint="default"/>
        <w:lang w:val="vi" w:eastAsia="en-US" w:bidi="ar-SA"/>
      </w:rPr>
    </w:lvl>
    <w:lvl w:ilvl="2" w:tplc="ED00C5DA">
      <w:numFmt w:val="bullet"/>
      <w:lvlText w:val="•"/>
      <w:lvlJc w:val="left"/>
      <w:pPr>
        <w:ind w:left="1082" w:hanging="159"/>
      </w:pPr>
      <w:rPr>
        <w:rFonts w:hint="default"/>
        <w:lang w:val="vi" w:eastAsia="en-US" w:bidi="ar-SA"/>
      </w:rPr>
    </w:lvl>
    <w:lvl w:ilvl="3" w:tplc="AF167DF2">
      <w:numFmt w:val="bullet"/>
      <w:lvlText w:val="•"/>
      <w:lvlJc w:val="left"/>
      <w:pPr>
        <w:ind w:left="1573" w:hanging="159"/>
      </w:pPr>
      <w:rPr>
        <w:rFonts w:hint="default"/>
        <w:lang w:val="vi" w:eastAsia="en-US" w:bidi="ar-SA"/>
      </w:rPr>
    </w:lvl>
    <w:lvl w:ilvl="4" w:tplc="32623F36">
      <w:numFmt w:val="bullet"/>
      <w:lvlText w:val="•"/>
      <w:lvlJc w:val="left"/>
      <w:pPr>
        <w:ind w:left="2065" w:hanging="159"/>
      </w:pPr>
      <w:rPr>
        <w:rFonts w:hint="default"/>
        <w:lang w:val="vi" w:eastAsia="en-US" w:bidi="ar-SA"/>
      </w:rPr>
    </w:lvl>
    <w:lvl w:ilvl="5" w:tplc="632C0466">
      <w:numFmt w:val="bullet"/>
      <w:lvlText w:val="•"/>
      <w:lvlJc w:val="left"/>
      <w:pPr>
        <w:ind w:left="2556" w:hanging="159"/>
      </w:pPr>
      <w:rPr>
        <w:rFonts w:hint="default"/>
        <w:lang w:val="vi" w:eastAsia="en-US" w:bidi="ar-SA"/>
      </w:rPr>
    </w:lvl>
    <w:lvl w:ilvl="6" w:tplc="3CDE62A4">
      <w:numFmt w:val="bullet"/>
      <w:lvlText w:val="•"/>
      <w:lvlJc w:val="left"/>
      <w:pPr>
        <w:ind w:left="3047" w:hanging="159"/>
      </w:pPr>
      <w:rPr>
        <w:rFonts w:hint="default"/>
        <w:lang w:val="vi" w:eastAsia="en-US" w:bidi="ar-SA"/>
      </w:rPr>
    </w:lvl>
    <w:lvl w:ilvl="7" w:tplc="C13CBDD2">
      <w:numFmt w:val="bullet"/>
      <w:lvlText w:val="•"/>
      <w:lvlJc w:val="left"/>
      <w:pPr>
        <w:ind w:left="3539" w:hanging="159"/>
      </w:pPr>
      <w:rPr>
        <w:rFonts w:hint="default"/>
        <w:lang w:val="vi" w:eastAsia="en-US" w:bidi="ar-SA"/>
      </w:rPr>
    </w:lvl>
    <w:lvl w:ilvl="8" w:tplc="90709BB8">
      <w:numFmt w:val="bullet"/>
      <w:lvlText w:val="•"/>
      <w:lvlJc w:val="left"/>
      <w:pPr>
        <w:ind w:left="4030" w:hanging="159"/>
      </w:pPr>
      <w:rPr>
        <w:rFonts w:hint="default"/>
        <w:lang w:val="vi" w:eastAsia="en-US" w:bidi="ar-SA"/>
      </w:rPr>
    </w:lvl>
  </w:abstractNum>
  <w:abstractNum w:abstractNumId="46" w15:restartNumberingAfterBreak="0">
    <w:nsid w:val="76CC478C"/>
    <w:multiLevelType w:val="hybridMultilevel"/>
    <w:tmpl w:val="08945DDC"/>
    <w:lvl w:ilvl="0" w:tplc="134C8B08">
      <w:numFmt w:val="bullet"/>
      <w:lvlText w:val="-"/>
      <w:lvlJc w:val="left"/>
      <w:pPr>
        <w:ind w:left="104" w:hanging="169"/>
      </w:pPr>
      <w:rPr>
        <w:rFonts w:ascii="Times New Roman" w:eastAsia="Times New Roman" w:hAnsi="Times New Roman" w:cs="Times New Roman" w:hint="default"/>
        <w:b w:val="0"/>
        <w:bCs w:val="0"/>
        <w:i w:val="0"/>
        <w:iCs w:val="0"/>
        <w:spacing w:val="0"/>
        <w:w w:val="100"/>
        <w:sz w:val="27"/>
        <w:szCs w:val="27"/>
        <w:lang w:val="vi" w:eastAsia="en-US" w:bidi="ar-SA"/>
      </w:rPr>
    </w:lvl>
    <w:lvl w:ilvl="1" w:tplc="482E58A4">
      <w:numFmt w:val="bullet"/>
      <w:lvlText w:val="•"/>
      <w:lvlJc w:val="left"/>
      <w:pPr>
        <w:ind w:left="645" w:hanging="169"/>
      </w:pPr>
      <w:rPr>
        <w:rFonts w:hint="default"/>
        <w:lang w:val="vi" w:eastAsia="en-US" w:bidi="ar-SA"/>
      </w:rPr>
    </w:lvl>
    <w:lvl w:ilvl="2" w:tplc="178E1BD2">
      <w:numFmt w:val="bullet"/>
      <w:lvlText w:val="•"/>
      <w:lvlJc w:val="left"/>
      <w:pPr>
        <w:ind w:left="1190" w:hanging="169"/>
      </w:pPr>
      <w:rPr>
        <w:rFonts w:hint="default"/>
        <w:lang w:val="vi" w:eastAsia="en-US" w:bidi="ar-SA"/>
      </w:rPr>
    </w:lvl>
    <w:lvl w:ilvl="3" w:tplc="B40495D8">
      <w:numFmt w:val="bullet"/>
      <w:lvlText w:val="•"/>
      <w:lvlJc w:val="left"/>
      <w:pPr>
        <w:ind w:left="1735" w:hanging="169"/>
      </w:pPr>
      <w:rPr>
        <w:rFonts w:hint="default"/>
        <w:lang w:val="vi" w:eastAsia="en-US" w:bidi="ar-SA"/>
      </w:rPr>
    </w:lvl>
    <w:lvl w:ilvl="4" w:tplc="EE8643EE">
      <w:numFmt w:val="bullet"/>
      <w:lvlText w:val="•"/>
      <w:lvlJc w:val="left"/>
      <w:pPr>
        <w:ind w:left="2281" w:hanging="169"/>
      </w:pPr>
      <w:rPr>
        <w:rFonts w:hint="default"/>
        <w:lang w:val="vi" w:eastAsia="en-US" w:bidi="ar-SA"/>
      </w:rPr>
    </w:lvl>
    <w:lvl w:ilvl="5" w:tplc="56C4F9DA">
      <w:numFmt w:val="bullet"/>
      <w:lvlText w:val="•"/>
      <w:lvlJc w:val="left"/>
      <w:pPr>
        <w:ind w:left="2826" w:hanging="169"/>
      </w:pPr>
      <w:rPr>
        <w:rFonts w:hint="default"/>
        <w:lang w:val="vi" w:eastAsia="en-US" w:bidi="ar-SA"/>
      </w:rPr>
    </w:lvl>
    <w:lvl w:ilvl="6" w:tplc="AC3E5C06">
      <w:numFmt w:val="bullet"/>
      <w:lvlText w:val="•"/>
      <w:lvlJc w:val="left"/>
      <w:pPr>
        <w:ind w:left="3371" w:hanging="169"/>
      </w:pPr>
      <w:rPr>
        <w:rFonts w:hint="default"/>
        <w:lang w:val="vi" w:eastAsia="en-US" w:bidi="ar-SA"/>
      </w:rPr>
    </w:lvl>
    <w:lvl w:ilvl="7" w:tplc="B1E88492">
      <w:numFmt w:val="bullet"/>
      <w:lvlText w:val="•"/>
      <w:lvlJc w:val="left"/>
      <w:pPr>
        <w:ind w:left="3917" w:hanging="169"/>
      </w:pPr>
      <w:rPr>
        <w:rFonts w:hint="default"/>
        <w:lang w:val="vi" w:eastAsia="en-US" w:bidi="ar-SA"/>
      </w:rPr>
    </w:lvl>
    <w:lvl w:ilvl="8" w:tplc="587E5330">
      <w:numFmt w:val="bullet"/>
      <w:lvlText w:val="•"/>
      <w:lvlJc w:val="left"/>
      <w:pPr>
        <w:ind w:left="4462" w:hanging="169"/>
      </w:pPr>
      <w:rPr>
        <w:rFonts w:hint="default"/>
        <w:lang w:val="vi" w:eastAsia="en-US" w:bidi="ar-SA"/>
      </w:rPr>
    </w:lvl>
  </w:abstractNum>
  <w:abstractNum w:abstractNumId="47" w15:restartNumberingAfterBreak="0">
    <w:nsid w:val="7A031719"/>
    <w:multiLevelType w:val="multilevel"/>
    <w:tmpl w:val="9DEAB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B105989"/>
    <w:multiLevelType w:val="hybridMultilevel"/>
    <w:tmpl w:val="C35A0468"/>
    <w:lvl w:ilvl="0" w:tplc="4874F54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25"/>
  </w:num>
  <w:num w:numId="3">
    <w:abstractNumId w:val="0"/>
  </w:num>
  <w:num w:numId="4">
    <w:abstractNumId w:val="7"/>
  </w:num>
  <w:num w:numId="5">
    <w:abstractNumId w:val="23"/>
  </w:num>
  <w:num w:numId="6">
    <w:abstractNumId w:val="42"/>
  </w:num>
  <w:num w:numId="7">
    <w:abstractNumId w:val="18"/>
  </w:num>
  <w:num w:numId="8">
    <w:abstractNumId w:val="12"/>
  </w:num>
  <w:num w:numId="9">
    <w:abstractNumId w:val="1"/>
  </w:num>
  <w:num w:numId="10">
    <w:abstractNumId w:val="21"/>
  </w:num>
  <w:num w:numId="11">
    <w:abstractNumId w:val="45"/>
  </w:num>
  <w:num w:numId="12">
    <w:abstractNumId w:val="14"/>
  </w:num>
  <w:num w:numId="13">
    <w:abstractNumId w:val="4"/>
  </w:num>
  <w:num w:numId="14">
    <w:abstractNumId w:val="20"/>
  </w:num>
  <w:num w:numId="15">
    <w:abstractNumId w:val="36"/>
  </w:num>
  <w:num w:numId="16">
    <w:abstractNumId w:val="32"/>
  </w:num>
  <w:num w:numId="17">
    <w:abstractNumId w:val="6"/>
  </w:num>
  <w:num w:numId="18">
    <w:abstractNumId w:val="44"/>
  </w:num>
  <w:num w:numId="19">
    <w:abstractNumId w:val="34"/>
  </w:num>
  <w:num w:numId="20">
    <w:abstractNumId w:val="19"/>
  </w:num>
  <w:num w:numId="21">
    <w:abstractNumId w:val="27"/>
  </w:num>
  <w:num w:numId="22">
    <w:abstractNumId w:val="40"/>
  </w:num>
  <w:num w:numId="23">
    <w:abstractNumId w:val="46"/>
  </w:num>
  <w:num w:numId="24">
    <w:abstractNumId w:val="37"/>
  </w:num>
  <w:num w:numId="25">
    <w:abstractNumId w:val="31"/>
  </w:num>
  <w:num w:numId="26">
    <w:abstractNumId w:val="17"/>
  </w:num>
  <w:num w:numId="27">
    <w:abstractNumId w:val="10"/>
  </w:num>
  <w:num w:numId="28">
    <w:abstractNumId w:val="22"/>
  </w:num>
  <w:num w:numId="29">
    <w:abstractNumId w:val="15"/>
  </w:num>
  <w:num w:numId="30">
    <w:abstractNumId w:val="43"/>
  </w:num>
  <w:num w:numId="31">
    <w:abstractNumId w:val="24"/>
  </w:num>
  <w:num w:numId="32">
    <w:abstractNumId w:val="8"/>
  </w:num>
  <w:num w:numId="33">
    <w:abstractNumId w:val="26"/>
  </w:num>
  <w:num w:numId="34">
    <w:abstractNumId w:val="33"/>
  </w:num>
  <w:num w:numId="35">
    <w:abstractNumId w:val="3"/>
  </w:num>
  <w:num w:numId="36">
    <w:abstractNumId w:val="35"/>
  </w:num>
  <w:num w:numId="37">
    <w:abstractNumId w:val="9"/>
  </w:num>
  <w:num w:numId="38">
    <w:abstractNumId w:val="39"/>
  </w:num>
  <w:num w:numId="39">
    <w:abstractNumId w:val="41"/>
  </w:num>
  <w:num w:numId="40">
    <w:abstractNumId w:val="13"/>
  </w:num>
  <w:num w:numId="41">
    <w:abstractNumId w:val="2"/>
  </w:num>
  <w:num w:numId="42">
    <w:abstractNumId w:val="16"/>
  </w:num>
  <w:num w:numId="43">
    <w:abstractNumId w:val="48"/>
  </w:num>
  <w:num w:numId="44">
    <w:abstractNumId w:val="30"/>
  </w:num>
  <w:num w:numId="45">
    <w:abstractNumId w:val="5"/>
  </w:num>
  <w:num w:numId="46">
    <w:abstractNumId w:val="38"/>
  </w:num>
  <w:num w:numId="47">
    <w:abstractNumId w:val="29"/>
  </w:num>
  <w:num w:numId="48">
    <w:abstractNumId w:val="28"/>
  </w:num>
  <w:num w:numId="49">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3A7"/>
    <w:rsid w:val="00001DA3"/>
    <w:rsid w:val="00005BCA"/>
    <w:rsid w:val="00006FBB"/>
    <w:rsid w:val="00007316"/>
    <w:rsid w:val="000129E5"/>
    <w:rsid w:val="000159AA"/>
    <w:rsid w:val="00022B98"/>
    <w:rsid w:val="00023C60"/>
    <w:rsid w:val="00024233"/>
    <w:rsid w:val="0002455A"/>
    <w:rsid w:val="000249AC"/>
    <w:rsid w:val="00032B4C"/>
    <w:rsid w:val="000367D2"/>
    <w:rsid w:val="00036F0B"/>
    <w:rsid w:val="0004034F"/>
    <w:rsid w:val="00046F15"/>
    <w:rsid w:val="00047F65"/>
    <w:rsid w:val="00051420"/>
    <w:rsid w:val="00052113"/>
    <w:rsid w:val="0005239A"/>
    <w:rsid w:val="00054ED1"/>
    <w:rsid w:val="000554A1"/>
    <w:rsid w:val="00056D81"/>
    <w:rsid w:val="000610A3"/>
    <w:rsid w:val="00062688"/>
    <w:rsid w:val="00063763"/>
    <w:rsid w:val="00064A3F"/>
    <w:rsid w:val="000671E5"/>
    <w:rsid w:val="00070896"/>
    <w:rsid w:val="0007234C"/>
    <w:rsid w:val="00072D20"/>
    <w:rsid w:val="00074A37"/>
    <w:rsid w:val="00076CD6"/>
    <w:rsid w:val="00076F67"/>
    <w:rsid w:val="000775F6"/>
    <w:rsid w:val="000807D4"/>
    <w:rsid w:val="0008318E"/>
    <w:rsid w:val="00084AA9"/>
    <w:rsid w:val="00084F7F"/>
    <w:rsid w:val="000861AB"/>
    <w:rsid w:val="00086B90"/>
    <w:rsid w:val="000920F0"/>
    <w:rsid w:val="000937FB"/>
    <w:rsid w:val="000964AB"/>
    <w:rsid w:val="000973CA"/>
    <w:rsid w:val="000A2F13"/>
    <w:rsid w:val="000A3E80"/>
    <w:rsid w:val="000A3F88"/>
    <w:rsid w:val="000A5779"/>
    <w:rsid w:val="000B20E7"/>
    <w:rsid w:val="000B2576"/>
    <w:rsid w:val="000B7F63"/>
    <w:rsid w:val="000C2689"/>
    <w:rsid w:val="000C442B"/>
    <w:rsid w:val="000C4D57"/>
    <w:rsid w:val="000C7907"/>
    <w:rsid w:val="000C7FAA"/>
    <w:rsid w:val="000D0943"/>
    <w:rsid w:val="000D175F"/>
    <w:rsid w:val="000D228F"/>
    <w:rsid w:val="000D41FA"/>
    <w:rsid w:val="000D4DD1"/>
    <w:rsid w:val="000D6123"/>
    <w:rsid w:val="000D6936"/>
    <w:rsid w:val="000D734D"/>
    <w:rsid w:val="000E4751"/>
    <w:rsid w:val="000E6A12"/>
    <w:rsid w:val="000E6B3B"/>
    <w:rsid w:val="000E739C"/>
    <w:rsid w:val="000F0F40"/>
    <w:rsid w:val="000F0FDC"/>
    <w:rsid w:val="000F2A29"/>
    <w:rsid w:val="000F44F6"/>
    <w:rsid w:val="000F686A"/>
    <w:rsid w:val="000F7DDE"/>
    <w:rsid w:val="00100968"/>
    <w:rsid w:val="0010152A"/>
    <w:rsid w:val="00103F4A"/>
    <w:rsid w:val="00104508"/>
    <w:rsid w:val="001058E0"/>
    <w:rsid w:val="00105C4E"/>
    <w:rsid w:val="001110DF"/>
    <w:rsid w:val="00114D09"/>
    <w:rsid w:val="0012078E"/>
    <w:rsid w:val="00122C8A"/>
    <w:rsid w:val="00123770"/>
    <w:rsid w:val="00126ADE"/>
    <w:rsid w:val="001306E5"/>
    <w:rsid w:val="00130D87"/>
    <w:rsid w:val="00130DDC"/>
    <w:rsid w:val="001317FC"/>
    <w:rsid w:val="00133128"/>
    <w:rsid w:val="00133F41"/>
    <w:rsid w:val="001361DC"/>
    <w:rsid w:val="00137A1D"/>
    <w:rsid w:val="001400F9"/>
    <w:rsid w:val="001423A1"/>
    <w:rsid w:val="001426AF"/>
    <w:rsid w:val="00143A6C"/>
    <w:rsid w:val="00144F73"/>
    <w:rsid w:val="00145B8A"/>
    <w:rsid w:val="00146811"/>
    <w:rsid w:val="0014759C"/>
    <w:rsid w:val="00150D2A"/>
    <w:rsid w:val="00151E32"/>
    <w:rsid w:val="001520EA"/>
    <w:rsid w:val="00152EF3"/>
    <w:rsid w:val="00152F19"/>
    <w:rsid w:val="001601B9"/>
    <w:rsid w:val="00160CAD"/>
    <w:rsid w:val="00160E44"/>
    <w:rsid w:val="00161BC2"/>
    <w:rsid w:val="00162D3E"/>
    <w:rsid w:val="00172EDC"/>
    <w:rsid w:val="00173333"/>
    <w:rsid w:val="00173A24"/>
    <w:rsid w:val="00173A42"/>
    <w:rsid w:val="001744DC"/>
    <w:rsid w:val="0017460C"/>
    <w:rsid w:val="00184021"/>
    <w:rsid w:val="001862D1"/>
    <w:rsid w:val="00192993"/>
    <w:rsid w:val="00195356"/>
    <w:rsid w:val="001A1A0E"/>
    <w:rsid w:val="001A3B8E"/>
    <w:rsid w:val="001A3D59"/>
    <w:rsid w:val="001A52D1"/>
    <w:rsid w:val="001A5D03"/>
    <w:rsid w:val="001A6A8A"/>
    <w:rsid w:val="001B017E"/>
    <w:rsid w:val="001B06CA"/>
    <w:rsid w:val="001B157D"/>
    <w:rsid w:val="001B2CA9"/>
    <w:rsid w:val="001B3798"/>
    <w:rsid w:val="001B6206"/>
    <w:rsid w:val="001B7406"/>
    <w:rsid w:val="001C2D0E"/>
    <w:rsid w:val="001C3182"/>
    <w:rsid w:val="001C37D4"/>
    <w:rsid w:val="001C4060"/>
    <w:rsid w:val="001C4956"/>
    <w:rsid w:val="001C4D4E"/>
    <w:rsid w:val="001C574E"/>
    <w:rsid w:val="001C7296"/>
    <w:rsid w:val="001C72FC"/>
    <w:rsid w:val="001D0453"/>
    <w:rsid w:val="001D2F61"/>
    <w:rsid w:val="001D6450"/>
    <w:rsid w:val="001D65FE"/>
    <w:rsid w:val="001E07BD"/>
    <w:rsid w:val="001E17F1"/>
    <w:rsid w:val="001E2BAF"/>
    <w:rsid w:val="001E5220"/>
    <w:rsid w:val="001E5243"/>
    <w:rsid w:val="001E574F"/>
    <w:rsid w:val="001E77D1"/>
    <w:rsid w:val="001F2CB6"/>
    <w:rsid w:val="001F3011"/>
    <w:rsid w:val="001F58B4"/>
    <w:rsid w:val="00200E0C"/>
    <w:rsid w:val="00201928"/>
    <w:rsid w:val="0020246D"/>
    <w:rsid w:val="002041D7"/>
    <w:rsid w:val="002045D1"/>
    <w:rsid w:val="00206282"/>
    <w:rsid w:val="00211C1C"/>
    <w:rsid w:val="00211C84"/>
    <w:rsid w:val="002138B0"/>
    <w:rsid w:val="00214C8F"/>
    <w:rsid w:val="002174A4"/>
    <w:rsid w:val="002243C0"/>
    <w:rsid w:val="00224420"/>
    <w:rsid w:val="00230339"/>
    <w:rsid w:val="00233F1F"/>
    <w:rsid w:val="00234A53"/>
    <w:rsid w:val="00235F52"/>
    <w:rsid w:val="002366B2"/>
    <w:rsid w:val="0023748D"/>
    <w:rsid w:val="00241D50"/>
    <w:rsid w:val="00243A27"/>
    <w:rsid w:val="002472AC"/>
    <w:rsid w:val="0025417D"/>
    <w:rsid w:val="002557C9"/>
    <w:rsid w:val="00255DA8"/>
    <w:rsid w:val="00256F8E"/>
    <w:rsid w:val="00263AFE"/>
    <w:rsid w:val="00263B29"/>
    <w:rsid w:val="00267CD1"/>
    <w:rsid w:val="00267E01"/>
    <w:rsid w:val="00273968"/>
    <w:rsid w:val="00276EDD"/>
    <w:rsid w:val="002779E9"/>
    <w:rsid w:val="00280FBF"/>
    <w:rsid w:val="0028240B"/>
    <w:rsid w:val="00282E64"/>
    <w:rsid w:val="002841DC"/>
    <w:rsid w:val="00285671"/>
    <w:rsid w:val="0029037B"/>
    <w:rsid w:val="00291857"/>
    <w:rsid w:val="00294936"/>
    <w:rsid w:val="00297EF5"/>
    <w:rsid w:val="002A04A9"/>
    <w:rsid w:val="002A06F1"/>
    <w:rsid w:val="002A0716"/>
    <w:rsid w:val="002A21A8"/>
    <w:rsid w:val="002A32C6"/>
    <w:rsid w:val="002A468A"/>
    <w:rsid w:val="002A5A71"/>
    <w:rsid w:val="002A70E8"/>
    <w:rsid w:val="002A7E95"/>
    <w:rsid w:val="002B200A"/>
    <w:rsid w:val="002B2A14"/>
    <w:rsid w:val="002B5527"/>
    <w:rsid w:val="002B6732"/>
    <w:rsid w:val="002B7188"/>
    <w:rsid w:val="002C0655"/>
    <w:rsid w:val="002C158D"/>
    <w:rsid w:val="002C60CE"/>
    <w:rsid w:val="002D0A0A"/>
    <w:rsid w:val="002D0F0F"/>
    <w:rsid w:val="002D1813"/>
    <w:rsid w:val="002D49ED"/>
    <w:rsid w:val="002D592D"/>
    <w:rsid w:val="002E1B87"/>
    <w:rsid w:val="002E59CE"/>
    <w:rsid w:val="002E5AB0"/>
    <w:rsid w:val="002E7483"/>
    <w:rsid w:val="002F59B6"/>
    <w:rsid w:val="002F5A51"/>
    <w:rsid w:val="002F6E3E"/>
    <w:rsid w:val="0030221D"/>
    <w:rsid w:val="0030429F"/>
    <w:rsid w:val="00304DDA"/>
    <w:rsid w:val="00305390"/>
    <w:rsid w:val="00305ADC"/>
    <w:rsid w:val="003109AB"/>
    <w:rsid w:val="00310A57"/>
    <w:rsid w:val="0031450C"/>
    <w:rsid w:val="00320B6E"/>
    <w:rsid w:val="00323F90"/>
    <w:rsid w:val="0032420D"/>
    <w:rsid w:val="00326135"/>
    <w:rsid w:val="0032794A"/>
    <w:rsid w:val="00331214"/>
    <w:rsid w:val="0033571E"/>
    <w:rsid w:val="00336D0A"/>
    <w:rsid w:val="00337722"/>
    <w:rsid w:val="003401E8"/>
    <w:rsid w:val="00341C58"/>
    <w:rsid w:val="00343B2B"/>
    <w:rsid w:val="003445F2"/>
    <w:rsid w:val="0034496E"/>
    <w:rsid w:val="00345441"/>
    <w:rsid w:val="0034684A"/>
    <w:rsid w:val="0035236A"/>
    <w:rsid w:val="00354E7C"/>
    <w:rsid w:val="003552B9"/>
    <w:rsid w:val="00355EFA"/>
    <w:rsid w:val="00356881"/>
    <w:rsid w:val="003612E3"/>
    <w:rsid w:val="00366F78"/>
    <w:rsid w:val="003674BE"/>
    <w:rsid w:val="00370B8A"/>
    <w:rsid w:val="003716E9"/>
    <w:rsid w:val="003742F1"/>
    <w:rsid w:val="00381454"/>
    <w:rsid w:val="0038255E"/>
    <w:rsid w:val="00383AD9"/>
    <w:rsid w:val="003847D0"/>
    <w:rsid w:val="00395CE7"/>
    <w:rsid w:val="003A1668"/>
    <w:rsid w:val="003A5FF8"/>
    <w:rsid w:val="003B0871"/>
    <w:rsid w:val="003B5384"/>
    <w:rsid w:val="003C0408"/>
    <w:rsid w:val="003C0D3A"/>
    <w:rsid w:val="003C1704"/>
    <w:rsid w:val="003C4777"/>
    <w:rsid w:val="003C4989"/>
    <w:rsid w:val="003C6926"/>
    <w:rsid w:val="003C6F90"/>
    <w:rsid w:val="003D0C8C"/>
    <w:rsid w:val="003D0E56"/>
    <w:rsid w:val="003D2419"/>
    <w:rsid w:val="003D3EBF"/>
    <w:rsid w:val="003D719F"/>
    <w:rsid w:val="003E42A6"/>
    <w:rsid w:val="003E5BD8"/>
    <w:rsid w:val="003E67D3"/>
    <w:rsid w:val="003F18CF"/>
    <w:rsid w:val="003F3A70"/>
    <w:rsid w:val="003F4C25"/>
    <w:rsid w:val="003F6451"/>
    <w:rsid w:val="00402B58"/>
    <w:rsid w:val="00403E5A"/>
    <w:rsid w:val="00403F56"/>
    <w:rsid w:val="00410BE0"/>
    <w:rsid w:val="00411B75"/>
    <w:rsid w:val="0041366C"/>
    <w:rsid w:val="00416B27"/>
    <w:rsid w:val="0041782C"/>
    <w:rsid w:val="004218E8"/>
    <w:rsid w:val="00424381"/>
    <w:rsid w:val="00425FFE"/>
    <w:rsid w:val="00431349"/>
    <w:rsid w:val="00434079"/>
    <w:rsid w:val="004356F3"/>
    <w:rsid w:val="00445786"/>
    <w:rsid w:val="00447B9B"/>
    <w:rsid w:val="00450711"/>
    <w:rsid w:val="0045150E"/>
    <w:rsid w:val="004543D9"/>
    <w:rsid w:val="00454890"/>
    <w:rsid w:val="004556E9"/>
    <w:rsid w:val="00456F58"/>
    <w:rsid w:val="0046085B"/>
    <w:rsid w:val="004614B4"/>
    <w:rsid w:val="00461E22"/>
    <w:rsid w:val="00462A53"/>
    <w:rsid w:val="004640DB"/>
    <w:rsid w:val="004650FF"/>
    <w:rsid w:val="00466027"/>
    <w:rsid w:val="004679D7"/>
    <w:rsid w:val="00473ED9"/>
    <w:rsid w:val="0047494C"/>
    <w:rsid w:val="00474D85"/>
    <w:rsid w:val="00475703"/>
    <w:rsid w:val="00480223"/>
    <w:rsid w:val="00484753"/>
    <w:rsid w:val="00484E45"/>
    <w:rsid w:val="00484F68"/>
    <w:rsid w:val="004900A1"/>
    <w:rsid w:val="00491832"/>
    <w:rsid w:val="00492318"/>
    <w:rsid w:val="00492797"/>
    <w:rsid w:val="00494175"/>
    <w:rsid w:val="00495615"/>
    <w:rsid w:val="00495C25"/>
    <w:rsid w:val="0049646D"/>
    <w:rsid w:val="004A080D"/>
    <w:rsid w:val="004A0CD5"/>
    <w:rsid w:val="004A2A48"/>
    <w:rsid w:val="004A3BA9"/>
    <w:rsid w:val="004A414C"/>
    <w:rsid w:val="004B2CAA"/>
    <w:rsid w:val="004B3E6A"/>
    <w:rsid w:val="004B4E0D"/>
    <w:rsid w:val="004B6156"/>
    <w:rsid w:val="004C0807"/>
    <w:rsid w:val="004C133B"/>
    <w:rsid w:val="004C1BCE"/>
    <w:rsid w:val="004C242B"/>
    <w:rsid w:val="004C430C"/>
    <w:rsid w:val="004C615A"/>
    <w:rsid w:val="004D0BA2"/>
    <w:rsid w:val="004D1AD2"/>
    <w:rsid w:val="004D1C7B"/>
    <w:rsid w:val="004D35FF"/>
    <w:rsid w:val="004D4C1B"/>
    <w:rsid w:val="004D6613"/>
    <w:rsid w:val="004E20AC"/>
    <w:rsid w:val="004E3936"/>
    <w:rsid w:val="004E616D"/>
    <w:rsid w:val="004E7E27"/>
    <w:rsid w:val="004F0D5B"/>
    <w:rsid w:val="004F4121"/>
    <w:rsid w:val="004F62F6"/>
    <w:rsid w:val="00501208"/>
    <w:rsid w:val="00502917"/>
    <w:rsid w:val="00503714"/>
    <w:rsid w:val="00512386"/>
    <w:rsid w:val="00512CCF"/>
    <w:rsid w:val="00515CB3"/>
    <w:rsid w:val="0051600B"/>
    <w:rsid w:val="00517453"/>
    <w:rsid w:val="00517D35"/>
    <w:rsid w:val="00522D19"/>
    <w:rsid w:val="005230B4"/>
    <w:rsid w:val="0052507E"/>
    <w:rsid w:val="005260E4"/>
    <w:rsid w:val="00526695"/>
    <w:rsid w:val="00527AB5"/>
    <w:rsid w:val="00527D6D"/>
    <w:rsid w:val="00530096"/>
    <w:rsid w:val="00531CB5"/>
    <w:rsid w:val="005332C4"/>
    <w:rsid w:val="005347D7"/>
    <w:rsid w:val="00542BB2"/>
    <w:rsid w:val="00543825"/>
    <w:rsid w:val="005454A5"/>
    <w:rsid w:val="0054664A"/>
    <w:rsid w:val="005538AA"/>
    <w:rsid w:val="005554EA"/>
    <w:rsid w:val="00555643"/>
    <w:rsid w:val="005565F0"/>
    <w:rsid w:val="005574B1"/>
    <w:rsid w:val="00560523"/>
    <w:rsid w:val="005609BE"/>
    <w:rsid w:val="0056578C"/>
    <w:rsid w:val="0056668A"/>
    <w:rsid w:val="00566987"/>
    <w:rsid w:val="0056700C"/>
    <w:rsid w:val="005675FE"/>
    <w:rsid w:val="005714DA"/>
    <w:rsid w:val="00585B6D"/>
    <w:rsid w:val="0059107E"/>
    <w:rsid w:val="005933C2"/>
    <w:rsid w:val="00595965"/>
    <w:rsid w:val="005A3003"/>
    <w:rsid w:val="005A33CF"/>
    <w:rsid w:val="005A57A0"/>
    <w:rsid w:val="005A6666"/>
    <w:rsid w:val="005B0A82"/>
    <w:rsid w:val="005B4D1D"/>
    <w:rsid w:val="005B5228"/>
    <w:rsid w:val="005B5A8A"/>
    <w:rsid w:val="005B6022"/>
    <w:rsid w:val="005B63F3"/>
    <w:rsid w:val="005B7635"/>
    <w:rsid w:val="005C0941"/>
    <w:rsid w:val="005C50A7"/>
    <w:rsid w:val="005C5CA8"/>
    <w:rsid w:val="005C6DBE"/>
    <w:rsid w:val="005C7C80"/>
    <w:rsid w:val="005D1C48"/>
    <w:rsid w:val="005D2F55"/>
    <w:rsid w:val="005D3AEA"/>
    <w:rsid w:val="005D4800"/>
    <w:rsid w:val="005D5617"/>
    <w:rsid w:val="005D6A9A"/>
    <w:rsid w:val="005E17E0"/>
    <w:rsid w:val="005E2F30"/>
    <w:rsid w:val="005E463F"/>
    <w:rsid w:val="005E49F2"/>
    <w:rsid w:val="005E55DB"/>
    <w:rsid w:val="005E7088"/>
    <w:rsid w:val="005E74FB"/>
    <w:rsid w:val="005F0A3A"/>
    <w:rsid w:val="005F2DD6"/>
    <w:rsid w:val="005F31AA"/>
    <w:rsid w:val="005F39E7"/>
    <w:rsid w:val="005F4A47"/>
    <w:rsid w:val="006009BB"/>
    <w:rsid w:val="006010CF"/>
    <w:rsid w:val="00601299"/>
    <w:rsid w:val="00605B86"/>
    <w:rsid w:val="00607878"/>
    <w:rsid w:val="00607C9C"/>
    <w:rsid w:val="006127F6"/>
    <w:rsid w:val="00612D7D"/>
    <w:rsid w:val="00615BAC"/>
    <w:rsid w:val="00615F1A"/>
    <w:rsid w:val="00617BB3"/>
    <w:rsid w:val="00622094"/>
    <w:rsid w:val="00630D9E"/>
    <w:rsid w:val="0063332E"/>
    <w:rsid w:val="006338C8"/>
    <w:rsid w:val="006351ED"/>
    <w:rsid w:val="0063612D"/>
    <w:rsid w:val="006401ED"/>
    <w:rsid w:val="0064341E"/>
    <w:rsid w:val="006441F9"/>
    <w:rsid w:val="006463A2"/>
    <w:rsid w:val="006511D4"/>
    <w:rsid w:val="0065145D"/>
    <w:rsid w:val="00652660"/>
    <w:rsid w:val="006555C1"/>
    <w:rsid w:val="006606FB"/>
    <w:rsid w:val="00662532"/>
    <w:rsid w:val="00664964"/>
    <w:rsid w:val="00664FED"/>
    <w:rsid w:val="00672215"/>
    <w:rsid w:val="0067506E"/>
    <w:rsid w:val="00675D08"/>
    <w:rsid w:val="0067618F"/>
    <w:rsid w:val="0068166D"/>
    <w:rsid w:val="00681DA1"/>
    <w:rsid w:val="006824D3"/>
    <w:rsid w:val="006832AD"/>
    <w:rsid w:val="00684829"/>
    <w:rsid w:val="006938A4"/>
    <w:rsid w:val="00693CA4"/>
    <w:rsid w:val="006941D8"/>
    <w:rsid w:val="006973E7"/>
    <w:rsid w:val="006A017B"/>
    <w:rsid w:val="006A151D"/>
    <w:rsid w:val="006A3753"/>
    <w:rsid w:val="006A3DEA"/>
    <w:rsid w:val="006A5021"/>
    <w:rsid w:val="006A68B2"/>
    <w:rsid w:val="006A6A0A"/>
    <w:rsid w:val="006A709D"/>
    <w:rsid w:val="006B0744"/>
    <w:rsid w:val="006B472E"/>
    <w:rsid w:val="006B5317"/>
    <w:rsid w:val="006B6334"/>
    <w:rsid w:val="006C1469"/>
    <w:rsid w:val="006C198E"/>
    <w:rsid w:val="006C2328"/>
    <w:rsid w:val="006C2D75"/>
    <w:rsid w:val="006C4357"/>
    <w:rsid w:val="006C4959"/>
    <w:rsid w:val="006D1CFE"/>
    <w:rsid w:val="006D2B57"/>
    <w:rsid w:val="006D2F9A"/>
    <w:rsid w:val="006D5A04"/>
    <w:rsid w:val="006D713E"/>
    <w:rsid w:val="006E0CD5"/>
    <w:rsid w:val="006E30B5"/>
    <w:rsid w:val="006E4236"/>
    <w:rsid w:val="006E5BEE"/>
    <w:rsid w:val="006E63C4"/>
    <w:rsid w:val="006E6F0D"/>
    <w:rsid w:val="006E705F"/>
    <w:rsid w:val="006E7F2F"/>
    <w:rsid w:val="006F1832"/>
    <w:rsid w:val="006F2BAD"/>
    <w:rsid w:val="006F3B0A"/>
    <w:rsid w:val="006F408C"/>
    <w:rsid w:val="006F4B6E"/>
    <w:rsid w:val="006F5A64"/>
    <w:rsid w:val="006F66F6"/>
    <w:rsid w:val="00700DA5"/>
    <w:rsid w:val="00701F74"/>
    <w:rsid w:val="00702F6F"/>
    <w:rsid w:val="007051CE"/>
    <w:rsid w:val="007156FC"/>
    <w:rsid w:val="00716900"/>
    <w:rsid w:val="00717417"/>
    <w:rsid w:val="007207E1"/>
    <w:rsid w:val="007239ED"/>
    <w:rsid w:val="007248E7"/>
    <w:rsid w:val="00731DB1"/>
    <w:rsid w:val="00731ED3"/>
    <w:rsid w:val="00733E54"/>
    <w:rsid w:val="0073430D"/>
    <w:rsid w:val="007361D2"/>
    <w:rsid w:val="0073667C"/>
    <w:rsid w:val="007375F7"/>
    <w:rsid w:val="0074009B"/>
    <w:rsid w:val="007403C5"/>
    <w:rsid w:val="007424BA"/>
    <w:rsid w:val="007458B7"/>
    <w:rsid w:val="007502AD"/>
    <w:rsid w:val="007511FB"/>
    <w:rsid w:val="007513E1"/>
    <w:rsid w:val="0075512B"/>
    <w:rsid w:val="0075546B"/>
    <w:rsid w:val="0075546D"/>
    <w:rsid w:val="00755703"/>
    <w:rsid w:val="007558AA"/>
    <w:rsid w:val="00756928"/>
    <w:rsid w:val="00757C6E"/>
    <w:rsid w:val="0076001F"/>
    <w:rsid w:val="0076181A"/>
    <w:rsid w:val="0076385B"/>
    <w:rsid w:val="00766D9A"/>
    <w:rsid w:val="00767357"/>
    <w:rsid w:val="00767C23"/>
    <w:rsid w:val="00767F84"/>
    <w:rsid w:val="00776BA1"/>
    <w:rsid w:val="00776E62"/>
    <w:rsid w:val="0078231C"/>
    <w:rsid w:val="00783EC1"/>
    <w:rsid w:val="00784699"/>
    <w:rsid w:val="007874DC"/>
    <w:rsid w:val="007879E8"/>
    <w:rsid w:val="007940BD"/>
    <w:rsid w:val="007957F4"/>
    <w:rsid w:val="00795996"/>
    <w:rsid w:val="0079628A"/>
    <w:rsid w:val="007962CE"/>
    <w:rsid w:val="007A15F0"/>
    <w:rsid w:val="007A2071"/>
    <w:rsid w:val="007A4267"/>
    <w:rsid w:val="007A6776"/>
    <w:rsid w:val="007B0AA3"/>
    <w:rsid w:val="007B26C1"/>
    <w:rsid w:val="007B27F9"/>
    <w:rsid w:val="007B3D36"/>
    <w:rsid w:val="007C097A"/>
    <w:rsid w:val="007D2297"/>
    <w:rsid w:val="007D3CF3"/>
    <w:rsid w:val="007D4306"/>
    <w:rsid w:val="007D5261"/>
    <w:rsid w:val="007D64B9"/>
    <w:rsid w:val="007E1BCA"/>
    <w:rsid w:val="007E29D9"/>
    <w:rsid w:val="007E7250"/>
    <w:rsid w:val="007E7A5A"/>
    <w:rsid w:val="007F3080"/>
    <w:rsid w:val="007F381C"/>
    <w:rsid w:val="007F3D7F"/>
    <w:rsid w:val="007F7826"/>
    <w:rsid w:val="008001F9"/>
    <w:rsid w:val="00801876"/>
    <w:rsid w:val="00810326"/>
    <w:rsid w:val="0081142E"/>
    <w:rsid w:val="008125C7"/>
    <w:rsid w:val="00812D5D"/>
    <w:rsid w:val="00815B78"/>
    <w:rsid w:val="00817D4F"/>
    <w:rsid w:val="00820105"/>
    <w:rsid w:val="008209EB"/>
    <w:rsid w:val="00821C15"/>
    <w:rsid w:val="00822F35"/>
    <w:rsid w:val="00824851"/>
    <w:rsid w:val="00824E5E"/>
    <w:rsid w:val="008258DA"/>
    <w:rsid w:val="00825EB0"/>
    <w:rsid w:val="008271AE"/>
    <w:rsid w:val="00827642"/>
    <w:rsid w:val="00827AA7"/>
    <w:rsid w:val="0083055B"/>
    <w:rsid w:val="00830980"/>
    <w:rsid w:val="00830F2B"/>
    <w:rsid w:val="00832944"/>
    <w:rsid w:val="00832ABD"/>
    <w:rsid w:val="00834994"/>
    <w:rsid w:val="00837AAF"/>
    <w:rsid w:val="0084019E"/>
    <w:rsid w:val="00841F5B"/>
    <w:rsid w:val="0084368F"/>
    <w:rsid w:val="0084424A"/>
    <w:rsid w:val="00845570"/>
    <w:rsid w:val="008522BD"/>
    <w:rsid w:val="008524A9"/>
    <w:rsid w:val="00852D0D"/>
    <w:rsid w:val="00860678"/>
    <w:rsid w:val="00867EEA"/>
    <w:rsid w:val="00871E69"/>
    <w:rsid w:val="008728EE"/>
    <w:rsid w:val="0087347A"/>
    <w:rsid w:val="00874108"/>
    <w:rsid w:val="0087484E"/>
    <w:rsid w:val="00874EE6"/>
    <w:rsid w:val="0087650C"/>
    <w:rsid w:val="00876545"/>
    <w:rsid w:val="0088018E"/>
    <w:rsid w:val="00880ED7"/>
    <w:rsid w:val="00881EAC"/>
    <w:rsid w:val="00884D23"/>
    <w:rsid w:val="00884E17"/>
    <w:rsid w:val="0088579F"/>
    <w:rsid w:val="00887D5B"/>
    <w:rsid w:val="00890CA5"/>
    <w:rsid w:val="008916E6"/>
    <w:rsid w:val="008922DA"/>
    <w:rsid w:val="00897D98"/>
    <w:rsid w:val="008A2756"/>
    <w:rsid w:val="008A46D9"/>
    <w:rsid w:val="008A6054"/>
    <w:rsid w:val="008A62D2"/>
    <w:rsid w:val="008A7AC5"/>
    <w:rsid w:val="008B0324"/>
    <w:rsid w:val="008B21C1"/>
    <w:rsid w:val="008B2811"/>
    <w:rsid w:val="008B7625"/>
    <w:rsid w:val="008C171B"/>
    <w:rsid w:val="008C1A0A"/>
    <w:rsid w:val="008C1CE2"/>
    <w:rsid w:val="008C40E9"/>
    <w:rsid w:val="008C45A2"/>
    <w:rsid w:val="008C6692"/>
    <w:rsid w:val="008C6984"/>
    <w:rsid w:val="008D0B14"/>
    <w:rsid w:val="008D20E9"/>
    <w:rsid w:val="008D46F5"/>
    <w:rsid w:val="008D68C0"/>
    <w:rsid w:val="008D716D"/>
    <w:rsid w:val="008E0243"/>
    <w:rsid w:val="008E0A0E"/>
    <w:rsid w:val="008E0E83"/>
    <w:rsid w:val="008E1E8F"/>
    <w:rsid w:val="008E33A5"/>
    <w:rsid w:val="008F094C"/>
    <w:rsid w:val="008F197F"/>
    <w:rsid w:val="008F242F"/>
    <w:rsid w:val="008F401E"/>
    <w:rsid w:val="008F45EB"/>
    <w:rsid w:val="008F4CD4"/>
    <w:rsid w:val="008F5FBC"/>
    <w:rsid w:val="008F68DD"/>
    <w:rsid w:val="008F7411"/>
    <w:rsid w:val="008F7E82"/>
    <w:rsid w:val="00902125"/>
    <w:rsid w:val="0090284D"/>
    <w:rsid w:val="00902B93"/>
    <w:rsid w:val="00906AC1"/>
    <w:rsid w:val="0090731A"/>
    <w:rsid w:val="009114DC"/>
    <w:rsid w:val="009147C8"/>
    <w:rsid w:val="00914D4B"/>
    <w:rsid w:val="00916B07"/>
    <w:rsid w:val="0092003D"/>
    <w:rsid w:val="00925CF4"/>
    <w:rsid w:val="0092698B"/>
    <w:rsid w:val="00927186"/>
    <w:rsid w:val="00930A0C"/>
    <w:rsid w:val="009332D9"/>
    <w:rsid w:val="0093547C"/>
    <w:rsid w:val="00937408"/>
    <w:rsid w:val="0094397C"/>
    <w:rsid w:val="009441CD"/>
    <w:rsid w:val="00945F81"/>
    <w:rsid w:val="009462BD"/>
    <w:rsid w:val="009466E7"/>
    <w:rsid w:val="009469D9"/>
    <w:rsid w:val="0095006D"/>
    <w:rsid w:val="0095135D"/>
    <w:rsid w:val="00952C03"/>
    <w:rsid w:val="00955B70"/>
    <w:rsid w:val="009607EC"/>
    <w:rsid w:val="00962BBA"/>
    <w:rsid w:val="00963692"/>
    <w:rsid w:val="00966E81"/>
    <w:rsid w:val="00967615"/>
    <w:rsid w:val="009707EB"/>
    <w:rsid w:val="00971D38"/>
    <w:rsid w:val="00971F9D"/>
    <w:rsid w:val="00973C15"/>
    <w:rsid w:val="0097755F"/>
    <w:rsid w:val="009777D1"/>
    <w:rsid w:val="009778A9"/>
    <w:rsid w:val="00982E1A"/>
    <w:rsid w:val="00984A34"/>
    <w:rsid w:val="0098527E"/>
    <w:rsid w:val="00986E6C"/>
    <w:rsid w:val="0098789C"/>
    <w:rsid w:val="009902B6"/>
    <w:rsid w:val="00991E19"/>
    <w:rsid w:val="009946C8"/>
    <w:rsid w:val="009952EC"/>
    <w:rsid w:val="009978F1"/>
    <w:rsid w:val="009A0FFC"/>
    <w:rsid w:val="009A2540"/>
    <w:rsid w:val="009A4E69"/>
    <w:rsid w:val="009A5D8C"/>
    <w:rsid w:val="009A6FE0"/>
    <w:rsid w:val="009B1E8E"/>
    <w:rsid w:val="009B3194"/>
    <w:rsid w:val="009B3433"/>
    <w:rsid w:val="009B590A"/>
    <w:rsid w:val="009B6EF5"/>
    <w:rsid w:val="009B75ED"/>
    <w:rsid w:val="009C2CCB"/>
    <w:rsid w:val="009C2D8C"/>
    <w:rsid w:val="009C325B"/>
    <w:rsid w:val="009C3376"/>
    <w:rsid w:val="009C3ACD"/>
    <w:rsid w:val="009C50F2"/>
    <w:rsid w:val="009C652E"/>
    <w:rsid w:val="009D006E"/>
    <w:rsid w:val="009D0683"/>
    <w:rsid w:val="009D06D7"/>
    <w:rsid w:val="009D0824"/>
    <w:rsid w:val="009D089E"/>
    <w:rsid w:val="009D1966"/>
    <w:rsid w:val="009D2629"/>
    <w:rsid w:val="009D65B6"/>
    <w:rsid w:val="009D79FD"/>
    <w:rsid w:val="009E2EBF"/>
    <w:rsid w:val="009E5676"/>
    <w:rsid w:val="009E6995"/>
    <w:rsid w:val="009E75BA"/>
    <w:rsid w:val="009F429E"/>
    <w:rsid w:val="009F4EFE"/>
    <w:rsid w:val="009F62A5"/>
    <w:rsid w:val="00A004B8"/>
    <w:rsid w:val="00A004F7"/>
    <w:rsid w:val="00A01FB1"/>
    <w:rsid w:val="00A02133"/>
    <w:rsid w:val="00A024E7"/>
    <w:rsid w:val="00A0333C"/>
    <w:rsid w:val="00A03350"/>
    <w:rsid w:val="00A04501"/>
    <w:rsid w:val="00A05EB4"/>
    <w:rsid w:val="00A11682"/>
    <w:rsid w:val="00A12499"/>
    <w:rsid w:val="00A127D0"/>
    <w:rsid w:val="00A13431"/>
    <w:rsid w:val="00A20AB9"/>
    <w:rsid w:val="00A21282"/>
    <w:rsid w:val="00A21299"/>
    <w:rsid w:val="00A213E0"/>
    <w:rsid w:val="00A21928"/>
    <w:rsid w:val="00A23077"/>
    <w:rsid w:val="00A2597A"/>
    <w:rsid w:val="00A27F68"/>
    <w:rsid w:val="00A30D54"/>
    <w:rsid w:val="00A3582F"/>
    <w:rsid w:val="00A3638E"/>
    <w:rsid w:val="00A43F17"/>
    <w:rsid w:val="00A442E0"/>
    <w:rsid w:val="00A44487"/>
    <w:rsid w:val="00A46422"/>
    <w:rsid w:val="00A50B3F"/>
    <w:rsid w:val="00A52600"/>
    <w:rsid w:val="00A53582"/>
    <w:rsid w:val="00A5434E"/>
    <w:rsid w:val="00A54E24"/>
    <w:rsid w:val="00A55D4F"/>
    <w:rsid w:val="00A57641"/>
    <w:rsid w:val="00A6010D"/>
    <w:rsid w:val="00A634F1"/>
    <w:rsid w:val="00A642DD"/>
    <w:rsid w:val="00A72030"/>
    <w:rsid w:val="00A753C9"/>
    <w:rsid w:val="00A8089C"/>
    <w:rsid w:val="00A8229C"/>
    <w:rsid w:val="00A84607"/>
    <w:rsid w:val="00A86D4B"/>
    <w:rsid w:val="00A90050"/>
    <w:rsid w:val="00A90266"/>
    <w:rsid w:val="00A929AF"/>
    <w:rsid w:val="00A93415"/>
    <w:rsid w:val="00A9500A"/>
    <w:rsid w:val="00A9692E"/>
    <w:rsid w:val="00AA0DB2"/>
    <w:rsid w:val="00AA17C1"/>
    <w:rsid w:val="00AA2F1F"/>
    <w:rsid w:val="00AA2F7F"/>
    <w:rsid w:val="00AA36F1"/>
    <w:rsid w:val="00AA54AC"/>
    <w:rsid w:val="00AA7CD4"/>
    <w:rsid w:val="00AB0080"/>
    <w:rsid w:val="00AB0F73"/>
    <w:rsid w:val="00AB11EF"/>
    <w:rsid w:val="00AB1FD4"/>
    <w:rsid w:val="00AB4ACE"/>
    <w:rsid w:val="00AB6B1A"/>
    <w:rsid w:val="00AC2E86"/>
    <w:rsid w:val="00AC782D"/>
    <w:rsid w:val="00AC7D97"/>
    <w:rsid w:val="00AD0777"/>
    <w:rsid w:val="00AD0BAD"/>
    <w:rsid w:val="00AD15E3"/>
    <w:rsid w:val="00AD7104"/>
    <w:rsid w:val="00AD7697"/>
    <w:rsid w:val="00AE039D"/>
    <w:rsid w:val="00AE306D"/>
    <w:rsid w:val="00AE5C7B"/>
    <w:rsid w:val="00AE5D9F"/>
    <w:rsid w:val="00AE7190"/>
    <w:rsid w:val="00AF1BD8"/>
    <w:rsid w:val="00AF1E3B"/>
    <w:rsid w:val="00AF3251"/>
    <w:rsid w:val="00AF4963"/>
    <w:rsid w:val="00AF50CF"/>
    <w:rsid w:val="00B00674"/>
    <w:rsid w:val="00B013A7"/>
    <w:rsid w:val="00B032FA"/>
    <w:rsid w:val="00B03C4F"/>
    <w:rsid w:val="00B05B8E"/>
    <w:rsid w:val="00B123B9"/>
    <w:rsid w:val="00B13E99"/>
    <w:rsid w:val="00B14911"/>
    <w:rsid w:val="00B153D9"/>
    <w:rsid w:val="00B1601C"/>
    <w:rsid w:val="00B16822"/>
    <w:rsid w:val="00B179BC"/>
    <w:rsid w:val="00B21C91"/>
    <w:rsid w:val="00B22451"/>
    <w:rsid w:val="00B26424"/>
    <w:rsid w:val="00B27D36"/>
    <w:rsid w:val="00B3063A"/>
    <w:rsid w:val="00B31822"/>
    <w:rsid w:val="00B33A23"/>
    <w:rsid w:val="00B36E61"/>
    <w:rsid w:val="00B37F36"/>
    <w:rsid w:val="00B42446"/>
    <w:rsid w:val="00B430AE"/>
    <w:rsid w:val="00B43B91"/>
    <w:rsid w:val="00B4405A"/>
    <w:rsid w:val="00B4720D"/>
    <w:rsid w:val="00B511E0"/>
    <w:rsid w:val="00B51832"/>
    <w:rsid w:val="00B5359D"/>
    <w:rsid w:val="00B57246"/>
    <w:rsid w:val="00B61389"/>
    <w:rsid w:val="00B613C5"/>
    <w:rsid w:val="00B62432"/>
    <w:rsid w:val="00B62962"/>
    <w:rsid w:val="00B6588D"/>
    <w:rsid w:val="00B66D8E"/>
    <w:rsid w:val="00B672FE"/>
    <w:rsid w:val="00B7271B"/>
    <w:rsid w:val="00B7494C"/>
    <w:rsid w:val="00B75063"/>
    <w:rsid w:val="00B752F8"/>
    <w:rsid w:val="00B76364"/>
    <w:rsid w:val="00B9157B"/>
    <w:rsid w:val="00B93AAB"/>
    <w:rsid w:val="00BA1883"/>
    <w:rsid w:val="00BA2FCB"/>
    <w:rsid w:val="00BA600B"/>
    <w:rsid w:val="00BB6516"/>
    <w:rsid w:val="00BB6865"/>
    <w:rsid w:val="00BC05E2"/>
    <w:rsid w:val="00BC24CF"/>
    <w:rsid w:val="00BC27A4"/>
    <w:rsid w:val="00BC31F6"/>
    <w:rsid w:val="00BC387B"/>
    <w:rsid w:val="00BC4697"/>
    <w:rsid w:val="00BC7667"/>
    <w:rsid w:val="00BC78E4"/>
    <w:rsid w:val="00BD0544"/>
    <w:rsid w:val="00BD1182"/>
    <w:rsid w:val="00BD270C"/>
    <w:rsid w:val="00BD341B"/>
    <w:rsid w:val="00BD4239"/>
    <w:rsid w:val="00BD722B"/>
    <w:rsid w:val="00BE3F7C"/>
    <w:rsid w:val="00BE4CDD"/>
    <w:rsid w:val="00BE4F3B"/>
    <w:rsid w:val="00BF2446"/>
    <w:rsid w:val="00C02F76"/>
    <w:rsid w:val="00C060A9"/>
    <w:rsid w:val="00C07979"/>
    <w:rsid w:val="00C07D0A"/>
    <w:rsid w:val="00C07E85"/>
    <w:rsid w:val="00C12F2C"/>
    <w:rsid w:val="00C13018"/>
    <w:rsid w:val="00C13C96"/>
    <w:rsid w:val="00C15FA5"/>
    <w:rsid w:val="00C16E2E"/>
    <w:rsid w:val="00C17A88"/>
    <w:rsid w:val="00C21C70"/>
    <w:rsid w:val="00C24A76"/>
    <w:rsid w:val="00C30859"/>
    <w:rsid w:val="00C31C80"/>
    <w:rsid w:val="00C3375D"/>
    <w:rsid w:val="00C369F0"/>
    <w:rsid w:val="00C373BB"/>
    <w:rsid w:val="00C373FD"/>
    <w:rsid w:val="00C37C68"/>
    <w:rsid w:val="00C40AF5"/>
    <w:rsid w:val="00C4197A"/>
    <w:rsid w:val="00C43AAD"/>
    <w:rsid w:val="00C44DBD"/>
    <w:rsid w:val="00C52FA9"/>
    <w:rsid w:val="00C532E7"/>
    <w:rsid w:val="00C56D2B"/>
    <w:rsid w:val="00C61484"/>
    <w:rsid w:val="00C648EE"/>
    <w:rsid w:val="00C66E30"/>
    <w:rsid w:val="00C67334"/>
    <w:rsid w:val="00C72A73"/>
    <w:rsid w:val="00C7473C"/>
    <w:rsid w:val="00C75206"/>
    <w:rsid w:val="00C75CA4"/>
    <w:rsid w:val="00C77295"/>
    <w:rsid w:val="00C77DB5"/>
    <w:rsid w:val="00C84151"/>
    <w:rsid w:val="00C8584A"/>
    <w:rsid w:val="00C87E8A"/>
    <w:rsid w:val="00C95D93"/>
    <w:rsid w:val="00C95DD6"/>
    <w:rsid w:val="00C972B0"/>
    <w:rsid w:val="00C97ADE"/>
    <w:rsid w:val="00CA1257"/>
    <w:rsid w:val="00CA1E2C"/>
    <w:rsid w:val="00CA2A08"/>
    <w:rsid w:val="00CA4CD4"/>
    <w:rsid w:val="00CA5750"/>
    <w:rsid w:val="00CB02C0"/>
    <w:rsid w:val="00CB091B"/>
    <w:rsid w:val="00CB1AB6"/>
    <w:rsid w:val="00CB2D04"/>
    <w:rsid w:val="00CB7B70"/>
    <w:rsid w:val="00CB7D43"/>
    <w:rsid w:val="00CC03B9"/>
    <w:rsid w:val="00CC1981"/>
    <w:rsid w:val="00CC328D"/>
    <w:rsid w:val="00CC3A18"/>
    <w:rsid w:val="00CC589E"/>
    <w:rsid w:val="00CC7030"/>
    <w:rsid w:val="00CD202B"/>
    <w:rsid w:val="00CD6203"/>
    <w:rsid w:val="00CE01A6"/>
    <w:rsid w:val="00CE0E2F"/>
    <w:rsid w:val="00CE15D7"/>
    <w:rsid w:val="00CE200B"/>
    <w:rsid w:val="00CE3768"/>
    <w:rsid w:val="00CE59D2"/>
    <w:rsid w:val="00CF1AFB"/>
    <w:rsid w:val="00CF56BD"/>
    <w:rsid w:val="00CF60DF"/>
    <w:rsid w:val="00CF714D"/>
    <w:rsid w:val="00CF72DC"/>
    <w:rsid w:val="00CF7612"/>
    <w:rsid w:val="00D00F05"/>
    <w:rsid w:val="00D01914"/>
    <w:rsid w:val="00D11473"/>
    <w:rsid w:val="00D13359"/>
    <w:rsid w:val="00D14FE9"/>
    <w:rsid w:val="00D16E6E"/>
    <w:rsid w:val="00D207B1"/>
    <w:rsid w:val="00D24F5F"/>
    <w:rsid w:val="00D255D6"/>
    <w:rsid w:val="00D30AF9"/>
    <w:rsid w:val="00D31722"/>
    <w:rsid w:val="00D318F2"/>
    <w:rsid w:val="00D3543E"/>
    <w:rsid w:val="00D42AC3"/>
    <w:rsid w:val="00D42DDA"/>
    <w:rsid w:val="00D452DA"/>
    <w:rsid w:val="00D45EF9"/>
    <w:rsid w:val="00D46EEF"/>
    <w:rsid w:val="00D47098"/>
    <w:rsid w:val="00D5094B"/>
    <w:rsid w:val="00D522A7"/>
    <w:rsid w:val="00D544C0"/>
    <w:rsid w:val="00D54DE1"/>
    <w:rsid w:val="00D5690D"/>
    <w:rsid w:val="00D577F0"/>
    <w:rsid w:val="00D6152B"/>
    <w:rsid w:val="00D61791"/>
    <w:rsid w:val="00D624A7"/>
    <w:rsid w:val="00D66E1D"/>
    <w:rsid w:val="00D711E8"/>
    <w:rsid w:val="00D71B62"/>
    <w:rsid w:val="00D721F7"/>
    <w:rsid w:val="00D75D32"/>
    <w:rsid w:val="00D7696B"/>
    <w:rsid w:val="00D8046F"/>
    <w:rsid w:val="00D838F0"/>
    <w:rsid w:val="00D90F86"/>
    <w:rsid w:val="00D92730"/>
    <w:rsid w:val="00D92CCA"/>
    <w:rsid w:val="00D9328C"/>
    <w:rsid w:val="00D937FE"/>
    <w:rsid w:val="00D940E7"/>
    <w:rsid w:val="00D948A7"/>
    <w:rsid w:val="00D96E60"/>
    <w:rsid w:val="00DA4EB9"/>
    <w:rsid w:val="00DA6D4B"/>
    <w:rsid w:val="00DA7F80"/>
    <w:rsid w:val="00DB0D7A"/>
    <w:rsid w:val="00DB1558"/>
    <w:rsid w:val="00DB206C"/>
    <w:rsid w:val="00DB5A2C"/>
    <w:rsid w:val="00DC089C"/>
    <w:rsid w:val="00DC1E7D"/>
    <w:rsid w:val="00DC4035"/>
    <w:rsid w:val="00DC60F4"/>
    <w:rsid w:val="00DC7850"/>
    <w:rsid w:val="00DD03A6"/>
    <w:rsid w:val="00DD568D"/>
    <w:rsid w:val="00DD6ED2"/>
    <w:rsid w:val="00DD7CEC"/>
    <w:rsid w:val="00DE0A8C"/>
    <w:rsid w:val="00DE14B3"/>
    <w:rsid w:val="00DE2EB1"/>
    <w:rsid w:val="00DE3844"/>
    <w:rsid w:val="00DF2D3E"/>
    <w:rsid w:val="00DF307F"/>
    <w:rsid w:val="00E0225E"/>
    <w:rsid w:val="00E02C6E"/>
    <w:rsid w:val="00E1060B"/>
    <w:rsid w:val="00E122B5"/>
    <w:rsid w:val="00E17009"/>
    <w:rsid w:val="00E1764F"/>
    <w:rsid w:val="00E200B8"/>
    <w:rsid w:val="00E2119B"/>
    <w:rsid w:val="00E217BB"/>
    <w:rsid w:val="00E226B9"/>
    <w:rsid w:val="00E241BF"/>
    <w:rsid w:val="00E24F46"/>
    <w:rsid w:val="00E25829"/>
    <w:rsid w:val="00E308AE"/>
    <w:rsid w:val="00E3092A"/>
    <w:rsid w:val="00E31B2B"/>
    <w:rsid w:val="00E32C4F"/>
    <w:rsid w:val="00E341F6"/>
    <w:rsid w:val="00E36D04"/>
    <w:rsid w:val="00E41BC8"/>
    <w:rsid w:val="00E41F07"/>
    <w:rsid w:val="00E4206C"/>
    <w:rsid w:val="00E4306C"/>
    <w:rsid w:val="00E433C5"/>
    <w:rsid w:val="00E43BB2"/>
    <w:rsid w:val="00E47A53"/>
    <w:rsid w:val="00E5069F"/>
    <w:rsid w:val="00E52A22"/>
    <w:rsid w:val="00E52D05"/>
    <w:rsid w:val="00E565FE"/>
    <w:rsid w:val="00E56C70"/>
    <w:rsid w:val="00E57585"/>
    <w:rsid w:val="00E60807"/>
    <w:rsid w:val="00E61DC7"/>
    <w:rsid w:val="00E626E6"/>
    <w:rsid w:val="00E63F5F"/>
    <w:rsid w:val="00E6535A"/>
    <w:rsid w:val="00E6610E"/>
    <w:rsid w:val="00E66E20"/>
    <w:rsid w:val="00E66FAD"/>
    <w:rsid w:val="00E70363"/>
    <w:rsid w:val="00E72D96"/>
    <w:rsid w:val="00E741BF"/>
    <w:rsid w:val="00E753A7"/>
    <w:rsid w:val="00E75DE1"/>
    <w:rsid w:val="00E75E7A"/>
    <w:rsid w:val="00E77384"/>
    <w:rsid w:val="00E80562"/>
    <w:rsid w:val="00E82798"/>
    <w:rsid w:val="00E82A48"/>
    <w:rsid w:val="00E84E79"/>
    <w:rsid w:val="00E87264"/>
    <w:rsid w:val="00E95322"/>
    <w:rsid w:val="00E96578"/>
    <w:rsid w:val="00E97DC5"/>
    <w:rsid w:val="00EA06D7"/>
    <w:rsid w:val="00EA20CC"/>
    <w:rsid w:val="00EA2FF7"/>
    <w:rsid w:val="00EA36F4"/>
    <w:rsid w:val="00EA3C91"/>
    <w:rsid w:val="00EA45EB"/>
    <w:rsid w:val="00EA51F7"/>
    <w:rsid w:val="00EA5204"/>
    <w:rsid w:val="00EA69D2"/>
    <w:rsid w:val="00EA6BDF"/>
    <w:rsid w:val="00EA7284"/>
    <w:rsid w:val="00EB027C"/>
    <w:rsid w:val="00EB1B2D"/>
    <w:rsid w:val="00EB2779"/>
    <w:rsid w:val="00EB4F2B"/>
    <w:rsid w:val="00EB5998"/>
    <w:rsid w:val="00EC0E03"/>
    <w:rsid w:val="00EC0E37"/>
    <w:rsid w:val="00EC1823"/>
    <w:rsid w:val="00EC33B6"/>
    <w:rsid w:val="00EC3B89"/>
    <w:rsid w:val="00ED0031"/>
    <w:rsid w:val="00ED47A7"/>
    <w:rsid w:val="00ED52FB"/>
    <w:rsid w:val="00ED71DE"/>
    <w:rsid w:val="00ED77AA"/>
    <w:rsid w:val="00EE04BA"/>
    <w:rsid w:val="00EE067A"/>
    <w:rsid w:val="00EE3BA6"/>
    <w:rsid w:val="00EE3D86"/>
    <w:rsid w:val="00EE58FF"/>
    <w:rsid w:val="00EE5D2A"/>
    <w:rsid w:val="00EE73E4"/>
    <w:rsid w:val="00EF3579"/>
    <w:rsid w:val="00EF67C8"/>
    <w:rsid w:val="00EF7194"/>
    <w:rsid w:val="00F0101A"/>
    <w:rsid w:val="00F04AD3"/>
    <w:rsid w:val="00F05A70"/>
    <w:rsid w:val="00F0740F"/>
    <w:rsid w:val="00F11221"/>
    <w:rsid w:val="00F114E8"/>
    <w:rsid w:val="00F115E8"/>
    <w:rsid w:val="00F11C71"/>
    <w:rsid w:val="00F12127"/>
    <w:rsid w:val="00F131A5"/>
    <w:rsid w:val="00F15C6D"/>
    <w:rsid w:val="00F1653F"/>
    <w:rsid w:val="00F170A5"/>
    <w:rsid w:val="00F171A2"/>
    <w:rsid w:val="00F2035A"/>
    <w:rsid w:val="00F225CF"/>
    <w:rsid w:val="00F22C10"/>
    <w:rsid w:val="00F23E27"/>
    <w:rsid w:val="00F2618F"/>
    <w:rsid w:val="00F26D6D"/>
    <w:rsid w:val="00F27885"/>
    <w:rsid w:val="00F35AC1"/>
    <w:rsid w:val="00F40800"/>
    <w:rsid w:val="00F4134F"/>
    <w:rsid w:val="00F42BE5"/>
    <w:rsid w:val="00F435F8"/>
    <w:rsid w:val="00F43EB2"/>
    <w:rsid w:val="00F44EB3"/>
    <w:rsid w:val="00F45253"/>
    <w:rsid w:val="00F514E0"/>
    <w:rsid w:val="00F554FD"/>
    <w:rsid w:val="00F612F8"/>
    <w:rsid w:val="00F61BD0"/>
    <w:rsid w:val="00F63BF7"/>
    <w:rsid w:val="00F6417D"/>
    <w:rsid w:val="00F7160C"/>
    <w:rsid w:val="00F71680"/>
    <w:rsid w:val="00F74FC1"/>
    <w:rsid w:val="00F76373"/>
    <w:rsid w:val="00F82637"/>
    <w:rsid w:val="00F82BE4"/>
    <w:rsid w:val="00F85C6E"/>
    <w:rsid w:val="00F86533"/>
    <w:rsid w:val="00F86C70"/>
    <w:rsid w:val="00F93B19"/>
    <w:rsid w:val="00F9416B"/>
    <w:rsid w:val="00FA4C88"/>
    <w:rsid w:val="00FB0472"/>
    <w:rsid w:val="00FB2385"/>
    <w:rsid w:val="00FC1997"/>
    <w:rsid w:val="00FC3E3F"/>
    <w:rsid w:val="00FC5F19"/>
    <w:rsid w:val="00FC6383"/>
    <w:rsid w:val="00FC6404"/>
    <w:rsid w:val="00FC6638"/>
    <w:rsid w:val="00FC6770"/>
    <w:rsid w:val="00FC7C1A"/>
    <w:rsid w:val="00FD01FC"/>
    <w:rsid w:val="00FD1292"/>
    <w:rsid w:val="00FD18EF"/>
    <w:rsid w:val="00FD3E51"/>
    <w:rsid w:val="00FD3EE4"/>
    <w:rsid w:val="00FD6553"/>
    <w:rsid w:val="00FD65C0"/>
    <w:rsid w:val="00FD6E04"/>
    <w:rsid w:val="00FE0F29"/>
    <w:rsid w:val="00FE1298"/>
    <w:rsid w:val="00FE25C7"/>
    <w:rsid w:val="00FE2813"/>
    <w:rsid w:val="00FE754C"/>
    <w:rsid w:val="00FF299D"/>
    <w:rsid w:val="00FF41AC"/>
    <w:rsid w:val="00FF502C"/>
    <w:rsid w:val="00FF5308"/>
    <w:rsid w:val="00FF61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08CA8"/>
  <w15:docId w15:val="{99607FC4-3BC9-4817-9E4C-278F61849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5FA5"/>
    <w:rPr>
      <w:rFonts w:ascii="Times New Roman" w:eastAsia="Times New Roman" w:hAnsi="Times New Roman" w:cs="Times New Roman"/>
      <w:lang w:val="vi"/>
    </w:rPr>
  </w:style>
  <w:style w:type="paragraph" w:styleId="Heading3">
    <w:name w:val="heading 3"/>
    <w:basedOn w:val="Normal"/>
    <w:next w:val="Normal"/>
    <w:link w:val="Heading3Char"/>
    <w:uiPriority w:val="9"/>
    <w:semiHidden/>
    <w:unhideWhenUsed/>
    <w:qFormat/>
    <w:rsid w:val="00D711E8"/>
    <w:pPr>
      <w:keepNext/>
      <w:keepLines/>
      <w:widowControl/>
      <w:autoSpaceDE/>
      <w:autoSpaceDN/>
      <w:spacing w:before="160" w:after="80" w:line="278" w:lineRule="auto"/>
      <w:outlineLvl w:val="2"/>
    </w:pPr>
    <w:rPr>
      <w:rFonts w:asciiTheme="minorHAnsi" w:eastAsiaTheme="majorEastAsia" w:hAnsiTheme="minorHAnsi" w:cstheme="majorBidi"/>
      <w:color w:val="365F91" w:themeColor="accent1" w:themeShade="BF"/>
      <w:kern w:val="2"/>
      <w:sz w:val="28"/>
      <w:szCs w:val="28"/>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3"/>
    </w:pPr>
    <w:rPr>
      <w:sz w:val="28"/>
      <w:szCs w:val="28"/>
    </w:rPr>
  </w:style>
  <w:style w:type="paragraph" w:styleId="ListParagraph">
    <w:name w:val="List Paragraph"/>
    <w:aliases w:val="Bullets,List Bullet-OpsManual,References,Title Style 1,List Paragraph nowy,List Paragraph (numbered (a)),Liste 1,ANNEX,List Paragraph1,List Paragraph2,Colorful List - Accent 12,Normal 2,Main numbered paragraph,Sub-heading"/>
    <w:basedOn w:val="Normal"/>
    <w:link w:val="ListParagraphChar"/>
    <w:uiPriority w:val="34"/>
    <w:qFormat/>
    <w:pPr>
      <w:spacing w:before="161"/>
      <w:ind w:left="824" w:hanging="256"/>
    </w:pPr>
  </w:style>
  <w:style w:type="paragraph" w:customStyle="1" w:styleId="TableParagraph">
    <w:name w:val="Table Paragraph"/>
    <w:basedOn w:val="Normal"/>
    <w:uiPriority w:val="1"/>
    <w:qFormat/>
  </w:style>
  <w:style w:type="character" w:customStyle="1" w:styleId="fontstyle01">
    <w:name w:val="fontstyle01"/>
    <w:basedOn w:val="DefaultParagraphFont"/>
    <w:rsid w:val="00C75CA4"/>
    <w:rPr>
      <w:rFonts w:ascii="TimesNewRomanPSMT" w:hAnsi="TimesNewRomanPSMT" w:hint="default"/>
      <w:b w:val="0"/>
      <w:bCs w:val="0"/>
      <w:i w:val="0"/>
      <w:iCs w:val="0"/>
      <w:color w:val="000000"/>
      <w:sz w:val="28"/>
      <w:szCs w:val="28"/>
    </w:rPr>
  </w:style>
  <w:style w:type="paragraph" w:styleId="Header">
    <w:name w:val="header"/>
    <w:basedOn w:val="Normal"/>
    <w:link w:val="HeaderChar"/>
    <w:uiPriority w:val="99"/>
    <w:unhideWhenUsed/>
    <w:rsid w:val="00E4206C"/>
    <w:pPr>
      <w:tabs>
        <w:tab w:val="center" w:pos="4680"/>
        <w:tab w:val="right" w:pos="9360"/>
      </w:tabs>
    </w:pPr>
  </w:style>
  <w:style w:type="character" w:customStyle="1" w:styleId="HeaderChar">
    <w:name w:val="Header Char"/>
    <w:basedOn w:val="DefaultParagraphFont"/>
    <w:link w:val="Header"/>
    <w:uiPriority w:val="99"/>
    <w:rsid w:val="00E4206C"/>
    <w:rPr>
      <w:rFonts w:ascii="Times New Roman" w:eastAsia="Times New Roman" w:hAnsi="Times New Roman" w:cs="Times New Roman"/>
      <w:lang w:val="vi"/>
    </w:rPr>
  </w:style>
  <w:style w:type="paragraph" w:styleId="Footer">
    <w:name w:val="footer"/>
    <w:basedOn w:val="Normal"/>
    <w:link w:val="FooterChar"/>
    <w:uiPriority w:val="99"/>
    <w:unhideWhenUsed/>
    <w:rsid w:val="00E4206C"/>
    <w:pPr>
      <w:tabs>
        <w:tab w:val="center" w:pos="4680"/>
        <w:tab w:val="right" w:pos="9360"/>
      </w:tabs>
    </w:pPr>
  </w:style>
  <w:style w:type="character" w:customStyle="1" w:styleId="FooterChar">
    <w:name w:val="Footer Char"/>
    <w:basedOn w:val="DefaultParagraphFont"/>
    <w:link w:val="Footer"/>
    <w:uiPriority w:val="99"/>
    <w:rsid w:val="00E4206C"/>
    <w:rPr>
      <w:rFonts w:ascii="Times New Roman" w:eastAsia="Times New Roman" w:hAnsi="Times New Roman" w:cs="Times New Roman"/>
      <w:lang w:val="vi"/>
    </w:rPr>
  </w:style>
  <w:style w:type="table" w:styleId="TableGrid">
    <w:name w:val="Table Grid"/>
    <w:basedOn w:val="TableNormal"/>
    <w:uiPriority w:val="39"/>
    <w:rsid w:val="00403F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D711E8"/>
    <w:rPr>
      <w:rFonts w:eastAsiaTheme="majorEastAsia" w:cstheme="majorBidi"/>
      <w:color w:val="365F91" w:themeColor="accent1" w:themeShade="BF"/>
      <w:kern w:val="2"/>
      <w:sz w:val="28"/>
      <w:szCs w:val="28"/>
      <w14:ligatures w14:val="standardContextual"/>
    </w:rPr>
  </w:style>
  <w:style w:type="character" w:customStyle="1" w:styleId="fontstyle21">
    <w:name w:val="fontstyle21"/>
    <w:basedOn w:val="DefaultParagraphFont"/>
    <w:rsid w:val="00955B70"/>
    <w:rPr>
      <w:rFonts w:ascii="Times New Roman" w:hAnsi="Times New Roman" w:cs="Times New Roman" w:hint="default"/>
      <w:b w:val="0"/>
      <w:bCs w:val="0"/>
      <w:i w:val="0"/>
      <w:iCs w:val="0"/>
      <w:color w:val="000000"/>
      <w:sz w:val="28"/>
      <w:szCs w:val="28"/>
    </w:rPr>
  </w:style>
  <w:style w:type="character" w:customStyle="1" w:styleId="fontstyle31">
    <w:name w:val="fontstyle31"/>
    <w:basedOn w:val="DefaultParagraphFont"/>
    <w:rsid w:val="00955B70"/>
    <w:rPr>
      <w:rFonts w:ascii="Times New Roman" w:hAnsi="Times New Roman" w:cs="Times New Roman" w:hint="default"/>
      <w:b w:val="0"/>
      <w:bCs w:val="0"/>
      <w:i/>
      <w:iCs/>
      <w:color w:val="000000"/>
      <w:sz w:val="28"/>
      <w:szCs w:val="28"/>
    </w:rPr>
  </w:style>
  <w:style w:type="character" w:customStyle="1" w:styleId="fontstyle41">
    <w:name w:val="fontstyle41"/>
    <w:basedOn w:val="DefaultParagraphFont"/>
    <w:rsid w:val="00955B70"/>
    <w:rPr>
      <w:rFonts w:ascii="Times New Roman" w:hAnsi="Times New Roman" w:cs="Times New Roman" w:hint="default"/>
      <w:b/>
      <w:bCs/>
      <w:i/>
      <w:iCs/>
      <w:color w:val="000000"/>
      <w:sz w:val="28"/>
      <w:szCs w:val="28"/>
    </w:rPr>
  </w:style>
  <w:style w:type="character" w:styleId="Emphasis">
    <w:name w:val="Emphasis"/>
    <w:basedOn w:val="DefaultParagraphFont"/>
    <w:uiPriority w:val="20"/>
    <w:qFormat/>
    <w:rsid w:val="00B1601C"/>
    <w:rPr>
      <w:i/>
      <w:iCs/>
    </w:rPr>
  </w:style>
  <w:style w:type="paragraph" w:styleId="NormalWeb">
    <w:name w:val="Normal (Web)"/>
    <w:basedOn w:val="Normal"/>
    <w:uiPriority w:val="99"/>
    <w:semiHidden/>
    <w:unhideWhenUsed/>
    <w:rsid w:val="007E7A5A"/>
    <w:pPr>
      <w:widowControl/>
      <w:autoSpaceDE/>
      <w:autoSpaceDN/>
      <w:spacing w:before="100" w:beforeAutospacing="1" w:after="100" w:afterAutospacing="1"/>
    </w:pPr>
    <w:rPr>
      <w:sz w:val="24"/>
      <w:szCs w:val="24"/>
      <w:lang w:val="en-US"/>
    </w:rPr>
  </w:style>
  <w:style w:type="character" w:styleId="CommentReference">
    <w:name w:val="annotation reference"/>
    <w:basedOn w:val="DefaultParagraphFont"/>
    <w:uiPriority w:val="99"/>
    <w:semiHidden/>
    <w:unhideWhenUsed/>
    <w:rsid w:val="00B430AE"/>
    <w:rPr>
      <w:sz w:val="16"/>
      <w:szCs w:val="16"/>
    </w:rPr>
  </w:style>
  <w:style w:type="paragraph" w:styleId="CommentText">
    <w:name w:val="annotation text"/>
    <w:basedOn w:val="Normal"/>
    <w:link w:val="CommentTextChar"/>
    <w:uiPriority w:val="99"/>
    <w:unhideWhenUsed/>
    <w:rsid w:val="00B430AE"/>
    <w:rPr>
      <w:sz w:val="20"/>
      <w:szCs w:val="20"/>
    </w:rPr>
  </w:style>
  <w:style w:type="character" w:customStyle="1" w:styleId="CommentTextChar">
    <w:name w:val="Comment Text Char"/>
    <w:basedOn w:val="DefaultParagraphFont"/>
    <w:link w:val="CommentText"/>
    <w:uiPriority w:val="99"/>
    <w:rsid w:val="00B430AE"/>
    <w:rPr>
      <w:rFonts w:ascii="Times New Roman" w:eastAsia="Times New Roman" w:hAnsi="Times New Roman" w:cs="Times New Roman"/>
      <w:sz w:val="20"/>
      <w:szCs w:val="20"/>
      <w:lang w:val="vi"/>
    </w:rPr>
  </w:style>
  <w:style w:type="paragraph" w:styleId="CommentSubject">
    <w:name w:val="annotation subject"/>
    <w:basedOn w:val="CommentText"/>
    <w:next w:val="CommentText"/>
    <w:link w:val="CommentSubjectChar"/>
    <w:uiPriority w:val="99"/>
    <w:semiHidden/>
    <w:unhideWhenUsed/>
    <w:rsid w:val="00B430AE"/>
    <w:rPr>
      <w:b/>
      <w:bCs/>
    </w:rPr>
  </w:style>
  <w:style w:type="character" w:customStyle="1" w:styleId="CommentSubjectChar">
    <w:name w:val="Comment Subject Char"/>
    <w:basedOn w:val="CommentTextChar"/>
    <w:link w:val="CommentSubject"/>
    <w:uiPriority w:val="99"/>
    <w:semiHidden/>
    <w:rsid w:val="00B430AE"/>
    <w:rPr>
      <w:rFonts w:ascii="Times New Roman" w:eastAsia="Times New Roman" w:hAnsi="Times New Roman" w:cs="Times New Roman"/>
      <w:b/>
      <w:bCs/>
      <w:sz w:val="20"/>
      <w:szCs w:val="20"/>
      <w:lang w:val="vi"/>
    </w:rPr>
  </w:style>
  <w:style w:type="character" w:customStyle="1" w:styleId="ListParagraphChar">
    <w:name w:val="List Paragraph Char"/>
    <w:aliases w:val="Bullets Char,List Bullet-OpsManual Char,References Char,Title Style 1 Char,List Paragraph nowy Char,List Paragraph (numbered (a)) Char,Liste 1 Char,ANNEX Char,List Paragraph1 Char,List Paragraph2 Char,Colorful List - Accent 12 Char"/>
    <w:link w:val="ListParagraph"/>
    <w:uiPriority w:val="34"/>
    <w:locked/>
    <w:rsid w:val="00A21282"/>
    <w:rPr>
      <w:rFonts w:ascii="Times New Roman" w:eastAsia="Times New Roman" w:hAnsi="Times New Roman" w:cs="Times New Roman"/>
      <w:lang w:val="vi"/>
    </w:rPr>
  </w:style>
  <w:style w:type="paragraph" w:styleId="Revision">
    <w:name w:val="Revision"/>
    <w:hidden/>
    <w:uiPriority w:val="99"/>
    <w:semiHidden/>
    <w:rsid w:val="00F42BE5"/>
    <w:pPr>
      <w:widowControl/>
      <w:autoSpaceDE/>
      <w:autoSpaceDN/>
    </w:pPr>
    <w:rPr>
      <w:rFonts w:ascii="Times New Roman" w:eastAsia="Times New Roman" w:hAnsi="Times New Roman" w:cs="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70396">
      <w:bodyDiv w:val="1"/>
      <w:marLeft w:val="0"/>
      <w:marRight w:val="0"/>
      <w:marTop w:val="0"/>
      <w:marBottom w:val="0"/>
      <w:divBdr>
        <w:top w:val="none" w:sz="0" w:space="0" w:color="auto"/>
        <w:left w:val="none" w:sz="0" w:space="0" w:color="auto"/>
        <w:bottom w:val="none" w:sz="0" w:space="0" w:color="auto"/>
        <w:right w:val="none" w:sz="0" w:space="0" w:color="auto"/>
      </w:divBdr>
    </w:div>
    <w:div w:id="76559652">
      <w:bodyDiv w:val="1"/>
      <w:marLeft w:val="0"/>
      <w:marRight w:val="0"/>
      <w:marTop w:val="0"/>
      <w:marBottom w:val="0"/>
      <w:divBdr>
        <w:top w:val="none" w:sz="0" w:space="0" w:color="auto"/>
        <w:left w:val="none" w:sz="0" w:space="0" w:color="auto"/>
        <w:bottom w:val="none" w:sz="0" w:space="0" w:color="auto"/>
        <w:right w:val="none" w:sz="0" w:space="0" w:color="auto"/>
      </w:divBdr>
    </w:div>
    <w:div w:id="160201784">
      <w:bodyDiv w:val="1"/>
      <w:marLeft w:val="0"/>
      <w:marRight w:val="0"/>
      <w:marTop w:val="0"/>
      <w:marBottom w:val="0"/>
      <w:divBdr>
        <w:top w:val="none" w:sz="0" w:space="0" w:color="auto"/>
        <w:left w:val="none" w:sz="0" w:space="0" w:color="auto"/>
        <w:bottom w:val="none" w:sz="0" w:space="0" w:color="auto"/>
        <w:right w:val="none" w:sz="0" w:space="0" w:color="auto"/>
      </w:divBdr>
    </w:div>
    <w:div w:id="189029435">
      <w:bodyDiv w:val="1"/>
      <w:marLeft w:val="0"/>
      <w:marRight w:val="0"/>
      <w:marTop w:val="0"/>
      <w:marBottom w:val="0"/>
      <w:divBdr>
        <w:top w:val="none" w:sz="0" w:space="0" w:color="auto"/>
        <w:left w:val="none" w:sz="0" w:space="0" w:color="auto"/>
        <w:bottom w:val="none" w:sz="0" w:space="0" w:color="auto"/>
        <w:right w:val="none" w:sz="0" w:space="0" w:color="auto"/>
      </w:divBdr>
    </w:div>
    <w:div w:id="309406393">
      <w:bodyDiv w:val="1"/>
      <w:marLeft w:val="0"/>
      <w:marRight w:val="0"/>
      <w:marTop w:val="0"/>
      <w:marBottom w:val="0"/>
      <w:divBdr>
        <w:top w:val="none" w:sz="0" w:space="0" w:color="auto"/>
        <w:left w:val="none" w:sz="0" w:space="0" w:color="auto"/>
        <w:bottom w:val="none" w:sz="0" w:space="0" w:color="auto"/>
        <w:right w:val="none" w:sz="0" w:space="0" w:color="auto"/>
      </w:divBdr>
    </w:div>
    <w:div w:id="316107369">
      <w:bodyDiv w:val="1"/>
      <w:marLeft w:val="0"/>
      <w:marRight w:val="0"/>
      <w:marTop w:val="0"/>
      <w:marBottom w:val="0"/>
      <w:divBdr>
        <w:top w:val="none" w:sz="0" w:space="0" w:color="auto"/>
        <w:left w:val="none" w:sz="0" w:space="0" w:color="auto"/>
        <w:bottom w:val="none" w:sz="0" w:space="0" w:color="auto"/>
        <w:right w:val="none" w:sz="0" w:space="0" w:color="auto"/>
      </w:divBdr>
    </w:div>
    <w:div w:id="347292743">
      <w:bodyDiv w:val="1"/>
      <w:marLeft w:val="0"/>
      <w:marRight w:val="0"/>
      <w:marTop w:val="0"/>
      <w:marBottom w:val="0"/>
      <w:divBdr>
        <w:top w:val="none" w:sz="0" w:space="0" w:color="auto"/>
        <w:left w:val="none" w:sz="0" w:space="0" w:color="auto"/>
        <w:bottom w:val="none" w:sz="0" w:space="0" w:color="auto"/>
        <w:right w:val="none" w:sz="0" w:space="0" w:color="auto"/>
      </w:divBdr>
    </w:div>
    <w:div w:id="420300695">
      <w:bodyDiv w:val="1"/>
      <w:marLeft w:val="0"/>
      <w:marRight w:val="0"/>
      <w:marTop w:val="0"/>
      <w:marBottom w:val="0"/>
      <w:divBdr>
        <w:top w:val="none" w:sz="0" w:space="0" w:color="auto"/>
        <w:left w:val="none" w:sz="0" w:space="0" w:color="auto"/>
        <w:bottom w:val="none" w:sz="0" w:space="0" w:color="auto"/>
        <w:right w:val="none" w:sz="0" w:space="0" w:color="auto"/>
      </w:divBdr>
    </w:div>
    <w:div w:id="477652027">
      <w:bodyDiv w:val="1"/>
      <w:marLeft w:val="0"/>
      <w:marRight w:val="0"/>
      <w:marTop w:val="0"/>
      <w:marBottom w:val="0"/>
      <w:divBdr>
        <w:top w:val="none" w:sz="0" w:space="0" w:color="auto"/>
        <w:left w:val="none" w:sz="0" w:space="0" w:color="auto"/>
        <w:bottom w:val="none" w:sz="0" w:space="0" w:color="auto"/>
        <w:right w:val="none" w:sz="0" w:space="0" w:color="auto"/>
      </w:divBdr>
    </w:div>
    <w:div w:id="526869250">
      <w:bodyDiv w:val="1"/>
      <w:marLeft w:val="0"/>
      <w:marRight w:val="0"/>
      <w:marTop w:val="0"/>
      <w:marBottom w:val="0"/>
      <w:divBdr>
        <w:top w:val="none" w:sz="0" w:space="0" w:color="auto"/>
        <w:left w:val="none" w:sz="0" w:space="0" w:color="auto"/>
        <w:bottom w:val="none" w:sz="0" w:space="0" w:color="auto"/>
        <w:right w:val="none" w:sz="0" w:space="0" w:color="auto"/>
      </w:divBdr>
      <w:divsChild>
        <w:div w:id="1886480423">
          <w:marLeft w:val="0"/>
          <w:marRight w:val="0"/>
          <w:marTop w:val="0"/>
          <w:marBottom w:val="0"/>
          <w:divBdr>
            <w:top w:val="none" w:sz="0" w:space="0" w:color="auto"/>
            <w:left w:val="none" w:sz="0" w:space="0" w:color="auto"/>
            <w:bottom w:val="none" w:sz="0" w:space="0" w:color="auto"/>
            <w:right w:val="none" w:sz="0" w:space="0" w:color="auto"/>
          </w:divBdr>
          <w:divsChild>
            <w:div w:id="1550266978">
              <w:marLeft w:val="0"/>
              <w:marRight w:val="0"/>
              <w:marTop w:val="0"/>
              <w:marBottom w:val="0"/>
              <w:divBdr>
                <w:top w:val="none" w:sz="0" w:space="0" w:color="auto"/>
                <w:left w:val="none" w:sz="0" w:space="0" w:color="auto"/>
                <w:bottom w:val="none" w:sz="0" w:space="0" w:color="auto"/>
                <w:right w:val="none" w:sz="0" w:space="0" w:color="auto"/>
              </w:divBdr>
              <w:divsChild>
                <w:div w:id="2111118000">
                  <w:marLeft w:val="0"/>
                  <w:marRight w:val="0"/>
                  <w:marTop w:val="0"/>
                  <w:marBottom w:val="0"/>
                  <w:divBdr>
                    <w:top w:val="none" w:sz="0" w:space="0" w:color="auto"/>
                    <w:left w:val="none" w:sz="0" w:space="0" w:color="auto"/>
                    <w:bottom w:val="none" w:sz="0" w:space="0" w:color="auto"/>
                    <w:right w:val="none" w:sz="0" w:space="0" w:color="auto"/>
                  </w:divBdr>
                  <w:divsChild>
                    <w:div w:id="1140152906">
                      <w:marLeft w:val="0"/>
                      <w:marRight w:val="-105"/>
                      <w:marTop w:val="0"/>
                      <w:marBottom w:val="0"/>
                      <w:divBdr>
                        <w:top w:val="none" w:sz="0" w:space="0" w:color="auto"/>
                        <w:left w:val="none" w:sz="0" w:space="0" w:color="auto"/>
                        <w:bottom w:val="none" w:sz="0" w:space="0" w:color="auto"/>
                        <w:right w:val="none" w:sz="0" w:space="0" w:color="auto"/>
                      </w:divBdr>
                      <w:divsChild>
                        <w:div w:id="686952214">
                          <w:marLeft w:val="0"/>
                          <w:marRight w:val="0"/>
                          <w:marTop w:val="0"/>
                          <w:marBottom w:val="0"/>
                          <w:divBdr>
                            <w:top w:val="none" w:sz="0" w:space="0" w:color="auto"/>
                            <w:left w:val="none" w:sz="0" w:space="0" w:color="auto"/>
                            <w:bottom w:val="none" w:sz="0" w:space="0" w:color="auto"/>
                            <w:right w:val="none" w:sz="0" w:space="0" w:color="auto"/>
                          </w:divBdr>
                          <w:divsChild>
                            <w:div w:id="832377371">
                              <w:marLeft w:val="0"/>
                              <w:marRight w:val="0"/>
                              <w:marTop w:val="0"/>
                              <w:marBottom w:val="0"/>
                              <w:divBdr>
                                <w:top w:val="none" w:sz="0" w:space="0" w:color="auto"/>
                                <w:left w:val="none" w:sz="0" w:space="0" w:color="auto"/>
                                <w:bottom w:val="none" w:sz="0" w:space="0" w:color="auto"/>
                                <w:right w:val="none" w:sz="0" w:space="0" w:color="auto"/>
                              </w:divBdr>
                              <w:divsChild>
                                <w:div w:id="128138068">
                                  <w:marLeft w:val="0"/>
                                  <w:marRight w:val="0"/>
                                  <w:marTop w:val="0"/>
                                  <w:marBottom w:val="0"/>
                                  <w:divBdr>
                                    <w:top w:val="none" w:sz="0" w:space="0" w:color="auto"/>
                                    <w:left w:val="none" w:sz="0" w:space="0" w:color="auto"/>
                                    <w:bottom w:val="none" w:sz="0" w:space="0" w:color="auto"/>
                                    <w:right w:val="none" w:sz="0" w:space="0" w:color="auto"/>
                                  </w:divBdr>
                                  <w:divsChild>
                                    <w:div w:id="821047603">
                                      <w:marLeft w:val="750"/>
                                      <w:marRight w:val="0"/>
                                      <w:marTop w:val="0"/>
                                      <w:marBottom w:val="0"/>
                                      <w:divBdr>
                                        <w:top w:val="none" w:sz="0" w:space="0" w:color="auto"/>
                                        <w:left w:val="none" w:sz="0" w:space="0" w:color="auto"/>
                                        <w:bottom w:val="none" w:sz="0" w:space="0" w:color="auto"/>
                                        <w:right w:val="none" w:sz="0" w:space="0" w:color="auto"/>
                                      </w:divBdr>
                                      <w:divsChild>
                                        <w:div w:id="1826242946">
                                          <w:marLeft w:val="0"/>
                                          <w:marRight w:val="0"/>
                                          <w:marTop w:val="0"/>
                                          <w:marBottom w:val="0"/>
                                          <w:divBdr>
                                            <w:top w:val="none" w:sz="0" w:space="0" w:color="auto"/>
                                            <w:left w:val="none" w:sz="0" w:space="0" w:color="auto"/>
                                            <w:bottom w:val="none" w:sz="0" w:space="0" w:color="auto"/>
                                            <w:right w:val="none" w:sz="0" w:space="0" w:color="auto"/>
                                          </w:divBdr>
                                          <w:divsChild>
                                            <w:div w:id="591477346">
                                              <w:marLeft w:val="0"/>
                                              <w:marRight w:val="0"/>
                                              <w:marTop w:val="0"/>
                                              <w:marBottom w:val="0"/>
                                              <w:divBdr>
                                                <w:top w:val="none" w:sz="0" w:space="0" w:color="auto"/>
                                                <w:left w:val="none" w:sz="0" w:space="0" w:color="auto"/>
                                                <w:bottom w:val="none" w:sz="0" w:space="0" w:color="auto"/>
                                                <w:right w:val="none" w:sz="0" w:space="0" w:color="auto"/>
                                              </w:divBdr>
                                              <w:divsChild>
                                                <w:div w:id="2010477383">
                                                  <w:marLeft w:val="0"/>
                                                  <w:marRight w:val="0"/>
                                                  <w:marTop w:val="0"/>
                                                  <w:marBottom w:val="0"/>
                                                  <w:divBdr>
                                                    <w:top w:val="none" w:sz="0" w:space="0" w:color="auto"/>
                                                    <w:left w:val="none" w:sz="0" w:space="0" w:color="auto"/>
                                                    <w:bottom w:val="none" w:sz="0" w:space="0" w:color="auto"/>
                                                    <w:right w:val="none" w:sz="0" w:space="0" w:color="auto"/>
                                                  </w:divBdr>
                                                  <w:divsChild>
                                                    <w:div w:id="1671830920">
                                                      <w:marLeft w:val="0"/>
                                                      <w:marRight w:val="0"/>
                                                      <w:marTop w:val="0"/>
                                                      <w:marBottom w:val="0"/>
                                                      <w:divBdr>
                                                        <w:top w:val="none" w:sz="0" w:space="0" w:color="auto"/>
                                                        <w:left w:val="none" w:sz="0" w:space="0" w:color="auto"/>
                                                        <w:bottom w:val="none" w:sz="0" w:space="0" w:color="auto"/>
                                                        <w:right w:val="none" w:sz="0" w:space="0" w:color="auto"/>
                                                      </w:divBdr>
                                                      <w:divsChild>
                                                        <w:div w:id="1088037309">
                                                          <w:marLeft w:val="0"/>
                                                          <w:marRight w:val="0"/>
                                                          <w:marTop w:val="0"/>
                                                          <w:marBottom w:val="0"/>
                                                          <w:divBdr>
                                                            <w:top w:val="none" w:sz="0" w:space="0" w:color="auto"/>
                                                            <w:left w:val="none" w:sz="0" w:space="0" w:color="auto"/>
                                                            <w:bottom w:val="none" w:sz="0" w:space="0" w:color="auto"/>
                                                            <w:right w:val="none" w:sz="0" w:space="0" w:color="auto"/>
                                                          </w:divBdr>
                                                          <w:divsChild>
                                                            <w:div w:id="1594168286">
                                                              <w:marLeft w:val="0"/>
                                                              <w:marRight w:val="0"/>
                                                              <w:marTop w:val="0"/>
                                                              <w:marBottom w:val="0"/>
                                                              <w:divBdr>
                                                                <w:top w:val="none" w:sz="0" w:space="0" w:color="auto"/>
                                                                <w:left w:val="none" w:sz="0" w:space="0" w:color="auto"/>
                                                                <w:bottom w:val="none" w:sz="0" w:space="0" w:color="auto"/>
                                                                <w:right w:val="none" w:sz="0" w:space="0" w:color="auto"/>
                                                              </w:divBdr>
                                                              <w:divsChild>
                                                                <w:div w:id="1696156083">
                                                                  <w:marLeft w:val="0"/>
                                                                  <w:marRight w:val="0"/>
                                                                  <w:marTop w:val="0"/>
                                                                  <w:marBottom w:val="0"/>
                                                                  <w:divBdr>
                                                                    <w:top w:val="none" w:sz="0" w:space="0" w:color="auto"/>
                                                                    <w:left w:val="none" w:sz="0" w:space="0" w:color="auto"/>
                                                                    <w:bottom w:val="none" w:sz="0" w:space="0" w:color="auto"/>
                                                                    <w:right w:val="none" w:sz="0" w:space="0" w:color="auto"/>
                                                                  </w:divBdr>
                                                                  <w:divsChild>
                                                                    <w:div w:id="390737325">
                                                                      <w:marLeft w:val="0"/>
                                                                      <w:marRight w:val="0"/>
                                                                      <w:marTop w:val="0"/>
                                                                      <w:marBottom w:val="0"/>
                                                                      <w:divBdr>
                                                                        <w:top w:val="none" w:sz="0" w:space="0" w:color="auto"/>
                                                                        <w:left w:val="none" w:sz="0" w:space="0" w:color="auto"/>
                                                                        <w:bottom w:val="none" w:sz="0" w:space="0" w:color="auto"/>
                                                                        <w:right w:val="none" w:sz="0" w:space="0" w:color="auto"/>
                                                                      </w:divBdr>
                                                                      <w:divsChild>
                                                                        <w:div w:id="166021149">
                                                                          <w:marLeft w:val="0"/>
                                                                          <w:marRight w:val="0"/>
                                                                          <w:marTop w:val="0"/>
                                                                          <w:marBottom w:val="0"/>
                                                                          <w:divBdr>
                                                                            <w:top w:val="none" w:sz="0" w:space="0" w:color="auto"/>
                                                                            <w:left w:val="none" w:sz="0" w:space="0" w:color="auto"/>
                                                                            <w:bottom w:val="none" w:sz="0" w:space="0" w:color="auto"/>
                                                                            <w:right w:val="none" w:sz="0" w:space="0" w:color="auto"/>
                                                                          </w:divBdr>
                                                                          <w:divsChild>
                                                                            <w:div w:id="170938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85222">
                                                                  <w:marLeft w:val="0"/>
                                                                  <w:marRight w:val="0"/>
                                                                  <w:marTop w:val="60"/>
                                                                  <w:marBottom w:val="0"/>
                                                                  <w:divBdr>
                                                                    <w:top w:val="none" w:sz="0" w:space="0" w:color="auto"/>
                                                                    <w:left w:val="none" w:sz="0" w:space="0" w:color="auto"/>
                                                                    <w:bottom w:val="none" w:sz="0" w:space="0" w:color="auto"/>
                                                                    <w:right w:val="none" w:sz="0" w:space="0" w:color="auto"/>
                                                                  </w:divBdr>
                                                                </w:div>
                                                                <w:div w:id="434598525">
                                                                  <w:marLeft w:val="0"/>
                                                                  <w:marRight w:val="0"/>
                                                                  <w:marTop w:val="0"/>
                                                                  <w:marBottom w:val="0"/>
                                                                  <w:divBdr>
                                                                    <w:top w:val="none" w:sz="0" w:space="0" w:color="auto"/>
                                                                    <w:left w:val="none" w:sz="0" w:space="0" w:color="auto"/>
                                                                    <w:bottom w:val="none" w:sz="0" w:space="0" w:color="auto"/>
                                                                    <w:right w:val="none" w:sz="0" w:space="0" w:color="auto"/>
                                                                  </w:divBdr>
                                                                  <w:divsChild>
                                                                    <w:div w:id="204486841">
                                                                      <w:marLeft w:val="0"/>
                                                                      <w:marRight w:val="0"/>
                                                                      <w:marTop w:val="0"/>
                                                                      <w:marBottom w:val="0"/>
                                                                      <w:divBdr>
                                                                        <w:top w:val="none" w:sz="0" w:space="0" w:color="auto"/>
                                                                        <w:left w:val="none" w:sz="0" w:space="0" w:color="auto"/>
                                                                        <w:bottom w:val="none" w:sz="0" w:space="0" w:color="auto"/>
                                                                        <w:right w:val="none" w:sz="0" w:space="0" w:color="auto"/>
                                                                      </w:divBdr>
                                                                      <w:divsChild>
                                                                        <w:div w:id="738792797">
                                                                          <w:marLeft w:val="0"/>
                                                                          <w:marRight w:val="0"/>
                                                                          <w:marTop w:val="0"/>
                                                                          <w:marBottom w:val="0"/>
                                                                          <w:divBdr>
                                                                            <w:top w:val="none" w:sz="0" w:space="0" w:color="auto"/>
                                                                            <w:left w:val="none" w:sz="0" w:space="0" w:color="auto"/>
                                                                            <w:bottom w:val="none" w:sz="0" w:space="0" w:color="auto"/>
                                                                            <w:right w:val="none" w:sz="0" w:space="0" w:color="auto"/>
                                                                          </w:divBdr>
                                                                          <w:divsChild>
                                                                            <w:div w:id="557519904">
                                                                              <w:marLeft w:val="0"/>
                                                                              <w:marRight w:val="0"/>
                                                                              <w:marTop w:val="0"/>
                                                                              <w:marBottom w:val="0"/>
                                                                              <w:divBdr>
                                                                                <w:top w:val="none" w:sz="0" w:space="0" w:color="auto"/>
                                                                                <w:left w:val="none" w:sz="0" w:space="0" w:color="auto"/>
                                                                                <w:bottom w:val="none" w:sz="0" w:space="0" w:color="auto"/>
                                                                                <w:right w:val="none" w:sz="0" w:space="0" w:color="auto"/>
                                                                              </w:divBdr>
                                                                              <w:divsChild>
                                                                                <w:div w:id="1515341720">
                                                                                  <w:marLeft w:val="105"/>
                                                                                  <w:marRight w:val="105"/>
                                                                                  <w:marTop w:val="90"/>
                                                                                  <w:marBottom w:val="150"/>
                                                                                  <w:divBdr>
                                                                                    <w:top w:val="none" w:sz="0" w:space="0" w:color="auto"/>
                                                                                    <w:left w:val="none" w:sz="0" w:space="0" w:color="auto"/>
                                                                                    <w:bottom w:val="none" w:sz="0" w:space="0" w:color="auto"/>
                                                                                    <w:right w:val="none" w:sz="0" w:space="0" w:color="auto"/>
                                                                                  </w:divBdr>
                                                                                </w:div>
                                                                                <w:div w:id="870920154">
                                                                                  <w:marLeft w:val="105"/>
                                                                                  <w:marRight w:val="105"/>
                                                                                  <w:marTop w:val="90"/>
                                                                                  <w:marBottom w:val="150"/>
                                                                                  <w:divBdr>
                                                                                    <w:top w:val="none" w:sz="0" w:space="0" w:color="auto"/>
                                                                                    <w:left w:val="none" w:sz="0" w:space="0" w:color="auto"/>
                                                                                    <w:bottom w:val="none" w:sz="0" w:space="0" w:color="auto"/>
                                                                                    <w:right w:val="none" w:sz="0" w:space="0" w:color="auto"/>
                                                                                  </w:divBdr>
                                                                                </w:div>
                                                                                <w:div w:id="1635090096">
                                                                                  <w:marLeft w:val="105"/>
                                                                                  <w:marRight w:val="105"/>
                                                                                  <w:marTop w:val="90"/>
                                                                                  <w:marBottom w:val="150"/>
                                                                                  <w:divBdr>
                                                                                    <w:top w:val="none" w:sz="0" w:space="0" w:color="auto"/>
                                                                                    <w:left w:val="none" w:sz="0" w:space="0" w:color="auto"/>
                                                                                    <w:bottom w:val="none" w:sz="0" w:space="0" w:color="auto"/>
                                                                                    <w:right w:val="none" w:sz="0" w:space="0" w:color="auto"/>
                                                                                  </w:divBdr>
                                                                                </w:div>
                                                                                <w:div w:id="1309090297">
                                                                                  <w:marLeft w:val="105"/>
                                                                                  <w:marRight w:val="105"/>
                                                                                  <w:marTop w:val="90"/>
                                                                                  <w:marBottom w:val="150"/>
                                                                                  <w:divBdr>
                                                                                    <w:top w:val="none" w:sz="0" w:space="0" w:color="auto"/>
                                                                                    <w:left w:val="none" w:sz="0" w:space="0" w:color="auto"/>
                                                                                    <w:bottom w:val="none" w:sz="0" w:space="0" w:color="auto"/>
                                                                                    <w:right w:val="none" w:sz="0" w:space="0" w:color="auto"/>
                                                                                  </w:divBdr>
                                                                                </w:div>
                                                                                <w:div w:id="1417900851">
                                                                                  <w:marLeft w:val="105"/>
                                                                                  <w:marRight w:val="105"/>
                                                                                  <w:marTop w:val="90"/>
                                                                                  <w:marBottom w:val="150"/>
                                                                                  <w:divBdr>
                                                                                    <w:top w:val="none" w:sz="0" w:space="0" w:color="auto"/>
                                                                                    <w:left w:val="none" w:sz="0" w:space="0" w:color="auto"/>
                                                                                    <w:bottom w:val="none" w:sz="0" w:space="0" w:color="auto"/>
                                                                                    <w:right w:val="none" w:sz="0" w:space="0" w:color="auto"/>
                                                                                  </w:divBdr>
                                                                                </w:div>
                                                                                <w:div w:id="324818000">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1083246">
              <w:marLeft w:val="0"/>
              <w:marRight w:val="0"/>
              <w:marTop w:val="0"/>
              <w:marBottom w:val="0"/>
              <w:divBdr>
                <w:top w:val="none" w:sz="0" w:space="0" w:color="auto"/>
                <w:left w:val="none" w:sz="0" w:space="0" w:color="auto"/>
                <w:bottom w:val="none" w:sz="0" w:space="0" w:color="auto"/>
                <w:right w:val="none" w:sz="0" w:space="0" w:color="auto"/>
              </w:divBdr>
            </w:div>
          </w:divsChild>
        </w:div>
        <w:div w:id="170603271">
          <w:marLeft w:val="0"/>
          <w:marRight w:val="0"/>
          <w:marTop w:val="0"/>
          <w:marBottom w:val="0"/>
          <w:divBdr>
            <w:top w:val="none" w:sz="0" w:space="0" w:color="auto"/>
            <w:left w:val="none" w:sz="0" w:space="0" w:color="auto"/>
            <w:bottom w:val="none" w:sz="0" w:space="0" w:color="auto"/>
            <w:right w:val="none" w:sz="0" w:space="0" w:color="auto"/>
          </w:divBdr>
          <w:divsChild>
            <w:div w:id="929967729">
              <w:marLeft w:val="0"/>
              <w:marRight w:val="0"/>
              <w:marTop w:val="0"/>
              <w:marBottom w:val="0"/>
              <w:divBdr>
                <w:top w:val="none" w:sz="0" w:space="0" w:color="auto"/>
                <w:left w:val="none" w:sz="0" w:space="0" w:color="auto"/>
                <w:bottom w:val="none" w:sz="0" w:space="0" w:color="auto"/>
                <w:right w:val="none" w:sz="0" w:space="0" w:color="auto"/>
              </w:divBdr>
              <w:divsChild>
                <w:div w:id="100212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006664">
      <w:bodyDiv w:val="1"/>
      <w:marLeft w:val="0"/>
      <w:marRight w:val="0"/>
      <w:marTop w:val="0"/>
      <w:marBottom w:val="0"/>
      <w:divBdr>
        <w:top w:val="none" w:sz="0" w:space="0" w:color="auto"/>
        <w:left w:val="none" w:sz="0" w:space="0" w:color="auto"/>
        <w:bottom w:val="none" w:sz="0" w:space="0" w:color="auto"/>
        <w:right w:val="none" w:sz="0" w:space="0" w:color="auto"/>
      </w:divBdr>
    </w:div>
    <w:div w:id="746154390">
      <w:bodyDiv w:val="1"/>
      <w:marLeft w:val="0"/>
      <w:marRight w:val="0"/>
      <w:marTop w:val="0"/>
      <w:marBottom w:val="0"/>
      <w:divBdr>
        <w:top w:val="none" w:sz="0" w:space="0" w:color="auto"/>
        <w:left w:val="none" w:sz="0" w:space="0" w:color="auto"/>
        <w:bottom w:val="none" w:sz="0" w:space="0" w:color="auto"/>
        <w:right w:val="none" w:sz="0" w:space="0" w:color="auto"/>
      </w:divBdr>
    </w:div>
    <w:div w:id="809589007">
      <w:bodyDiv w:val="1"/>
      <w:marLeft w:val="0"/>
      <w:marRight w:val="0"/>
      <w:marTop w:val="0"/>
      <w:marBottom w:val="0"/>
      <w:divBdr>
        <w:top w:val="none" w:sz="0" w:space="0" w:color="auto"/>
        <w:left w:val="none" w:sz="0" w:space="0" w:color="auto"/>
        <w:bottom w:val="none" w:sz="0" w:space="0" w:color="auto"/>
        <w:right w:val="none" w:sz="0" w:space="0" w:color="auto"/>
      </w:divBdr>
    </w:div>
    <w:div w:id="815487332">
      <w:bodyDiv w:val="1"/>
      <w:marLeft w:val="0"/>
      <w:marRight w:val="0"/>
      <w:marTop w:val="0"/>
      <w:marBottom w:val="0"/>
      <w:divBdr>
        <w:top w:val="none" w:sz="0" w:space="0" w:color="auto"/>
        <w:left w:val="none" w:sz="0" w:space="0" w:color="auto"/>
        <w:bottom w:val="none" w:sz="0" w:space="0" w:color="auto"/>
        <w:right w:val="none" w:sz="0" w:space="0" w:color="auto"/>
      </w:divBdr>
    </w:div>
    <w:div w:id="831094611">
      <w:bodyDiv w:val="1"/>
      <w:marLeft w:val="0"/>
      <w:marRight w:val="0"/>
      <w:marTop w:val="0"/>
      <w:marBottom w:val="0"/>
      <w:divBdr>
        <w:top w:val="none" w:sz="0" w:space="0" w:color="auto"/>
        <w:left w:val="none" w:sz="0" w:space="0" w:color="auto"/>
        <w:bottom w:val="none" w:sz="0" w:space="0" w:color="auto"/>
        <w:right w:val="none" w:sz="0" w:space="0" w:color="auto"/>
      </w:divBdr>
    </w:div>
    <w:div w:id="838933736">
      <w:bodyDiv w:val="1"/>
      <w:marLeft w:val="0"/>
      <w:marRight w:val="0"/>
      <w:marTop w:val="0"/>
      <w:marBottom w:val="0"/>
      <w:divBdr>
        <w:top w:val="none" w:sz="0" w:space="0" w:color="auto"/>
        <w:left w:val="none" w:sz="0" w:space="0" w:color="auto"/>
        <w:bottom w:val="none" w:sz="0" w:space="0" w:color="auto"/>
        <w:right w:val="none" w:sz="0" w:space="0" w:color="auto"/>
      </w:divBdr>
    </w:div>
    <w:div w:id="882059164">
      <w:bodyDiv w:val="1"/>
      <w:marLeft w:val="0"/>
      <w:marRight w:val="0"/>
      <w:marTop w:val="0"/>
      <w:marBottom w:val="0"/>
      <w:divBdr>
        <w:top w:val="none" w:sz="0" w:space="0" w:color="auto"/>
        <w:left w:val="none" w:sz="0" w:space="0" w:color="auto"/>
        <w:bottom w:val="none" w:sz="0" w:space="0" w:color="auto"/>
        <w:right w:val="none" w:sz="0" w:space="0" w:color="auto"/>
      </w:divBdr>
    </w:div>
    <w:div w:id="885213830">
      <w:bodyDiv w:val="1"/>
      <w:marLeft w:val="0"/>
      <w:marRight w:val="0"/>
      <w:marTop w:val="0"/>
      <w:marBottom w:val="0"/>
      <w:divBdr>
        <w:top w:val="none" w:sz="0" w:space="0" w:color="auto"/>
        <w:left w:val="none" w:sz="0" w:space="0" w:color="auto"/>
        <w:bottom w:val="none" w:sz="0" w:space="0" w:color="auto"/>
        <w:right w:val="none" w:sz="0" w:space="0" w:color="auto"/>
      </w:divBdr>
    </w:div>
    <w:div w:id="887570687">
      <w:bodyDiv w:val="1"/>
      <w:marLeft w:val="0"/>
      <w:marRight w:val="0"/>
      <w:marTop w:val="0"/>
      <w:marBottom w:val="0"/>
      <w:divBdr>
        <w:top w:val="none" w:sz="0" w:space="0" w:color="auto"/>
        <w:left w:val="none" w:sz="0" w:space="0" w:color="auto"/>
        <w:bottom w:val="none" w:sz="0" w:space="0" w:color="auto"/>
        <w:right w:val="none" w:sz="0" w:space="0" w:color="auto"/>
      </w:divBdr>
    </w:div>
    <w:div w:id="933131545">
      <w:bodyDiv w:val="1"/>
      <w:marLeft w:val="0"/>
      <w:marRight w:val="0"/>
      <w:marTop w:val="0"/>
      <w:marBottom w:val="0"/>
      <w:divBdr>
        <w:top w:val="none" w:sz="0" w:space="0" w:color="auto"/>
        <w:left w:val="none" w:sz="0" w:space="0" w:color="auto"/>
        <w:bottom w:val="none" w:sz="0" w:space="0" w:color="auto"/>
        <w:right w:val="none" w:sz="0" w:space="0" w:color="auto"/>
      </w:divBdr>
    </w:div>
    <w:div w:id="970327860">
      <w:bodyDiv w:val="1"/>
      <w:marLeft w:val="0"/>
      <w:marRight w:val="0"/>
      <w:marTop w:val="0"/>
      <w:marBottom w:val="0"/>
      <w:divBdr>
        <w:top w:val="none" w:sz="0" w:space="0" w:color="auto"/>
        <w:left w:val="none" w:sz="0" w:space="0" w:color="auto"/>
        <w:bottom w:val="none" w:sz="0" w:space="0" w:color="auto"/>
        <w:right w:val="none" w:sz="0" w:space="0" w:color="auto"/>
      </w:divBdr>
    </w:div>
    <w:div w:id="995649094">
      <w:bodyDiv w:val="1"/>
      <w:marLeft w:val="0"/>
      <w:marRight w:val="0"/>
      <w:marTop w:val="0"/>
      <w:marBottom w:val="0"/>
      <w:divBdr>
        <w:top w:val="none" w:sz="0" w:space="0" w:color="auto"/>
        <w:left w:val="none" w:sz="0" w:space="0" w:color="auto"/>
        <w:bottom w:val="none" w:sz="0" w:space="0" w:color="auto"/>
        <w:right w:val="none" w:sz="0" w:space="0" w:color="auto"/>
      </w:divBdr>
    </w:div>
    <w:div w:id="1010571270">
      <w:bodyDiv w:val="1"/>
      <w:marLeft w:val="0"/>
      <w:marRight w:val="0"/>
      <w:marTop w:val="0"/>
      <w:marBottom w:val="0"/>
      <w:divBdr>
        <w:top w:val="none" w:sz="0" w:space="0" w:color="auto"/>
        <w:left w:val="none" w:sz="0" w:space="0" w:color="auto"/>
        <w:bottom w:val="none" w:sz="0" w:space="0" w:color="auto"/>
        <w:right w:val="none" w:sz="0" w:space="0" w:color="auto"/>
      </w:divBdr>
    </w:div>
    <w:div w:id="1011876636">
      <w:bodyDiv w:val="1"/>
      <w:marLeft w:val="0"/>
      <w:marRight w:val="0"/>
      <w:marTop w:val="0"/>
      <w:marBottom w:val="0"/>
      <w:divBdr>
        <w:top w:val="none" w:sz="0" w:space="0" w:color="auto"/>
        <w:left w:val="none" w:sz="0" w:space="0" w:color="auto"/>
        <w:bottom w:val="none" w:sz="0" w:space="0" w:color="auto"/>
        <w:right w:val="none" w:sz="0" w:space="0" w:color="auto"/>
      </w:divBdr>
    </w:div>
    <w:div w:id="1095252378">
      <w:bodyDiv w:val="1"/>
      <w:marLeft w:val="0"/>
      <w:marRight w:val="0"/>
      <w:marTop w:val="0"/>
      <w:marBottom w:val="0"/>
      <w:divBdr>
        <w:top w:val="none" w:sz="0" w:space="0" w:color="auto"/>
        <w:left w:val="none" w:sz="0" w:space="0" w:color="auto"/>
        <w:bottom w:val="none" w:sz="0" w:space="0" w:color="auto"/>
        <w:right w:val="none" w:sz="0" w:space="0" w:color="auto"/>
      </w:divBdr>
    </w:div>
    <w:div w:id="1103526490">
      <w:bodyDiv w:val="1"/>
      <w:marLeft w:val="0"/>
      <w:marRight w:val="0"/>
      <w:marTop w:val="0"/>
      <w:marBottom w:val="0"/>
      <w:divBdr>
        <w:top w:val="none" w:sz="0" w:space="0" w:color="auto"/>
        <w:left w:val="none" w:sz="0" w:space="0" w:color="auto"/>
        <w:bottom w:val="none" w:sz="0" w:space="0" w:color="auto"/>
        <w:right w:val="none" w:sz="0" w:space="0" w:color="auto"/>
      </w:divBdr>
    </w:div>
    <w:div w:id="1229152781">
      <w:bodyDiv w:val="1"/>
      <w:marLeft w:val="0"/>
      <w:marRight w:val="0"/>
      <w:marTop w:val="0"/>
      <w:marBottom w:val="0"/>
      <w:divBdr>
        <w:top w:val="none" w:sz="0" w:space="0" w:color="auto"/>
        <w:left w:val="none" w:sz="0" w:space="0" w:color="auto"/>
        <w:bottom w:val="none" w:sz="0" w:space="0" w:color="auto"/>
        <w:right w:val="none" w:sz="0" w:space="0" w:color="auto"/>
      </w:divBdr>
    </w:div>
    <w:div w:id="1262300131">
      <w:bodyDiv w:val="1"/>
      <w:marLeft w:val="0"/>
      <w:marRight w:val="0"/>
      <w:marTop w:val="0"/>
      <w:marBottom w:val="0"/>
      <w:divBdr>
        <w:top w:val="none" w:sz="0" w:space="0" w:color="auto"/>
        <w:left w:val="none" w:sz="0" w:space="0" w:color="auto"/>
        <w:bottom w:val="none" w:sz="0" w:space="0" w:color="auto"/>
        <w:right w:val="none" w:sz="0" w:space="0" w:color="auto"/>
      </w:divBdr>
    </w:div>
    <w:div w:id="1262371110">
      <w:bodyDiv w:val="1"/>
      <w:marLeft w:val="0"/>
      <w:marRight w:val="0"/>
      <w:marTop w:val="0"/>
      <w:marBottom w:val="0"/>
      <w:divBdr>
        <w:top w:val="none" w:sz="0" w:space="0" w:color="auto"/>
        <w:left w:val="none" w:sz="0" w:space="0" w:color="auto"/>
        <w:bottom w:val="none" w:sz="0" w:space="0" w:color="auto"/>
        <w:right w:val="none" w:sz="0" w:space="0" w:color="auto"/>
      </w:divBdr>
    </w:div>
    <w:div w:id="1323124853">
      <w:bodyDiv w:val="1"/>
      <w:marLeft w:val="0"/>
      <w:marRight w:val="0"/>
      <w:marTop w:val="0"/>
      <w:marBottom w:val="0"/>
      <w:divBdr>
        <w:top w:val="none" w:sz="0" w:space="0" w:color="auto"/>
        <w:left w:val="none" w:sz="0" w:space="0" w:color="auto"/>
        <w:bottom w:val="none" w:sz="0" w:space="0" w:color="auto"/>
        <w:right w:val="none" w:sz="0" w:space="0" w:color="auto"/>
      </w:divBdr>
    </w:div>
    <w:div w:id="1338462042">
      <w:bodyDiv w:val="1"/>
      <w:marLeft w:val="0"/>
      <w:marRight w:val="0"/>
      <w:marTop w:val="0"/>
      <w:marBottom w:val="0"/>
      <w:divBdr>
        <w:top w:val="none" w:sz="0" w:space="0" w:color="auto"/>
        <w:left w:val="none" w:sz="0" w:space="0" w:color="auto"/>
        <w:bottom w:val="none" w:sz="0" w:space="0" w:color="auto"/>
        <w:right w:val="none" w:sz="0" w:space="0" w:color="auto"/>
      </w:divBdr>
    </w:div>
    <w:div w:id="1389189793">
      <w:bodyDiv w:val="1"/>
      <w:marLeft w:val="0"/>
      <w:marRight w:val="0"/>
      <w:marTop w:val="0"/>
      <w:marBottom w:val="0"/>
      <w:divBdr>
        <w:top w:val="none" w:sz="0" w:space="0" w:color="auto"/>
        <w:left w:val="none" w:sz="0" w:space="0" w:color="auto"/>
        <w:bottom w:val="none" w:sz="0" w:space="0" w:color="auto"/>
        <w:right w:val="none" w:sz="0" w:space="0" w:color="auto"/>
      </w:divBdr>
    </w:div>
    <w:div w:id="1450011204">
      <w:bodyDiv w:val="1"/>
      <w:marLeft w:val="0"/>
      <w:marRight w:val="0"/>
      <w:marTop w:val="0"/>
      <w:marBottom w:val="0"/>
      <w:divBdr>
        <w:top w:val="none" w:sz="0" w:space="0" w:color="auto"/>
        <w:left w:val="none" w:sz="0" w:space="0" w:color="auto"/>
        <w:bottom w:val="none" w:sz="0" w:space="0" w:color="auto"/>
        <w:right w:val="none" w:sz="0" w:space="0" w:color="auto"/>
      </w:divBdr>
    </w:div>
    <w:div w:id="1498233053">
      <w:bodyDiv w:val="1"/>
      <w:marLeft w:val="0"/>
      <w:marRight w:val="0"/>
      <w:marTop w:val="0"/>
      <w:marBottom w:val="0"/>
      <w:divBdr>
        <w:top w:val="none" w:sz="0" w:space="0" w:color="auto"/>
        <w:left w:val="none" w:sz="0" w:space="0" w:color="auto"/>
        <w:bottom w:val="none" w:sz="0" w:space="0" w:color="auto"/>
        <w:right w:val="none" w:sz="0" w:space="0" w:color="auto"/>
      </w:divBdr>
    </w:div>
    <w:div w:id="1581014957">
      <w:bodyDiv w:val="1"/>
      <w:marLeft w:val="0"/>
      <w:marRight w:val="0"/>
      <w:marTop w:val="0"/>
      <w:marBottom w:val="0"/>
      <w:divBdr>
        <w:top w:val="none" w:sz="0" w:space="0" w:color="auto"/>
        <w:left w:val="none" w:sz="0" w:space="0" w:color="auto"/>
        <w:bottom w:val="none" w:sz="0" w:space="0" w:color="auto"/>
        <w:right w:val="none" w:sz="0" w:space="0" w:color="auto"/>
      </w:divBdr>
    </w:div>
    <w:div w:id="1693723446">
      <w:bodyDiv w:val="1"/>
      <w:marLeft w:val="0"/>
      <w:marRight w:val="0"/>
      <w:marTop w:val="0"/>
      <w:marBottom w:val="0"/>
      <w:divBdr>
        <w:top w:val="none" w:sz="0" w:space="0" w:color="auto"/>
        <w:left w:val="none" w:sz="0" w:space="0" w:color="auto"/>
        <w:bottom w:val="none" w:sz="0" w:space="0" w:color="auto"/>
        <w:right w:val="none" w:sz="0" w:space="0" w:color="auto"/>
      </w:divBdr>
    </w:div>
    <w:div w:id="1739547787">
      <w:bodyDiv w:val="1"/>
      <w:marLeft w:val="0"/>
      <w:marRight w:val="0"/>
      <w:marTop w:val="0"/>
      <w:marBottom w:val="0"/>
      <w:divBdr>
        <w:top w:val="none" w:sz="0" w:space="0" w:color="auto"/>
        <w:left w:val="none" w:sz="0" w:space="0" w:color="auto"/>
        <w:bottom w:val="none" w:sz="0" w:space="0" w:color="auto"/>
        <w:right w:val="none" w:sz="0" w:space="0" w:color="auto"/>
      </w:divBdr>
    </w:div>
    <w:div w:id="1962685546">
      <w:bodyDiv w:val="1"/>
      <w:marLeft w:val="0"/>
      <w:marRight w:val="0"/>
      <w:marTop w:val="0"/>
      <w:marBottom w:val="0"/>
      <w:divBdr>
        <w:top w:val="none" w:sz="0" w:space="0" w:color="auto"/>
        <w:left w:val="none" w:sz="0" w:space="0" w:color="auto"/>
        <w:bottom w:val="none" w:sz="0" w:space="0" w:color="auto"/>
        <w:right w:val="none" w:sz="0" w:space="0" w:color="auto"/>
      </w:divBdr>
    </w:div>
    <w:div w:id="2040398578">
      <w:bodyDiv w:val="1"/>
      <w:marLeft w:val="0"/>
      <w:marRight w:val="0"/>
      <w:marTop w:val="0"/>
      <w:marBottom w:val="0"/>
      <w:divBdr>
        <w:top w:val="none" w:sz="0" w:space="0" w:color="auto"/>
        <w:left w:val="none" w:sz="0" w:space="0" w:color="auto"/>
        <w:bottom w:val="none" w:sz="0" w:space="0" w:color="auto"/>
        <w:right w:val="none" w:sz="0" w:space="0" w:color="auto"/>
      </w:divBdr>
    </w:div>
    <w:div w:id="21149820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03E461-02B8-41FA-8D55-60B31F537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4886</Words>
  <Characters>27855</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dtthaohien</dc:creator>
  <cp:keywords/>
  <dc:description/>
  <cp:lastModifiedBy>Tuan Viet</cp:lastModifiedBy>
  <cp:revision>3</cp:revision>
  <dcterms:created xsi:type="dcterms:W3CDTF">2026-07-24T09:03:00Z</dcterms:created>
  <dcterms:modified xsi:type="dcterms:W3CDTF">2026-07-24T09:04:00Z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2025-08-20T00:00:00Z</vt:filetime>
  </property>
  <property fmtid="{D5CDD505-2E9C-101B-9397-08002B2CF9AE}" pid="3" name="Creator">
    <vt:lpwstr>Microsoft® Word 2013</vt:lpwstr>
  </property>
  <property fmtid="{D5CDD505-2E9C-101B-9397-08002B2CF9AE}" pid="4" name="LastSaved">
    <vt:filetime>2025-09-01T00:00:00Z</vt:filetime>
  </property>
  <property fmtid="{D5CDD505-2E9C-101B-9397-08002B2CF9AE}" pid="5" name="Producer">
    <vt:lpwstr>3-Heights(TM) PDF Security Shell 4.8.25.2 (http://www.pdf-tools.com)</vt:lpwstr>
  </property>
</Properties>
</file>