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48" w:type="dxa"/>
        <w:tblInd w:w="-284" w:type="dxa"/>
        <w:tblLayout w:type="fixed"/>
        <w:tblLook w:val="0000" w:firstRow="0" w:lastRow="0" w:firstColumn="0" w:lastColumn="0" w:noHBand="0" w:noVBand="0"/>
      </w:tblPr>
      <w:tblGrid>
        <w:gridCol w:w="4395"/>
        <w:gridCol w:w="5353"/>
      </w:tblGrid>
      <w:tr w:rsidR="001A12C0" w:rsidRPr="00C053DD" w14:paraId="7CAFE7F3" w14:textId="77777777" w:rsidTr="009D60DC">
        <w:trPr>
          <w:trHeight w:val="1418"/>
        </w:trPr>
        <w:tc>
          <w:tcPr>
            <w:tcW w:w="4395" w:type="dxa"/>
          </w:tcPr>
          <w:p w14:paraId="3F71E837" w14:textId="77777777" w:rsidR="001A12C0" w:rsidRPr="00C053DD" w:rsidRDefault="001A12C0" w:rsidP="000C266D">
            <w:pPr>
              <w:widowControl w:val="0"/>
              <w:spacing w:after="0" w:line="240" w:lineRule="auto"/>
              <w:ind w:left="-57" w:right="-57"/>
              <w:jc w:val="center"/>
              <w:rPr>
                <w:rFonts w:cs="Times New Roman"/>
                <w:color w:val="000000"/>
                <w:szCs w:val="28"/>
                <w:lang w:val="nl-NL"/>
              </w:rPr>
            </w:pPr>
            <w:bookmarkStart w:id="0" w:name="_GoBack"/>
            <w:bookmarkEnd w:id="0"/>
            <w:r w:rsidRPr="00C053DD">
              <w:rPr>
                <w:rFonts w:cs="Times New Roman"/>
                <w:color w:val="000000"/>
                <w:szCs w:val="28"/>
                <w:lang w:val="nl-NL"/>
              </w:rPr>
              <w:t>BỘ KHOA HỌC VÀ CÔNG NGHỆ</w:t>
            </w:r>
          </w:p>
          <w:p w14:paraId="0FE65256" w14:textId="77777777" w:rsidR="001A12C0" w:rsidRPr="00C053DD" w:rsidRDefault="001A12C0" w:rsidP="000C266D">
            <w:pPr>
              <w:widowControl w:val="0"/>
              <w:spacing w:after="0" w:line="240" w:lineRule="auto"/>
              <w:ind w:left="-57" w:right="-57"/>
              <w:jc w:val="center"/>
              <w:rPr>
                <w:rFonts w:cs="Times New Roman"/>
                <w:b/>
                <w:color w:val="000000"/>
                <w:spacing w:val="-24"/>
                <w:szCs w:val="26"/>
              </w:rPr>
            </w:pPr>
            <w:r w:rsidRPr="00C053DD">
              <w:rPr>
                <w:rFonts w:cs="Times New Roman"/>
                <w:b/>
                <w:color w:val="000000"/>
                <w:spacing w:val="-24"/>
                <w:szCs w:val="26"/>
              </w:rPr>
              <w:t>CỤC AN TOÀN BỨC XẠ VÀ HẠT NHÂN</w:t>
            </w:r>
          </w:p>
          <w:p w14:paraId="11F1643E" w14:textId="1369809F" w:rsidR="001A12C0" w:rsidRPr="00C053DD" w:rsidRDefault="005672EA" w:rsidP="000C266D">
            <w:pPr>
              <w:widowControl w:val="0"/>
              <w:spacing w:before="360" w:line="240" w:lineRule="auto"/>
              <w:ind w:left="-57" w:right="-57"/>
              <w:jc w:val="center"/>
              <w:rPr>
                <w:rFonts w:cs="Times New Roman"/>
                <w:color w:val="000000"/>
                <w:szCs w:val="26"/>
                <w:lang w:val="nl-NL"/>
              </w:rPr>
            </w:pPr>
            <w:r>
              <w:rPr>
                <w:rFonts w:cs="Times New Roman"/>
                <w:b/>
                <w:noProof/>
                <w:color w:val="000000"/>
                <w:szCs w:val="26"/>
              </w:rPr>
              <mc:AlternateContent>
                <mc:Choice Requires="wps">
                  <w:drawing>
                    <wp:anchor distT="0" distB="0" distL="114300" distR="114300" simplePos="0" relativeHeight="251661312" behindDoc="0" locked="0" layoutInCell="1" allowOverlap="1" wp14:anchorId="5178042A" wp14:editId="02437D07">
                      <wp:simplePos x="0" y="0"/>
                      <wp:positionH relativeFrom="column">
                        <wp:posOffset>-190333</wp:posOffset>
                      </wp:positionH>
                      <wp:positionV relativeFrom="paragraph">
                        <wp:posOffset>448243</wp:posOffset>
                      </wp:positionV>
                      <wp:extent cx="1379621" cy="304800"/>
                      <wp:effectExtent l="0" t="0" r="11430" b="19050"/>
                      <wp:wrapNone/>
                      <wp:docPr id="1549536411" name="Rectangle 4"/>
                      <wp:cNvGraphicFramePr/>
                      <a:graphic xmlns:a="http://schemas.openxmlformats.org/drawingml/2006/main">
                        <a:graphicData uri="http://schemas.microsoft.com/office/word/2010/wordprocessingShape">
                          <wps:wsp>
                            <wps:cNvSpPr/>
                            <wps:spPr>
                              <a:xfrm>
                                <a:off x="0" y="0"/>
                                <a:ext cx="1379621" cy="304800"/>
                              </a:xfrm>
                              <a:prstGeom prst="rect">
                                <a:avLst/>
                              </a:prstGeom>
                            </wps:spPr>
                            <wps:style>
                              <a:lnRef idx="2">
                                <a:schemeClr val="dk1"/>
                              </a:lnRef>
                              <a:fillRef idx="1">
                                <a:schemeClr val="lt1"/>
                              </a:fillRef>
                              <a:effectRef idx="0">
                                <a:schemeClr val="dk1"/>
                              </a:effectRef>
                              <a:fontRef idx="minor">
                                <a:schemeClr val="dk1"/>
                              </a:fontRef>
                            </wps:style>
                            <wps:txbx>
                              <w:txbxContent>
                                <w:p w14:paraId="2B4A6EAE" w14:textId="083DC3B6" w:rsidR="005672EA" w:rsidRDefault="005672EA" w:rsidP="005672EA">
                                  <w:pPr>
                                    <w:jc w:val="center"/>
                                  </w:pPr>
                                  <w:r>
                                    <w:t>DỰ THẢO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178042A" id="Rectangle 4" o:spid="_x0000_s1026" style="position:absolute;left:0;text-align:left;margin-left:-15pt;margin-top:35.3pt;width:108.65pt;height:24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" fillcolor="white [3201]" strokecolor="black [3200]" strokeweight="2pt">
                      <v:textbox>
                        <w:txbxContent>
                          <w:p w14:paraId="2B4A6EAE" w14:textId="083DC3B6" w:rsidR="005672EA" w:rsidRDefault="005672EA" w:rsidP="005672EA">
                            <w:pPr>
                              <w:jc w:val="center"/>
                            </w:pPr>
                            <w:r>
                              <w:t>DỰ THẢO</w:t>
                            </w:r>
                          </w:p>
                        </w:txbxContent>
                      </v:textbox>
                    </v:rect>
                  </w:pict>
                </mc:Fallback>
              </mc:AlternateContent>
            </w:r>
            <w:r w:rsidR="001A12C0" w:rsidRPr="00C053DD">
              <w:rPr>
                <w:rFonts w:cs="Times New Roman"/>
                <w:b/>
                <w:noProof/>
                <w:color w:val="000000"/>
                <w:szCs w:val="26"/>
              </w:rPr>
              <mc:AlternateContent>
                <mc:Choice Requires="wps">
                  <w:drawing>
                    <wp:anchor distT="0" distB="0" distL="114300" distR="114300" simplePos="0" relativeHeight="251659264" behindDoc="0" locked="0" layoutInCell="1" allowOverlap="1" wp14:anchorId="0362417A" wp14:editId="6B76A3E2">
                      <wp:simplePos x="0" y="0"/>
                      <wp:positionH relativeFrom="column">
                        <wp:posOffset>911860</wp:posOffset>
                      </wp:positionH>
                      <wp:positionV relativeFrom="paragraph">
                        <wp:posOffset>52070</wp:posOffset>
                      </wp:positionV>
                      <wp:extent cx="685800" cy="0"/>
                      <wp:effectExtent l="8255" t="12700" r="10795" b="6350"/>
                      <wp:wrapNone/>
                      <wp:docPr id="330677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8EC0515" id="Straight Connector 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1.8pt,4.1pt" to="125.8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"/>
                  </w:pict>
                </mc:Fallback>
              </mc:AlternateContent>
            </w:r>
            <w:r w:rsidR="001A12C0" w:rsidRPr="00C053DD">
              <w:rPr>
                <w:rFonts w:cs="Times New Roman"/>
                <w:color w:val="000000"/>
                <w:szCs w:val="26"/>
                <w:lang w:val="nl-NL"/>
              </w:rPr>
              <w:t>Số:        /</w:t>
            </w:r>
            <w:r w:rsidR="001A12C0">
              <w:rPr>
                <w:rFonts w:cs="Times New Roman"/>
                <w:color w:val="000000"/>
                <w:szCs w:val="26"/>
                <w:lang w:val="nl-NL"/>
              </w:rPr>
              <w:t>TTr-ATBXHN</w:t>
            </w:r>
          </w:p>
        </w:tc>
        <w:tc>
          <w:tcPr>
            <w:tcW w:w="5353" w:type="dxa"/>
          </w:tcPr>
          <w:p w14:paraId="749F5E6F" w14:textId="77777777" w:rsidR="001A12C0" w:rsidRPr="00C053DD" w:rsidRDefault="001A12C0" w:rsidP="000C266D">
            <w:pPr>
              <w:widowControl w:val="0"/>
              <w:spacing w:after="0" w:line="240" w:lineRule="auto"/>
              <w:ind w:left="-57" w:right="-57"/>
              <w:jc w:val="center"/>
              <w:rPr>
                <w:rFonts w:cs="Times New Roman"/>
                <w:b/>
                <w:color w:val="000000"/>
                <w:spacing w:val="-10"/>
                <w:szCs w:val="28"/>
                <w:lang w:val="nl-NL"/>
              </w:rPr>
            </w:pPr>
            <w:r w:rsidRPr="00C053DD">
              <w:rPr>
                <w:rFonts w:cs="Times New Roman"/>
                <w:b/>
                <w:color w:val="000000"/>
                <w:spacing w:val="-10"/>
                <w:szCs w:val="28"/>
                <w:lang w:val="nl-NL"/>
              </w:rPr>
              <w:t>CỘNG HÒA XÃ HỘI CHỦ NGHĨA VIỆT NAM</w:t>
            </w:r>
          </w:p>
          <w:p w14:paraId="20F6C635" w14:textId="77777777" w:rsidR="001A12C0" w:rsidRPr="00C053DD" w:rsidRDefault="001A12C0" w:rsidP="000C266D">
            <w:pPr>
              <w:widowControl w:val="0"/>
              <w:spacing w:after="0" w:line="240" w:lineRule="auto"/>
              <w:ind w:left="-57" w:right="-57"/>
              <w:jc w:val="center"/>
              <w:rPr>
                <w:rFonts w:cs="Times New Roman"/>
                <w:b/>
                <w:color w:val="000000"/>
                <w:szCs w:val="28"/>
                <w:lang w:val="nl-NL"/>
              </w:rPr>
            </w:pPr>
            <w:r w:rsidRPr="00C053DD">
              <w:rPr>
                <w:rFonts w:cs="Times New Roman"/>
                <w:b/>
                <w:color w:val="000000"/>
                <w:szCs w:val="28"/>
                <w:lang w:val="nl-NL"/>
              </w:rPr>
              <w:t>Độc lập - Tự do - Hạnh phúc</w:t>
            </w:r>
          </w:p>
          <w:p w14:paraId="361E98BA" w14:textId="77777777" w:rsidR="001A12C0" w:rsidRPr="00C053DD" w:rsidRDefault="001A12C0" w:rsidP="000C266D">
            <w:pPr>
              <w:widowControl w:val="0"/>
              <w:spacing w:after="0" w:line="240" w:lineRule="auto"/>
              <w:ind w:left="-57" w:right="-57"/>
              <w:jc w:val="center"/>
              <w:outlineLvl w:val="0"/>
              <w:rPr>
                <w:rFonts w:cs="Times New Roman"/>
                <w:i/>
                <w:color w:val="000000"/>
                <w:sz w:val="28"/>
                <w:szCs w:val="28"/>
                <w:lang w:val="nl-NL"/>
              </w:rPr>
            </w:pPr>
            <w:r w:rsidRPr="00C053DD">
              <w:rPr>
                <w:rFonts w:cs="Times New Roman"/>
                <w:i/>
                <w:noProof/>
                <w:color w:val="000000"/>
                <w:sz w:val="28"/>
                <w:szCs w:val="28"/>
              </w:rPr>
              <mc:AlternateContent>
                <mc:Choice Requires="wps">
                  <w:drawing>
                    <wp:anchor distT="0" distB="0" distL="114300" distR="114300" simplePos="0" relativeHeight="251660288" behindDoc="0" locked="0" layoutInCell="1" allowOverlap="1" wp14:anchorId="417A08A4" wp14:editId="01AA5905">
                      <wp:simplePos x="0" y="0"/>
                      <wp:positionH relativeFrom="column">
                        <wp:posOffset>571500</wp:posOffset>
                      </wp:positionH>
                      <wp:positionV relativeFrom="paragraph">
                        <wp:posOffset>48895</wp:posOffset>
                      </wp:positionV>
                      <wp:extent cx="2057400" cy="0"/>
                      <wp:effectExtent l="10795" t="9525" r="8255" b="9525"/>
                      <wp:wrapNone/>
                      <wp:docPr id="167933014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7185728" id="Straight Connector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3.85pt" to="207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"/>
                  </w:pict>
                </mc:Fallback>
              </mc:AlternateContent>
            </w:r>
          </w:p>
          <w:p w14:paraId="4ED5D742" w14:textId="77777777" w:rsidR="001A12C0" w:rsidRPr="00C053DD" w:rsidRDefault="001A12C0" w:rsidP="000C266D">
            <w:pPr>
              <w:widowControl w:val="0"/>
              <w:spacing w:after="0" w:line="240" w:lineRule="auto"/>
              <w:ind w:left="-57" w:right="-57"/>
              <w:jc w:val="center"/>
              <w:outlineLvl w:val="0"/>
              <w:rPr>
                <w:rFonts w:cs="Times New Roman"/>
                <w:i/>
                <w:color w:val="000000"/>
                <w:sz w:val="28"/>
                <w:szCs w:val="28"/>
                <w:lang w:val="nl-NL"/>
              </w:rPr>
            </w:pPr>
            <w:r w:rsidRPr="00C053DD">
              <w:rPr>
                <w:rFonts w:cs="Times New Roman"/>
                <w:i/>
                <w:color w:val="000000"/>
                <w:sz w:val="28"/>
                <w:szCs w:val="28"/>
                <w:lang w:val="nl-NL"/>
              </w:rPr>
              <w:t>Hà Nội, ngày       tháng     năm 202</w:t>
            </w:r>
            <w:r>
              <w:rPr>
                <w:rFonts w:cs="Times New Roman"/>
                <w:i/>
                <w:color w:val="000000"/>
                <w:sz w:val="28"/>
                <w:szCs w:val="28"/>
                <w:lang w:val="nl-NL"/>
              </w:rPr>
              <w:t>6</w:t>
            </w:r>
          </w:p>
        </w:tc>
      </w:tr>
    </w:tbl>
    <w:p w14:paraId="31308346" w14:textId="75677996" w:rsidR="00D95251" w:rsidRDefault="00272A31">
      <w:pPr>
        <w:spacing w:before="200" w:after="0"/>
        <w:jc w:val="center"/>
      </w:pPr>
      <w:r>
        <w:rPr>
          <w:b/>
        </w:rPr>
        <w:t>TỜ TRÌNH</w:t>
      </w:r>
    </w:p>
    <w:p w14:paraId="2D28E760" w14:textId="77777777" w:rsidR="00D95251" w:rsidRDefault="00272A31">
      <w:pPr>
        <w:spacing w:after="160"/>
        <w:jc w:val="center"/>
      </w:pPr>
      <w:r>
        <w:rPr>
          <w:b/>
        </w:rPr>
        <w:t>Về dự thảo Thông tư quy định về thời giờ làm việc, thời giờ nghỉ ngơi đối với nhân viên bức xạ</w:t>
      </w:r>
    </w:p>
    <w:p w14:paraId="15412AA4" w14:textId="098CA32E" w:rsidR="00D95251" w:rsidRPr="00947856" w:rsidRDefault="00272A31" w:rsidP="00947856">
      <w:pPr>
        <w:spacing w:before="120" w:after="120"/>
        <w:jc w:val="center"/>
        <w:rPr>
          <w:bCs/>
        </w:rPr>
      </w:pPr>
      <w:r w:rsidRPr="00947856">
        <w:rPr>
          <w:bCs/>
        </w:rPr>
        <w:t xml:space="preserve">Kính gửi: </w:t>
      </w:r>
      <w:r w:rsidR="00947856">
        <w:rPr>
          <w:bCs/>
        </w:rPr>
        <w:t>Bộ</w:t>
      </w:r>
      <w:r w:rsidRPr="00947856">
        <w:rPr>
          <w:bCs/>
        </w:rPr>
        <w:t xml:space="preserve"> trưởng </w:t>
      </w:r>
      <w:r w:rsidR="00947856">
        <w:rPr>
          <w:bCs/>
        </w:rPr>
        <w:t>Vũ Hải Quân</w:t>
      </w:r>
    </w:p>
    <w:p w14:paraId="000D841D" w14:textId="77777777" w:rsidR="00D95251" w:rsidRDefault="00272A31" w:rsidP="006F510F">
      <w:pPr>
        <w:spacing w:before="120" w:after="120" w:line="240" w:lineRule="auto"/>
        <w:ind w:firstLine="709"/>
        <w:jc w:val="both"/>
      </w:pPr>
      <w:r>
        <w:t>Thực hiện nhiệm vụ xây dựng dự thảo Thông tư quy định về thời giờ làm việc, thời giờ nghỉ ngơi đối với nhân viên bức xạ được giao tại Quyết định số 1571/QĐ-BKHCN ngày 05/3/2026 của Bộ trưởng Bộ Khoa học và Công nghệ về việc phê duyệt Chương trình xây dựng văn bản quy phạm pháp luật thuộc thẩm quyền ban hành của Bộ trưởng Bộ Khoa học và Công nghệ năm 2026, Cục An toàn bức xạ và hạt nhân kính trình Thứ trưởng dự thảo Thông tư quy định về thời giờ làm việc, thời giờ nghỉ ngơi đối với nhân viên bức xạ với các nội dung chủ yếu sau:</w:t>
      </w:r>
    </w:p>
    <w:p w14:paraId="2191F84C" w14:textId="77777777" w:rsidR="00D95251" w:rsidRDefault="00272A31" w:rsidP="006F510F">
      <w:pPr>
        <w:keepNext/>
        <w:spacing w:before="120" w:after="120" w:line="240" w:lineRule="auto"/>
        <w:ind w:firstLine="709"/>
        <w:jc w:val="both"/>
      </w:pPr>
      <w:r>
        <w:rPr>
          <w:b/>
        </w:rPr>
        <w:t>I. SỰ CẦN THIẾT BAN HÀNH VĂN BẢN</w:t>
      </w:r>
    </w:p>
    <w:p w14:paraId="77EF3215" w14:textId="77777777" w:rsidR="00D95251" w:rsidRDefault="00272A31" w:rsidP="006F510F">
      <w:pPr>
        <w:keepNext/>
        <w:spacing w:before="120" w:after="120" w:line="240" w:lineRule="auto"/>
        <w:ind w:firstLine="709"/>
      </w:pPr>
      <w:r>
        <w:rPr>
          <w:b/>
        </w:rPr>
        <w:t>1. Cơ sở chính trị, pháp lý</w:t>
      </w:r>
    </w:p>
    <w:p w14:paraId="2E613921" w14:textId="63B1465A" w:rsidR="00D95251" w:rsidRDefault="00272A31" w:rsidP="006F510F">
      <w:pPr>
        <w:spacing w:before="120" w:after="120" w:line="240" w:lineRule="auto"/>
        <w:ind w:firstLine="709"/>
        <w:jc w:val="both"/>
      </w:pPr>
      <w:r>
        <w:t xml:space="preserve">Việc xây dựng Thông tư quy định về thời giờ làm việc, thời giờ nghỉ ngơi đối với nhân viên bức xạ là cần thiết nhằm cụ thể hóa thẩm quyền ban hành văn bản quy phạm pháp luật của Bộ trưởng, bảo đảm sự thống nhất giữa pháp luật lao động và pháp luật năng lượng nguyên tử trong quản lý </w:t>
      </w:r>
      <w:r w:rsidR="001A12C0">
        <w:t>an toàn bức xạ, an toàn hạt nhân</w:t>
      </w:r>
      <w:r w:rsidR="00B106D9">
        <w:t>.</w:t>
      </w:r>
    </w:p>
    <w:p w14:paraId="62D9773C" w14:textId="77777777" w:rsidR="00D95251" w:rsidRDefault="00272A31" w:rsidP="006F510F">
      <w:pPr>
        <w:spacing w:before="120" w:after="120" w:line="240" w:lineRule="auto"/>
        <w:ind w:firstLine="709"/>
        <w:jc w:val="both"/>
      </w:pPr>
      <w:r>
        <w:t>Khoản 1 Điều 18 Luật Ban hành văn bản quy phạm pháp luật số 64/2025/QH15 quy định Bộ trưởng, Thủ trưởng cơ quan ngang Bộ ban hành thông tư để quy định chi tiết điều, khoản, điểm và các nội dung khác được giao trong luật, nghị quyết của Quốc hội, pháp lệnh, nghị quyết của Ủy ban Thường vụ Quốc hội, lệnh, quyết định của Chủ tịch nước, nghị định, nghị quyết của Chính phủ, quyết định của Thủ tướng Chính phủ.</w:t>
      </w:r>
    </w:p>
    <w:p w14:paraId="4BC0273E" w14:textId="77777777" w:rsidR="00D95251" w:rsidRDefault="00272A31" w:rsidP="006F510F">
      <w:pPr>
        <w:spacing w:before="120" w:after="120" w:line="240" w:lineRule="auto"/>
        <w:ind w:firstLine="709"/>
        <w:jc w:val="both"/>
      </w:pPr>
      <w:r>
        <w:t>Điều 116 Bộ luật Lao động năm 2019 quy định đối với công việc có tính chất đặc biệt trong lĩnh vực sử dụng kỹ thuật bức xạ và hạt nhân, các bộ, ngành quản lý ngành, lĩnh vực quy định cụ thể thời giờ làm việc, thời giờ nghỉ ngơi sau khi thống nhất với cơ quan quản lý nhà nước về lao động và phải tuân thủ quy định về nghỉ trong giờ làm việc.</w:t>
      </w:r>
    </w:p>
    <w:p w14:paraId="25AE4553" w14:textId="77777777" w:rsidR="00D95251" w:rsidRDefault="00272A31" w:rsidP="006F510F">
      <w:pPr>
        <w:spacing w:before="120" w:after="120" w:line="240" w:lineRule="auto"/>
        <w:ind w:firstLine="709"/>
        <w:jc w:val="both"/>
      </w:pPr>
      <w:r>
        <w:t>Khoản 3 Điều 6 Luật Năng lượng nguyên tử số 94/2025/QH15 quy định yêu cầu bảo đảm liều chiếu xạ đối với công chúng và nhân viên bức xạ không vượt quá giới hạn cho phép theo pháp luật về năng lượng nguyên tử; bảo vệ bức xạ phải được tối ưu hóa để bảo đảm mức độ an toàn cao nhất có thể đạt được một cách hợp lý.</w:t>
      </w:r>
    </w:p>
    <w:p w14:paraId="29A645CA" w14:textId="77777777" w:rsidR="00D95251" w:rsidRDefault="00272A31" w:rsidP="006F510F">
      <w:pPr>
        <w:spacing w:before="120" w:after="120" w:line="240" w:lineRule="auto"/>
        <w:ind w:firstLine="709"/>
        <w:jc w:val="both"/>
      </w:pPr>
      <w:r>
        <w:t>Điểm d khoản 7 Điều 5 Nghị định số 332/2025/NĐ-CP ngày 18/12/2025 giao Bộ Khoa học và Công nghệ chủ trì, phối hợp với bộ, ngành liên quan xây dựng quy định và hướng dẫn cụ thể về thời giờ làm việc, thời giờ nghỉ ngơi của nhân viên bức xạ. Nghị định số 55/2025/NĐ-CP ngày 02/3/2025 quy định chức năng, nhiệm vụ, quyền hạn và cơ cấu tổ chức của Bộ Khoa học và Công nghệ; Nghị định số 145/2020/NĐ-CP quy định chi tiết một số nội dung của Bộ luật Lao động về điều kiện lao động và quan hệ lao động.</w:t>
      </w:r>
    </w:p>
    <w:p w14:paraId="6AD0188B" w14:textId="77777777" w:rsidR="00D95251" w:rsidRDefault="00272A31" w:rsidP="006F510F">
      <w:pPr>
        <w:spacing w:before="120" w:after="120" w:line="240" w:lineRule="auto"/>
        <w:ind w:firstLine="709"/>
        <w:jc w:val="both"/>
      </w:pPr>
      <w:r>
        <w:t xml:space="preserve">Từ các căn cứ nêu trên, việc ban hành Thông tư là có cơ sở pháp lý, đúng thẩm quyền và cần thiết để thiết lập khuôn khổ quản lý thống nhất về thời giờ làm việc, thời </w:t>
      </w:r>
      <w:r>
        <w:lastRenderedPageBreak/>
        <w:t>giờ nghỉ ngơi của nhân viên bức xạ, gắn với yêu cầu bảo đảm an toàn bức xạ, an toàn hạt nhân và bảo vệ sức khỏe người lao động.</w:t>
      </w:r>
    </w:p>
    <w:p w14:paraId="4C4A753F" w14:textId="77777777" w:rsidR="00D95251" w:rsidRDefault="00272A31" w:rsidP="006F510F">
      <w:pPr>
        <w:keepNext/>
        <w:spacing w:before="120" w:after="120" w:line="240" w:lineRule="auto"/>
        <w:ind w:firstLine="709"/>
      </w:pPr>
      <w:r>
        <w:rPr>
          <w:b/>
        </w:rPr>
        <w:t>2. Cơ sở thực tiễn</w:t>
      </w:r>
    </w:p>
    <w:p w14:paraId="5F80C954" w14:textId="77777777" w:rsidR="00D95251" w:rsidRDefault="00272A31" w:rsidP="006F510F">
      <w:pPr>
        <w:spacing w:before="120" w:after="120" w:line="240" w:lineRule="auto"/>
        <w:ind w:firstLine="709"/>
        <w:jc w:val="both"/>
      </w:pPr>
      <w:r>
        <w:t>Hoạt động ứng dụng năng lượng nguyên tử, bức xạ và đồng vị phóng xạ ngày càng mở rộng trong y tế, công nghiệp, nông nghiệp, nghiên cứu, đào tạo, kiểm tra an ninh, chiếu xạ, kiểm định, hiệu chuẩn, phân tích, vận chuyển nguồn phóng xạ, xử lý chất thải phóng xạ và các lĩnh vực khác. Cùng với đó, số lượng cơ sở tiến hành công việc bức xạ, nhân viên bức xạ, loại hình nguồn bức xạ, thiết bị bức xạ và mức độ phức tạp của công việc có xu hướng tăng.</w:t>
      </w:r>
    </w:p>
    <w:p w14:paraId="6AB87461" w14:textId="77777777" w:rsidR="00D95251" w:rsidRDefault="00272A31" w:rsidP="006F510F">
      <w:pPr>
        <w:spacing w:before="120" w:after="120" w:line="240" w:lineRule="auto"/>
        <w:ind w:firstLine="709"/>
        <w:jc w:val="both"/>
      </w:pPr>
      <w:r>
        <w:t>Công việc bức xạ có tính đặc thù cao. Rủi ro không chỉ phát sinh từ nguồn bức xạ, thiết bị bức xạ, vật liệu phóng xạ hoặc môi trường làm việc có khả năng chiếu xạ, mà còn phát sinh từ tổ chức lao động, thời gian làm việc trực tiếp, tần suất tiếp xúc, chế độ ca, kíp, thời gian nghỉ phục hồi và tình trạng mệt mỏi của nhân viên bức xạ. Trong các công việc yêu cầu thao tác chính xác, vận hành liên tục hoặc làm việc tại khu vực có suất liều cao, mệt mỏi và suy giảm tập trung có thể làm tăng nguy cơ thao tác sai, chậm phát hiện bất thường, chậm ứng phó sự cố, qua đó làm tăng nguy cơ mất an toàn bức xạ, an toàn hạt nhân.</w:t>
      </w:r>
    </w:p>
    <w:p w14:paraId="41559769" w14:textId="77777777" w:rsidR="00D95251" w:rsidRDefault="00272A31" w:rsidP="006F510F">
      <w:pPr>
        <w:spacing w:before="120" w:after="120" w:line="240" w:lineRule="auto"/>
        <w:ind w:firstLine="709"/>
        <w:jc w:val="both"/>
      </w:pPr>
      <w:r>
        <w:t>Các loại hình công việc bức xạ hiện nay rất đa dạng, mức độ nguy cơ không đồng nhất. Có công việc được che chắn cố định, suất liều thấp; có công việc thường xuyên thực hiện trong khu vực kiểm soát, sử dụng nguồn kín hoặc thiết bị phát bức xạ; có công việc nguy cơ cao như làm việc với nguồn phóng xạ hở, vận hành thiết bị chiếu xạ công nghiệp, chụp ảnh phóng xạ công nghiệp, xử lý chất thải phóng xạ, vận hành lò phản ứng hạt nhân nghiên cứu, vận hành thử và vận hành nhà máy điện hạt nhân. Do đó, nếu áp dụng một chế độ thời giờ làm việc chung cho mọi công việc thì không phản ánh đúng bản chất rủi ro và có thể gây khó khăn trong tổ chức thực hiện.</w:t>
      </w:r>
    </w:p>
    <w:p w14:paraId="0B9E7FBF" w14:textId="77777777" w:rsidR="00D95251" w:rsidRDefault="00272A31" w:rsidP="006F510F">
      <w:pPr>
        <w:spacing w:before="120" w:after="120" w:line="240" w:lineRule="auto"/>
        <w:ind w:firstLine="709"/>
        <w:jc w:val="both"/>
      </w:pPr>
      <w:r>
        <w:t>Dự thảo Thông tư được xây dựng theo cách tiếp cận quản lý dựa trên nguy cơ, kết hợp giữa kiểm soát thời gian làm việc trực tiếp tại vị trí có nguy cơ phơi nhiễm bức xạ, quản lý liều tích lũy cá nhân, thiết lập ngưỡng cảnh báo nội bộ về liều, quản lý mệt mỏi và trách nhiệm tổ chức thực hiện của cơ sở. Cách tiếp cận này phù hợp với yêu cầu tối ưu hóa bảo vệ bức xạ, tạo cơ sở để cơ sở chủ động phân loại công việc, bố trí ca, kíp, điều chỉnh vị trí làm việc, theo dõi liều cá nhân và lưu hồ sơ phục vụ thanh tra, kiểm tra.</w:t>
      </w:r>
    </w:p>
    <w:p w14:paraId="5A978BBD" w14:textId="77777777" w:rsidR="00D95251" w:rsidRDefault="00272A31" w:rsidP="006F510F">
      <w:pPr>
        <w:spacing w:before="120" w:after="120" w:line="240" w:lineRule="auto"/>
        <w:ind w:firstLine="709"/>
        <w:jc w:val="both"/>
      </w:pPr>
      <w:r>
        <w:t>Việc ban hành Thông tư cũng là bước chuẩn bị cần thiết để nâng cao năng lực quản lý nhà nước đối với nguồn nhân lực trong lĩnh vực năng lượng nguyên tử, đặc biệt trong bối cảnh Việt Nam chuẩn bị phát triển các cơ sở hạt nhân có mức độ phức tạp cao hơn, trong đó có nhà máy điện hạt nhân.</w:t>
      </w:r>
    </w:p>
    <w:p w14:paraId="02D8CB33" w14:textId="77777777" w:rsidR="00D95251" w:rsidRDefault="00272A31" w:rsidP="006F510F">
      <w:pPr>
        <w:keepNext/>
        <w:spacing w:before="120" w:after="120" w:line="240" w:lineRule="auto"/>
        <w:ind w:firstLine="709"/>
        <w:jc w:val="both"/>
      </w:pPr>
      <w:r>
        <w:rPr>
          <w:b/>
        </w:rPr>
        <w:t>II. MỤC ĐÍCH BAN HÀNH, QUAN ĐIỂM XÂY DỰNG DỰ THẢO THÔNG TƯ</w:t>
      </w:r>
    </w:p>
    <w:p w14:paraId="51F80877" w14:textId="77777777" w:rsidR="00D95251" w:rsidRDefault="00272A31" w:rsidP="006F510F">
      <w:pPr>
        <w:keepNext/>
        <w:spacing w:before="120" w:after="120" w:line="240" w:lineRule="auto"/>
        <w:ind w:firstLine="709"/>
      </w:pPr>
      <w:r>
        <w:rPr>
          <w:b/>
        </w:rPr>
        <w:t>1. Mục đích ban hành Thông tư</w:t>
      </w:r>
    </w:p>
    <w:p w14:paraId="3369AC21" w14:textId="77777777" w:rsidR="00D95251" w:rsidRDefault="00272A31" w:rsidP="006F510F">
      <w:pPr>
        <w:spacing w:before="120" w:after="120" w:line="240" w:lineRule="auto"/>
        <w:ind w:firstLine="709"/>
        <w:jc w:val="both"/>
      </w:pPr>
      <w:r>
        <w:t>Dự thảo Thông tư được xây dựng nhằm quy định cụ thể chế độ thời giờ làm việc, thời giờ nghỉ ngơi đối với nhân viên bức xạ trên cơ sở kết hợp yêu cầu của pháp luật lao động với yêu cầu bảo đảm an toàn bức xạ, an toàn hạt nhân theo pháp luật về năng lượng nguyên tử.</w:t>
      </w:r>
    </w:p>
    <w:p w14:paraId="77FD31DF" w14:textId="77777777" w:rsidR="00D95251" w:rsidRDefault="00272A31" w:rsidP="006F510F">
      <w:pPr>
        <w:spacing w:before="120" w:after="120" w:line="240" w:lineRule="auto"/>
        <w:ind w:firstLine="709"/>
        <w:jc w:val="both"/>
      </w:pPr>
      <w:r>
        <w:t xml:space="preserve">Dự thảo thiết lập cơ chế phân loại công việc bức xạ theo 03 nhóm nguy cơ: nguy cơ thấp, nguy cơ trung bình và nguy cơ cao; từ đó xác định giới hạn thời gian làm việc </w:t>
      </w:r>
      <w:r>
        <w:lastRenderedPageBreak/>
        <w:t>trực tiếp, thời gian nghỉ giữa ca, chế độ nghỉ hằng năm, điều kiện làm thêm giờ và biện pháp quản lý phù hợp với từng nhóm nguy cơ.</w:t>
      </w:r>
    </w:p>
    <w:p w14:paraId="476F2794" w14:textId="77777777" w:rsidR="00D95251" w:rsidRDefault="00272A31" w:rsidP="006F510F">
      <w:pPr>
        <w:spacing w:before="120" w:after="120" w:line="240" w:lineRule="auto"/>
        <w:ind w:firstLine="709"/>
        <w:jc w:val="both"/>
      </w:pPr>
      <w:r>
        <w:t>Dự thảo tăng cường kiểm soát liều chiếu xạ nghề nghiệp thông qua việc kết hợp giới hạn liều theo quy định của pháp luật, ngưỡng cảnh báo nội bộ về liều do cơ sở thiết lập và cơ chế điều chỉnh thời gian làm việc, vị trí làm việc, biện pháp bảo vệ khi nhân viên bức xạ đạt ngưỡng cảnh báo hoặc có dấu hiệu bất thường về liều.</w:t>
      </w:r>
    </w:p>
    <w:p w14:paraId="0E4E4471" w14:textId="77777777" w:rsidR="00D95251" w:rsidRDefault="00272A31" w:rsidP="006F510F">
      <w:pPr>
        <w:spacing w:before="120" w:after="120" w:line="240" w:lineRule="auto"/>
        <w:ind w:firstLine="709"/>
        <w:jc w:val="both"/>
      </w:pPr>
      <w:r>
        <w:t>Dự thảo phòng ngừa nguy cơ mất an toàn do mệt mỏi, căng thẳng nghề nghiệp, làm việc liên tục hoặc vận hành kéo dài tại vị trí có nguy cơ cao; đồng thời làm rõ trách nhiệm của cơ sở, người phụ trách an toàn bức xạ và nhân viên bức xạ trong bố trí ca, kíp, nghỉ phục hồi, theo dõi sức khỏe và lưu hồ sơ.</w:t>
      </w:r>
    </w:p>
    <w:p w14:paraId="6BA45733" w14:textId="77777777" w:rsidR="00D95251" w:rsidRDefault="00272A31" w:rsidP="006F510F">
      <w:pPr>
        <w:spacing w:before="120" w:after="120" w:line="240" w:lineRule="auto"/>
        <w:ind w:firstLine="709"/>
        <w:jc w:val="both"/>
      </w:pPr>
      <w:r>
        <w:t>Dự thảo tạo cơ sở pháp lý để cơ quan quản lý nhà nước, cơ quan thanh tra, kiểm tra đánh giá việc chấp hành quy định về thời giờ làm việc, thời giờ nghỉ ngơi gắn với yêu cầu bảo đảm an toàn bức xạ, an toàn hạt nhân; đồng thời hỗ trợ cơ sở thực hiện thống nhất, tránh áp dụng tùy nghi.</w:t>
      </w:r>
    </w:p>
    <w:p w14:paraId="1AB2298E" w14:textId="77777777" w:rsidR="00D95251" w:rsidRDefault="00272A31" w:rsidP="006F510F">
      <w:pPr>
        <w:keepNext/>
        <w:spacing w:before="120" w:after="120" w:line="240" w:lineRule="auto"/>
        <w:ind w:firstLine="709"/>
      </w:pPr>
      <w:r>
        <w:rPr>
          <w:b/>
        </w:rPr>
        <w:t>2. Quan điểm xây dựng dự thảo văn bản</w:t>
      </w:r>
    </w:p>
    <w:p w14:paraId="3FF0E0F6" w14:textId="77777777" w:rsidR="00D95251" w:rsidRDefault="00272A31" w:rsidP="006F510F">
      <w:pPr>
        <w:spacing w:before="120" w:after="120" w:line="240" w:lineRule="auto"/>
        <w:ind w:firstLine="709"/>
        <w:jc w:val="both"/>
      </w:pPr>
      <w:r>
        <w:t>Một là, bảo đảm phù hợp với chủ trương phát triển, ứng dụng năng lượng nguyên tử vì mục đích hòa bình, đồng thời đặt yêu cầu bảo đảm an toàn bức xạ, an toàn hạt nhân, an ninh hạt nhân và bảo vệ sức khỏe nhân viên bức xạ lên hàng đầu.</w:t>
      </w:r>
    </w:p>
    <w:p w14:paraId="16F315EF" w14:textId="77777777" w:rsidR="00D95251" w:rsidRDefault="00272A31" w:rsidP="006F510F">
      <w:pPr>
        <w:spacing w:before="120" w:after="120" w:line="240" w:lineRule="auto"/>
        <w:ind w:firstLine="709"/>
        <w:jc w:val="both"/>
      </w:pPr>
      <w:r>
        <w:t>Hai là, bảo đảm tính hợp hiến, hợp pháp, thống nhất, đồng bộ với Bộ luật Lao động, Luật Năng lượng nguyên tử, Nghị định số 145/2020/NĐ-CP, Nghị định số 55/2025/NĐ-CP, Nghị định số 332/2025/NĐ-CP và các văn bản pháp luật có liên quan; không quy định lại các nội dung đã được pháp luật về tiền lương, phụ cấp, bồi dưỡng bằng hiện vật, bảo hiểm xã hội, an toàn, vệ sinh lao động và chế độ khác điều chỉnh.</w:t>
      </w:r>
    </w:p>
    <w:p w14:paraId="069D4021" w14:textId="77777777" w:rsidR="00D95251" w:rsidRDefault="00272A31" w:rsidP="006F510F">
      <w:pPr>
        <w:spacing w:before="120" w:after="120" w:line="240" w:lineRule="auto"/>
        <w:ind w:firstLine="709"/>
        <w:jc w:val="both"/>
      </w:pPr>
      <w:r>
        <w:t>Ba là, tiếp cận theo quản lý rủi ro, lấy mức độ nguy cơ phơi nhiễm bức xạ, điều kiện làm việc thực tế, suất liều tại vị trí làm việc, khả năng chiếu xạ ngoài, chiếu xạ trong, nhiễm bẩn phóng xạ, tần suất và thời lượng tiếp xúc, điều kiện che chắn, quy trình công nghệ, kết quả đánh giá an toàn bức xạ và số liệu theo dõi liều cá nhân làm căn cứ phân loại và bố trí thời giờ làm việc.</w:t>
      </w:r>
    </w:p>
    <w:p w14:paraId="59B1DE58" w14:textId="77777777" w:rsidR="00D95251" w:rsidRDefault="00272A31" w:rsidP="006F510F">
      <w:pPr>
        <w:spacing w:before="120" w:after="120" w:line="240" w:lineRule="auto"/>
        <w:ind w:firstLine="709"/>
        <w:jc w:val="both"/>
      </w:pPr>
      <w:r>
        <w:t>Bốn là, phân biệt rõ tổng thời giờ làm việc theo pháp luật lao động với thời gian làm việc trực tiếp tại vị trí có nguy cơ phơi nhiễm bức xạ. Thông tư tập trung kiểm soát thời gian tiếp xúc trực tiếp với nguy cơ bức xạ; thời gian còn lại trong ngày làm việc có thể bố trí cho công việc hành chính, chuẩn bị, bàn giao, ghi chép, phân tích, đào tạo, quan trắc, kiểm tra hoặc công việc khác không trực tiếp phơi nhiễm.</w:t>
      </w:r>
    </w:p>
    <w:p w14:paraId="17ABC431" w14:textId="77777777" w:rsidR="00D95251" w:rsidRDefault="00272A31" w:rsidP="006F510F">
      <w:pPr>
        <w:spacing w:before="120" w:after="120" w:line="240" w:lineRule="auto"/>
        <w:ind w:firstLine="709"/>
        <w:jc w:val="both"/>
      </w:pPr>
      <w:r>
        <w:t>Năm là, kế thừa các nguyên tắc về rút ngắn thời gian làm việc, nghỉ giữa ca, hạn chế làm thêm giờ đối với nhân viên bức xạ; đồng thời bổ sung cách tiếp cận linh hoạt hơn: phân loại 03 nhóm nguy cơ, bổ sung ngưỡng cảnh báo nội bộ về liều, quản lý mệt mỏi, trách nhiệm của người phụ trách an toàn bức xạ, trách nhiệm rà soát phân loại và lưu hồ sơ.</w:t>
      </w:r>
    </w:p>
    <w:p w14:paraId="339246B2" w14:textId="77777777" w:rsidR="00D95251" w:rsidRDefault="00272A31" w:rsidP="006F510F">
      <w:pPr>
        <w:spacing w:before="120" w:after="120" w:line="240" w:lineRule="auto"/>
        <w:ind w:firstLine="709"/>
        <w:jc w:val="both"/>
      </w:pPr>
      <w:r>
        <w:t>Sáu là, bảo đảm tính khả thi, không làm phát sinh thủ tục hành chính mới, không làm phát sinh điều kiện đầu tư kinh doanh mới, không tạo gánh nặng hành chính không cần thiết; các yêu cầu quản lý chủ yếu được thực hiện thông qua hồ sơ, quy trình, đánh giá an toàn, theo dõi liều cá nhân và tổ chức lao động mà cơ sở đã và đang thực hiện theo pháp luật hiện hành.</w:t>
      </w:r>
    </w:p>
    <w:p w14:paraId="0DAEEBAA" w14:textId="77777777" w:rsidR="00D95251" w:rsidRDefault="00272A31" w:rsidP="006F510F">
      <w:pPr>
        <w:keepNext/>
        <w:spacing w:before="120" w:after="120" w:line="240" w:lineRule="auto"/>
        <w:ind w:firstLine="709"/>
      </w:pPr>
      <w:r>
        <w:rPr>
          <w:b/>
        </w:rPr>
        <w:lastRenderedPageBreak/>
        <w:t>III. QUÁ TRÌNH XÂY DỰNG DỰ THẢO THÔNG TƯ</w:t>
      </w:r>
    </w:p>
    <w:p w14:paraId="0A9399CD" w14:textId="77777777" w:rsidR="00D95251" w:rsidRDefault="00272A31" w:rsidP="006F510F">
      <w:pPr>
        <w:spacing w:before="120" w:after="120" w:line="240" w:lineRule="auto"/>
        <w:ind w:firstLine="709"/>
        <w:jc w:val="both"/>
      </w:pPr>
      <w:r>
        <w:t>Thực hiện nhiệm vụ được giao, Cục An toàn bức xạ và hạt nhân đã rà soát quy định của Bộ luật Lao động, Luật Năng lượng nguyên tử, Nghị định số 145/2020/NĐ-CP, Nghị định số 55/2025/NĐ-CP, Nghị định số 332/2025/NĐ-CP và các văn bản pháp luật có liên quan; đồng thời nghiên cứu yêu cầu quản lý thực tiễn đối với nhân viên bức xạ tại cơ sở bức xạ, cơ sở hạt nhân và các loại hình công việc bức xạ trong y tế, công nghiệp, nghiên cứu, đào tạo, chiếu xạ, vận chuyển nguồn phóng xạ, làm việc với nguồn phóng xạ hở, vận hành lò phản ứng hạt nhân nghiên cứu và các hoạt động có liên quan.</w:t>
      </w:r>
    </w:p>
    <w:p w14:paraId="5B7FF40F" w14:textId="77777777" w:rsidR="00D95251" w:rsidRDefault="00272A31" w:rsidP="006F510F">
      <w:pPr>
        <w:spacing w:before="120" w:after="120" w:line="240" w:lineRule="auto"/>
        <w:ind w:firstLine="709"/>
        <w:jc w:val="both"/>
      </w:pPr>
      <w:r>
        <w:t>Trên cơ sở rà soát, Cục An toàn bức xạ và hạt nhân đã xây dựng dự thảo Thông tư theo hướng chuyển từ quy định thuần túy về thời giờ làm việc rút ngắn sang mô hình quản lý thời giờ làm việc, thời giờ nghỉ ngơi dựa trên mức độ nguy cơ phơi nhiễm bức xạ, liều tích lũy cá nhân, ngưỡng cảnh báo nội bộ, tình trạng sức khỏe và yếu tố mệt mỏi của nhân viên bức xạ.</w:t>
      </w:r>
    </w:p>
    <w:p w14:paraId="56C2D231" w14:textId="77777777" w:rsidR="00D95251" w:rsidRDefault="00272A31" w:rsidP="006F510F">
      <w:pPr>
        <w:spacing w:before="120" w:after="120" w:line="240" w:lineRule="auto"/>
        <w:ind w:firstLine="709"/>
        <w:jc w:val="both"/>
      </w:pPr>
      <w:r>
        <w:t>Ngày 15 tháng 5 năm 2026, dưới sự chủ trì của Thứ trưởng Lê Xuân Định, cuộc họp với sự tham gia của đại diện Vụ Pháp chế, Viện Năng lượng nguyên tử Việt Nam và Cục An toàn bức xạ và hạt nhân đã cho ý kiến đối với định hướng xây dựng dự thảo Thông tư. Lãnh đạo Bộ yêu cầu dự thảo và hồ sơ trình làm rõ tính đặc thù của công việc bức xạ, hạt nhân; nguy cơ mất an toàn do mệt mỏi, suy giảm tỉnh táo, vận hành liên tục; nội dung liên quan đến nhà máy điện hạt nhân; phân loại nhóm nguy cơ; mối quan hệ giữa giới hạn liều và ngưỡng cảnh báo; quy định về làm thêm giờ, ứng phó sự cố; đồng thời lấy ý kiến rộng rãi đối tượng chịu tác động trực tiếp.</w:t>
      </w:r>
    </w:p>
    <w:p w14:paraId="0B068D7A" w14:textId="77777777" w:rsidR="00D95251" w:rsidRDefault="00272A31" w:rsidP="006F510F">
      <w:pPr>
        <w:spacing w:before="120" w:after="120" w:line="240" w:lineRule="auto"/>
        <w:ind w:firstLine="709"/>
        <w:jc w:val="both"/>
      </w:pPr>
      <w:r>
        <w:t>Tiếp thu ý kiến chỉ đạo của Lãnh đạo Bộ và ý kiến của các đơn vị liên quan, Cục An toàn bức xạ và hạt nhân đã chỉnh lý dự thảo Thông tư theo các định hướng chính: làm rõ phạm vi điều chỉnh, đối tượng áp dụng; bổ sung giải thích từ ngữ; hoàn thiện nguyên tắc bố trí thời giờ làm việc, thời giờ nghỉ ngơi; phân loại nhóm nguy cơ phơi nhiễm bức xạ; quy định chế độ theo từng nhóm nguy cơ; bổ sung chế độ nghỉ hằng năm đối với nhóm nguy cơ trung bình, nhóm nguy cơ cao; hoàn thiện quy định về làm thêm giờ và huy động trong trường hợp đặc biệt; bổ sung chương trình quản lý mệt mỏi; điều chỉnh thời gian làm việc theo liều tích lũy, tình trạng an toàn và sức khỏe; quy định trách nhiệm của cơ sở, người phụ trách an toàn bức xạ, nhân viên bức xạ; bổ sung nội dung thanh tra, kiểm tra, xử lý vi phạm và quy định chuyển tiếp.</w:t>
      </w:r>
    </w:p>
    <w:p w14:paraId="156E3579" w14:textId="15ECE1B5" w:rsidR="00D95251" w:rsidRPr="004D0C66" w:rsidRDefault="00272A31" w:rsidP="006F510F">
      <w:pPr>
        <w:spacing w:before="120" w:after="120" w:line="240" w:lineRule="auto"/>
        <w:ind w:firstLine="709"/>
        <w:jc w:val="both"/>
        <w:rPr>
          <w:b/>
          <w:bCs/>
        </w:rPr>
      </w:pPr>
      <w:r>
        <w:t>Sau khi được Lãnh đạo Bộ cho phép, dự thảo Thông tư và hồ sơ có liên quan sẽ được gửi lấy ý kiến</w:t>
      </w:r>
      <w:r w:rsidR="004D0C66">
        <w:t xml:space="preserve"> của Bộ, ngành, địa phương</w:t>
      </w:r>
      <w:r w:rsidR="004D0C66" w:rsidRPr="004D0C66">
        <w:rPr>
          <w:b/>
          <w:bCs/>
        </w:rPr>
        <w:t>….(Nội dung này sẽ hoàn thiện sau khi có ý kiến góp ý của Bộ, ngành, địa phương trước</w:t>
      </w:r>
      <w:r w:rsidRPr="004D0C66">
        <w:rPr>
          <w:b/>
          <w:bCs/>
        </w:rPr>
        <w:t xml:space="preserve"> khi trình ban hành</w:t>
      </w:r>
      <w:r w:rsidR="004D0C66" w:rsidRPr="004D0C66">
        <w:rPr>
          <w:b/>
          <w:bCs/>
        </w:rPr>
        <w:t>”</w:t>
      </w:r>
    </w:p>
    <w:p w14:paraId="4006269E" w14:textId="77777777" w:rsidR="00D95251" w:rsidRDefault="00272A31" w:rsidP="006F510F">
      <w:pPr>
        <w:keepNext/>
        <w:spacing w:before="120" w:after="120" w:line="240" w:lineRule="auto"/>
        <w:jc w:val="center"/>
        <w:rPr>
          <w:b/>
        </w:rPr>
      </w:pPr>
      <w:r>
        <w:rPr>
          <w:b/>
        </w:rPr>
        <w:t>IV. BỐ CỤC VÀ NỘI DUNG CƠ BẢN CỦA DỰ THẢO THÔNG TƯ</w:t>
      </w:r>
    </w:p>
    <w:p w14:paraId="7DC2F0BA" w14:textId="77777777" w:rsidR="008038B6" w:rsidRDefault="008038B6" w:rsidP="006F510F">
      <w:pPr>
        <w:pStyle w:val="NormalWeb"/>
        <w:shd w:val="clear" w:color="auto" w:fill="FFFFFF"/>
        <w:spacing w:before="120" w:beforeAutospacing="0" w:after="120" w:afterAutospacing="0"/>
        <w:ind w:firstLine="709"/>
        <w:rPr>
          <w:color w:val="000000"/>
          <w:sz w:val="26"/>
          <w:szCs w:val="26"/>
        </w:rPr>
      </w:pPr>
      <w:r>
        <w:rPr>
          <w:b/>
          <w:bCs/>
          <w:color w:val="000000"/>
          <w:sz w:val="26"/>
          <w:szCs w:val="26"/>
        </w:rPr>
        <w:t>1. Phạm vi điều chỉnh, đối tượng áp dụng</w:t>
      </w:r>
    </w:p>
    <w:p w14:paraId="3A99F805"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Dự thảo Thông tư quy định về thời giờ làm việc, thời giờ nghỉ ngơi đối với nhân viên bức xạ làm việc trên lãnh thổ Việt Nam.</w:t>
      </w:r>
    </w:p>
    <w:p w14:paraId="3FCCB9BF"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Dự thảo tập trung điều chỉnh việc phân loại công việc theo nguy cơ phơi nhiễm bức xạ, thời gian làm việc trực tiếp tại vị trí có nguy cơ phơi nhiễm, nghỉ giữa ca, nghỉ phục hồi, làm thêm giờ, quản lý mệt mỏi, điều chỉnh theo liều tích lũy, tình trạng an toàn và sức khỏe, cùng trách nhiệm tổ chức thực hiện.</w:t>
      </w:r>
    </w:p>
    <w:p w14:paraId="2BFEBDBD"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 xml:space="preserve">Đối tượng áp dụng gồm: nhân viên bức xạ; tổ chức, cá nhân tiến hành công việc bức xạ; tổ chức, cá nhân thực hiện hoạt động dịch vụ hỗ trợ ứng dụng năng lượng nguyên </w:t>
      </w:r>
      <w:r>
        <w:rPr>
          <w:color w:val="000000"/>
          <w:sz w:val="26"/>
          <w:szCs w:val="26"/>
        </w:rPr>
        <w:lastRenderedPageBreak/>
        <w:t>tử; cơ quan quản lý nhà nước và tổ chức, cá nhân khác có liên quan đến việc bố trí, quản lý thời giờ làm việc, thời giờ nghỉ ngơi đối với nhân viên bức xạ.</w:t>
      </w:r>
    </w:p>
    <w:p w14:paraId="66C1BDF8" w14:textId="32BF8C42" w:rsidR="008038B6" w:rsidRDefault="008038B6" w:rsidP="006F510F">
      <w:pPr>
        <w:pStyle w:val="NormalWeb"/>
        <w:shd w:val="clear" w:color="auto" w:fill="FFFFFF"/>
        <w:spacing w:before="120" w:beforeAutospacing="0" w:after="120" w:afterAutospacing="0"/>
        <w:ind w:firstLine="709"/>
        <w:rPr>
          <w:color w:val="000000"/>
          <w:sz w:val="26"/>
          <w:szCs w:val="26"/>
        </w:rPr>
      </w:pPr>
      <w:r>
        <w:rPr>
          <w:b/>
          <w:bCs/>
          <w:color w:val="000000"/>
          <w:sz w:val="26"/>
          <w:szCs w:val="26"/>
        </w:rPr>
        <w:t xml:space="preserve">2. Bố cục của dự thảo </w:t>
      </w:r>
      <w:r w:rsidR="006F510F">
        <w:rPr>
          <w:b/>
          <w:bCs/>
          <w:color w:val="000000"/>
          <w:sz w:val="26"/>
          <w:szCs w:val="26"/>
        </w:rPr>
        <w:t>Thông tư</w:t>
      </w:r>
    </w:p>
    <w:p w14:paraId="31A1C9C8"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Dự thảo Thông tư gồm 03 chương, 15 điều và 01 Phụ lục, cụ thể như sau:</w:t>
      </w:r>
    </w:p>
    <w:p w14:paraId="26C6CCB5"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Chương I. Quy định chung, gồm 04 điều: Điều 1. Phạm vi điều chỉnh; Điều 2. Đối tượng áp dụng; Điều 3. Giải thích từ ngữ; Điều 4. Nguyên tắc bố trí thời giờ làm việc, thời giờ nghỉ ngơi.</w:t>
      </w:r>
    </w:p>
    <w:p w14:paraId="33A8076F"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Chương II. Phân loại nhóm nguy cơ phơi nhiễm bức xạ và chế độ thời giờ làm việc, thời giờ nghỉ ngơi, gồm 07 điều: Điều 5. Phân loại nhóm nguy cơ phơi nhiễm bức xạ; Điều 6, Điều 7 và Điều 8 quy định chế độ đối với công việc thuộc nhóm nguy cơ thấp, trung bình và cao; Điều 9. Làm thêm giờ và huy động trong trường hợp đặc biệt; Điều 10. Chương trình quản lý mệt mỏi; Điều 11. Điều chỉnh thời gian làm việc theo liều tích lũy, tình trạng an toàn và sức khỏe.</w:t>
      </w:r>
    </w:p>
    <w:p w14:paraId="5031F255"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Chương III. Tổ chức thực hiện, gồm 04 điều: Điều 12. Trách nhiệm của cơ sở tiến hành công việc bức xạ; Điều 13. Trách nhiệm của người phụ trách an toàn bức xạ và nhân viên bức xạ; Điều 14. Quy định chuyển tiếp; Điều 15. Hiệu lực thi hành.</w:t>
      </w:r>
    </w:p>
    <w:p w14:paraId="272A8BE2"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Phụ lục ban hành kèm theo Thông tư: Danh mục công việc bức xạ phân loại theo nhóm nguy cơ phơi nhiễm bức xạ.</w:t>
      </w:r>
    </w:p>
    <w:p w14:paraId="2645313F" w14:textId="0B55C648" w:rsidR="008038B6" w:rsidRDefault="008038B6" w:rsidP="006F510F">
      <w:pPr>
        <w:pStyle w:val="NormalWeb"/>
        <w:shd w:val="clear" w:color="auto" w:fill="FFFFFF"/>
        <w:spacing w:before="120" w:beforeAutospacing="0" w:after="120" w:afterAutospacing="0"/>
        <w:ind w:firstLine="709"/>
        <w:rPr>
          <w:color w:val="000000"/>
          <w:sz w:val="26"/>
          <w:szCs w:val="26"/>
        </w:rPr>
      </w:pPr>
      <w:r>
        <w:rPr>
          <w:b/>
          <w:bCs/>
          <w:color w:val="000000"/>
          <w:sz w:val="26"/>
          <w:szCs w:val="26"/>
        </w:rPr>
        <w:t xml:space="preserve">3. Nội dung cơ bản của dự thảo </w:t>
      </w:r>
      <w:r w:rsidR="006F510F">
        <w:rPr>
          <w:b/>
          <w:bCs/>
          <w:color w:val="000000"/>
          <w:sz w:val="26"/>
          <w:szCs w:val="26"/>
        </w:rPr>
        <w:t>Thông tư</w:t>
      </w:r>
    </w:p>
    <w:p w14:paraId="477F170D"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b/>
          <w:bCs/>
          <w:color w:val="000000"/>
          <w:sz w:val="26"/>
          <w:szCs w:val="26"/>
        </w:rPr>
        <w:t>a) Về quy định chung</w:t>
      </w:r>
    </w:p>
    <w:p w14:paraId="71A42D67"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Dự thảo xác định rõ thời gian làm việc trực tiếp tại vị trí có nguy cơ phơi nhiễm bức xạ để phân biệt với tổng thời giờ làm việc theo pháp luật lao động; bổ sung chương trình quản lý mệt mỏi và thiết lập nguyên tắc bố trí thời giờ làm việc căn cứ vào nhóm nguy cơ, điều kiện công nghệ, kết quả đánh giá an toàn, liều tích lũy, sức khỏe và yếu tố mệt mỏi.</w:t>
      </w:r>
    </w:p>
    <w:p w14:paraId="426EC6E6"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Ngưỡng cảnh báo nội bộ về liều được xác định là mức liều tích lũy hoặc liều dự báo do cơ sở xác định bằng giá trị số theo từng đại lượng liều và chu kỳ theo dõi, nhằm kích hoạt biện pháp quản lý. Ngưỡng này không phải mức liều kiềm chế, không thay thế giới hạn liều; ngưỡng áp dụng cho một nguồn, cơ sở hoặc công việc không được cao hơn mức liều kiềm chế tương ứng, còn ngưỡng đối với tổng liều cá nhân trong năm không được vượt quá 80% giới hạn liều năm tương ứng.</w:t>
      </w:r>
    </w:p>
    <w:p w14:paraId="2ED13069"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Dự thảo đồng thời quy định không được mặc nhiên sử dụng mức bằng 80% giới hạn liều năm làm ngưỡng chung cho mọi công việc hoặc mọi nhân viên. Ngưỡng phải được đặt ở mức đủ thấp để cơ sở có thời gian kiểm tra, đánh giá và can thiệp trước khi có nguy cơ vượt mức liều kiềm chế hoặc giới hạn liều.</w:t>
      </w:r>
    </w:p>
    <w:p w14:paraId="2A3AF13B"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b/>
          <w:bCs/>
          <w:color w:val="000000"/>
          <w:sz w:val="26"/>
          <w:szCs w:val="26"/>
        </w:rPr>
        <w:t>b) Về phân loại nhóm nguy cơ phơi nhiễm bức xạ</w:t>
      </w:r>
    </w:p>
    <w:p w14:paraId="32452A0B"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 xml:space="preserve">Dự thảo lượng hóa 03 nhóm nguy cơ. Nhóm thấp có tổng liều hiệu dụng nghề nghiệp dự kiến không quá 1 mSv/năm, liều hiệu dụng cam kết do chiếu xạ trong dưới 1 mSv/năm và liều tương đương cục bộ không quá 5% giới hạn tương ứng. Nhóm trung bình có tổng liều hiệu dụng dự kiến trên 1 mSv nhưng dưới 6 mSv/năm hoặc liều tương đương cục bộ trên 5% nhưng dưới 30% giới hạn tương ứng, chiếu xạ ngoài là đường phơi nhiễm chủ yếu và không thuộc tiêu chí nhóm cao. Nhóm cao được xác định khi có ít nhất một tiêu chí: tổng liều hiệu dụng dự kiến từ 6 mSv/năm, liều hiệu dụng cam kết </w:t>
      </w:r>
      <w:r>
        <w:rPr>
          <w:color w:val="000000"/>
          <w:sz w:val="26"/>
          <w:szCs w:val="26"/>
        </w:rPr>
        <w:lastRenderedPageBreak/>
        <w:t>do chiếu xạ trong từ 1 mSv/năm, liều tương đương cục bộ từ 30% giới hạn tương ứng, nguy cơ nhiễm bẩn hoặc chiếu xạ tiềm năng ở mức cao, hoặc thuộc danh mục công việc tối thiểu của nhóm cao.</w:t>
      </w:r>
    </w:p>
    <w:p w14:paraId="226AB806"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Các mốc định lượng nêu trên là tiêu chí phân loại quản lý, không phải giới hạn liều mới. Việc phân loại phải dựa trên đánh giá tổng thể; không đồng nhất máy móc khu vực giám sát với nhóm trung bình hoặc khu vực kiểm soát với nhóm cao, và không chỉ căn cứ vào tên nghề, loại nguồn, loại thiết bị hoặc một giá trị suất liều tức thời.</w:t>
      </w:r>
    </w:p>
    <w:p w14:paraId="7322715A"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Dự thảo bổ sung phương pháp xác định liều dự kiến: sử dụng hồ sơ đánh giá an toàn, kết quả kiểm xạ, số liệu theo dõi liều, đặc tính nguồn, quy trình, khối lượng công việc và thời gian tiếp xúc; tính cả chiếu xạ ngoài và chiếu xạ trong; sử dụng dữ liệu đại diện ít nhất 12 tháng đối với công việc ổn định; đánh giá thận trọng đối với công việc mới hoặc có thay đổi; không dùng việc giảm giờ, luân phiên nhân sự hoặc biện pháp hành chính tạm thời làm căn cứ duy nhất để hạ nhóm nguy cơ.</w:t>
      </w:r>
    </w:p>
    <w:p w14:paraId="0B638C39"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b/>
          <w:bCs/>
          <w:color w:val="000000"/>
          <w:sz w:val="26"/>
          <w:szCs w:val="26"/>
        </w:rPr>
        <w:t>c) Về chế độ thời giờ làm việc, thời giờ nghỉ ngơi theo nhóm nguy cơ</w:t>
      </w:r>
    </w:p>
    <w:p w14:paraId="05072A5F"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Đối với nhóm nguy cơ thấp, thời giờ làm việc, thời giờ nghỉ ngơi và nghỉ hằng năm thực hiện theo pháp luật lao động. Trường hợp trực tiếp làm việc tại khu vực kiểm soát hoặc khu vực giám sát, cơ sở phải bố trí thời gian phù hợp với đánh giá an toàn, mức liều kiềm chế, ngưỡng cảnh báo nội bộ và kết quả theo dõi liều cá nhân.</w:t>
      </w:r>
    </w:p>
    <w:p w14:paraId="7EF132CF"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Đối với nhóm nguy cơ trung bình, thời gian làm việc trực tiếp không quá 06 giờ/ngày và 30 giờ/tuần; sau mỗi khoảng thời gian không quá 03 giờ làm việc liên tục được nghỉ ít nhất 30 phút khi làm ban ngày và 45 phút khi làm ban đêm; nghỉ hằng năm ít nhất 14 ngày làm việc nếu làm việc đủ 12 tháng cho một người sử dụng lao động.</w:t>
      </w:r>
    </w:p>
    <w:p w14:paraId="0637272A"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Đối với nhóm nguy cơ cao, thời gian làm việc trực tiếp không quá 05 giờ/ngày và 25 giờ/tuần; sau mỗi 02 giờ làm việc liên tục được nghỉ giữa ca ít nhất 30 phút, tính vào thời giờ làm việc; nghỉ hằng năm ít nhất 16 ngày làm việc nếu làm việc đủ 12 tháng cho một người sử dụng lao động. Công việc trong buồng thao tác, khu vực có nguy cơ nhiễm bẩn hoặc có khả năng phát sinh liều cao bất thường phải có chu kỳ làm việc và nghỉ phục hồi cụ thể.</w:t>
      </w:r>
    </w:p>
    <w:p w14:paraId="0CE62265"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Dự thảo quy định trường hợp người lao động thực hiện nhiều công việc thuộc các nhóm nguy cơ khác nhau thì chế độ nghỉ hằng năm được xác định theo nhóm có thời gian làm việc từ 06 tháng trở lên; nếu không có nhóm nào đạt 06 tháng thì áp dụng nhóm nguy cơ cao nhất đã thực hiện trong năm.</w:t>
      </w:r>
    </w:p>
    <w:p w14:paraId="73C22FA4"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b/>
          <w:bCs/>
          <w:color w:val="000000"/>
          <w:sz w:val="26"/>
          <w:szCs w:val="26"/>
        </w:rPr>
        <w:t>d) Về làm thêm giờ và huy động trong trường hợp đặc biệt</w:t>
      </w:r>
    </w:p>
    <w:p w14:paraId="7BAA9432"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Dự thảo hạn chế bố trí làm thêm giờ đối với công việc trực tiếp thuộc nhóm nguy cơ trung bình và cao, trừ trường hợp đặc biệt theo pháp luật lao động hoặc ứng phó sự cố. Làm thêm tại vị trí không có nguy cơ hoặc công việc nhóm thấp chỉ được thực hiện khi đáp ứng pháp luật lao động, không làm vượt giới hạn liều, không làm cho liều dự báo vượt mức liều kiềm chế hoặc ngưỡng cảnh báo nội bộ và không làm tăng nguy cơ mất an toàn do mệt mỏi.</w:t>
      </w:r>
    </w:p>
    <w:p w14:paraId="5A043879"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Trong trường hợp được huy động, thời gian làm thêm trực tiếp tại vị trí thuộc nhóm trung bình không quá 04 giờ/ngày và nhóm cao không quá 03 giờ/ngày, trừ trường hợp pháp luật có quy định khác. Việc huy động phải kèm đánh giá điều kiện an toàn, khả năng thay thế nhân sự, liều tích lũy, sức khỏe, mệt mỏi, trang bị bảo vệ, nghỉ trước khi làm thêm, nghỉ bù, nghỉ phục hồi và lưu hồ sơ.</w:t>
      </w:r>
    </w:p>
    <w:p w14:paraId="6EF772F7"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lastRenderedPageBreak/>
        <w:t>Việc làm thêm giờ và huy động trong trường hợp đặc biệt phải được ghi nhận trong hồ sơ ca, kíp, hồ sơ theo dõi liều cá nhân, hồ sơ ứng phó sự cố hoặc hồ sơ an toàn bức xạ của cơ sở.</w:t>
      </w:r>
    </w:p>
    <w:p w14:paraId="260254FC"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b/>
          <w:bCs/>
          <w:color w:val="000000"/>
          <w:sz w:val="26"/>
          <w:szCs w:val="26"/>
        </w:rPr>
        <w:t>đ) Về chương trình quản lý mệt mỏi</w:t>
      </w:r>
    </w:p>
    <w:p w14:paraId="428306B6"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Cơ sở tiến hành công việc bức xạ thuộc nhóm nguy cơ cao phải xây dựng chương trình quản lý mệt mỏi, bao gồm nguyên tắc bố trí ca, kíp, làm việc ban đêm, làm thêm giờ, nghỉ chuyển ca, nghỉ phục hồi; giới hạn thời gian làm việc liên tục; cơ chế đánh giá dấu hiệu mệt mỏi, bàn giao ca, thay thế nhân sự, luân phiên vị trí và trách nhiệm của các chủ thể có liên quan.</w:t>
      </w:r>
    </w:p>
    <w:p w14:paraId="37A552AD"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Dự thảo quy định không bố trí nhân viên bức xạ làm việc liên tục quá 12 giờ trong 24 giờ, bao gồm cả thời giờ làm thêm, trừ trường hợp ứng phó sự cố và phải áp dụng biện pháp kiểm soát liều, giám sát sức khỏe, nghỉ phục hồi; đồng thời yêu cầu cơ sở bố trí đủ nhân lực thay thế, luân phiên và dự phòng đối với vị trí nguy cơ cao hoặc có chức năng an toàn quan trọng.</w:t>
      </w:r>
    </w:p>
    <w:p w14:paraId="5C619987"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b/>
          <w:bCs/>
          <w:color w:val="000000"/>
          <w:sz w:val="26"/>
          <w:szCs w:val="26"/>
        </w:rPr>
        <w:t>e) Về điều chỉnh thời gian làm việc theo liều tích lũy, tình trạng an toàn và sức khỏe</w:t>
      </w:r>
    </w:p>
    <w:p w14:paraId="274BB25A"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Cơ sở phải thiết lập một hoặc nhiều ngưỡng cảnh báo nội bộ phù hợp với từng loại công việc, nhóm nguy cơ, đại lượng liều và chu kỳ theo dõi. Căn cứ thiết lập gồm mức liều kiềm chế, kết quả đánh giá an toàn, khối lượng công việc, chu kỳ đo liều, số liệu các kỳ trước và độ không chắc chắn của kết quả đánh giá liều.</w:t>
      </w:r>
    </w:p>
    <w:p w14:paraId="1E05E629"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Khi liều tích lũy hoặc liều dự báo đạt ngưỡng cảnh báo, có dấu hiệu bất thường hoặc có khả năng vượt mức định lượng của nhóm đang áp dụng, cơ sở phải đánh giá và áp dụng biện pháp phù hợp như giảm thời gian làm việc trực tiếp, luân phiên vị trí, tạm thời không bố trí công việc nhóm cao, tăng cường kiểm xạ, theo dõi liều, giám sát sức khỏe và rà soát quy trình, biện pháp bảo vệ, ca, kíp.</w:t>
      </w:r>
    </w:p>
    <w:p w14:paraId="635B86F6"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Trường hợp kết quả khám sức khỏe hoặc kết luận chuyên môn cho thấy nhân viên không còn phù hợp với công việc đang đảm nhiệm, người sử dụng lao động phải bố trí công việc khác phù hợp hoặc áp dụng biện pháp bảo vệ cần thiết; mọi điều chỉnh phải được lập thành văn bản và lưu trong hồ sơ quản lý.</w:t>
      </w:r>
    </w:p>
    <w:p w14:paraId="495583ED"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b/>
          <w:bCs/>
          <w:color w:val="000000"/>
          <w:sz w:val="26"/>
          <w:szCs w:val="26"/>
        </w:rPr>
        <w:t>g) Về trách nhiệm tổ chức thực hiện và quy định chuyển tiếp</w:t>
      </w:r>
    </w:p>
    <w:p w14:paraId="70B2FEE6"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Dự thảo quy định trách nhiệm của cơ sở trong ban hành hoặc sửa đổi nội quy, quy trình; phân loại và rà soát phân loại; phổ biến cho nhân viên; bố trí ca, kíp, nghỉ; trang bị liều kế và phương tiện bảo hộ; theo dõi liều; bảo vệ đối tượng lao động đặc thù; lập, cập nhật, lưu giữ hồ sơ và thực hiện báo cáo theo quy định.</w:t>
      </w:r>
    </w:p>
    <w:p w14:paraId="1DE9BBA9"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Dự thảo làm rõ trách nhiệm của người phụ trách an toàn bức xạ trong tham mưu phân loại, theo dõi liều, kiến nghị điều chỉnh hoặc tạm dừng bố trí công việc khi điều kiện an toàn không đầy đủ; đồng thời quy định trách nhiệm và quyền của nhân viên bức xạ trong tuân thủ quy trình, sử dụng liều kế, báo cáo bất thường và từ chối làm việc khi điều kiện an toàn không đầy đủ theo quy định.</w:t>
      </w:r>
    </w:p>
    <w:p w14:paraId="2AD110D9"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Dự thảo quy định thời hạn chuyển tiếp 06 tháng để cơ sở đã được cấp phép rà soát, điều chỉnh việc phân loại công việc, bố trí thời giờ làm việc, thời giờ nghỉ ngơi, hồ sơ quản lý và quy chế nội bộ cho phù hợp; trong thời gian chuyển tiếp phải áp dụng ngay quy định có lợi hơn cho nhân viên bức xạ và không làm giảm mức độ bảo vệ đang được thực hiện hợp pháp.</w:t>
      </w:r>
    </w:p>
    <w:p w14:paraId="31800F21"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b/>
          <w:bCs/>
          <w:color w:val="000000"/>
          <w:sz w:val="26"/>
          <w:szCs w:val="26"/>
        </w:rPr>
        <w:lastRenderedPageBreak/>
        <w:t>h) Về Phụ lục danh mục công việc bức xạ theo nhóm nguy cơ</w:t>
      </w:r>
    </w:p>
    <w:p w14:paraId="18D1249B"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Phụ lục xác định nhóm nguy cơ tối thiểu đối với công việc được liệt kê và phải được áp dụng đồng thời với tiêu chí định lượng, phương pháp đánh giá tại Điều 3 và Điều 5. Khi điều kiện thực tế làm tăng nguy cơ thì phải xếp nhóm cao hơn; công việc chưa được liệt kê phải được phân loại bằng văn bản theo các tiêu chí chung.</w:t>
      </w:r>
    </w:p>
    <w:p w14:paraId="2A7609F4" w14:textId="77777777" w:rsidR="008038B6" w:rsidRDefault="008038B6" w:rsidP="006F510F">
      <w:pPr>
        <w:pStyle w:val="NormalWeb"/>
        <w:shd w:val="clear" w:color="auto" w:fill="FFFFFF"/>
        <w:spacing w:before="120" w:beforeAutospacing="0" w:after="120" w:afterAutospacing="0"/>
        <w:ind w:firstLine="709"/>
        <w:jc w:val="both"/>
        <w:rPr>
          <w:color w:val="000000"/>
          <w:sz w:val="26"/>
          <w:szCs w:val="26"/>
        </w:rPr>
      </w:pPr>
      <w:r>
        <w:rPr>
          <w:color w:val="000000"/>
          <w:sz w:val="26"/>
          <w:szCs w:val="26"/>
        </w:rPr>
        <w:t>Phụ lục quy định giá trị suất liều trên 10 µSv/h là dấu hiệu phải đánh giá chi tiết về thời gian tiếp xúc, tần suất, khối lượng công việc, liều tích lũy dự kiến và chiếu xạ tiềm năng, không phải căn cứ duy nhất để tự động xếp nhóm cao; đối với cơ sở hạt nhân phải phân loại theo từng vị trí, nhiệm vụ và trạng thái vận hành, không phân loại chung cho toàn bộ cơ sở.</w:t>
      </w:r>
    </w:p>
    <w:p w14:paraId="16DDB74B" w14:textId="0A15E502" w:rsidR="00FA285A" w:rsidRDefault="00272A31" w:rsidP="006F510F">
      <w:pPr>
        <w:keepNext/>
        <w:spacing w:before="120" w:after="120" w:line="240" w:lineRule="auto"/>
        <w:ind w:firstLine="709"/>
        <w:jc w:val="both"/>
        <w:rPr>
          <w:b/>
        </w:rPr>
      </w:pPr>
      <w:r>
        <w:rPr>
          <w:b/>
        </w:rPr>
        <w:t>V</w:t>
      </w:r>
      <w:r w:rsidR="00FA285A">
        <w:rPr>
          <w:b/>
        </w:rPr>
        <w:t>. NHỮNG NỘI DUNG CHỈNH LÝ, BỔ SUNG</w:t>
      </w:r>
      <w:r w:rsidR="00962A51">
        <w:rPr>
          <w:b/>
        </w:rPr>
        <w:t xml:space="preserve"> SO VỚI DỰ THẢO GỬI </w:t>
      </w:r>
      <w:r w:rsidR="00C071A2">
        <w:rPr>
          <w:b/>
        </w:rPr>
        <w:t>THẨM ĐỊNH</w:t>
      </w:r>
      <w:r w:rsidR="00962A51">
        <w:rPr>
          <w:b/>
        </w:rPr>
        <w:t xml:space="preserve"> (Sẽ bổ sung sau</w:t>
      </w:r>
      <w:r w:rsidR="00490FEC">
        <w:rPr>
          <w:b/>
        </w:rPr>
        <w:t>).</w:t>
      </w:r>
    </w:p>
    <w:p w14:paraId="01D3B57A" w14:textId="2C8816F1" w:rsidR="00D95251" w:rsidRDefault="00FA285A" w:rsidP="006F510F">
      <w:pPr>
        <w:keepNext/>
        <w:spacing w:before="120" w:after="120" w:line="240" w:lineRule="auto"/>
        <w:ind w:firstLine="709"/>
        <w:jc w:val="both"/>
      </w:pPr>
      <w:r>
        <w:rPr>
          <w:b/>
        </w:rPr>
        <w:t>VI</w:t>
      </w:r>
      <w:r w:rsidR="00272A31">
        <w:rPr>
          <w:b/>
        </w:rPr>
        <w:t>. DỰ KIẾN NGUỒN LỰC, ĐIỀU KIỆN BẢO ĐẢM CHO VIỆC THI HÀNH THÔNG TƯ VÀ THỜI GIAN TRÌNH BAN HÀNH</w:t>
      </w:r>
    </w:p>
    <w:p w14:paraId="31E5BA53" w14:textId="77777777" w:rsidR="00D95251" w:rsidRDefault="00272A31" w:rsidP="006F510F">
      <w:pPr>
        <w:keepNext/>
        <w:spacing w:before="120" w:after="120" w:line="240" w:lineRule="auto"/>
        <w:ind w:firstLine="709"/>
      </w:pPr>
      <w:r>
        <w:rPr>
          <w:b/>
        </w:rPr>
        <w:t>1. Dự kiến nguồn lực, điều kiện bảo đảm thi hành</w:t>
      </w:r>
    </w:p>
    <w:p w14:paraId="5529D40D" w14:textId="77777777" w:rsidR="00D95251" w:rsidRDefault="00272A31" w:rsidP="006F510F">
      <w:pPr>
        <w:spacing w:before="120" w:after="120" w:line="240" w:lineRule="auto"/>
        <w:ind w:firstLine="709"/>
        <w:jc w:val="both"/>
      </w:pPr>
      <w:r>
        <w:t>Dự thảo Thông tư không làm phát sinh tổ chức bộ máy mới, không làm phát sinh thủ tục hành chính mới, không làm phát sinh điều kiện đầu tư kinh doanh mới và không yêu cầu thành lập thiết chế quản lý mới. Việc thi hành Thông tư chủ yếu dựa trên bộ máy, nhân sự, hồ sơ, quy trình quản lý an toàn bức xạ, theo dõi liều cá nhân, khám sức khỏe, tổ chức lao động và hệ thống quản lý nội bộ hiện có của cơ sở tiến hành công việc bức xạ.</w:t>
      </w:r>
    </w:p>
    <w:p w14:paraId="40B8D5A8" w14:textId="77777777" w:rsidR="00D95251" w:rsidRDefault="00272A31" w:rsidP="006F510F">
      <w:pPr>
        <w:spacing w:before="120" w:after="120" w:line="240" w:lineRule="auto"/>
        <w:ind w:firstLine="709"/>
        <w:jc w:val="both"/>
      </w:pPr>
      <w:r>
        <w:t>Đối với cơ quan quản lý nhà nước, việc thi hành Thông tư được thực hiện thông qua hoạt động hướng dẫn, phổ biến, thanh tra, kiểm tra, giám sát việc chấp hành pháp luật về năng lượng nguyên tử, an toàn bức xạ, an toàn hạt nhân và pháp luật lao động có liên quan. Nội dung kiểm tra việc bố trí thời giờ làm việc, thời giờ nghỉ ngơi, quản lý thời gian làm việc trực tiếp, theo dõi liều cá nhân, điều chỉnh vị trí làm việc khi đạt ngưỡng cảnh báo và lưu hồ sơ có thể được lồng ghép trong hoạt động thanh tra, kiểm tra chuyên ngành hiện hành.</w:t>
      </w:r>
    </w:p>
    <w:p w14:paraId="0DE96D32" w14:textId="77777777" w:rsidR="00D95251" w:rsidRDefault="00272A31" w:rsidP="006F510F">
      <w:pPr>
        <w:spacing w:before="120" w:after="120" w:line="240" w:lineRule="auto"/>
        <w:ind w:firstLine="709"/>
        <w:jc w:val="both"/>
      </w:pPr>
      <w:r>
        <w:t>Đối với cơ sở tiến hành công việc bức xạ, việc thi hành Thông tư đòi hỏi rà soát, phân loại công việc theo nhóm nguy cơ; điều chỉnh nội quy, quy chế, quy trình nội bộ; tổ chức lại ca, kíp, nghỉ giữa giờ, nghỉ phục hồi; thiết lập ngưỡng cảnh báo nội bộ về liều; theo dõi liều cá nhân; lưu hồ sơ phân công công việc, hồ sơ bố trí thời giờ làm việc, hồ sơ điều chỉnh vị trí làm việc và tài liệu có liên quan. Các hoạt động này phù hợp với trách nhiệm bảo đảm an toàn bức xạ, bảo vệ bức xạ, theo dõi liều chiếu xạ và bảo đảm điều kiện làm việc an toàn mà cơ sở phải thực hiện theo pháp luật hiện hành.</w:t>
      </w:r>
    </w:p>
    <w:p w14:paraId="4F0EBE80" w14:textId="77777777" w:rsidR="00D95251" w:rsidRDefault="00272A31" w:rsidP="006F510F">
      <w:pPr>
        <w:spacing w:before="120" w:after="120" w:line="240" w:lineRule="auto"/>
        <w:ind w:firstLine="709"/>
        <w:jc w:val="both"/>
      </w:pPr>
      <w:r>
        <w:t>Đối với nhân viên bức xạ, Thông tư góp phần bảo vệ sức khỏe nghề nghiệp, giảm nguy cơ phơi nhiễm không cần thiết, giảm nguy cơ mệt mỏi, suy giảm tập trung trong quá trình làm việc; đồng thời tạo cơ sở để nhân viên bức xạ hiểu rõ quyền, nghĩa vụ và trách nhiệm tuân thủ quy trình an toàn, sử dụng liều kế cá nhân, phương tiện bảo hộ, thực hiện khám sức khỏe, khám bệnh nghề nghiệp và báo cáo bất thường về an toàn bức xạ.</w:t>
      </w:r>
    </w:p>
    <w:p w14:paraId="03AF1C34" w14:textId="77777777" w:rsidR="00D95251" w:rsidRDefault="00272A31" w:rsidP="006F510F">
      <w:pPr>
        <w:keepNext/>
        <w:spacing w:before="120" w:after="120" w:line="240" w:lineRule="auto"/>
        <w:ind w:firstLine="709"/>
      </w:pPr>
      <w:r>
        <w:rPr>
          <w:b/>
        </w:rPr>
        <w:t>2. Tác động dự kiến của văn bản</w:t>
      </w:r>
    </w:p>
    <w:p w14:paraId="6FD9B959" w14:textId="77777777" w:rsidR="00D95251" w:rsidRDefault="00272A31" w:rsidP="006F510F">
      <w:pPr>
        <w:spacing w:before="120" w:after="120" w:line="240" w:lineRule="auto"/>
        <w:ind w:firstLine="709"/>
        <w:jc w:val="both"/>
      </w:pPr>
      <w:r>
        <w:t xml:space="preserve">Dự thảo Thông tư có tác động tích cực đối với công tác quản lý nhà nước vì tạo khuôn khổ pháp lý thống nhất để quản lý thời giờ làm việc, thời giờ nghỉ ngơi của nhân </w:t>
      </w:r>
      <w:r>
        <w:lastRenderedPageBreak/>
        <w:t>viên bức xạ theo mức độ nguy cơ; hỗ trợ cơ quan quản lý trong thanh tra, kiểm tra, giám sát và đánh giá việc tuân thủ điều kiện bảo đảm an toàn bức xạ, an toàn hạt nhân.</w:t>
      </w:r>
    </w:p>
    <w:p w14:paraId="0EA88FF5" w14:textId="77777777" w:rsidR="00D95251" w:rsidRDefault="00272A31" w:rsidP="006F510F">
      <w:pPr>
        <w:spacing w:before="120" w:after="120" w:line="240" w:lineRule="auto"/>
        <w:ind w:firstLine="709"/>
        <w:jc w:val="both"/>
      </w:pPr>
      <w:r>
        <w:t>Dự thảo Thông tư có tác động tích cực đối với cơ sở tiến hành công việc bức xạ vì quy định rõ tiêu chí phân loại, giới hạn thời gian làm việc trực tiếp, chế độ nghỉ giữa ca, nghỉ hằng năm, cơ chế làm thêm giờ trong trường hợp đặc biệt, chương trình quản lý mệt mỏi, cơ chế điều chỉnh theo liều tích lũy và trách nhiệm lưu hồ sơ. Các quy định này giúp cơ sở có căn cứ tổ chức lao động rõ ràng, giảm rủi ro pháp lý và hạn chế tình trạng áp dụng không thống nhất.</w:t>
      </w:r>
    </w:p>
    <w:p w14:paraId="73A770F5" w14:textId="77777777" w:rsidR="00D95251" w:rsidRDefault="00272A31" w:rsidP="006F510F">
      <w:pPr>
        <w:spacing w:before="120" w:after="120" w:line="240" w:lineRule="auto"/>
        <w:ind w:firstLine="709"/>
        <w:jc w:val="both"/>
      </w:pPr>
      <w:r>
        <w:t>Dự thảo Thông tư có tác động tích cực đối với nhân viên bức xạ vì tăng mức độ bảo vệ sức khỏe, giảm nguy cơ phơi nhiễm, phòng ngừa mệt mỏi, tăng quyền được làm việc trong điều kiện an toàn và tạo cơ sở để nhân viên bức xạ được bố trí công việc phù hợp khi có dấu hiệu bất thường về liều hoặc sức khỏe.</w:t>
      </w:r>
    </w:p>
    <w:p w14:paraId="79A567BA" w14:textId="77777777" w:rsidR="00D95251" w:rsidRDefault="00272A31" w:rsidP="006F510F">
      <w:pPr>
        <w:spacing w:before="120" w:after="120" w:line="240" w:lineRule="auto"/>
        <w:ind w:firstLine="709"/>
        <w:jc w:val="both"/>
      </w:pPr>
      <w:r>
        <w:t>Dự thảo Thông tư cũng góp phần nâng cao văn hóa an toàn trong lĩnh vực năng lượng nguyên tử, đặc biệt trong bối cảnh Việt Nam chuẩn bị phát triển các cơ sở hạt nhân có mức độ phức tạp cao, trong đó có nhà máy điện hạt nhân.</w:t>
      </w:r>
    </w:p>
    <w:p w14:paraId="59894D2B" w14:textId="77777777" w:rsidR="00D95251" w:rsidRDefault="00272A31" w:rsidP="006F510F">
      <w:pPr>
        <w:keepNext/>
        <w:spacing w:before="120" w:after="120" w:line="240" w:lineRule="auto"/>
        <w:ind w:firstLine="709"/>
      </w:pPr>
      <w:r>
        <w:rPr>
          <w:b/>
        </w:rPr>
        <w:t>3. Thời gian trình ban hành</w:t>
      </w:r>
    </w:p>
    <w:p w14:paraId="03625B8B" w14:textId="63324136" w:rsidR="00D95251" w:rsidRDefault="00272A31" w:rsidP="006F510F">
      <w:pPr>
        <w:spacing w:before="120" w:after="120" w:line="240" w:lineRule="auto"/>
        <w:ind w:firstLine="709"/>
        <w:jc w:val="both"/>
      </w:pPr>
      <w:r>
        <w:t>Cục An toàn bức xạ và hạt nhân dự kiến hoàn thiện hồ sơ dự thảo Thông tư, gửi lấy ý kiến các cơ quan, tổ chức, cá nhân có liên quan; tổng hợp, tiếp thu, giải trình ý kiến góp ý; gửi thẩm định theo quy định; hoàn thiện hồ sơ trình Bộ trưởng Bộ Khoa học và Công nghệ xem xét, ban hành trong</w:t>
      </w:r>
      <w:r w:rsidR="006B6738">
        <w:t xml:space="preserve"> tháng 11 </w:t>
      </w:r>
      <w:r>
        <w:t>năm 2026.</w:t>
      </w:r>
    </w:p>
    <w:p w14:paraId="6F5E8CB4" w14:textId="77777777" w:rsidR="00D95251" w:rsidRDefault="00272A31" w:rsidP="006F510F">
      <w:pPr>
        <w:spacing w:before="120" w:after="120" w:line="240" w:lineRule="auto"/>
        <w:ind w:firstLine="709"/>
        <w:jc w:val="both"/>
      </w:pPr>
      <w:r>
        <w:t>Trên đây là Tờ trình về dự thảo Thông tư quy định về thời giờ làm việc, thời giờ nghỉ ngơi đối với nhân viên bức xạ, Cục An toàn bức xạ và hạt nhân kính trình Thứ trưởng xem xét, cho ý kiến chỉ đạo để hoàn thiện hồ sơ, báo cáo Bộ trưởng Bộ Khoa học và Công nghệ xem xét, quyết định.</w:t>
      </w:r>
    </w:p>
    <w:p w14:paraId="1948D1D9" w14:textId="57755BBC" w:rsidR="00D95251" w:rsidRDefault="00272A31" w:rsidP="006F510F">
      <w:pPr>
        <w:spacing w:before="120" w:after="120" w:line="240" w:lineRule="auto"/>
        <w:ind w:firstLine="709"/>
        <w:jc w:val="both"/>
      </w:pPr>
      <w:r>
        <w:t xml:space="preserve">Xin gửi kèm theo: (1) Dự thảo Thông tư; (2) </w:t>
      </w:r>
      <w:r w:rsidR="007C7C5B">
        <w:t>Báo cáo thẩm định của Vụ Pháp chế</w:t>
      </w:r>
      <w:r>
        <w:t xml:space="preserve">; (3) </w:t>
      </w:r>
      <w:r w:rsidR="007C7C5B">
        <w:t xml:space="preserve">Báo cáo giải trình, tiếp thu ý kiến thẩm định; (4) </w:t>
      </w:r>
      <w:r>
        <w:t>Bảng tổng hợp, tiếp thu, giải trình ý kiến góp ý của cơ quan, tổ chức, cá nhân;</w:t>
      </w:r>
      <w:r w:rsidR="007C7C5B">
        <w:t xml:space="preserve"> bản sao ý kiến góp ý;</w:t>
      </w:r>
      <w:r>
        <w:t xml:space="preserve"> (5) Tài liệu khác có liên quan.</w:t>
      </w:r>
    </w:p>
    <w:p w14:paraId="4F8E43AB" w14:textId="77777777" w:rsidR="00947856" w:rsidRDefault="00947856">
      <w:pPr>
        <w:spacing w:after="0"/>
        <w:ind w:firstLine="709"/>
        <w:jc w:val="both"/>
      </w:pPr>
    </w:p>
    <w:tbl>
      <w:tblPr>
        <w:tblW w:w="0" w:type="auto"/>
        <w:jc w:val="center"/>
        <w:tblLayout w:type="fixed"/>
        <w:tblLook w:val="04A0" w:firstRow="1" w:lastRow="0" w:firstColumn="1" w:lastColumn="0" w:noHBand="0" w:noVBand="1"/>
      </w:tblPr>
      <w:tblGrid>
        <w:gridCol w:w="4535"/>
        <w:gridCol w:w="4535"/>
      </w:tblGrid>
      <w:tr w:rsidR="00D95251" w14:paraId="690854F8" w14:textId="77777777">
        <w:trPr>
          <w:jc w:val="center"/>
        </w:trPr>
        <w:tc>
          <w:tcPr>
            <w:tcW w:w="4535" w:type="dxa"/>
            <w:tcBorders>
              <w:top w:val="nil"/>
              <w:left w:val="nil"/>
              <w:bottom w:val="nil"/>
              <w:right w:val="nil"/>
            </w:tcBorders>
          </w:tcPr>
          <w:p w14:paraId="405FAA8E" w14:textId="77777777" w:rsidR="00D95251" w:rsidRPr="006B6738" w:rsidRDefault="00272A31">
            <w:pPr>
              <w:spacing w:after="0" w:line="252" w:lineRule="auto"/>
              <w:rPr>
                <w:sz w:val="24"/>
                <w:szCs w:val="24"/>
              </w:rPr>
            </w:pPr>
            <w:r w:rsidRPr="006B6738">
              <w:rPr>
                <w:b/>
                <w:i/>
                <w:sz w:val="24"/>
                <w:szCs w:val="24"/>
              </w:rPr>
              <w:t>Nơi nhận:</w:t>
            </w:r>
          </w:p>
          <w:p w14:paraId="311EE753" w14:textId="77777777" w:rsidR="00D95251" w:rsidRPr="006B6738" w:rsidRDefault="00272A31">
            <w:pPr>
              <w:spacing w:after="0" w:line="252" w:lineRule="auto"/>
              <w:rPr>
                <w:sz w:val="22"/>
              </w:rPr>
            </w:pPr>
            <w:r w:rsidRPr="006B6738">
              <w:rPr>
                <w:sz w:val="22"/>
              </w:rPr>
              <w:t>- Như trên;</w:t>
            </w:r>
          </w:p>
          <w:p w14:paraId="099D178C" w14:textId="797039C6" w:rsidR="00D95251" w:rsidRPr="006B6738" w:rsidRDefault="00272A31">
            <w:pPr>
              <w:spacing w:after="0" w:line="252" w:lineRule="auto"/>
              <w:rPr>
                <w:sz w:val="22"/>
              </w:rPr>
            </w:pPr>
            <w:r w:rsidRPr="006B6738">
              <w:rPr>
                <w:sz w:val="22"/>
              </w:rPr>
              <w:t>- Cục trưởng</w:t>
            </w:r>
            <w:r w:rsidR="00947856">
              <w:rPr>
                <w:sz w:val="22"/>
              </w:rPr>
              <w:t>;</w:t>
            </w:r>
          </w:p>
          <w:p w14:paraId="6A9D18C5" w14:textId="77777777" w:rsidR="00D95251" w:rsidRPr="006B6738" w:rsidRDefault="00272A31">
            <w:pPr>
              <w:spacing w:after="0" w:line="252" w:lineRule="auto"/>
              <w:rPr>
                <w:sz w:val="22"/>
              </w:rPr>
            </w:pPr>
            <w:r w:rsidRPr="006B6738">
              <w:rPr>
                <w:sz w:val="22"/>
              </w:rPr>
              <w:t>- Phó Cục trưởng Phạm Văn Toàn;</w:t>
            </w:r>
          </w:p>
          <w:p w14:paraId="27CC1F46" w14:textId="77777777" w:rsidR="00D95251" w:rsidRPr="006B6738" w:rsidRDefault="00272A31">
            <w:pPr>
              <w:spacing w:after="0" w:line="252" w:lineRule="auto"/>
              <w:rPr>
                <w:sz w:val="22"/>
              </w:rPr>
            </w:pPr>
            <w:r w:rsidRPr="006B6738">
              <w:rPr>
                <w:sz w:val="22"/>
              </w:rPr>
              <w:t>- Vụ Pháp chế;</w:t>
            </w:r>
          </w:p>
          <w:p w14:paraId="5CD894DF" w14:textId="77777777" w:rsidR="00D95251" w:rsidRDefault="00272A31">
            <w:pPr>
              <w:spacing w:after="0" w:line="252" w:lineRule="auto"/>
            </w:pPr>
            <w:r w:rsidRPr="006B6738">
              <w:rPr>
                <w:sz w:val="22"/>
              </w:rPr>
              <w:t>- Lưu: VT, ATBXHN, PCHTQT.</w:t>
            </w:r>
          </w:p>
        </w:tc>
        <w:tc>
          <w:tcPr>
            <w:tcW w:w="4535" w:type="dxa"/>
            <w:tcBorders>
              <w:top w:val="nil"/>
              <w:left w:val="nil"/>
              <w:bottom w:val="nil"/>
              <w:right w:val="nil"/>
            </w:tcBorders>
          </w:tcPr>
          <w:p w14:paraId="7BD4240C" w14:textId="5717EDBB" w:rsidR="00D95251" w:rsidRDefault="00272A31">
            <w:pPr>
              <w:spacing w:after="0"/>
              <w:jc w:val="center"/>
            </w:pPr>
            <w:r>
              <w:rPr>
                <w:b/>
              </w:rPr>
              <w:t>CỤC TRƯỞNG</w:t>
            </w:r>
          </w:p>
          <w:p w14:paraId="5456986C" w14:textId="77777777" w:rsidR="00D95251" w:rsidRDefault="00D95251">
            <w:pPr>
              <w:spacing w:after="0"/>
              <w:jc w:val="center"/>
            </w:pPr>
          </w:p>
          <w:p w14:paraId="19225156" w14:textId="77777777" w:rsidR="00D95251" w:rsidRDefault="00D95251">
            <w:pPr>
              <w:spacing w:after="0"/>
              <w:jc w:val="center"/>
            </w:pPr>
          </w:p>
          <w:p w14:paraId="54970B82" w14:textId="77777777" w:rsidR="00D95251" w:rsidRDefault="00D95251">
            <w:pPr>
              <w:spacing w:after="0"/>
              <w:jc w:val="center"/>
            </w:pPr>
          </w:p>
          <w:p w14:paraId="0DC14B09" w14:textId="77777777" w:rsidR="00947856" w:rsidRDefault="00947856">
            <w:pPr>
              <w:spacing w:after="0"/>
              <w:jc w:val="center"/>
            </w:pPr>
          </w:p>
          <w:p w14:paraId="41A16E11" w14:textId="4C2534BA" w:rsidR="00D95251" w:rsidRDefault="00947856">
            <w:pPr>
              <w:spacing w:after="0"/>
              <w:jc w:val="center"/>
            </w:pPr>
            <w:r>
              <w:rPr>
                <w:b/>
              </w:rPr>
              <w:t>Nguyễn Hoàng Linh</w:t>
            </w:r>
          </w:p>
        </w:tc>
      </w:tr>
    </w:tbl>
    <w:p w14:paraId="7FB0A347" w14:textId="77777777" w:rsidR="00272A31" w:rsidRDefault="00272A31"/>
    <w:sectPr w:rsidR="00272A31" w:rsidSect="00034616">
      <w:pgSz w:w="11906" w:h="16838"/>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34616"/>
    <w:rsid w:val="0006063C"/>
    <w:rsid w:val="00117D5C"/>
    <w:rsid w:val="0015074B"/>
    <w:rsid w:val="001A12C0"/>
    <w:rsid w:val="001C5520"/>
    <w:rsid w:val="00272A31"/>
    <w:rsid w:val="002805B3"/>
    <w:rsid w:val="0029639D"/>
    <w:rsid w:val="00326F90"/>
    <w:rsid w:val="003552F0"/>
    <w:rsid w:val="00363E7B"/>
    <w:rsid w:val="004006A9"/>
    <w:rsid w:val="004503EE"/>
    <w:rsid w:val="00490FEC"/>
    <w:rsid w:val="004B7F8C"/>
    <w:rsid w:val="004D0C66"/>
    <w:rsid w:val="004D648C"/>
    <w:rsid w:val="004E4595"/>
    <w:rsid w:val="005450DA"/>
    <w:rsid w:val="005672EA"/>
    <w:rsid w:val="005A5076"/>
    <w:rsid w:val="006B6738"/>
    <w:rsid w:val="006F510F"/>
    <w:rsid w:val="007C23ED"/>
    <w:rsid w:val="007C7AA0"/>
    <w:rsid w:val="007C7C5B"/>
    <w:rsid w:val="008038B6"/>
    <w:rsid w:val="008D75FC"/>
    <w:rsid w:val="008F4334"/>
    <w:rsid w:val="00947856"/>
    <w:rsid w:val="00962A51"/>
    <w:rsid w:val="009D60DC"/>
    <w:rsid w:val="009D71C9"/>
    <w:rsid w:val="00A53C3F"/>
    <w:rsid w:val="00A87A4F"/>
    <w:rsid w:val="00AA1D8D"/>
    <w:rsid w:val="00B106D9"/>
    <w:rsid w:val="00B47730"/>
    <w:rsid w:val="00C071A2"/>
    <w:rsid w:val="00CB0664"/>
    <w:rsid w:val="00D31E44"/>
    <w:rsid w:val="00D95251"/>
    <w:rsid w:val="00E238C0"/>
    <w:rsid w:val="00EC0127"/>
    <w:rsid w:val="00EE3D72"/>
    <w:rsid w:val="00FA059A"/>
    <w:rsid w:val="00FA285A"/>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51DED65"/>
  <w14:defaultImageDpi w14:val="300"/>
  <w15:docId w15:val="{DD81ED0C-279C-4506-99D9-270F9932B5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693F"/>
    <w:rPr>
      <w:rFonts w:ascii="Times New Roman" w:eastAsia="Times New Roman" w:hAnsi="Times New Roman"/>
      <w:sz w:val="26"/>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NormalWeb">
    <w:name w:val="Normal (Web)"/>
    <w:basedOn w:val="Normal"/>
    <w:uiPriority w:val="99"/>
    <w:semiHidden/>
    <w:unhideWhenUsed/>
    <w:rsid w:val="001A12C0"/>
    <w:pPr>
      <w:spacing w:before="100" w:beforeAutospacing="1" w:after="100" w:afterAutospacing="1" w:line="240" w:lineRule="auto"/>
    </w:pPr>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1F15A6-25D1-49D4-AF50-B60B3B2E72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4127</Words>
  <Characters>23526</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27598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admin</cp:lastModifiedBy>
  <cp:revision>2</cp:revision>
  <dcterms:created xsi:type="dcterms:W3CDTF">2026-07-25T02:33:00Z</dcterms:created>
  <dcterms:modified xsi:type="dcterms:W3CDTF">2026-07-25T02:33:00Z</dcterms:modified>
  <cp:category/>
</cp:coreProperties>
</file>