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1A44" w14:textId="5A5DFF11" w:rsidR="004D50D9" w:rsidRPr="00DF6248" w:rsidRDefault="004D50D9" w:rsidP="004D50D9">
      <w:pPr>
        <w:spacing w:before="120" w:after="120"/>
        <w:jc w:val="center"/>
        <w:rPr>
          <w:b/>
          <w:bCs/>
          <w:color w:val="000000" w:themeColor="text1"/>
        </w:rPr>
      </w:pPr>
      <w:bookmarkStart w:id="0" w:name="chuong_pl_2"/>
      <w:r w:rsidRPr="00DF6248">
        <w:rPr>
          <w:b/>
          <w:bCs/>
          <w:color w:val="000000" w:themeColor="text1"/>
        </w:rPr>
        <w:t>PHỤ LỤC VIII</w:t>
      </w:r>
      <w:bookmarkEnd w:id="0"/>
    </w:p>
    <w:p w14:paraId="42BE6072" w14:textId="002FD04A" w:rsidR="004D50D9" w:rsidRDefault="00E37B7B" w:rsidP="004D50D9">
      <w:pPr>
        <w:spacing w:before="120" w:after="120"/>
        <w:jc w:val="center"/>
        <w:rPr>
          <w:i/>
          <w:i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45564754" wp14:editId="34E8D317">
                <wp:simplePos x="0" y="0"/>
                <wp:positionH relativeFrom="column">
                  <wp:posOffset>1845945</wp:posOffset>
                </wp:positionH>
                <wp:positionV relativeFrom="paragraph">
                  <wp:posOffset>863158</wp:posOffset>
                </wp:positionV>
                <wp:extent cx="2055412" cy="15903"/>
                <wp:effectExtent l="0" t="0" r="21590" b="22225"/>
                <wp:wrapNone/>
                <wp:docPr id="1" name="Straight Connector 1"/>
                <wp:cNvGraphicFramePr/>
                <a:graphic xmlns:a="http://schemas.openxmlformats.org/drawingml/2006/main">
                  <a:graphicData uri="http://schemas.microsoft.com/office/word/2010/wordprocessingShape">
                    <wps:wsp>
                      <wps:cNvCnPr/>
                      <wps:spPr>
                        <a:xfrm flipV="1">
                          <a:off x="0" y="0"/>
                          <a:ext cx="2055412"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BBDF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5.35pt,67.95pt" to="307.2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VpxAEAANEDAAAOAAAAZHJzL2Uyb0RvYy54bWysU02P0zAQvSPtf7B8p0kKRRA13UNXywVB&#10;xQJ3rzNuLPlLY9Ok/56x02ZXgJBAXKzYfu/NvOfJ9nayhp0Ao/au482q5gyc9L12x45//XL/8i1n&#10;MQnXC+MddPwMkd/ubl5sx9DC2g/e9ICMRFxsx9DxIaXQVlWUA1gRVz6Ao0vl0YpEWzxWPYqR1K2p&#10;1nX9pho99gG9hBjp9G6+5LuirxTI9EmpCImZjlNvqaxY1se8VrutaI8owqDlpQ3xD11YoR0VXaTu&#10;RBLsO+pfpKyW6KNXaSW9rbxSWkLxQG6a+ic3D4MIULxQODEsMcX/Jys/ng7IdE9vx5kTlp7oIaHQ&#10;xyGxvXeOAvTImpzTGGJL8L074GUXwwGz6UmhZcro8C3L5BMyxqaS8nlJGabEJB2u683mdbPmTNJd&#10;s3lXv8rq1SyTyQFjeg/esvzRcaNdDkG04vQhphl6hRAvtzU3Ur7S2UAGG/cZFBmjgnNLZaRgb5Cd&#10;BA2DkBJcKsaodEFnmtLGLMS6lP0j8YLPVCjj9jfkhVEqe5cWstXO4++qp+nasprx1wRm3zmCR9+f&#10;yxOVaGhuSriXGc+D+Xxf6E9/4u4HAAAA//8DAFBLAwQUAAYACAAAACEAOQcspOEAAAALAQAADwAA&#10;AGRycy9kb3ducmV2LnhtbEyPwU7DMAyG70i8Q2QkLoilK93YStMJIeAwThtMGre0MW21xqmarCtv&#10;j3diR/v/9PtzthptKwbsfeNIwXQSgUAqnWmoUvD1+Xa/AOGDJqNbR6jgFz2s8uurTKfGnWiDwzZU&#10;gkvIp1pBHUKXSunLGq32E9chcfbjeqsDj30lTa9PXG5bGUfRXFrdEF+odYcvNZaH7dEq+PbOv+7W&#10;xfB+2KxHffcR4n1plLq9GZ+fQAQcwz8MZ31Wh5ydCnck40WrIF5Gj4xy8DBbgmBiPk0SEMV5s0hA&#10;5pm8/CH/AwAA//8DAFBLAQItABQABgAIAAAAIQC2gziS/gAAAOEBAAATAAAAAAAAAAAAAAAAAAAA&#10;AABbQ29udGVudF9UeXBlc10ueG1sUEsBAi0AFAAGAAgAAAAhADj9If/WAAAAlAEAAAsAAAAAAAAA&#10;AAAAAAAALwEAAF9yZWxzLy5yZWxzUEsBAi0AFAAGAAgAAAAhAJmbpWnEAQAA0QMAAA4AAAAAAAAA&#10;AAAAAAAALgIAAGRycy9lMm9Eb2MueG1sUEsBAi0AFAAGAAgAAAAhADkHLKThAAAACwEAAA8AAAAA&#10;AAAAAAAAAAAAHgQAAGRycy9kb3ducmV2LnhtbFBLBQYAAAAABAAEAPMAAAAsBQAAAAA=&#10;" strokecolor="#4472c4 [3204]" strokeweight=".5pt">
                <v:stroke joinstyle="miter"/>
              </v:line>
            </w:pict>
          </mc:Fallback>
        </mc:AlternateContent>
      </w:r>
      <w:r w:rsidR="00F71234" w:rsidRPr="00DF6248">
        <w:rPr>
          <w:b/>
          <w:bCs/>
          <w:color w:val="000000" w:themeColor="text1"/>
        </w:rPr>
        <w:t>NỘI DUNG BÁO CÁO ĐÁNH GIÁ AN TOÀN GIAI ĐOẠN CHẤM DỨT HOẠT ĐỘNG LÒ PHẢN ỨNG HẠT NHÂN NGHIÊN CỨU</w:t>
      </w:r>
      <w:r w:rsidR="004D50D9" w:rsidRPr="00DF6248">
        <w:rPr>
          <w:color w:val="000000" w:themeColor="text1"/>
        </w:rPr>
        <w:br/>
      </w:r>
      <w:r w:rsidR="004D50D9" w:rsidRPr="00DF6248">
        <w:rPr>
          <w:i/>
          <w:iCs/>
          <w:color w:val="000000" w:themeColor="text1"/>
        </w:rPr>
        <w:t>(Ban hành kèm theo Thông tư        /2026/TT-BKHCN ngày      tháng     năm 2026 của Bộ trưởng Bộ Khoa học và Công nghệ)</w:t>
      </w:r>
    </w:p>
    <w:p w14:paraId="46B7C5DF" w14:textId="77777777" w:rsidR="00EE761E" w:rsidRPr="0078478D" w:rsidRDefault="00EE761E" w:rsidP="004D50D9">
      <w:pPr>
        <w:spacing w:before="120" w:after="120"/>
        <w:jc w:val="center"/>
        <w:rPr>
          <w:color w:val="000000" w:themeColor="text1"/>
        </w:rPr>
      </w:pPr>
    </w:p>
    <w:p w14:paraId="1C86C2AB" w14:textId="77777777" w:rsidR="004D50D9" w:rsidRPr="00DF6248" w:rsidRDefault="004D50D9" w:rsidP="00C65CE1">
      <w:pPr>
        <w:spacing w:before="240"/>
        <w:rPr>
          <w:color w:val="000000" w:themeColor="text1"/>
        </w:rPr>
      </w:pPr>
      <w:r w:rsidRPr="00DF6248">
        <w:rPr>
          <w:b/>
          <w:bCs/>
          <w:color w:val="000000" w:themeColor="text1"/>
        </w:rPr>
        <w:t>1.</w:t>
      </w:r>
      <w:r w:rsidRPr="00DF6248">
        <w:rPr>
          <w:color w:val="000000" w:themeColor="text1"/>
        </w:rPr>
        <w:t xml:space="preserve"> </w:t>
      </w:r>
      <w:r w:rsidRPr="00DF6248">
        <w:rPr>
          <w:b/>
          <w:bCs/>
          <w:color w:val="000000" w:themeColor="text1"/>
        </w:rPr>
        <w:t>Giới thiệu chung</w:t>
      </w:r>
    </w:p>
    <w:p w14:paraId="78E6D802" w14:textId="77777777" w:rsidR="004D50D9" w:rsidRPr="00DF6248" w:rsidRDefault="004D50D9" w:rsidP="00C65CE1">
      <w:pPr>
        <w:spacing w:before="240"/>
        <w:rPr>
          <w:color w:val="000000" w:themeColor="text1"/>
        </w:rPr>
      </w:pPr>
      <w:r w:rsidRPr="00DF6248">
        <w:rPr>
          <w:color w:val="000000" w:themeColor="text1"/>
        </w:rPr>
        <w:t>1.1. Thông tin về các bên liên quan</w:t>
      </w:r>
    </w:p>
    <w:p w14:paraId="4AF9C647" w14:textId="77777777" w:rsidR="004D50D9" w:rsidRPr="00DF6248" w:rsidRDefault="004D50D9" w:rsidP="00C65CE1">
      <w:pPr>
        <w:spacing w:before="240"/>
        <w:rPr>
          <w:color w:val="000000" w:themeColor="text1"/>
        </w:rPr>
      </w:pPr>
      <w:r w:rsidRPr="00DF6248">
        <w:rPr>
          <w:color w:val="000000" w:themeColor="text1"/>
        </w:rPr>
        <w:t>Mục này đưa ra các thông tin sau:</w:t>
      </w:r>
    </w:p>
    <w:p w14:paraId="6B386DE1" w14:textId="77777777" w:rsidR="004D50D9" w:rsidRPr="00DF6248" w:rsidRDefault="004D50D9" w:rsidP="00C65CE1">
      <w:pPr>
        <w:spacing w:before="240"/>
        <w:rPr>
          <w:color w:val="000000" w:themeColor="text1"/>
        </w:rPr>
      </w:pPr>
      <w:r w:rsidRPr="00DF6248">
        <w:rPr>
          <w:color w:val="000000" w:themeColor="text1"/>
        </w:rPr>
        <w:t>a) Thông tin về Chủ đầu tư, Tổ chức vận hành, nhà thầu và cơ quan, tổ chức liên quan, các tổ chức tư vấn khác (nếu có);</w:t>
      </w:r>
    </w:p>
    <w:p w14:paraId="6EDC33A4" w14:textId="77777777" w:rsidR="004D50D9" w:rsidRPr="00DF6248" w:rsidRDefault="004D50D9" w:rsidP="00C65CE1">
      <w:pPr>
        <w:spacing w:before="240"/>
        <w:rPr>
          <w:color w:val="000000" w:themeColor="text1"/>
        </w:rPr>
      </w:pPr>
      <w:r w:rsidRPr="00DF6248">
        <w:rPr>
          <w:color w:val="000000" w:themeColor="text1"/>
        </w:rPr>
        <w:t>b) Trách nhiệm giữa các bên liên quan.</w:t>
      </w:r>
    </w:p>
    <w:p w14:paraId="10B611CB" w14:textId="77777777" w:rsidR="004D50D9" w:rsidRPr="00DF6248" w:rsidRDefault="004D50D9" w:rsidP="00C65CE1">
      <w:pPr>
        <w:spacing w:before="240"/>
        <w:rPr>
          <w:color w:val="000000" w:themeColor="text1"/>
        </w:rPr>
      </w:pPr>
      <w:r w:rsidRPr="00DF6248">
        <w:rPr>
          <w:color w:val="000000" w:themeColor="text1"/>
        </w:rPr>
        <w:t>1.2. Tổng quan về Kế hoạch chấm dứt hoạt động:</w:t>
      </w:r>
    </w:p>
    <w:p w14:paraId="33D54BEC" w14:textId="77777777" w:rsidR="004D50D9" w:rsidRPr="00DF6248" w:rsidRDefault="004D50D9" w:rsidP="00C65CE1">
      <w:pPr>
        <w:spacing w:before="240"/>
        <w:rPr>
          <w:color w:val="000000" w:themeColor="text1"/>
        </w:rPr>
      </w:pPr>
      <w:r w:rsidRPr="00DF6248">
        <w:rPr>
          <w:color w:val="000000" w:themeColor="text1"/>
        </w:rPr>
        <w:t>Trình bày tổng quan về kế hoạch chấm dứt hoạt động.</w:t>
      </w:r>
    </w:p>
    <w:p w14:paraId="18CE78E6" w14:textId="77777777" w:rsidR="004D50D9" w:rsidRPr="00DF6248" w:rsidRDefault="004D50D9" w:rsidP="00C65CE1">
      <w:pPr>
        <w:spacing w:before="240"/>
        <w:rPr>
          <w:color w:val="000000" w:themeColor="text1"/>
        </w:rPr>
      </w:pPr>
      <w:r w:rsidRPr="00DF6248">
        <w:rPr>
          <w:color w:val="000000" w:themeColor="text1"/>
        </w:rPr>
        <w:t>1.3. Trạng thái cuối cùng của lò phản ứng hạt nhân nghiên cứu</w:t>
      </w:r>
    </w:p>
    <w:p w14:paraId="4400D311" w14:textId="77777777" w:rsidR="004D50D9" w:rsidRPr="00DF6248" w:rsidRDefault="004D50D9" w:rsidP="00C65CE1">
      <w:pPr>
        <w:spacing w:before="240"/>
        <w:rPr>
          <w:color w:val="000000" w:themeColor="text1"/>
        </w:rPr>
      </w:pPr>
      <w:r w:rsidRPr="00DF6248">
        <w:rPr>
          <w:color w:val="000000" w:themeColor="text1"/>
        </w:rPr>
        <w:t>Thuyết minh cụ thể trạng thái cuối cùng (End State) của nhà máy điện hạt nhân được xem xét chấm dứt hoạt động (các tòa nhà còn lại của cơ sở và mục đích sử dụng).</w:t>
      </w:r>
    </w:p>
    <w:p w14:paraId="6EADFFE6" w14:textId="77777777" w:rsidR="004D50D9" w:rsidRPr="00DF6248" w:rsidRDefault="004D50D9" w:rsidP="00C65CE1">
      <w:pPr>
        <w:spacing w:before="240"/>
        <w:rPr>
          <w:color w:val="000000" w:themeColor="text1"/>
        </w:rPr>
      </w:pPr>
      <w:r w:rsidRPr="00DF6248">
        <w:rPr>
          <w:b/>
          <w:bCs/>
          <w:color w:val="000000" w:themeColor="text1"/>
        </w:rPr>
        <w:t>2.</w:t>
      </w:r>
      <w:r w:rsidRPr="00DF6248">
        <w:rPr>
          <w:color w:val="000000" w:themeColor="text1"/>
        </w:rPr>
        <w:t xml:space="preserve"> </w:t>
      </w:r>
      <w:r w:rsidRPr="00DF6248">
        <w:rPr>
          <w:b/>
          <w:bCs/>
          <w:color w:val="000000" w:themeColor="text1"/>
        </w:rPr>
        <w:t>Căn cứ pháp lý, mục tiêu, yêu cầu và tiêu chí an toàn</w:t>
      </w:r>
    </w:p>
    <w:p w14:paraId="243F1AC2" w14:textId="77777777" w:rsidR="004D50D9" w:rsidRPr="00DF6248" w:rsidRDefault="004D50D9" w:rsidP="00C65CE1">
      <w:pPr>
        <w:spacing w:before="240"/>
        <w:rPr>
          <w:color w:val="000000" w:themeColor="text1"/>
        </w:rPr>
      </w:pPr>
      <w:r w:rsidRPr="00DF6248">
        <w:rPr>
          <w:color w:val="000000" w:themeColor="text1"/>
        </w:rPr>
        <w:t>2.1. Căn cứ pháp lý</w:t>
      </w:r>
    </w:p>
    <w:p w14:paraId="23F2563A" w14:textId="77777777" w:rsidR="004D50D9" w:rsidRPr="00DF6248" w:rsidRDefault="004D50D9" w:rsidP="00C65CE1">
      <w:pPr>
        <w:spacing w:before="240"/>
        <w:rPr>
          <w:color w:val="000000" w:themeColor="text1"/>
        </w:rPr>
      </w:pPr>
      <w:r w:rsidRPr="00DF6248">
        <w:rPr>
          <w:color w:val="000000" w:themeColor="text1"/>
        </w:rPr>
        <w:t>Liệt kê các quy định, quy chuẩn kỹ thuật quốc gia và tiêu chuẩn, tài liệu khác có liên quan.</w:t>
      </w:r>
    </w:p>
    <w:p w14:paraId="22E2A911" w14:textId="77777777" w:rsidR="004D50D9" w:rsidRPr="00DF6248" w:rsidRDefault="004D50D9" w:rsidP="00C65CE1">
      <w:pPr>
        <w:spacing w:before="240"/>
        <w:rPr>
          <w:color w:val="000000" w:themeColor="text1"/>
        </w:rPr>
      </w:pPr>
      <w:r w:rsidRPr="00DF6248">
        <w:rPr>
          <w:color w:val="000000" w:themeColor="text1"/>
        </w:rPr>
        <w:t>2.2. Mục tiêu an toàn</w:t>
      </w:r>
    </w:p>
    <w:p w14:paraId="6C7CBB47" w14:textId="77777777" w:rsidR="004D50D9" w:rsidRPr="00DF6248" w:rsidRDefault="004D50D9" w:rsidP="00C65CE1">
      <w:pPr>
        <w:spacing w:before="240"/>
        <w:rPr>
          <w:color w:val="000000" w:themeColor="text1"/>
        </w:rPr>
      </w:pPr>
      <w:r w:rsidRPr="00DF6248">
        <w:rPr>
          <w:color w:val="000000" w:themeColor="text1"/>
        </w:rPr>
        <w:t>Xác định rõ mục tiêu của việc đánh giá an toàn (chứng minh các hoạt động được tối ưu hóa và không vượt quá giới hạn liên quan, tuân thủ các quy định, tiêu chuẩn về an toàn).</w:t>
      </w:r>
    </w:p>
    <w:p w14:paraId="0829854A" w14:textId="77777777" w:rsidR="004D50D9" w:rsidRPr="00DF6248" w:rsidRDefault="004D50D9" w:rsidP="00C65CE1">
      <w:pPr>
        <w:spacing w:before="240"/>
        <w:rPr>
          <w:color w:val="000000" w:themeColor="text1"/>
        </w:rPr>
      </w:pPr>
      <w:r w:rsidRPr="00DF6248">
        <w:rPr>
          <w:color w:val="000000" w:themeColor="text1"/>
        </w:rPr>
        <w:t>2.3. Yêu cầu và tiêu chí an toàn</w:t>
      </w:r>
    </w:p>
    <w:p w14:paraId="3BEB09FA" w14:textId="77777777" w:rsidR="004D50D9" w:rsidRPr="00DF6248" w:rsidRDefault="004D50D9" w:rsidP="00C65CE1">
      <w:pPr>
        <w:spacing w:before="240"/>
        <w:rPr>
          <w:color w:val="000000" w:themeColor="text1"/>
        </w:rPr>
      </w:pPr>
      <w:r w:rsidRPr="00DF6248">
        <w:rPr>
          <w:color w:val="000000" w:themeColor="text1"/>
        </w:rPr>
        <w:t>Trình bày các yêu cầu và tiêu chí an toàn phải đạt được, bao gồm:</w:t>
      </w:r>
    </w:p>
    <w:p w14:paraId="42EA8819" w14:textId="77777777" w:rsidR="004D50D9" w:rsidRPr="00DF6248" w:rsidRDefault="004D50D9" w:rsidP="00C65CE1">
      <w:pPr>
        <w:spacing w:before="240"/>
        <w:rPr>
          <w:color w:val="000000" w:themeColor="text1"/>
        </w:rPr>
      </w:pPr>
      <w:r w:rsidRPr="00DF6248">
        <w:rPr>
          <w:color w:val="000000" w:themeColor="text1"/>
        </w:rPr>
        <w:t>a) Giới hạn liều đối với nhân viên bức xạ và công chúng;</w:t>
      </w:r>
    </w:p>
    <w:p w14:paraId="3A73FD7A" w14:textId="77777777" w:rsidR="004D50D9" w:rsidRPr="00DF6248" w:rsidRDefault="004D50D9" w:rsidP="00C65CE1">
      <w:pPr>
        <w:spacing w:before="240"/>
        <w:rPr>
          <w:color w:val="000000" w:themeColor="text1"/>
        </w:rPr>
      </w:pPr>
      <w:r w:rsidRPr="00DF6248">
        <w:rPr>
          <w:color w:val="000000" w:themeColor="text1"/>
        </w:rPr>
        <w:t>b) Yêu cầu giảm thiểu chất thải phóng xạ;</w:t>
      </w:r>
    </w:p>
    <w:p w14:paraId="0ECFF55C" w14:textId="77777777" w:rsidR="004D50D9" w:rsidRPr="00DF6248" w:rsidRDefault="004D50D9" w:rsidP="00C65CE1">
      <w:pPr>
        <w:spacing w:before="240"/>
        <w:rPr>
          <w:color w:val="000000" w:themeColor="text1"/>
        </w:rPr>
      </w:pPr>
      <w:r w:rsidRPr="00DF6248">
        <w:rPr>
          <w:color w:val="000000" w:themeColor="text1"/>
        </w:rPr>
        <w:lastRenderedPageBreak/>
        <w:t>c) Các tiêu chí chấp nhận rủi ro;</w:t>
      </w:r>
    </w:p>
    <w:p w14:paraId="5B047B33" w14:textId="77777777" w:rsidR="004D50D9" w:rsidRPr="00DF6248" w:rsidRDefault="004D50D9" w:rsidP="00C65CE1">
      <w:pPr>
        <w:spacing w:before="240"/>
        <w:rPr>
          <w:color w:val="000000" w:themeColor="text1"/>
        </w:rPr>
      </w:pPr>
      <w:r w:rsidRPr="00DF6248">
        <w:rPr>
          <w:color w:val="000000" w:themeColor="text1"/>
        </w:rPr>
        <w:t>d) Các tiêu chí giải phóng địa điểm;</w:t>
      </w:r>
    </w:p>
    <w:p w14:paraId="55F736E2" w14:textId="77777777" w:rsidR="004D50D9" w:rsidRPr="00DF6248" w:rsidRDefault="004D50D9" w:rsidP="00C65CE1">
      <w:pPr>
        <w:spacing w:before="240"/>
        <w:rPr>
          <w:color w:val="000000" w:themeColor="text1"/>
        </w:rPr>
      </w:pPr>
      <w:r w:rsidRPr="00DF6248">
        <w:rPr>
          <w:color w:val="000000" w:themeColor="text1"/>
        </w:rPr>
        <w:t>đ) Các tiêu chí khác có liên quan.</w:t>
      </w:r>
    </w:p>
    <w:p w14:paraId="08015066" w14:textId="77777777" w:rsidR="004D50D9" w:rsidRPr="00DF6248" w:rsidRDefault="004D50D9" w:rsidP="00C65CE1">
      <w:pPr>
        <w:spacing w:before="240"/>
        <w:rPr>
          <w:color w:val="000000" w:themeColor="text1"/>
        </w:rPr>
      </w:pPr>
      <w:r w:rsidRPr="00DF6248">
        <w:rPr>
          <w:b/>
          <w:bCs/>
          <w:color w:val="000000" w:themeColor="text1"/>
        </w:rPr>
        <w:t>3.</w:t>
      </w:r>
      <w:r w:rsidRPr="00DF6248">
        <w:rPr>
          <w:color w:val="000000" w:themeColor="text1"/>
        </w:rPr>
        <w:t xml:space="preserve"> </w:t>
      </w:r>
      <w:r w:rsidRPr="00DF6248">
        <w:rPr>
          <w:b/>
          <w:bCs/>
          <w:color w:val="000000" w:themeColor="text1"/>
        </w:rPr>
        <w:t>Mô tả cơ sở và hoạt động tháo dỡ</w:t>
      </w:r>
    </w:p>
    <w:p w14:paraId="357619CB" w14:textId="77777777" w:rsidR="004D50D9" w:rsidRPr="00DF6248" w:rsidRDefault="004D50D9" w:rsidP="00C65CE1">
      <w:pPr>
        <w:spacing w:before="240"/>
        <w:rPr>
          <w:color w:val="000000" w:themeColor="text1"/>
        </w:rPr>
      </w:pPr>
      <w:r w:rsidRPr="00DF6248">
        <w:rPr>
          <w:color w:val="000000" w:themeColor="text1"/>
        </w:rPr>
        <w:t>3.1. Mô tả lò phản ứng hạt nhân nghiên cứu</w:t>
      </w:r>
    </w:p>
    <w:p w14:paraId="0EC85831" w14:textId="77777777" w:rsidR="004D50D9" w:rsidRPr="00DF6248" w:rsidRDefault="004D50D9" w:rsidP="00C65CE1">
      <w:pPr>
        <w:spacing w:before="240"/>
        <w:rPr>
          <w:color w:val="000000" w:themeColor="text1"/>
        </w:rPr>
      </w:pPr>
      <w:r w:rsidRPr="00DF6248">
        <w:rPr>
          <w:color w:val="000000" w:themeColor="text1"/>
        </w:rPr>
        <w:t>a) Trình bày ngắn gọn (có thể bằng bảng biểu) thông tin về lò phản ứng hạt nhân nghiên cứu, loại công nghệ lò phản ứng, loại nhiên liệu hạt nhân, hệ thống làm mát, loại kết cấu tòa nhà lò, mức công suất nhiệt, khu lưu giữ nhiên liệu đã qua sử dụng và các đặc điểm khác cần thiết cho việc đánh giá an toàn khi chấm dứt hoạt động;</w:t>
      </w:r>
    </w:p>
    <w:p w14:paraId="36EC024E" w14:textId="77777777" w:rsidR="004D50D9" w:rsidRPr="00DF6248" w:rsidRDefault="004D50D9" w:rsidP="00C65CE1">
      <w:pPr>
        <w:spacing w:before="240"/>
        <w:rPr>
          <w:color w:val="000000" w:themeColor="text1"/>
        </w:rPr>
      </w:pPr>
      <w:r w:rsidRPr="00DF6248">
        <w:rPr>
          <w:color w:val="000000" w:themeColor="text1"/>
        </w:rPr>
        <w:t>b) Cung cấp thông tin về vị trí địa điểm, môi trường xung quanh (địa chất, khí hậu, thủy văn) có liên quan đến an toàn trong giai đoạn chấm dứt hoạt động.</w:t>
      </w:r>
    </w:p>
    <w:p w14:paraId="17212E26" w14:textId="77777777" w:rsidR="004D50D9" w:rsidRPr="00DF6248" w:rsidRDefault="004D50D9" w:rsidP="00C65CE1">
      <w:pPr>
        <w:spacing w:before="240"/>
        <w:rPr>
          <w:color w:val="000000" w:themeColor="text1"/>
        </w:rPr>
      </w:pPr>
      <w:r w:rsidRPr="00DF6248">
        <w:rPr>
          <w:color w:val="000000" w:themeColor="text1"/>
        </w:rPr>
        <w:t>3.2. Mô tả các hệ thống, cấu trúc, bộ phận (hạng mục) liên quan đến an toàn và vật liệu nguy hại</w:t>
      </w:r>
    </w:p>
    <w:p w14:paraId="6EF42A0A" w14:textId="77777777" w:rsidR="004D50D9" w:rsidRPr="00DF6248" w:rsidRDefault="004D50D9" w:rsidP="00C65CE1">
      <w:pPr>
        <w:spacing w:before="240"/>
        <w:rPr>
          <w:color w:val="000000" w:themeColor="text1"/>
        </w:rPr>
      </w:pPr>
      <w:r w:rsidRPr="00DF6248">
        <w:rPr>
          <w:color w:val="000000" w:themeColor="text1"/>
        </w:rPr>
        <w:t>a) Mô tả chi tiết các hạng mục còn lại (hoặc được lắp đặt mới) có vai trò quan trọng về an toàn trong tháo dỡ;</w:t>
      </w:r>
    </w:p>
    <w:p w14:paraId="27FDB15A" w14:textId="77777777" w:rsidR="004D50D9" w:rsidRPr="00DF6248" w:rsidRDefault="004D50D9" w:rsidP="00C65CE1">
      <w:pPr>
        <w:spacing w:before="240"/>
        <w:rPr>
          <w:color w:val="000000" w:themeColor="text1"/>
        </w:rPr>
      </w:pPr>
      <w:r w:rsidRPr="00DF6248">
        <w:rPr>
          <w:color w:val="000000" w:themeColor="text1"/>
        </w:rPr>
        <w:t>b) Thuyết minh sự toàn vẹn và khả năng chịu tải của các hạng mục còn lại để thực hiện các chức năng an toàn (Safety Functions).</w:t>
      </w:r>
    </w:p>
    <w:p w14:paraId="4A899CF1" w14:textId="77777777" w:rsidR="004D50D9" w:rsidRPr="00DF6248" w:rsidRDefault="004D50D9" w:rsidP="00C65CE1">
      <w:pPr>
        <w:spacing w:before="240"/>
        <w:rPr>
          <w:color w:val="000000" w:themeColor="text1"/>
        </w:rPr>
      </w:pPr>
      <w:r w:rsidRPr="00DF6248">
        <w:rPr>
          <w:color w:val="000000" w:themeColor="text1"/>
        </w:rPr>
        <w:t>3.3. Đặc tính phóng xạ và kiểm kê vật liệu</w:t>
      </w:r>
    </w:p>
    <w:p w14:paraId="1C569BD3" w14:textId="77777777" w:rsidR="004D50D9" w:rsidRPr="00DF6248" w:rsidRDefault="004D50D9" w:rsidP="00C65CE1">
      <w:pPr>
        <w:spacing w:before="240"/>
        <w:rPr>
          <w:color w:val="000000" w:themeColor="text1"/>
        </w:rPr>
      </w:pPr>
      <w:r w:rsidRPr="00DF6248">
        <w:rPr>
          <w:color w:val="000000" w:themeColor="text1"/>
        </w:rPr>
        <w:t>a) Cung cấp kiểm kê chi tiết về vật liệu nguy hại (bao gồm vật liệu đã kích hoạt và nhiễm bẩn);</w:t>
      </w:r>
    </w:p>
    <w:p w14:paraId="41A4B210" w14:textId="77777777" w:rsidR="004D50D9" w:rsidRPr="00DF6248" w:rsidRDefault="004D50D9" w:rsidP="00C65CE1">
      <w:pPr>
        <w:spacing w:before="240"/>
        <w:rPr>
          <w:color w:val="000000" w:themeColor="text1"/>
        </w:rPr>
      </w:pPr>
      <w:r w:rsidRPr="00DF6248">
        <w:rPr>
          <w:color w:val="000000" w:themeColor="text1"/>
        </w:rPr>
        <w:t>b) Thông tin về nguồn phóng xạ, vật liệu hạt nhân, vật thể nhiễm bẩn phóng xạ, chất thải phóng xạ hiện có (bao gồm thông tin về hoạt độ, suất liều dựa trên giá trị đo đạc, phân tích cụ thể).</w:t>
      </w:r>
    </w:p>
    <w:p w14:paraId="664FE36E" w14:textId="77777777" w:rsidR="004D50D9" w:rsidRPr="00DF6248" w:rsidRDefault="004D50D9" w:rsidP="00C65CE1">
      <w:pPr>
        <w:spacing w:before="240"/>
        <w:rPr>
          <w:color w:val="000000" w:themeColor="text1"/>
        </w:rPr>
      </w:pPr>
      <w:r w:rsidRPr="00DF6248">
        <w:rPr>
          <w:color w:val="000000" w:themeColor="text1"/>
        </w:rPr>
        <w:t>3.4. Hoạt động tháo dỡ dự kiến thực hiện</w:t>
      </w:r>
    </w:p>
    <w:p w14:paraId="21D4E813" w14:textId="77777777" w:rsidR="004D50D9" w:rsidRPr="00DF6248" w:rsidRDefault="004D50D9" w:rsidP="00C65CE1">
      <w:pPr>
        <w:spacing w:before="240"/>
        <w:jc w:val="both"/>
        <w:rPr>
          <w:color w:val="000000" w:themeColor="text1"/>
        </w:rPr>
      </w:pPr>
      <w:r w:rsidRPr="00DF6248">
        <w:rPr>
          <w:color w:val="000000" w:themeColor="text1"/>
        </w:rPr>
        <w:t>a) Mô tả các công việc tháo dỡ cụ thể được dự kiến thực hiện (bao gồm: hoạt động tháo dỡ hệ thống, kiểm xạ, tẩy xạ, khôi phục môi trường, phá dỡ công trình dân sự) và các kỹ thuật, phương pháp được sử dụng;</w:t>
      </w:r>
    </w:p>
    <w:p w14:paraId="7FD7F711" w14:textId="77777777" w:rsidR="004D50D9" w:rsidRPr="00DF6248" w:rsidRDefault="004D50D9" w:rsidP="00C65CE1">
      <w:pPr>
        <w:spacing w:before="240"/>
        <w:rPr>
          <w:color w:val="000000" w:themeColor="text1"/>
        </w:rPr>
      </w:pPr>
      <w:r w:rsidRPr="00DF6248">
        <w:rPr>
          <w:color w:val="000000" w:themeColor="text1"/>
        </w:rPr>
        <w:t>b) Mô tả các hệ thống, kế hoạch quản lý vật liệu và quản lý chất thải phóng xạ, vật thể nhiễm bẩn phóng xạ được áp dụng.</w:t>
      </w:r>
    </w:p>
    <w:p w14:paraId="1B2E4309" w14:textId="77777777" w:rsidR="004D50D9" w:rsidRPr="00DF6248" w:rsidRDefault="004D50D9" w:rsidP="00C65CE1">
      <w:pPr>
        <w:spacing w:before="240"/>
        <w:rPr>
          <w:color w:val="000000" w:themeColor="text1"/>
        </w:rPr>
      </w:pPr>
      <w:r w:rsidRPr="00DF6248">
        <w:rPr>
          <w:b/>
          <w:bCs/>
          <w:color w:val="000000" w:themeColor="text1"/>
        </w:rPr>
        <w:t>4.</w:t>
      </w:r>
      <w:r w:rsidRPr="00DF6248">
        <w:rPr>
          <w:color w:val="000000" w:themeColor="text1"/>
        </w:rPr>
        <w:t xml:space="preserve"> </w:t>
      </w:r>
      <w:r w:rsidRPr="00DF6248">
        <w:rPr>
          <w:b/>
          <w:bCs/>
          <w:color w:val="000000" w:themeColor="text1"/>
        </w:rPr>
        <w:t>Nhận diện, sàng lọc các kịch bản sự cố</w:t>
      </w:r>
    </w:p>
    <w:p w14:paraId="58CE6D7C" w14:textId="77777777" w:rsidR="004D50D9" w:rsidRPr="00DF6248" w:rsidRDefault="004D50D9" w:rsidP="00C65CE1">
      <w:pPr>
        <w:spacing w:before="240"/>
        <w:rPr>
          <w:color w:val="000000" w:themeColor="text1"/>
        </w:rPr>
      </w:pPr>
      <w:r w:rsidRPr="00DF6248">
        <w:rPr>
          <w:color w:val="000000" w:themeColor="text1"/>
        </w:rPr>
        <w:lastRenderedPageBreak/>
        <w:t>4.1. Nhận diện sự cố</w:t>
      </w:r>
    </w:p>
    <w:p w14:paraId="024B1740" w14:textId="77777777" w:rsidR="004D50D9" w:rsidRPr="00DF6248" w:rsidRDefault="004D50D9" w:rsidP="00C65CE1">
      <w:pPr>
        <w:spacing w:before="240"/>
        <w:rPr>
          <w:color w:val="000000" w:themeColor="text1"/>
        </w:rPr>
      </w:pPr>
      <w:r w:rsidRPr="00DF6248">
        <w:rPr>
          <w:color w:val="000000" w:themeColor="text1"/>
        </w:rPr>
        <w:t>a) Nhận diện các sự kiện khởi phát giả định (PIEs) có thể xảy ra trong quá trình tháo dỡ, bao gồm cả các sự cố do con người gây ra (human error);</w:t>
      </w:r>
    </w:p>
    <w:p w14:paraId="15C7A6A1" w14:textId="77777777" w:rsidR="004D50D9" w:rsidRPr="00DF6248" w:rsidRDefault="004D50D9" w:rsidP="00C65CE1">
      <w:pPr>
        <w:spacing w:before="240"/>
        <w:rPr>
          <w:color w:val="000000" w:themeColor="text1"/>
        </w:rPr>
      </w:pPr>
      <w:r w:rsidRPr="00DF6248">
        <w:rPr>
          <w:color w:val="000000" w:themeColor="text1"/>
        </w:rPr>
        <w:t xml:space="preserve">b) Đặc biệt cân nhắc các rủi ro liên quan đến: trạng thái tới hạn hạt nhân (Nuclear Criticality) nếu vật liệu phân hạch còn tồn tại; hỏa hoạn/nổ (Fire/Explosion), bao gồm cả vật liệu dễ cháy/nổ; mất khả năng cô lập phóng xạ (Loss of Confinement). </w:t>
      </w:r>
    </w:p>
    <w:p w14:paraId="275020B2" w14:textId="77777777" w:rsidR="004D50D9" w:rsidRPr="00DF6248" w:rsidRDefault="004D50D9" w:rsidP="00C65CE1">
      <w:pPr>
        <w:spacing w:before="240"/>
        <w:rPr>
          <w:color w:val="000000" w:themeColor="text1"/>
        </w:rPr>
      </w:pPr>
      <w:r w:rsidRPr="00DF6248">
        <w:rPr>
          <w:color w:val="000000" w:themeColor="text1"/>
        </w:rPr>
        <w:t>4.2. Sàng lọc</w:t>
      </w:r>
    </w:p>
    <w:p w14:paraId="48030B9B" w14:textId="77777777" w:rsidR="004D50D9" w:rsidRPr="00DF6248" w:rsidRDefault="004D50D9" w:rsidP="00C65CE1">
      <w:pPr>
        <w:spacing w:before="240"/>
        <w:rPr>
          <w:color w:val="000000" w:themeColor="text1"/>
        </w:rPr>
      </w:pPr>
      <w:r w:rsidRPr="00DF6248">
        <w:rPr>
          <w:color w:val="000000" w:themeColor="text1"/>
        </w:rPr>
        <w:t>Trong quá trình nhận diện sự cố, phải thực hiện phân loại và sàng lọc để loại bỏ các nguy cơ không đáng kể. Áp dụng phương pháp tiếp cận theo cấp độ trong nhận diện và sàng lọc nguy cơ.</w:t>
      </w:r>
    </w:p>
    <w:p w14:paraId="37E102F7" w14:textId="77777777" w:rsidR="004D50D9" w:rsidRPr="00DF6248" w:rsidRDefault="004D50D9" w:rsidP="00C65CE1">
      <w:pPr>
        <w:spacing w:before="240"/>
        <w:rPr>
          <w:color w:val="000000" w:themeColor="text1"/>
        </w:rPr>
      </w:pPr>
      <w:r w:rsidRPr="00DF6248">
        <w:rPr>
          <w:b/>
          <w:bCs/>
          <w:color w:val="000000" w:themeColor="text1"/>
        </w:rPr>
        <w:t>5.</w:t>
      </w:r>
      <w:r w:rsidRPr="00DF6248">
        <w:rPr>
          <w:color w:val="000000" w:themeColor="text1"/>
        </w:rPr>
        <w:t xml:space="preserve"> </w:t>
      </w:r>
      <w:r w:rsidRPr="00DF6248">
        <w:rPr>
          <w:b/>
          <w:bCs/>
          <w:color w:val="000000" w:themeColor="text1"/>
        </w:rPr>
        <w:t>Đánh giá an toàn và đánh giá hậu quả tiềm tàng</w:t>
      </w:r>
    </w:p>
    <w:p w14:paraId="4E3B8669" w14:textId="77777777" w:rsidR="004D50D9" w:rsidRPr="00DF6248" w:rsidRDefault="004D50D9" w:rsidP="00C65CE1">
      <w:pPr>
        <w:spacing w:before="240"/>
        <w:rPr>
          <w:color w:val="000000" w:themeColor="text1"/>
        </w:rPr>
      </w:pPr>
      <w:r w:rsidRPr="00DF6248">
        <w:rPr>
          <w:color w:val="000000" w:themeColor="text1"/>
        </w:rPr>
        <w:t>5.1. Hoạt động bình thường</w:t>
      </w:r>
    </w:p>
    <w:p w14:paraId="5CA04B53" w14:textId="77777777" w:rsidR="004D50D9" w:rsidRPr="00DF6248" w:rsidRDefault="004D50D9" w:rsidP="00C65CE1">
      <w:pPr>
        <w:spacing w:before="240"/>
        <w:rPr>
          <w:color w:val="000000" w:themeColor="text1"/>
        </w:rPr>
      </w:pPr>
      <w:r w:rsidRPr="00DF6248">
        <w:rPr>
          <w:color w:val="000000" w:themeColor="text1"/>
        </w:rPr>
        <w:t>a) Phân tích, đánh giá an toàn đối với con người và môi trường từ các hoạt động bình thường trong quá trình chấm dứt hoạt động (tháo dỡ, thu gom chất thải phóng xạ, vật thể nhiễm bẩn ...);</w:t>
      </w:r>
    </w:p>
    <w:p w14:paraId="0C769F8C" w14:textId="77777777" w:rsidR="004D50D9" w:rsidRPr="00DF6248" w:rsidRDefault="004D50D9" w:rsidP="00C65CE1">
      <w:pPr>
        <w:spacing w:before="240"/>
        <w:rPr>
          <w:color w:val="000000" w:themeColor="text1"/>
        </w:rPr>
      </w:pPr>
      <w:r w:rsidRPr="00DF6248">
        <w:rPr>
          <w:color w:val="000000" w:themeColor="text1"/>
        </w:rPr>
        <w:t>b) Ước tính liều chiếu xạ nghề nghiệp cho nhân viên bức xạ tham gia tháo dỡ.</w:t>
      </w:r>
    </w:p>
    <w:p w14:paraId="3DD38305" w14:textId="77777777" w:rsidR="004D50D9" w:rsidRPr="00DF6248" w:rsidRDefault="004D50D9" w:rsidP="00C65CE1">
      <w:pPr>
        <w:spacing w:before="240"/>
        <w:rPr>
          <w:color w:val="000000" w:themeColor="text1"/>
        </w:rPr>
      </w:pPr>
      <w:r w:rsidRPr="00DF6248">
        <w:rPr>
          <w:color w:val="000000" w:themeColor="text1"/>
        </w:rPr>
        <w:t>5.2. Kịch bản sự cố</w:t>
      </w:r>
    </w:p>
    <w:p w14:paraId="76562364" w14:textId="77777777" w:rsidR="004D50D9" w:rsidRPr="00DF6248" w:rsidRDefault="004D50D9" w:rsidP="00C65CE1">
      <w:pPr>
        <w:spacing w:before="240"/>
        <w:rPr>
          <w:color w:val="000000" w:themeColor="text1"/>
        </w:rPr>
      </w:pPr>
      <w:r w:rsidRPr="00DF6248">
        <w:rPr>
          <w:color w:val="000000" w:themeColor="text1"/>
        </w:rPr>
        <w:t> Phân tích nguyên nhân, đánh giá khả năng xảy ra sự cố; đánh giá, ước tính hậu quả của sự cố trong quá trình chấm dứt hoạt động, cần xác định và thuyết minh các thông số, giả định được sử dụng trong phân tích, tính toán.</w:t>
      </w:r>
    </w:p>
    <w:p w14:paraId="6198A598" w14:textId="77777777" w:rsidR="004D50D9" w:rsidRPr="00DF6248" w:rsidRDefault="004D50D9" w:rsidP="00C65CE1">
      <w:pPr>
        <w:spacing w:before="240"/>
        <w:rPr>
          <w:color w:val="000000" w:themeColor="text1"/>
        </w:rPr>
      </w:pPr>
      <w:r w:rsidRPr="00DF6248">
        <w:rPr>
          <w:color w:val="000000" w:themeColor="text1"/>
        </w:rPr>
        <w:t>Tính toán, ước tính liều chiếu xạ cho nhân viên bức xạ, công chúng, bảo đảm đáp ứng giới hạn theo quy định.</w:t>
      </w:r>
    </w:p>
    <w:p w14:paraId="38159235" w14:textId="77777777" w:rsidR="004D50D9" w:rsidRPr="00DF6248" w:rsidRDefault="004D50D9" w:rsidP="00C65CE1">
      <w:pPr>
        <w:spacing w:before="240"/>
        <w:rPr>
          <w:color w:val="000000" w:themeColor="text1"/>
        </w:rPr>
      </w:pPr>
      <w:r w:rsidRPr="00DF6248">
        <w:rPr>
          <w:b/>
          <w:bCs/>
          <w:color w:val="000000" w:themeColor="text1"/>
        </w:rPr>
        <w:t>6.</w:t>
      </w:r>
      <w:r w:rsidRPr="00DF6248">
        <w:rPr>
          <w:color w:val="000000" w:themeColor="text1"/>
        </w:rPr>
        <w:t xml:space="preserve"> </w:t>
      </w:r>
      <w:r w:rsidRPr="00DF6248">
        <w:rPr>
          <w:b/>
          <w:bCs/>
          <w:color w:val="000000" w:themeColor="text1"/>
        </w:rPr>
        <w:t>Đánh giá kết quả và xác định biện pháp kiểm soát</w:t>
      </w:r>
    </w:p>
    <w:p w14:paraId="2E96DADD" w14:textId="77777777" w:rsidR="004D50D9" w:rsidRPr="00DF6248" w:rsidRDefault="004D50D9" w:rsidP="00C65CE1">
      <w:pPr>
        <w:spacing w:before="240"/>
        <w:rPr>
          <w:color w:val="000000" w:themeColor="text1"/>
        </w:rPr>
      </w:pPr>
      <w:r w:rsidRPr="00DF6248">
        <w:rPr>
          <w:color w:val="000000" w:themeColor="text1"/>
        </w:rPr>
        <w:t>6.1. Đánh giá kết quả và thuyết minh an toàn</w:t>
      </w:r>
    </w:p>
    <w:p w14:paraId="6C57216E" w14:textId="77777777" w:rsidR="004D50D9" w:rsidRPr="00DF6248" w:rsidRDefault="004D50D9" w:rsidP="00C65CE1">
      <w:pPr>
        <w:spacing w:before="240"/>
        <w:rPr>
          <w:color w:val="000000" w:themeColor="text1"/>
        </w:rPr>
      </w:pPr>
      <w:r w:rsidRPr="00DF6248">
        <w:rPr>
          <w:color w:val="000000" w:themeColor="text1"/>
        </w:rPr>
        <w:t>So sánh kết quả ước tính liều chiếu xạ (trong điều kiện hoạt động bình thường và khi xảy ra sự cố) với các tiêu chí chấp nhận đã thiết lập theo quy định. Từ đó, chứng minh việc chấm dứt hoạt động đáp ứng các yêu cầu về an toàn.</w:t>
      </w:r>
    </w:p>
    <w:p w14:paraId="65AA6E4C" w14:textId="77777777" w:rsidR="004D50D9" w:rsidRPr="00DF6248" w:rsidRDefault="004D50D9" w:rsidP="00C65CE1">
      <w:pPr>
        <w:spacing w:before="240"/>
        <w:rPr>
          <w:color w:val="000000" w:themeColor="text1"/>
        </w:rPr>
      </w:pPr>
      <w:r w:rsidRPr="00DF6248">
        <w:rPr>
          <w:color w:val="000000" w:themeColor="text1"/>
        </w:rPr>
        <w:t>6.2. Xác định biện pháp kiểm soát an toàn</w:t>
      </w:r>
    </w:p>
    <w:p w14:paraId="565644D5" w14:textId="77777777" w:rsidR="004D50D9" w:rsidRPr="00DF6248" w:rsidRDefault="004D50D9" w:rsidP="00C65CE1">
      <w:pPr>
        <w:spacing w:before="240"/>
        <w:rPr>
          <w:color w:val="000000" w:themeColor="text1"/>
        </w:rPr>
      </w:pPr>
      <w:r w:rsidRPr="00DF6248">
        <w:rPr>
          <w:color w:val="000000" w:themeColor="text1"/>
        </w:rPr>
        <w:t>Thuyết minh các biện pháp kiểm soát kỹ thuật và kiểm soát hành chính cần thiết để ngăn ngừa sự cố hoặc giảm thiểu rủi ro, hậu quả.</w:t>
      </w:r>
    </w:p>
    <w:p w14:paraId="469B7672" w14:textId="77777777" w:rsidR="004D50D9" w:rsidRPr="00DF6248" w:rsidRDefault="004D50D9" w:rsidP="00C65CE1">
      <w:pPr>
        <w:spacing w:before="240"/>
        <w:rPr>
          <w:color w:val="000000" w:themeColor="text1"/>
        </w:rPr>
      </w:pPr>
      <w:r w:rsidRPr="00DF6248">
        <w:rPr>
          <w:color w:val="000000" w:themeColor="text1"/>
        </w:rPr>
        <w:lastRenderedPageBreak/>
        <w:t>Thuyết minh việc áp dụng nguyên tắc bảo vệ theo chiều sâu (Defence in Depth).</w:t>
      </w:r>
    </w:p>
    <w:p w14:paraId="551BCFCD" w14:textId="77777777" w:rsidR="004D50D9" w:rsidRPr="00DF6248" w:rsidRDefault="004D50D9" w:rsidP="00C65CE1">
      <w:pPr>
        <w:spacing w:before="240"/>
        <w:rPr>
          <w:color w:val="000000" w:themeColor="text1"/>
        </w:rPr>
      </w:pPr>
      <w:r w:rsidRPr="00DF6248">
        <w:rPr>
          <w:color w:val="000000" w:themeColor="text1"/>
        </w:rPr>
        <w:t>6.3. Xác định giới hạn và điều kiện an toàn (Limits and Conditions)</w:t>
      </w:r>
    </w:p>
    <w:p w14:paraId="26FFC3E4" w14:textId="77777777" w:rsidR="004D50D9" w:rsidRPr="00DF6248" w:rsidRDefault="004D50D9" w:rsidP="00C65CE1">
      <w:pPr>
        <w:spacing w:before="240"/>
        <w:rPr>
          <w:color w:val="000000" w:themeColor="text1"/>
        </w:rPr>
      </w:pPr>
      <w:r w:rsidRPr="00DF6248">
        <w:rPr>
          <w:color w:val="000000" w:themeColor="text1"/>
        </w:rPr>
        <w:t>Chỉ rõ các giới hạn và điều kiện cần thiết để duy trì an toàn.</w:t>
      </w:r>
    </w:p>
    <w:p w14:paraId="3D0AC231" w14:textId="77777777" w:rsidR="004D50D9" w:rsidRPr="00DF6248" w:rsidRDefault="004D50D9" w:rsidP="00C65CE1">
      <w:pPr>
        <w:spacing w:before="240"/>
        <w:rPr>
          <w:color w:val="000000" w:themeColor="text1"/>
        </w:rPr>
      </w:pPr>
      <w:r w:rsidRPr="00DF6248">
        <w:rPr>
          <w:b/>
          <w:bCs/>
          <w:color w:val="000000" w:themeColor="text1"/>
        </w:rPr>
        <w:t>7.</w:t>
      </w:r>
      <w:r w:rsidRPr="00DF6248">
        <w:rPr>
          <w:color w:val="000000" w:themeColor="text1"/>
        </w:rPr>
        <w:t xml:space="preserve"> </w:t>
      </w:r>
      <w:r w:rsidRPr="00DF6248">
        <w:rPr>
          <w:b/>
          <w:bCs/>
          <w:color w:val="000000" w:themeColor="text1"/>
        </w:rPr>
        <w:t>Các biện pháp hành chính và chương trình quản lý</w:t>
      </w:r>
    </w:p>
    <w:p w14:paraId="60C8ACC3" w14:textId="77777777" w:rsidR="004D50D9" w:rsidRPr="00DF6248" w:rsidRDefault="004D50D9" w:rsidP="00C65CE1">
      <w:pPr>
        <w:spacing w:before="240"/>
        <w:rPr>
          <w:color w:val="000000" w:themeColor="text1"/>
        </w:rPr>
      </w:pPr>
      <w:r w:rsidRPr="00DF6248">
        <w:rPr>
          <w:color w:val="000000" w:themeColor="text1"/>
        </w:rPr>
        <w:t>Mô tả các biện pháp hành chính và chương trình quản lý cần thiết để bảo đảm an toàn, an ninh khi chấm dứt hoạt động. Mô tả tác động của các biện pháp, chương trình này đối với việc ngăn ngừa khả năng xảy ra hoặc giảm thiểu hậu quả của các sự cố.</w:t>
      </w:r>
    </w:p>
    <w:p w14:paraId="0D98A250" w14:textId="77777777" w:rsidR="004D50D9" w:rsidRPr="00DF6248" w:rsidRDefault="004D50D9" w:rsidP="00C65CE1">
      <w:pPr>
        <w:spacing w:before="240"/>
        <w:rPr>
          <w:color w:val="000000" w:themeColor="text1"/>
        </w:rPr>
      </w:pPr>
      <w:r w:rsidRPr="00DF6248">
        <w:rPr>
          <w:color w:val="000000" w:themeColor="text1"/>
        </w:rPr>
        <w:t>Chương trình bảo đảm chất lượng: được xây dựng và áp dụng cho tất cả các hoạt động liên quan đến an toàn.</w:t>
      </w:r>
    </w:p>
    <w:p w14:paraId="33979900" w14:textId="77777777" w:rsidR="004D50D9" w:rsidRPr="00DF6248" w:rsidRDefault="004D50D9" w:rsidP="00C65CE1">
      <w:pPr>
        <w:spacing w:before="240"/>
        <w:rPr>
          <w:color w:val="000000" w:themeColor="text1"/>
        </w:rPr>
      </w:pPr>
      <w:r w:rsidRPr="00DF6248">
        <w:rPr>
          <w:b/>
          <w:bCs/>
          <w:color w:val="000000" w:themeColor="text1"/>
        </w:rPr>
        <w:t>8.</w:t>
      </w:r>
      <w:r w:rsidRPr="00DF6248">
        <w:rPr>
          <w:color w:val="000000" w:themeColor="text1"/>
        </w:rPr>
        <w:t xml:space="preserve"> </w:t>
      </w:r>
      <w:r w:rsidRPr="00DF6248">
        <w:rPr>
          <w:b/>
          <w:bCs/>
          <w:color w:val="000000" w:themeColor="text1"/>
        </w:rPr>
        <w:t>Kết luận</w:t>
      </w:r>
    </w:p>
    <w:p w14:paraId="59D568D8" w14:textId="77777777" w:rsidR="004D50D9" w:rsidRPr="00DF6248" w:rsidRDefault="004D50D9" w:rsidP="00C65CE1">
      <w:pPr>
        <w:spacing w:before="240"/>
        <w:rPr>
          <w:color w:val="000000" w:themeColor="text1"/>
        </w:rPr>
      </w:pPr>
      <w:r w:rsidRPr="00DF6248">
        <w:rPr>
          <w:color w:val="000000" w:themeColor="text1"/>
        </w:rPr>
        <w:t>Tóm tắt các kết quả chính và kết luận về mức độ đáp ứng các yêu cầu về an toàn của kế hoạch chấm dứt hoạt động.</w:t>
      </w:r>
    </w:p>
    <w:p w14:paraId="6B240A1F" w14:textId="77777777" w:rsidR="004D50D9" w:rsidRPr="00DF6248" w:rsidRDefault="004D50D9" w:rsidP="00C65CE1">
      <w:pPr>
        <w:spacing w:before="240"/>
        <w:rPr>
          <w:color w:val="000000" w:themeColor="text1"/>
        </w:rPr>
      </w:pPr>
      <w:r w:rsidRPr="00DF6248">
        <w:rPr>
          <w:color w:val="000000" w:themeColor="text1"/>
        </w:rPr>
        <w:t>Khẳng định các rủi ro liên quan đến việc chấm dứt hoạt động nằm trong giới hạn cho phép và đã được tối ưu hóa.</w:t>
      </w:r>
    </w:p>
    <w:p w14:paraId="60A5376D" w14:textId="77777777" w:rsidR="004D50D9" w:rsidRPr="00DF6248" w:rsidRDefault="004D50D9" w:rsidP="00C65CE1">
      <w:pPr>
        <w:spacing w:before="240"/>
        <w:rPr>
          <w:color w:val="000000" w:themeColor="text1"/>
        </w:rPr>
      </w:pPr>
      <w:r w:rsidRPr="00DF6248">
        <w:rPr>
          <w:color w:val="000000" w:themeColor="text1"/>
        </w:rPr>
        <w:t>Trình bày kết quả của quá trình rà soát độc lập (nếu có, để tăng sự tin tưởng vào phương pháp luận, dữ liệu và kết quả đánh giá).</w:t>
      </w:r>
    </w:p>
    <w:p w14:paraId="3D4C4DA7" w14:textId="77777777" w:rsidR="004D50D9" w:rsidRPr="00DF6248" w:rsidRDefault="004D50D9" w:rsidP="00C65CE1">
      <w:pPr>
        <w:pStyle w:val="Normal1"/>
        <w:spacing w:before="240"/>
        <w:jc w:val="both"/>
        <w:rPr>
          <w:color w:val="000000" w:themeColor="text1"/>
        </w:rPr>
      </w:pPr>
      <w:r w:rsidRPr="00DF6248">
        <w:rPr>
          <w:color w:val="000000" w:themeColor="text1"/>
        </w:rPr>
        <w:t>Đề xuất các hành động cần thiết tiếp theo.</w:t>
      </w:r>
    </w:p>
    <w:p w14:paraId="50AECAB2" w14:textId="77777777" w:rsidR="00C41E69" w:rsidRPr="00DF6248" w:rsidRDefault="00C41E69" w:rsidP="00C65CE1">
      <w:pPr>
        <w:spacing w:before="240"/>
        <w:rPr>
          <w:color w:val="000000" w:themeColor="text1"/>
        </w:rPr>
      </w:pPr>
    </w:p>
    <w:sectPr w:rsidR="00C41E69" w:rsidRPr="00DF6248" w:rsidSect="00836AC8">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431" w:footer="10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96FF" w14:textId="77777777" w:rsidR="00B51142" w:rsidRDefault="00B51142">
      <w:r>
        <w:separator/>
      </w:r>
    </w:p>
  </w:endnote>
  <w:endnote w:type="continuationSeparator" w:id="0">
    <w:p w14:paraId="2674FECB" w14:textId="77777777" w:rsidR="00B51142" w:rsidRDefault="00B5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4129" w14:textId="77777777" w:rsidR="00CD03EB" w:rsidRDefault="00B51142">
    <w:pPr>
      <w:pStyle w:val="Footer"/>
      <w:rPr>
        <w:sz w:val="28"/>
      </w:rPr>
    </w:pPr>
  </w:p>
  <w:p w14:paraId="766CA8B1" w14:textId="77777777" w:rsidR="00CD03EB" w:rsidRDefault="00B5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EA4" w14:textId="77777777" w:rsidR="00CD03EB" w:rsidRDefault="00B51142">
    <w:pPr>
      <w:pStyle w:val="Footer"/>
      <w:jc w:val="right"/>
    </w:pPr>
  </w:p>
  <w:p w14:paraId="66803938" w14:textId="77777777" w:rsidR="00CD03EB" w:rsidRDefault="00B51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166F" w14:textId="77777777" w:rsidR="00CD03EB" w:rsidRDefault="00B5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F1F9" w14:textId="77777777" w:rsidR="00B51142" w:rsidRDefault="00B51142">
      <w:r>
        <w:separator/>
      </w:r>
    </w:p>
  </w:footnote>
  <w:footnote w:type="continuationSeparator" w:id="0">
    <w:p w14:paraId="3C5181AB" w14:textId="77777777" w:rsidR="00B51142" w:rsidRDefault="00B5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F94" w14:textId="77777777" w:rsidR="00CD03EB" w:rsidRDefault="00836AC8">
    <w:pPr>
      <w:pStyle w:val="Head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18</w:t>
    </w:r>
    <w:r>
      <w:fldChar w:fldCharType="end"/>
    </w:r>
  </w:p>
  <w:p w14:paraId="00CCF76D" w14:textId="77777777" w:rsidR="00CD03EB" w:rsidRDefault="00B51142">
    <w:pPr>
      <w:pStyle w:val="Header"/>
    </w:pPr>
  </w:p>
  <w:p w14:paraId="523CCF16" w14:textId="77777777" w:rsidR="00CD03EB" w:rsidRDefault="00B51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602F" w14:textId="77777777" w:rsidR="00CD03EB" w:rsidRPr="008862E8" w:rsidRDefault="00836AC8">
    <w:pPr>
      <w:pStyle w:val="Header"/>
      <w:jc w:val="center"/>
      <w:rPr>
        <w:sz w:val="27"/>
        <w:szCs w:val="27"/>
      </w:rPr>
    </w:pPr>
    <w:r w:rsidRPr="008862E8">
      <w:rPr>
        <w:sz w:val="27"/>
        <w:szCs w:val="27"/>
      </w:rPr>
      <w:fldChar w:fldCharType="begin"/>
    </w:r>
    <w:r w:rsidRPr="008862E8">
      <w:rPr>
        <w:sz w:val="27"/>
        <w:szCs w:val="27"/>
      </w:rPr>
      <w:instrText xml:space="preserve"> PAGE   \* MERGEFORMAT </w:instrText>
    </w:r>
    <w:r w:rsidRPr="008862E8">
      <w:rPr>
        <w:sz w:val="27"/>
        <w:szCs w:val="27"/>
      </w:rPr>
      <w:fldChar w:fldCharType="separate"/>
    </w:r>
    <w:r>
      <w:rPr>
        <w:noProof/>
        <w:sz w:val="27"/>
        <w:szCs w:val="27"/>
      </w:rPr>
      <w:t>6</w:t>
    </w:r>
    <w:r w:rsidRPr="008862E8">
      <w:rPr>
        <w:sz w:val="27"/>
        <w:szCs w:val="27"/>
      </w:rPr>
      <w:fldChar w:fldCharType="end"/>
    </w:r>
  </w:p>
  <w:p w14:paraId="50BEC1FE" w14:textId="77777777" w:rsidR="00CD03EB" w:rsidRDefault="00B51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B911" w14:textId="77777777" w:rsidR="00CD03EB" w:rsidRDefault="00B51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D9"/>
    <w:rsid w:val="001102C4"/>
    <w:rsid w:val="00176E14"/>
    <w:rsid w:val="001C5284"/>
    <w:rsid w:val="002B4C14"/>
    <w:rsid w:val="004D50D9"/>
    <w:rsid w:val="006636F1"/>
    <w:rsid w:val="0077423A"/>
    <w:rsid w:val="00783671"/>
    <w:rsid w:val="0078478D"/>
    <w:rsid w:val="0082159E"/>
    <w:rsid w:val="00836AC8"/>
    <w:rsid w:val="009D6C21"/>
    <w:rsid w:val="00A54C36"/>
    <w:rsid w:val="00B51142"/>
    <w:rsid w:val="00C41E69"/>
    <w:rsid w:val="00C65CE1"/>
    <w:rsid w:val="00DA64C9"/>
    <w:rsid w:val="00DF6248"/>
    <w:rsid w:val="00E37B7B"/>
    <w:rsid w:val="00EE761E"/>
    <w:rsid w:val="00F7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ABB0"/>
  <w15:chartTrackingRefBased/>
  <w15:docId w15:val="{8FB0E447-DD6A-4203-8F38-58805413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D9"/>
    <w:pPr>
      <w:spacing w:after="0" w:line="240" w:lineRule="auto"/>
    </w:pPr>
    <w:rPr>
      <w:rFonts w:ascii="Times New Roman" w:eastAsia="MS Mincho"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D50D9"/>
  </w:style>
  <w:style w:type="character" w:customStyle="1" w:styleId="FooterChar">
    <w:name w:val="Footer Char"/>
    <w:link w:val="Footer"/>
    <w:uiPriority w:val="99"/>
    <w:rsid w:val="004D50D9"/>
    <w:rPr>
      <w:sz w:val="24"/>
      <w:szCs w:val="24"/>
    </w:rPr>
  </w:style>
  <w:style w:type="paragraph" w:styleId="Footer">
    <w:name w:val="footer"/>
    <w:basedOn w:val="Normal"/>
    <w:link w:val="FooterChar"/>
    <w:uiPriority w:val="99"/>
    <w:rsid w:val="004D50D9"/>
    <w:pPr>
      <w:tabs>
        <w:tab w:val="center" w:pos="4320"/>
        <w:tab w:val="right" w:pos="8640"/>
      </w:tabs>
    </w:pPr>
    <w:rPr>
      <w:rFonts w:asciiTheme="minorHAnsi" w:eastAsiaTheme="minorHAnsi" w:hAnsiTheme="minorHAnsi" w:cstheme="minorBidi"/>
      <w:sz w:val="24"/>
    </w:rPr>
  </w:style>
  <w:style w:type="character" w:customStyle="1" w:styleId="FooterChar1">
    <w:name w:val="Footer Char1"/>
    <w:basedOn w:val="DefaultParagraphFont"/>
    <w:uiPriority w:val="99"/>
    <w:semiHidden/>
    <w:rsid w:val="004D50D9"/>
    <w:rPr>
      <w:rFonts w:ascii="Times New Roman" w:eastAsia="MS Mincho" w:hAnsi="Times New Roman" w:cs="Times New Roman"/>
      <w:sz w:val="28"/>
      <w:szCs w:val="24"/>
    </w:rPr>
  </w:style>
  <w:style w:type="character" w:customStyle="1" w:styleId="HeaderChar">
    <w:name w:val="Header Char"/>
    <w:link w:val="Header"/>
    <w:uiPriority w:val="99"/>
    <w:rsid w:val="004D50D9"/>
    <w:rPr>
      <w:sz w:val="24"/>
      <w:szCs w:val="24"/>
    </w:rPr>
  </w:style>
  <w:style w:type="paragraph" w:styleId="Header">
    <w:name w:val="header"/>
    <w:basedOn w:val="Normal"/>
    <w:link w:val="HeaderChar"/>
    <w:uiPriority w:val="99"/>
    <w:rsid w:val="004D50D9"/>
    <w:pPr>
      <w:tabs>
        <w:tab w:val="center" w:pos="4320"/>
        <w:tab w:val="right" w:pos="8640"/>
      </w:tabs>
    </w:pPr>
    <w:rPr>
      <w:rFonts w:asciiTheme="minorHAnsi" w:eastAsiaTheme="minorHAnsi" w:hAnsiTheme="minorHAnsi" w:cstheme="minorBidi"/>
      <w:sz w:val="24"/>
    </w:rPr>
  </w:style>
  <w:style w:type="character" w:customStyle="1" w:styleId="HeaderChar1">
    <w:name w:val="Header Char1"/>
    <w:basedOn w:val="DefaultParagraphFont"/>
    <w:uiPriority w:val="99"/>
    <w:semiHidden/>
    <w:rsid w:val="004D50D9"/>
    <w:rPr>
      <w:rFonts w:ascii="Times New Roman" w:eastAsia="MS Mincho" w:hAnsi="Times New Roman" w:cs="Times New Roman"/>
      <w:sz w:val="28"/>
      <w:szCs w:val="24"/>
    </w:rPr>
  </w:style>
  <w:style w:type="paragraph" w:customStyle="1" w:styleId="Normal1">
    <w:name w:val="Normal1"/>
    <w:rsid w:val="004D50D9"/>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2026-05-05T09:21:00Z</dcterms:created>
  <dcterms:modified xsi:type="dcterms:W3CDTF">2026-05-19T07:50:00Z</dcterms:modified>
</cp:coreProperties>
</file>