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B0EC88" w14:textId="1C1A24F6" w:rsidR="006A58A3" w:rsidRPr="00B21F7B" w:rsidRDefault="006A58A3">
      <w:pPr>
        <w:widowControl w:val="0"/>
        <w:pBdr>
          <w:top w:val="nil"/>
          <w:left w:val="nil"/>
          <w:bottom w:val="nil"/>
          <w:right w:val="nil"/>
          <w:between w:val="nil"/>
        </w:pBdr>
        <w:spacing w:after="0" w:line="276" w:lineRule="auto"/>
        <w:rPr>
          <w:rFonts w:ascii="Times New Roman" w:eastAsia="Arial" w:hAnsi="Times New Roman" w:cs="Times New Roman"/>
          <w:sz w:val="22"/>
          <w:szCs w:val="22"/>
        </w:rPr>
      </w:pPr>
    </w:p>
    <w:tbl>
      <w:tblPr>
        <w:tblStyle w:val="a"/>
        <w:tblW w:w="4962" w:type="pct"/>
        <w:jc w:val="center"/>
        <w:tblInd w:w="0" w:type="dxa"/>
        <w:tblLook w:val="0400" w:firstRow="0" w:lastRow="0" w:firstColumn="0" w:lastColumn="0" w:noHBand="0" w:noVBand="1"/>
      </w:tblPr>
      <w:tblGrid>
        <w:gridCol w:w="6946"/>
        <w:gridCol w:w="6947"/>
      </w:tblGrid>
      <w:tr w:rsidR="006A58A3" w:rsidRPr="00B21F7B" w14:paraId="36C65F76" w14:textId="77777777" w:rsidTr="00B21F7B">
        <w:trPr>
          <w:trHeight w:val="931"/>
          <w:jc w:val="center"/>
        </w:trPr>
        <w:tc>
          <w:tcPr>
            <w:tcW w:w="2500" w:type="pct"/>
          </w:tcPr>
          <w:p w14:paraId="336ED933" w14:textId="3D218AAA" w:rsidR="006A58A3" w:rsidRPr="00B21F7B" w:rsidRDefault="00134B4B">
            <w:pPr>
              <w:spacing w:after="0" w:line="240" w:lineRule="auto"/>
              <w:ind w:left="-121" w:right="-173"/>
              <w:jc w:val="center"/>
              <w:rPr>
                <w:rFonts w:ascii="Times New Roman" w:eastAsia="Times New Roman" w:hAnsi="Times New Roman" w:cs="Times New Roman"/>
              </w:rPr>
            </w:pPr>
            <w:r w:rsidRPr="00B21F7B">
              <w:rPr>
                <w:rFonts w:ascii="Times New Roman" w:eastAsia="Times New Roman" w:hAnsi="Times New Roman" w:cs="Times New Roman"/>
              </w:rPr>
              <w:t>BỘ KHOA HỌC VÀ CÔNG NGHỆ</w:t>
            </w:r>
          </w:p>
          <w:p w14:paraId="3E8F516B" w14:textId="1EF7326B" w:rsidR="006A58A3" w:rsidRPr="00B21F7B" w:rsidRDefault="00134B4B">
            <w:pPr>
              <w:spacing w:after="0" w:line="240" w:lineRule="auto"/>
              <w:ind w:left="-121" w:right="-173"/>
              <w:jc w:val="center"/>
              <w:rPr>
                <w:rFonts w:ascii="Times New Roman" w:eastAsia="Times New Roman" w:hAnsi="Times New Roman" w:cs="Times New Roman"/>
                <w:b/>
                <w:bCs/>
              </w:rPr>
            </w:pPr>
            <w:r w:rsidRPr="00B21F7B">
              <w:rPr>
                <w:rFonts w:ascii="Times New Roman" w:eastAsia="Times New Roman" w:hAnsi="Times New Roman" w:cs="Times New Roman"/>
                <w:b/>
                <w:bCs/>
              </w:rPr>
              <w:t>ỦY BAN TIÊU CHUẨN</w:t>
            </w:r>
          </w:p>
          <w:p w14:paraId="1B33522F" w14:textId="14182638" w:rsidR="006A58A3" w:rsidRPr="00B21F7B" w:rsidRDefault="00134B4B">
            <w:pPr>
              <w:spacing w:after="0" w:line="240" w:lineRule="auto"/>
              <w:ind w:left="-121" w:right="-173"/>
              <w:jc w:val="center"/>
              <w:rPr>
                <w:rFonts w:ascii="Times New Roman" w:eastAsia="Times New Roman" w:hAnsi="Times New Roman" w:cs="Times New Roman"/>
                <w:b/>
                <w:bCs/>
              </w:rPr>
            </w:pPr>
            <w:r w:rsidRPr="00B21F7B">
              <w:rPr>
                <w:rFonts w:ascii="Times New Roman" w:eastAsia="Times New Roman" w:hAnsi="Times New Roman" w:cs="Times New Roman"/>
                <w:b/>
                <w:bCs/>
              </w:rPr>
              <w:t>ĐO LƯỜNG CHẤT LƯỢNG QUỐC GIA</w:t>
            </w:r>
          </w:p>
          <w:p w14:paraId="1AE4A686" w14:textId="39C122D8" w:rsidR="006A58A3" w:rsidRPr="00B21F7B" w:rsidRDefault="00AE3EC6">
            <w:pPr>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noProof/>
                <w:sz w:val="26"/>
                <w:szCs w:val="26"/>
              </w:rPr>
              <mc:AlternateContent>
                <mc:Choice Requires="wps">
                  <w:drawing>
                    <wp:anchor distT="0" distB="0" distL="114300" distR="114300" simplePos="0" relativeHeight="251661312" behindDoc="0" locked="0" layoutInCell="1" allowOverlap="1" wp14:anchorId="78664747" wp14:editId="0D7BE11E">
                      <wp:simplePos x="0" y="0"/>
                      <wp:positionH relativeFrom="column">
                        <wp:posOffset>1721485</wp:posOffset>
                      </wp:positionH>
                      <wp:positionV relativeFrom="paragraph">
                        <wp:posOffset>15875</wp:posOffset>
                      </wp:positionV>
                      <wp:extent cx="852170" cy="0"/>
                      <wp:effectExtent l="0" t="0" r="0" b="0"/>
                      <wp:wrapNone/>
                      <wp:docPr id="1906252157" name="Straight Connector 6"/>
                      <wp:cNvGraphicFramePr/>
                      <a:graphic xmlns:a="http://schemas.openxmlformats.org/drawingml/2006/main">
                        <a:graphicData uri="http://schemas.microsoft.com/office/word/2010/wordprocessingShape">
                          <wps:wsp>
                            <wps:cNvCnPr/>
                            <wps:spPr>
                              <a:xfrm>
                                <a:off x="0" y="0"/>
                                <a:ext cx="85217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B01FEF9" id="Straight Connector 6"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135.55pt,1.25pt" to="202.65pt,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" strokecolor="black [3040]"/>
                  </w:pict>
                </mc:Fallback>
              </mc:AlternateContent>
            </w:r>
          </w:p>
        </w:tc>
        <w:tc>
          <w:tcPr>
            <w:tcW w:w="2500" w:type="pct"/>
          </w:tcPr>
          <w:p w14:paraId="50D5272A" w14:textId="77777777" w:rsidR="006A58A3" w:rsidRPr="00B21F7B" w:rsidRDefault="00134B4B">
            <w:pPr>
              <w:spacing w:after="0" w:line="240" w:lineRule="auto"/>
              <w:ind w:left="-203" w:right="-124"/>
              <w:jc w:val="center"/>
              <w:rPr>
                <w:rFonts w:ascii="Times New Roman" w:eastAsia="Times New Roman" w:hAnsi="Times New Roman" w:cs="Times New Roman"/>
                <w:b/>
                <w:bCs/>
              </w:rPr>
            </w:pPr>
            <w:r w:rsidRPr="00B21F7B">
              <w:rPr>
                <w:rFonts w:ascii="Times New Roman" w:eastAsia="Times New Roman" w:hAnsi="Times New Roman" w:cs="Times New Roman"/>
                <w:b/>
                <w:bCs/>
              </w:rPr>
              <w:t>CỘNG HÒA XÃ HỘI CHỦ NGHĨA VIỆT NAM</w:t>
            </w:r>
          </w:p>
          <w:p w14:paraId="1C4C50D9" w14:textId="6B6491C8" w:rsidR="006A58A3" w:rsidRPr="00B21F7B" w:rsidRDefault="00B21F7B">
            <w:pPr>
              <w:spacing w:after="0" w:line="240" w:lineRule="auto"/>
              <w:jc w:val="center"/>
              <w:rPr>
                <w:rFonts w:ascii="Times New Roman" w:eastAsia="Times New Roman" w:hAnsi="Times New Roman" w:cs="Times New Roman"/>
                <w:b/>
                <w:bCs/>
                <w:sz w:val="26"/>
                <w:szCs w:val="26"/>
              </w:rPr>
            </w:pPr>
            <w:r>
              <w:rPr>
                <w:rFonts w:ascii="Times New Roman" w:eastAsia="Times New Roman" w:hAnsi="Times New Roman" w:cs="Times New Roman"/>
                <w:b/>
                <w:bCs/>
                <w:noProof/>
                <w:sz w:val="26"/>
                <w:szCs w:val="26"/>
              </w:rPr>
              <mc:AlternateContent>
                <mc:Choice Requires="wps">
                  <w:drawing>
                    <wp:anchor distT="0" distB="0" distL="114300" distR="114300" simplePos="0" relativeHeight="251662336" behindDoc="0" locked="0" layoutInCell="1" allowOverlap="1" wp14:anchorId="0C399A53" wp14:editId="0707DC1F">
                      <wp:simplePos x="0" y="0"/>
                      <wp:positionH relativeFrom="column">
                        <wp:posOffset>1137602</wp:posOffset>
                      </wp:positionH>
                      <wp:positionV relativeFrom="paragraph">
                        <wp:posOffset>238125</wp:posOffset>
                      </wp:positionV>
                      <wp:extent cx="2016000" cy="0"/>
                      <wp:effectExtent l="0" t="0" r="0" b="0"/>
                      <wp:wrapNone/>
                      <wp:docPr id="1026568196" name="Straight Connector 7"/>
                      <wp:cNvGraphicFramePr/>
                      <a:graphic xmlns:a="http://schemas.openxmlformats.org/drawingml/2006/main">
                        <a:graphicData uri="http://schemas.microsoft.com/office/word/2010/wordprocessingShape">
                          <wps:wsp>
                            <wps:cNvCnPr/>
                            <wps:spPr>
                              <a:xfrm>
                                <a:off x="0" y="0"/>
                                <a:ext cx="20160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2F058B6E" id="Straight Connector 7" o:spid="_x0000_s1026" style="position:absolute;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9.55pt,18.75pt" to="248.3pt,1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" strokecolor="black [3040]"/>
                  </w:pict>
                </mc:Fallback>
              </mc:AlternateContent>
            </w:r>
            <w:r w:rsidR="00134B4B" w:rsidRPr="00B21F7B">
              <w:rPr>
                <w:rFonts w:ascii="Times New Roman" w:eastAsia="Times New Roman" w:hAnsi="Times New Roman" w:cs="Times New Roman"/>
                <w:b/>
                <w:bCs/>
                <w:sz w:val="26"/>
                <w:szCs w:val="26"/>
              </w:rPr>
              <w:t>Độc lập - Tự do - Hạnh phúc</w:t>
            </w:r>
          </w:p>
        </w:tc>
      </w:tr>
      <w:tr w:rsidR="00B21F7B" w:rsidRPr="00B21F7B" w14:paraId="38D6D4F5" w14:textId="77777777" w:rsidTr="00B21F7B">
        <w:trPr>
          <w:trHeight w:val="498"/>
          <w:jc w:val="center"/>
        </w:trPr>
        <w:tc>
          <w:tcPr>
            <w:tcW w:w="2500" w:type="pct"/>
          </w:tcPr>
          <w:p w14:paraId="53D4761D" w14:textId="52CDBC64" w:rsidR="00B21F7B" w:rsidRPr="00B21F7B" w:rsidRDefault="00B21F7B">
            <w:pPr>
              <w:spacing w:after="0" w:line="240" w:lineRule="auto"/>
              <w:jc w:val="center"/>
              <w:rPr>
                <w:rFonts w:ascii="Times New Roman" w:eastAsia="Times New Roman" w:hAnsi="Times New Roman" w:cs="Times New Roman"/>
                <w:sz w:val="26"/>
                <w:szCs w:val="26"/>
              </w:rPr>
            </w:pPr>
          </w:p>
        </w:tc>
        <w:tc>
          <w:tcPr>
            <w:tcW w:w="2500" w:type="pct"/>
            <w:vAlign w:val="center"/>
          </w:tcPr>
          <w:p w14:paraId="18C42BF3" w14:textId="539437C6" w:rsidR="00B21F7B" w:rsidRPr="00B21F7B" w:rsidRDefault="00B21F7B">
            <w:pPr>
              <w:spacing w:after="0" w:line="240" w:lineRule="auto"/>
              <w:jc w:val="center"/>
              <w:rPr>
                <w:rFonts w:ascii="Times New Roman" w:eastAsia="Times New Roman" w:hAnsi="Times New Roman" w:cs="Times New Roman"/>
                <w:b/>
                <w:bCs/>
                <w:sz w:val="26"/>
                <w:szCs w:val="26"/>
              </w:rPr>
            </w:pPr>
            <w:r w:rsidRPr="00B21F7B">
              <w:rPr>
                <w:rFonts w:ascii="Times New Roman" w:eastAsia="Times New Roman" w:hAnsi="Times New Roman" w:cs="Times New Roman"/>
                <w:i/>
                <w:iCs/>
                <w:sz w:val="26"/>
                <w:szCs w:val="26"/>
              </w:rPr>
              <w:t xml:space="preserve">Hà Nội, ngày   tháng </w:t>
            </w:r>
            <w:r w:rsidR="00AE3EC6">
              <w:rPr>
                <w:rFonts w:ascii="Times New Roman" w:eastAsia="Times New Roman" w:hAnsi="Times New Roman" w:cs="Times New Roman"/>
                <w:i/>
                <w:iCs/>
                <w:sz w:val="26"/>
                <w:szCs w:val="26"/>
              </w:rPr>
              <w:t xml:space="preserve"> </w:t>
            </w:r>
            <w:r>
              <w:rPr>
                <w:rFonts w:ascii="Times New Roman" w:eastAsia="Times New Roman" w:hAnsi="Times New Roman" w:cs="Times New Roman"/>
                <w:i/>
                <w:iCs/>
                <w:sz w:val="26"/>
                <w:szCs w:val="26"/>
              </w:rPr>
              <w:t xml:space="preserve"> </w:t>
            </w:r>
            <w:r w:rsidRPr="00B21F7B">
              <w:rPr>
                <w:rFonts w:ascii="Times New Roman" w:eastAsia="Times New Roman" w:hAnsi="Times New Roman" w:cs="Times New Roman"/>
                <w:i/>
                <w:iCs/>
                <w:sz w:val="26"/>
                <w:szCs w:val="26"/>
              </w:rPr>
              <w:t>năm 2026</w:t>
            </w:r>
          </w:p>
        </w:tc>
      </w:tr>
    </w:tbl>
    <w:p w14:paraId="24B48004" w14:textId="77777777" w:rsidR="006A58A3" w:rsidRPr="00B21F7B" w:rsidRDefault="006A58A3">
      <w:pPr>
        <w:spacing w:after="0" w:line="240" w:lineRule="auto"/>
        <w:jc w:val="center"/>
        <w:rPr>
          <w:rFonts w:ascii="Times New Roman" w:eastAsia="Times New Roman" w:hAnsi="Times New Roman" w:cs="Times New Roman"/>
          <w:b/>
          <w:bCs/>
          <w:sz w:val="26"/>
          <w:szCs w:val="26"/>
        </w:rPr>
      </w:pPr>
    </w:p>
    <w:p w14:paraId="3B9FD818" w14:textId="77777777" w:rsidR="006A58A3" w:rsidRPr="00B21F7B" w:rsidRDefault="00134B4B">
      <w:pPr>
        <w:spacing w:after="0" w:line="240" w:lineRule="auto"/>
        <w:jc w:val="center"/>
        <w:rPr>
          <w:rFonts w:ascii="Times New Roman" w:eastAsia="Times New Roman" w:hAnsi="Times New Roman" w:cs="Times New Roman"/>
          <w:sz w:val="26"/>
          <w:szCs w:val="26"/>
        </w:rPr>
      </w:pPr>
      <w:r w:rsidRPr="00B21F7B">
        <w:rPr>
          <w:rFonts w:ascii="Times New Roman" w:eastAsia="Times New Roman" w:hAnsi="Times New Roman" w:cs="Times New Roman"/>
          <w:b/>
          <w:bCs/>
          <w:sz w:val="26"/>
          <w:szCs w:val="26"/>
        </w:rPr>
        <w:t xml:space="preserve">BẢN TỔNG HỢP Ý KIẾN, TIẾP THU, GIẢI TRÌNH Ý KIẾN GÓP Ý, PHẢN </w:t>
      </w:r>
      <w:r w:rsidRPr="00B21F7B">
        <w:rPr>
          <w:rFonts w:ascii="Times New Roman" w:eastAsia="Times New Roman" w:hAnsi="Times New Roman" w:cs="Times New Roman"/>
          <w:b/>
          <w:bCs/>
          <w:smallCaps/>
          <w:sz w:val="26"/>
          <w:szCs w:val="26"/>
        </w:rPr>
        <w:t>BIỆN XÃ HỘI ĐỐI VỚI DỰ THẢO THÔNG TƯ QUY ĐỊNH ĐO LƯỜNG, CHẤT LƯỢNG ĐỐI VỚI VÀNG TRANG SỨC, MỸ NGHỆ, VÀNG MIẾNG VÀ VÀNG NGUYÊN LIỆU TRONG SẢN XUẤT, NHẬP KHẨU VÀ LƯU THÔNG TRÊN THỊ TRƯỜNG</w:t>
      </w:r>
    </w:p>
    <w:p w14:paraId="7E31E4DC" w14:textId="77777777" w:rsidR="006A58A3" w:rsidRPr="00AE3EC6" w:rsidRDefault="006A58A3">
      <w:pPr>
        <w:spacing w:after="120" w:line="240" w:lineRule="auto"/>
        <w:jc w:val="center"/>
        <w:rPr>
          <w:rFonts w:ascii="Times New Roman" w:eastAsia="Times New Roman" w:hAnsi="Times New Roman" w:cs="Times New Roman"/>
          <w:b/>
          <w:bCs/>
          <w:smallCaps/>
        </w:rPr>
      </w:pPr>
    </w:p>
    <w:p w14:paraId="5B25CB73" w14:textId="4291B0FE" w:rsidR="006A58A3" w:rsidRPr="00AE3EC6" w:rsidRDefault="00134B4B" w:rsidP="002A7F2F">
      <w:pPr>
        <w:spacing w:before="120" w:after="120" w:line="240" w:lineRule="auto"/>
        <w:ind w:firstLine="851"/>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Căn cứ Luật Ban hành văn bản quy phạm pháp luật, B đã tổ chức lấy ý kiến, tham vấn/phản biện xã hội đối với hồ sơ dự thảo Thông tư quy định đo lường, chất lượng đối với vàng trang sức, mỹ nghệ, vàng miếng và vàng nguyên liệu trong sản xuất, nhập khẩu và lưu thông trên thị trường.</w:t>
      </w:r>
    </w:p>
    <w:p w14:paraId="53FADA9C" w14:textId="6B29EDB9" w:rsidR="006A58A3" w:rsidRPr="00AE3EC6" w:rsidRDefault="00134B4B" w:rsidP="002A7F2F">
      <w:pPr>
        <w:spacing w:before="120" w:after="120" w:line="240" w:lineRule="auto"/>
        <w:ind w:firstLine="851"/>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1. Tổng số cơ quan, tổ chức, cá nhân đã gửi xin ý kiến, tham vấn/góp ý, phản biện xã hội và tổng số ý kiến nhận được.</w:t>
      </w:r>
    </w:p>
    <w:p w14:paraId="59A178B9" w14:textId="6A3FD192" w:rsidR="006A58A3" w:rsidRPr="00AE3EC6" w:rsidRDefault="00134B4B" w:rsidP="002A7F2F">
      <w:pPr>
        <w:spacing w:before="120" w:after="120" w:line="240" w:lineRule="auto"/>
        <w:ind w:firstLine="851"/>
        <w:jc w:val="both"/>
        <w:rPr>
          <w:rFonts w:ascii="Times New Roman" w:eastAsia="Times New Roman" w:hAnsi="Times New Roman" w:cs="Times New Roman"/>
          <w:b/>
          <w:bCs/>
          <w:sz w:val="26"/>
          <w:szCs w:val="26"/>
        </w:rPr>
      </w:pPr>
      <w:r w:rsidRPr="00AE3EC6">
        <w:rPr>
          <w:rFonts w:ascii="Times New Roman" w:eastAsia="Times New Roman" w:hAnsi="Times New Roman" w:cs="Times New Roman"/>
          <w:sz w:val="26"/>
          <w:szCs w:val="26"/>
        </w:rPr>
        <w:t xml:space="preserve">- Tổng số cơ quan, tổ chức, cá nhân đã gửi ý kiến: </w:t>
      </w:r>
      <w:r w:rsidRPr="00AE3EC6">
        <w:rPr>
          <w:rFonts w:ascii="Times New Roman" w:eastAsia="Times New Roman" w:hAnsi="Times New Roman" w:cs="Times New Roman"/>
          <w:b/>
          <w:bCs/>
          <w:sz w:val="26"/>
          <w:szCs w:val="26"/>
        </w:rPr>
        <w:t>74</w:t>
      </w:r>
    </w:p>
    <w:p w14:paraId="7634BF4B" w14:textId="2D57AAF4" w:rsidR="00CA623B" w:rsidRPr="00AE3EC6" w:rsidRDefault="00CA623B" w:rsidP="002A7F2F">
      <w:pPr>
        <w:spacing w:before="120" w:after="120" w:line="240" w:lineRule="auto"/>
        <w:ind w:firstLine="851"/>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 Tổng số ý kiến nhận được: </w:t>
      </w:r>
      <w:r w:rsidRPr="00AE3EC6">
        <w:rPr>
          <w:rFonts w:ascii="Times New Roman" w:eastAsia="Times New Roman" w:hAnsi="Times New Roman" w:cs="Times New Roman"/>
          <w:b/>
          <w:bCs/>
          <w:sz w:val="26"/>
          <w:szCs w:val="26"/>
        </w:rPr>
        <w:t>41</w:t>
      </w:r>
      <w:r w:rsidRPr="00AE3EC6">
        <w:rPr>
          <w:rFonts w:ascii="Times New Roman" w:eastAsia="Times New Roman" w:hAnsi="Times New Roman" w:cs="Times New Roman"/>
          <w:sz w:val="26"/>
          <w:szCs w:val="26"/>
        </w:rPr>
        <w:t xml:space="preserve"> cơ quan, đơn vị, tổ chức, trong đó có:</w:t>
      </w:r>
    </w:p>
    <w:p w14:paraId="5418F79E" w14:textId="2FB2B775" w:rsidR="00CA623B" w:rsidRPr="00AE3EC6" w:rsidRDefault="00CA623B" w:rsidP="002A7F2F">
      <w:pPr>
        <w:spacing w:before="120" w:after="120" w:line="240" w:lineRule="auto"/>
        <w:ind w:firstLine="851"/>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+ 6 Bộ, cơ quan ngang Bộ gồm: Bộ Tài chính, Bộ Công an, Bộ Quốc phòng, Bộ Văn hóa, Thể thao và Du lịch, Bộ Nông nghiệp và Môi trường, Ngân hàng Nhà nước Việt Nam;</w:t>
      </w:r>
    </w:p>
    <w:p w14:paraId="5CE05A10" w14:textId="77777777" w:rsidR="00CA623B" w:rsidRPr="00AE3EC6" w:rsidRDefault="00CA623B" w:rsidP="002A7F2F">
      <w:pPr>
        <w:spacing w:before="120" w:after="120" w:line="240" w:lineRule="auto"/>
        <w:ind w:firstLine="851"/>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+ 27 UBND/Sở KH&amp;CN: An Giang, Bắc Ninh, Cà Mau, Cao Bằng, Cần Thơ, Đồng Nai, Gia Lai, Hà Tĩnh, Hải Phòng, Khánh Hòa, Lai Châu, Lạng Sơn, Lào Cai, Lâm Đồng, Ninh Bình, Nghệ An, Phú Thọ, Quảng Ninh, Quảng Ngãi, Quảng Trị, Sơn La, Tuyên Quang, Thái Nguyên, Thanh Hóa, Vĩnh Long, Đà Nẵng, Huế.</w:t>
      </w:r>
    </w:p>
    <w:p w14:paraId="25EC06B5" w14:textId="77777777" w:rsidR="00CA623B" w:rsidRPr="00AE3EC6" w:rsidRDefault="00CA623B" w:rsidP="002A7F2F">
      <w:pPr>
        <w:spacing w:before="120" w:after="120" w:line="240" w:lineRule="auto"/>
        <w:ind w:firstLine="851"/>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+ 1 Hiệp hội: Hội mỹ nghệ kim hoàn đá quý Việt Nam</w:t>
      </w:r>
    </w:p>
    <w:p w14:paraId="6ACA20FF" w14:textId="77777777" w:rsidR="00CA623B" w:rsidRPr="00AE3EC6" w:rsidRDefault="00CA623B" w:rsidP="002A7F2F">
      <w:pPr>
        <w:spacing w:before="120" w:after="120" w:line="240" w:lineRule="auto"/>
        <w:ind w:firstLine="851"/>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+ 4 tổ chức:  Công ty TNHH Một thành viên Giám định PNJ (PNJ Lab),  Công ty TNHH Một thành viên Vàng Bạc Đá quý Sài Gòn - SJC, Trung tâm Kỹ thuật Tiêu chuẩn Đo lường Chất lượng 1, Trung tâm Kỹ thuật Tiêu chuẩn Đo lường Chất lượng 3</w:t>
      </w:r>
    </w:p>
    <w:p w14:paraId="22A13A2F" w14:textId="6760CF45" w:rsidR="006A58A3" w:rsidRPr="00AE3EC6" w:rsidRDefault="00CA623B" w:rsidP="002A7F2F">
      <w:pPr>
        <w:spacing w:before="120" w:after="120" w:line="240" w:lineRule="auto"/>
        <w:ind w:firstLine="851"/>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+ 3 đơn vị thuộc Bộ KH&amp;CN: Vụ Khoa học kỹ thuật và Công nghệ, Vụ Kế hoạch Tài chính, Vụ Pháp chế</w:t>
      </w:r>
    </w:p>
    <w:p w14:paraId="1E41E2E9" w14:textId="14C1C894" w:rsidR="006A58A3" w:rsidRPr="00AE3EC6" w:rsidRDefault="00134B4B" w:rsidP="002A7F2F">
      <w:pPr>
        <w:spacing w:before="120" w:after="120" w:line="240" w:lineRule="auto"/>
        <w:ind w:firstLine="851"/>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2. Kết quả cụ thể như sau:</w:t>
      </w:r>
    </w:p>
    <w:tbl>
      <w:tblPr>
        <w:tblStyle w:val="a0"/>
        <w:tblW w:w="1431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20"/>
        <w:gridCol w:w="2985"/>
        <w:gridCol w:w="4845"/>
        <w:gridCol w:w="4860"/>
      </w:tblGrid>
      <w:tr w:rsidR="006A58A3" w:rsidRPr="00AE3EC6" w14:paraId="0C259B9F" w14:textId="77777777">
        <w:tc>
          <w:tcPr>
            <w:tcW w:w="1620" w:type="dxa"/>
            <w:vAlign w:val="center"/>
          </w:tcPr>
          <w:p w14:paraId="60AAC335"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b/>
                <w:bCs/>
                <w:sz w:val="26"/>
                <w:szCs w:val="26"/>
              </w:rPr>
              <w:lastRenderedPageBreak/>
              <w:t>NHÓM VẤN ĐỀ, ĐIỀU, KHOẢN</w:t>
            </w:r>
          </w:p>
        </w:tc>
        <w:tc>
          <w:tcPr>
            <w:tcW w:w="2985" w:type="dxa"/>
            <w:vAlign w:val="center"/>
          </w:tcPr>
          <w:p w14:paraId="120FBBCC"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b/>
                <w:bCs/>
                <w:sz w:val="26"/>
                <w:szCs w:val="26"/>
              </w:rPr>
              <w:t xml:space="preserve">CHỦ THỂ GÓP Ý </w:t>
            </w:r>
          </w:p>
        </w:tc>
        <w:tc>
          <w:tcPr>
            <w:tcW w:w="4845" w:type="dxa"/>
            <w:vAlign w:val="center"/>
          </w:tcPr>
          <w:p w14:paraId="00A43809"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b/>
                <w:bCs/>
                <w:sz w:val="26"/>
                <w:szCs w:val="26"/>
              </w:rPr>
              <w:t>NỘI DUNG GÓP Ý</w:t>
            </w:r>
          </w:p>
        </w:tc>
        <w:tc>
          <w:tcPr>
            <w:tcW w:w="4860" w:type="dxa"/>
            <w:vAlign w:val="center"/>
          </w:tcPr>
          <w:p w14:paraId="37066A37"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b/>
                <w:bCs/>
                <w:sz w:val="26"/>
                <w:szCs w:val="26"/>
              </w:rPr>
              <w:t>NỘI DUNG TIẾP THU, GIẢI TRÌNH</w:t>
            </w:r>
          </w:p>
        </w:tc>
      </w:tr>
      <w:tr w:rsidR="006A58A3" w:rsidRPr="00AE3EC6" w14:paraId="579491A1" w14:textId="77777777">
        <w:tc>
          <w:tcPr>
            <w:tcW w:w="1620" w:type="dxa"/>
          </w:tcPr>
          <w:p w14:paraId="19CFE753" w14:textId="77777777" w:rsidR="006A58A3" w:rsidRPr="00AE3EC6" w:rsidRDefault="00134B4B">
            <w:pPr>
              <w:spacing w:before="80" w:after="80"/>
              <w:jc w:val="center"/>
              <w:rPr>
                <w:rFonts w:ascii="Times New Roman" w:eastAsia="Times New Roman" w:hAnsi="Times New Roman" w:cs="Times New Roman"/>
                <w:b/>
                <w:bCs/>
                <w:sz w:val="26"/>
                <w:szCs w:val="26"/>
              </w:rPr>
            </w:pPr>
            <w:r w:rsidRPr="00AE3EC6">
              <w:rPr>
                <w:rFonts w:ascii="Times New Roman" w:eastAsia="Times New Roman" w:hAnsi="Times New Roman" w:cs="Times New Roman"/>
                <w:b/>
                <w:bCs/>
                <w:sz w:val="26"/>
                <w:szCs w:val="26"/>
              </w:rPr>
              <w:t>(1)</w:t>
            </w:r>
          </w:p>
        </w:tc>
        <w:tc>
          <w:tcPr>
            <w:tcW w:w="2985" w:type="dxa"/>
          </w:tcPr>
          <w:p w14:paraId="57EA1658" w14:textId="77777777" w:rsidR="006A58A3" w:rsidRPr="00AE3EC6" w:rsidRDefault="00134B4B">
            <w:pPr>
              <w:spacing w:before="80" w:after="80"/>
              <w:jc w:val="center"/>
              <w:rPr>
                <w:rFonts w:ascii="Times New Roman" w:eastAsia="Times New Roman" w:hAnsi="Times New Roman" w:cs="Times New Roman"/>
                <w:b/>
                <w:bCs/>
                <w:sz w:val="26"/>
                <w:szCs w:val="26"/>
              </w:rPr>
            </w:pPr>
            <w:r w:rsidRPr="00AE3EC6">
              <w:rPr>
                <w:rFonts w:ascii="Times New Roman" w:eastAsia="Times New Roman" w:hAnsi="Times New Roman" w:cs="Times New Roman"/>
                <w:b/>
                <w:bCs/>
                <w:sz w:val="26"/>
                <w:szCs w:val="26"/>
              </w:rPr>
              <w:t>(2)</w:t>
            </w:r>
          </w:p>
        </w:tc>
        <w:tc>
          <w:tcPr>
            <w:tcW w:w="4845" w:type="dxa"/>
          </w:tcPr>
          <w:p w14:paraId="4A681AD7" w14:textId="77777777" w:rsidR="006A58A3" w:rsidRPr="00AE3EC6" w:rsidRDefault="00134B4B">
            <w:pPr>
              <w:spacing w:before="80" w:after="80"/>
              <w:jc w:val="center"/>
              <w:rPr>
                <w:rFonts w:ascii="Times New Roman" w:eastAsia="Times New Roman" w:hAnsi="Times New Roman" w:cs="Times New Roman"/>
                <w:b/>
                <w:bCs/>
                <w:sz w:val="26"/>
                <w:szCs w:val="26"/>
              </w:rPr>
            </w:pPr>
            <w:r w:rsidRPr="00AE3EC6">
              <w:rPr>
                <w:rFonts w:ascii="Times New Roman" w:eastAsia="Times New Roman" w:hAnsi="Times New Roman" w:cs="Times New Roman"/>
                <w:b/>
                <w:bCs/>
                <w:sz w:val="26"/>
                <w:szCs w:val="26"/>
              </w:rPr>
              <w:t>(3)</w:t>
            </w:r>
          </w:p>
        </w:tc>
        <w:tc>
          <w:tcPr>
            <w:tcW w:w="4860" w:type="dxa"/>
          </w:tcPr>
          <w:p w14:paraId="16DA8106" w14:textId="77777777" w:rsidR="006A58A3" w:rsidRPr="00AE3EC6" w:rsidRDefault="00134B4B">
            <w:pPr>
              <w:spacing w:before="80" w:after="80"/>
              <w:jc w:val="center"/>
              <w:rPr>
                <w:rFonts w:ascii="Times New Roman" w:eastAsia="Times New Roman" w:hAnsi="Times New Roman" w:cs="Times New Roman"/>
                <w:b/>
                <w:bCs/>
                <w:sz w:val="26"/>
                <w:szCs w:val="26"/>
              </w:rPr>
            </w:pPr>
            <w:r w:rsidRPr="00AE3EC6">
              <w:rPr>
                <w:rFonts w:ascii="Times New Roman" w:eastAsia="Times New Roman" w:hAnsi="Times New Roman" w:cs="Times New Roman"/>
                <w:b/>
                <w:bCs/>
                <w:sz w:val="26"/>
                <w:szCs w:val="26"/>
              </w:rPr>
              <w:t>(4)</w:t>
            </w:r>
          </w:p>
        </w:tc>
      </w:tr>
      <w:tr w:rsidR="006A58A3" w:rsidRPr="00AE3EC6" w14:paraId="0535AEC0" w14:textId="77777777">
        <w:tc>
          <w:tcPr>
            <w:tcW w:w="1620" w:type="dxa"/>
          </w:tcPr>
          <w:p w14:paraId="79A3AE25" w14:textId="77777777" w:rsidR="006A58A3" w:rsidRPr="00AE3EC6" w:rsidRDefault="006A58A3">
            <w:pPr>
              <w:spacing w:before="80" w:after="80"/>
              <w:rPr>
                <w:rFonts w:ascii="Times New Roman" w:eastAsia="Times New Roman" w:hAnsi="Times New Roman" w:cs="Times New Roman"/>
                <w:sz w:val="26"/>
                <w:szCs w:val="26"/>
              </w:rPr>
            </w:pPr>
          </w:p>
        </w:tc>
        <w:tc>
          <w:tcPr>
            <w:tcW w:w="2985" w:type="dxa"/>
          </w:tcPr>
          <w:p w14:paraId="175CA76C"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Vụ Khoa học kỹ thuật và Công nghệ, Vụ Kế hoạch Tài chính thuộc Bộ Khoa học và Công nghệ; Hội mỹ nghệ kim hoàn đá quý Việt Nam; UBND/Sở KH&amp;CN các thành thành phố: Đà Nẵng, Quảng Trị, Quảng Ngãi, Quảng Ninh, Cao Bằng, Lào Cai, Ninh Bình, Cà Mau, Thái Nguyên </w:t>
            </w:r>
            <w:r w:rsidRPr="00AE3EC6">
              <w:rPr>
                <w:rFonts w:ascii="Times New Roman" w:eastAsia="Times New Roman" w:hAnsi="Times New Roman" w:cs="Times New Roman"/>
                <w:b/>
                <w:bCs/>
                <w:sz w:val="26"/>
                <w:szCs w:val="26"/>
              </w:rPr>
              <w:t>(12 đơn vị)</w:t>
            </w:r>
          </w:p>
        </w:tc>
        <w:tc>
          <w:tcPr>
            <w:tcW w:w="4845" w:type="dxa"/>
          </w:tcPr>
          <w:p w14:paraId="588F95F3" w14:textId="77777777" w:rsidR="006A58A3" w:rsidRPr="00AE3EC6" w:rsidRDefault="00134B4B">
            <w:pPr>
              <w:spacing w:before="80" w:after="80"/>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Nhất trí hoàn toàn</w:t>
            </w:r>
          </w:p>
        </w:tc>
        <w:tc>
          <w:tcPr>
            <w:tcW w:w="4860" w:type="dxa"/>
          </w:tcPr>
          <w:p w14:paraId="17788291" w14:textId="77777777" w:rsidR="006A58A3" w:rsidRPr="00AE3EC6" w:rsidRDefault="00134B4B">
            <w:pPr>
              <w:spacing w:before="80" w:after="80"/>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Tiếp thu</w:t>
            </w:r>
          </w:p>
        </w:tc>
      </w:tr>
      <w:tr w:rsidR="006A58A3" w:rsidRPr="00AE3EC6" w14:paraId="2A67C4E0" w14:textId="77777777">
        <w:tc>
          <w:tcPr>
            <w:tcW w:w="14310" w:type="dxa"/>
            <w:gridSpan w:val="4"/>
          </w:tcPr>
          <w:p w14:paraId="777DA675" w14:textId="77777777" w:rsidR="006A58A3" w:rsidRPr="00AE3EC6" w:rsidRDefault="00134B4B" w:rsidP="001777C6">
            <w:pPr>
              <w:spacing w:before="80" w:after="80"/>
              <w:jc w:val="center"/>
              <w:rPr>
                <w:rFonts w:ascii="Times New Roman" w:eastAsia="Times New Roman" w:hAnsi="Times New Roman" w:cs="Times New Roman"/>
                <w:b/>
                <w:bCs/>
                <w:sz w:val="26"/>
                <w:szCs w:val="26"/>
              </w:rPr>
            </w:pPr>
            <w:r w:rsidRPr="00AE3EC6">
              <w:rPr>
                <w:rFonts w:ascii="Times New Roman" w:eastAsia="Times New Roman" w:hAnsi="Times New Roman" w:cs="Times New Roman"/>
                <w:b/>
                <w:bCs/>
                <w:sz w:val="26"/>
                <w:szCs w:val="26"/>
              </w:rPr>
              <w:t>CĂN CỨ</w:t>
            </w:r>
          </w:p>
        </w:tc>
      </w:tr>
      <w:tr w:rsidR="006A58A3" w:rsidRPr="00AE3EC6" w14:paraId="7CC22A13" w14:textId="77777777">
        <w:tc>
          <w:tcPr>
            <w:tcW w:w="1620" w:type="dxa"/>
          </w:tcPr>
          <w:p w14:paraId="69F88E47" w14:textId="77777777" w:rsidR="006A58A3" w:rsidRPr="00AE3EC6" w:rsidRDefault="006A58A3">
            <w:pPr>
              <w:spacing w:before="80" w:after="80"/>
              <w:rPr>
                <w:rFonts w:ascii="Times New Roman" w:eastAsia="Times New Roman" w:hAnsi="Times New Roman" w:cs="Times New Roman"/>
                <w:sz w:val="26"/>
                <w:szCs w:val="26"/>
              </w:rPr>
            </w:pPr>
          </w:p>
        </w:tc>
        <w:tc>
          <w:tcPr>
            <w:tcW w:w="2985" w:type="dxa"/>
          </w:tcPr>
          <w:p w14:paraId="7F772FE0" w14:textId="77777777" w:rsidR="006A58A3" w:rsidRPr="00AE3EC6" w:rsidRDefault="00134B4B">
            <w:pPr>
              <w:spacing w:before="80" w:after="80"/>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Hà Tĩnh</w:t>
            </w:r>
          </w:p>
        </w:tc>
        <w:tc>
          <w:tcPr>
            <w:tcW w:w="4845" w:type="dxa"/>
          </w:tcPr>
          <w:p w14:paraId="1A74AEC5"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Về căn cứ pháp lý: Đề nghị trích dẫn chính xác tên gọi của luật, cụ thể: “Căn cứ Luật Chất lượng sản phẩm, hàng hóa ngày 21 tháng 11 năm 2007 được sửa đổi, bổ sung bởi Luật số 78/2025/QH15” theo đúng thể thức và kỹ thuật trình bày văn bản hành chính quy định tại điểm a khoản 6 Phụ lục I ban hành kèm theo Nghị định số 30/2020/NĐ-CP ngày 05/3/2020 của Chính phủ.</w:t>
            </w:r>
          </w:p>
        </w:tc>
        <w:tc>
          <w:tcPr>
            <w:tcW w:w="4860" w:type="dxa"/>
          </w:tcPr>
          <w:p w14:paraId="096181ED" w14:textId="1A770C0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Về thể thức, kỹ thuật trình bày nội dung căn cứ trong văn bản quy phạm pháp luật tuân thủ theo quy định tại Nghị định số 187/2025/NĐ-CP. Do đó, bảo lưu như dự thảo</w:t>
            </w:r>
            <w:r w:rsidR="00CA623B" w:rsidRPr="00AE3EC6">
              <w:rPr>
                <w:rFonts w:ascii="Times New Roman" w:eastAsia="Times New Roman" w:hAnsi="Times New Roman" w:cs="Times New Roman"/>
                <w:sz w:val="26"/>
                <w:szCs w:val="26"/>
              </w:rPr>
              <w:t>, đồng thời bổ sung Luật số 35/2018/QH14</w:t>
            </w:r>
          </w:p>
        </w:tc>
      </w:tr>
      <w:tr w:rsidR="006A58A3" w:rsidRPr="00AE3EC6" w14:paraId="61004785" w14:textId="77777777">
        <w:tc>
          <w:tcPr>
            <w:tcW w:w="1620" w:type="dxa"/>
          </w:tcPr>
          <w:p w14:paraId="3FD517F5" w14:textId="77777777" w:rsidR="006A58A3" w:rsidRPr="00AE3EC6" w:rsidRDefault="006A58A3">
            <w:pPr>
              <w:spacing w:before="80" w:after="80"/>
              <w:rPr>
                <w:rFonts w:ascii="Times New Roman" w:eastAsia="Times New Roman" w:hAnsi="Times New Roman" w:cs="Times New Roman"/>
                <w:sz w:val="26"/>
                <w:szCs w:val="26"/>
              </w:rPr>
            </w:pPr>
          </w:p>
        </w:tc>
        <w:tc>
          <w:tcPr>
            <w:tcW w:w="2985" w:type="dxa"/>
          </w:tcPr>
          <w:p w14:paraId="6D04F1FC" w14:textId="77777777" w:rsidR="006A58A3" w:rsidRPr="00AE3EC6" w:rsidRDefault="00134B4B">
            <w:pPr>
              <w:spacing w:before="80" w:after="80"/>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Trung tâm Kỹ thuật Tiêu chuẩn Đo lường Chất lượng 1</w:t>
            </w:r>
          </w:p>
        </w:tc>
        <w:tc>
          <w:tcPr>
            <w:tcW w:w="4845" w:type="dxa"/>
          </w:tcPr>
          <w:p w14:paraId="71C44488"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Đề nghị ghi rõ tiêu đề của luật như sau: “Căn cứ </w:t>
            </w:r>
            <w:hyperlink r:id="rId7">
              <w:r w:rsidRPr="00AE3EC6">
                <w:rPr>
                  <w:rFonts w:ascii="Times New Roman" w:eastAsia="Times New Roman" w:hAnsi="Times New Roman" w:cs="Times New Roman"/>
                  <w:sz w:val="26"/>
                  <w:szCs w:val="26"/>
                </w:rPr>
                <w:t>Luật Chất lượng sản phẩm, hàng hóa số 05/2007/QH12</w:t>
              </w:r>
            </w:hyperlink>
            <w:r w:rsidRPr="00AE3EC6">
              <w:rPr>
                <w:rFonts w:ascii="Times New Roman" w:eastAsia="Times New Roman" w:hAnsi="Times New Roman" w:cs="Times New Roman"/>
                <w:sz w:val="26"/>
                <w:szCs w:val="26"/>
              </w:rPr>
              <w:t xml:space="preserve">; </w:t>
            </w:r>
            <w:hyperlink r:id="rId8">
              <w:r w:rsidRPr="00AE3EC6">
                <w:rPr>
                  <w:rFonts w:ascii="Times New Roman" w:eastAsia="Times New Roman" w:hAnsi="Times New Roman" w:cs="Times New Roman"/>
                  <w:sz w:val="26"/>
                  <w:szCs w:val="26"/>
                </w:rPr>
                <w:t>Luật sửa đổi, bổ sung một số điều của Luật Chất lượng sản phẩm, hàng hóa số 78/2025/QH15</w:t>
              </w:r>
            </w:hyperlink>
            <w:r w:rsidRPr="00AE3EC6">
              <w:rPr>
                <w:rFonts w:ascii="Times New Roman" w:eastAsia="Times New Roman" w:hAnsi="Times New Roman" w:cs="Times New Roman"/>
                <w:sz w:val="26"/>
                <w:szCs w:val="26"/>
              </w:rPr>
              <w:t>”</w:t>
            </w:r>
          </w:p>
        </w:tc>
        <w:tc>
          <w:tcPr>
            <w:tcW w:w="4860" w:type="dxa"/>
          </w:tcPr>
          <w:p w14:paraId="11861C81" w14:textId="7090F468" w:rsidR="006A58A3" w:rsidRPr="00AE3EC6" w:rsidRDefault="00134B4B">
            <w:pPr>
              <w:spacing w:before="80" w:after="80"/>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Tiếp thu</w:t>
            </w:r>
            <w:r w:rsidR="00CA623B" w:rsidRPr="00AE3EC6">
              <w:rPr>
                <w:rFonts w:ascii="Times New Roman" w:eastAsia="Times New Roman" w:hAnsi="Times New Roman" w:cs="Times New Roman"/>
                <w:sz w:val="26"/>
                <w:szCs w:val="26"/>
              </w:rPr>
              <w:t>, chỉnh sửa như sau: “Căn cứ Luật Chất lượng sản phẩm, hàng hóa số 05/2007/QH12 đã được sửa đổi, bổ sung bởi Luật số 35/2018/QH14 và Luật số 78/2025/QH15;”</w:t>
            </w:r>
          </w:p>
        </w:tc>
      </w:tr>
      <w:tr w:rsidR="006A58A3" w:rsidRPr="00AE3EC6" w14:paraId="61613598" w14:textId="77777777">
        <w:tc>
          <w:tcPr>
            <w:tcW w:w="1620" w:type="dxa"/>
          </w:tcPr>
          <w:p w14:paraId="62C49E2B" w14:textId="77777777" w:rsidR="006A58A3" w:rsidRPr="00AE3EC6" w:rsidRDefault="006A58A3">
            <w:pPr>
              <w:spacing w:before="80" w:after="80"/>
              <w:rPr>
                <w:rFonts w:ascii="Times New Roman" w:eastAsia="Times New Roman" w:hAnsi="Times New Roman" w:cs="Times New Roman"/>
                <w:sz w:val="26"/>
                <w:szCs w:val="26"/>
              </w:rPr>
            </w:pPr>
          </w:p>
        </w:tc>
        <w:tc>
          <w:tcPr>
            <w:tcW w:w="2985" w:type="dxa"/>
          </w:tcPr>
          <w:p w14:paraId="2BF4C432" w14:textId="77777777" w:rsidR="006A58A3" w:rsidRPr="00AE3EC6" w:rsidRDefault="00134B4B">
            <w:pPr>
              <w:spacing w:before="80" w:after="80"/>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Tuyên Quang</w:t>
            </w:r>
          </w:p>
        </w:tc>
        <w:tc>
          <w:tcPr>
            <w:tcW w:w="4845" w:type="dxa"/>
          </w:tcPr>
          <w:p w14:paraId="68176D35"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Đề nghị rà soát, chỉnh sửa cho phù hợp với quy định tại khoản 1 Phần III Mục 1 Phụ lục I và Mẫu số 14 Phụ lục III ban hành kèm theo Nghị định số 187/2025/NĐ-CP ngày 01/7/2025 của Chính phủ sửa đổi, bổ sung một số điều của Nghị định số 78/2025/NĐ-CP ngày 01/4/2025 của Chính phủ quy định chi tiết một số điều và biện pháp để tổ chức, hướng dẫn thi hành Luật Ban hành văn bản quy phạm pháp luật và Nghị định số 79/2025/NĐ-CP ngày 01/4/2025 của Chính phủ về kiểm tra, rà soát, hệ thống hóa và xử lý văn bản quy phạm pháp luật </w:t>
            </w:r>
            <w:r w:rsidRPr="00AE3EC6">
              <w:rPr>
                <w:rFonts w:ascii="Times New Roman" w:eastAsia="Times New Roman" w:hAnsi="Times New Roman" w:cs="Times New Roman"/>
                <w:i/>
                <w:iCs/>
                <w:sz w:val="26"/>
                <w:szCs w:val="26"/>
              </w:rPr>
              <w:t xml:space="preserve">(Nghị định số 187/2025/NĐ-CP) </w:t>
            </w:r>
            <w:r w:rsidRPr="00AE3EC6">
              <w:rPr>
                <w:rFonts w:ascii="Times New Roman" w:eastAsia="Times New Roman" w:hAnsi="Times New Roman" w:cs="Times New Roman"/>
                <w:sz w:val="26"/>
                <w:szCs w:val="26"/>
              </w:rPr>
              <w:t xml:space="preserve">Ví dụ: Bỏ ngày tháng năm ban hành của các căn cứ; căn cứ thứ 3 đề nghị bổ sung cơ quan ban hành </w:t>
            </w:r>
            <w:r w:rsidRPr="00AE3EC6">
              <w:rPr>
                <w:rFonts w:ascii="Times New Roman" w:eastAsia="Times New Roman" w:hAnsi="Times New Roman" w:cs="Times New Roman"/>
                <w:i/>
                <w:iCs/>
                <w:sz w:val="26"/>
                <w:szCs w:val="26"/>
              </w:rPr>
              <w:t>“của Chính phủ”….</w:t>
            </w:r>
            <w:r w:rsidRPr="00AE3EC6">
              <w:rPr>
                <w:rFonts w:ascii="Times New Roman" w:eastAsia="Times New Roman" w:hAnsi="Times New Roman" w:cs="Times New Roman"/>
                <w:sz w:val="26"/>
                <w:szCs w:val="26"/>
              </w:rPr>
              <w:t xml:space="preserve"> </w:t>
            </w:r>
          </w:p>
        </w:tc>
        <w:tc>
          <w:tcPr>
            <w:tcW w:w="4860" w:type="dxa"/>
          </w:tcPr>
          <w:p w14:paraId="65C56930" w14:textId="77777777" w:rsidR="006A58A3" w:rsidRPr="00AE3EC6" w:rsidRDefault="00134B4B">
            <w:pPr>
              <w:spacing w:before="80" w:after="80"/>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Tiếp thu</w:t>
            </w:r>
          </w:p>
        </w:tc>
      </w:tr>
      <w:tr w:rsidR="006A58A3" w:rsidRPr="00AE3EC6" w14:paraId="28A801C6" w14:textId="77777777">
        <w:tc>
          <w:tcPr>
            <w:tcW w:w="1620" w:type="dxa"/>
          </w:tcPr>
          <w:p w14:paraId="6951FC48" w14:textId="77777777" w:rsidR="006A58A3" w:rsidRPr="00AE3EC6" w:rsidRDefault="006A58A3">
            <w:pPr>
              <w:spacing w:before="80" w:after="80"/>
              <w:rPr>
                <w:rFonts w:ascii="Times New Roman" w:eastAsia="Times New Roman" w:hAnsi="Times New Roman" w:cs="Times New Roman"/>
                <w:sz w:val="26"/>
                <w:szCs w:val="26"/>
              </w:rPr>
            </w:pPr>
          </w:p>
        </w:tc>
        <w:tc>
          <w:tcPr>
            <w:tcW w:w="2985" w:type="dxa"/>
          </w:tcPr>
          <w:p w14:paraId="09483DDC" w14:textId="77777777" w:rsidR="006A58A3" w:rsidRPr="00AE3EC6" w:rsidRDefault="00134B4B">
            <w:pPr>
              <w:spacing w:before="80" w:after="80"/>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Lâm Đồng</w:t>
            </w:r>
          </w:p>
        </w:tc>
        <w:tc>
          <w:tcPr>
            <w:tcW w:w="4845" w:type="dxa"/>
          </w:tcPr>
          <w:p w14:paraId="3379E362"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Đề nghị Cơ quan soạn thảo bổ sung:</w:t>
            </w:r>
          </w:p>
          <w:p w14:paraId="661504DC" w14:textId="77777777" w:rsidR="006A58A3" w:rsidRPr="00AE3EC6" w:rsidRDefault="00134B4B">
            <w:pPr>
              <w:spacing w:before="80" w:after="80"/>
              <w:jc w:val="both"/>
              <w:rPr>
                <w:rFonts w:ascii="Times New Roman" w:eastAsia="Times New Roman" w:hAnsi="Times New Roman" w:cs="Times New Roman"/>
                <w:i/>
                <w:iCs/>
                <w:sz w:val="26"/>
                <w:szCs w:val="26"/>
              </w:rPr>
            </w:pPr>
            <w:r w:rsidRPr="00AE3EC6">
              <w:rPr>
                <w:rFonts w:ascii="Times New Roman" w:eastAsia="Times New Roman" w:hAnsi="Times New Roman" w:cs="Times New Roman"/>
                <w:i/>
                <w:iCs/>
                <w:sz w:val="26"/>
                <w:szCs w:val="26"/>
              </w:rPr>
              <w:t>Luật Tiêu chuẩn và Quy chuẩn kỹ thuật số 68/2006/QH11 được sửa đổi, bổ sung bởi Luật số 70/2025/QH15;</w:t>
            </w:r>
          </w:p>
          <w:p w14:paraId="4F685917"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i/>
                <w:iCs/>
                <w:sz w:val="26"/>
                <w:szCs w:val="26"/>
              </w:rPr>
              <w:t xml:space="preserve"> Nghị định số 22/2026/NĐ-CP ngày 16/01/2026 của Chính phủ Quy định chi tiết một số điều và biện pháp tổ chức, hướng dẫn </w:t>
            </w:r>
            <w:r w:rsidRPr="00AE3EC6">
              <w:rPr>
                <w:rFonts w:ascii="Times New Roman" w:eastAsia="Times New Roman" w:hAnsi="Times New Roman" w:cs="Times New Roman"/>
                <w:i/>
                <w:iCs/>
                <w:sz w:val="26"/>
                <w:szCs w:val="26"/>
              </w:rPr>
              <w:lastRenderedPageBreak/>
              <w:t>thi hành Luật Tiêu chuẩn và Quy chuẩn kỹ thuật</w:t>
            </w:r>
            <w:r w:rsidRPr="00AE3EC6">
              <w:rPr>
                <w:rFonts w:ascii="Times New Roman" w:eastAsia="Times New Roman" w:hAnsi="Times New Roman" w:cs="Times New Roman"/>
                <w:sz w:val="26"/>
                <w:szCs w:val="26"/>
              </w:rPr>
              <w:t xml:space="preserve"> </w:t>
            </w:r>
          </w:p>
        </w:tc>
        <w:tc>
          <w:tcPr>
            <w:tcW w:w="4860" w:type="dxa"/>
          </w:tcPr>
          <w:p w14:paraId="712EBA25"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Tiếp thu, bổ sung trong phần căn cứ của dự thảo.</w:t>
            </w:r>
          </w:p>
        </w:tc>
      </w:tr>
      <w:tr w:rsidR="006A58A3" w:rsidRPr="00AE3EC6" w14:paraId="7B9270B2" w14:textId="77777777">
        <w:tc>
          <w:tcPr>
            <w:tcW w:w="1620" w:type="dxa"/>
          </w:tcPr>
          <w:p w14:paraId="5058C4CC" w14:textId="77777777" w:rsidR="006A58A3" w:rsidRPr="00AE3EC6" w:rsidRDefault="006A58A3">
            <w:pPr>
              <w:spacing w:before="80" w:after="80"/>
              <w:rPr>
                <w:rFonts w:ascii="Times New Roman" w:eastAsia="Times New Roman" w:hAnsi="Times New Roman" w:cs="Times New Roman"/>
                <w:sz w:val="26"/>
                <w:szCs w:val="26"/>
              </w:rPr>
            </w:pPr>
          </w:p>
        </w:tc>
        <w:tc>
          <w:tcPr>
            <w:tcW w:w="2985" w:type="dxa"/>
          </w:tcPr>
          <w:p w14:paraId="7882A4F7" w14:textId="77777777" w:rsidR="006A58A3" w:rsidRPr="00AE3EC6" w:rsidRDefault="00134B4B">
            <w:pPr>
              <w:spacing w:before="80" w:after="80"/>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Cục An ninh kinh tế - Bộ Công an</w:t>
            </w:r>
          </w:p>
        </w:tc>
        <w:tc>
          <w:tcPr>
            <w:tcW w:w="4845" w:type="dxa"/>
          </w:tcPr>
          <w:p w14:paraId="46FF9649"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Đề nghị bổ sung Nghị định số 55/2025/NĐ-CP ngày 02/3/2025 của Chính phủ quy định chức năng, nhiệm vụ, quyền hạn và cơ cấu tổ chức của Bộ KH&amp;CN được sửa đổi, bổ sung bởi Nghị định số 109/2025/NĐ-CP ngày 20/5/2025</w:t>
            </w:r>
          </w:p>
        </w:tc>
        <w:tc>
          <w:tcPr>
            <w:tcW w:w="4860" w:type="dxa"/>
          </w:tcPr>
          <w:p w14:paraId="5635406A"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Dự thảo Thông tư đã có căn cứ Nghị định số 55/2025/NĐ-CP. </w:t>
            </w:r>
          </w:p>
          <w:p w14:paraId="53F510CD"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Nghị định số 109/2025/NĐ-CP ngày 20/5/2025 là Nghị định quy định chức năng, nhiệm vụ, quyền hạn và cơ cấu tổ chức của Thanh tra Chính phủ.</w:t>
            </w:r>
          </w:p>
        </w:tc>
      </w:tr>
      <w:tr w:rsidR="006A58A3" w:rsidRPr="00AE3EC6" w14:paraId="0CD838D9" w14:textId="77777777">
        <w:tc>
          <w:tcPr>
            <w:tcW w:w="14310" w:type="dxa"/>
            <w:gridSpan w:val="4"/>
          </w:tcPr>
          <w:p w14:paraId="3BFA4FE8" w14:textId="77777777" w:rsidR="006A58A3" w:rsidRPr="00AE3EC6" w:rsidRDefault="00134B4B" w:rsidP="001777C6">
            <w:pPr>
              <w:spacing w:before="80" w:after="80"/>
              <w:jc w:val="center"/>
              <w:rPr>
                <w:rFonts w:ascii="Times New Roman" w:eastAsia="Times New Roman" w:hAnsi="Times New Roman" w:cs="Times New Roman"/>
                <w:b/>
                <w:bCs/>
                <w:sz w:val="26"/>
                <w:szCs w:val="26"/>
              </w:rPr>
            </w:pPr>
            <w:r w:rsidRPr="00AE3EC6">
              <w:rPr>
                <w:rFonts w:ascii="Times New Roman" w:eastAsia="Times New Roman" w:hAnsi="Times New Roman" w:cs="Times New Roman"/>
                <w:b/>
                <w:bCs/>
                <w:sz w:val="26"/>
                <w:szCs w:val="26"/>
              </w:rPr>
              <w:t>PHẠM VI ĐIỀU CHỈNH</w:t>
            </w:r>
          </w:p>
        </w:tc>
      </w:tr>
      <w:tr w:rsidR="006A58A3" w:rsidRPr="00AE3EC6" w14:paraId="7DD72503" w14:textId="77777777">
        <w:tc>
          <w:tcPr>
            <w:tcW w:w="1620" w:type="dxa"/>
          </w:tcPr>
          <w:p w14:paraId="5E098DD5"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1</w:t>
            </w:r>
          </w:p>
        </w:tc>
        <w:tc>
          <w:tcPr>
            <w:tcW w:w="2985" w:type="dxa"/>
          </w:tcPr>
          <w:p w14:paraId="2F931CA4"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Bộ Nông nghiệp và Môi trường</w:t>
            </w:r>
          </w:p>
        </w:tc>
        <w:tc>
          <w:tcPr>
            <w:tcW w:w="4845" w:type="dxa"/>
          </w:tcPr>
          <w:p w14:paraId="39BE8783"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Tại khoản 11 Điều 1 Nghị định số</w:t>
            </w:r>
            <w:r w:rsidRPr="00AE3EC6">
              <w:rPr>
                <w:rFonts w:ascii="Times New Roman" w:eastAsia="Times New Roman" w:hAnsi="Times New Roman" w:cs="Times New Roman"/>
                <w:sz w:val="26"/>
                <w:szCs w:val="26"/>
              </w:rPr>
              <w:br/>
              <w:t xml:space="preserve">232/2025/NĐ-CP quy định '3. Bộ Khoa học và Công nghệ chủ trì, phối hợp với Ngân hàng Nhà nước và các cơ quan liên quan có trách nhiệm ban hành ...; </w:t>
            </w:r>
            <w:r w:rsidRPr="00AE3EC6">
              <w:rPr>
                <w:rFonts w:ascii="Times New Roman" w:eastAsia="Times New Roman" w:hAnsi="Times New Roman" w:cs="Times New Roman"/>
                <w:i/>
                <w:iCs/>
                <w:sz w:val="26"/>
                <w:szCs w:val="26"/>
              </w:rPr>
              <w:t>kiểm tra</w:t>
            </w:r>
            <w:r w:rsidRPr="00AE3EC6">
              <w:rPr>
                <w:rFonts w:ascii="Times New Roman" w:eastAsia="Times New Roman" w:hAnsi="Times New Roman" w:cs="Times New Roman"/>
                <w:sz w:val="26"/>
                <w:szCs w:val="26"/>
              </w:rPr>
              <w:t xml:space="preserve"> và quản lý đo lường, chất lượng đối với vàng trang sức, mỹ nghệ, vàng miếng và vàng nguyên liệu trong sản xuất, nhập khẩu và lưu thông trên thị trường; ". Nội dung kiểm tra đã được quy định tại các điều của dự thảo Thông tư, do đó đề nghị xem xét chỉnh sửa bổ sung phạm vi và đối tượng áp dụng cho phù hợp</w:t>
            </w:r>
          </w:p>
        </w:tc>
        <w:tc>
          <w:tcPr>
            <w:tcW w:w="4860" w:type="dxa"/>
          </w:tcPr>
          <w:p w14:paraId="5D616E73"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Tiếp thu, bổ sung vào tên gọi và phạm vi điều chỉnh của Thông tư</w:t>
            </w:r>
          </w:p>
        </w:tc>
      </w:tr>
      <w:tr w:rsidR="006A58A3" w:rsidRPr="00AE3EC6" w14:paraId="2374D668" w14:textId="77777777">
        <w:tc>
          <w:tcPr>
            <w:tcW w:w="1620" w:type="dxa"/>
          </w:tcPr>
          <w:p w14:paraId="41B3F23B"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1 và Điều 2</w:t>
            </w:r>
          </w:p>
        </w:tc>
        <w:tc>
          <w:tcPr>
            <w:tcW w:w="2985" w:type="dxa"/>
          </w:tcPr>
          <w:p w14:paraId="2F608AF1"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Ngân hàng nhà nước VN</w:t>
            </w:r>
          </w:p>
        </w:tc>
        <w:tc>
          <w:tcPr>
            <w:tcW w:w="4845" w:type="dxa"/>
          </w:tcPr>
          <w:p w14:paraId="25BEFA4C"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Đề nghị bổ sung thêm nội dung giải thích về việc bỏ “xuất khẩu” trong phạm vi điều chỉnh và đối tượng áp dụng của dự thảo Thông tư vì ngoài Nghị định số 24/2012/NĐ-CP và Nghị định số 232/2025/NĐ-CP, dự thảo Thông tư này còn hướng dẫn Luật Chất lượng sản phẩm, hàng hóa; Luật Đo lường và các Nghị định liên quan</w:t>
            </w:r>
          </w:p>
        </w:tc>
        <w:tc>
          <w:tcPr>
            <w:tcW w:w="4860" w:type="dxa"/>
          </w:tcPr>
          <w:p w14:paraId="2A94F8AC"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Giải trình như sau:</w:t>
            </w:r>
          </w:p>
          <w:p w14:paraId="3014A7C4"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Dự thảo Tờ trình đã trình bày về việc bỏ nội dung “xuất khẩu”: Tại khoản 3 Điều 17 Nghị định số 24/2012/NĐ-CP đã giao Bộ Khoa học và Công nghệ phối hợp Ngân hàng nhà nước kiểm tra và quản lý đo lường, chất lượng đối với vàng trang sức, mỹ nghệ, vàng miếng và vàng nguyên liệu trong sản xuất, </w:t>
            </w:r>
            <w:r w:rsidRPr="00AE3EC6">
              <w:rPr>
                <w:rFonts w:ascii="Times New Roman" w:eastAsia="Times New Roman" w:hAnsi="Times New Roman" w:cs="Times New Roman"/>
                <w:sz w:val="26"/>
                <w:szCs w:val="26"/>
              </w:rPr>
              <w:lastRenderedPageBreak/>
              <w:t>nhập khẩu và lưu thông trên thị trường, không giao quản lý vàng xuất khẩu. Tại khoản 2 Điều 2 Nghị định số 37/2026/NĐ-CP quy định: “Tổ chức, cá nhân xuất khẩu hàng hóa phải bảo đảm hàng hóa xuất khẩu phù hợp với quy định của nước nhập khẩu, hợp đồng, các điều ước quốc tế mà Việt Nam là thành viên, thỏa thuận quốc tế thừa nhận lẫn nhau về kết quả đánh giá sự phù hợp với nước, vùng lãnh thổ có liên quan và không có trách nhiệm phải tuân thủ các quy định áp dụng đối với hàng hóa đưa vào lưu thông trên thị trường nội địa Việt Nam tại Nghị định này, trừ các nghĩa vụ quy định tại khoản 2 Điều 50 và khoản 2 Điều 87.”. Do đó, việc không quy định về quản lý vàng xuất khẩu như dự thảo Thông tư quy định là phù hợp với các quy định pháp luật có liên quan. Tuy nhiên, Ủy ban xin tiếp thu làm rõ trong dự thảo Tờ trình.</w:t>
            </w:r>
          </w:p>
        </w:tc>
      </w:tr>
      <w:tr w:rsidR="006A58A3" w:rsidRPr="00AE3EC6" w14:paraId="249380F9" w14:textId="77777777">
        <w:tc>
          <w:tcPr>
            <w:tcW w:w="1620" w:type="dxa"/>
          </w:tcPr>
          <w:p w14:paraId="54522334"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Khoản 3 Điều 1</w:t>
            </w:r>
          </w:p>
        </w:tc>
        <w:tc>
          <w:tcPr>
            <w:tcW w:w="2985" w:type="dxa"/>
          </w:tcPr>
          <w:p w14:paraId="6E1D7068"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Ngân hàng nhà nước VN</w:t>
            </w:r>
          </w:p>
        </w:tc>
        <w:tc>
          <w:tcPr>
            <w:tcW w:w="4845" w:type="dxa"/>
          </w:tcPr>
          <w:p w14:paraId="7A6E42E9"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Dự thảo Thông tư quy định phạm vi điều chỉnh đối với “vàng nguyên liệu được nhập khẩu cho các mục đích quy định tại khoản 10 Điều 14 Nghị định số 24/2012/NĐ-CP…” Khoản 10 Điều 14 Nghị định 24/2012/NĐ-CP (đã sửa đổi, bổ sụng) quy định về doanh nghiệp, NHTM được nhập khẩu vàng nguyên liệu theo khoản 1 Điều 14 Nghị định 24/2012/NĐ-CP. Đề nghị xem xét làm rõ dự thảo Thông tư có điều chỉnh đối với vàng nguyên liệu được nhập khẩu theo quy định </w:t>
            </w:r>
            <w:r w:rsidRPr="00AE3EC6">
              <w:rPr>
                <w:rFonts w:ascii="Times New Roman" w:eastAsia="Times New Roman" w:hAnsi="Times New Roman" w:cs="Times New Roman"/>
                <w:sz w:val="26"/>
                <w:szCs w:val="26"/>
              </w:rPr>
              <w:lastRenderedPageBreak/>
              <w:t>tại khoản 4, 5, 6 Điều 14 Nghị định 24/2012/NĐ-CP không</w:t>
            </w:r>
          </w:p>
        </w:tc>
        <w:tc>
          <w:tcPr>
            <w:tcW w:w="4860" w:type="dxa"/>
          </w:tcPr>
          <w:p w14:paraId="7309CBAB"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Giải trình như sau:</w:t>
            </w:r>
          </w:p>
          <w:p w14:paraId="59D75608"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Vàng nguyên liệu do doanh nghiệp kinh doanh vàng quy định tại khoản 4 Điều 14 Nghị định số 24/2012/NĐ-CP nhập khẩu theo hợp đồng gia công vàng trang sức, mỹ nghệ với nước ngoài, sau đó xuất khẩu, không thuộc phạm vi điều chỉnh của dự thảo Thông tư.</w:t>
            </w:r>
          </w:p>
          <w:p w14:paraId="350C54F0"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 Vàng nguyên liệu do doanh nghiệp có vốn đầu tư nước ngoài quy định tại khoản 5 Điều 14 Nghị định số 24/2012/NĐ-CP nhập khẩu </w:t>
            </w:r>
            <w:r w:rsidRPr="00AE3EC6">
              <w:rPr>
                <w:rFonts w:ascii="Times New Roman" w:eastAsia="Times New Roman" w:hAnsi="Times New Roman" w:cs="Times New Roman"/>
                <w:sz w:val="26"/>
                <w:szCs w:val="26"/>
              </w:rPr>
              <w:lastRenderedPageBreak/>
              <w:t>theo hợp đồng gia công vàng trang sức, mỹ nghệ và xuất khẩu ra nước ngoài không thuộc phạm vi điều chỉnh của dự thảo Thông tư.</w:t>
            </w:r>
          </w:p>
          <w:p w14:paraId="35234179"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Đối với vàng nguyên liệu là sản phẩm khai thác được hoặc được phân chia khi doanh nghiệp đầu tư ra nước ngoài trong lĩnh vực khai thác vàng theo khoản 6 Điều 14 Nghị định số 24/2012/NĐ-CP, Nghị định chưa quy định cụ thể doanh nghiệp được sử dụng vào mục đích nào. Do đó, tiếp thu bổ sung quy định rõ trong phạm vi điều chỉnh đối với vàng nguyên liệu như sau: “Vàng nguyên liệu được nhập khẩu để sản xuất vàng miếng, vàng trang sức, mỹ nghệ; bán cho doanh nghiệp, ngân hàng thương mại được phép sản xuất vàng miếng, vàng trang sức, mỹ nghệ theo quy định.”</w:t>
            </w:r>
          </w:p>
        </w:tc>
      </w:tr>
      <w:tr w:rsidR="006A58A3" w:rsidRPr="00AE3EC6" w14:paraId="3898030D" w14:textId="77777777">
        <w:tc>
          <w:tcPr>
            <w:tcW w:w="1620" w:type="dxa"/>
          </w:tcPr>
          <w:p w14:paraId="49C784E8"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Khoản 3 Điều 1</w:t>
            </w:r>
          </w:p>
        </w:tc>
        <w:tc>
          <w:tcPr>
            <w:tcW w:w="2985" w:type="dxa"/>
          </w:tcPr>
          <w:p w14:paraId="064297D2"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Bắc Ninh</w:t>
            </w:r>
          </w:p>
        </w:tc>
        <w:tc>
          <w:tcPr>
            <w:tcW w:w="4845" w:type="dxa"/>
          </w:tcPr>
          <w:p w14:paraId="43C6F71B"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Tại Khoản 3 Điều 1 quy định đối với “vàng nguyên liệu được nhập khẩu cho các mục đích quy định tại khoản 10 Điều 14 Nghị định số 24/2012/NĐ-CP…” nhưng chưa làm rõ phạm vi quản lý đối với vàng nguyên liệu sử dụng cho mục đích gia công xuất khẩu hoặc sản xuất trang sức trong khu chế xuất.</w:t>
            </w:r>
          </w:p>
          <w:p w14:paraId="430299E7"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Đề nghị bổ sung quy định làm rõ: Phạm vi áp dụng đối với vàng nguyên liệu nhập khẩu để sản xuất hàng xuất khẩu; Trách nhiệm quản lý chất lượng trong trường hợp gia công cho đối tác nước ngoài; Cơ chế miễn, giảm một số yêu cầu ghi nhãn hoặc công bố tiêu chuẩn </w:t>
            </w:r>
            <w:r w:rsidRPr="00AE3EC6">
              <w:rPr>
                <w:rFonts w:ascii="Times New Roman" w:eastAsia="Times New Roman" w:hAnsi="Times New Roman" w:cs="Times New Roman"/>
                <w:sz w:val="26"/>
                <w:szCs w:val="26"/>
              </w:rPr>
              <w:lastRenderedPageBreak/>
              <w:t>áp dụng đối với hàng không lưu thông nội địa.</w:t>
            </w:r>
          </w:p>
        </w:tc>
        <w:tc>
          <w:tcPr>
            <w:tcW w:w="4860" w:type="dxa"/>
          </w:tcPr>
          <w:p w14:paraId="55D71D9D"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Về nội dung này có ý kiến giải trình tương tự như ý kiến góp ý của NHNN</w:t>
            </w:r>
          </w:p>
        </w:tc>
      </w:tr>
      <w:tr w:rsidR="006A58A3" w:rsidRPr="00AE3EC6" w14:paraId="2E37C9F2" w14:textId="77777777">
        <w:tc>
          <w:tcPr>
            <w:tcW w:w="1620" w:type="dxa"/>
          </w:tcPr>
          <w:p w14:paraId="3AB9DC98"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1 khoản 3</w:t>
            </w:r>
          </w:p>
        </w:tc>
        <w:tc>
          <w:tcPr>
            <w:tcW w:w="2985" w:type="dxa"/>
          </w:tcPr>
          <w:p w14:paraId="07508904"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Bộ Tài chính</w:t>
            </w:r>
          </w:p>
        </w:tc>
        <w:tc>
          <w:tcPr>
            <w:tcW w:w="4845" w:type="dxa"/>
          </w:tcPr>
          <w:p w14:paraId="37A5111B"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Qua rà soát Nghị định số 24/2012/NĐ-CP ngày 3/4/2012 thì Điều 14 (sửa đổi bởi khoản 9 Điều 1 Nghị định số 232/2025/NĐ-CP) không có khoản 10. Vì vậy, đề nghị cơ quan soạn thảo rà soát lại căn cứ pháp lý để quy định chính xác, đầy đủ</w:t>
            </w:r>
          </w:p>
        </w:tc>
        <w:tc>
          <w:tcPr>
            <w:tcW w:w="4860" w:type="dxa"/>
          </w:tcPr>
          <w:p w14:paraId="528E0A8E"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Giải trình như sau: Khoản 10 Điều 14 Nghị định số 24/2012/NĐ-CP (được sửa đổi tại khoản 9 Điều 1 Nghị định số 232/2025/NĐ-CP) quy định về trách nhiệm của các doanh nghiệp, ngân hàng thương mại khi xuất khẩu, nhập khẩu vàng</w:t>
            </w:r>
          </w:p>
        </w:tc>
      </w:tr>
      <w:tr w:rsidR="006A58A3" w:rsidRPr="00AE3EC6" w14:paraId="35BBFB54" w14:textId="77777777">
        <w:tc>
          <w:tcPr>
            <w:tcW w:w="1620" w:type="dxa"/>
          </w:tcPr>
          <w:p w14:paraId="2D4B1305"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Khoản 3 Điều 1</w:t>
            </w:r>
          </w:p>
        </w:tc>
        <w:tc>
          <w:tcPr>
            <w:tcW w:w="2985" w:type="dxa"/>
          </w:tcPr>
          <w:p w14:paraId="342572F2"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Sơn La</w:t>
            </w:r>
          </w:p>
        </w:tc>
        <w:tc>
          <w:tcPr>
            <w:tcW w:w="4845" w:type="dxa"/>
          </w:tcPr>
          <w:p w14:paraId="1BB7765F" w14:textId="77777777" w:rsidR="006A58A3" w:rsidRPr="00AE3EC6" w:rsidRDefault="00134B4B">
            <w:pPr>
              <w:spacing w:before="80" w:after="80"/>
              <w:ind w:right="-75"/>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đề nghị cơ quan soạn thảo xem xét sửa thành “Hàm lượng vàng (hay còn gọi là tuổi vàng) là thành phần phần trăm (%) tính theo khối lượng vàng có trong thành phần chính của sản phẩm vàng.”.</w:t>
            </w:r>
          </w:p>
          <w:p w14:paraId="6844E6C9" w14:textId="77777777" w:rsidR="006A58A3" w:rsidRPr="00AE3EC6" w:rsidRDefault="00134B4B">
            <w:pPr>
              <w:spacing w:before="80" w:after="80"/>
              <w:ind w:right="-75"/>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Lý do đề nghị: hiện nay trên thị trường không chỉ có vàng trang sức, mỹ nghệ được thể hiện hàm lượng vàng trên sản phẩm mà việc thể hiện hàm lượng vàng còn được áp dụng đối với vàng miếng (VD: vàng SJC</w:t>
            </w:r>
            <w:r w:rsidRPr="00AE3EC6">
              <w:rPr>
                <w:rFonts w:ascii="Times New Roman" w:eastAsia="Times New Roman" w:hAnsi="Times New Roman" w:cs="Times New Roman"/>
                <w:i/>
                <w:iCs/>
                <w:sz w:val="26"/>
                <w:szCs w:val="26"/>
              </w:rPr>
              <w:t>)</w:t>
            </w:r>
            <w:r w:rsidRPr="00AE3EC6">
              <w:rPr>
                <w:rFonts w:ascii="Times New Roman" w:eastAsia="Times New Roman" w:hAnsi="Times New Roman" w:cs="Times New Roman"/>
                <w:sz w:val="26"/>
                <w:szCs w:val="26"/>
              </w:rPr>
              <w:t>.</w:t>
            </w:r>
          </w:p>
        </w:tc>
        <w:tc>
          <w:tcPr>
            <w:tcW w:w="4860" w:type="dxa"/>
          </w:tcPr>
          <w:p w14:paraId="3656A9C7"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Tiếp thu chỉnh sửa như sau “</w:t>
            </w:r>
            <w:r w:rsidRPr="00AE3EC6">
              <w:rPr>
                <w:rFonts w:ascii="Times New Roman" w:eastAsia="Times New Roman" w:hAnsi="Times New Roman" w:cs="Times New Roman"/>
                <w:i/>
                <w:iCs/>
                <w:sz w:val="26"/>
                <w:szCs w:val="26"/>
              </w:rPr>
              <w:t>Hàm lượng vàng</w:t>
            </w:r>
            <w:r w:rsidRPr="00AE3EC6">
              <w:rPr>
                <w:rFonts w:ascii="Times New Roman" w:eastAsia="Times New Roman" w:hAnsi="Times New Roman" w:cs="Times New Roman"/>
                <w:sz w:val="26"/>
                <w:szCs w:val="26"/>
              </w:rPr>
              <w:t xml:space="preserve"> là thành phần phần trăm (%) tính theo khối lượng vàng có trong thành phần chính của sản phẩm vàng.”</w:t>
            </w:r>
          </w:p>
        </w:tc>
      </w:tr>
      <w:tr w:rsidR="006A58A3" w:rsidRPr="00AE3EC6" w14:paraId="3D765183" w14:textId="77777777">
        <w:tc>
          <w:tcPr>
            <w:tcW w:w="1620" w:type="dxa"/>
          </w:tcPr>
          <w:p w14:paraId="07A59CA9"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1 khoản 3</w:t>
            </w:r>
          </w:p>
        </w:tc>
        <w:tc>
          <w:tcPr>
            <w:tcW w:w="2985" w:type="dxa"/>
          </w:tcPr>
          <w:p w14:paraId="7777BC62"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Trung tâm Kỹ thuật Tiêu chuẩn Đo lường Chất lượng 3</w:t>
            </w:r>
          </w:p>
        </w:tc>
        <w:tc>
          <w:tcPr>
            <w:tcW w:w="4845" w:type="dxa"/>
          </w:tcPr>
          <w:p w14:paraId="4782F642"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Dự thảo giới hạn phạm vi đối với vàng nguyên liệu nhập khẩu cho các mục đích theo Nghị định 24/2012/NĐ-CP đã được sửa đổi, bổ sung. Tuy nhiên, một số điều sau đó vẫn dùng cụm “vàng nguyên liệu lưu thông trên thị trường” hoặc “vàng nguyên liệu nhập khẩu, lưu thông tại Việt Nam”. Đề nghị rà soát thống nhất toàn bộ dự thảo theo hướng:</w:t>
            </w:r>
          </w:p>
          <w:p w14:paraId="062E2928"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khi đề cập đến vàng nguyên liệu thì ghi rõ “</w:t>
            </w:r>
            <w:r w:rsidRPr="00AE3EC6">
              <w:rPr>
                <w:rFonts w:ascii="Times New Roman" w:eastAsia="Times New Roman" w:hAnsi="Times New Roman" w:cs="Times New Roman"/>
                <w:i/>
                <w:iCs/>
                <w:sz w:val="26"/>
                <w:szCs w:val="26"/>
              </w:rPr>
              <w:t>vàng nguyên liệu nhập khẩu quy định tại khoản 3 Điều 1 Thông tư này</w:t>
            </w:r>
            <w:r w:rsidRPr="00AE3EC6">
              <w:rPr>
                <w:rFonts w:ascii="Times New Roman" w:eastAsia="Times New Roman" w:hAnsi="Times New Roman" w:cs="Times New Roman"/>
                <w:sz w:val="26"/>
                <w:szCs w:val="26"/>
              </w:rPr>
              <w:t xml:space="preserve">”, trừ trường </w:t>
            </w:r>
            <w:r w:rsidRPr="00AE3EC6">
              <w:rPr>
                <w:rFonts w:ascii="Times New Roman" w:eastAsia="Times New Roman" w:hAnsi="Times New Roman" w:cs="Times New Roman"/>
                <w:sz w:val="26"/>
                <w:szCs w:val="26"/>
              </w:rPr>
              <w:lastRenderedPageBreak/>
              <w:t>hợp cơ quan soạn thảo có chủ đích mở rộng sang vàng nguyên liệu hình thành từ thu gom, tái chế trong nước. Lý do: Phạm vi Điều 1 hiện giới hạn vàng nguyên liệu nhập khẩu. Nếu các điều sau dùng cụm “</w:t>
            </w:r>
            <w:r w:rsidRPr="00AE3EC6">
              <w:rPr>
                <w:rFonts w:ascii="Times New Roman" w:eastAsia="Times New Roman" w:hAnsi="Times New Roman" w:cs="Times New Roman"/>
                <w:i/>
                <w:iCs/>
                <w:sz w:val="26"/>
                <w:szCs w:val="26"/>
              </w:rPr>
              <w:t>vàng nguyên liệu lưu thông</w:t>
            </w:r>
            <w:r w:rsidRPr="00AE3EC6">
              <w:rPr>
                <w:rFonts w:ascii="Times New Roman" w:eastAsia="Times New Roman" w:hAnsi="Times New Roman" w:cs="Times New Roman"/>
                <w:sz w:val="26"/>
                <w:szCs w:val="26"/>
              </w:rPr>
              <w:t>” có thể bị hiểu là điều chỉnh cả vàng nguyên liệu nội địa, vàng thu gom hoặc tái chế trong nước, dẫn đến vượt hoặc không thống nhất với phạm vi điều chỉnh đã xác định.</w:t>
            </w:r>
          </w:p>
        </w:tc>
        <w:tc>
          <w:tcPr>
            <w:tcW w:w="4860" w:type="dxa"/>
          </w:tcPr>
          <w:p w14:paraId="33ED9B94" w14:textId="3E0A79D4"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Tiếp thu, chỉnh sửa thành “vàng nguyên liệu quy định tại khoản 3 Điều 1 Thông tư này lưu thông trên thị trường”</w:t>
            </w:r>
          </w:p>
        </w:tc>
      </w:tr>
      <w:tr w:rsidR="006A58A3" w:rsidRPr="00AE3EC6" w14:paraId="16FA9AC2" w14:textId="77777777">
        <w:tc>
          <w:tcPr>
            <w:tcW w:w="1620" w:type="dxa"/>
          </w:tcPr>
          <w:p w14:paraId="7F21D2C5"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2, khoản 3</w:t>
            </w:r>
          </w:p>
        </w:tc>
        <w:tc>
          <w:tcPr>
            <w:tcW w:w="2985" w:type="dxa"/>
          </w:tcPr>
          <w:p w14:paraId="4F9FDB02" w14:textId="77777777" w:rsidR="006A58A3" w:rsidRPr="00AE3EC6" w:rsidRDefault="006A58A3">
            <w:pPr>
              <w:spacing w:before="80" w:after="80"/>
              <w:jc w:val="both"/>
              <w:rPr>
                <w:rFonts w:ascii="Times New Roman" w:eastAsia="Times New Roman" w:hAnsi="Times New Roman" w:cs="Times New Roman"/>
                <w:sz w:val="26"/>
                <w:szCs w:val="26"/>
              </w:rPr>
            </w:pPr>
          </w:p>
        </w:tc>
        <w:tc>
          <w:tcPr>
            <w:tcW w:w="4845" w:type="dxa"/>
          </w:tcPr>
          <w:p w14:paraId="42A1B6EA"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Đề nghị bổ sung đơn vị tính cho </w:t>
            </w:r>
            <w:r w:rsidRPr="00AE3EC6">
              <w:rPr>
                <w:rFonts w:ascii="Times New Roman" w:eastAsia="Times New Roman" w:hAnsi="Times New Roman" w:cs="Times New Roman"/>
                <w:i/>
                <w:iCs/>
                <w:sz w:val="26"/>
                <w:szCs w:val="26"/>
              </w:rPr>
              <w:t>độ tinh khiết</w:t>
            </w:r>
            <w:r w:rsidRPr="00AE3EC6">
              <w:rPr>
                <w:rFonts w:ascii="Times New Roman" w:eastAsia="Times New Roman" w:hAnsi="Times New Roman" w:cs="Times New Roman"/>
                <w:sz w:val="26"/>
                <w:szCs w:val="26"/>
              </w:rPr>
              <w:t xml:space="preserve">, đó là phần nghìn (‰); đồng thời, đề nghị chỉnh sửa đoạn mở đầu của khoản 3 thành: “3. </w:t>
            </w:r>
            <w:r w:rsidRPr="00AE3EC6">
              <w:rPr>
                <w:rFonts w:ascii="Times New Roman" w:eastAsia="Times New Roman" w:hAnsi="Times New Roman" w:cs="Times New Roman"/>
                <w:i/>
                <w:iCs/>
                <w:sz w:val="26"/>
                <w:szCs w:val="26"/>
              </w:rPr>
              <w:t xml:space="preserve">Độ tinh khiết </w:t>
            </w:r>
            <w:r w:rsidRPr="00AE3EC6">
              <w:rPr>
                <w:rFonts w:ascii="Times New Roman" w:eastAsia="Times New Roman" w:hAnsi="Times New Roman" w:cs="Times New Roman"/>
                <w:sz w:val="26"/>
                <w:szCs w:val="26"/>
              </w:rPr>
              <w:t>là thành phần phần nghìn (‰) tính theo khối lượng vàng có trong hợp kim vàng”.</w:t>
            </w:r>
          </w:p>
        </w:tc>
        <w:tc>
          <w:tcPr>
            <w:tcW w:w="4860" w:type="dxa"/>
          </w:tcPr>
          <w:p w14:paraId="50F30B05"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Về nội dung này giữ nguyên giải thích từ ngữ của độ tinh khiết để thống nhất với giải thích tại TCVN 7054:2014 Vàng thương phẩm - Yêu cầu kỹ thuật.</w:t>
            </w:r>
          </w:p>
        </w:tc>
      </w:tr>
      <w:tr w:rsidR="006A58A3" w:rsidRPr="00AE3EC6" w14:paraId="205605B9" w14:textId="77777777">
        <w:tc>
          <w:tcPr>
            <w:tcW w:w="14310" w:type="dxa"/>
            <w:gridSpan w:val="4"/>
          </w:tcPr>
          <w:p w14:paraId="270FB315" w14:textId="77777777" w:rsidR="006A58A3" w:rsidRPr="00AE3EC6" w:rsidRDefault="00134B4B" w:rsidP="001777C6">
            <w:pPr>
              <w:spacing w:before="80" w:after="80"/>
              <w:jc w:val="center"/>
              <w:rPr>
                <w:rFonts w:ascii="Times New Roman" w:eastAsia="Times New Roman" w:hAnsi="Times New Roman" w:cs="Times New Roman"/>
                <w:b/>
                <w:bCs/>
                <w:sz w:val="26"/>
                <w:szCs w:val="26"/>
              </w:rPr>
            </w:pPr>
            <w:r w:rsidRPr="00AE3EC6">
              <w:rPr>
                <w:rFonts w:ascii="Times New Roman" w:eastAsia="Times New Roman" w:hAnsi="Times New Roman" w:cs="Times New Roman"/>
                <w:b/>
                <w:bCs/>
                <w:sz w:val="26"/>
                <w:szCs w:val="26"/>
              </w:rPr>
              <w:t>ĐỐI TƯỢNG ÁP DỤNG</w:t>
            </w:r>
          </w:p>
        </w:tc>
      </w:tr>
      <w:tr w:rsidR="006A58A3" w:rsidRPr="00AE3EC6" w14:paraId="0351750A" w14:textId="77777777">
        <w:tc>
          <w:tcPr>
            <w:tcW w:w="1620" w:type="dxa"/>
          </w:tcPr>
          <w:p w14:paraId="1F263C90"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2</w:t>
            </w:r>
          </w:p>
        </w:tc>
        <w:tc>
          <w:tcPr>
            <w:tcW w:w="2985" w:type="dxa"/>
          </w:tcPr>
          <w:p w14:paraId="18EE1630"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Cục An ninh kinh tế - Bộ Công an</w:t>
            </w:r>
          </w:p>
        </w:tc>
        <w:tc>
          <w:tcPr>
            <w:tcW w:w="4845" w:type="dxa"/>
          </w:tcPr>
          <w:p w14:paraId="00D5F9EC"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Đề nghị lược bỏ nội dung “Thông tư này áp dụng đối với các đối tượng sau đây:” do tên điều đã bao hàm đầy đủ</w:t>
            </w:r>
          </w:p>
        </w:tc>
        <w:tc>
          <w:tcPr>
            <w:tcW w:w="4860" w:type="dxa"/>
          </w:tcPr>
          <w:p w14:paraId="2BE174FA"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Tiếp thu</w:t>
            </w:r>
          </w:p>
        </w:tc>
      </w:tr>
      <w:tr w:rsidR="006A58A3" w:rsidRPr="00AE3EC6" w14:paraId="2E9A824C" w14:textId="77777777">
        <w:tc>
          <w:tcPr>
            <w:tcW w:w="1620" w:type="dxa"/>
          </w:tcPr>
          <w:p w14:paraId="6703B3EB"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Khoản 2</w:t>
            </w:r>
          </w:p>
          <w:p w14:paraId="141A382C"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2</w:t>
            </w:r>
          </w:p>
          <w:p w14:paraId="4CE9B119" w14:textId="77777777" w:rsidR="006A58A3" w:rsidRPr="00AE3EC6" w:rsidRDefault="006A58A3">
            <w:pPr>
              <w:spacing w:before="80" w:after="80"/>
              <w:jc w:val="both"/>
              <w:rPr>
                <w:rFonts w:ascii="Times New Roman" w:eastAsia="Times New Roman" w:hAnsi="Times New Roman" w:cs="Times New Roman"/>
                <w:sz w:val="26"/>
                <w:szCs w:val="26"/>
              </w:rPr>
            </w:pPr>
          </w:p>
        </w:tc>
        <w:tc>
          <w:tcPr>
            <w:tcW w:w="2985" w:type="dxa"/>
          </w:tcPr>
          <w:p w14:paraId="3C3BE001"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Trung tâm Kỹ thuật Tiêu chuẩn Đo lường Chất lượng 3</w:t>
            </w:r>
          </w:p>
        </w:tc>
        <w:tc>
          <w:tcPr>
            <w:tcW w:w="4845" w:type="dxa"/>
          </w:tcPr>
          <w:p w14:paraId="600D4A9F"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Dự thảo quy định: Tổ chức kiểm định, hiệu chuẩn, thử nghiệm phương tiện đo, chuẩn đo lường; thử nghiệm xác định hàm lượng vàng được chỉ định. Đề nghị bổ sung “tổ chức giám định” song song với tổ chức thử nghiệm vào nhóm các đối tượng áp dụng xác định hàm lượng vàng cũng như trong nhiều điều khoản như Điều 5, khoản 3 Điều 12, khoản 1, Điều 13…của toàn văn bản</w:t>
            </w:r>
          </w:p>
          <w:p w14:paraId="78F4A1CE" w14:textId="77777777" w:rsidR="006A58A3" w:rsidRPr="00AE3EC6" w:rsidRDefault="00134B4B">
            <w:pPr>
              <w:widowControl w:val="0"/>
              <w:pBdr>
                <w:top w:val="nil"/>
                <w:left w:val="nil"/>
                <w:bottom w:val="nil"/>
                <w:right w:val="nil"/>
                <w:between w:val="nil"/>
              </w:pBdr>
              <w:spacing w:before="80" w:after="80"/>
              <w:ind w:right="-75"/>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Lý do: Hiện nay, Trung tâm Kỹ thuật 3 đang thực hiện khá nhiều hồ sơ giám định theo yêu cầu của Cơ quan Cảnh sát điều tra (nhằm mục đích xử lý tội phạm), cơ quan quản lý thị trường, các cơ quan quản lý nhằm mục đích thanh/kiểm tra nên tổ chức giám định cũng đang thực hiện quản lý chất lượng đối với vàng nguyên liệu lưu thông trên thị trường.</w:t>
            </w:r>
          </w:p>
        </w:tc>
        <w:tc>
          <w:tcPr>
            <w:tcW w:w="4860" w:type="dxa"/>
          </w:tcPr>
          <w:p w14:paraId="5BF05931"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Giải trình như sau: Hoạt động giám định theo yêu cầu của Cơ quan Cảnh sát điều tra được thực hiện theo quy định về giám định tư pháp. Đối với cơ quan quản lý khác, cơ quan quản lý trên có thể căn cứ kết quả xác định hàm lượng vàng của tổ chức thử nghiệm được chỉ định để xác định chất lượng của mẫu vàng. Do đó, bảo lưu về đối tượng thực hiện như dự thảo.</w:t>
            </w:r>
          </w:p>
        </w:tc>
      </w:tr>
      <w:tr w:rsidR="006A58A3" w:rsidRPr="00AE3EC6" w14:paraId="2EF759FB" w14:textId="77777777">
        <w:tc>
          <w:tcPr>
            <w:tcW w:w="14310" w:type="dxa"/>
            <w:gridSpan w:val="4"/>
          </w:tcPr>
          <w:p w14:paraId="78855ABF" w14:textId="77777777" w:rsidR="006A58A3" w:rsidRPr="00AE3EC6" w:rsidRDefault="00134B4B" w:rsidP="00CA623B">
            <w:pPr>
              <w:spacing w:before="80" w:after="80"/>
              <w:jc w:val="center"/>
              <w:rPr>
                <w:rFonts w:ascii="Times New Roman" w:eastAsia="Times New Roman" w:hAnsi="Times New Roman" w:cs="Times New Roman"/>
                <w:b/>
                <w:bCs/>
                <w:sz w:val="26"/>
                <w:szCs w:val="26"/>
              </w:rPr>
            </w:pPr>
            <w:r w:rsidRPr="00AE3EC6">
              <w:rPr>
                <w:rFonts w:ascii="Times New Roman" w:eastAsia="Times New Roman" w:hAnsi="Times New Roman" w:cs="Times New Roman"/>
                <w:b/>
                <w:bCs/>
                <w:sz w:val="26"/>
                <w:szCs w:val="26"/>
              </w:rPr>
              <w:lastRenderedPageBreak/>
              <w:t>GIẢI THÍCH TỪ NGỮ</w:t>
            </w:r>
          </w:p>
        </w:tc>
      </w:tr>
      <w:tr w:rsidR="006A58A3" w:rsidRPr="00AE3EC6" w14:paraId="773D7EAF" w14:textId="77777777">
        <w:tc>
          <w:tcPr>
            <w:tcW w:w="1620" w:type="dxa"/>
          </w:tcPr>
          <w:p w14:paraId="6243D11E"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3</w:t>
            </w:r>
          </w:p>
        </w:tc>
        <w:tc>
          <w:tcPr>
            <w:tcW w:w="2985" w:type="dxa"/>
          </w:tcPr>
          <w:p w14:paraId="5EBA4B0E"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Công ty TNHH Một thành viên Vàng bạc Đá quý Sài Gòn – SJC</w:t>
            </w:r>
          </w:p>
        </w:tc>
        <w:tc>
          <w:tcPr>
            <w:tcW w:w="4845" w:type="dxa"/>
          </w:tcPr>
          <w:p w14:paraId="2BDE4C27"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Nên giải thích thêm các định nghĩa về “vàng trang sức, mỹ nghệ; vàng miếng; vàng nguyên liệu” là gì</w:t>
            </w:r>
          </w:p>
        </w:tc>
        <w:tc>
          <w:tcPr>
            <w:tcW w:w="4860" w:type="dxa"/>
          </w:tcPr>
          <w:p w14:paraId="0A1C3582"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Giải trình như sau: Giải thích từ ngữ về “vàng trang sức, mỹ nghệ”, “vàng miếng”, “vàng nguyên liệu” đã được giải thích tại Nghị định số 24/2012/NĐ-CP và Nghị định số 232/2025/NĐ-CP, do đó không giải thích lại tại Thông tư này.</w:t>
            </w:r>
          </w:p>
        </w:tc>
      </w:tr>
      <w:tr w:rsidR="006A58A3" w:rsidRPr="00AE3EC6" w14:paraId="16197458" w14:textId="77777777">
        <w:tc>
          <w:tcPr>
            <w:tcW w:w="1620" w:type="dxa"/>
          </w:tcPr>
          <w:p w14:paraId="0D320433"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3</w:t>
            </w:r>
          </w:p>
        </w:tc>
        <w:tc>
          <w:tcPr>
            <w:tcW w:w="2985" w:type="dxa"/>
          </w:tcPr>
          <w:p w14:paraId="52D7DF7C"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Vĩnh Long</w:t>
            </w:r>
          </w:p>
        </w:tc>
        <w:tc>
          <w:tcPr>
            <w:tcW w:w="4845" w:type="dxa"/>
          </w:tcPr>
          <w:p w14:paraId="3EA57269"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Đề nghị </w:t>
            </w:r>
            <w:r w:rsidRPr="00AE3EC6">
              <w:rPr>
                <w:rFonts w:ascii="Times New Roman" w:eastAsia="Times New Roman" w:hAnsi="Times New Roman" w:cs="Times New Roman"/>
                <w:b/>
                <w:bCs/>
                <w:sz w:val="26"/>
                <w:szCs w:val="26"/>
              </w:rPr>
              <w:t xml:space="preserve">bổ sung </w:t>
            </w:r>
            <w:r w:rsidRPr="00AE3EC6">
              <w:rPr>
                <w:rFonts w:ascii="Times New Roman" w:eastAsia="Times New Roman" w:hAnsi="Times New Roman" w:cs="Times New Roman"/>
                <w:sz w:val="26"/>
                <w:szCs w:val="26"/>
              </w:rPr>
              <w:t>các khái niệm về: Vàng trang sức, mỹ nghệ; Vàng miếng; Vàng nguyên liệu vào Điều 3 của dự thảo Thông tư</w:t>
            </w:r>
          </w:p>
        </w:tc>
        <w:tc>
          <w:tcPr>
            <w:tcW w:w="4860" w:type="dxa"/>
          </w:tcPr>
          <w:p w14:paraId="6C23023B"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Về nội dung này giải trình tương tự như tại ý kiến của Công ty TNHH Một thành viên Vàng bạc Đá quý Sài Gòn – SJC</w:t>
            </w:r>
          </w:p>
        </w:tc>
      </w:tr>
      <w:tr w:rsidR="006A58A3" w:rsidRPr="00AE3EC6" w14:paraId="65982C5B" w14:textId="77777777">
        <w:tc>
          <w:tcPr>
            <w:tcW w:w="1620" w:type="dxa"/>
          </w:tcPr>
          <w:p w14:paraId="6990FE73"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3</w:t>
            </w:r>
          </w:p>
        </w:tc>
        <w:tc>
          <w:tcPr>
            <w:tcW w:w="2985" w:type="dxa"/>
          </w:tcPr>
          <w:p w14:paraId="7A7E819A"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Cục An ninh kinh tế - Bộ Công an</w:t>
            </w:r>
          </w:p>
        </w:tc>
        <w:tc>
          <w:tcPr>
            <w:tcW w:w="4845" w:type="dxa"/>
          </w:tcPr>
          <w:p w14:paraId="623EEC80"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Đề nghị bổ sung, giải thích từ ngữ đối với “vàng trang sức, “vàng mỹ nghệ”, tránh gây nhầm lẫn giữa vàng trang sức có giá trị mỹ nghệ và vàng mỹ nghệ dẫn đến khó áp dụng quy định về ghi nhãn, thử nghiệm, quản lý chất lượng</w:t>
            </w:r>
          </w:p>
        </w:tc>
        <w:tc>
          <w:tcPr>
            <w:tcW w:w="4860" w:type="dxa"/>
          </w:tcPr>
          <w:p w14:paraId="2303D892"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Về nội dung này giải trình tương tự như tại ý kiến của Công ty TNHH Một thành viên Vàng bạc Đá quý Sài Gòn – SJC. Vàng trang sức, vàng mỹ nghệ được áp dụng chung quy định về ghi nhãn, thử nghiệm và quản lý chất lượng.</w:t>
            </w:r>
          </w:p>
        </w:tc>
      </w:tr>
      <w:tr w:rsidR="006A58A3" w:rsidRPr="00AE3EC6" w14:paraId="1E4EE46D" w14:textId="77777777">
        <w:tc>
          <w:tcPr>
            <w:tcW w:w="1620" w:type="dxa"/>
          </w:tcPr>
          <w:p w14:paraId="19EA9EAA"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3</w:t>
            </w:r>
          </w:p>
          <w:p w14:paraId="58D5A00C"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khoản 1</w:t>
            </w:r>
          </w:p>
        </w:tc>
        <w:tc>
          <w:tcPr>
            <w:tcW w:w="2985" w:type="dxa"/>
          </w:tcPr>
          <w:p w14:paraId="1669C05B"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Công ty TNHH Một thành viên Vàng bạc Đá quý Sài Gòn – SJC</w:t>
            </w:r>
          </w:p>
        </w:tc>
        <w:tc>
          <w:tcPr>
            <w:tcW w:w="4845" w:type="dxa"/>
          </w:tcPr>
          <w:p w14:paraId="72052E49"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Tại </w:t>
            </w:r>
            <w:r w:rsidRPr="00AE3EC6">
              <w:rPr>
                <w:rFonts w:ascii="Times New Roman" w:eastAsia="Times New Roman" w:hAnsi="Times New Roman" w:cs="Times New Roman"/>
                <w:b/>
                <w:bCs/>
                <w:sz w:val="26"/>
                <w:szCs w:val="26"/>
              </w:rPr>
              <w:t xml:space="preserve">Điều 3, </w:t>
            </w:r>
            <w:r w:rsidRPr="00AE3EC6">
              <w:rPr>
                <w:rFonts w:ascii="Times New Roman" w:eastAsia="Times New Roman" w:hAnsi="Times New Roman" w:cs="Times New Roman"/>
                <w:sz w:val="26"/>
                <w:szCs w:val="26"/>
              </w:rPr>
              <w:t xml:space="preserve">Khoản 1. </w:t>
            </w:r>
            <w:r w:rsidRPr="00AE3EC6">
              <w:rPr>
                <w:rFonts w:ascii="Times New Roman" w:eastAsia="Times New Roman" w:hAnsi="Times New Roman" w:cs="Times New Roman"/>
                <w:i/>
                <w:iCs/>
                <w:sz w:val="26"/>
                <w:szCs w:val="26"/>
              </w:rPr>
              <w:t>Hàm lượng vàng</w:t>
            </w:r>
            <w:r w:rsidRPr="00AE3EC6">
              <w:rPr>
                <w:rFonts w:ascii="Times New Roman" w:eastAsia="Times New Roman" w:hAnsi="Times New Roman" w:cs="Times New Roman"/>
                <w:sz w:val="26"/>
                <w:szCs w:val="26"/>
              </w:rPr>
              <w:t xml:space="preserve"> (hay còn gọi là tuổi vàng) là thành phần phần trăm (%) tính theo khối lượng vàng có trong thành phần chính của </w:t>
            </w:r>
            <w:r w:rsidRPr="00AE3EC6">
              <w:rPr>
                <w:rFonts w:ascii="Times New Roman" w:eastAsia="Times New Roman" w:hAnsi="Times New Roman" w:cs="Times New Roman"/>
                <w:i/>
                <w:iCs/>
                <w:sz w:val="26"/>
                <w:szCs w:val="26"/>
              </w:rPr>
              <w:t xml:space="preserve">sản phẩm vàng trang sức, mỹ nghệ.??? </w:t>
            </w:r>
            <w:r w:rsidRPr="00AE3EC6">
              <w:rPr>
                <w:rFonts w:ascii="Times New Roman" w:eastAsia="Times New Roman" w:hAnsi="Times New Roman" w:cs="Times New Roman"/>
                <w:sz w:val="26"/>
                <w:szCs w:val="26"/>
              </w:rPr>
              <w:t xml:space="preserve">(Theo nghĩa này thì những sản </w:t>
            </w:r>
            <w:r w:rsidRPr="00AE3EC6">
              <w:rPr>
                <w:rFonts w:ascii="Times New Roman" w:eastAsia="Times New Roman" w:hAnsi="Times New Roman" w:cs="Times New Roman"/>
                <w:sz w:val="26"/>
                <w:szCs w:val="26"/>
              </w:rPr>
              <w:lastRenderedPageBreak/>
              <w:t>phẩm vàng miếng, vàng nguyên liệu, hợp kim chứa vàng không có xét hàm lượng vàng???)</w:t>
            </w:r>
          </w:p>
          <w:p w14:paraId="4BCD8E72"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Nên ghi là: </w:t>
            </w:r>
            <w:r w:rsidRPr="00AE3EC6">
              <w:rPr>
                <w:rFonts w:ascii="Times New Roman" w:eastAsia="Times New Roman" w:hAnsi="Times New Roman" w:cs="Times New Roman"/>
                <w:i/>
                <w:iCs/>
                <w:sz w:val="26"/>
                <w:szCs w:val="26"/>
              </w:rPr>
              <w:t>Hàm lượng vàng</w:t>
            </w:r>
            <w:r w:rsidRPr="00AE3EC6">
              <w:rPr>
                <w:rFonts w:ascii="Times New Roman" w:eastAsia="Times New Roman" w:hAnsi="Times New Roman" w:cs="Times New Roman"/>
                <w:sz w:val="26"/>
                <w:szCs w:val="26"/>
              </w:rPr>
              <w:t> (hay còn gọi là tuổi vàng) là thành phần phần trăm (%) hoặc phần nghìn (‰) tính theo khối lượng vàng có trong thành phần chính của hợp kim vàng.</w:t>
            </w:r>
          </w:p>
        </w:tc>
        <w:tc>
          <w:tcPr>
            <w:tcW w:w="4860" w:type="dxa"/>
          </w:tcPr>
          <w:p w14:paraId="27DE82DB"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Về nội dung này tiếp thu, chỉnh sửa như sau để đảm bảo thống nhất giải thích từ ngữ tại TCVN 7054:2014 Vàng thương phẩm - Yêu cầu kỹ thuật: “</w:t>
            </w:r>
            <w:r w:rsidRPr="00AE3EC6">
              <w:rPr>
                <w:rFonts w:ascii="Times New Roman" w:eastAsia="Times New Roman" w:hAnsi="Times New Roman" w:cs="Times New Roman"/>
                <w:i/>
                <w:iCs/>
                <w:sz w:val="26"/>
                <w:szCs w:val="26"/>
              </w:rPr>
              <w:t>Hàm lượng vàng</w:t>
            </w:r>
            <w:r w:rsidRPr="00AE3EC6">
              <w:rPr>
                <w:rFonts w:ascii="Times New Roman" w:eastAsia="Times New Roman" w:hAnsi="Times New Roman" w:cs="Times New Roman"/>
                <w:sz w:val="26"/>
                <w:szCs w:val="26"/>
              </w:rPr>
              <w:t xml:space="preserve"> là thành phần </w:t>
            </w:r>
            <w:r w:rsidRPr="00AE3EC6">
              <w:rPr>
                <w:rFonts w:ascii="Times New Roman" w:eastAsia="Times New Roman" w:hAnsi="Times New Roman" w:cs="Times New Roman"/>
                <w:sz w:val="26"/>
                <w:szCs w:val="26"/>
              </w:rPr>
              <w:lastRenderedPageBreak/>
              <w:t>phần trăm (%) tính theo khối lượng vàng có trong thành phần chính của sản phẩm vàng.”</w:t>
            </w:r>
          </w:p>
        </w:tc>
      </w:tr>
      <w:tr w:rsidR="006A58A3" w:rsidRPr="00AE3EC6" w14:paraId="0102B687" w14:textId="77777777">
        <w:tc>
          <w:tcPr>
            <w:tcW w:w="1620" w:type="dxa"/>
          </w:tcPr>
          <w:p w14:paraId="539DED68"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Điều 3 khoản 1</w:t>
            </w:r>
          </w:p>
        </w:tc>
        <w:tc>
          <w:tcPr>
            <w:tcW w:w="2985" w:type="dxa"/>
          </w:tcPr>
          <w:p w14:paraId="6CA99761"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Trung tâm Kỹ thuật Tiêu chuẩn Đo lường Chất lượng 1</w:t>
            </w:r>
          </w:p>
        </w:tc>
        <w:tc>
          <w:tcPr>
            <w:tcW w:w="4845" w:type="dxa"/>
          </w:tcPr>
          <w:p w14:paraId="412153F5"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Sửa lại phù hợp với phạm vi của thông tư: “</w:t>
            </w:r>
            <w:r w:rsidRPr="00AE3EC6">
              <w:rPr>
                <w:rFonts w:ascii="Times New Roman" w:eastAsia="Times New Roman" w:hAnsi="Times New Roman" w:cs="Times New Roman"/>
                <w:i/>
                <w:iCs/>
                <w:sz w:val="26"/>
                <w:szCs w:val="26"/>
              </w:rPr>
              <w:t>Hàm lượng vàng</w:t>
            </w:r>
            <w:r w:rsidRPr="00AE3EC6">
              <w:rPr>
                <w:rFonts w:ascii="Times New Roman" w:eastAsia="Times New Roman" w:hAnsi="Times New Roman" w:cs="Times New Roman"/>
                <w:sz w:val="26"/>
                <w:szCs w:val="26"/>
              </w:rPr>
              <w:t xml:space="preserve"> (hay còn gọi là tuổi vàng) là thành phần phần trăm (%) tính theo khối lượng vàng có trong thành phần chính của sản phẩm vàng.”</w:t>
            </w:r>
          </w:p>
        </w:tc>
        <w:tc>
          <w:tcPr>
            <w:tcW w:w="4860" w:type="dxa"/>
          </w:tcPr>
          <w:p w14:paraId="369EB140"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Tiếp thu, chỉnh sửa như sau: “</w:t>
            </w:r>
            <w:r w:rsidRPr="00AE3EC6">
              <w:rPr>
                <w:rFonts w:ascii="Times New Roman" w:eastAsia="Times New Roman" w:hAnsi="Times New Roman" w:cs="Times New Roman"/>
                <w:i/>
                <w:iCs/>
                <w:sz w:val="26"/>
                <w:szCs w:val="26"/>
              </w:rPr>
              <w:t>Hàm lượng vàng</w:t>
            </w:r>
            <w:r w:rsidRPr="00AE3EC6">
              <w:rPr>
                <w:rFonts w:ascii="Times New Roman" w:eastAsia="Times New Roman" w:hAnsi="Times New Roman" w:cs="Times New Roman"/>
                <w:sz w:val="26"/>
                <w:szCs w:val="26"/>
              </w:rPr>
              <w:t xml:space="preserve"> là thành phần phần trăm (%) tính theo khối lượng vàng có trong thành phần chính của sản phẩm vàng”</w:t>
            </w:r>
          </w:p>
        </w:tc>
      </w:tr>
      <w:tr w:rsidR="006A58A3" w:rsidRPr="00AE3EC6" w14:paraId="498AC668" w14:textId="77777777">
        <w:tc>
          <w:tcPr>
            <w:tcW w:w="1620" w:type="dxa"/>
          </w:tcPr>
          <w:p w14:paraId="6020F716"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3</w:t>
            </w:r>
          </w:p>
          <w:p w14:paraId="6BB400F9"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khoản 1</w:t>
            </w:r>
          </w:p>
          <w:p w14:paraId="73965108" w14:textId="77777777" w:rsidR="006A58A3" w:rsidRPr="00AE3EC6" w:rsidRDefault="006A58A3">
            <w:pPr>
              <w:spacing w:before="80" w:after="80"/>
              <w:jc w:val="center"/>
              <w:rPr>
                <w:rFonts w:ascii="Times New Roman" w:eastAsia="Times New Roman" w:hAnsi="Times New Roman" w:cs="Times New Roman"/>
                <w:sz w:val="26"/>
                <w:szCs w:val="26"/>
              </w:rPr>
            </w:pPr>
          </w:p>
        </w:tc>
        <w:tc>
          <w:tcPr>
            <w:tcW w:w="2985" w:type="dxa"/>
          </w:tcPr>
          <w:p w14:paraId="68AF946B"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Trung tâm Kỹ thuật Tiêu chuẩn Đo lường Chất lượng 3</w:t>
            </w:r>
          </w:p>
        </w:tc>
        <w:tc>
          <w:tcPr>
            <w:tcW w:w="4845" w:type="dxa"/>
          </w:tcPr>
          <w:p w14:paraId="32DDB818"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Đề nghị bỏ cụm “(hay còn gọi là tuổi vàng)” hoặc tách riêng giải thích thuật ngữ “tuổi vàng” nếu cơ quan soạn thảo cần giữ thuật ngữ này trong văn bản. Lý do: “</w:t>
            </w:r>
            <w:r w:rsidRPr="00AE3EC6">
              <w:rPr>
                <w:rFonts w:ascii="Times New Roman" w:eastAsia="Times New Roman" w:hAnsi="Times New Roman" w:cs="Times New Roman"/>
                <w:i/>
                <w:iCs/>
                <w:sz w:val="26"/>
                <w:szCs w:val="26"/>
              </w:rPr>
              <w:t>Hàm lượng vàng</w:t>
            </w:r>
            <w:r w:rsidRPr="00AE3EC6">
              <w:rPr>
                <w:rFonts w:ascii="Times New Roman" w:eastAsia="Times New Roman" w:hAnsi="Times New Roman" w:cs="Times New Roman"/>
                <w:sz w:val="26"/>
                <w:szCs w:val="26"/>
              </w:rPr>
              <w:t>” được biểu thị bằng phần trăm khối lượng hoặc phần nghìn, trong khi cách gọi “</w:t>
            </w:r>
            <w:r w:rsidRPr="00AE3EC6">
              <w:rPr>
                <w:rFonts w:ascii="Times New Roman" w:eastAsia="Times New Roman" w:hAnsi="Times New Roman" w:cs="Times New Roman"/>
                <w:i/>
                <w:iCs/>
                <w:sz w:val="26"/>
                <w:szCs w:val="26"/>
              </w:rPr>
              <w:t>tuổi vàng</w:t>
            </w:r>
            <w:r w:rsidRPr="00AE3EC6">
              <w:rPr>
                <w:rFonts w:ascii="Times New Roman" w:eastAsia="Times New Roman" w:hAnsi="Times New Roman" w:cs="Times New Roman"/>
                <w:sz w:val="26"/>
                <w:szCs w:val="26"/>
              </w:rPr>
              <w:t>” trong thực tế thương mại có thể được hiểu theo Kara, phần nghìn hoặc cách gọi dân gian. Việc đặt hai khái niệm tương đương tuyệt đối dễ gây nhầm lẫn trong công bố, ghi nhãn và thử nghiệm.</w:t>
            </w:r>
          </w:p>
        </w:tc>
        <w:tc>
          <w:tcPr>
            <w:tcW w:w="4860" w:type="dxa"/>
          </w:tcPr>
          <w:p w14:paraId="7EEC47C8"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Tiếp thu, chỉnh sửa như sau: “</w:t>
            </w:r>
            <w:r w:rsidRPr="00AE3EC6">
              <w:rPr>
                <w:rFonts w:ascii="Times New Roman" w:eastAsia="Times New Roman" w:hAnsi="Times New Roman" w:cs="Times New Roman"/>
                <w:i/>
                <w:iCs/>
                <w:sz w:val="26"/>
                <w:szCs w:val="26"/>
              </w:rPr>
              <w:t>Hàm lượng vàng</w:t>
            </w:r>
            <w:r w:rsidRPr="00AE3EC6">
              <w:rPr>
                <w:rFonts w:ascii="Times New Roman" w:eastAsia="Times New Roman" w:hAnsi="Times New Roman" w:cs="Times New Roman"/>
                <w:sz w:val="26"/>
                <w:szCs w:val="26"/>
              </w:rPr>
              <w:t xml:space="preserve"> là thành phần phần trăm (%) tính theo khối lượng vàng có trong thành phần chính của sản phẩm vàng”</w:t>
            </w:r>
          </w:p>
        </w:tc>
      </w:tr>
      <w:tr w:rsidR="006A58A3" w:rsidRPr="00AE3EC6" w14:paraId="18E2B0C4" w14:textId="77777777">
        <w:tc>
          <w:tcPr>
            <w:tcW w:w="14310" w:type="dxa"/>
            <w:gridSpan w:val="4"/>
          </w:tcPr>
          <w:p w14:paraId="6BEA5C45" w14:textId="77777777" w:rsidR="006A58A3" w:rsidRPr="00AE3EC6" w:rsidRDefault="00134B4B">
            <w:pPr>
              <w:spacing w:before="80" w:after="80"/>
              <w:jc w:val="center"/>
              <w:rPr>
                <w:rFonts w:ascii="Times New Roman" w:eastAsia="Times New Roman" w:hAnsi="Times New Roman" w:cs="Times New Roman"/>
                <w:b/>
                <w:bCs/>
                <w:sz w:val="26"/>
                <w:szCs w:val="26"/>
              </w:rPr>
            </w:pPr>
            <w:r w:rsidRPr="00AE3EC6">
              <w:rPr>
                <w:rFonts w:ascii="Times New Roman" w:eastAsia="Times New Roman" w:hAnsi="Times New Roman" w:cs="Times New Roman"/>
                <w:b/>
                <w:bCs/>
                <w:sz w:val="26"/>
                <w:szCs w:val="26"/>
              </w:rPr>
              <w:t>QUẢN LÝ ĐO LƯỜNG</w:t>
            </w:r>
          </w:p>
        </w:tc>
      </w:tr>
      <w:tr w:rsidR="006A58A3" w:rsidRPr="00AE3EC6" w14:paraId="342E633D" w14:textId="77777777">
        <w:tc>
          <w:tcPr>
            <w:tcW w:w="1620" w:type="dxa"/>
          </w:tcPr>
          <w:p w14:paraId="4BA3FFAE"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Quản lý đo lường</w:t>
            </w:r>
          </w:p>
        </w:tc>
        <w:tc>
          <w:tcPr>
            <w:tcW w:w="2985" w:type="dxa"/>
          </w:tcPr>
          <w:p w14:paraId="6D94A40E"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Đồng Nai</w:t>
            </w:r>
          </w:p>
        </w:tc>
        <w:tc>
          <w:tcPr>
            <w:tcW w:w="4845" w:type="dxa"/>
          </w:tcPr>
          <w:p w14:paraId="7A6691DC"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Quy định rõ trách nhiệm lưu giữ hồ sơ kiểm định, hiệu chuẩn và xuất trình khi cơ quan có thẩm quyền kiểm tra.</w:t>
            </w:r>
          </w:p>
          <w:p w14:paraId="4BF6B0F6"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Bổ sung yêu cầu bố trí phương tiện đo tại vị trí thuận tiện để người mua giám sát.</w:t>
            </w:r>
          </w:p>
          <w:p w14:paraId="51EFB9F0"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 Nghiên cứu bổ sung quy định không được thực hiện hành vi can thiệp kỹ thuật làm sai lệch kết quả đo của phương tiện đo sử dụng trong kinh doanh vàng.</w:t>
            </w:r>
          </w:p>
          <w:p w14:paraId="74BD0D97"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Hướng dẫn rõ trường hợp thực hiện kiểm định và trường hợp thực hiện hiệu chuẩn nhằm bảo đảm thống nhất trong quá trình áp dụng.</w:t>
            </w:r>
          </w:p>
        </w:tc>
        <w:tc>
          <w:tcPr>
            <w:tcW w:w="4860" w:type="dxa"/>
          </w:tcPr>
          <w:p w14:paraId="13BF5F28"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 Tổ chức sử dụng phương tiện đo đã quy định trách nhiệm cụ thể tại Điều 25 Thông tư số 23/2013/TT-BKHCN, do đó không quy định lại trong này.</w:t>
            </w:r>
          </w:p>
          <w:p w14:paraId="2FB23A67"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 Người mua hiện tại đều có thể giám sát lượng vàng khi mua. Việc quy định ở đâu là thuận tiện là không cần thiết và gây rào cản cho doanh nghiệp.</w:t>
            </w:r>
          </w:p>
          <w:p w14:paraId="63775616"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Đã được quy định tại Thông tư 23/2013/TT-BKHCN, do đó không quy định lại.</w:t>
            </w:r>
          </w:p>
          <w:p w14:paraId="742E6D92"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Thông tư 23/2013/TT-BKHCN đã quy định rõ loại cân sử dụng trong mua bán là phương tiện đo nhóm 2 phải thực hiện kiểm định.</w:t>
            </w:r>
          </w:p>
        </w:tc>
      </w:tr>
      <w:tr w:rsidR="006A58A3" w:rsidRPr="00AE3EC6" w14:paraId="5E9B8949" w14:textId="77777777">
        <w:tc>
          <w:tcPr>
            <w:tcW w:w="1620" w:type="dxa"/>
          </w:tcPr>
          <w:p w14:paraId="72A1F5E5"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Điều 4</w:t>
            </w:r>
          </w:p>
        </w:tc>
        <w:tc>
          <w:tcPr>
            <w:tcW w:w="2985" w:type="dxa"/>
          </w:tcPr>
          <w:p w14:paraId="4A63511F" w14:textId="77777777" w:rsidR="006A58A3" w:rsidRPr="00AE3EC6" w:rsidRDefault="006A58A3">
            <w:pPr>
              <w:spacing w:before="80" w:after="80"/>
              <w:jc w:val="both"/>
              <w:rPr>
                <w:rFonts w:ascii="Times New Roman" w:eastAsia="Times New Roman" w:hAnsi="Times New Roman" w:cs="Times New Roman"/>
                <w:sz w:val="26"/>
                <w:szCs w:val="26"/>
              </w:rPr>
            </w:pPr>
          </w:p>
        </w:tc>
        <w:tc>
          <w:tcPr>
            <w:tcW w:w="4845" w:type="dxa"/>
          </w:tcPr>
          <w:p w14:paraId="5F2BE0B6"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Sửa tên điều thành “Đối với hoạt động xác định khối lượng vàng” Lý do: cho phù hợp với nội dung các khoản trong Điều 4.</w:t>
            </w:r>
          </w:p>
        </w:tc>
        <w:tc>
          <w:tcPr>
            <w:tcW w:w="4860" w:type="dxa"/>
          </w:tcPr>
          <w:p w14:paraId="315886C7"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Tiếp thu, sửa đổi như sau:</w:t>
            </w:r>
          </w:p>
          <w:p w14:paraId="2C373FE9"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4. Đối với hoạt động xác định khối lượng vàng</w:t>
            </w:r>
          </w:p>
        </w:tc>
      </w:tr>
      <w:tr w:rsidR="006A58A3" w:rsidRPr="00AE3EC6" w14:paraId="72DCA51B" w14:textId="77777777">
        <w:tc>
          <w:tcPr>
            <w:tcW w:w="1620" w:type="dxa"/>
          </w:tcPr>
          <w:p w14:paraId="0FEEA5D7"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4</w:t>
            </w:r>
          </w:p>
        </w:tc>
        <w:tc>
          <w:tcPr>
            <w:tcW w:w="2985" w:type="dxa"/>
          </w:tcPr>
          <w:p w14:paraId="515CE74C"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Ngân hàng nhà nước</w:t>
            </w:r>
          </w:p>
        </w:tc>
        <w:tc>
          <w:tcPr>
            <w:tcW w:w="4845" w:type="dxa"/>
          </w:tcPr>
          <w:p w14:paraId="74221F4E"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Theo tên Điều 4, Điều này quy định về đo lường đối với hoạt động kinh doanh vàng bao gồm nhập khẩu, sản xuất, gia công, mua, bán vàng TSMN; nhập khẩu, sản xuất, mua bán vàng miếng; nhập khẩu vàng nguyên liệu quy định tại khoản 3 Điều 1 Thông tư này. Tuy nhiên, khoản 1, 2 Điều 4 dự thảo Thông tư chỉ quy định phương tiện đo lường sử dụng để xác định khối lượng vàng trong mua, bán vàng giữa các tổ chức, cá nhân. Do đó, đề nghị xem xét chỉnh sửa tên Điều 4 hoặc bổ sung nội dung Điều 4 đảm bảo đầy đủ.</w:t>
            </w:r>
          </w:p>
        </w:tc>
        <w:tc>
          <w:tcPr>
            <w:tcW w:w="4860" w:type="dxa"/>
          </w:tcPr>
          <w:p w14:paraId="5C17E53A"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Tiếp thu, sửa đổi như sau:</w:t>
            </w:r>
          </w:p>
          <w:p w14:paraId="1BC1BF82"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4. Đối với hoạt động xác định khối lượng vàng</w:t>
            </w:r>
          </w:p>
        </w:tc>
      </w:tr>
      <w:tr w:rsidR="006A58A3" w:rsidRPr="00AE3EC6" w14:paraId="2DA9099E" w14:textId="77777777">
        <w:tc>
          <w:tcPr>
            <w:tcW w:w="1620" w:type="dxa"/>
          </w:tcPr>
          <w:p w14:paraId="15B6F692"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4</w:t>
            </w:r>
          </w:p>
        </w:tc>
        <w:tc>
          <w:tcPr>
            <w:tcW w:w="2985" w:type="dxa"/>
          </w:tcPr>
          <w:p w14:paraId="271DF8F6"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Khánh Hòa</w:t>
            </w:r>
          </w:p>
        </w:tc>
        <w:tc>
          <w:tcPr>
            <w:tcW w:w="4845" w:type="dxa"/>
          </w:tcPr>
          <w:p w14:paraId="43E4B881" w14:textId="77777777" w:rsidR="006A58A3" w:rsidRPr="00AE3EC6" w:rsidRDefault="00134B4B">
            <w:pPr>
              <w:spacing w:before="80" w:after="80" w:line="266" w:lineRule="auto"/>
              <w:ind w:left="30" w:right="-75"/>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Đề nghị bổ sung thêm khoản 4 tại Điều 4 dự thảo Thông tư (giữ lại nội dung quy định tại khoản 4 Điều 4 Thông tư số 22/2013/TT-BKHCN ngày 26/9/2013), cụ thể: </w:t>
            </w:r>
            <w:r w:rsidRPr="00AE3EC6">
              <w:rPr>
                <w:rFonts w:ascii="Times New Roman" w:eastAsia="Times New Roman" w:hAnsi="Times New Roman" w:cs="Times New Roman"/>
                <w:i/>
                <w:iCs/>
                <w:sz w:val="26"/>
                <w:szCs w:val="26"/>
              </w:rPr>
              <w:t xml:space="preserve">“4. Cân phải được người sử dụng tự kiểm tra định kỳ </w:t>
            </w:r>
            <w:r w:rsidRPr="00AE3EC6">
              <w:rPr>
                <w:rFonts w:ascii="Times New Roman" w:eastAsia="Times New Roman" w:hAnsi="Times New Roman" w:cs="Times New Roman"/>
                <w:i/>
                <w:iCs/>
                <w:sz w:val="26"/>
                <w:szCs w:val="26"/>
              </w:rPr>
              <w:lastRenderedPageBreak/>
              <w:t xml:space="preserve">ít nhất một (01) tuần một (01) lần. Hồ sơ thực hiện tự kiểm tra định kỳ được lưu giữ tại địa điểm thuận lợi cho việc thanh tra, kiểm tra của cơ quan, người có thẩm quyền”. </w:t>
            </w:r>
            <w:r w:rsidRPr="00AE3EC6">
              <w:rPr>
                <w:rFonts w:ascii="Times New Roman" w:eastAsia="Times New Roman" w:hAnsi="Times New Roman" w:cs="Times New Roman"/>
                <w:sz w:val="26"/>
                <w:szCs w:val="26"/>
              </w:rPr>
              <w:t>Lý do: Cân được sử dụng để xác định khối lượng vàng trong mua, bán có độ chính xác cao, trong quá trình sử dụng dễ bị sai số do ảnh hưởng môi trường. Theo khoản 1 Điều 4 Thông tư 04/2026/TT-BKHCN ngày 27/02/2026 của Bộ KH&amp;CN sửa đổi, bổ sung, bãi bỏ một số điều của các văn bản quy phạm pháp luật của Bộ KH&amp;CN ban hành trong lĩnh vực tiêu chuẩn đo lường chất lượng quy định chu kỳ kiểm định định 12 tháng là khoảng thời gian dài để đảm bảo cân luôn chính xác; duy trì quy định tự kiểm tra hàng tuần là biện pháp kỹ thuật giúp doanh nghiệp tự giám sát sai số, bảo đảm công bằng, minh bạch trong mua, bán, bảo vệ quyền lợi người tiêu dùng.</w:t>
            </w:r>
          </w:p>
        </w:tc>
        <w:tc>
          <w:tcPr>
            <w:tcW w:w="4860" w:type="dxa"/>
          </w:tcPr>
          <w:p w14:paraId="3886FD1D"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 xml:space="preserve">Bảo lưu. Nội dung này đã được nghiên cứu; cơ sở sử dụng cân đã phải thực hiện kiểm định theo quy định. Việc duy trì yêu cầu tự kiểm tra định kỳ hằng tuần có thể làm phát </w:t>
            </w:r>
            <w:r w:rsidRPr="00AE3EC6">
              <w:rPr>
                <w:rFonts w:ascii="Times New Roman" w:eastAsia="Times New Roman" w:hAnsi="Times New Roman" w:cs="Times New Roman"/>
                <w:sz w:val="26"/>
                <w:szCs w:val="26"/>
              </w:rPr>
              <w:lastRenderedPageBreak/>
              <w:t>sinh thêm thủ tục và chi phí tuân thủ cho doanh nghiệp.</w:t>
            </w:r>
          </w:p>
        </w:tc>
      </w:tr>
      <w:tr w:rsidR="006A58A3" w:rsidRPr="00AE3EC6" w14:paraId="4798DC0E" w14:textId="77777777">
        <w:tc>
          <w:tcPr>
            <w:tcW w:w="1620" w:type="dxa"/>
          </w:tcPr>
          <w:p w14:paraId="48E2C232"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Điều 4, khoản 1</w:t>
            </w:r>
          </w:p>
        </w:tc>
        <w:tc>
          <w:tcPr>
            <w:tcW w:w="2985" w:type="dxa"/>
          </w:tcPr>
          <w:p w14:paraId="3E40E329"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Cần Thơ</w:t>
            </w:r>
          </w:p>
        </w:tc>
        <w:tc>
          <w:tcPr>
            <w:tcW w:w="4845" w:type="dxa"/>
          </w:tcPr>
          <w:p w14:paraId="5A57846B" w14:textId="77777777" w:rsidR="006A58A3" w:rsidRPr="00AE3EC6" w:rsidRDefault="00134B4B">
            <w:pPr>
              <w:spacing w:before="80" w:after="80"/>
              <w:ind w:left="30" w:right="-75"/>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Tại Khoản 1 Điều 4 của dự thảo Thông tư quy định cân được sử dụng để xác định khối lượng vàng trong mua, bán giữa các tổ chức, cá nhân phải có phạm vi đo và độ chính xác phù hợp với khối lượng vàng cần đo quy định tại Bảng 1 Phụ lục 1 của dự thảo Thông tư, đề nghị bổ sung thêm quy định cơ sở kinh doanh vàng trang sức mỹ nghệ phải trang bị cân có phạm vi đo và độ chính xác phù hợp </w:t>
            </w:r>
            <w:r w:rsidRPr="00AE3EC6">
              <w:rPr>
                <w:rFonts w:ascii="Times New Roman" w:eastAsia="Times New Roman" w:hAnsi="Times New Roman" w:cs="Times New Roman"/>
                <w:sz w:val="26"/>
                <w:szCs w:val="26"/>
              </w:rPr>
              <w:lastRenderedPageBreak/>
              <w:t>với khối lượng vàng cần đo ở mức cân đến 200 g (giá trị độ chia kiểm (e) của cân là 1 mg). Do thực tế trong hoạt mua bán, trao đổi vàng trang sức mỹ nghệ của người dân, rất ít giao dịch ở mức cân trên 200 g vàng (tương đương 5,333 lượng vàng).</w:t>
            </w:r>
          </w:p>
        </w:tc>
        <w:tc>
          <w:tcPr>
            <w:tcW w:w="4860" w:type="dxa"/>
          </w:tcPr>
          <w:p w14:paraId="6A7FE59E"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Đã quy định đối với khối lượng dưới 200 g thì có giá trị độ chia kiểm phải nhỏ hơn hoặc bằng 1 mg. Về mặt kỹ thuật độ chia kiểm nhỏ sẽ ứng với cấp chính xác theo mức cân lớn nhất.</w:t>
            </w:r>
          </w:p>
        </w:tc>
      </w:tr>
      <w:tr w:rsidR="006A58A3" w:rsidRPr="00AE3EC6" w14:paraId="32723ED5" w14:textId="77777777">
        <w:tc>
          <w:tcPr>
            <w:tcW w:w="1620" w:type="dxa"/>
          </w:tcPr>
          <w:p w14:paraId="4E3ED004"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Điều 4, khoản 1, điểm a</w:t>
            </w:r>
          </w:p>
        </w:tc>
        <w:tc>
          <w:tcPr>
            <w:tcW w:w="2985" w:type="dxa"/>
          </w:tcPr>
          <w:p w14:paraId="5ABEF581"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Phú Thọ</w:t>
            </w:r>
          </w:p>
        </w:tc>
        <w:tc>
          <w:tcPr>
            <w:tcW w:w="4845" w:type="dxa"/>
          </w:tcPr>
          <w:p w14:paraId="6ADD3DB6"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Đề nghị xem xét điểm a khoản 1 Điều 4 về trang bị cân, đối với cân ở mức có khối lượng ≥ 200 g các cân này đáp ứng tốt nhu cầu của tổ chức cá nhân. Tuy nhiên cân ở mức có khối lượng  ≤ 200 g có giá trị chia kiểm e = 1 mg cân này có độ nhạy rất lớn, giá thành cao, thao tác rất khó nên đề nghị xem xét trang bị cân ở mức này sao cho phù hợp với thực tế?</w:t>
            </w:r>
          </w:p>
        </w:tc>
        <w:tc>
          <w:tcPr>
            <w:tcW w:w="4860" w:type="dxa"/>
          </w:tcPr>
          <w:p w14:paraId="449565E1"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Quy định độ chia kiểm nhỏ đề phù hợp với khối lượng giao dịch nhỏ. Về mặt kỹ thuật độ chia kiểm nhỏ sẽ ứng với cấp chính xác theo mức cân lớn nhất.</w:t>
            </w:r>
          </w:p>
        </w:tc>
      </w:tr>
      <w:tr w:rsidR="006A58A3" w:rsidRPr="00AE3EC6" w14:paraId="2AA736B3" w14:textId="77777777">
        <w:tc>
          <w:tcPr>
            <w:tcW w:w="1620" w:type="dxa"/>
          </w:tcPr>
          <w:p w14:paraId="63E13FE7"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4, khoản 1, điểm b</w:t>
            </w:r>
          </w:p>
        </w:tc>
        <w:tc>
          <w:tcPr>
            <w:tcW w:w="2985" w:type="dxa"/>
          </w:tcPr>
          <w:p w14:paraId="535D688B"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Cục Tiêu chuẩn Đo lường – Chất lượng Bộ Tổng tham mưu, Bộ Quốc phòng</w:t>
            </w:r>
          </w:p>
        </w:tc>
        <w:tc>
          <w:tcPr>
            <w:tcW w:w="4845" w:type="dxa"/>
          </w:tcPr>
          <w:p w14:paraId="41807E5A"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Chỉnh sửa nội dung “...hiệu chuẩn </w:t>
            </w:r>
            <w:r w:rsidRPr="00AE3EC6">
              <w:rPr>
                <w:rFonts w:ascii="Times New Roman" w:eastAsia="Times New Roman" w:hAnsi="Times New Roman" w:cs="Times New Roman"/>
                <w:strike/>
                <w:sz w:val="26"/>
                <w:szCs w:val="26"/>
              </w:rPr>
              <w:t>tại</w:t>
            </w:r>
            <w:r w:rsidRPr="00AE3EC6">
              <w:rPr>
                <w:rFonts w:ascii="Times New Roman" w:eastAsia="Times New Roman" w:hAnsi="Times New Roman" w:cs="Times New Roman"/>
                <w:sz w:val="26"/>
                <w:szCs w:val="26"/>
              </w:rPr>
              <w:t xml:space="preserve"> bởi tổ chức kiểm định, </w:t>
            </w:r>
            <w:r w:rsidRPr="00AE3EC6">
              <w:rPr>
                <w:rFonts w:ascii="Times New Roman" w:eastAsia="Times New Roman" w:hAnsi="Times New Roman" w:cs="Times New Roman"/>
                <w:i/>
                <w:iCs/>
                <w:sz w:val="26"/>
                <w:szCs w:val="26"/>
              </w:rPr>
              <w:t>hiệu chuẩn</w:t>
            </w:r>
            <w:r w:rsidRPr="00AE3EC6">
              <w:rPr>
                <w:rFonts w:ascii="Times New Roman" w:eastAsia="Times New Roman" w:hAnsi="Times New Roman" w:cs="Times New Roman"/>
                <w:sz w:val="26"/>
                <w:szCs w:val="26"/>
              </w:rPr>
              <w:t xml:space="preserve"> được công nhận...” Lý do: Cân được kiểm định, hiệu chuẩn tại  nơi lắp đặt thay vì tại tổ chức kiểm định, hiệu chuẩn. Thêm cụm từ “hiệu chuẩn” để thống nhất với nội dung tại điểm b khoản 2.</w:t>
            </w:r>
          </w:p>
        </w:tc>
        <w:tc>
          <w:tcPr>
            <w:tcW w:w="4860" w:type="dxa"/>
          </w:tcPr>
          <w:p w14:paraId="797C2513"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Tiếp thu, sửa đổi điểm b khoản 1 Điều 4, điểm b khoản 2 Điều 4, điểm b khoản 1 Điều 5, điểm b khoản 2 Điều 5, thay từ “tại” thành “bởi”</w:t>
            </w:r>
          </w:p>
        </w:tc>
      </w:tr>
      <w:tr w:rsidR="006A58A3" w:rsidRPr="00AE3EC6" w14:paraId="0B188704" w14:textId="77777777">
        <w:tc>
          <w:tcPr>
            <w:tcW w:w="1620" w:type="dxa"/>
          </w:tcPr>
          <w:p w14:paraId="6BEA40F9"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4, khoản 1, điểm b</w:t>
            </w:r>
          </w:p>
        </w:tc>
        <w:tc>
          <w:tcPr>
            <w:tcW w:w="2985" w:type="dxa"/>
          </w:tcPr>
          <w:p w14:paraId="14CB8965"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Khánh Hòa</w:t>
            </w:r>
          </w:p>
        </w:tc>
        <w:tc>
          <w:tcPr>
            <w:tcW w:w="4845" w:type="dxa"/>
          </w:tcPr>
          <w:p w14:paraId="5F62A1C2"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Đề nghị điều chỉnh </w:t>
            </w:r>
            <w:r w:rsidRPr="00AE3EC6">
              <w:rPr>
                <w:rFonts w:ascii="Times New Roman" w:eastAsia="Times New Roman" w:hAnsi="Times New Roman" w:cs="Times New Roman"/>
                <w:i/>
                <w:iCs/>
                <w:sz w:val="26"/>
                <w:szCs w:val="26"/>
              </w:rPr>
              <w:t xml:space="preserve">“b) Đã được </w:t>
            </w:r>
            <w:r w:rsidRPr="00AE3EC6">
              <w:rPr>
                <w:rFonts w:ascii="Times New Roman" w:eastAsia="Times New Roman" w:hAnsi="Times New Roman" w:cs="Times New Roman"/>
                <w:b/>
                <w:bCs/>
                <w:i/>
                <w:iCs/>
                <w:sz w:val="26"/>
                <w:szCs w:val="26"/>
              </w:rPr>
              <w:t xml:space="preserve">kiểm định, hiệu chuẩn </w:t>
            </w:r>
            <w:r w:rsidRPr="00AE3EC6">
              <w:rPr>
                <w:rFonts w:ascii="Times New Roman" w:eastAsia="Times New Roman" w:hAnsi="Times New Roman" w:cs="Times New Roman"/>
                <w:i/>
                <w:iCs/>
                <w:sz w:val="26"/>
                <w:szCs w:val="26"/>
              </w:rPr>
              <w:t xml:space="preserve">tại tổ chức kiểm định được công nhận ISO/IEC 17025 hoặc chỉ định theo quy định của pháp luật về đo lường; giấy chứng nhận </w:t>
            </w:r>
            <w:r w:rsidRPr="00AE3EC6">
              <w:rPr>
                <w:rFonts w:ascii="Times New Roman" w:eastAsia="Times New Roman" w:hAnsi="Times New Roman" w:cs="Times New Roman"/>
                <w:b/>
                <w:bCs/>
                <w:i/>
                <w:iCs/>
                <w:sz w:val="26"/>
                <w:szCs w:val="26"/>
              </w:rPr>
              <w:t xml:space="preserve">kiểm định, hiệu chuẩn </w:t>
            </w:r>
            <w:r w:rsidRPr="00AE3EC6">
              <w:rPr>
                <w:rFonts w:ascii="Times New Roman" w:eastAsia="Times New Roman" w:hAnsi="Times New Roman" w:cs="Times New Roman"/>
                <w:i/>
                <w:iCs/>
                <w:sz w:val="26"/>
                <w:szCs w:val="26"/>
              </w:rPr>
              <w:t xml:space="preserve">phải còn thời hạn giá trị” </w:t>
            </w:r>
            <w:r w:rsidRPr="00AE3EC6">
              <w:rPr>
                <w:rFonts w:ascii="Times New Roman" w:eastAsia="Times New Roman" w:hAnsi="Times New Roman" w:cs="Times New Roman"/>
                <w:sz w:val="26"/>
                <w:szCs w:val="26"/>
              </w:rPr>
              <w:t xml:space="preserve">thành </w:t>
            </w:r>
            <w:r w:rsidRPr="00AE3EC6">
              <w:rPr>
                <w:rFonts w:ascii="Times New Roman" w:eastAsia="Times New Roman" w:hAnsi="Times New Roman" w:cs="Times New Roman"/>
                <w:i/>
                <w:iCs/>
                <w:sz w:val="26"/>
                <w:szCs w:val="26"/>
              </w:rPr>
              <w:t xml:space="preserve">“b) Đã được </w:t>
            </w:r>
            <w:r w:rsidRPr="00AE3EC6">
              <w:rPr>
                <w:rFonts w:ascii="Times New Roman" w:eastAsia="Times New Roman" w:hAnsi="Times New Roman" w:cs="Times New Roman"/>
                <w:b/>
                <w:bCs/>
                <w:i/>
                <w:iCs/>
                <w:sz w:val="26"/>
                <w:szCs w:val="26"/>
              </w:rPr>
              <w:t xml:space="preserve">kiểm định </w:t>
            </w:r>
            <w:r w:rsidRPr="00AE3EC6">
              <w:rPr>
                <w:rFonts w:ascii="Times New Roman" w:eastAsia="Times New Roman" w:hAnsi="Times New Roman" w:cs="Times New Roman"/>
                <w:i/>
                <w:iCs/>
                <w:sz w:val="26"/>
                <w:szCs w:val="26"/>
              </w:rPr>
              <w:t xml:space="preserve">tại tổ chức kiểm định được công nhận hoặc chỉ định theo quy định của pháp luật về đo </w:t>
            </w:r>
            <w:r w:rsidRPr="00AE3EC6">
              <w:rPr>
                <w:rFonts w:ascii="Times New Roman" w:eastAsia="Times New Roman" w:hAnsi="Times New Roman" w:cs="Times New Roman"/>
                <w:i/>
                <w:iCs/>
                <w:sz w:val="26"/>
                <w:szCs w:val="26"/>
              </w:rPr>
              <w:lastRenderedPageBreak/>
              <w:t xml:space="preserve">lường; giấy chứng nhận </w:t>
            </w:r>
            <w:r w:rsidRPr="00AE3EC6">
              <w:rPr>
                <w:rFonts w:ascii="Times New Roman" w:eastAsia="Times New Roman" w:hAnsi="Times New Roman" w:cs="Times New Roman"/>
                <w:b/>
                <w:bCs/>
                <w:i/>
                <w:iCs/>
                <w:sz w:val="26"/>
                <w:szCs w:val="26"/>
              </w:rPr>
              <w:t xml:space="preserve">kiểm định </w:t>
            </w:r>
            <w:r w:rsidRPr="00AE3EC6">
              <w:rPr>
                <w:rFonts w:ascii="Times New Roman" w:eastAsia="Times New Roman" w:hAnsi="Times New Roman" w:cs="Times New Roman"/>
                <w:i/>
                <w:iCs/>
                <w:sz w:val="26"/>
                <w:szCs w:val="26"/>
              </w:rPr>
              <w:t xml:space="preserve">phải còn thời hạn giá trị”. </w:t>
            </w:r>
            <w:r w:rsidRPr="00AE3EC6">
              <w:rPr>
                <w:rFonts w:ascii="Times New Roman" w:eastAsia="Times New Roman" w:hAnsi="Times New Roman" w:cs="Times New Roman"/>
                <w:sz w:val="26"/>
                <w:szCs w:val="26"/>
              </w:rPr>
              <w:t xml:space="preserve">Lý do: Theo quy định tại Luật Đo lường năm 2011, Cân được sử dụng để xác định khối lượng vàng trong mua, bán thuộc phương tiện đo nhóm 2; theo đó, tại khoản 2 Điều 19 Luật Đo lường năm 2011, Phương tiện đo nhóm 2 phải được kiểm soát về đo lường, trong đó có hình thức kiểm định, không có hình thức hiệu chuẩn. </w:t>
            </w:r>
          </w:p>
        </w:tc>
        <w:tc>
          <w:tcPr>
            <w:tcW w:w="4860" w:type="dxa"/>
          </w:tcPr>
          <w:p w14:paraId="65E486E9"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Tiếp thu, sửa đổi điểm b khoản 1 Điều 4, “</w:t>
            </w:r>
            <w:r w:rsidRPr="00AE3EC6">
              <w:rPr>
                <w:rFonts w:ascii="Times New Roman" w:eastAsia="Times New Roman" w:hAnsi="Times New Roman" w:cs="Times New Roman"/>
                <w:i/>
                <w:iCs/>
                <w:sz w:val="26"/>
                <w:szCs w:val="26"/>
              </w:rPr>
              <w:t>b) Đã được kiểm định tại tổ chức kiểm định được chỉ định theo quy định của pháp luật về đo lường; giấy chứng nhận kiểm định phải còn thời hạn giá trị</w:t>
            </w:r>
            <w:r w:rsidRPr="00AE3EC6">
              <w:rPr>
                <w:rFonts w:ascii="Times New Roman" w:eastAsia="Times New Roman" w:hAnsi="Times New Roman" w:cs="Times New Roman"/>
                <w:sz w:val="26"/>
                <w:szCs w:val="26"/>
              </w:rPr>
              <w:t>.”</w:t>
            </w:r>
          </w:p>
        </w:tc>
      </w:tr>
      <w:tr w:rsidR="006A58A3" w:rsidRPr="00AE3EC6" w14:paraId="60D25DE8" w14:textId="77777777">
        <w:tc>
          <w:tcPr>
            <w:tcW w:w="1620" w:type="dxa"/>
          </w:tcPr>
          <w:p w14:paraId="47006D49"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4, khoản 1, điểm b</w:t>
            </w:r>
          </w:p>
        </w:tc>
        <w:tc>
          <w:tcPr>
            <w:tcW w:w="2985" w:type="dxa"/>
          </w:tcPr>
          <w:p w14:paraId="766D5246"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Cục An ninh kinh tế - Bộ Công an</w:t>
            </w:r>
          </w:p>
        </w:tc>
        <w:tc>
          <w:tcPr>
            <w:tcW w:w="4845" w:type="dxa"/>
          </w:tcPr>
          <w:p w14:paraId="5AFA2F94"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Để đảm bảo giá trị pháp lý của phép đo, đề nghị xem xét quy định cân được sử dụng để xác định khối lượng vàng phải được kiểm định tại các tổ chức được chỉ định theo quy định, lý do: cân là phương tiện đo nhóm 2, bắt buộc phải kiểm định định kỳ hàng năm.</w:t>
            </w:r>
          </w:p>
        </w:tc>
        <w:tc>
          <w:tcPr>
            <w:tcW w:w="4860" w:type="dxa"/>
          </w:tcPr>
          <w:p w14:paraId="4B002D30"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Tiếp thu, sửa đổi điểm b khoản 1 Điều 4, “</w:t>
            </w:r>
            <w:r w:rsidRPr="00AE3EC6">
              <w:rPr>
                <w:rFonts w:ascii="Times New Roman" w:eastAsia="Times New Roman" w:hAnsi="Times New Roman" w:cs="Times New Roman"/>
                <w:i/>
                <w:iCs/>
                <w:sz w:val="26"/>
                <w:szCs w:val="26"/>
              </w:rPr>
              <w:t>b) Đã được kiểm định tại tổ chức kiểm định được chỉ định theo quy định của pháp luật về đo lường; giấy chứng nhận kiểm định phải còn thời hạn giá trị</w:t>
            </w:r>
            <w:r w:rsidRPr="00AE3EC6">
              <w:rPr>
                <w:rFonts w:ascii="Times New Roman" w:eastAsia="Times New Roman" w:hAnsi="Times New Roman" w:cs="Times New Roman"/>
                <w:sz w:val="26"/>
                <w:szCs w:val="26"/>
              </w:rPr>
              <w:t>.”</w:t>
            </w:r>
          </w:p>
        </w:tc>
      </w:tr>
      <w:tr w:rsidR="006A58A3" w:rsidRPr="00AE3EC6" w14:paraId="48EFDF44" w14:textId="77777777">
        <w:tc>
          <w:tcPr>
            <w:tcW w:w="1620" w:type="dxa"/>
          </w:tcPr>
          <w:p w14:paraId="01697476"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4, khoản 2</w:t>
            </w:r>
          </w:p>
        </w:tc>
        <w:tc>
          <w:tcPr>
            <w:tcW w:w="2985" w:type="dxa"/>
          </w:tcPr>
          <w:p w14:paraId="45A58AEA"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Phú Thọ</w:t>
            </w:r>
          </w:p>
        </w:tc>
        <w:tc>
          <w:tcPr>
            <w:tcW w:w="4845" w:type="dxa"/>
          </w:tcPr>
          <w:p w14:paraId="7ACF07C0"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Đề nghị xem xét bổ sung khoản 2 Điều 4 về quả cân hoặc bộ quả cân (trang bị quả cân và bộ quả cân như thế nào có cấp chính xác và khối lượng danh định max là bao nhiêu để thực hiện kiểm tra cân định kỳ).</w:t>
            </w:r>
          </w:p>
        </w:tc>
        <w:tc>
          <w:tcPr>
            <w:tcW w:w="4860" w:type="dxa"/>
          </w:tcPr>
          <w:p w14:paraId="736946C2"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Quy định mở cho cơ sở tự thực hiện kiểm tra, không phải là yêu cầu bắt buộc. Sửa đổi lại khoản 2:</w:t>
            </w:r>
          </w:p>
          <w:p w14:paraId="28CC83FA" w14:textId="77777777" w:rsidR="006A58A3" w:rsidRPr="00AE3EC6" w:rsidRDefault="00134B4B">
            <w:pPr>
              <w:shd w:val="clear" w:color="auto" w:fill="FFFFFF"/>
              <w:spacing w:before="80" w:after="80"/>
              <w:ind w:right="-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w:t>
            </w:r>
            <w:r w:rsidRPr="00AE3EC6">
              <w:rPr>
                <w:rFonts w:ascii="Times New Roman" w:eastAsia="Times New Roman" w:hAnsi="Times New Roman" w:cs="Times New Roman"/>
                <w:i/>
                <w:iCs/>
                <w:sz w:val="26"/>
                <w:szCs w:val="26"/>
              </w:rPr>
              <w:t>2. Quả cân hoặc bộ quả cân được sử dụng kèm với cân để xác định khối lượng vàng trong mua, bán phải bảo đảm yêu cầu sau</w:t>
            </w:r>
            <w:r w:rsidRPr="00AE3EC6">
              <w:rPr>
                <w:rFonts w:ascii="Times New Roman" w:eastAsia="Times New Roman" w:hAnsi="Times New Roman" w:cs="Times New Roman"/>
                <w:sz w:val="26"/>
                <w:szCs w:val="26"/>
              </w:rPr>
              <w:t>:”</w:t>
            </w:r>
          </w:p>
        </w:tc>
      </w:tr>
      <w:tr w:rsidR="006A58A3" w:rsidRPr="00AE3EC6" w14:paraId="42B642F1" w14:textId="77777777">
        <w:tc>
          <w:tcPr>
            <w:tcW w:w="1620" w:type="dxa"/>
          </w:tcPr>
          <w:p w14:paraId="35551E8D"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4, khoản 2, điểm b</w:t>
            </w:r>
          </w:p>
        </w:tc>
        <w:tc>
          <w:tcPr>
            <w:tcW w:w="2985" w:type="dxa"/>
          </w:tcPr>
          <w:p w14:paraId="1D81E1D0"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Cục An ninh kinh tế - Bộ Công an</w:t>
            </w:r>
          </w:p>
        </w:tc>
        <w:tc>
          <w:tcPr>
            <w:tcW w:w="4845" w:type="dxa"/>
          </w:tcPr>
          <w:p w14:paraId="1AC0B332"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Đề nghị xem xét lại quy định kiểm định, hiệu chuẩn quả cân hoặc bô quả cân, lý do: quả cân và bộ quả cân không phải là phương tiện, thiết bị đo lường, do đó không phải kiểm định, hiệu chuẩn</w:t>
            </w:r>
          </w:p>
        </w:tc>
        <w:tc>
          <w:tcPr>
            <w:tcW w:w="4860" w:type="dxa"/>
          </w:tcPr>
          <w:p w14:paraId="6DA73557"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Theo danh mục phương tiện đo nhóm 2, quả cân cũng là một loại phương tiện đo nhóm 2. Trong thực tế khi mua bán khối lượng có thể dùng quả cân để đối chứng với khối lượng giao dịch, do đó dự thảo quy định quả cân phải được kiểm định, hiệu chuẩn theo quy định để đảm bảo về mặt pháp lý.</w:t>
            </w:r>
          </w:p>
        </w:tc>
      </w:tr>
      <w:tr w:rsidR="006A58A3" w:rsidRPr="00AE3EC6" w14:paraId="66B7B940" w14:textId="77777777">
        <w:tc>
          <w:tcPr>
            <w:tcW w:w="1620" w:type="dxa"/>
          </w:tcPr>
          <w:p w14:paraId="6532E699"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Điều 4, khoản 4</w:t>
            </w:r>
          </w:p>
        </w:tc>
        <w:tc>
          <w:tcPr>
            <w:tcW w:w="2985" w:type="dxa"/>
          </w:tcPr>
          <w:p w14:paraId="6CC56D9F"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Vĩnh Long</w:t>
            </w:r>
          </w:p>
        </w:tc>
        <w:tc>
          <w:tcPr>
            <w:tcW w:w="4845" w:type="dxa"/>
          </w:tcPr>
          <w:p w14:paraId="6D0B5822" w14:textId="77777777" w:rsidR="006A58A3" w:rsidRPr="00AE3EC6" w:rsidRDefault="00134B4B">
            <w:pPr>
              <w:spacing w:before="80" w:after="80"/>
              <w:jc w:val="both"/>
              <w:rPr>
                <w:rFonts w:ascii="Times New Roman" w:eastAsia="Times New Roman" w:hAnsi="Times New Roman" w:cs="Times New Roman"/>
                <w:i/>
                <w:iCs/>
                <w:sz w:val="26"/>
                <w:szCs w:val="26"/>
              </w:rPr>
            </w:pPr>
            <w:r w:rsidRPr="00AE3EC6">
              <w:rPr>
                <w:rFonts w:ascii="Times New Roman" w:eastAsia="Times New Roman" w:hAnsi="Times New Roman" w:cs="Times New Roman"/>
                <w:sz w:val="26"/>
                <w:szCs w:val="26"/>
              </w:rPr>
              <w:t xml:space="preserve">Đề nghị </w:t>
            </w:r>
            <w:r w:rsidRPr="00AE3EC6">
              <w:rPr>
                <w:rFonts w:ascii="Times New Roman" w:eastAsia="Times New Roman" w:hAnsi="Times New Roman" w:cs="Times New Roman"/>
                <w:b/>
                <w:bCs/>
                <w:sz w:val="26"/>
                <w:szCs w:val="26"/>
              </w:rPr>
              <w:t xml:space="preserve">bổ sung thêm </w:t>
            </w:r>
            <w:r w:rsidRPr="00AE3EC6">
              <w:rPr>
                <w:rFonts w:ascii="Times New Roman" w:eastAsia="Times New Roman" w:hAnsi="Times New Roman" w:cs="Times New Roman"/>
                <w:sz w:val="26"/>
                <w:szCs w:val="26"/>
              </w:rPr>
              <w:t xml:space="preserve">Khoản 4 vào Điều 4 với nội dung: </w:t>
            </w:r>
            <w:r w:rsidRPr="00AE3EC6">
              <w:rPr>
                <w:rFonts w:ascii="Times New Roman" w:eastAsia="Times New Roman" w:hAnsi="Times New Roman" w:cs="Times New Roman"/>
                <w:i/>
                <w:iCs/>
                <w:sz w:val="26"/>
                <w:szCs w:val="26"/>
              </w:rPr>
              <w:t xml:space="preserve">“4. Tổ chức, cá nhân nhập khẩu, xuất khẩu, sản xuất, mua, bán vàng trang sức, mỹ nghệ; kinh doanh mua, bán vàng miếng (gọi tắt là cơ sở kinh doanh vàng) không bắt buộc phải trang bị cân và quả cân. Trong trường hợp có trang bị phải đáp ứng các quy định tại khoản 1, khoản 2 Điều này”. </w:t>
            </w:r>
          </w:p>
          <w:p w14:paraId="6740F56E" w14:textId="77777777" w:rsidR="006A58A3" w:rsidRPr="00AE3EC6" w:rsidRDefault="00134B4B">
            <w:pPr>
              <w:spacing w:before="80" w:after="80"/>
              <w:jc w:val="both"/>
              <w:rPr>
                <w:rFonts w:ascii="Times New Roman" w:eastAsia="Times New Roman" w:hAnsi="Times New Roman" w:cs="Times New Roman"/>
                <w:i/>
                <w:iCs/>
                <w:sz w:val="26"/>
                <w:szCs w:val="26"/>
              </w:rPr>
            </w:pPr>
            <w:r w:rsidRPr="00AE3EC6">
              <w:rPr>
                <w:rFonts w:ascii="Times New Roman" w:eastAsia="Times New Roman" w:hAnsi="Times New Roman" w:cs="Times New Roman"/>
                <w:sz w:val="26"/>
                <w:szCs w:val="26"/>
              </w:rPr>
              <w:t>Lý do: Tại mục 1 phần I của Hướng dẫn số 1402/TĐC-HCHQ ngày 31/7/2014 của Tổng cục Tiêu chuẩn Đo lường Chất lượng về việc hướng dẫn thực hiện Thông tư số 22/2013/TT-BKHCN đã ban hành sau khi Thông tư 22 ra đời với nội dung như trên. Nếu đã xác định cơ sở kinh doanh vàng không bắt buộc phải trang bị cân và quả cân thì kiến nghị nên đưa nội dung trên vào dự thảo Thông tư nhằm đảm bảo tính pháp lý so với các văn bản hướng dẫn khác kèm theo.</w:t>
            </w:r>
          </w:p>
        </w:tc>
        <w:tc>
          <w:tcPr>
            <w:tcW w:w="4860" w:type="dxa"/>
          </w:tcPr>
          <w:p w14:paraId="42145826"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Tiếp thu, sửa đổi lại khoản 2:</w:t>
            </w:r>
          </w:p>
          <w:p w14:paraId="218685D2" w14:textId="77777777" w:rsidR="006A58A3" w:rsidRPr="00AE3EC6" w:rsidRDefault="00134B4B">
            <w:pPr>
              <w:shd w:val="clear" w:color="auto" w:fill="FFFFFF"/>
              <w:spacing w:before="80" w:after="80"/>
              <w:ind w:right="-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w:t>
            </w:r>
            <w:r w:rsidRPr="00AE3EC6">
              <w:rPr>
                <w:rFonts w:ascii="Times New Roman" w:eastAsia="Times New Roman" w:hAnsi="Times New Roman" w:cs="Times New Roman"/>
                <w:i/>
                <w:iCs/>
                <w:sz w:val="26"/>
                <w:szCs w:val="26"/>
              </w:rPr>
              <w:t>2. Quả cân hoặc bộ quả cân được sử dụng kèm với cân để xác định khối lượng vàng trong mua, bán phải bảo đảm yêu cầu sau</w:t>
            </w:r>
            <w:r w:rsidRPr="00AE3EC6">
              <w:rPr>
                <w:rFonts w:ascii="Times New Roman" w:eastAsia="Times New Roman" w:hAnsi="Times New Roman" w:cs="Times New Roman"/>
                <w:sz w:val="26"/>
                <w:szCs w:val="26"/>
              </w:rPr>
              <w:t>:”</w:t>
            </w:r>
          </w:p>
          <w:p w14:paraId="40C87EDD" w14:textId="77777777" w:rsidR="006A58A3" w:rsidRPr="00AE3EC6" w:rsidRDefault="006A58A3">
            <w:pPr>
              <w:spacing w:before="80" w:after="80"/>
              <w:jc w:val="both"/>
              <w:rPr>
                <w:rFonts w:ascii="Times New Roman" w:eastAsia="Times New Roman" w:hAnsi="Times New Roman" w:cs="Times New Roman"/>
                <w:sz w:val="26"/>
                <w:szCs w:val="26"/>
              </w:rPr>
            </w:pPr>
          </w:p>
        </w:tc>
      </w:tr>
      <w:tr w:rsidR="006A58A3" w:rsidRPr="00AE3EC6" w14:paraId="598DFDB0" w14:textId="77777777">
        <w:tc>
          <w:tcPr>
            <w:tcW w:w="1620" w:type="dxa"/>
          </w:tcPr>
          <w:p w14:paraId="314ACBB4"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5, khoản 1, điểm b</w:t>
            </w:r>
          </w:p>
        </w:tc>
        <w:tc>
          <w:tcPr>
            <w:tcW w:w="2985" w:type="dxa"/>
          </w:tcPr>
          <w:p w14:paraId="1D75911C"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Trung tâm Kỹ thuật Tiêu chuẩn Đo lường Chất lượng 3</w:t>
            </w:r>
          </w:p>
        </w:tc>
        <w:tc>
          <w:tcPr>
            <w:tcW w:w="4845" w:type="dxa"/>
          </w:tcPr>
          <w:p w14:paraId="424C950C"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Dự thảo quy định: Phương tiện đo, thiết bị phục vụ thử nghiệm xác định hàm lượng vàng phải được hiệu chuẩn định kỳ một (01) năm một (01) lần tại tổ chức hiệu chuẩn được công nhận ISO/IEC 17025; giấy chứng nhận hiệu chuẩn phải còn thời hạn giá trị.</w:t>
            </w:r>
          </w:p>
          <w:p w14:paraId="0EFEB7D7"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Đề nghị điều chỉnh theo hướng: thiết bị, phương tiện đo có ảnh hưởng trực tiếp đến kết quả thử nghiệm phải được hiệu chuẩn hoặc kiểm tra hiệu năng theo yêu cầu của </w:t>
            </w:r>
            <w:r w:rsidRPr="00AE3EC6">
              <w:rPr>
                <w:rFonts w:ascii="Times New Roman" w:eastAsia="Times New Roman" w:hAnsi="Times New Roman" w:cs="Times New Roman"/>
                <w:sz w:val="26"/>
                <w:szCs w:val="26"/>
              </w:rPr>
              <w:lastRenderedPageBreak/>
              <w:t>phương pháp thử, khuyến cáo của nhà sản xuất và chương trình bảo đảm giá trị sử dụng thiết bị của phòng thử nghiệm. Đối với XRF và ICP-OES, đề nghị cho phép áp dụng kiểm tra hiệu năng/kiểm tra xác nhận hằng ngày hoặc theo lô phân tích khi phù hợp với phương pháp thử và chương trình kiểm soát chất lượng của phòng thử nghiệm.</w:t>
            </w:r>
          </w:p>
          <w:p w14:paraId="5CDF7BB6"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Lý do: Với XRF, cupen hóa và ICP-OES, bản chất kiểm soát thiết bị khác nhau. Không phải mọi thiết bị đều phù hợp với chu kỳ hiệu chuẩn cứng 01 năm/lần bởi tổ chức bên ngoài. Trong thực tế, trước mỗi đợt phân tích, phòng thử nghiệm còn phải kiểm tra độ nhạy, dựng đường chuẩn, độ tuyến tính, mẫu kiểm soát và các điều kiện vận hành; do đó quy định nên linh hoạt theo ISO/IEC 17025 và phương pháp thử.</w:t>
            </w:r>
          </w:p>
        </w:tc>
        <w:tc>
          <w:tcPr>
            <w:tcW w:w="4860" w:type="dxa"/>
          </w:tcPr>
          <w:p w14:paraId="0499CF56"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Tiếp thu, sửa đổi điểm b khoản 1 Điều 5 như sau:</w:t>
            </w:r>
          </w:p>
          <w:p w14:paraId="1BB3BE08"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w:t>
            </w:r>
            <w:r w:rsidRPr="00AE3EC6">
              <w:rPr>
                <w:rFonts w:ascii="Times New Roman" w:eastAsia="Times New Roman" w:hAnsi="Times New Roman" w:cs="Times New Roman"/>
                <w:i/>
                <w:iCs/>
                <w:sz w:val="26"/>
                <w:szCs w:val="26"/>
              </w:rPr>
              <w:t>b) Được hiệu chuẩn bởi tổ chức hiệu chuẩn được công nhận ISO/IEC 17025; giấy chứng nhận hiệu chuẩn phải còn thời hạn giá trị</w:t>
            </w:r>
            <w:r w:rsidRPr="00AE3EC6">
              <w:rPr>
                <w:rFonts w:ascii="Times New Roman" w:eastAsia="Times New Roman" w:hAnsi="Times New Roman" w:cs="Times New Roman"/>
                <w:sz w:val="26"/>
                <w:szCs w:val="26"/>
              </w:rPr>
              <w:t>.”</w:t>
            </w:r>
          </w:p>
        </w:tc>
      </w:tr>
      <w:tr w:rsidR="006A58A3" w:rsidRPr="00AE3EC6" w14:paraId="6697064F" w14:textId="77777777">
        <w:tc>
          <w:tcPr>
            <w:tcW w:w="1620" w:type="dxa"/>
          </w:tcPr>
          <w:p w14:paraId="374A3F66"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Điều 5, khoản 2</w:t>
            </w:r>
          </w:p>
        </w:tc>
        <w:tc>
          <w:tcPr>
            <w:tcW w:w="2985" w:type="dxa"/>
          </w:tcPr>
          <w:p w14:paraId="366F0C90"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Trung tâm Kỹ thuật Tiêu chuẩn Đo lường Chất lượng 3</w:t>
            </w:r>
          </w:p>
        </w:tc>
        <w:tc>
          <w:tcPr>
            <w:tcW w:w="4845" w:type="dxa"/>
          </w:tcPr>
          <w:p w14:paraId="5D41C85A"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Dự thảo quy định chất chuẩn hàm lượng vàng phải đáp ứng yêu cầu của phương pháp thử tương ứng tại Phụ lục III và có giấy chứng nhận kết quả thử nghiệm hoặc so sánh. Tuy nhiên, dự thảo chưa quy định riêng độ không đảm bảo đo đối với mẫu chuẩn dùng cho phương pháp không phá hủy mẫu – phương pháp huỳnh quang tia X (XRF).</w:t>
            </w:r>
          </w:p>
          <w:p w14:paraId="3FB00EF2"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Đề nghị bổ sung điểm c): yêu cầu riêng đối với mẫu chuẩn dùng cho phương pháp không phá hủy mẫu – phương pháp XRF, theo </w:t>
            </w:r>
            <w:r w:rsidRPr="00AE3EC6">
              <w:rPr>
                <w:rFonts w:ascii="Times New Roman" w:eastAsia="Times New Roman" w:hAnsi="Times New Roman" w:cs="Times New Roman"/>
                <w:sz w:val="26"/>
                <w:szCs w:val="26"/>
              </w:rPr>
              <w:lastRenderedPageBreak/>
              <w:t>hướng mẫu chuẩn phải có độ không đảm bảo đo không lớn hơn:</w:t>
            </w:r>
          </w:p>
          <w:p w14:paraId="603A231E"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- 0,11 % với giá trị hàm lượng vàng dưới 80,0 %;</w:t>
            </w:r>
          </w:p>
          <w:p w14:paraId="3162217F"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- 0,070 % với giá trị hàm lượng vàng từ 80,0 % đến dưới 99,9 %;</w:t>
            </w:r>
          </w:p>
          <w:p w14:paraId="1CABD8AF"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- 0,035 % với giá trị hàm lượng vàng từ 99,9 % trở lên.</w:t>
            </w:r>
          </w:p>
          <w:p w14:paraId="07A4795C"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Lý do: Đối với phương pháp huỳnh quang tia X (XRF), mẫu chuẩn dùng để kiểm tra, hiệu chuẩn thiết bị có ảnh hưởng trực tiếp đến độ tin cậy của kết quả thử nghiệm. Nếu chỉ quy định chung là chất chuẩn phải đáp ứng yêu cầu của phương pháp thử tương ứng tại TCVN 7055:2014 thì yêu cầu về độ không đảm bảo đo của mẫu chuẩn có thể thay đổi đáng kể so với quy định tại Thông tư số 22/2013/TT-BKHCN. Cụ thể, đối với các mẫu chuẩn có hàm lượng vàng từ 99,9 % trở xuống, yêu cầu về độ không đảm bảo đo có thể được nới rộng hơn, làm giảm mức kiểm soát đối với thiết bị XRF; ngược lại, đối với mẫu chuẩn có hàm lượng vàng trên 99,9 %, yêu cầu về độ không đảm bảo đo lại có thể bị siết rất chặt, gây khó khăn trong việc tìm kiếm, duy trì và sử dụng mẫu chuẩn phù hợp trong thực tế.</w:t>
            </w:r>
          </w:p>
          <w:p w14:paraId="4BD07259"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Theo ISO 23345:2021, yêu cầu đối với mẫu chuẩn dùng để hiệu chuẩn phương pháp huỳnh quang tia X chủ yếu tập trung vào các </w:t>
            </w:r>
            <w:r w:rsidRPr="00AE3EC6">
              <w:rPr>
                <w:rFonts w:ascii="Times New Roman" w:eastAsia="Times New Roman" w:hAnsi="Times New Roman" w:cs="Times New Roman"/>
                <w:sz w:val="26"/>
                <w:szCs w:val="26"/>
              </w:rPr>
              <w:lastRenderedPageBreak/>
              <w:t>đặc tính vật lý và kỹ thuật của mẫu chuẩn như bề mặt phẳng, độ dày, độ đồng nhất và thành phần chuẩn; chưa quy định cụ thể mức độ không đảm bảo đo của mẫu chuẩn. Do đó, các mức độ không đảm bảo đo đề xuất nêu trên được xây dựng trên cơ sở tham khảo TCVN 7055:2014 và kế thừa nguyên tắc kiểm soát tại Thông tư số 22/2013/TT-BKHCN hiện hành. Cách tiếp cận này nhằm bảo đảm mẫu chuẩn dùng để kiểm tra, hiệu chuẩn thiết bị XRF có độ tin cậy phù hợp, đồng thời tránh việc áp dụng máy móc theo TCVN 7055:2014 dẫn đến yêu cầu độ không đảm bảo đo quá chặt đối với mẫu chuẩn vàng có độ tinh khiết lớn hơn 99,9 %.</w:t>
            </w:r>
          </w:p>
        </w:tc>
        <w:tc>
          <w:tcPr>
            <w:tcW w:w="4860" w:type="dxa"/>
          </w:tcPr>
          <w:p w14:paraId="16BF9574"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Tại điểm a khoản 2 Điều 5 đã quy định đối với chất chuẩn “</w:t>
            </w:r>
            <w:r w:rsidRPr="00AE3EC6">
              <w:rPr>
                <w:rFonts w:ascii="Times New Roman" w:eastAsia="Times New Roman" w:hAnsi="Times New Roman" w:cs="Times New Roman"/>
                <w:i/>
                <w:iCs/>
                <w:sz w:val="26"/>
                <w:szCs w:val="26"/>
              </w:rPr>
              <w:t>Bảo đảm các yêu cầu của phương pháp thử tương ứng quy định tại Phụ lục III Thông tư này</w:t>
            </w:r>
            <w:r w:rsidRPr="00AE3EC6">
              <w:rPr>
                <w:rFonts w:ascii="Times New Roman" w:eastAsia="Times New Roman" w:hAnsi="Times New Roman" w:cs="Times New Roman"/>
                <w:sz w:val="26"/>
                <w:szCs w:val="26"/>
              </w:rPr>
              <w:t xml:space="preserve"> ”. Do đó chất chuẩn loại nào, đặc tính ra sao là hoàn toàn tuân thủ theo phương pháp thử mà không cần quy định cụ thể. </w:t>
            </w:r>
          </w:p>
          <w:p w14:paraId="4ED543CE"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Tại điểm b chỉ quy định yêu cầu chất chuẩn phải được thử nghiệm hoặc so sánh để đảm bảo đặc tính kỹ thuật được xác nhận là phù hợp.</w:t>
            </w:r>
          </w:p>
        </w:tc>
      </w:tr>
      <w:tr w:rsidR="006A58A3" w:rsidRPr="00AE3EC6" w14:paraId="18D59AAB" w14:textId="77777777">
        <w:tc>
          <w:tcPr>
            <w:tcW w:w="1620" w:type="dxa"/>
          </w:tcPr>
          <w:p w14:paraId="4AD9E1AF"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Điều 5, khoản 2, điểm b</w:t>
            </w:r>
          </w:p>
        </w:tc>
        <w:tc>
          <w:tcPr>
            <w:tcW w:w="2985" w:type="dxa"/>
          </w:tcPr>
          <w:p w14:paraId="23B3E060"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Trung tâm Kỹ thuật Tiêu chuẩn Đo lường Chất lượng 3</w:t>
            </w:r>
          </w:p>
        </w:tc>
        <w:tc>
          <w:tcPr>
            <w:tcW w:w="4845" w:type="dxa"/>
          </w:tcPr>
          <w:p w14:paraId="46B388A2"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DT quy định: Chất chuẩn hàm lượng vàng phải được thử nghiệm hoặc so sánh tại tổ chức cung cấp dịch vụ thử nghiệm chuẩn đo lường theo quy định của Luật Đo lường hoặc tại cơ quan quốc gia về chứng nhận chất chuẩn của nước ngoài hoặc tại phòng thí nghiệm đã liên kết chuẩn đo lường tới cơ quan quốc gia về chứng nhận chất chuẩn của nước ngoài. Giấy chứng nhận kết quả thử nghiệm hoặc so sánh (</w:t>
            </w:r>
            <w:r w:rsidRPr="00AE3EC6">
              <w:rPr>
                <w:rFonts w:ascii="Times New Roman" w:eastAsia="Times New Roman" w:hAnsi="Times New Roman" w:cs="Times New Roman"/>
                <w:i/>
                <w:iCs/>
                <w:sz w:val="26"/>
                <w:szCs w:val="26"/>
              </w:rPr>
              <w:t>Certificate of analysis</w:t>
            </w:r>
            <w:r w:rsidRPr="00AE3EC6">
              <w:rPr>
                <w:rFonts w:ascii="Times New Roman" w:eastAsia="Times New Roman" w:hAnsi="Times New Roman" w:cs="Times New Roman"/>
                <w:sz w:val="26"/>
                <w:szCs w:val="26"/>
              </w:rPr>
              <w:t>) phải còn thời hạn giá trị.</w:t>
            </w:r>
          </w:p>
          <w:p w14:paraId="708D8CCF"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Đề nghị quy định rõ hơn yêu cầu đối với chất chuẩn theo từng phương pháp thử: XRF sử dụng chuẩn dạng hợp kim/mẫu chuẩn nền phù hợp; ICP-OES sử dụng chuẩn dung dịch hoặc chuẩn phù hợp với quy trình phân tích; </w:t>
            </w:r>
            <w:r w:rsidRPr="00AE3EC6">
              <w:rPr>
                <w:rFonts w:ascii="Times New Roman" w:eastAsia="Times New Roman" w:hAnsi="Times New Roman" w:cs="Times New Roman"/>
                <w:sz w:val="26"/>
                <w:szCs w:val="26"/>
              </w:rPr>
              <w:lastRenderedPageBreak/>
              <w:t>phương pháp cupen hóa sử dụng vật liệu/chuẩn kiểm soát phù hợp.</w:t>
            </w:r>
          </w:p>
          <w:p w14:paraId="015FD8DD"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Đồng thời, đề nghị cân nhắc lại yêu cầu “Certificate of analysis phải còn thời hạn giá trị”. Trường hợp giấy chứng nhận/CoA của mẫu chuẩn không quy định thời hạn hiệu lực cụ thể, nên cho phép phòng thử nghiệm quản lý theo hồ sơ bảo quản, điều kiện sử dụng, kiểm tra định kỳ và đánh giá tính phù hợp của chuẩn trước khi sử dụng.</w:t>
            </w:r>
          </w:p>
          <w:p w14:paraId="550F4CE8"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Lý do: Mỗi phương pháp thử sử dụng dạng chất chuẩn khác nhau; nếu quy định chung chung dễ dẫn đến áp dụng không thống nhất. Đối với chuẩn hợp kim dùng cho XRF, nền mẫu có ảnh hưởng rõ đến kết quả phân tích, trong khi chuẩn dung dịch dùng cho ICP-OES lại được quản lý theo cơ chế khác.</w:t>
            </w:r>
          </w:p>
          <w:p w14:paraId="47064A15"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Đối với một số mẫu chuẩn dạng hợp kim, giấy chứng nhận thường xác nhận giá trị hàm lượng và độ không đảm bảo đo tại thời điểm chứng nhận, kèm điều kiện bảo quản/sử dụng, nhưng không phải trường hợp nào cũng quy định ngày hết hạn cụ thể. Khi đó, việc đánh giá chuẩn còn phù hợp hay không cần dựa trên tình trạng vật lý của chuẩn, điều kiện bảo quản, lịch sử sử dụng, kết quả kiểm tra định kỳ và kết quả kiểm soát chất lượng nội bộ của phòng thử nghiệm. Việc bắt buộc mọi giấy chứng nhận phải “</w:t>
            </w:r>
            <w:r w:rsidRPr="00AE3EC6">
              <w:rPr>
                <w:rFonts w:ascii="Times New Roman" w:eastAsia="Times New Roman" w:hAnsi="Times New Roman" w:cs="Times New Roman"/>
                <w:i/>
                <w:iCs/>
                <w:sz w:val="26"/>
                <w:szCs w:val="26"/>
              </w:rPr>
              <w:t>còn thời hạn giá trị</w:t>
            </w:r>
            <w:r w:rsidRPr="00AE3EC6">
              <w:rPr>
                <w:rFonts w:ascii="Times New Roman" w:eastAsia="Times New Roman" w:hAnsi="Times New Roman" w:cs="Times New Roman"/>
                <w:sz w:val="26"/>
                <w:szCs w:val="26"/>
              </w:rPr>
              <w:t xml:space="preserve">” có thể gây vướng mắc khi áp dụng, nhất là đối với mẫu chuẩn hợp kim vàng có tính </w:t>
            </w:r>
            <w:r w:rsidRPr="00AE3EC6">
              <w:rPr>
                <w:rFonts w:ascii="Times New Roman" w:eastAsia="Times New Roman" w:hAnsi="Times New Roman" w:cs="Times New Roman"/>
                <w:sz w:val="26"/>
                <w:szCs w:val="26"/>
              </w:rPr>
              <w:lastRenderedPageBreak/>
              <w:t>ổn định cao nếu được bảo quản và sử dụng đúng cách.</w:t>
            </w:r>
          </w:p>
        </w:tc>
        <w:tc>
          <w:tcPr>
            <w:tcW w:w="4860" w:type="dxa"/>
          </w:tcPr>
          <w:p w14:paraId="5754D8DA"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 xml:space="preserve">Tại điểm a khoản 2 Điều 5 đã quy định đối với chất chuẩn “Bảo đảm các yêu cầu của phương pháp thử tương ứng quy định tại Phụ lục III Thông tư này ”. Do đó chất chuẩn loại nào là hoàn toàn tuân thủ theo phương pháp thử mà không cần quy định cụ thể. </w:t>
            </w:r>
          </w:p>
          <w:p w14:paraId="6D0FF923"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Tại điểm b chỉ quy định yêu cầu chất chuẩn phải được thử nghiệm hoặc so sánh để đảm bảo đặc tính kỹ thuật được xác nhận là phù hợp.</w:t>
            </w:r>
          </w:p>
        </w:tc>
      </w:tr>
      <w:tr w:rsidR="006A58A3" w:rsidRPr="00AE3EC6" w14:paraId="441CA9F9" w14:textId="77777777">
        <w:tc>
          <w:tcPr>
            <w:tcW w:w="14310" w:type="dxa"/>
            <w:gridSpan w:val="4"/>
          </w:tcPr>
          <w:p w14:paraId="559B5BC6" w14:textId="77777777" w:rsidR="006A58A3" w:rsidRPr="00AE3EC6" w:rsidRDefault="00134B4B">
            <w:pPr>
              <w:spacing w:before="80" w:after="80"/>
              <w:jc w:val="both"/>
              <w:rPr>
                <w:rFonts w:ascii="Times New Roman" w:eastAsia="Times New Roman" w:hAnsi="Times New Roman" w:cs="Times New Roman"/>
                <w:b/>
                <w:bCs/>
                <w:sz w:val="26"/>
                <w:szCs w:val="26"/>
              </w:rPr>
            </w:pPr>
            <w:r w:rsidRPr="00AE3EC6">
              <w:rPr>
                <w:rFonts w:ascii="Times New Roman" w:eastAsia="Times New Roman" w:hAnsi="Times New Roman" w:cs="Times New Roman"/>
                <w:b/>
                <w:bCs/>
                <w:sz w:val="26"/>
                <w:szCs w:val="26"/>
              </w:rPr>
              <w:lastRenderedPageBreak/>
              <w:t>QUẢN LÝ CHẤT LƯỢNG</w:t>
            </w:r>
          </w:p>
        </w:tc>
      </w:tr>
      <w:tr w:rsidR="006A58A3" w:rsidRPr="00AE3EC6" w14:paraId="1504520F" w14:textId="77777777">
        <w:tc>
          <w:tcPr>
            <w:tcW w:w="1620" w:type="dxa"/>
          </w:tcPr>
          <w:p w14:paraId="1AB196A4"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Về quản lý chất lượng</w:t>
            </w:r>
          </w:p>
        </w:tc>
        <w:tc>
          <w:tcPr>
            <w:tcW w:w="2985" w:type="dxa"/>
          </w:tcPr>
          <w:p w14:paraId="29ECDB9C"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Cục An ninh kinh tế - Bộ Công an</w:t>
            </w:r>
          </w:p>
        </w:tc>
        <w:tc>
          <w:tcPr>
            <w:tcW w:w="4845" w:type="dxa"/>
          </w:tcPr>
          <w:p w14:paraId="7EB1B4D4"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Đề nghị nghiên cứu áp dụng quản lý theo mức độ rủi ro của sản phẩm theo quy định tại Nghị định số 37/2026/NĐ-CP ngày 23/01/2026 của Chính phủ, từ đó bổ sung các quy định cụ thể về quản lý chất lượng trong sản xuất, nhập khẩu, lưu thông đối với vàng trang sức, mỹ nghệ, vàng miếng, vàng nguyên liệu</w:t>
            </w:r>
          </w:p>
        </w:tc>
        <w:tc>
          <w:tcPr>
            <w:tcW w:w="4860" w:type="dxa"/>
          </w:tcPr>
          <w:p w14:paraId="02731BF6"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Giải trình như sau: Qua đánh giá sơ bộ, vàng là sản phẩm, hàng hóa có mức độ rủi ro thấp do đó áp dụng các biện pháp quản lý tương ứng là phải đáp ứng tiêu chuẩn công bố áp dụng. Biện pháp này cũng phù hợp với quy định hiện hành hiện hành tại Thông tư số 22/2013/TT-BKHCN áp dụng cho vàng trang sức, mỹ nghệ.</w:t>
            </w:r>
          </w:p>
        </w:tc>
      </w:tr>
      <w:tr w:rsidR="006A58A3" w:rsidRPr="00AE3EC6" w14:paraId="709F6796" w14:textId="77777777">
        <w:tc>
          <w:tcPr>
            <w:tcW w:w="1620" w:type="dxa"/>
          </w:tcPr>
          <w:p w14:paraId="61CCCAF0"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6</w:t>
            </w:r>
          </w:p>
        </w:tc>
        <w:tc>
          <w:tcPr>
            <w:tcW w:w="2985" w:type="dxa"/>
          </w:tcPr>
          <w:p w14:paraId="08924098"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Bộ Văn hóa, Thể thao và Du lịch</w:t>
            </w:r>
          </w:p>
        </w:tc>
        <w:tc>
          <w:tcPr>
            <w:tcW w:w="4845" w:type="dxa"/>
          </w:tcPr>
          <w:p w14:paraId="6DC4ADCE"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Đề nghị cơ quan soạn thảo nghiên cứu bổ sung quy định theo hướng phân biệt giữa vàng trang sức sản xuất công nghiệp và sản phẩm vàng thủ công mỹ nghệ, sản phẩm chế tác truyền thống có yếu tố kỹ thuật, mỹ thuật đặc thù để tạo điều kiện cho các cơ sở sản xuất thủ công mỹ nghệ, làng nghề truyền thống trong quá trình thực hiện.</w:t>
            </w:r>
          </w:p>
        </w:tc>
        <w:tc>
          <w:tcPr>
            <w:tcW w:w="4860" w:type="dxa"/>
          </w:tcPr>
          <w:p w14:paraId="2D4CA695"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Về nội dung này có ý kiến như sau: Vàng trang sức sản xuất thủ công và vàng sản xuất công nghiệp đều phải đảm bảo thực hiện các yêu cầu về đo lường, chất lượng theo tiêu chuẩn công bố áp dụng, ghi nhãn trước khi đưa ra lưu thông trên thị trường.</w:t>
            </w:r>
          </w:p>
        </w:tc>
      </w:tr>
      <w:tr w:rsidR="006A58A3" w:rsidRPr="00AE3EC6" w14:paraId="148D6388" w14:textId="77777777">
        <w:tc>
          <w:tcPr>
            <w:tcW w:w="1620" w:type="dxa"/>
          </w:tcPr>
          <w:p w14:paraId="2E55CDF2"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6, khoản 2</w:t>
            </w:r>
          </w:p>
        </w:tc>
        <w:tc>
          <w:tcPr>
            <w:tcW w:w="2985" w:type="dxa"/>
          </w:tcPr>
          <w:p w14:paraId="2CCA787C"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Nghệ An</w:t>
            </w:r>
          </w:p>
        </w:tc>
        <w:tc>
          <w:tcPr>
            <w:tcW w:w="4845" w:type="dxa"/>
          </w:tcPr>
          <w:p w14:paraId="6E7CF008"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Tại khoản 2 Điều 6 quy định nếu vàng 21,5K thì xếp vào loại 21K (hạng thấp hơn liền kề). Cách quy định này bảo vệ người tiêu dùng nhưng có thể gây thiệt thòi cho nhà sản xuất. Có thể xem xét việc cho phép công bố theo độ tinh khiết (ví dụ 895) thay vì ép vào hạng Kara thấp hơn nếu doanh nghiệp có bằng chứng thử nghiệm chính xác.</w:t>
            </w:r>
          </w:p>
        </w:tc>
        <w:tc>
          <w:tcPr>
            <w:tcW w:w="4860" w:type="dxa"/>
          </w:tcPr>
          <w:p w14:paraId="4A114B95"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Dự thảo đã quy định các cách phân hạng theo kara hoặc theo độ tinh khiết hoặc hàm lượng vàng</w:t>
            </w:r>
          </w:p>
        </w:tc>
      </w:tr>
      <w:tr w:rsidR="006A58A3" w:rsidRPr="00AE3EC6" w14:paraId="3ECD9901" w14:textId="77777777">
        <w:tc>
          <w:tcPr>
            <w:tcW w:w="1620" w:type="dxa"/>
          </w:tcPr>
          <w:p w14:paraId="0F300810"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Điều 6, khoản 2</w:t>
            </w:r>
          </w:p>
        </w:tc>
        <w:tc>
          <w:tcPr>
            <w:tcW w:w="2985" w:type="dxa"/>
          </w:tcPr>
          <w:p w14:paraId="40B2155F"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Trung tâm Kỹ thuật Tiêu chuẩn Đo lường Chất lượng 3</w:t>
            </w:r>
          </w:p>
        </w:tc>
        <w:tc>
          <w:tcPr>
            <w:tcW w:w="4845" w:type="dxa"/>
          </w:tcPr>
          <w:p w14:paraId="0AEAA2E6"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DT quy định “…Trường hợp phân hạng theo độ tinh khiết hoặc hàm lượng vàng thì công bố đúng giá trị thực tế (ví dụ vàng trang sức có hàm lượng vàng được xác định là 78,0 % thì công bố là 78,0 % hoặc 780).”</w:t>
            </w:r>
          </w:p>
          <w:p w14:paraId="66780CAC"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Đề nghị bổ sung đơn vị đối với giá trị “780”, viết thành “780 ‰” hoặc diễn đạt “độ tinh khiết 780 phần nghìn”. Việc bổ sung đơn vị giúp tránh nhầm lẫn giữa hàm lượng phần trăm và độ tinh khiết phần nghìn, đồng thời thống nhất với cách thể hiện tại phần giải thích thuật ngữ và Bảng phân hạng vàng.</w:t>
            </w:r>
          </w:p>
        </w:tc>
        <w:tc>
          <w:tcPr>
            <w:tcW w:w="4860" w:type="dxa"/>
          </w:tcPr>
          <w:p w14:paraId="268B0864"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Bảo lưu do cách ghi nhãn của độ tinh khiết quy định tại dự thảo Thông tư được tham khảo tại TCVN 7054:2014, trong đó có cách ghi: Chỉ số phần vàng trên một nghìn (1000) phần khối lượng của sản phẩm (ví dụ: 999 hoặc 916...).</w:t>
            </w:r>
          </w:p>
        </w:tc>
      </w:tr>
      <w:tr w:rsidR="006A58A3" w:rsidRPr="00AE3EC6" w14:paraId="6DDB5F1B" w14:textId="77777777">
        <w:tc>
          <w:tcPr>
            <w:tcW w:w="1620" w:type="dxa"/>
          </w:tcPr>
          <w:p w14:paraId="70738970"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6, khoản 3, khoản 5</w:t>
            </w:r>
          </w:p>
        </w:tc>
        <w:tc>
          <w:tcPr>
            <w:tcW w:w="2985" w:type="dxa"/>
          </w:tcPr>
          <w:p w14:paraId="1B6C71DF"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Nghệ An</w:t>
            </w:r>
          </w:p>
        </w:tc>
        <w:tc>
          <w:tcPr>
            <w:tcW w:w="4845" w:type="dxa"/>
          </w:tcPr>
          <w:p w14:paraId="2A5925F2"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Tại khoản 3, khoản 5 Điều 6 yêu cầu công bố rõ việc sử dụng vật liệu hàn không phải hợp kim vàng hoặc kim loại nền để tăng độ bền. Điều này rất quan trọng để tránh gian lận tuổi vàng, cần có hướng dẫn cụ thể hơn về cách ghi nội dung này trên nhãn hoặc tài liệu đi kèm để thống nhất thực hiện.</w:t>
            </w:r>
          </w:p>
        </w:tc>
        <w:tc>
          <w:tcPr>
            <w:tcW w:w="4860" w:type="dxa"/>
          </w:tcPr>
          <w:p w14:paraId="391175A7"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Tiếp thu, bổ sung yêu cầu ghi nhãn tại khoản tại điểm b khoản 1 Điều 10 “Các thông tin khác theo yêu cầu quy định tại khoản 4, khoản 5, khoản 6 Điều 6 Thông tư này.”</w:t>
            </w:r>
          </w:p>
        </w:tc>
      </w:tr>
      <w:tr w:rsidR="006A58A3" w:rsidRPr="00AE3EC6" w14:paraId="40239D3C" w14:textId="77777777">
        <w:tc>
          <w:tcPr>
            <w:tcW w:w="1620" w:type="dxa"/>
          </w:tcPr>
          <w:p w14:paraId="13DC8E0A"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6, khoản 4</w:t>
            </w:r>
          </w:p>
        </w:tc>
        <w:tc>
          <w:tcPr>
            <w:tcW w:w="2985" w:type="dxa"/>
          </w:tcPr>
          <w:p w14:paraId="0F41D999"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Trung tâm Kỹ thuật Tiêu chuẩn Đo lường Chất lượng 3</w:t>
            </w:r>
          </w:p>
        </w:tc>
        <w:tc>
          <w:tcPr>
            <w:tcW w:w="4845" w:type="dxa"/>
          </w:tcPr>
          <w:p w14:paraId="6C456C64"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DT quy định: Vàng trang sức, mỹ nghệ có nhiều hơn một bộ phận chính là hợp kim vàng với giá trị phân hạng khác nhau sẽ được phân hạng theo thành phần có phân hạng thấp nhất, ngoại trừ vật liệu hàn và các bộ phận phụ như chốt, ốc vít… nếu có.</w:t>
            </w:r>
          </w:p>
          <w:p w14:paraId="3E5C1FCE"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Đề nghị bổ sung yêu cầu tổ chức, cá nhân sản xuất, kinh doanh phải công bố hoặc thể hiện rõ trong hồ sơ/tài liệu kèm theo các chi tiết phụ, vật liệu hàn, chốt, ốc vít hoặc bộ phận khác có bản chất/hàm lượng khác với phần </w:t>
            </w:r>
            <w:r w:rsidRPr="00AE3EC6">
              <w:rPr>
                <w:rFonts w:ascii="Times New Roman" w:eastAsia="Times New Roman" w:hAnsi="Times New Roman" w:cs="Times New Roman"/>
                <w:sz w:val="26"/>
                <w:szCs w:val="26"/>
              </w:rPr>
              <w:lastRenderedPageBreak/>
              <w:t>chính của sản phẩm, nếu các chi tiết này có thể ảnh hưởng đến cách hiểu về thành phần và chất lượng sản phẩm.</w:t>
            </w:r>
          </w:p>
          <w:p w14:paraId="6F3CF5D4"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Trong thực tế, các chi tiết nhỏ như mối hàn, chốt, khoen nối, khóa hoặc ốc vít có thể khác nền hợp kim vàng của phần chính. Nếu không được công bố rõ, người tiêu dùng và cơ quan kiểm tra khó đánh giá đúng bản chất sản phẩm; đồng thời phương pháp không phá hủy như XRF cũng khó phát hiện đầy đủ các chi tiết nhỏ hoặc khuất.</w:t>
            </w:r>
          </w:p>
        </w:tc>
        <w:tc>
          <w:tcPr>
            <w:tcW w:w="4860" w:type="dxa"/>
          </w:tcPr>
          <w:p w14:paraId="10AFB79C"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 xml:space="preserve">Tiếp thu, chỉnh sửa như sau: “Vàng trang sức, mỹ nghệ có nhiều hơn một bộ phận chính (ngoại trừ vật liệu hàn và các bộ phận phụ như: chốt, ốc vít… nếu có) là hợp kim vàng với giá trị phân hạng khác nhau theo quy định tại Bảng 3 Phụ lục I Thông tư này sẽ được phân hạng theo thành phần có phân hạng thấp nhất và phải công bố rõ thành phần chính của vật liệu hàn và các bộ phận phụ (nếu có).” và chuyển nội dung này vào điểm đ khoản 1 Điều 10. Đồng thời, bổ sung nội </w:t>
            </w:r>
            <w:r w:rsidRPr="00AE3EC6">
              <w:rPr>
                <w:rFonts w:ascii="Times New Roman" w:eastAsia="Times New Roman" w:hAnsi="Times New Roman" w:cs="Times New Roman"/>
                <w:sz w:val="26"/>
                <w:szCs w:val="26"/>
              </w:rPr>
              <w:lastRenderedPageBreak/>
              <w:t>dung ghi nhãn tương ứng đối với vàng trang sức, mỹ nghệ tại điểm b khoản 1 Điều 10.</w:t>
            </w:r>
          </w:p>
        </w:tc>
      </w:tr>
      <w:tr w:rsidR="006A58A3" w:rsidRPr="00AE3EC6" w14:paraId="5E8AA324" w14:textId="77777777">
        <w:tc>
          <w:tcPr>
            <w:tcW w:w="1620" w:type="dxa"/>
          </w:tcPr>
          <w:p w14:paraId="3153DE2A"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Điều 6, khoản 6</w:t>
            </w:r>
          </w:p>
        </w:tc>
        <w:tc>
          <w:tcPr>
            <w:tcW w:w="2985" w:type="dxa"/>
          </w:tcPr>
          <w:p w14:paraId="797EC327"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Trung tâm Kỹ thuật Tiêu chuẩn Đo lường Chất lượng 3</w:t>
            </w:r>
          </w:p>
        </w:tc>
        <w:tc>
          <w:tcPr>
            <w:tcW w:w="4845" w:type="dxa"/>
          </w:tcPr>
          <w:p w14:paraId="0F119D77"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DT Thông tư quy định: Nếu khối lượng lớp phủ lớn hơn sai số lớn nhất cho phép về khối lượng thì phải nêu cụ thể trong công bố về thành phần và chất lượng của sản phẩm.</w:t>
            </w:r>
          </w:p>
          <w:p w14:paraId="31D2A018"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Đề nghị bổ sung hướng dẫn kỹ thuật hoặc diễn đạt lại theo hướng doanh nghiệp chịu trách nhiệm công bố khi lớp phủ/vật liệu phủ có ảnh hưởng đáng kể đến khối lượng, thành phần hoặc bản chất sản phẩm; việc kiểm tra căn cứ vào hồ sơ kỹ thuật, nội dung công bố và phương pháp phù hợp.</w:t>
            </w:r>
          </w:p>
          <w:p w14:paraId="78548598"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Việc xác định riêng “</w:t>
            </w:r>
            <w:r w:rsidRPr="00AE3EC6">
              <w:rPr>
                <w:rFonts w:ascii="Times New Roman" w:eastAsia="Times New Roman" w:hAnsi="Times New Roman" w:cs="Times New Roman"/>
                <w:i/>
                <w:iCs/>
                <w:sz w:val="26"/>
                <w:szCs w:val="26"/>
              </w:rPr>
              <w:t>khối lượng lớp phủ</w:t>
            </w:r>
            <w:r w:rsidRPr="00AE3EC6">
              <w:rPr>
                <w:rFonts w:ascii="Times New Roman" w:eastAsia="Times New Roman" w:hAnsi="Times New Roman" w:cs="Times New Roman"/>
                <w:sz w:val="26"/>
                <w:szCs w:val="26"/>
              </w:rPr>
              <w:t>” trên sản phẩm trang sức phức tạp là rất khó, nhất là với lớp phủ mỏng, không đồng đều hoặc sản phẩm có thiết kế nhiều chi tiết. Nếu giữ nguyên, cơ quan kiểm tra và phòng thử nghiệm khó có cơ sở kỹ thuật thống nhất để kết luận.</w:t>
            </w:r>
          </w:p>
        </w:tc>
        <w:tc>
          <w:tcPr>
            <w:tcW w:w="4860" w:type="dxa"/>
          </w:tcPr>
          <w:p w14:paraId="5D95FFFE"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Tiếp thu, đưa vào quy định về nội dung ghi nhãn tại điểm e khoản 1 Điều 10. Doanh nghiệp phải chịu trách nhiệm về thông tin ghi nhãn theo quy định.</w:t>
            </w:r>
          </w:p>
        </w:tc>
      </w:tr>
      <w:tr w:rsidR="006A58A3" w:rsidRPr="00AE3EC6" w14:paraId="3FE80D7D" w14:textId="77777777">
        <w:tc>
          <w:tcPr>
            <w:tcW w:w="1620" w:type="dxa"/>
          </w:tcPr>
          <w:p w14:paraId="07A17D30"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Điều 6, khoản 8</w:t>
            </w:r>
          </w:p>
        </w:tc>
        <w:tc>
          <w:tcPr>
            <w:tcW w:w="2985" w:type="dxa"/>
          </w:tcPr>
          <w:p w14:paraId="594C5D7F"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Trung tâm Kỹ thuật Tiêu chuẩn Đo lường Chất lượng 3</w:t>
            </w:r>
          </w:p>
        </w:tc>
        <w:tc>
          <w:tcPr>
            <w:tcW w:w="4845" w:type="dxa"/>
          </w:tcPr>
          <w:p w14:paraId="61ABC0C7"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DT Thông tư quy định “</w:t>
            </w:r>
            <w:r w:rsidRPr="00AE3EC6">
              <w:rPr>
                <w:rFonts w:ascii="Times New Roman" w:eastAsia="Times New Roman" w:hAnsi="Times New Roman" w:cs="Times New Roman"/>
                <w:i/>
                <w:iCs/>
                <w:sz w:val="26"/>
                <w:szCs w:val="26"/>
              </w:rPr>
              <w:t>Tất cả các thành phần của vàng trang sức, mỹ nghệ… không được chứa các thành phần độc hại hoặc gây ảnh hưởng đến sức khỏe của người sử dụng vượt quá ngưỡng cho phép theo các quy định hiện hành có liên quan</w:t>
            </w:r>
            <w:r w:rsidRPr="00AE3EC6">
              <w:rPr>
                <w:rFonts w:ascii="Times New Roman" w:eastAsia="Times New Roman" w:hAnsi="Times New Roman" w:cs="Times New Roman"/>
                <w:sz w:val="26"/>
                <w:szCs w:val="26"/>
              </w:rPr>
              <w:t>.”</w:t>
            </w:r>
          </w:p>
          <w:p w14:paraId="150F84DC"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Đề nghị viện dẫn rõ nhóm quy định/danh mục/ngưỡng áp dụng, hoặc viết lại theo hướng: “Trường hợp pháp luật chuyên ngành có quy định cụ thể về giới hạn thành phần độc hại thì phải đáp ứng quy định đó.” Quy định hiện nay đúng về nguyên tắc nhưng khó kiểm tra nếu không chỉ ra ngưỡng cho phép, phương pháp thử hoặc văn bản áp dụng. Nếu không làm rõ, khi kiểm tra sẽ khó xác định căn cứ kết luận vi phạm và dễ phát sinh cách hiểu khác nhau.</w:t>
            </w:r>
          </w:p>
        </w:tc>
        <w:tc>
          <w:tcPr>
            <w:tcW w:w="4860" w:type="dxa"/>
          </w:tcPr>
          <w:p w14:paraId="0F68BB59"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Tiếp thu, chỉnh sửa thành: “</w:t>
            </w:r>
            <w:r w:rsidRPr="00AE3EC6">
              <w:rPr>
                <w:rFonts w:ascii="Times New Roman" w:eastAsia="Times New Roman" w:hAnsi="Times New Roman" w:cs="Times New Roman"/>
                <w:i/>
                <w:iCs/>
                <w:sz w:val="26"/>
                <w:szCs w:val="26"/>
              </w:rPr>
              <w:t>Trường hợp pháp luật chuyên ngành có quy định cụ thể về giới hạn thành phần độc hại thì vàng trang sức, mỹ nghệ (bao gồm cả kim loại nền, vật liệu phủ, vật liệu hàn, vật liệu gắn kết…) không được chứa các thành phần độc hại hoặc gây ảnh hưởng đến sức khỏe của người sử dụng vượt quá ngưỡng cho phép</w:t>
            </w:r>
            <w:r w:rsidRPr="00AE3EC6">
              <w:rPr>
                <w:rFonts w:ascii="Times New Roman" w:eastAsia="Times New Roman" w:hAnsi="Times New Roman" w:cs="Times New Roman"/>
                <w:sz w:val="26"/>
                <w:szCs w:val="26"/>
              </w:rPr>
              <w:t>.”</w:t>
            </w:r>
          </w:p>
        </w:tc>
      </w:tr>
      <w:tr w:rsidR="006A58A3" w:rsidRPr="00AE3EC6" w14:paraId="1BC772D2" w14:textId="77777777">
        <w:tc>
          <w:tcPr>
            <w:tcW w:w="1620" w:type="dxa"/>
          </w:tcPr>
          <w:p w14:paraId="445A4B2D"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Khoản 8 Điều 6</w:t>
            </w:r>
          </w:p>
        </w:tc>
        <w:tc>
          <w:tcPr>
            <w:tcW w:w="2985" w:type="dxa"/>
          </w:tcPr>
          <w:p w14:paraId="5702E439"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UBND Thành phố Huế</w:t>
            </w:r>
          </w:p>
        </w:tc>
        <w:tc>
          <w:tcPr>
            <w:tcW w:w="4845" w:type="dxa"/>
          </w:tcPr>
          <w:p w14:paraId="24FA479C"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Đề nghị làm rõ thành phần độc hại hoặc gây ảnh hưởng đến sức khỏe của người sử dụng vượt quá ngưỡng cho phép được quy định.</w:t>
            </w:r>
          </w:p>
        </w:tc>
        <w:tc>
          <w:tcPr>
            <w:tcW w:w="4860" w:type="dxa"/>
          </w:tcPr>
          <w:p w14:paraId="3099EA8A"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Về nội dung này tiếp thu chỉnh sửa như tại phần tiếp thu ý kiến của Trung tâm Kỹ thuật Tiêu chuẩn Đo lường Chất lượng 3</w:t>
            </w:r>
          </w:p>
        </w:tc>
      </w:tr>
      <w:tr w:rsidR="006A58A3" w:rsidRPr="00AE3EC6" w14:paraId="3B38CA6F" w14:textId="77777777">
        <w:tc>
          <w:tcPr>
            <w:tcW w:w="1620" w:type="dxa"/>
          </w:tcPr>
          <w:p w14:paraId="4D8CAF17"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6 khoản 8</w:t>
            </w:r>
          </w:p>
        </w:tc>
        <w:tc>
          <w:tcPr>
            <w:tcW w:w="2985" w:type="dxa"/>
          </w:tcPr>
          <w:p w14:paraId="2925E62A"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Công ty TNHH Một thành viên Vàng bạc Đá quý Sài Gòn – SJC</w:t>
            </w:r>
          </w:p>
        </w:tc>
        <w:tc>
          <w:tcPr>
            <w:tcW w:w="4845" w:type="dxa"/>
          </w:tcPr>
          <w:p w14:paraId="2DFBA6CF"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Nên có phụ lục cụ thể về các chất nào là độc hại và hàm lượng bao nhiêu là vượt ngưỡng? Hoặc có điều khoản, thông tư nào hướng dẫn cụ thể về vấn đề này thì xin nêu cụ thể ra.</w:t>
            </w:r>
          </w:p>
        </w:tc>
        <w:tc>
          <w:tcPr>
            <w:tcW w:w="4860" w:type="dxa"/>
          </w:tcPr>
          <w:p w14:paraId="2A3B2CF7"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Về nội dung này tiếp thu chỉnh sửa như tại phần tiếp thu ý kiến của Trung tâm Kỹ thuật Tiêu chuẩn Đo lường Chất lượng 3</w:t>
            </w:r>
          </w:p>
        </w:tc>
      </w:tr>
      <w:tr w:rsidR="006A58A3" w:rsidRPr="00AE3EC6" w14:paraId="43558DE2" w14:textId="77777777">
        <w:tc>
          <w:tcPr>
            <w:tcW w:w="1620" w:type="dxa"/>
          </w:tcPr>
          <w:p w14:paraId="0CBAE1D7"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6 khoản 9</w:t>
            </w:r>
          </w:p>
        </w:tc>
        <w:tc>
          <w:tcPr>
            <w:tcW w:w="2985" w:type="dxa"/>
          </w:tcPr>
          <w:p w14:paraId="78769C97"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Phú Thọ</w:t>
            </w:r>
          </w:p>
        </w:tc>
        <w:tc>
          <w:tcPr>
            <w:tcW w:w="4845" w:type="dxa"/>
          </w:tcPr>
          <w:p w14:paraId="7962427D"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Giới hạn sai số của kết quả thử nghiệm xác định hàm lượng vàng đối với vàng trang sức, mỹ nghệ phải bảo đảm yêu cầu quy định tại </w:t>
            </w:r>
            <w:bookmarkStart w:id="0" w:name="bookmark=id.b1l7zsxpwosn" w:colFirst="0" w:colLast="0"/>
            <w:bookmarkEnd w:id="0"/>
            <w:r w:rsidRPr="00AE3EC6">
              <w:rPr>
                <w:rFonts w:ascii="Times New Roman" w:eastAsia="Times New Roman" w:hAnsi="Times New Roman" w:cs="Times New Roman"/>
                <w:sz w:val="26"/>
                <w:szCs w:val="26"/>
              </w:rPr>
              <w:t xml:space="preserve">Bảng 4 Phụ lục I Thông tư này. Tuy nhiên đối với vàng &gt; 99,90 % thì sai số là 0,02 % </w:t>
            </w:r>
            <w:r w:rsidRPr="00AE3EC6">
              <w:rPr>
                <w:rFonts w:ascii="Times New Roman" w:eastAsia="Times New Roman" w:hAnsi="Times New Roman" w:cs="Times New Roman"/>
                <w:sz w:val="26"/>
                <w:szCs w:val="26"/>
              </w:rPr>
              <w:lastRenderedPageBreak/>
              <w:t>khó có thể áp dụng vì vậy đề nghị sửa đổi thành 0,03 %.</w:t>
            </w:r>
          </w:p>
        </w:tc>
        <w:tc>
          <w:tcPr>
            <w:tcW w:w="4860" w:type="dxa"/>
          </w:tcPr>
          <w:p w14:paraId="499DBC81" w14:textId="7203B621" w:rsidR="006A58A3" w:rsidRPr="00AE3EC6" w:rsidRDefault="005951D1">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Tiếp thu, chỉnh sửa theo hướng</w:t>
            </w:r>
            <w:r w:rsidR="00134B4B" w:rsidRPr="00AE3EC6">
              <w:rPr>
                <w:rFonts w:ascii="Times New Roman" w:eastAsia="Times New Roman" w:hAnsi="Times New Roman" w:cs="Times New Roman"/>
                <w:sz w:val="26"/>
                <w:szCs w:val="26"/>
              </w:rPr>
              <w:t xml:space="preserve"> </w:t>
            </w:r>
            <w:r w:rsidRPr="00AE3EC6">
              <w:rPr>
                <w:rFonts w:ascii="Times New Roman" w:eastAsia="Times New Roman" w:hAnsi="Times New Roman" w:cs="Times New Roman"/>
                <w:sz w:val="26"/>
                <w:szCs w:val="26"/>
              </w:rPr>
              <w:t>không quy định mức giới hạn sai số 0,02 % dành cho vàng có hàm lượng trên 99,9 % để đảm bảo tính khả thi</w:t>
            </w:r>
            <w:r w:rsidR="00134B4B" w:rsidRPr="00AE3EC6">
              <w:rPr>
                <w:rFonts w:ascii="Times New Roman" w:eastAsia="Times New Roman" w:hAnsi="Times New Roman" w:cs="Times New Roman"/>
                <w:sz w:val="26"/>
                <w:szCs w:val="26"/>
              </w:rPr>
              <w:t>.</w:t>
            </w:r>
          </w:p>
        </w:tc>
      </w:tr>
      <w:tr w:rsidR="006A58A3" w:rsidRPr="00AE3EC6" w14:paraId="7A35A5B1" w14:textId="77777777">
        <w:tc>
          <w:tcPr>
            <w:tcW w:w="1620" w:type="dxa"/>
          </w:tcPr>
          <w:p w14:paraId="4430FBF5"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7</w:t>
            </w:r>
          </w:p>
        </w:tc>
        <w:tc>
          <w:tcPr>
            <w:tcW w:w="2985" w:type="dxa"/>
          </w:tcPr>
          <w:p w14:paraId="263EAC37"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Ngân hàng nhà nước VN</w:t>
            </w:r>
          </w:p>
        </w:tc>
        <w:tc>
          <w:tcPr>
            <w:tcW w:w="4845" w:type="dxa"/>
          </w:tcPr>
          <w:p w14:paraId="4D617506"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Khoản 3 Điều 17 Nghị định 24/2012/NĐ-CP (đã sửa đổi, bổ sung) giao Bộ Khoa học và Công nghệ chủ trì, phối hợp với NHNN và các cơ quan liên quan có trách nhiệm kiểm tra và quản lý chất lượng đối với vàng miếng trong sản xuất, nhập khẩu và lưu thông trên thị trường. Tuy nhiên tại Điều 7 dự thảo Thông tư chưa quy định rõ về yêu cầu chất lượng đối với vàng miếng được sản xuất lưu thông trên thị trường. Đề nghị xem xét để đảm bảo thực hiện theo quy định của Nghị định 24</w:t>
            </w:r>
          </w:p>
        </w:tc>
        <w:tc>
          <w:tcPr>
            <w:tcW w:w="4860" w:type="dxa"/>
          </w:tcPr>
          <w:p w14:paraId="2ED3461D"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Giải trình như sau: Theo quy định tại khoản 2 Điều 12 Nghị định số 24/2012/NĐ-CP (được sửa đổi tại Nghị định số 232/2025/NĐ-CP), doanh nghiệp, ngân hàng thương mại sản xuất vàng miếng sản xuất phải được công bố tiêu chuẩn áp dụng và chịu trách nhiệm về các sản phẩm đã sản xuất đúng với tiêu chuẩn đã công bố. Ngoài ra, theo quy định tại khoản 4 Điều 5 Luật Chất lượng sản phẩm, hàng hóa (sửa đổi), các sản phẩm đều phải công bố tiêu chuẩn áp dụng. Do đó, tại khoản 2 Điều 7 dự thảo quy định biện pháp quản lý đối với vàng miếng sản xuất, lưu thông trong nước phải được công bố tiêu chuẩn áp dụng và đảm bảo chất lượng đúng như công bố</w:t>
            </w:r>
          </w:p>
        </w:tc>
      </w:tr>
      <w:tr w:rsidR="006A58A3" w:rsidRPr="00AE3EC6" w14:paraId="49FA1633" w14:textId="77777777">
        <w:tc>
          <w:tcPr>
            <w:tcW w:w="1620" w:type="dxa"/>
          </w:tcPr>
          <w:p w14:paraId="77226B5D"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7</w:t>
            </w:r>
          </w:p>
        </w:tc>
        <w:tc>
          <w:tcPr>
            <w:tcW w:w="2985" w:type="dxa"/>
          </w:tcPr>
          <w:p w14:paraId="7E7DB68F"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PNJ Lab</w:t>
            </w:r>
          </w:p>
        </w:tc>
        <w:tc>
          <w:tcPr>
            <w:tcW w:w="4845" w:type="dxa"/>
          </w:tcPr>
          <w:p w14:paraId="37D17BD1"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DT quy định chất lượng vàng miếng và vàng nguyên liệu có hàm lượng tối thiểu 99,5%. Tiêu chuẩn 99,5% (vàng 23K) tạo ra khoảng trống pháp lý cho vàng 99,9% (vàng 24K) nên cần quy định rõ hơn cho từng loại để tránh hiểu lầm đánh đồng chất lượng vàng giữa các loại</w:t>
            </w:r>
          </w:p>
        </w:tc>
        <w:tc>
          <w:tcPr>
            <w:tcW w:w="4860" w:type="dxa"/>
          </w:tcPr>
          <w:p w14:paraId="7A87E21B"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Giải trình như sau: Dự thảo chỉ quy định hàm lượng vàng của vàng miếng nhập khẩu, vàng nguyên liệu nhập khẩu phải đạt tối thiểu 99,5 % theo Nghị định số 24/2012/NĐ-CP (được sửa đổi, bổ sung). Ngoài yêu cầu về hàm lượng tối thiểu, vàng miếng, vàng nguyên liệu nhập khẩu còn phải tuân thủ quy định về phân hạng vàng, công bố tiêu chuẩn áp dụng và công bố hàm lượng vàng trên hàng hóa.</w:t>
            </w:r>
          </w:p>
        </w:tc>
      </w:tr>
      <w:tr w:rsidR="006A58A3" w:rsidRPr="00AE3EC6" w14:paraId="7A9C3485" w14:textId="77777777">
        <w:tc>
          <w:tcPr>
            <w:tcW w:w="1620" w:type="dxa"/>
          </w:tcPr>
          <w:p w14:paraId="1A328E0D"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7</w:t>
            </w:r>
          </w:p>
        </w:tc>
        <w:tc>
          <w:tcPr>
            <w:tcW w:w="2985" w:type="dxa"/>
          </w:tcPr>
          <w:p w14:paraId="2080554D"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Cục An ninh kinh tế - Bộ Công an</w:t>
            </w:r>
          </w:p>
        </w:tc>
        <w:tc>
          <w:tcPr>
            <w:tcW w:w="4845" w:type="dxa"/>
          </w:tcPr>
          <w:p w14:paraId="765536DF"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Yêu cầu chất lượng đối với vàng miếng, vàng nguyên liệu, đề nghị mở rộng phạm vi hàm lượng cho vàng nguyên liệu trên 50% vì vàng nguyên liệu được nhập khẩu, mua bán được </w:t>
            </w:r>
            <w:r w:rsidRPr="00AE3EC6">
              <w:rPr>
                <w:rFonts w:ascii="Times New Roman" w:eastAsia="Times New Roman" w:hAnsi="Times New Roman" w:cs="Times New Roman"/>
                <w:sz w:val="26"/>
                <w:szCs w:val="26"/>
              </w:rPr>
              <w:lastRenderedPageBreak/>
              <w:t>sử dụng cho nhiều mục đích khác nhau, trong khi đó mục đích chế tác đồ trang sức, mỹ nghệ, nếu chỉ cho nhập loại có hàm lượng trên 99,5% sẽ không nhập khẩu được hợp kim vàng loại 12 K đến 22K như vàng trắng, vàng hồng,...mà trong nước hiện không sản xuất được. Hơn nữa vàng nguyên liệu, vàng sa khoáng…tích trữ trong dân trước đây có thể không đạt hàm lượng 99,5%</w:t>
            </w:r>
          </w:p>
        </w:tc>
        <w:tc>
          <w:tcPr>
            <w:tcW w:w="4860" w:type="dxa"/>
          </w:tcPr>
          <w:p w14:paraId="3E27094A"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 xml:space="preserve">Dự thảo chỉ quy định hàm lượng vàng của vàng nguyên liệu nhập khẩu phải đạt tối thiểu 99,5 % theo Nghị định số 24/2012/NĐ-CP (được sửa đổi, bổ sung). Trường hợp sử dụng </w:t>
            </w:r>
            <w:r w:rsidRPr="00AE3EC6">
              <w:rPr>
                <w:rFonts w:ascii="Times New Roman" w:eastAsia="Times New Roman" w:hAnsi="Times New Roman" w:cs="Times New Roman"/>
                <w:sz w:val="26"/>
                <w:szCs w:val="26"/>
              </w:rPr>
              <w:lastRenderedPageBreak/>
              <w:t>vàng nguyên liệu mức trên 50% để sản xuất vàng trang sức, mỹ nghệ thì cơ sở sản xuất, gia công phải phân kim trước khi đưa vào sử dụng và không hiệu quả về mặt chi phí. Do đó, đề nghị giữ nguyên như dự thảo.</w:t>
            </w:r>
          </w:p>
        </w:tc>
      </w:tr>
      <w:tr w:rsidR="006A58A3" w:rsidRPr="00AE3EC6" w14:paraId="145FFF2E" w14:textId="77777777">
        <w:tc>
          <w:tcPr>
            <w:tcW w:w="1620" w:type="dxa"/>
          </w:tcPr>
          <w:p w14:paraId="5597CDF2"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Điều 7, khoản 1</w:t>
            </w:r>
          </w:p>
        </w:tc>
        <w:tc>
          <w:tcPr>
            <w:tcW w:w="2985" w:type="dxa"/>
          </w:tcPr>
          <w:p w14:paraId="3BC4B207"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Nghệ An</w:t>
            </w:r>
          </w:p>
        </w:tc>
        <w:tc>
          <w:tcPr>
            <w:tcW w:w="4845" w:type="dxa"/>
          </w:tcPr>
          <w:p w14:paraId="03EE8CB7"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Khoản 1 Điều 7 quy định “Vàng miếng nhập khẩu, vàng nguyên liệu nhập khẩu phải có hàm lượng vàng từ 99,5% trở lên”, trong khi khoản 1 Điều 3 định nghĩa “Hàm lượng vàng (hay còn gọi là tuổi vàng) là thành phần phần trăm (%) tính theo khối lượng vàng có trong thành phần chính của sản phẩm vàng trang sức, mỹ nghệ”. Như vậy, định nghĩa Hàm lượng vàng tại khoản 1 Điều 3 chưa đề cập hàm lượng đối với vàng miếng và vàng nguyên liệu. Do đó, đề nghị chỉnh sửa khoản 1 Điều 3 thành “1. Hàm lượng vàng (hay còn gọi là tuổi vàng) là thành phần phần trăm (%) tính theo khối lượng vàng có trong thành phần chính của sản phẩm vàng trang sức, mỹ nghệ, vàng miếng, vàng nguyên liệu</w:t>
            </w:r>
          </w:p>
        </w:tc>
        <w:tc>
          <w:tcPr>
            <w:tcW w:w="4860" w:type="dxa"/>
          </w:tcPr>
          <w:p w14:paraId="7198F79C"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Tiếp thu, chỉnh sửa giải thích từ ngữ của hàm lượng vàng tại khoản 1 Điều 3 thành: “</w:t>
            </w:r>
            <w:r w:rsidRPr="00AE3EC6">
              <w:rPr>
                <w:rFonts w:ascii="Times New Roman" w:eastAsia="Times New Roman" w:hAnsi="Times New Roman" w:cs="Times New Roman"/>
                <w:i/>
                <w:iCs/>
                <w:sz w:val="26"/>
                <w:szCs w:val="26"/>
              </w:rPr>
              <w:t>Hàm lượng vàng</w:t>
            </w:r>
            <w:r w:rsidRPr="00AE3EC6">
              <w:rPr>
                <w:rFonts w:ascii="Times New Roman" w:eastAsia="Times New Roman" w:hAnsi="Times New Roman" w:cs="Times New Roman"/>
                <w:sz w:val="26"/>
                <w:szCs w:val="26"/>
              </w:rPr>
              <w:t xml:space="preserve"> là thành phần phần trăm (%) tính theo khối lượng vàng có trong thành phần chính của sản phẩm vàng. ”</w:t>
            </w:r>
          </w:p>
        </w:tc>
      </w:tr>
      <w:tr w:rsidR="006A58A3" w:rsidRPr="00AE3EC6" w14:paraId="7AA6639F" w14:textId="77777777">
        <w:tc>
          <w:tcPr>
            <w:tcW w:w="14310" w:type="dxa"/>
            <w:gridSpan w:val="4"/>
          </w:tcPr>
          <w:p w14:paraId="41CD4394" w14:textId="77777777" w:rsidR="006A58A3" w:rsidRPr="00AE3EC6" w:rsidRDefault="00134B4B">
            <w:pPr>
              <w:spacing w:before="80" w:after="80"/>
              <w:jc w:val="both"/>
              <w:rPr>
                <w:rFonts w:ascii="Times New Roman" w:eastAsia="Times New Roman" w:hAnsi="Times New Roman" w:cs="Times New Roman"/>
                <w:b/>
                <w:bCs/>
                <w:sz w:val="26"/>
                <w:szCs w:val="26"/>
              </w:rPr>
            </w:pPr>
            <w:r w:rsidRPr="00AE3EC6">
              <w:rPr>
                <w:rFonts w:ascii="Times New Roman" w:eastAsia="Times New Roman" w:hAnsi="Times New Roman" w:cs="Times New Roman"/>
                <w:b/>
                <w:bCs/>
                <w:sz w:val="26"/>
                <w:szCs w:val="26"/>
              </w:rPr>
              <w:t>GHI NHÃN VÀ TRUY XUẤT NGUỒN GỐC</w:t>
            </w:r>
          </w:p>
        </w:tc>
      </w:tr>
      <w:tr w:rsidR="006A58A3" w:rsidRPr="00AE3EC6" w14:paraId="4EC849E0" w14:textId="77777777">
        <w:tc>
          <w:tcPr>
            <w:tcW w:w="1620" w:type="dxa"/>
          </w:tcPr>
          <w:p w14:paraId="5C48C950"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Về nhãn hàng hóa</w:t>
            </w:r>
          </w:p>
        </w:tc>
        <w:tc>
          <w:tcPr>
            <w:tcW w:w="2985" w:type="dxa"/>
          </w:tcPr>
          <w:p w14:paraId="6F5FFA52"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Đồng Nai</w:t>
            </w:r>
          </w:p>
        </w:tc>
        <w:tc>
          <w:tcPr>
            <w:tcW w:w="4845" w:type="dxa"/>
          </w:tcPr>
          <w:p w14:paraId="50130A15"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 Đề nghị hướng dẫn quy định cụ thể thống nhất về nội dung tem nhãn đối với các nội dung liên quan xuất xứ, nhà sản xuất, nhà </w:t>
            </w:r>
            <w:r w:rsidRPr="00AE3EC6">
              <w:rPr>
                <w:rFonts w:ascii="Times New Roman" w:eastAsia="Times New Roman" w:hAnsi="Times New Roman" w:cs="Times New Roman"/>
                <w:sz w:val="26"/>
                <w:szCs w:val="26"/>
              </w:rPr>
              <w:lastRenderedPageBreak/>
              <w:t>phân phối và yêu cầu một tem nhãn chung hay phải có tem nhãn phụ.</w:t>
            </w:r>
          </w:p>
          <w:p w14:paraId="0576AFDC"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Trường hợp sản phẩm vàng trang sức mỹ nghệ được người dân bán lại thường không còn tem nhãn hàng hóa, do đó không thể xác định các nội dung cụ thể về tên hàng, ký hiệu hàng, hàm lượng vàng, khối lượng vàng, khối lượng đá, trọng lượng viên để gắn tem hàng hóa như lúc sản xuất, phân phối ban đầu. Đề nghị có quy định về trường hợp này để tháo gỡ khó khăn.</w:t>
            </w:r>
          </w:p>
        </w:tc>
        <w:tc>
          <w:tcPr>
            <w:tcW w:w="4860" w:type="dxa"/>
          </w:tcPr>
          <w:p w14:paraId="35453170"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 xml:space="preserve">- Dự thảo đã quy định cụ thể các nội dung thể hiện trên nhãn vàng trang sức mỹ nghệ, vàng miếng, vàng nguyên liệu. Về cách ghi các nội dung bắt buộc thực hiện theo quy định tại </w:t>
            </w:r>
            <w:r w:rsidRPr="00AE3EC6">
              <w:rPr>
                <w:rFonts w:ascii="Times New Roman" w:eastAsia="Times New Roman" w:hAnsi="Times New Roman" w:cs="Times New Roman"/>
                <w:sz w:val="26"/>
                <w:szCs w:val="26"/>
              </w:rPr>
              <w:lastRenderedPageBreak/>
              <w:t>Nghị định số 37/2026/NĐ-CP với các nội dung xuất xứ, tên và địa chỉ tổ chức cá nhân chịu trách nhiệm về hàng hóa, các nội dung cần quy định chi tiết theo tính chất hàng hóa chuyên ngành được quy định cụ thể tại Phụ lục II dự thảo Thông tư.</w:t>
            </w:r>
          </w:p>
          <w:p w14:paraId="3A86571A"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Theo quy định tại điểm h khoản 2 Điều 35 Nghị định số 37/2026/NĐ-CP, hàng hóa đã qua sử dụng không thuộc trường hợp phải ghi nhãn hàng hóa.</w:t>
            </w:r>
          </w:p>
        </w:tc>
      </w:tr>
      <w:tr w:rsidR="006A58A3" w:rsidRPr="00AE3EC6" w14:paraId="768467F3" w14:textId="77777777">
        <w:tc>
          <w:tcPr>
            <w:tcW w:w="1620" w:type="dxa"/>
          </w:tcPr>
          <w:p w14:paraId="74C6F083"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Điều 8, khoản 3, điểm c</w:t>
            </w:r>
          </w:p>
        </w:tc>
        <w:tc>
          <w:tcPr>
            <w:tcW w:w="2985" w:type="dxa"/>
          </w:tcPr>
          <w:p w14:paraId="0F05BF23"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Phú Thọ</w:t>
            </w:r>
          </w:p>
        </w:tc>
        <w:tc>
          <w:tcPr>
            <w:tcW w:w="4845" w:type="dxa"/>
          </w:tcPr>
          <w:p w14:paraId="6A826AC5"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DT có đề cập đến ghi nhãn điện tử tuy nhiên chưa hướng dẫn chi tiết đề nghị bổ sung ghi nhãn điện tử. đề nghị bổ sung rõ ghi nhãn điện tử như thế nào</w:t>
            </w:r>
          </w:p>
        </w:tc>
        <w:tc>
          <w:tcPr>
            <w:tcW w:w="4860" w:type="dxa"/>
          </w:tcPr>
          <w:p w14:paraId="2846E53B"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Tiếp thu ý kiến. Sửa lại điểm b khoản 2 Điều 9 dự thảo Thông tư</w:t>
            </w:r>
            <w:r w:rsidRPr="00AE3EC6">
              <w:rPr>
                <w:rFonts w:ascii="Times New Roman" w:eastAsia="Times New Roman" w:hAnsi="Times New Roman" w:cs="Times New Roman"/>
                <w:sz w:val="26"/>
                <w:szCs w:val="26"/>
              </w:rPr>
              <w:br/>
              <w:t>“</w:t>
            </w:r>
            <w:r w:rsidRPr="00AE3EC6">
              <w:rPr>
                <w:rFonts w:ascii="Times New Roman" w:eastAsia="Times New Roman" w:hAnsi="Times New Roman" w:cs="Times New Roman"/>
                <w:i/>
                <w:iCs/>
                <w:sz w:val="26"/>
                <w:szCs w:val="26"/>
              </w:rPr>
              <w:t>b) Thể hiện bằng phương thức điện tử theo quy định tại Nghị định số 37/2026/NĐ-CP, trừ trường hợp thông tin bắt buộc phải thể hiện trực tiếp trên sản phẩm theo quy định tại Thông tư này</w:t>
            </w:r>
            <w:r w:rsidRPr="00AE3EC6">
              <w:rPr>
                <w:rFonts w:ascii="Times New Roman" w:eastAsia="Times New Roman" w:hAnsi="Times New Roman" w:cs="Times New Roman"/>
                <w:sz w:val="26"/>
                <w:szCs w:val="26"/>
              </w:rPr>
              <w:t>.”</w:t>
            </w:r>
          </w:p>
          <w:p w14:paraId="42D4BDDC" w14:textId="77777777" w:rsidR="006A58A3" w:rsidRPr="00AE3EC6" w:rsidRDefault="006A58A3">
            <w:pPr>
              <w:spacing w:before="80" w:after="80"/>
              <w:jc w:val="both"/>
              <w:rPr>
                <w:rFonts w:ascii="Times New Roman" w:eastAsia="Times New Roman" w:hAnsi="Times New Roman" w:cs="Times New Roman"/>
                <w:sz w:val="26"/>
                <w:szCs w:val="26"/>
              </w:rPr>
            </w:pPr>
          </w:p>
        </w:tc>
      </w:tr>
      <w:tr w:rsidR="006A58A3" w:rsidRPr="00AE3EC6" w14:paraId="43A5B9AC" w14:textId="77777777">
        <w:tc>
          <w:tcPr>
            <w:tcW w:w="1620" w:type="dxa"/>
          </w:tcPr>
          <w:p w14:paraId="5094DCF9"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8, khoản 3, điểm đ</w:t>
            </w:r>
          </w:p>
        </w:tc>
        <w:tc>
          <w:tcPr>
            <w:tcW w:w="2985" w:type="dxa"/>
          </w:tcPr>
          <w:p w14:paraId="79EE147F"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Thanh Hóa</w:t>
            </w:r>
          </w:p>
        </w:tc>
        <w:tc>
          <w:tcPr>
            <w:tcW w:w="4845" w:type="dxa"/>
          </w:tcPr>
          <w:p w14:paraId="3D953663"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Dự thảo quy định hình thức công bố tiêu chuẩn áp dụng trên “website, các nền tảng số khác”. Đề nghị nghiên cứu bổ sung cụm từ: “...bảo đảm dễ truy cập, tra cứu và lưu trữ thông tin trong quá trình lưu thông sản phẩm.”</w:t>
            </w:r>
          </w:p>
          <w:p w14:paraId="20543D52"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Lý do: Phù hợp với chủ trương chuyển đổi số, công bố thông tin điện tử theo Luật sửa đổi, bổ sung một số điều của Luật Tiêu chuẩn và Quy chuẩn kỹ thuật; đồng thời phù hợp với quy định tại khoản 4, khoản 5 Điều 3 và </w:t>
            </w:r>
            <w:r w:rsidRPr="00AE3EC6">
              <w:rPr>
                <w:rFonts w:ascii="Times New Roman" w:eastAsia="Times New Roman" w:hAnsi="Times New Roman" w:cs="Times New Roman"/>
                <w:sz w:val="26"/>
                <w:szCs w:val="26"/>
              </w:rPr>
              <w:lastRenderedPageBreak/>
              <w:t>Điều 32 Nghị định số 37/2026/NĐ-CP. Việc bổ sung quy định này sẽ tạo cơ sở cho công tác hậu kiểm, truy xuất và kiểm tra thông tin công bố trong quá trình lưu thông sản phẩm.”</w:t>
            </w:r>
          </w:p>
        </w:tc>
        <w:tc>
          <w:tcPr>
            <w:tcW w:w="4860" w:type="dxa"/>
          </w:tcPr>
          <w:p w14:paraId="5AC145F5"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Tiếp thu</w:t>
            </w:r>
          </w:p>
        </w:tc>
      </w:tr>
      <w:tr w:rsidR="006A58A3" w:rsidRPr="00AE3EC6" w14:paraId="68648638" w14:textId="77777777">
        <w:tc>
          <w:tcPr>
            <w:tcW w:w="1620" w:type="dxa"/>
          </w:tcPr>
          <w:p w14:paraId="47D0C404"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8</w:t>
            </w:r>
          </w:p>
        </w:tc>
        <w:tc>
          <w:tcPr>
            <w:tcW w:w="2985" w:type="dxa"/>
          </w:tcPr>
          <w:p w14:paraId="2EFCA0B3" w14:textId="77777777" w:rsidR="006A58A3" w:rsidRPr="00AE3EC6" w:rsidRDefault="006A58A3">
            <w:pPr>
              <w:spacing w:before="80" w:after="80"/>
              <w:jc w:val="both"/>
              <w:rPr>
                <w:rFonts w:ascii="Times New Roman" w:eastAsia="Times New Roman" w:hAnsi="Times New Roman" w:cs="Times New Roman"/>
                <w:sz w:val="26"/>
                <w:szCs w:val="26"/>
              </w:rPr>
            </w:pPr>
          </w:p>
        </w:tc>
        <w:tc>
          <w:tcPr>
            <w:tcW w:w="4845" w:type="dxa"/>
          </w:tcPr>
          <w:p w14:paraId="2CADC54D"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Đề nghị bổ sung khoản 4: “Thông báo việc công bố tiêu chuẩn cơ sở: Cơ sở có trách nhiệm thông báo việc công bố tiêu chuẩn cơ sở qua Cơ sở dữ liệu quốc gia về tiêu chuẩn, đo lường, chất lượng trong thời hạn 20 ngày kể từ ngày công bố TCCS; nội dung thông báo theo quy định tại khoản 3 Điều 15 Nghị định số 22/2026/NĐ-CP và khoản 2 Điều 20 của Luật Tiêu chuẩn và Quy chuẩn kỹ thuật”. </w:t>
            </w:r>
          </w:p>
        </w:tc>
        <w:tc>
          <w:tcPr>
            <w:tcW w:w="4860" w:type="dxa"/>
          </w:tcPr>
          <w:p w14:paraId="2176DF62"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Giải trình như sau: khoản 1 Điều 8 dự thảo quy định “Vàng trang sức, mỹ nghệ, vàng miếng, vàng nguyên liệu quy định tại khoản 3 Điều 1 Thông tư này lưu thông trên thị trường phải được công bố tiêu chuẩn áp dụng theo quy định pháp luật về tiêu chuẩn và chịu trách nhiệm trước pháp luật về các nội dung đã công bố.”. Do đó, không cần thiết phải bổ sung nội dung về trách nhiệm thông báo công bố trên cơ sở dữ liệu và nội dung quy định của tiêu chuẩn quy định lại nội dung này tại dự thảo.</w:t>
            </w:r>
          </w:p>
        </w:tc>
      </w:tr>
      <w:tr w:rsidR="006A58A3" w:rsidRPr="00AE3EC6" w14:paraId="3153E2DE" w14:textId="77777777">
        <w:tc>
          <w:tcPr>
            <w:tcW w:w="1620" w:type="dxa"/>
          </w:tcPr>
          <w:p w14:paraId="737E0774"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9, Điều 10</w:t>
            </w:r>
          </w:p>
        </w:tc>
        <w:tc>
          <w:tcPr>
            <w:tcW w:w="2985" w:type="dxa"/>
          </w:tcPr>
          <w:p w14:paraId="44F0E9AC"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Bộ Văn hóa, Thể thao và Du lịch</w:t>
            </w:r>
          </w:p>
        </w:tc>
        <w:tc>
          <w:tcPr>
            <w:tcW w:w="4845" w:type="dxa"/>
          </w:tcPr>
          <w:p w14:paraId="69414120"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Đề nghị nghiên cứu rà soát yêu cầu bắt buộc ghi trực tiếp trên sản phẩm đối với vàng trang sức, mỹ nghệ quy định tại khoản 1 Điều 10 theo hướng linh hoạt hơn đối với sản phẩm thủ công mỹ nghệ, sản phẩm có kích thước nhỏ, sản phẩm chế tác tinh xảo hoặc sản phẩm có yếu tố mỹ thuật đặc thù nhằm tránh ảnh hưởng đến giá trị thẩm mỹ, giá trị nghệ thuật của sản phẩm. Bên cạnh đó, nghiên cứu cho phép một số thông tin kỹ thuật được thể hiện thông qua mã QR hoặc phương thức điện tử thay thế việc ghi trực tiếp trên sản phẩm nhằm phù hợp xu hướng chuyển đổi </w:t>
            </w:r>
            <w:r w:rsidRPr="00AE3EC6">
              <w:rPr>
                <w:rFonts w:ascii="Times New Roman" w:eastAsia="Times New Roman" w:hAnsi="Times New Roman" w:cs="Times New Roman"/>
                <w:sz w:val="26"/>
                <w:szCs w:val="26"/>
              </w:rPr>
              <w:lastRenderedPageBreak/>
              <w:t>số, đồng thời giảm tác động đến thiết kế mỹ thuật của sản phẩm vàng trang sức, mỹ nghệ.</w:t>
            </w:r>
          </w:p>
        </w:tc>
        <w:tc>
          <w:tcPr>
            <w:tcW w:w="4860" w:type="dxa"/>
          </w:tcPr>
          <w:p w14:paraId="076C5A12"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Giải trình như sau:</w:t>
            </w:r>
          </w:p>
          <w:p w14:paraId="62C8182A"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Dự thảo đã có cơ chế xử lý linh hoạt đối với vàng trang sức, mỹ nghệ không đủ diện tích, không bảo đảm yêu cầu kỹ thuật hoặc có khối lượng dưới 01 g, quá nhỏ, quá mảnh; do đó có thể áp dụng đối với các sản phẩm thủ công mỹ nghệ, sản phẩm chế tác tinh xảo hoặc có yếu tố mỹ thuật đặc thù để hạn chế ảnh hưởng đến giá trị thẩm mỹ, giá trị nghệ thuật của sản phẩm. Đồng thời, dự thảo cũng cho phép thể hiện thông tin bằng phương thức điện tử và khuyến khích áp dụng truy xuất nguồn gốc qua mã QR, mã số, mã vạch, hệ thống điện tử để cung cấp thêm thông tin kỹ thuật. </w:t>
            </w:r>
          </w:p>
        </w:tc>
      </w:tr>
      <w:tr w:rsidR="006A58A3" w:rsidRPr="00AE3EC6" w14:paraId="767B5BFC" w14:textId="77777777">
        <w:tc>
          <w:tcPr>
            <w:tcW w:w="1620" w:type="dxa"/>
          </w:tcPr>
          <w:p w14:paraId="7A332FCB"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Điều 9, Điều 10, Phụ lục II</w:t>
            </w:r>
          </w:p>
        </w:tc>
        <w:tc>
          <w:tcPr>
            <w:tcW w:w="2985" w:type="dxa"/>
          </w:tcPr>
          <w:p w14:paraId="18BD7416"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Bắc Ninh</w:t>
            </w:r>
          </w:p>
        </w:tc>
        <w:tc>
          <w:tcPr>
            <w:tcW w:w="4845" w:type="dxa"/>
          </w:tcPr>
          <w:p w14:paraId="371B34DA"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Đề nghị làm rõ trách nhiệm ghi mã ký hiệu sản phẩm, mã ký hiệu tổ chức, cá nhân sản xuất đối với trường hợp hộ kinh doanh chỉ mua bán lại sản phẩm do tổ chức, cá nhân khác sản xuất, gia công.</w:t>
            </w:r>
          </w:p>
        </w:tc>
        <w:tc>
          <w:tcPr>
            <w:tcW w:w="4860" w:type="dxa"/>
          </w:tcPr>
          <w:p w14:paraId="29C76643"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Giải trình như sau:</w:t>
            </w:r>
          </w:p>
          <w:p w14:paraId="61AAF4BA"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Nghị định số 37/2026/NĐ-CP quy định trách nhiệm ghi nhãn hàng hóa thuộc về tổ chức, cá nhân sản xuất, nhập khẩu; không đặt ra trách nhiệm ghi nhãn hàng hóa đối với tổ chức, cá nhân chỉ thực hiện hoạt động mua bán lại sản phẩm. Do đó, đối với trường hợp hộ kinh doanh chỉ mua bán lại sản phẩm do tổ chức, cá nhân khác sản xuất, gia công, trách nhiệm ghi mã ký hiệu sản phẩm, mã ký hiệu tổ chức, cá nhân sản xuất thuộc về chủ thể sản xuất, gia công sản phẩm. Hộ kinh doanh mua bán lại có trách nhiệm kinh doanh hàng hóa đã có nội dung ghi nhãn theo quy định, không làm sai lệch nội dung ghi nhãn và lưu giữ hồ sơ, tài liệu liên quan để phục vụ kiểm tra, đối chiếu. </w:t>
            </w:r>
          </w:p>
        </w:tc>
      </w:tr>
      <w:tr w:rsidR="006A58A3" w:rsidRPr="00AE3EC6" w14:paraId="5E872DF4" w14:textId="77777777">
        <w:tc>
          <w:tcPr>
            <w:tcW w:w="1620" w:type="dxa"/>
          </w:tcPr>
          <w:p w14:paraId="7584B945"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Quản lý chất lượng</w:t>
            </w:r>
          </w:p>
        </w:tc>
        <w:tc>
          <w:tcPr>
            <w:tcW w:w="2985" w:type="dxa"/>
          </w:tcPr>
          <w:p w14:paraId="7FC48D77"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Đồng Nai</w:t>
            </w:r>
          </w:p>
        </w:tc>
        <w:tc>
          <w:tcPr>
            <w:tcW w:w="4845" w:type="dxa"/>
          </w:tcPr>
          <w:p w14:paraId="327402BF"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Đề nghị bổ sung quy định làm rõ nguyên tắc xử lý trường hợp hàm lượng vàng thực tế thấp hơn hàm lượng vàng công bố (vượt quá giới hạn sai số cho phép) theo hướng xác định là hàng hóa không phù hợp tiêu chuẩn công bố áp dụng theo quy định của pháp luật về chất lượng sản phẩm, hàng hóa để làm căn cứ kiểm tra, xử lý vi phạm.</w:t>
            </w:r>
          </w:p>
        </w:tc>
        <w:tc>
          <w:tcPr>
            <w:tcW w:w="4860" w:type="dxa"/>
          </w:tcPr>
          <w:p w14:paraId="279A1E3F"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Tiếp thu về chủ trương. Đề xuất rà soát, bổ sung nguyên tắc xử lý trường hợp hàm lượng vàng thực tế thấp hơn hàm lượng vàng công bố vượt quá giới hạn sai số cho phép theo hướng xác định là hàng hóa không phù hợp với tiêu chuẩn công bố áp dụng, làm căn cứ kiểm tra, xử lý theo pháp luật về chất lượng sản phẩm, hàng hóa và xử lý vi phạm hành chính.</w:t>
            </w:r>
          </w:p>
        </w:tc>
      </w:tr>
      <w:tr w:rsidR="006A58A3" w:rsidRPr="00AE3EC6" w14:paraId="564C6929" w14:textId="77777777">
        <w:tc>
          <w:tcPr>
            <w:tcW w:w="1620" w:type="dxa"/>
          </w:tcPr>
          <w:p w14:paraId="02FAC608"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Khoản 2 Điều 9</w:t>
            </w:r>
          </w:p>
        </w:tc>
        <w:tc>
          <w:tcPr>
            <w:tcW w:w="2985" w:type="dxa"/>
          </w:tcPr>
          <w:p w14:paraId="698BD2F5"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Ngân hàng nhà nước</w:t>
            </w:r>
          </w:p>
        </w:tc>
        <w:tc>
          <w:tcPr>
            <w:tcW w:w="4845" w:type="dxa"/>
          </w:tcPr>
          <w:p w14:paraId="3428E7BC"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điểm a: đề nghị xem xét, chỉnh sửa theo hướng “…hoặc phương pháp thích hợp khác và thể hiện trên </w:t>
            </w:r>
            <w:r w:rsidRPr="00AE3EC6">
              <w:rPr>
                <w:rFonts w:ascii="Times New Roman" w:eastAsia="Times New Roman" w:hAnsi="Times New Roman" w:cs="Times New Roman"/>
                <w:strike/>
                <w:sz w:val="26"/>
                <w:szCs w:val="26"/>
              </w:rPr>
              <w:t>nhãn</w:t>
            </w:r>
            <w:r w:rsidRPr="00AE3EC6">
              <w:rPr>
                <w:rFonts w:ascii="Times New Roman" w:eastAsia="Times New Roman" w:hAnsi="Times New Roman" w:cs="Times New Roman"/>
                <w:sz w:val="26"/>
                <w:szCs w:val="26"/>
              </w:rPr>
              <w:t xml:space="preserve"> hàng hóa, bao bì thương phẩm hoặc tài liệu kèm theo hàng hóa bằng phương pháp gắn, in dính, đính” để phù hợp với khái niệm nhãn hàng hóa tại khoản 2 Điều 3 Nghị định 37/2026/NĐ-CP quy định chi tiết một số điều và biện pháp để tổ chức, hướng dẫn thi hành Luật Chất lượng sản phẩm, hàng hóa</w:t>
            </w:r>
          </w:p>
          <w:p w14:paraId="204EE2E7"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điểm b: đề nghị làm rõ quy định của pháp luật đối với việc nhãn vàng TSMN, vàng miếng, vàng nguyên liệu có thể được “thể hiện bằng phương thức điện tử”</w:t>
            </w:r>
          </w:p>
        </w:tc>
        <w:tc>
          <w:tcPr>
            <w:tcW w:w="4860" w:type="dxa"/>
          </w:tcPr>
          <w:p w14:paraId="0D6375F6"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Điểm a khoản 2 Điều 9: Tiếp thu ý kiến góp ý.</w:t>
            </w:r>
          </w:p>
          <w:p w14:paraId="3BB12121"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Điểm b khoản 2 Điều 9: Tiếp thu ý kiến. Sửa lại điểm b khoản 2 Điều 9 dự thảo Thông tư</w:t>
            </w:r>
          </w:p>
          <w:p w14:paraId="1550C2C3"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b) Thể hiện bằng phương thức điện tử theo quy định tại Nghị định số 37/2026/NĐ-CP, trừ trường hợp thông tin bắt buộc phải thể hiện trực tiếp trên sản phẩm theo quy định tại Thông tư này.</w:t>
            </w:r>
          </w:p>
        </w:tc>
      </w:tr>
      <w:tr w:rsidR="006A58A3" w:rsidRPr="00AE3EC6" w14:paraId="25945C07" w14:textId="77777777">
        <w:tc>
          <w:tcPr>
            <w:tcW w:w="1620" w:type="dxa"/>
          </w:tcPr>
          <w:p w14:paraId="4C6B3E2F"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10, Khoản 1, điểm a</w:t>
            </w:r>
          </w:p>
        </w:tc>
        <w:tc>
          <w:tcPr>
            <w:tcW w:w="2985" w:type="dxa"/>
          </w:tcPr>
          <w:p w14:paraId="493D6751"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Tuyên Quang</w:t>
            </w:r>
          </w:p>
        </w:tc>
        <w:tc>
          <w:tcPr>
            <w:tcW w:w="4845" w:type="dxa"/>
          </w:tcPr>
          <w:p w14:paraId="53B16AE3"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DT  quy định vàng trang sức, mỹ nghệ bắt buộc thể hiện trực tiếp trên hàng hóa các nội dung gồm: </w:t>
            </w:r>
            <w:r w:rsidRPr="00AE3EC6">
              <w:rPr>
                <w:rFonts w:ascii="Times New Roman" w:eastAsia="Times New Roman" w:hAnsi="Times New Roman" w:cs="Times New Roman"/>
                <w:i/>
                <w:iCs/>
                <w:sz w:val="26"/>
                <w:szCs w:val="26"/>
              </w:rPr>
              <w:t>hàm lượng vàng/độ tinh khiết; mã ký hiệu tổ chức, cá nhân sản xuất; mã ký hiệu sản phẩm</w:t>
            </w:r>
            <w:r w:rsidRPr="00AE3EC6">
              <w:rPr>
                <w:rFonts w:ascii="Times New Roman" w:eastAsia="Times New Roman" w:hAnsi="Times New Roman" w:cs="Times New Roman"/>
                <w:sz w:val="26"/>
                <w:szCs w:val="26"/>
              </w:rPr>
              <w:t xml:space="preserve">. Tuy nhiên, tại Phụ lục II, phần hướng dẫn “mã ký hiệu của sản phẩm” chỉ quy định các ký hiệu như G.P, G.F, C, P đối với sản phẩm vàng bọc, phủ, mạ, nhồi, làm đầy hoặc có lớp phủ. Đối với sản phẩm vàng nguyên khối, đồng nhất, không bọc, phủ, mạ, nhồi hoặc làm đầy, như nhẫn tròn trơn, nhãn trơn bản nhỏ, nhẫn cưới…, dự thảo chưa làm rõ có bắt buộc phải ghi mã ký hiệu sản phẩm riêng hay chỉ cần ghi hàm lượng vàng/độ tinh khiết và mã ký hiệu của tổ chức, cá nhân sản xuất. Vì vậy, đề nghị làm rõ quy định về </w:t>
            </w:r>
            <w:r w:rsidRPr="00AE3EC6">
              <w:rPr>
                <w:rFonts w:ascii="Times New Roman" w:eastAsia="Times New Roman" w:hAnsi="Times New Roman" w:cs="Times New Roman"/>
                <w:i/>
                <w:iCs/>
                <w:sz w:val="26"/>
                <w:szCs w:val="26"/>
              </w:rPr>
              <w:t xml:space="preserve">“mã ký hiệu sản phẩm” </w:t>
            </w:r>
            <w:r w:rsidRPr="00AE3EC6">
              <w:rPr>
                <w:rFonts w:ascii="Times New Roman" w:eastAsia="Times New Roman" w:hAnsi="Times New Roman" w:cs="Times New Roman"/>
                <w:sz w:val="26"/>
                <w:szCs w:val="26"/>
              </w:rPr>
              <w:t xml:space="preserve">trong nội dung bắt buộc </w:t>
            </w:r>
            <w:r w:rsidRPr="00AE3EC6">
              <w:rPr>
                <w:rFonts w:ascii="Times New Roman" w:eastAsia="Times New Roman" w:hAnsi="Times New Roman" w:cs="Times New Roman"/>
                <w:sz w:val="26"/>
                <w:szCs w:val="26"/>
              </w:rPr>
              <w:lastRenderedPageBreak/>
              <w:t>phải thể hiện trực tiếp trên vàng trang sức, mỹ nghệ nhằm bảo đảm rõ ràng, khả thi và thống nhất trong quá trình thực hiện, kiểm tra tại địa phương.</w:t>
            </w:r>
          </w:p>
        </w:tc>
        <w:tc>
          <w:tcPr>
            <w:tcW w:w="4860" w:type="dxa"/>
          </w:tcPr>
          <w:p w14:paraId="585E65D9"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Tiếp thu ý kiến. Bổ sung quy định cách ghi mã ký hiệu tại Phụ lục II dự thảo Thông tư:</w:t>
            </w:r>
          </w:p>
          <w:p w14:paraId="38761870"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Đối với sản phẩm vàng nguyên khối, đồng nhất, mã ký hiệu sản phẩm do tổ chức, cá nhân sản xuất quy định và thể hiện để nhận diện, phân biệt sản phẩm. </w:t>
            </w:r>
          </w:p>
        </w:tc>
      </w:tr>
      <w:tr w:rsidR="006A58A3" w:rsidRPr="00AE3EC6" w14:paraId="69986546" w14:textId="77777777">
        <w:tc>
          <w:tcPr>
            <w:tcW w:w="1620" w:type="dxa"/>
          </w:tcPr>
          <w:p w14:paraId="479B3C21"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10, Khoản 1, điểm b</w:t>
            </w:r>
          </w:p>
        </w:tc>
        <w:tc>
          <w:tcPr>
            <w:tcW w:w="2985" w:type="dxa"/>
          </w:tcPr>
          <w:p w14:paraId="295E91AF"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Lạng Sơn</w:t>
            </w:r>
          </w:p>
        </w:tc>
        <w:tc>
          <w:tcPr>
            <w:tcW w:w="4845" w:type="dxa"/>
          </w:tcPr>
          <w:p w14:paraId="2C07BC4B"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Đề nghị sửa đổi, bổ sung như sau: </w:t>
            </w:r>
          </w:p>
          <w:p w14:paraId="3FCF5B4B" w14:textId="26937C23" w:rsidR="006A58A3" w:rsidRPr="00AE3EC6" w:rsidRDefault="00134B4B">
            <w:pPr>
              <w:spacing w:before="80" w:after="80"/>
              <w:jc w:val="both"/>
              <w:rPr>
                <w:rFonts w:ascii="Times New Roman" w:eastAsia="Times New Roman" w:hAnsi="Times New Roman" w:cs="Times New Roman"/>
                <w:i/>
                <w:iCs/>
                <w:sz w:val="26"/>
                <w:szCs w:val="26"/>
              </w:rPr>
            </w:pPr>
            <w:r w:rsidRPr="00AE3EC6">
              <w:rPr>
                <w:rFonts w:ascii="Times New Roman" w:eastAsia="Times New Roman" w:hAnsi="Times New Roman" w:cs="Times New Roman"/>
                <w:i/>
                <w:iCs/>
                <w:sz w:val="26"/>
                <w:szCs w:val="26"/>
              </w:rPr>
              <w:t>“b) Nội dung bắt buộc thể hiện trên hàng hóa, bao bì thương phẩm của hàng hóa hoặc tài liệu kèm theo hàng hóa: thực hiện theo quy định tại Điều 42 Nghị định số 37/2026/NĐ-CP.”</w:t>
            </w:r>
          </w:p>
          <w:p w14:paraId="10EE221E"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Lý do: Tại Điều 42 Nghị định số 37/2026/NĐ-CP và Phụ lục kèm theo đã quy định rõ nội dung bắt buộc về ghi nhãn hàng hoá đối với nhóm sản phẩm vàng trang sức, mỹ nghệ.</w:t>
            </w:r>
          </w:p>
        </w:tc>
        <w:tc>
          <w:tcPr>
            <w:tcW w:w="4860" w:type="dxa"/>
          </w:tcPr>
          <w:p w14:paraId="1A9F9285"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Giải trình như sau:</w:t>
            </w:r>
          </w:p>
          <w:p w14:paraId="76C4C5F0" w14:textId="77777777" w:rsidR="006A58A3" w:rsidRPr="00AE3EC6" w:rsidRDefault="00134B4B">
            <w:pPr>
              <w:spacing w:before="80" w:after="80"/>
              <w:jc w:val="both"/>
              <w:rPr>
                <w:rFonts w:ascii="Times New Roman" w:eastAsia="Times New Roman" w:hAnsi="Times New Roman" w:cs="Times New Roman"/>
                <w:i/>
                <w:iCs/>
                <w:sz w:val="26"/>
                <w:szCs w:val="26"/>
              </w:rPr>
            </w:pPr>
            <w:r w:rsidRPr="00AE3EC6">
              <w:rPr>
                <w:rFonts w:ascii="Times New Roman" w:eastAsia="Times New Roman" w:hAnsi="Times New Roman" w:cs="Times New Roman"/>
                <w:sz w:val="26"/>
                <w:szCs w:val="26"/>
              </w:rPr>
              <w:t>Tại khoản 1 Điều 9 dự thảo Thông tư đã có quy định chung về ghi nhãn vàng trang sức, mỹ nghệ: “</w:t>
            </w:r>
            <w:r w:rsidRPr="00AE3EC6">
              <w:rPr>
                <w:rFonts w:ascii="Times New Roman" w:eastAsia="Times New Roman" w:hAnsi="Times New Roman" w:cs="Times New Roman"/>
                <w:i/>
                <w:iCs/>
                <w:sz w:val="26"/>
                <w:szCs w:val="26"/>
              </w:rPr>
              <w:t>1. Vàng trang sức, mỹ nghệ, vàng miếng, vàng nguyên liệu quy định tại khoản 3 Điều 1 Thông tư này lưu thông trên thị trường phải được ghi nhãn thực hiện theo quy định tại Nghị định số 37/2026/NĐ-CP và quy định tại Thông tư này.”</w:t>
            </w:r>
          </w:p>
          <w:p w14:paraId="75EA8F48" w14:textId="77777777" w:rsidR="006A58A3" w:rsidRPr="00AE3EC6" w:rsidRDefault="00134B4B">
            <w:pPr>
              <w:spacing w:before="80" w:after="80"/>
              <w:jc w:val="both"/>
              <w:rPr>
                <w:rFonts w:ascii="Times New Roman" w:eastAsia="Times New Roman" w:hAnsi="Times New Roman" w:cs="Times New Roman"/>
                <w:i/>
                <w:iCs/>
                <w:sz w:val="26"/>
                <w:szCs w:val="26"/>
              </w:rPr>
            </w:pPr>
            <w:r w:rsidRPr="00AE3EC6">
              <w:rPr>
                <w:rFonts w:ascii="Times New Roman" w:eastAsia="Times New Roman" w:hAnsi="Times New Roman" w:cs="Times New Roman"/>
                <w:sz w:val="26"/>
                <w:szCs w:val="26"/>
              </w:rPr>
              <w:t>Bên cạnh đó, do đặc thù của sản phẩm và bảo đảm công tác quản lý chuyên ngành cần có những quy định cụ thể hơn về nội dung ghi nhãn hàng hóa vàng trang sức, mỹ nghệ. Quy định bổ sung thêm các nội dung ghi nhãn đối với hàng hóa chuyên ngành bảo đảm phù hợp, không mâu thuẫn với Nghị định số 37/2026/NĐ-CP. Lý do: tại khoản 4 Điều 35 Nghị định số 37/2026/NĐ-CP có quy định:</w:t>
            </w:r>
            <w:r w:rsidRPr="00AE3EC6">
              <w:rPr>
                <w:rFonts w:ascii="Times New Roman" w:eastAsia="Times New Roman" w:hAnsi="Times New Roman" w:cs="Times New Roman"/>
                <w:i/>
                <w:iCs/>
                <w:sz w:val="26"/>
                <w:szCs w:val="26"/>
              </w:rPr>
              <w:t xml:space="preserve"> “4. Trường hợp pháp luật chuyên ngành, điều ước quốc tế mà Cộng hoà xã hội chủ nghĩa Việt Nam là thành viên có quy định khác với quy định của Nghị định này thì áp dụng quy định của pháp luật chuyên ngành, điều ước quốc tế đó”.</w:t>
            </w:r>
          </w:p>
          <w:p w14:paraId="4287AA2D" w14:textId="77777777" w:rsidR="006A58A3" w:rsidRPr="00AE3EC6" w:rsidRDefault="006A58A3">
            <w:pPr>
              <w:spacing w:before="80" w:after="80"/>
              <w:jc w:val="both"/>
              <w:rPr>
                <w:rFonts w:ascii="Times New Roman" w:eastAsia="Times New Roman" w:hAnsi="Times New Roman" w:cs="Times New Roman"/>
                <w:sz w:val="26"/>
                <w:szCs w:val="26"/>
              </w:rPr>
            </w:pPr>
          </w:p>
        </w:tc>
      </w:tr>
      <w:tr w:rsidR="006A58A3" w:rsidRPr="00AE3EC6" w14:paraId="11066F3F" w14:textId="77777777">
        <w:tc>
          <w:tcPr>
            <w:tcW w:w="1620" w:type="dxa"/>
          </w:tcPr>
          <w:p w14:paraId="167221F9"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Điều 10, Khoản 1, điểm c</w:t>
            </w:r>
          </w:p>
        </w:tc>
        <w:tc>
          <w:tcPr>
            <w:tcW w:w="2985" w:type="dxa"/>
          </w:tcPr>
          <w:p w14:paraId="338E0461"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Thanh Hóa</w:t>
            </w:r>
          </w:p>
        </w:tc>
        <w:tc>
          <w:tcPr>
            <w:tcW w:w="4845" w:type="dxa"/>
          </w:tcPr>
          <w:p w14:paraId="6A4ADC8B"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Dự thảo quy định: “Trường hợp vàng trang sức, mỹ nghệ không đủ diện tích hoặc không bảo đảm yêu cầu kỹ thuật để thể hiện đầy đủ các nội dung...”</w:t>
            </w:r>
          </w:p>
          <w:p w14:paraId="54FBC27F"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Đề nghị nghiên cứu quy định rõ hơn tiêu chí xác định:</w:t>
            </w:r>
          </w:p>
          <w:p w14:paraId="59616198"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“không đủ diện tích hoặc không bảo đảm yêu cầu kỹ thuật”.</w:t>
            </w:r>
          </w:p>
          <w:p w14:paraId="07E9EDCC"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Lý do: Quy định hiện tại còn mang tính định tính, có thể dẫn đến cách hiểu và áp dụng không thống nhất giữa tổ chức, cá nhân kinh doanh vàng và cơ quan quản lý trong quá trình kiểm tra, xử lý vi phạm hành chính.</w:t>
            </w:r>
          </w:p>
        </w:tc>
        <w:tc>
          <w:tcPr>
            <w:tcW w:w="4860" w:type="dxa"/>
          </w:tcPr>
          <w:p w14:paraId="34545BF7"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Giải trình như sau:</w:t>
            </w:r>
          </w:p>
          <w:p w14:paraId="2358D6B1"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Do vàng trang sức, mỹ nghệ rất đa dạng về kiểu dáng, kích thước, kết cấu và kỹ thuật chế tác, nên khó xây dựng một tiêu chí định lượng chung, thống nhất cho mọi trường hợp. Nếu quy định cứng các ngưỡng kỹ thuật hoặc kích thước cụ thể sẽ khó khả thi, dễ bị áp dụng máy móc và không phản ánh đúng thực tế của sản phẩm. Dự thảo đã quy định theo hướng ưu tiên thể hiện trực tiếp trên sản phẩm; chỉ khi không đủ điều kiện thực hiện mới cho phép thể hiện trên nhãn, bao bì hoặc tài liệu kèm theo, đồng thời đã xác định một trường hợp ngoại lệ tương đối rõ đối với sản phẩm dưới 01 g hoặc quá nhỏ, quá mảnh. </w:t>
            </w:r>
          </w:p>
          <w:p w14:paraId="2231147A"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Trên thực tế, việc kiểm tra, xử lý có thể thực hiện trên cơ sở đánh giá đặc điểm thực tế của sản phẩm, đối chiếu với nhãn hàng hóa, bao bì, tài liệu kèm theo và yêu cầu tổ chức, cá nhân kinh doanh giải trình, chứng minh việc áp dụng trường hợp ngoại lệ. Cách tiếp cận này bảo đảm tính linh hoạt cần thiết nhưng vẫn đủ căn cứ để cơ quan quản lý thực thi thống nhất. </w:t>
            </w:r>
          </w:p>
          <w:p w14:paraId="4FEB4D6F"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Vì vậy, cơ quan soạn thảo giữ nguyên quy định của dự thảo. </w:t>
            </w:r>
          </w:p>
        </w:tc>
      </w:tr>
      <w:tr w:rsidR="006A58A3" w:rsidRPr="00AE3EC6" w14:paraId="70114D24" w14:textId="77777777">
        <w:tc>
          <w:tcPr>
            <w:tcW w:w="1620" w:type="dxa"/>
          </w:tcPr>
          <w:p w14:paraId="3EE68826"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10,</w:t>
            </w:r>
          </w:p>
          <w:p w14:paraId="2D01DF7D"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Khoản 1, điểm d</w:t>
            </w:r>
          </w:p>
        </w:tc>
        <w:tc>
          <w:tcPr>
            <w:tcW w:w="2985" w:type="dxa"/>
          </w:tcPr>
          <w:p w14:paraId="3BE79567"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Phú Thọ</w:t>
            </w:r>
          </w:p>
        </w:tc>
        <w:tc>
          <w:tcPr>
            <w:tcW w:w="4845" w:type="dxa"/>
          </w:tcPr>
          <w:p w14:paraId="3E5B65D6"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Đề nghị sửa 1 g thành 1,75 g </w:t>
            </w:r>
          </w:p>
        </w:tc>
        <w:tc>
          <w:tcPr>
            <w:tcW w:w="4860" w:type="dxa"/>
          </w:tcPr>
          <w:p w14:paraId="535E9F47"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Giải trình như sau: việc quy định không ghi trực tiếp độ tinh khiết đối với sản phẩm có khối lượng dưới 1 g được áp dụng tham khảo từ TCVN 7054:2014</w:t>
            </w:r>
          </w:p>
        </w:tc>
      </w:tr>
      <w:tr w:rsidR="006A58A3" w:rsidRPr="00AE3EC6" w14:paraId="1F5A293B" w14:textId="77777777">
        <w:tc>
          <w:tcPr>
            <w:tcW w:w="1620" w:type="dxa"/>
          </w:tcPr>
          <w:p w14:paraId="62C962ED"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Điều 10,</w:t>
            </w:r>
          </w:p>
          <w:p w14:paraId="62E4F9E2"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Khoản 1, điểm d</w:t>
            </w:r>
          </w:p>
        </w:tc>
        <w:tc>
          <w:tcPr>
            <w:tcW w:w="2985" w:type="dxa"/>
          </w:tcPr>
          <w:p w14:paraId="05534080"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Cục Tiêu chuẩn Đo lường – Chất lượng Bộ Tổng tham mưu, Bộ Quốc phòng</w:t>
            </w:r>
          </w:p>
        </w:tc>
        <w:tc>
          <w:tcPr>
            <w:tcW w:w="4845" w:type="dxa"/>
          </w:tcPr>
          <w:p w14:paraId="65DE2977"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Bổ sung quy định không bắt buộc phải đóng ký hiệu độ tinh khiết, hàm lượng vàng trên đồng tiền vàng. Lý do: Tham chiếu điều khoản 5.3 trong TCVN 7054:2014 cho phù hợp thực tế</w:t>
            </w:r>
          </w:p>
        </w:tc>
        <w:tc>
          <w:tcPr>
            <w:tcW w:w="4860" w:type="dxa"/>
          </w:tcPr>
          <w:p w14:paraId="16E9B890"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Đồng tiền vàng trong TCVN 7054:2014 không phải sản phẩm, hàng hóa mà là tiền trong giao dịch thương mại.</w:t>
            </w:r>
          </w:p>
        </w:tc>
      </w:tr>
      <w:tr w:rsidR="006A58A3" w:rsidRPr="00AE3EC6" w14:paraId="6229AA37" w14:textId="77777777">
        <w:trPr>
          <w:trHeight w:val="2459"/>
        </w:trPr>
        <w:tc>
          <w:tcPr>
            <w:tcW w:w="1620" w:type="dxa"/>
          </w:tcPr>
          <w:p w14:paraId="60EC89C2"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10 Khoản 2</w:t>
            </w:r>
          </w:p>
        </w:tc>
        <w:tc>
          <w:tcPr>
            <w:tcW w:w="2985" w:type="dxa"/>
          </w:tcPr>
          <w:p w14:paraId="6D6DC2B2"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Ngân hàng nhà nước</w:t>
            </w:r>
          </w:p>
        </w:tc>
        <w:tc>
          <w:tcPr>
            <w:tcW w:w="4845" w:type="dxa"/>
          </w:tcPr>
          <w:p w14:paraId="26D32419"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Đề nghị xem xét bổ sung nội dung trên nhãn hàng hóa đối với vàng miếng lưu thông tại Việt Nam gồm: Mã ký hiệu sản phẩm; Thông tư cảnh báo (nếu có) theo quy định tại Mục 69 Phụ lục I về các nội dung bắt buộc khác phải thể hiện trên nhãn hàng hóa theo tính chất của mỗi loại hàng hóa ban hành kèm theo Nghị định 37/2026/NĐ-CP</w:t>
            </w:r>
          </w:p>
        </w:tc>
        <w:tc>
          <w:tcPr>
            <w:tcW w:w="4860" w:type="dxa"/>
          </w:tcPr>
          <w:p w14:paraId="0D1C8942"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Tiếp thu ý kiến góp ý. Bổ sung điểm b khoản 2 Điều 10 dự thảo Thông tư nội dung ghi nhãn vàng miếng: Nội dung bắt buộc thể hiện trên hàng hóa, bao bì thương phẩm của hàng hóa hoặc tài liệu đính kèm hàng hóa gồm: Mã ký hiệu sản phẩm; Thông tin cảnh báo (nếu có).</w:t>
            </w:r>
          </w:p>
          <w:p w14:paraId="1ACA68F8" w14:textId="77777777" w:rsidR="006A58A3" w:rsidRPr="00AE3EC6" w:rsidRDefault="006A58A3">
            <w:pPr>
              <w:spacing w:before="80" w:after="80"/>
              <w:jc w:val="both"/>
              <w:rPr>
                <w:rFonts w:ascii="Times New Roman" w:eastAsia="Times New Roman" w:hAnsi="Times New Roman" w:cs="Times New Roman"/>
                <w:sz w:val="26"/>
                <w:szCs w:val="26"/>
              </w:rPr>
            </w:pPr>
          </w:p>
        </w:tc>
      </w:tr>
      <w:tr w:rsidR="006A58A3" w:rsidRPr="00AE3EC6" w14:paraId="20DF88FC" w14:textId="77777777">
        <w:tc>
          <w:tcPr>
            <w:tcW w:w="1620" w:type="dxa"/>
          </w:tcPr>
          <w:p w14:paraId="7373DBB1"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10 Khoản 2</w:t>
            </w:r>
          </w:p>
        </w:tc>
        <w:tc>
          <w:tcPr>
            <w:tcW w:w="2985" w:type="dxa"/>
          </w:tcPr>
          <w:p w14:paraId="3EBFFBBA"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Trung tâm Kỹ thuật Tiêu chuẩn Đo lường Chất lượng 3</w:t>
            </w:r>
          </w:p>
        </w:tc>
        <w:tc>
          <w:tcPr>
            <w:tcW w:w="4845" w:type="dxa"/>
          </w:tcPr>
          <w:p w14:paraId="6628F419"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DT quy định nội dung bắt buộc thể hiện trực tiếp trên vàng miếng gồm hàm lượng vàng/độ tinh khiết, mã ký hiệu tổ chức/cá nhân sản xuất, khối lượng vàng.</w:t>
            </w:r>
          </w:p>
          <w:p w14:paraId="4C2941A4"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Đề nghị bổ sung số sê-ri, số lô hoặc mã định danh duy nhất đối với vàng miếng; có thể thể hiện trực tiếp trên sản phẩm hoặc trên bao bì/tài liệu kèm theo nhưng phải bảo đảm truy xuất được.</w:t>
            </w:r>
          </w:p>
          <w:p w14:paraId="65C81342"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Vàng miếng là hàng hóa giá trị cao, nhạy cảm và có yêu cầu quản lý chặt chẽ. Việc có số sê-ri, số lô hoặc mã định danh giúp nhận biết sản phẩm, phục vụ quản lý lô, truy xuất nguồn gốc, đối chiếu khi kiểm tra và hạn chế gian lận.</w:t>
            </w:r>
          </w:p>
        </w:tc>
        <w:tc>
          <w:tcPr>
            <w:tcW w:w="4860" w:type="dxa"/>
          </w:tcPr>
          <w:p w14:paraId="4797AD48"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Tiếp thu, chỉnh sửa trong hướng dẫn về ghi nhãn đối với ký mã hiệu nhà sản xuất của vàng miếng bao gồm dãy chữ và số chứa ký hiệu của nhà xuất và seri đơn nhất của miếng vàng. Việc bổ sung </w:t>
            </w:r>
            <w:r w:rsidRPr="00AE3EC6">
              <w:rPr>
                <w:rFonts w:ascii="Times New Roman" w:eastAsia="Times New Roman" w:hAnsi="Times New Roman" w:cs="Times New Roman"/>
                <w:b/>
                <w:bCs/>
                <w:sz w:val="26"/>
                <w:szCs w:val="26"/>
              </w:rPr>
              <w:t>số sê-ri hoặc mã định danh duy nhất</w:t>
            </w:r>
            <w:r w:rsidRPr="00AE3EC6">
              <w:rPr>
                <w:rFonts w:ascii="Times New Roman" w:eastAsia="Times New Roman" w:hAnsi="Times New Roman" w:cs="Times New Roman"/>
                <w:sz w:val="26"/>
                <w:szCs w:val="26"/>
              </w:rPr>
              <w:t xml:space="preserve"> đối với vàng miếng là cần thiết để tăng khả năng nhận diện từng sản phẩm, phục vụ truy xuất nguồn gốc, đối chiếu khi kiểm tra, quản lý lô, quản lý tồn kho và hạn chế gian lận, làm giả, tráo đổi hàng hóa. Nội dung này phù hợp với xu hướng tăng cường quản trị dữ liệu, giám sát hoạt động vàng miếng theo Nghị định 232/2025/NĐ-CP và tương thích với thông lệ quản lý vàng miếng quốc tế, trong đó serial number là yêu cầu hoặc thực hành phổ biến của LBMA, COMEX và các nhà sản xuất </w:t>
            </w:r>
            <w:r w:rsidRPr="00AE3EC6">
              <w:rPr>
                <w:rFonts w:ascii="Times New Roman" w:eastAsia="Times New Roman" w:hAnsi="Times New Roman" w:cs="Times New Roman"/>
                <w:sz w:val="26"/>
                <w:szCs w:val="26"/>
              </w:rPr>
              <w:lastRenderedPageBreak/>
              <w:t>vàng miếng lớn. Quy định này không làm phát sinh khó khăn đáng kể cho doanh nghiệp vì vàng miếng vốn đã phải dập các thông tin cơ bản trên sản phẩm; việc bổ sung một mã nhận diện ngắn là khả thi về mặt kỹ thuật và còn hỗ trợ quản trị nội bộ, quản lý hóa đơn, chứng từ, lưu kho và giao nhận. Quy định này cũng không mâu thuẫn với pháp luật về ngân hàng, thuế, hải quan, mà ngược lại còn tạo thuận lợi cho việc liên kết giữa sản phẩm vật lý với hồ sơ, chứng từ và dữ liệu giao dịch.</w:t>
            </w:r>
          </w:p>
        </w:tc>
      </w:tr>
      <w:tr w:rsidR="006A58A3" w:rsidRPr="00AE3EC6" w14:paraId="3C0A9141" w14:textId="77777777">
        <w:tc>
          <w:tcPr>
            <w:tcW w:w="1620" w:type="dxa"/>
          </w:tcPr>
          <w:p w14:paraId="3A96FF9E"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Điều 10 khoản 2 Điểm b</w:t>
            </w:r>
          </w:p>
        </w:tc>
        <w:tc>
          <w:tcPr>
            <w:tcW w:w="2985" w:type="dxa"/>
          </w:tcPr>
          <w:p w14:paraId="4DD92298"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An Giang</w:t>
            </w:r>
          </w:p>
        </w:tc>
        <w:tc>
          <w:tcPr>
            <w:tcW w:w="4845" w:type="dxa"/>
          </w:tcPr>
          <w:p w14:paraId="1E110507"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Đề nghị xem xét, bổ sung các nội dung bắt buộc thể hiện trên hàng hóa, bao bì thương phẩm của hàng hóa hoặc tài liệu đính kèm hàng hóa, cụ thể như sau:</w:t>
            </w:r>
          </w:p>
          <w:p w14:paraId="0DFA8EED"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 - Mã ký hiệu sản phẩm; </w:t>
            </w:r>
          </w:p>
          <w:p w14:paraId="6049C21C"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   - Thông tin cảnh báo (nếu có).”</w:t>
            </w:r>
          </w:p>
          <w:p w14:paraId="08A885DD"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Lý do đề nghị bổ sung: Để phù hợp với số thứ tự số 69 Phụ lục I - Các nội dung bắt buộc khác phải thể hiện trên nhãn hàng hóa theo tính chất của mỗi loại hàng hóa (kèm theo Nghị định số 37/2026/NĐ-CP ngày 23/01/2026 của Chính phủ).</w:t>
            </w:r>
          </w:p>
        </w:tc>
        <w:tc>
          <w:tcPr>
            <w:tcW w:w="4860" w:type="dxa"/>
          </w:tcPr>
          <w:p w14:paraId="44243305"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Tiếp thu. Bổ sung điểm b khoản 2 Điều 10 dự thảo Thông tư nội dung ghi nhãn vàng miếng: Nội dung bắt buộc thể hiện trên hàng hóa, bao bì thương phẩm của hàng hóa hoặc tài liệu đính kèm hàng hóa gồm: Mã ký hiệu sản phẩm; Thông tin cảnh báo (nếu có).</w:t>
            </w:r>
          </w:p>
          <w:p w14:paraId="3BC62873" w14:textId="77777777" w:rsidR="006A58A3" w:rsidRPr="00AE3EC6" w:rsidRDefault="006A58A3">
            <w:pPr>
              <w:spacing w:before="80" w:after="80"/>
              <w:jc w:val="both"/>
              <w:rPr>
                <w:rFonts w:ascii="Times New Roman" w:eastAsia="Times New Roman" w:hAnsi="Times New Roman" w:cs="Times New Roman"/>
                <w:sz w:val="26"/>
                <w:szCs w:val="26"/>
              </w:rPr>
            </w:pPr>
          </w:p>
        </w:tc>
      </w:tr>
      <w:tr w:rsidR="006A58A3" w:rsidRPr="00AE3EC6" w14:paraId="546DA8A9" w14:textId="77777777">
        <w:tc>
          <w:tcPr>
            <w:tcW w:w="1620" w:type="dxa"/>
          </w:tcPr>
          <w:p w14:paraId="7C733D68"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11</w:t>
            </w:r>
          </w:p>
        </w:tc>
        <w:tc>
          <w:tcPr>
            <w:tcW w:w="2985" w:type="dxa"/>
          </w:tcPr>
          <w:p w14:paraId="6C07B3F7"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Bắc Ninh</w:t>
            </w:r>
          </w:p>
        </w:tc>
        <w:tc>
          <w:tcPr>
            <w:tcW w:w="4845" w:type="dxa"/>
          </w:tcPr>
          <w:p w14:paraId="7E900E3A" w14:textId="77777777" w:rsidR="006A58A3" w:rsidRPr="00AE3EC6" w:rsidRDefault="00134B4B">
            <w:pPr>
              <w:spacing w:before="80" w:after="80" w:line="264" w:lineRule="auto"/>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Thống nhất chủ trương khuyến khích áp dụng mã QR, mã số, mã vạch hoặc nền tảng số để truy xuất nguồn gốc sản phẩm vàng. Tuy nhiên, đề nghị giữ tính chất “khuyến khích” đối với truy xuất nguồn gốc trong giai </w:t>
            </w:r>
            <w:r w:rsidRPr="00AE3EC6">
              <w:rPr>
                <w:rFonts w:ascii="Times New Roman" w:eastAsia="Times New Roman" w:hAnsi="Times New Roman" w:cs="Times New Roman"/>
                <w:sz w:val="26"/>
                <w:szCs w:val="26"/>
              </w:rPr>
              <w:lastRenderedPageBreak/>
              <w:t>đoạn đầu; nếu sau này quy định bắt buộc thì cần có lộ trình, mẫu dữ liệu tối thiểu và hướng dẫn kỹ thuật thống nhất để tránh phát sinh chi phí tuân thủ lớn cho hộ kinh doanh, cơ sở nhỏ lẻ trên địa bàn cấp xã.</w:t>
            </w:r>
          </w:p>
        </w:tc>
        <w:tc>
          <w:tcPr>
            <w:tcW w:w="4860" w:type="dxa"/>
          </w:tcPr>
          <w:p w14:paraId="777EBEE1"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Tiếp thu. Sửa lại quy định theo hướng việc truy xuất nguồn gốc thực hiện theo quy định tại Nghị định số 37/2026/NĐ-CP.</w:t>
            </w:r>
          </w:p>
        </w:tc>
      </w:tr>
      <w:tr w:rsidR="006A58A3" w:rsidRPr="00AE3EC6" w14:paraId="35893D16" w14:textId="77777777">
        <w:tc>
          <w:tcPr>
            <w:tcW w:w="1620" w:type="dxa"/>
          </w:tcPr>
          <w:p w14:paraId="0DEC3D08"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11, khoản 2</w:t>
            </w:r>
          </w:p>
        </w:tc>
        <w:tc>
          <w:tcPr>
            <w:tcW w:w="2985" w:type="dxa"/>
          </w:tcPr>
          <w:p w14:paraId="3AEE0305"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Thanh Hóa</w:t>
            </w:r>
          </w:p>
        </w:tc>
        <w:tc>
          <w:tcPr>
            <w:tcW w:w="4845" w:type="dxa"/>
          </w:tcPr>
          <w:p w14:paraId="57F6A99C"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Dự thảo quy định các hình thức truy xuất nguồn gốc gồm:</w:t>
            </w:r>
          </w:p>
          <w:p w14:paraId="2CD5BADC"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 Mã QR; </w:t>
            </w:r>
          </w:p>
          <w:p w14:paraId="1E6E670F"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 Mã số, mã vạch; </w:t>
            </w:r>
          </w:p>
          <w:p w14:paraId="0C747BD3"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 Hệ thống thông tin điện tử hoặc nền tảng số của tổ chức, cá nhân sản </w:t>
            </w:r>
          </w:p>
          <w:p w14:paraId="6BBF0B2B"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xuất, kinh doanh. </w:t>
            </w:r>
          </w:p>
          <w:p w14:paraId="1B1C4F55"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Đề nghị nghiên cứu bổ sung nội dung: “Khuyến khích áp dụng hệ thống truy xuất nguồn gốc có khả năng kết nối, chia sẻ dữ liệu với cơ quan quản lý nhà nước.”</w:t>
            </w:r>
          </w:p>
          <w:p w14:paraId="281C3A22"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Lý do: Việc kết nối dữ liệu truy xuất nguồn gốc sẽ góp phần nâng cao hiệu quả quản lý chất lượng sản phẩm vàng, hỗ trợ công tác kiểm tra, giám sát và phòng chống gian lận thương mại.</w:t>
            </w:r>
          </w:p>
        </w:tc>
        <w:tc>
          <w:tcPr>
            <w:tcW w:w="4860" w:type="dxa"/>
          </w:tcPr>
          <w:p w14:paraId="5DEF046A"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Tiếp thu, bổ sung vào điểm c khoản 2 Điều 11 dự thảo. Đồng thời sửa lại quy định theo hướng việc truy xuất nguồn gốc thực hiện theo quy định tại Nghị định số 37/2026/NĐ-CP.</w:t>
            </w:r>
          </w:p>
        </w:tc>
      </w:tr>
      <w:tr w:rsidR="006A58A3" w:rsidRPr="00AE3EC6" w14:paraId="26D1FB79" w14:textId="77777777">
        <w:tc>
          <w:tcPr>
            <w:tcW w:w="1620" w:type="dxa"/>
          </w:tcPr>
          <w:p w14:paraId="6CF94204"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11, khoản 3</w:t>
            </w:r>
          </w:p>
        </w:tc>
        <w:tc>
          <w:tcPr>
            <w:tcW w:w="2985" w:type="dxa"/>
          </w:tcPr>
          <w:p w14:paraId="3166892B"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Lạng Sơn</w:t>
            </w:r>
          </w:p>
        </w:tc>
        <w:tc>
          <w:tcPr>
            <w:tcW w:w="4845" w:type="dxa"/>
          </w:tcPr>
          <w:p w14:paraId="45A8F7E2"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Đề nghị rà soát để đảm bảo tính đồng bộ, thống nhất với quy định về truy xuất nguồn gốc sản phẩm, hàng hoá tại Nghị định số 37/2026/NĐ-CP. Lý do: quy định về thông tin truy xuất nguồn gốc sản phẩm vàng tại khoản 3 Điều 11 của dự thảo Thông tư chưa bảo đảm tính thống nhất, đồng bộ với quy </w:t>
            </w:r>
            <w:r w:rsidRPr="00AE3EC6">
              <w:rPr>
                <w:rFonts w:ascii="Times New Roman" w:eastAsia="Times New Roman" w:hAnsi="Times New Roman" w:cs="Times New Roman"/>
                <w:sz w:val="26"/>
                <w:szCs w:val="26"/>
              </w:rPr>
              <w:lastRenderedPageBreak/>
              <w:t>định về dữ liệu truy xuất nguồn gốc của sản phẩm, hàng hóa trong hệ thống truy xuất nguồn gốc theo quy định tại khoản 5 Điều 23 Nghị định số 37/2026/NĐ-CP. Đồng thời, tại dự thảo đang sử dụng cụm từ “có thể bao gồm”, dẫn đến chưa xác định rõ đâu là thông tin tối thiểu bắt buộc phải có để truy xuất nguồn gốc sản phẩm vàng.</w:t>
            </w:r>
          </w:p>
          <w:p w14:paraId="7E3A7AF4" w14:textId="77777777" w:rsidR="006A58A3" w:rsidRPr="00AE3EC6" w:rsidRDefault="006A58A3">
            <w:pPr>
              <w:spacing w:before="80" w:after="80"/>
              <w:jc w:val="both"/>
              <w:rPr>
                <w:rFonts w:ascii="Times New Roman" w:eastAsia="Times New Roman" w:hAnsi="Times New Roman" w:cs="Times New Roman"/>
                <w:sz w:val="26"/>
                <w:szCs w:val="26"/>
              </w:rPr>
            </w:pPr>
          </w:p>
        </w:tc>
        <w:tc>
          <w:tcPr>
            <w:tcW w:w="4860" w:type="dxa"/>
          </w:tcPr>
          <w:p w14:paraId="248BEB63"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Tiếp thu. Sửa lại quy định theo hướng việc truy xuất nguồn gốc thực hiện theo quy định tại Nghị định số 37/2026/NĐ-CP.</w:t>
            </w:r>
          </w:p>
        </w:tc>
      </w:tr>
      <w:tr w:rsidR="006A58A3" w:rsidRPr="00AE3EC6" w14:paraId="77A783DA" w14:textId="77777777">
        <w:tc>
          <w:tcPr>
            <w:tcW w:w="1620" w:type="dxa"/>
          </w:tcPr>
          <w:p w14:paraId="60A927DF"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11, khoản 4</w:t>
            </w:r>
          </w:p>
        </w:tc>
        <w:tc>
          <w:tcPr>
            <w:tcW w:w="2985" w:type="dxa"/>
          </w:tcPr>
          <w:p w14:paraId="546B8AD3"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Lạng Sơn</w:t>
            </w:r>
          </w:p>
        </w:tc>
        <w:tc>
          <w:tcPr>
            <w:tcW w:w="4845" w:type="dxa"/>
          </w:tcPr>
          <w:p w14:paraId="3CB9A14F"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Đề nghị bỏ từ </w:t>
            </w:r>
            <w:r w:rsidRPr="00AE3EC6">
              <w:rPr>
                <w:rFonts w:ascii="Times New Roman" w:eastAsia="Times New Roman" w:hAnsi="Times New Roman" w:cs="Times New Roman"/>
                <w:i/>
                <w:iCs/>
                <w:sz w:val="26"/>
                <w:szCs w:val="26"/>
              </w:rPr>
              <w:t>“không”</w:t>
            </w:r>
            <w:r w:rsidRPr="00AE3EC6">
              <w:rPr>
                <w:rFonts w:ascii="Times New Roman" w:eastAsia="Times New Roman" w:hAnsi="Times New Roman" w:cs="Times New Roman"/>
                <w:sz w:val="26"/>
                <w:szCs w:val="26"/>
              </w:rPr>
              <w:t xml:space="preserve"> trước cụm từ </w:t>
            </w:r>
            <w:r w:rsidRPr="00AE3EC6">
              <w:rPr>
                <w:rFonts w:ascii="Times New Roman" w:eastAsia="Times New Roman" w:hAnsi="Times New Roman" w:cs="Times New Roman"/>
                <w:i/>
                <w:iCs/>
                <w:sz w:val="26"/>
                <w:szCs w:val="26"/>
              </w:rPr>
              <w:t>“áp dụng hệ thống truy xuất nguồn gốc”</w:t>
            </w:r>
            <w:r w:rsidRPr="00AE3EC6">
              <w:rPr>
                <w:rFonts w:ascii="Times New Roman" w:eastAsia="Times New Roman" w:hAnsi="Times New Roman" w:cs="Times New Roman"/>
                <w:sz w:val="26"/>
                <w:szCs w:val="26"/>
              </w:rPr>
              <w:t xml:space="preserve">, sửa lại chính xác như sau: </w:t>
            </w:r>
            <w:r w:rsidRPr="00AE3EC6">
              <w:rPr>
                <w:rFonts w:ascii="Times New Roman" w:eastAsia="Times New Roman" w:hAnsi="Times New Roman" w:cs="Times New Roman"/>
                <w:i/>
                <w:iCs/>
                <w:sz w:val="26"/>
                <w:szCs w:val="26"/>
              </w:rPr>
              <w:t xml:space="preserve">“Việc truy xuất nguồn gốc được thực hiện phù hợp với quy định của pháp luật về tiêu chuẩn, đo lường, chất lượng và các quy định pháp luật có liên quan. </w:t>
            </w:r>
            <w:r w:rsidRPr="00AE3EC6">
              <w:rPr>
                <w:rFonts w:ascii="Times New Roman" w:eastAsia="Times New Roman" w:hAnsi="Times New Roman" w:cs="Times New Roman"/>
                <w:b/>
                <w:bCs/>
                <w:i/>
                <w:iCs/>
                <w:sz w:val="26"/>
                <w:szCs w:val="26"/>
              </w:rPr>
              <w:t xml:space="preserve">Việc áp dụng hệ thống truy xuất nguồn gốc </w:t>
            </w:r>
            <w:r w:rsidRPr="00AE3EC6">
              <w:rPr>
                <w:rFonts w:ascii="Times New Roman" w:eastAsia="Times New Roman" w:hAnsi="Times New Roman" w:cs="Times New Roman"/>
                <w:i/>
                <w:iCs/>
                <w:sz w:val="26"/>
                <w:szCs w:val="26"/>
              </w:rPr>
              <w:t>không làm thay đổi nghĩa vụ công bố tiêu chuẩn áp dụng và ghi nhãn hàng hóa theo quy định tại Thông tư này.”</w:t>
            </w:r>
          </w:p>
        </w:tc>
        <w:tc>
          <w:tcPr>
            <w:tcW w:w="4860" w:type="dxa"/>
          </w:tcPr>
          <w:p w14:paraId="386E39AD"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Tiếp thu, chỉnh sửa như sau: “</w:t>
            </w:r>
            <w:r w:rsidRPr="00AE3EC6">
              <w:rPr>
                <w:rFonts w:ascii="Times New Roman" w:eastAsia="Times New Roman" w:hAnsi="Times New Roman" w:cs="Times New Roman"/>
                <w:i/>
                <w:iCs/>
                <w:sz w:val="26"/>
                <w:szCs w:val="26"/>
              </w:rPr>
              <w:t>Việc áp dụng hoặc không áp dụng hệ thống truy xuất nguồn gốc không làm thay đổi nghĩa vụ công bố tiêu chuẩn áp dụng và ghi nhãn hàng hóa theo quy định tại Thông tư này</w:t>
            </w:r>
            <w:r w:rsidRPr="00AE3EC6">
              <w:rPr>
                <w:rFonts w:ascii="Times New Roman" w:eastAsia="Times New Roman" w:hAnsi="Times New Roman" w:cs="Times New Roman"/>
                <w:sz w:val="26"/>
                <w:szCs w:val="26"/>
              </w:rPr>
              <w:t>”</w:t>
            </w:r>
          </w:p>
        </w:tc>
      </w:tr>
      <w:tr w:rsidR="006A58A3" w:rsidRPr="00AE3EC6" w14:paraId="63E014D7" w14:textId="77777777">
        <w:tc>
          <w:tcPr>
            <w:tcW w:w="1620" w:type="dxa"/>
          </w:tcPr>
          <w:p w14:paraId="707A3283"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11 khoản 4</w:t>
            </w:r>
          </w:p>
        </w:tc>
        <w:tc>
          <w:tcPr>
            <w:tcW w:w="2985" w:type="dxa"/>
          </w:tcPr>
          <w:p w14:paraId="1AF0B039"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Sơn La</w:t>
            </w:r>
          </w:p>
        </w:tc>
        <w:tc>
          <w:tcPr>
            <w:tcW w:w="4845" w:type="dxa"/>
          </w:tcPr>
          <w:p w14:paraId="1EA52C16"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đề nghị cơ quan soạn thảo sửa thành “Việc truy xuất nguồn gốc được thực hiện phù hợp với quy định của pháp luật về tiêu chuẩn, đo lường, chất lượng và các quy định pháp luật có liên quan. </w:t>
            </w:r>
            <w:r w:rsidRPr="00AE3EC6">
              <w:rPr>
                <w:rFonts w:ascii="Times New Roman" w:eastAsia="Times New Roman" w:hAnsi="Times New Roman" w:cs="Times New Roman"/>
                <w:i/>
                <w:iCs/>
                <w:sz w:val="26"/>
                <w:szCs w:val="26"/>
              </w:rPr>
              <w:t xml:space="preserve">Việc áp dụng hoặc không áp dụng </w:t>
            </w:r>
            <w:r w:rsidRPr="00AE3EC6">
              <w:rPr>
                <w:rFonts w:ascii="Times New Roman" w:eastAsia="Times New Roman" w:hAnsi="Times New Roman" w:cs="Times New Roman"/>
                <w:sz w:val="26"/>
                <w:szCs w:val="26"/>
              </w:rPr>
              <w:t xml:space="preserve">hệ thống truy xuất nguồn gốc không làm thay đổi nghĩa vụ công bố tiêu chuẩn áp dụng và ghi nhãn hàng hóa theo quy định tại Thông tư này.” </w:t>
            </w:r>
          </w:p>
          <w:p w14:paraId="4199165E"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i/>
                <w:iCs/>
                <w:sz w:val="26"/>
                <w:szCs w:val="26"/>
              </w:rPr>
              <w:t xml:space="preserve">Lý do đề nghị: </w:t>
            </w:r>
            <w:r w:rsidRPr="00AE3EC6">
              <w:rPr>
                <w:rFonts w:ascii="Times New Roman" w:eastAsia="Times New Roman" w:hAnsi="Times New Roman" w:cs="Times New Roman"/>
                <w:sz w:val="26"/>
                <w:szCs w:val="26"/>
              </w:rPr>
              <w:t xml:space="preserve">làm rõ việc phải tuân thủ quy định về “công bố tiêu chuẩn áp dụng và ghi </w:t>
            </w:r>
            <w:r w:rsidRPr="00AE3EC6">
              <w:rPr>
                <w:rFonts w:ascii="Times New Roman" w:eastAsia="Times New Roman" w:hAnsi="Times New Roman" w:cs="Times New Roman"/>
                <w:sz w:val="26"/>
                <w:szCs w:val="26"/>
              </w:rPr>
              <w:lastRenderedPageBreak/>
              <w:t>nhãn hàng hóa” và là quy định bắt buộc, không được miễn trừ khi “vàng” có hoặc không thực hiện việc truy xuất nguồn gốc, tránh gây hiểu nhầm cho tổ chức, cá nhân trong việc thực hiện quy định.</w:t>
            </w:r>
          </w:p>
        </w:tc>
        <w:tc>
          <w:tcPr>
            <w:tcW w:w="4860" w:type="dxa"/>
          </w:tcPr>
          <w:p w14:paraId="28FBEDD7"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Tiếp thu, chỉnh sửa như trên.</w:t>
            </w:r>
          </w:p>
        </w:tc>
      </w:tr>
      <w:tr w:rsidR="006A58A3" w:rsidRPr="00AE3EC6" w14:paraId="71F4E922" w14:textId="77777777">
        <w:tc>
          <w:tcPr>
            <w:tcW w:w="14310" w:type="dxa"/>
            <w:gridSpan w:val="4"/>
          </w:tcPr>
          <w:p w14:paraId="268C5DBD" w14:textId="77777777" w:rsidR="006A58A3" w:rsidRPr="00AE3EC6" w:rsidRDefault="00134B4B" w:rsidP="001777C6">
            <w:pPr>
              <w:spacing w:before="80" w:after="80"/>
              <w:jc w:val="center"/>
              <w:rPr>
                <w:rFonts w:ascii="Times New Roman" w:eastAsia="Times New Roman" w:hAnsi="Times New Roman" w:cs="Times New Roman"/>
                <w:b/>
                <w:bCs/>
                <w:sz w:val="26"/>
                <w:szCs w:val="26"/>
              </w:rPr>
            </w:pPr>
            <w:r w:rsidRPr="00AE3EC6">
              <w:rPr>
                <w:rFonts w:ascii="Times New Roman" w:eastAsia="Times New Roman" w:hAnsi="Times New Roman" w:cs="Times New Roman"/>
                <w:b/>
                <w:bCs/>
                <w:sz w:val="26"/>
                <w:szCs w:val="26"/>
              </w:rPr>
              <w:t>THỬ NGHIỆM, KIỂM TRA, XỬ LÝ VI PHẠM</w:t>
            </w:r>
          </w:p>
        </w:tc>
      </w:tr>
      <w:tr w:rsidR="006A58A3" w:rsidRPr="00AE3EC6" w14:paraId="68F4AD4E" w14:textId="77777777">
        <w:tc>
          <w:tcPr>
            <w:tcW w:w="1620" w:type="dxa"/>
          </w:tcPr>
          <w:p w14:paraId="5BA0B682"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12, Điều 13, Điều 14, Phụ lục IV</w:t>
            </w:r>
          </w:p>
        </w:tc>
        <w:tc>
          <w:tcPr>
            <w:tcW w:w="2985" w:type="dxa"/>
          </w:tcPr>
          <w:p w14:paraId="3F868E7D"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Bắc Ninh</w:t>
            </w:r>
          </w:p>
        </w:tc>
        <w:tc>
          <w:tcPr>
            <w:tcW w:w="4845" w:type="dxa"/>
          </w:tcPr>
          <w:p w14:paraId="28153584"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Đề nghị quy định rõ hơn trình tự mượn mẫu, niêm phong, bảo quản, thời hạn gửi mẫu thử nghiệm, thời hạn trả kết quả, việc giao trả phần mẫu còn lại và trách nhiệm trong trường hợp mẫu bị tiêu hao, biến dạng do phương pháp thử phá hủy. Đối với phương pháp thử phá hủy mẫu, đề nghị tiếp tục bảo đảm nguyên tắc phải có sự đồng ý của chủ sở hữu mẫu hoặc căn cứ pháp lý cụ thể; đồng thời ghi nhận đầy đủ trong biên bản để bảo vệ quyền, lợi ích hợp pháp của tổ chức, cá nhân kinh doanh và bảo đảm tính khách quan trong kiểm tra.</w:t>
            </w:r>
          </w:p>
          <w:p w14:paraId="50B2D634"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Căn cứ Khoản 2 Điều 71 Nghị định 37/2026/NĐ-CP ngày 23/01/2026 của Chính phủ quy định chi tiết một số điều và biện pháp để tổ chức, hướng dẫn thi hành </w:t>
            </w:r>
            <w:bookmarkStart w:id="1" w:name="bookmark=id.3qp3fqn6q1mm" w:colFirst="0" w:colLast="0"/>
            <w:bookmarkEnd w:id="1"/>
            <w:r w:rsidRPr="00AE3EC6">
              <w:rPr>
                <w:rFonts w:ascii="Times New Roman" w:hAnsi="Times New Roman" w:cs="Times New Roman"/>
                <w:sz w:val="26"/>
                <w:szCs w:val="26"/>
              </w:rPr>
              <w:fldChar w:fldCharType="begin"/>
            </w:r>
            <w:r w:rsidRPr="00AE3EC6">
              <w:rPr>
                <w:rFonts w:ascii="Times New Roman" w:hAnsi="Times New Roman" w:cs="Times New Roman"/>
                <w:sz w:val="26"/>
                <w:szCs w:val="26"/>
              </w:rPr>
              <w:instrText xml:space="preserve"> HYPERLINK "https://thuvienphapluat.vn/van-ban/Thuong-mai/Luat-chat-luong-san-pham-hang-hoa-2007-05-2007-QH12-59776.aspx" \h </w:instrText>
            </w:r>
            <w:r w:rsidRPr="00AE3EC6">
              <w:rPr>
                <w:rFonts w:ascii="Times New Roman" w:hAnsi="Times New Roman" w:cs="Times New Roman"/>
                <w:sz w:val="26"/>
                <w:szCs w:val="26"/>
              </w:rPr>
            </w:r>
            <w:r w:rsidRPr="00AE3EC6">
              <w:rPr>
                <w:rFonts w:ascii="Times New Roman" w:hAnsi="Times New Roman" w:cs="Times New Roman"/>
                <w:sz w:val="26"/>
                <w:szCs w:val="26"/>
              </w:rPr>
              <w:fldChar w:fldCharType="separate"/>
            </w:r>
            <w:r w:rsidRPr="00AE3EC6">
              <w:rPr>
                <w:rFonts w:ascii="Times New Roman" w:eastAsia="Times New Roman" w:hAnsi="Times New Roman" w:cs="Times New Roman"/>
                <w:sz w:val="26"/>
                <w:szCs w:val="26"/>
              </w:rPr>
              <w:t>Luật Chất lượng sản phẩm, hàng hóa</w:t>
            </w:r>
            <w:r w:rsidRPr="00AE3EC6">
              <w:rPr>
                <w:rFonts w:ascii="Times New Roman" w:eastAsia="Times New Roman" w:hAnsi="Times New Roman" w:cs="Times New Roman"/>
                <w:sz w:val="26"/>
                <w:szCs w:val="26"/>
              </w:rPr>
              <w:fldChar w:fldCharType="end"/>
            </w:r>
            <w:r w:rsidRPr="00AE3EC6">
              <w:rPr>
                <w:rFonts w:ascii="Times New Roman" w:eastAsia="Times New Roman" w:hAnsi="Times New Roman" w:cs="Times New Roman"/>
                <w:sz w:val="26"/>
                <w:szCs w:val="26"/>
              </w:rPr>
              <w:t xml:space="preserve"> quy định “</w:t>
            </w:r>
            <w:r w:rsidRPr="00AE3EC6">
              <w:rPr>
                <w:rFonts w:ascii="Times New Roman" w:eastAsia="Times New Roman" w:hAnsi="Times New Roman" w:cs="Times New Roman"/>
                <w:b/>
                <w:bCs/>
                <w:sz w:val="26"/>
                <w:szCs w:val="26"/>
              </w:rPr>
              <w:t>Bộ quản lý ngành, lĩnh vực chỉ định tổ chức đánh giá sự phù hợp thực hiện việc thử nghiệm</w:t>
            </w:r>
            <w:r w:rsidRPr="00AE3EC6">
              <w:rPr>
                <w:rFonts w:ascii="Times New Roman" w:eastAsia="Times New Roman" w:hAnsi="Times New Roman" w:cs="Times New Roman"/>
                <w:sz w:val="26"/>
                <w:szCs w:val="26"/>
              </w:rPr>
              <w:t xml:space="preserve">, giám định, chứng nhận, kiểm tra xác nhận và xác nhận giá trị sử dụng quy định tại khoản 1 Điều này đối với sản phẩm, hàng hóa có mức độ rủi ro cao thuộc ngành, </w:t>
            </w:r>
            <w:r w:rsidRPr="00AE3EC6">
              <w:rPr>
                <w:rFonts w:ascii="Times New Roman" w:eastAsia="Times New Roman" w:hAnsi="Times New Roman" w:cs="Times New Roman"/>
                <w:sz w:val="26"/>
                <w:szCs w:val="26"/>
              </w:rPr>
              <w:lastRenderedPageBreak/>
              <w:t xml:space="preserve">lĩnh vực được phân công theo yêu cầu của quy chuẩn kỹ thuật quốc gia hoặc pháp luật chuyên ngành thuộc phạm vi quản lý, bảo đảm tổ chức được chỉ định đáp ứng điều kiện theo quy định pháp luật”: Đề nghị cơ quan soạn thảo xem xét sự phù hợp về thẩm quyền chỉ định của </w:t>
            </w:r>
            <w:r w:rsidRPr="00AE3EC6">
              <w:rPr>
                <w:rFonts w:ascii="Times New Roman" w:eastAsia="Times New Roman" w:hAnsi="Times New Roman" w:cs="Times New Roman"/>
                <w:b/>
                <w:bCs/>
                <w:sz w:val="26"/>
                <w:szCs w:val="26"/>
              </w:rPr>
              <w:t xml:space="preserve">Ủy ban Tiêu chuẩn Đo lường Chất lượng Quốc gia </w:t>
            </w:r>
            <w:r w:rsidRPr="00AE3EC6">
              <w:rPr>
                <w:rFonts w:ascii="Times New Roman" w:eastAsia="Times New Roman" w:hAnsi="Times New Roman" w:cs="Times New Roman"/>
                <w:sz w:val="26"/>
                <w:szCs w:val="26"/>
              </w:rPr>
              <w:t>tại Khoản 1 Điều 12 của Dự thảo Thông tư.</w:t>
            </w:r>
          </w:p>
        </w:tc>
        <w:tc>
          <w:tcPr>
            <w:tcW w:w="4860" w:type="dxa"/>
          </w:tcPr>
          <w:p w14:paraId="77D06D24"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Giải trình như sau:</w:t>
            </w:r>
          </w:p>
          <w:p w14:paraId="11F7FFA2"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Trình tự lấy mẫu, niêm phong, bảo quản, thời hạn gửi mẫu và giao trả các phần mẫu còn lại đã được quy định tại nội dung dự thảo (điểm a khoản 2 Điều 13, khoản 2, khoản 4 Điều 14)</w:t>
            </w:r>
          </w:p>
          <w:p w14:paraId="72169F93"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Về thẩm quyền chỉ định tổ chức đánh giá sự phù hợp của UBND cấp tỉnh: theo quy định tại khoản 6 Điều 95 Nghị định số 37/2026/NĐ-CP, UBND cấp tỉnh có trách nhiệm “Chỉ định, thu hồi quyết định chỉ định tổ chức đánh giá sự phù hợp quy chuẩn kỹ thuật địa phương theo quy định của pháp luật.”</w:t>
            </w:r>
          </w:p>
        </w:tc>
      </w:tr>
      <w:tr w:rsidR="006A58A3" w:rsidRPr="00AE3EC6" w14:paraId="48EF2A15" w14:textId="77777777">
        <w:tc>
          <w:tcPr>
            <w:tcW w:w="1620" w:type="dxa"/>
          </w:tcPr>
          <w:p w14:paraId="0DA9808D"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12 khoản 1</w:t>
            </w:r>
          </w:p>
        </w:tc>
        <w:tc>
          <w:tcPr>
            <w:tcW w:w="2985" w:type="dxa"/>
          </w:tcPr>
          <w:p w14:paraId="3AB55453"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Trung tâm Kỹ thuật Tiêu chuẩn Đo lường Chất lượng 1</w:t>
            </w:r>
          </w:p>
        </w:tc>
        <w:tc>
          <w:tcPr>
            <w:tcW w:w="4845" w:type="dxa"/>
          </w:tcPr>
          <w:p w14:paraId="5970C958"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Sửa lại phù hợp với phạm vi của thông tư “Phương pháp xác định hàm lượng vàng của vàng trang sức, mỹ nghệ; vàng miếng và vàng nguyên liệu được quy định trong Phụ lục III Thông tư này. Việc thử nghiệm vàng trang sức, mỹ nghệ, vàng miếng, vàng nguyên liệu phục vụ hoạt động kiểm tra được thực hiện tại tổ chức thử nghiệm xác định hàm lượng vàng do Ủy ban Tiêu chuẩn Đo lường Chất lượng Quốc gia chỉ định theo quy định tại khoản 3 Điều này.”</w:t>
            </w:r>
          </w:p>
        </w:tc>
        <w:tc>
          <w:tcPr>
            <w:tcW w:w="4860" w:type="dxa"/>
          </w:tcPr>
          <w:p w14:paraId="56E922F6"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Tiếp thu, chỉnh sửa tại dự thảo.</w:t>
            </w:r>
          </w:p>
        </w:tc>
      </w:tr>
      <w:tr w:rsidR="006A58A3" w:rsidRPr="00AE3EC6" w14:paraId="7EF69415" w14:textId="77777777">
        <w:tc>
          <w:tcPr>
            <w:tcW w:w="1620" w:type="dxa"/>
          </w:tcPr>
          <w:p w14:paraId="1A2E44FE"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Về lấy mẫu và xử lý mẫu trong thanh tra, kiểm tra</w:t>
            </w:r>
          </w:p>
        </w:tc>
        <w:tc>
          <w:tcPr>
            <w:tcW w:w="2985" w:type="dxa"/>
          </w:tcPr>
          <w:p w14:paraId="7C19842F"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Đồng Nai</w:t>
            </w:r>
          </w:p>
        </w:tc>
        <w:tc>
          <w:tcPr>
            <w:tcW w:w="4845" w:type="dxa"/>
          </w:tcPr>
          <w:p w14:paraId="79F0FCF3"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Quy định cụ thể hơn về nguyên tắc lấy mẫu, niêm phong mẫu, thử nghiệm lại và xử lý mẫu trong hoạt động thanh tra, kiểm tra nhằm bảo đảm tính thống nhất trong quá trình thực hiện.</w:t>
            </w:r>
          </w:p>
        </w:tc>
        <w:tc>
          <w:tcPr>
            <w:tcW w:w="4860" w:type="dxa"/>
          </w:tcPr>
          <w:p w14:paraId="2D24FC7A"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Dự thảo Thông tư đã có quy định về nguyên tắc lấy mẫu và xử lý mẫu trong quá trình kiểm tra (Điều 13, khoản 4 Điều 14)</w:t>
            </w:r>
          </w:p>
        </w:tc>
      </w:tr>
      <w:tr w:rsidR="006A58A3" w:rsidRPr="00AE3EC6" w14:paraId="2EDC42A0" w14:textId="77777777">
        <w:tc>
          <w:tcPr>
            <w:tcW w:w="1620" w:type="dxa"/>
          </w:tcPr>
          <w:p w14:paraId="549BD992"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12,</w:t>
            </w:r>
          </w:p>
          <w:p w14:paraId="79F69E43"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khoản 2</w:t>
            </w:r>
          </w:p>
        </w:tc>
        <w:tc>
          <w:tcPr>
            <w:tcW w:w="2985" w:type="dxa"/>
          </w:tcPr>
          <w:p w14:paraId="05226395"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Thanh Hóa</w:t>
            </w:r>
          </w:p>
        </w:tc>
        <w:tc>
          <w:tcPr>
            <w:tcW w:w="4845" w:type="dxa"/>
          </w:tcPr>
          <w:p w14:paraId="13530CB2"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Dự thảo quy định nguyên tắc lựa chọn phương pháp thử nghiệm xác định hàm lượng vàng.</w:t>
            </w:r>
          </w:p>
          <w:p w14:paraId="741AB9AA"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 Đề nghị nghiên cứu bổ sung hướng dẫn cụ thể hơn đối với trường hợp:</w:t>
            </w:r>
          </w:p>
          <w:p w14:paraId="4051A705"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 Sản phẩm có nhiều lớp vật liệu; </w:t>
            </w:r>
          </w:p>
          <w:p w14:paraId="178132D3"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 Sản phẩm có cấu trúc đặc thù khó xác định hàm lượng vàng bằng phương pháp không phá hủy. </w:t>
            </w:r>
          </w:p>
          <w:p w14:paraId="5287917B"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Lý do: Trong thực tiễn kiểm tra vàng trang sức, mỹ nghệ hiện nay có nhiều sản phẩm phức tạp về cấu tạo, dễ phát sinh chênh lệch kết quả thử nghiệm giữa các phương pháp khác nhau, dẫn đến khiếu nại, tranh chấp giữa cơ quan kiểm tra và cơ sở kinh doanh.</w:t>
            </w:r>
          </w:p>
        </w:tc>
        <w:tc>
          <w:tcPr>
            <w:tcW w:w="4860" w:type="dxa"/>
          </w:tcPr>
          <w:p w14:paraId="35E50ACE"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Tiếp thu, bổ sung vào trường hợp áp dụng phương pháp thử phá hủy mẫu tại điểm b như sau: “...</w:t>
            </w:r>
            <w:r w:rsidRPr="00AE3EC6">
              <w:rPr>
                <w:rFonts w:ascii="Times New Roman" w:eastAsia="Times New Roman" w:hAnsi="Times New Roman" w:cs="Times New Roman"/>
                <w:i/>
                <w:iCs/>
                <w:sz w:val="26"/>
                <w:szCs w:val="26"/>
              </w:rPr>
              <w:t xml:space="preserve">Trường hợp không thử nghiệm được bằng phương pháp không phá hủy mẫu (sản phẩm có cấu trúc không đồng nhất, có nhiều </w:t>
            </w:r>
            <w:r w:rsidRPr="00AE3EC6">
              <w:rPr>
                <w:rFonts w:ascii="Times New Roman" w:eastAsia="Times New Roman" w:hAnsi="Times New Roman" w:cs="Times New Roman"/>
                <w:i/>
                <w:iCs/>
                <w:sz w:val="26"/>
                <w:szCs w:val="26"/>
              </w:rPr>
              <w:lastRenderedPageBreak/>
              <w:t>lớp vật liệu, sản phẩm có kích thước lớn không thể đưa vào thiết bị đo; sản phẩm có cấu trúc đặc thù khó xác định hàm lượng vàng bằng phương pháp không phá hủy</w:t>
            </w:r>
            <w:r w:rsidRPr="00AE3EC6">
              <w:rPr>
                <w:rFonts w:ascii="Times New Roman" w:eastAsia="Times New Roman" w:hAnsi="Times New Roman" w:cs="Times New Roman"/>
                <w:sz w:val="26"/>
                <w:szCs w:val="26"/>
              </w:rPr>
              <w:t>)...”.</w:t>
            </w:r>
          </w:p>
        </w:tc>
      </w:tr>
      <w:tr w:rsidR="006A58A3" w:rsidRPr="00AE3EC6" w14:paraId="5B23CE69" w14:textId="77777777">
        <w:tc>
          <w:tcPr>
            <w:tcW w:w="1620" w:type="dxa"/>
          </w:tcPr>
          <w:p w14:paraId="52F4BA08"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Điều 12,</w:t>
            </w:r>
          </w:p>
          <w:p w14:paraId="1191B0CE"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khoản 2; Phụ lục III</w:t>
            </w:r>
          </w:p>
        </w:tc>
        <w:tc>
          <w:tcPr>
            <w:tcW w:w="2985" w:type="dxa"/>
          </w:tcPr>
          <w:p w14:paraId="1D3897E5"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Trung tâm Kỹ thuật Tiêu chuẩn Đo lường Chất lượng 3</w:t>
            </w:r>
          </w:p>
        </w:tc>
        <w:tc>
          <w:tcPr>
            <w:tcW w:w="4845" w:type="dxa"/>
          </w:tcPr>
          <w:p w14:paraId="1F27E37E"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Dự thảo nêu XRF dùng để kiểm tra hàm lượng, giao dịch thương mại/tự kiểm soát; phương pháp phá hủy như cupen hóa, ICP-OES hoặc phương pháp phân tích hóa học khác dùng khi có đồng ý của chủ sở hữu mẫu hoặc khi cần xác định chính xác. Phụ lục III liệt kê TCVN 7055:2014, TCVN 9875:2017 và</w:t>
            </w:r>
          </w:p>
          <w:p w14:paraId="584F0E32"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TCVN 9876:2025.</w:t>
            </w:r>
          </w:p>
          <w:p w14:paraId="6BE0818F"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Đề nghị bổ sung thêm: nguyên tắc chọn phương pháp theo loại mẫu, nền mẫu, dải hàm lượng và mục đích sử dụng kết quả. Ví dụ: XRF dùng cho kiểm tra nhanh/sàng lọc và kiểm soát không phá hủy; cupen hóa dùng cho hợp kim vàng và trường hợp cần kết quả đối chứng; ICP-OES theo phương pháp hiệu số áp dụng cho mẫu độ tinh khiết cao theo đúng phạm vi tiêu chuẩn.</w:t>
            </w:r>
          </w:p>
          <w:p w14:paraId="1ED72C49"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Nếu chỉ liệt kê phương pháp mà chưa nêu rõ phạm vi áp dụng, các tổ chức thử nghiệm có thể lựa chọn khác nhau, dẫn đến kết quả và cách kết luận không thống nhất. Đặc biệt, XRF là phương pháp đo bề mặt, còn phương pháp phá hủy/chuẩn bị mẫu đại diện phù hợp hơn khi có nghi ngờ gian lận bề mặt, mẫu nhiều lớp hoặc mẫu không đồng nhất.</w:t>
            </w:r>
          </w:p>
        </w:tc>
        <w:tc>
          <w:tcPr>
            <w:tcW w:w="4860" w:type="dxa"/>
          </w:tcPr>
          <w:p w14:paraId="3FCA9E33"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Tiếp thu, chỉnh sửa như trên.</w:t>
            </w:r>
          </w:p>
        </w:tc>
      </w:tr>
      <w:tr w:rsidR="006A58A3" w:rsidRPr="00AE3EC6" w14:paraId="69F6C83E" w14:textId="77777777">
        <w:tc>
          <w:tcPr>
            <w:tcW w:w="1620" w:type="dxa"/>
          </w:tcPr>
          <w:p w14:paraId="07B281B7"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12,</w:t>
            </w:r>
          </w:p>
          <w:p w14:paraId="66270EB6"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khoản 2; Phụ lục III</w:t>
            </w:r>
          </w:p>
        </w:tc>
        <w:tc>
          <w:tcPr>
            <w:tcW w:w="2985" w:type="dxa"/>
          </w:tcPr>
          <w:p w14:paraId="036C5608"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PNJ Lab</w:t>
            </w:r>
          </w:p>
        </w:tc>
        <w:tc>
          <w:tcPr>
            <w:tcW w:w="4845" w:type="dxa"/>
          </w:tcPr>
          <w:p w14:paraId="6E2D1252"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Tại điểm b Điều 12 và Phụ lục III cùng một phương pháp thử phá hủy mẫu (như phương pháp thử lửa - cupen hóa, phương pháp cupelltaion (nhiệt phân - fire assay) nhưng tên mô tả khác nhau, cần đồng nhất tên gọi nhằm tránh hiểu lầm</w:t>
            </w:r>
          </w:p>
        </w:tc>
        <w:tc>
          <w:tcPr>
            <w:tcW w:w="4860" w:type="dxa"/>
          </w:tcPr>
          <w:p w14:paraId="5224D471"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Tiếp thu, chỉnh sửa lại tên phương pháp là: Phương pháp cupel hóa (hỏa luyện)</w:t>
            </w:r>
          </w:p>
        </w:tc>
      </w:tr>
      <w:tr w:rsidR="006A58A3" w:rsidRPr="00AE3EC6" w14:paraId="5382DFF5" w14:textId="77777777">
        <w:tc>
          <w:tcPr>
            <w:tcW w:w="1620" w:type="dxa"/>
          </w:tcPr>
          <w:p w14:paraId="3B6CE085"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12, khoản 2, điểm b</w:t>
            </w:r>
          </w:p>
        </w:tc>
        <w:tc>
          <w:tcPr>
            <w:tcW w:w="2985" w:type="dxa"/>
          </w:tcPr>
          <w:p w14:paraId="5AEE1AAB"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Công ty TNHH Một thành viên Vàng bạc Đá quý Sài Gòn – SJC</w:t>
            </w:r>
          </w:p>
        </w:tc>
        <w:tc>
          <w:tcPr>
            <w:tcW w:w="4845" w:type="dxa"/>
          </w:tcPr>
          <w:p w14:paraId="7B81EF7A"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Nên dùng từ “hỏa luyện – cupen hóa” thay cho từ “thử lửa”. Từ hỏa luyện đã được sử dụng trong những văn bản trước đây và đã trở nên thông dụng</w:t>
            </w:r>
          </w:p>
        </w:tc>
        <w:tc>
          <w:tcPr>
            <w:tcW w:w="4860" w:type="dxa"/>
          </w:tcPr>
          <w:p w14:paraId="42CD27F6"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Tiếp thu, chỉnh sửa như trên</w:t>
            </w:r>
          </w:p>
        </w:tc>
      </w:tr>
      <w:tr w:rsidR="006A58A3" w:rsidRPr="00AE3EC6" w14:paraId="5D0D7E91" w14:textId="77777777">
        <w:tc>
          <w:tcPr>
            <w:tcW w:w="1620" w:type="dxa"/>
          </w:tcPr>
          <w:p w14:paraId="5ED6A0CE"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12, khoản 2, điểm c</w:t>
            </w:r>
          </w:p>
        </w:tc>
        <w:tc>
          <w:tcPr>
            <w:tcW w:w="2985" w:type="dxa"/>
          </w:tcPr>
          <w:p w14:paraId="6AE3E0C4"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Công ty TNHH Một thành viên Vàng bạc Đá quý Sài Gòn – SJC</w:t>
            </w:r>
          </w:p>
        </w:tc>
        <w:tc>
          <w:tcPr>
            <w:tcW w:w="4845" w:type="dxa"/>
          </w:tcPr>
          <w:p w14:paraId="4332A88D"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nhưng chủ sở hữu mẫu vàng không đồng ý, việc xử lý được thực hiện theo quy định của pháp luật về chất lượng sản phẩm, hàng hóa, pháp luật về xử lý vi phạm hành chính và quy định pháp luật có liên quan?</w:t>
            </w:r>
          </w:p>
          <w:p w14:paraId="0979120D"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Nên cho biết cụ thể theo Điều luật, Nghị định, Thông tư nào quy định việc xử lý vi phạm này?</w:t>
            </w:r>
          </w:p>
        </w:tc>
        <w:tc>
          <w:tcPr>
            <w:tcW w:w="4860" w:type="dxa"/>
          </w:tcPr>
          <w:p w14:paraId="04B634A0"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Nghiên cứu, tiếp thu, chỉnh sửa theo hướng lấy mẫu để thử nghiệm theo phương pháp do cơ quan kiểm tra quyết định. Cơ quan kiểm tra chi trả chi phí lấy mẫu là chi phí gia công, đóng gói bao bì lại nguyên trạng sản phẩm ban đầu, tránh vướng mắc trong quá trình lấy mẫu.</w:t>
            </w:r>
          </w:p>
        </w:tc>
      </w:tr>
      <w:tr w:rsidR="006A58A3" w:rsidRPr="00AE3EC6" w14:paraId="350E7657" w14:textId="77777777">
        <w:tc>
          <w:tcPr>
            <w:tcW w:w="1620" w:type="dxa"/>
          </w:tcPr>
          <w:p w14:paraId="69BD7377"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12, khoản 2, điểm c</w:t>
            </w:r>
          </w:p>
        </w:tc>
        <w:tc>
          <w:tcPr>
            <w:tcW w:w="2985" w:type="dxa"/>
          </w:tcPr>
          <w:p w14:paraId="24038090"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Khánh Hòa</w:t>
            </w:r>
          </w:p>
        </w:tc>
        <w:tc>
          <w:tcPr>
            <w:tcW w:w="4845" w:type="dxa"/>
          </w:tcPr>
          <w:p w14:paraId="3567D01B"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Đề nghị quy định rõ quy trình xử lý trong trường hợp chủ sở hữu mẫu vàng không đồng ý phá hủy mẫu. Việc quy định </w:t>
            </w:r>
            <w:r w:rsidRPr="00AE3EC6">
              <w:rPr>
                <w:rFonts w:ascii="Times New Roman" w:eastAsia="Times New Roman" w:hAnsi="Times New Roman" w:cs="Times New Roman"/>
                <w:i/>
                <w:iCs/>
                <w:sz w:val="26"/>
                <w:szCs w:val="26"/>
              </w:rPr>
              <w:t xml:space="preserve">“việc xử lý </w:t>
            </w:r>
            <w:r w:rsidRPr="00AE3EC6">
              <w:rPr>
                <w:rFonts w:ascii="Times New Roman" w:eastAsia="Times New Roman" w:hAnsi="Times New Roman" w:cs="Times New Roman"/>
                <w:i/>
                <w:iCs/>
                <w:sz w:val="26"/>
                <w:szCs w:val="26"/>
              </w:rPr>
              <w:lastRenderedPageBreak/>
              <w:t xml:space="preserve">được thực hiện theo quy định của pháp luật về chất lượng sản phẩm, hàng hóa, pháp luật về xử lý vi phạm hành chính và quy định pháp luật có liên quan” </w:t>
            </w:r>
            <w:r w:rsidRPr="00AE3EC6">
              <w:rPr>
                <w:rFonts w:ascii="Times New Roman" w:eastAsia="Times New Roman" w:hAnsi="Times New Roman" w:cs="Times New Roman"/>
                <w:sz w:val="26"/>
                <w:szCs w:val="26"/>
              </w:rPr>
              <w:t xml:space="preserve">chưa đủ rõ ràng, dẫn đến cách hiểu và áp dụng không thống nhất giữa các cơ quan thực thi. Đồng thời, mẫu vàng thường có giá trị lớn, việc phá hủy mẫu có thể phát sinh khiếu nại, tranh chấp nếu không có quy trình cụ thể, trách nhiệm các bên, phương thức bảo đảm quyền và nghĩa vụ của chủ sở hữu. Do đó, cần quy định cụ thể để bảo đảm tính minh bạch, khả thi và có cơ sở pháp lý rõ ràng trong quá trình tổ chức thực hiện. </w:t>
            </w:r>
          </w:p>
        </w:tc>
        <w:tc>
          <w:tcPr>
            <w:tcW w:w="4860" w:type="dxa"/>
          </w:tcPr>
          <w:p w14:paraId="6AA773B2"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 xml:space="preserve">Nghiên cứu, tiếp thu, chỉnh sửa theo hướng lấy mẫu để thử nghiệm theo phương pháp do cơ quan kiểm tra quyết định. Cơ quan kiểm </w:t>
            </w:r>
            <w:r w:rsidRPr="00AE3EC6">
              <w:rPr>
                <w:rFonts w:ascii="Times New Roman" w:eastAsia="Times New Roman" w:hAnsi="Times New Roman" w:cs="Times New Roman"/>
                <w:sz w:val="26"/>
                <w:szCs w:val="26"/>
              </w:rPr>
              <w:lastRenderedPageBreak/>
              <w:t>tra chi trả chi phí lấy mẫu là chi phí gia công, đóng gói bao bì lại nguyên trạng sản phẩm ban đầu, tránh vướng mắc trong quá trình lấy mẫu.</w:t>
            </w:r>
          </w:p>
        </w:tc>
      </w:tr>
      <w:tr w:rsidR="006A58A3" w:rsidRPr="00AE3EC6" w14:paraId="0CE6E172" w14:textId="77777777">
        <w:tc>
          <w:tcPr>
            <w:tcW w:w="1620" w:type="dxa"/>
          </w:tcPr>
          <w:p w14:paraId="06DEB90E"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Điều 12, khoản 2, điểm c</w:t>
            </w:r>
          </w:p>
        </w:tc>
        <w:tc>
          <w:tcPr>
            <w:tcW w:w="2985" w:type="dxa"/>
          </w:tcPr>
          <w:p w14:paraId="296E1292"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Nghệ An</w:t>
            </w:r>
          </w:p>
        </w:tc>
        <w:tc>
          <w:tcPr>
            <w:tcW w:w="4845" w:type="dxa"/>
          </w:tcPr>
          <w:p w14:paraId="7ECB45A0"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Tại điểm c, khoản 2 Điều 12 quy định việc xác định kết quả phương pháp phá hủy mẫu là căn cứ cuối cùng để đánh giá chất lượng sản phẩm. Tuy nhiên, cần quy định rõ cơ chế bồi thường cho doanh nghiệp nếu cơ quan kiểm tra thực hiện phương pháp phá hủy mẫu nhưng kết quả cuối cùng lại đạt chất lượng (không vi phạm).</w:t>
            </w:r>
          </w:p>
        </w:tc>
        <w:tc>
          <w:tcPr>
            <w:tcW w:w="4860" w:type="dxa"/>
          </w:tcPr>
          <w:p w14:paraId="573AFC1E"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Ủy ban TĐC Quốc gia tiếp thu, chỉnh sửa điểm c khoản 4 Điều 14 theo hướng: trường hợp mẫu sau thử nghiệm bị phá hủy, biến dạng hoàn toàn cần gia công, đóng gói bao bì để trả lại hình dáng ban đầu, cơ quan kiểm tra hoàn trả cho cơ sở được lấy mẫu chi phí gia công, đóng gói lại bao bì theo phí niêm yết tại thời điểm lấy mẫu thử nghiệm; trường hợp mẫu phải tháo rời chi tiết hoặc bị phá hủy một phần, cơ quan kiểm tra chi trả chi phí gia công lại theo hóa đơn tại thời điểm hoàn trả mẫu. Các chi phí này được coi là chi phí lấy mẫu phục vụ công tác kiểm tra theo khoản 2 Điều 47 Luật sửa đổi, bổ sung một số điều của Luật Chất lượng sản phẩm, hàng hóa số 78/2025/QH15.</w:t>
            </w:r>
          </w:p>
        </w:tc>
      </w:tr>
      <w:tr w:rsidR="006A58A3" w:rsidRPr="00AE3EC6" w14:paraId="14FD9830" w14:textId="77777777">
        <w:tc>
          <w:tcPr>
            <w:tcW w:w="1620" w:type="dxa"/>
          </w:tcPr>
          <w:p w14:paraId="10637E07"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Điều 12</w:t>
            </w:r>
          </w:p>
          <w:p w14:paraId="53E67B14"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Khoản 3</w:t>
            </w:r>
          </w:p>
        </w:tc>
        <w:tc>
          <w:tcPr>
            <w:tcW w:w="2985" w:type="dxa"/>
          </w:tcPr>
          <w:p w14:paraId="4C0C925F"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Trung tâm Kỹ thuật Tiêu chuẩn Đo lường Chất lượng 3</w:t>
            </w:r>
          </w:p>
        </w:tc>
        <w:tc>
          <w:tcPr>
            <w:tcW w:w="4845" w:type="dxa"/>
          </w:tcPr>
          <w:p w14:paraId="195813C4"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Dt quy định: Việc chỉ định thử nghiệm xác định hàm lượng vàng thực hiện theo quy định tại Mục 2 Nghị định số 37/2026/NĐ-CP ngày 23 tháng 01 năm 2026 của Chính phủ quy định chi tiết một số điều và biện pháp để tổ chức, hướng dẫn thi hành Luật Chất lượng sản phẩm, hàng hóa. Đề nghị bổ sung tổ chức giám định trong việc chỉ định.</w:t>
            </w:r>
          </w:p>
          <w:p w14:paraId="62FB0418"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Bổ sung Mục 2 Chương VI Nghị định số 37/2026/NĐ-CP vì Chương VI quy định nội dung Quản lý nhà nước về chất lượng sản phẩm hàng hóa.</w:t>
            </w:r>
          </w:p>
          <w:p w14:paraId="52D8E7E8"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Nghị định số 37/2026/NĐ-CP có nhiều mục 2.</w:t>
            </w:r>
          </w:p>
        </w:tc>
        <w:tc>
          <w:tcPr>
            <w:tcW w:w="4860" w:type="dxa"/>
          </w:tcPr>
          <w:p w14:paraId="66458B4B"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Tiếp thu, chỉnh sửa lại thành “Mục 2 Chương VI Nghị định số 37/2026/NĐ-CP”</w:t>
            </w:r>
          </w:p>
        </w:tc>
      </w:tr>
      <w:tr w:rsidR="006A58A3" w:rsidRPr="00AE3EC6" w14:paraId="0A7B6C5F" w14:textId="77777777">
        <w:tc>
          <w:tcPr>
            <w:tcW w:w="1620" w:type="dxa"/>
          </w:tcPr>
          <w:p w14:paraId="5FC4180B"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13</w:t>
            </w:r>
          </w:p>
        </w:tc>
        <w:tc>
          <w:tcPr>
            <w:tcW w:w="2985" w:type="dxa"/>
          </w:tcPr>
          <w:p w14:paraId="00DB3717"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Tuyên Quang</w:t>
            </w:r>
          </w:p>
        </w:tc>
        <w:tc>
          <w:tcPr>
            <w:tcW w:w="4845" w:type="dxa"/>
          </w:tcPr>
          <w:p w14:paraId="74DD1FB4"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Đề nghị xem xét, bổ sung quy định về phương pháp lấy mẫu phục vụ việc kiểm tra đối với vàng trang sức, mỹ nghệ, vàng miếng và vàng nguyên liệu trong sản xuất, nhập khẩu và lưu thông trên thị trường. </w:t>
            </w:r>
          </w:p>
        </w:tc>
        <w:tc>
          <w:tcPr>
            <w:tcW w:w="4860" w:type="dxa"/>
          </w:tcPr>
          <w:p w14:paraId="62163EFD"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Dự thảo đã quy định nguyên tắc lấy mẫu tại khoản 2 Điều 13.</w:t>
            </w:r>
          </w:p>
        </w:tc>
      </w:tr>
      <w:tr w:rsidR="006A58A3" w:rsidRPr="00AE3EC6" w14:paraId="24B4FA88" w14:textId="77777777">
        <w:tc>
          <w:tcPr>
            <w:tcW w:w="1620" w:type="dxa"/>
          </w:tcPr>
          <w:p w14:paraId="3BF920AD"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13</w:t>
            </w:r>
          </w:p>
        </w:tc>
        <w:tc>
          <w:tcPr>
            <w:tcW w:w="2985" w:type="dxa"/>
          </w:tcPr>
          <w:p w14:paraId="5F674E1C"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Cục An ninh kinh tế - Bộ Công an</w:t>
            </w:r>
          </w:p>
        </w:tc>
        <w:tc>
          <w:tcPr>
            <w:tcW w:w="4845" w:type="dxa"/>
          </w:tcPr>
          <w:p w14:paraId="192C6A08"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Đề nghị bổ sung thêm phương pháp lấy mẫu theo Tiêu chuẩn TCVN 9877:2013 Đồ trang sức - phương pháp lấy mẫu các hợp kim kim loại quý dùng làm đồ trang sức và các sản phẩm liên quan, để cụ thể hóa cách thức lấy mẫu khi cần</w:t>
            </w:r>
          </w:p>
        </w:tc>
        <w:tc>
          <w:tcPr>
            <w:tcW w:w="4860" w:type="dxa"/>
          </w:tcPr>
          <w:p w14:paraId="57EC70EC"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Phương pháp lấy mẫu đã được quy định tại khoản 1 Phụ lục III </w:t>
            </w:r>
          </w:p>
        </w:tc>
      </w:tr>
      <w:tr w:rsidR="006A58A3" w:rsidRPr="00AE3EC6" w14:paraId="333E4EF5" w14:textId="77777777">
        <w:tc>
          <w:tcPr>
            <w:tcW w:w="1620" w:type="dxa"/>
          </w:tcPr>
          <w:p w14:paraId="4DFC035B"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13 khoản 2 điểm a</w:t>
            </w:r>
          </w:p>
        </w:tc>
        <w:tc>
          <w:tcPr>
            <w:tcW w:w="2985" w:type="dxa"/>
          </w:tcPr>
          <w:p w14:paraId="58198CA1"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Lạng Sơn</w:t>
            </w:r>
          </w:p>
        </w:tc>
        <w:tc>
          <w:tcPr>
            <w:tcW w:w="4845" w:type="dxa"/>
          </w:tcPr>
          <w:p w14:paraId="6734DCC5"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Quy định về nguyên tắc lấy mẫu phục vụ thử nghiệm, phục vụ kiểm tra tại dự thảo còn chưa chi tiết, gây khó khăn trong áp dụng. Đề nghị bổ sung quy định chi tiết về phương </w:t>
            </w:r>
            <w:r w:rsidRPr="00AE3EC6">
              <w:rPr>
                <w:rFonts w:ascii="Times New Roman" w:eastAsia="Times New Roman" w:hAnsi="Times New Roman" w:cs="Times New Roman"/>
                <w:sz w:val="26"/>
                <w:szCs w:val="26"/>
              </w:rPr>
              <w:lastRenderedPageBreak/>
              <w:t xml:space="preserve">pháp lấy mẫu phục vụ kiểm tra chất lượng, nguyên tắc xác định tính đại diện của mẫu được lấy, phương pháp xác định lô hàng hoá, tỷ lệ lấy mẫu và phạm vi áp dụng kết quả thử nghiệm đối với hàng hóa cùng lô, cùng chủng loại. </w:t>
            </w:r>
          </w:p>
          <w:p w14:paraId="72065B10"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Lý do: Để đảm bảo tính thống nhất trong tổ chức thực hiện và làm căn cứ để xử lý vi phạm đối với mẫu có kết quả thử nghiệm không đạt về chất lượng.</w:t>
            </w:r>
          </w:p>
        </w:tc>
        <w:tc>
          <w:tcPr>
            <w:tcW w:w="4860" w:type="dxa"/>
          </w:tcPr>
          <w:p w14:paraId="78E06B6C"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 xml:space="preserve">Giải trình như sau: </w:t>
            </w:r>
          </w:p>
          <w:p w14:paraId="5485FCC1"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Việc lấy mẫu phục vụ kiểm tra thực hiện trên nguyên tắc quy định tại khoản 2 Điều 12. Do vàng là sản phẩm đặc thù, đôi khi mang tính </w:t>
            </w:r>
            <w:r w:rsidRPr="00AE3EC6">
              <w:rPr>
                <w:rFonts w:ascii="Times New Roman" w:eastAsia="Times New Roman" w:hAnsi="Times New Roman" w:cs="Times New Roman"/>
                <w:sz w:val="26"/>
                <w:szCs w:val="26"/>
              </w:rPr>
              <w:lastRenderedPageBreak/>
              <w:t>đơn nhất và có giá trị cao do đó dự thảo quy định về nguyên tắc chung để áp dụng thực hiện. Việc lựa chọn mẫu phụ thuộc vào các yếu tố: mục đích lấy mẫu, dấu hiệu không đảm bảo chất lượng, khiếu nại, tố cáo,... đảm bảo khách quan, minh bạch. Số lượng mẫu được lấy phải đảm bảo đủ để thử nghiệm theo phương pháp thử nghiệm được lựa chọn. Trường hợp không đủ số lượng lấy mẫu thì áp dụng lấy mẫu để thử nghiệm trên toàn bộ sản phẩm</w:t>
            </w:r>
          </w:p>
        </w:tc>
      </w:tr>
      <w:tr w:rsidR="006A58A3" w:rsidRPr="00AE3EC6" w14:paraId="5860F987" w14:textId="77777777">
        <w:tc>
          <w:tcPr>
            <w:tcW w:w="1620" w:type="dxa"/>
          </w:tcPr>
          <w:p w14:paraId="7867D47B"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Điều 13 khoản 2 điểm a</w:t>
            </w:r>
          </w:p>
        </w:tc>
        <w:tc>
          <w:tcPr>
            <w:tcW w:w="2985" w:type="dxa"/>
          </w:tcPr>
          <w:p w14:paraId="424F7DD3"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An Giang</w:t>
            </w:r>
          </w:p>
        </w:tc>
        <w:tc>
          <w:tcPr>
            <w:tcW w:w="4845" w:type="dxa"/>
          </w:tcPr>
          <w:p w14:paraId="7E9AED54"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Đề nghị sửa đổi, bổ sung nội dung như sau cho phù hợp với thực tế: </w:t>
            </w:r>
            <w:r w:rsidRPr="00AE3EC6">
              <w:rPr>
                <w:rFonts w:ascii="Times New Roman" w:eastAsia="Times New Roman" w:hAnsi="Times New Roman" w:cs="Times New Roman"/>
                <w:i/>
                <w:iCs/>
                <w:sz w:val="26"/>
                <w:szCs w:val="26"/>
              </w:rPr>
              <w:t xml:space="preserve">“Việc lấy mẫu được thực hiện khi hàng hóa </w:t>
            </w:r>
            <w:r w:rsidRPr="00AE3EC6">
              <w:rPr>
                <w:rFonts w:ascii="Times New Roman" w:eastAsia="Times New Roman" w:hAnsi="Times New Roman" w:cs="Times New Roman"/>
                <w:i/>
                <w:iCs/>
                <w:sz w:val="26"/>
                <w:szCs w:val="26"/>
                <w:u w:val="single"/>
              </w:rPr>
              <w:t>có nghi vấn</w:t>
            </w:r>
            <w:r w:rsidRPr="00AE3EC6">
              <w:rPr>
                <w:rFonts w:ascii="Times New Roman" w:eastAsia="Times New Roman" w:hAnsi="Times New Roman" w:cs="Times New Roman"/>
                <w:i/>
                <w:iCs/>
                <w:sz w:val="26"/>
                <w:szCs w:val="26"/>
              </w:rPr>
              <w:t xml:space="preserve"> hoặc có dấu hiệu không bảo đảm chất lượng hoặc có khiếu nại, tố cáo, </w:t>
            </w:r>
            <w:r w:rsidRPr="00AE3EC6">
              <w:rPr>
                <w:rFonts w:ascii="Times New Roman" w:eastAsia="Times New Roman" w:hAnsi="Times New Roman" w:cs="Times New Roman"/>
                <w:i/>
                <w:iCs/>
                <w:sz w:val="26"/>
                <w:szCs w:val="26"/>
                <w:u w:val="single"/>
              </w:rPr>
              <w:t>kiến nghị, phản ánh</w:t>
            </w:r>
            <w:r w:rsidRPr="00AE3EC6">
              <w:rPr>
                <w:rFonts w:ascii="Times New Roman" w:eastAsia="Times New Roman" w:hAnsi="Times New Roman" w:cs="Times New Roman"/>
                <w:i/>
                <w:iCs/>
                <w:sz w:val="26"/>
                <w:szCs w:val="26"/>
              </w:rPr>
              <w:t>... ”</w:t>
            </w:r>
          </w:p>
        </w:tc>
        <w:tc>
          <w:tcPr>
            <w:tcW w:w="4860" w:type="dxa"/>
          </w:tcPr>
          <w:p w14:paraId="188F9C04"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Tiếp thu, chỉnh sửa như sau: “</w:t>
            </w:r>
            <w:r w:rsidRPr="00AE3EC6">
              <w:rPr>
                <w:rFonts w:ascii="Times New Roman" w:eastAsia="Times New Roman" w:hAnsi="Times New Roman" w:cs="Times New Roman"/>
                <w:i/>
                <w:iCs/>
                <w:sz w:val="26"/>
                <w:szCs w:val="26"/>
              </w:rPr>
              <w:t>Việc lấy mẫu được thực hiện khi hàng hóa có nghi vấn hoặc có dấu hiệu không bảo đảm chất lượng hoặc có thông tin cảnh báo, khiếu nại, tố cáo, kiến nghị, phản ánh hoặc kết quả phân tích từ cơ sở dữ liệu quốc gia về tiêu chuẩn, đo lường,chất lượng</w:t>
            </w:r>
            <w:r w:rsidRPr="00AE3EC6">
              <w:rPr>
                <w:rFonts w:ascii="Times New Roman" w:eastAsia="Times New Roman" w:hAnsi="Times New Roman" w:cs="Times New Roman"/>
                <w:sz w:val="26"/>
                <w:szCs w:val="26"/>
              </w:rPr>
              <w:t>.”</w:t>
            </w:r>
          </w:p>
        </w:tc>
      </w:tr>
      <w:tr w:rsidR="006A58A3" w:rsidRPr="00AE3EC6" w14:paraId="6BD8B8B9" w14:textId="77777777">
        <w:tc>
          <w:tcPr>
            <w:tcW w:w="1620" w:type="dxa"/>
          </w:tcPr>
          <w:p w14:paraId="1B51931A"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13 khoản 2 điểm a</w:t>
            </w:r>
          </w:p>
        </w:tc>
        <w:tc>
          <w:tcPr>
            <w:tcW w:w="2985" w:type="dxa"/>
          </w:tcPr>
          <w:p w14:paraId="238504DE"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Sơn La</w:t>
            </w:r>
          </w:p>
        </w:tc>
        <w:tc>
          <w:tcPr>
            <w:tcW w:w="4845" w:type="dxa"/>
          </w:tcPr>
          <w:p w14:paraId="411889DF"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đề nghị cơ quan soạn thảo xem xét sửa thành “Việc lấy mẫu được thực hiện khi hàng hóa có dấu hiệu không bảo đảm chất lượng hoặc có khiếu nại, tố cáo. Việc lấy mẫu và xử lý mẫu hàng hóa thử nghiệm phục vụ kiểm tra chất lượng hàng hóa thực hiện theo quy định tại </w:t>
            </w:r>
            <w:r w:rsidRPr="00AE3EC6">
              <w:rPr>
                <w:rFonts w:ascii="Times New Roman" w:eastAsia="Times New Roman" w:hAnsi="Times New Roman" w:cs="Times New Roman"/>
                <w:i/>
                <w:iCs/>
                <w:sz w:val="26"/>
                <w:szCs w:val="26"/>
              </w:rPr>
              <w:t xml:space="preserve">khoản 6 Điều 80 </w:t>
            </w:r>
            <w:r w:rsidRPr="00AE3EC6">
              <w:rPr>
                <w:rFonts w:ascii="Times New Roman" w:eastAsia="Times New Roman" w:hAnsi="Times New Roman" w:cs="Times New Roman"/>
                <w:sz w:val="26"/>
                <w:szCs w:val="26"/>
              </w:rPr>
              <w:t xml:space="preserve">Nghị định số 37/2026/NĐ-CP ngày 23 tháng 01 năm 2026 quy định chi tiết một số điều và biện pháp để tổ chức, hướng dẫn thi hành Luật Chất lượng sản phẩm, hàng hóa. Phương án lấy mẫu phải được cân nhắc và quyết định phù hợp với </w:t>
            </w:r>
            <w:r w:rsidRPr="00AE3EC6">
              <w:rPr>
                <w:rFonts w:ascii="Times New Roman" w:eastAsia="Times New Roman" w:hAnsi="Times New Roman" w:cs="Times New Roman"/>
                <w:sz w:val="26"/>
                <w:szCs w:val="26"/>
              </w:rPr>
              <w:lastRenderedPageBreak/>
              <w:t>mục đích, yêu cầu và bảo đảm tính khách quan, minh bạch;”.</w:t>
            </w:r>
          </w:p>
          <w:p w14:paraId="656E05F4" w14:textId="77777777" w:rsidR="006A58A3" w:rsidRPr="00AE3EC6" w:rsidRDefault="00134B4B">
            <w:pPr>
              <w:spacing w:before="80" w:after="80"/>
              <w:ind w:right="-75"/>
              <w:jc w:val="both"/>
              <w:rPr>
                <w:rFonts w:ascii="Times New Roman" w:eastAsia="Times New Roman" w:hAnsi="Times New Roman" w:cs="Times New Roman"/>
                <w:sz w:val="26"/>
                <w:szCs w:val="26"/>
              </w:rPr>
            </w:pPr>
            <w:r w:rsidRPr="00AE3EC6">
              <w:rPr>
                <w:rFonts w:ascii="Times New Roman" w:eastAsia="Times New Roman" w:hAnsi="Times New Roman" w:cs="Times New Roman"/>
                <w:i/>
                <w:iCs/>
                <w:sz w:val="26"/>
                <w:szCs w:val="26"/>
              </w:rPr>
              <w:t xml:space="preserve">Lý do đề nghị: </w:t>
            </w:r>
            <w:r w:rsidRPr="00AE3EC6">
              <w:rPr>
                <w:rFonts w:ascii="Times New Roman" w:eastAsia="Times New Roman" w:hAnsi="Times New Roman" w:cs="Times New Roman"/>
                <w:sz w:val="26"/>
                <w:szCs w:val="26"/>
              </w:rPr>
              <w:t>làm rõ căn cứ áp dụng khoản 6 Điều 80 Nghị định số 37/2026/NĐ-CP ngày 23/01/2026.</w:t>
            </w:r>
          </w:p>
        </w:tc>
        <w:tc>
          <w:tcPr>
            <w:tcW w:w="4860" w:type="dxa"/>
          </w:tcPr>
          <w:p w14:paraId="48E74898"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Tiếp thu, chỉnh sửa như sau: “</w:t>
            </w:r>
            <w:r w:rsidRPr="00AE3EC6">
              <w:rPr>
                <w:rFonts w:ascii="Times New Roman" w:eastAsia="Times New Roman" w:hAnsi="Times New Roman" w:cs="Times New Roman"/>
                <w:i/>
                <w:iCs/>
                <w:sz w:val="26"/>
                <w:szCs w:val="26"/>
              </w:rPr>
              <w:t>Việc lấy mẫu và xử lý mẫu hàng hóa thử nghiệm phục vụ kiểm tra chất lượng hàng hóa thực hiện theo quy định tại khoản 5, khoản 6 Điều 80 Nghị định số 37/2026/NĐ-CP ngày 23 tháng 01 năm 2026 quy định chi tiết một số điều và biện pháp để tổ chức, hướng dẫn thi hành Luật Chất lượng sản phẩm, hàng hóa</w:t>
            </w:r>
            <w:r w:rsidRPr="00AE3EC6">
              <w:rPr>
                <w:rFonts w:ascii="Times New Roman" w:eastAsia="Times New Roman" w:hAnsi="Times New Roman" w:cs="Times New Roman"/>
                <w:sz w:val="26"/>
                <w:szCs w:val="26"/>
              </w:rPr>
              <w:t>.”</w:t>
            </w:r>
          </w:p>
        </w:tc>
      </w:tr>
      <w:tr w:rsidR="006A58A3" w:rsidRPr="00AE3EC6" w14:paraId="620FD300" w14:textId="77777777">
        <w:tc>
          <w:tcPr>
            <w:tcW w:w="1620" w:type="dxa"/>
          </w:tcPr>
          <w:p w14:paraId="74337250"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Điều 13 khoản 2 điểm c</w:t>
            </w:r>
          </w:p>
        </w:tc>
        <w:tc>
          <w:tcPr>
            <w:tcW w:w="2985" w:type="dxa"/>
          </w:tcPr>
          <w:p w14:paraId="74B5507C"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Lạng Sơn</w:t>
            </w:r>
          </w:p>
        </w:tc>
        <w:tc>
          <w:tcPr>
            <w:tcW w:w="4845" w:type="dxa"/>
          </w:tcPr>
          <w:p w14:paraId="6ADD94C3"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Đề nghị nghiên cứu, rà soát quy định về việc chuyển từ lấy mẫu phục vụ kiểm tra sang thực hiện khảo sát chất lượng trong trường hợp không đủ số lượng lấy mẫu hoặc không xác định được lô sản phẩm, hàng hóa.</w:t>
            </w:r>
          </w:p>
          <w:p w14:paraId="51A0F673"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Lý do: Vàng trang sức, mỹ nghệ là hàng hóa có giá trị cao, đa dạng về mẫu mã, hàm lượng vàng và quy trình gia công, nhiều sản phẩm được sản xuất riêng lẻ hoặc với số lượng nhỏ nên mẫu được lấy trong quá trình kiểm tra nhiều trường hợp không bảo đảm tính đại diện cho toàn bộ lô hàng hóa. Thực tế có thể phát sinh trường hợp cơ quan kiểm tra phát hiện nhiều mẫu hàng hóa của cùng một cơ sở không bảo đảm chất lượng thông qua kết quả thử nghiệm mẫu; tuy nhiên do không xác định được lô hàng hoặc không đủ điều kiện lấy mẫu đại diện nên phải chuyển sang hình thức khảo sát chất lượng, dẫn đến khó khăn trong việc xử lý vi phạm hành chính. Quy định này có thể ảnh hưởng đến hiệu quả công tác kiểm tra, xử lý vi phạm và chưa bảo đảm tính răn đe, nghiêm minh đối với các hành vi vi phạm về chất lượng vàng trên thị trường.</w:t>
            </w:r>
          </w:p>
        </w:tc>
        <w:tc>
          <w:tcPr>
            <w:tcW w:w="4860" w:type="dxa"/>
          </w:tcPr>
          <w:p w14:paraId="271B6C20" w14:textId="3D1FCB4E"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Tiếp thu, chỉnh sửa theo hướng: “Trường hợp không đủ số lượng lấy mẫu theo quy định hoặc không xác định được lô sản phẩm, hàng hóa, đoàn kiểm tra lấy mẫu để thử nghiệm trên toàn bộ sản phẩm, hàng hóa.”</w:t>
            </w:r>
          </w:p>
        </w:tc>
      </w:tr>
      <w:tr w:rsidR="006A58A3" w:rsidRPr="00AE3EC6" w14:paraId="306F831A" w14:textId="77777777">
        <w:tc>
          <w:tcPr>
            <w:tcW w:w="1620" w:type="dxa"/>
          </w:tcPr>
          <w:p w14:paraId="141E9CDD"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Điều 13 khoản 2 điểm c</w:t>
            </w:r>
          </w:p>
        </w:tc>
        <w:tc>
          <w:tcPr>
            <w:tcW w:w="2985" w:type="dxa"/>
          </w:tcPr>
          <w:p w14:paraId="75749968"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Cần Thơ</w:t>
            </w:r>
          </w:p>
        </w:tc>
        <w:tc>
          <w:tcPr>
            <w:tcW w:w="4845" w:type="dxa"/>
          </w:tcPr>
          <w:p w14:paraId="152E23CB"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Tại điểm c khoản 2 Điều 13 của dự thảo Thông tư quy định: </w:t>
            </w:r>
            <w:r w:rsidRPr="00AE3EC6">
              <w:rPr>
                <w:rFonts w:ascii="Times New Roman" w:eastAsia="Times New Roman" w:hAnsi="Times New Roman" w:cs="Times New Roman"/>
                <w:i/>
                <w:iCs/>
                <w:sz w:val="26"/>
                <w:szCs w:val="26"/>
              </w:rPr>
              <w:t xml:space="preserve">“Trường hợp không đủ số lượng lấy mẫu theo quy định hoặc không xác định được lô sản phẩm, hàng hóa, đoàn kiểm tra </w:t>
            </w:r>
            <w:r w:rsidRPr="00AE3EC6">
              <w:rPr>
                <w:rFonts w:ascii="Times New Roman" w:eastAsia="Times New Roman" w:hAnsi="Times New Roman" w:cs="Times New Roman"/>
                <w:b/>
                <w:bCs/>
                <w:i/>
                <w:iCs/>
                <w:sz w:val="26"/>
                <w:szCs w:val="26"/>
              </w:rPr>
              <w:t>lấy mẫu khảo sát</w:t>
            </w:r>
            <w:r w:rsidRPr="00AE3EC6">
              <w:rPr>
                <w:rFonts w:ascii="Times New Roman" w:eastAsia="Times New Roman" w:hAnsi="Times New Roman" w:cs="Times New Roman"/>
                <w:i/>
                <w:iCs/>
                <w:sz w:val="26"/>
                <w:szCs w:val="26"/>
              </w:rPr>
              <w:t xml:space="preserve"> theo quy định tại điểm a khoản 2 Điều 91 Nghị định số 37/2026/NĐ-CP ngày 23 tháng 01 năm 2026 quy định chi tiết một số điều và biện pháp để tổ chức, hướng dẫn thi hành Luật Chất lượng sản phẩm, hàng hóa”. </w:t>
            </w:r>
            <w:r w:rsidRPr="00AE3EC6">
              <w:rPr>
                <w:rFonts w:ascii="Times New Roman" w:eastAsia="Times New Roman" w:hAnsi="Times New Roman" w:cs="Times New Roman"/>
                <w:sz w:val="26"/>
                <w:szCs w:val="26"/>
              </w:rPr>
              <w:t>Đề nghị có quy định riêng đối với việc lấy mẫu khảo sát đối với các sản phẩm vàng, do vàng là hàng hóa có giá trị cao khác với các loại hàng hóa khác trong lưu thông thị trường, việc mua mẫu để khảo sát sẽ có nhiều bất cập và khó thực hiện.</w:t>
            </w:r>
          </w:p>
        </w:tc>
        <w:tc>
          <w:tcPr>
            <w:tcW w:w="4860" w:type="dxa"/>
          </w:tcPr>
          <w:p w14:paraId="261FE3B6"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Tiếp thu, chỉnh sửa như trên</w:t>
            </w:r>
          </w:p>
        </w:tc>
      </w:tr>
      <w:tr w:rsidR="006A58A3" w:rsidRPr="00AE3EC6" w14:paraId="053176B2" w14:textId="77777777">
        <w:tc>
          <w:tcPr>
            <w:tcW w:w="1620" w:type="dxa"/>
          </w:tcPr>
          <w:p w14:paraId="410548F3"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13 khoản 2 điểm c</w:t>
            </w:r>
          </w:p>
        </w:tc>
        <w:tc>
          <w:tcPr>
            <w:tcW w:w="2985" w:type="dxa"/>
          </w:tcPr>
          <w:p w14:paraId="02CC5737"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Gia Lai</w:t>
            </w:r>
          </w:p>
        </w:tc>
        <w:tc>
          <w:tcPr>
            <w:tcW w:w="4845" w:type="dxa"/>
          </w:tcPr>
          <w:p w14:paraId="743A90A6"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cần nghiên cứu quy định tại điểm c khoản 2 Điều 13 của dự thảo Thông tư: </w:t>
            </w:r>
            <w:r w:rsidRPr="00AE3EC6">
              <w:rPr>
                <w:rFonts w:ascii="Times New Roman" w:eastAsia="Times New Roman" w:hAnsi="Times New Roman" w:cs="Times New Roman"/>
                <w:i/>
                <w:iCs/>
                <w:sz w:val="26"/>
                <w:szCs w:val="26"/>
              </w:rPr>
              <w:t>“Trường hợp không đủ số lượng lấy mẫu theo quy định hoặc không xác định được lô sản phẩm, hàng hóa, đoàn kiểm tra lấy mẫu khảo sát”</w:t>
            </w:r>
            <w:r w:rsidRPr="00AE3EC6">
              <w:rPr>
                <w:rFonts w:ascii="Times New Roman" w:eastAsia="Times New Roman" w:hAnsi="Times New Roman" w:cs="Times New Roman"/>
                <w:sz w:val="26"/>
                <w:szCs w:val="26"/>
              </w:rPr>
              <w:t xml:space="preserve"> đối với trường hợp kiểm tra nhà nước về chất lượng sản phẩm trong sản xuất (trừ kiểm tra hàng hóa trong nhập khẩu, lưu thông trên thị trường). Đồng thời, cần quy định rõ việc thử nghiệm mẫu chất lượng sản phẩm, hàng hóa trong quá trình khảo sát chất lượng được thực hiện tại tổ chức đánh giá sự phù hợp (tổ chức được chỉ định, thừa nhận, công nhận hoặc đăng ký hoạt động đánh giá sự phù hợp). </w:t>
            </w:r>
          </w:p>
        </w:tc>
        <w:tc>
          <w:tcPr>
            <w:tcW w:w="4860" w:type="dxa"/>
          </w:tcPr>
          <w:p w14:paraId="05CC2EF1"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Tiếp thu, chỉnh sửa như trên. Việc thử nghiệm mẫu phục vụ kiểm tra được thực hiện tại tổ chức thử nghiệm được chỉ định.</w:t>
            </w:r>
          </w:p>
        </w:tc>
      </w:tr>
      <w:tr w:rsidR="006A58A3" w:rsidRPr="00AE3EC6" w14:paraId="32E5F9E9" w14:textId="77777777">
        <w:tc>
          <w:tcPr>
            <w:tcW w:w="1620" w:type="dxa"/>
          </w:tcPr>
          <w:p w14:paraId="55A34568"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Điều 14, khoản 1</w:t>
            </w:r>
          </w:p>
        </w:tc>
        <w:tc>
          <w:tcPr>
            <w:tcW w:w="2985" w:type="dxa"/>
          </w:tcPr>
          <w:p w14:paraId="73AA9034"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Lạng Sơn</w:t>
            </w:r>
          </w:p>
        </w:tc>
        <w:tc>
          <w:tcPr>
            <w:tcW w:w="4845" w:type="dxa"/>
          </w:tcPr>
          <w:p w14:paraId="716B0A88"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Tại khoản 1 Điều 14 quy định: “Tổ chức, cá nhân nhập khẩu, sản xuất, gia công, mua, bán vàng trang sức, mỹ nghệ; nhập khẩu, sản xuất, mua, bán vàng miếng; nhập khẩu, mua, bán vàng nguyên liệu nhập khẩu theo quy định tại khoản 3 Điều 1 Thông tư này chịu sự kiểm tra về đo lường và chất lượng của cơ quan nhà nước có thẩm quyền.”</w:t>
            </w:r>
          </w:p>
          <w:p w14:paraId="327FF61F"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Tuy nhiên, tại dự thảo Thông tư chưa phân định rõ cơ quan chịu trách nhiệm kiểm tra về đo lường đối với tổ chức, cá nhân nhập khẩu vàng trang sức, mỹ nghệ, vàng miếng, vàng nguyên liệu; khoản 2 Điều 14 mới chỉ quy định trách nhiệm kiểm tra nhà nước về chất lượng của cơ quan chuyên môn thuộc Sở Khoa học và Công nghệ. Đề nghị rà soát, bổ sung tại Điều này quy định rõ cơ quan có thẩm quyền kiểm tra đối với từng đối tượng.</w:t>
            </w:r>
          </w:p>
        </w:tc>
        <w:tc>
          <w:tcPr>
            <w:tcW w:w="4860" w:type="dxa"/>
          </w:tcPr>
          <w:p w14:paraId="7211E0B2"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Tại khoản 2 Điều 19 đã quy định cơ quan thực hiện kiểm tra về đo lường là Sở Khoa học và Công nghệ hoặc phòng, cơ quan chuyên môn thuộc Sở.</w:t>
            </w:r>
          </w:p>
        </w:tc>
      </w:tr>
      <w:tr w:rsidR="006A58A3" w:rsidRPr="00AE3EC6" w14:paraId="0ADE75F1" w14:textId="77777777">
        <w:tc>
          <w:tcPr>
            <w:tcW w:w="1620" w:type="dxa"/>
          </w:tcPr>
          <w:p w14:paraId="3BB13331"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14, khoản 1</w:t>
            </w:r>
          </w:p>
        </w:tc>
        <w:tc>
          <w:tcPr>
            <w:tcW w:w="2985" w:type="dxa"/>
          </w:tcPr>
          <w:p w14:paraId="1805A696"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UBND thành phố Huế</w:t>
            </w:r>
          </w:p>
        </w:tc>
        <w:tc>
          <w:tcPr>
            <w:tcW w:w="4845" w:type="dxa"/>
          </w:tcPr>
          <w:p w14:paraId="2BD47C6B"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Đề nghị sửa đổi thành “Tổ chức, cá nhân nhập khẩu, sản xuất, gia công, mua, bán vàng trang sức, mỹ nghệ; nhập khẩu, sản xuất, mua, bán vàng miếng; nhập khẩu, mua, bán vàng nguyên liệu nhập khẩu theo quy định tại </w:t>
            </w:r>
            <w:r w:rsidRPr="00AE3EC6">
              <w:rPr>
                <w:rFonts w:ascii="Times New Roman" w:eastAsia="Times New Roman" w:hAnsi="Times New Roman" w:cs="Times New Roman"/>
                <w:i/>
                <w:iCs/>
                <w:sz w:val="26"/>
                <w:szCs w:val="26"/>
              </w:rPr>
              <w:t>Điều 1 Thông tư này</w:t>
            </w:r>
            <w:r w:rsidRPr="00AE3EC6">
              <w:rPr>
                <w:rFonts w:ascii="Times New Roman" w:eastAsia="Times New Roman" w:hAnsi="Times New Roman" w:cs="Times New Roman"/>
                <w:sz w:val="26"/>
                <w:szCs w:val="26"/>
              </w:rPr>
              <w:t xml:space="preserve"> chịu sự kiểm tra về đo lường và chất lượng của  cơ quan nhà nước có thẩm quyền” để đảm bảo viện dẫn đủ đối tượng quy định về quản lý đo lường và chất lượng</w:t>
            </w:r>
          </w:p>
        </w:tc>
        <w:tc>
          <w:tcPr>
            <w:tcW w:w="4860" w:type="dxa"/>
          </w:tcPr>
          <w:p w14:paraId="11B5E9FE"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Về nội dung này có ý kiến như sau: giữ nguyên như dự thảo do đối tượng quy định là vàng nguyên liệu nhập khẩu quy định tại khoản 3 Điều 1 dự thảo.</w:t>
            </w:r>
          </w:p>
        </w:tc>
      </w:tr>
      <w:tr w:rsidR="006A58A3" w:rsidRPr="00AE3EC6" w14:paraId="7AFDEE49" w14:textId="77777777">
        <w:tc>
          <w:tcPr>
            <w:tcW w:w="1620" w:type="dxa"/>
          </w:tcPr>
          <w:p w14:paraId="135F48AA"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14, khoản 2</w:t>
            </w:r>
          </w:p>
        </w:tc>
        <w:tc>
          <w:tcPr>
            <w:tcW w:w="2985" w:type="dxa"/>
          </w:tcPr>
          <w:p w14:paraId="49735861"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An Giang</w:t>
            </w:r>
          </w:p>
        </w:tc>
        <w:tc>
          <w:tcPr>
            <w:tcW w:w="4845" w:type="dxa"/>
          </w:tcPr>
          <w:p w14:paraId="69126B09"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Đề nghị xem xét, sửa đổi, bổ sung nội dung như sau cho phù hợp với thực tế: </w:t>
            </w:r>
            <w:r w:rsidRPr="00AE3EC6">
              <w:rPr>
                <w:rFonts w:ascii="Times New Roman" w:eastAsia="Times New Roman" w:hAnsi="Times New Roman" w:cs="Times New Roman"/>
                <w:i/>
                <w:iCs/>
                <w:sz w:val="26"/>
                <w:szCs w:val="26"/>
              </w:rPr>
              <w:t xml:space="preserve">“Sở Khoa </w:t>
            </w:r>
            <w:r w:rsidRPr="00AE3EC6">
              <w:rPr>
                <w:rFonts w:ascii="Times New Roman" w:eastAsia="Times New Roman" w:hAnsi="Times New Roman" w:cs="Times New Roman"/>
                <w:i/>
                <w:iCs/>
                <w:sz w:val="26"/>
                <w:szCs w:val="26"/>
              </w:rPr>
              <w:lastRenderedPageBreak/>
              <w:t>học và Công nghệ và các cơ quan chuyên môn thuộc Sở Khoa học và Công nghệ tỉnh, thành phố thực hiện việc kiểm tra nhà nước về chất lượng...”.</w:t>
            </w:r>
          </w:p>
        </w:tc>
        <w:tc>
          <w:tcPr>
            <w:tcW w:w="4860" w:type="dxa"/>
          </w:tcPr>
          <w:p w14:paraId="02A12465"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Tiếp thu</w:t>
            </w:r>
          </w:p>
        </w:tc>
      </w:tr>
      <w:tr w:rsidR="006A58A3" w:rsidRPr="00AE3EC6" w14:paraId="37624ACF" w14:textId="77777777">
        <w:tc>
          <w:tcPr>
            <w:tcW w:w="1620" w:type="dxa"/>
          </w:tcPr>
          <w:p w14:paraId="7AAB5E2E"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14, khoản 4, điểm a</w:t>
            </w:r>
          </w:p>
        </w:tc>
        <w:tc>
          <w:tcPr>
            <w:tcW w:w="2985" w:type="dxa"/>
          </w:tcPr>
          <w:p w14:paraId="1B48FEA1"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Cần Thơ</w:t>
            </w:r>
          </w:p>
        </w:tc>
        <w:tc>
          <w:tcPr>
            <w:tcW w:w="4845" w:type="dxa"/>
          </w:tcPr>
          <w:p w14:paraId="5A5D19F6"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Tại điểm a khoản 4 Điều 14 của dự thảo Thông tư quy định: “Cơ quan kiểm tra lấy mẫu để gửi thử nghiệm tới tổ chức thử nghiệm xác định hàm lượng vàng được chỉ định theo quy định tại khoản 3 Điều 12 Thông tư này trong thời hạn tối đa 07 ngày làm việc. Đối với phương pháp thử nghiệm không phá hủy mẫu, việc lấy mẫu có thể thực hiện theo hình thức mượn mẫu và phải hoàn trả mẫu sau thử nghiệm theo quy định tại Thông tư này…”. Đề nghị bổ sung thêm mẫu Biên bản lấy mẫu vàng trang sức, mỹ nghệ, vàng miếng và vàng nguyên liệu trong sản xuất, nhập khẩu và lưu thông trên thị trường quy định tại Phụ lục III dự thảo Thông tư này.</w:t>
            </w:r>
          </w:p>
        </w:tc>
        <w:tc>
          <w:tcPr>
            <w:tcW w:w="4860" w:type="dxa"/>
          </w:tcPr>
          <w:p w14:paraId="40B9EA67"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Biên bản lấy mẫu, Biên bản niêm phong mẫu đã được quy định tại khoản 6 Điều 80 Nghị định số 37/2026/NĐ-CP</w:t>
            </w:r>
          </w:p>
        </w:tc>
      </w:tr>
      <w:tr w:rsidR="006A58A3" w:rsidRPr="00AE3EC6" w14:paraId="405F80C4" w14:textId="77777777">
        <w:tc>
          <w:tcPr>
            <w:tcW w:w="1620" w:type="dxa"/>
          </w:tcPr>
          <w:p w14:paraId="50DCB56C"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14, khoản 4, điểm a</w:t>
            </w:r>
          </w:p>
        </w:tc>
        <w:tc>
          <w:tcPr>
            <w:tcW w:w="2985" w:type="dxa"/>
          </w:tcPr>
          <w:p w14:paraId="3E28E25A"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Sơn La</w:t>
            </w:r>
          </w:p>
        </w:tc>
        <w:tc>
          <w:tcPr>
            <w:tcW w:w="4845" w:type="dxa"/>
          </w:tcPr>
          <w:p w14:paraId="418062AC" w14:textId="77777777" w:rsidR="006A58A3" w:rsidRPr="00AE3EC6" w:rsidRDefault="00134B4B">
            <w:pPr>
              <w:spacing w:before="80" w:after="80"/>
              <w:ind w:right="-75"/>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Đề nghị cơ quan soạn thảo xem xét sửa thành “Cơ quan kiểm tra lấy mẫu để gửi thử nghiệm tới tổ chức thử nghiệm xác định hàm lượng vàng được chỉ định theo quy định tại khoản 3 Điều 12 Thông tư này trong thời hạn tối đa 07 ngày làm việc. Đối với phương pháp thử nghiệm không phá hủy mẫu, việc lấy mẫu có thể thực hiện theo hình thức mượn mẫu và phải hoàn trả mẫu sau thử nghiệm theo quy định tại Thông tư này. Chi phí thử nghiệm mẫu phục vụ công tác kiểm tra được thực hiện </w:t>
            </w:r>
            <w:r w:rsidRPr="00AE3EC6">
              <w:rPr>
                <w:rFonts w:ascii="Times New Roman" w:eastAsia="Times New Roman" w:hAnsi="Times New Roman" w:cs="Times New Roman"/>
                <w:sz w:val="26"/>
                <w:szCs w:val="26"/>
              </w:rPr>
              <w:lastRenderedPageBreak/>
              <w:t xml:space="preserve">theo </w:t>
            </w:r>
            <w:r w:rsidRPr="00AE3EC6">
              <w:rPr>
                <w:rFonts w:ascii="Times New Roman" w:eastAsia="Times New Roman" w:hAnsi="Times New Roman" w:cs="Times New Roman"/>
                <w:i/>
                <w:iCs/>
                <w:sz w:val="26"/>
                <w:szCs w:val="26"/>
              </w:rPr>
              <w:t xml:space="preserve">khoản 20 Điều 1 (khoản 2 Điều 47) </w:t>
            </w:r>
            <w:r w:rsidRPr="00AE3EC6">
              <w:rPr>
                <w:rFonts w:ascii="Times New Roman" w:eastAsia="Times New Roman" w:hAnsi="Times New Roman" w:cs="Times New Roman"/>
                <w:sz w:val="26"/>
                <w:szCs w:val="26"/>
              </w:rPr>
              <w:t>Luật Sửa đổi, bổ sung Chất lượng sản phẩm, hàng hóa năm 2025.”.</w:t>
            </w:r>
          </w:p>
          <w:p w14:paraId="7556415D" w14:textId="77777777" w:rsidR="006A58A3" w:rsidRPr="00AE3EC6" w:rsidRDefault="00134B4B">
            <w:pPr>
              <w:spacing w:before="80" w:after="80"/>
              <w:ind w:right="-75"/>
              <w:jc w:val="both"/>
              <w:rPr>
                <w:rFonts w:ascii="Times New Roman" w:eastAsia="Times New Roman" w:hAnsi="Times New Roman" w:cs="Times New Roman"/>
                <w:sz w:val="26"/>
                <w:szCs w:val="26"/>
              </w:rPr>
            </w:pPr>
            <w:r w:rsidRPr="00AE3EC6">
              <w:rPr>
                <w:rFonts w:ascii="Times New Roman" w:eastAsia="Times New Roman" w:hAnsi="Times New Roman" w:cs="Times New Roman"/>
                <w:i/>
                <w:iCs/>
                <w:sz w:val="26"/>
                <w:szCs w:val="26"/>
              </w:rPr>
              <w:t xml:space="preserve">Lý do đề nghị: </w:t>
            </w:r>
            <w:r w:rsidRPr="00AE3EC6">
              <w:rPr>
                <w:rFonts w:ascii="Times New Roman" w:eastAsia="Times New Roman" w:hAnsi="Times New Roman" w:cs="Times New Roman"/>
                <w:sz w:val="26"/>
                <w:szCs w:val="26"/>
              </w:rPr>
              <w:t xml:space="preserve">Điều 47 Luật Chất lượng sản phẩm hàng hóa năm 2007 không quy định chi phí thử nghiệm mẫu mà được quy định tại khoản 20 Điều 1 </w:t>
            </w:r>
            <w:r w:rsidRPr="00AE3EC6">
              <w:rPr>
                <w:rFonts w:ascii="Times New Roman" w:eastAsia="Times New Roman" w:hAnsi="Times New Roman" w:cs="Times New Roman"/>
                <w:i/>
                <w:iCs/>
                <w:sz w:val="26"/>
                <w:szCs w:val="26"/>
              </w:rPr>
              <w:t xml:space="preserve">(khoản 2 Điều 47) </w:t>
            </w:r>
            <w:r w:rsidRPr="00AE3EC6">
              <w:rPr>
                <w:rFonts w:ascii="Times New Roman" w:eastAsia="Times New Roman" w:hAnsi="Times New Roman" w:cs="Times New Roman"/>
                <w:sz w:val="26"/>
                <w:szCs w:val="26"/>
              </w:rPr>
              <w:t>Luật Sửa đổi, bổ sung Chất lượng sản phẩm, hàng hóa năm 2025.</w:t>
            </w:r>
          </w:p>
        </w:tc>
        <w:tc>
          <w:tcPr>
            <w:tcW w:w="4860" w:type="dxa"/>
          </w:tcPr>
          <w:p w14:paraId="091687AC"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Tiếp thu</w:t>
            </w:r>
          </w:p>
        </w:tc>
      </w:tr>
      <w:tr w:rsidR="006A58A3" w:rsidRPr="00AE3EC6" w14:paraId="1A4411FD" w14:textId="77777777">
        <w:tc>
          <w:tcPr>
            <w:tcW w:w="1620" w:type="dxa"/>
          </w:tcPr>
          <w:p w14:paraId="2ADBAA48"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14, khoản 4, điểm b</w:t>
            </w:r>
          </w:p>
        </w:tc>
        <w:tc>
          <w:tcPr>
            <w:tcW w:w="2985" w:type="dxa"/>
          </w:tcPr>
          <w:p w14:paraId="48206625"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Nghệ An</w:t>
            </w:r>
          </w:p>
        </w:tc>
        <w:tc>
          <w:tcPr>
            <w:tcW w:w="4845" w:type="dxa"/>
          </w:tcPr>
          <w:p w14:paraId="1DFB790D"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Tại điểm b, khoản 4 Điều 14 quy định thời hạn 02 ngày làm việc để doanh nghiệp đề nghị thử nghiệm lại là khá ngắn. Có thể xem xét nới rộng lên 03-05 ngày để doanh nghiệp kịp chuẩn bị hồ sơ và phản hồi.</w:t>
            </w:r>
          </w:p>
        </w:tc>
        <w:tc>
          <w:tcPr>
            <w:tcW w:w="4860" w:type="dxa"/>
          </w:tcPr>
          <w:p w14:paraId="535FB8DF"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Tiếp thu, chỉnh sửa thời gian là 5 ngày làm việc</w:t>
            </w:r>
          </w:p>
        </w:tc>
      </w:tr>
      <w:tr w:rsidR="006A58A3" w:rsidRPr="00AE3EC6" w14:paraId="27DADD65" w14:textId="77777777">
        <w:tc>
          <w:tcPr>
            <w:tcW w:w="1620" w:type="dxa"/>
          </w:tcPr>
          <w:p w14:paraId="4072DB9F"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14, khoản 4, điểm b</w:t>
            </w:r>
          </w:p>
        </w:tc>
        <w:tc>
          <w:tcPr>
            <w:tcW w:w="2985" w:type="dxa"/>
          </w:tcPr>
          <w:p w14:paraId="11602BE5"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Khánh Hòa</w:t>
            </w:r>
          </w:p>
        </w:tc>
        <w:tc>
          <w:tcPr>
            <w:tcW w:w="4845" w:type="dxa"/>
          </w:tcPr>
          <w:p w14:paraId="3180AE75" w14:textId="77777777" w:rsidR="006A58A3" w:rsidRPr="00AE3EC6" w:rsidRDefault="00134B4B">
            <w:pPr>
              <w:spacing w:before="80" w:after="80" w:line="266" w:lineRule="auto"/>
              <w:ind w:right="15"/>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Đề nghị xem xét, chỉnh sửa lại quy định để bảo đảm tính thống nhất và logic trong quá trình áp dụng. Theo quy định tại khoản b Điều 14, </w:t>
            </w:r>
            <w:r w:rsidRPr="00AE3EC6">
              <w:rPr>
                <w:rFonts w:ascii="Times New Roman" w:eastAsia="Times New Roman" w:hAnsi="Times New Roman" w:cs="Times New Roman"/>
                <w:b/>
                <w:bCs/>
                <w:i/>
                <w:iCs/>
                <w:sz w:val="26"/>
                <w:szCs w:val="26"/>
              </w:rPr>
              <w:t>việc thử nghiệm lại được thực hiện bằng phương pháp thử trước đó</w:t>
            </w:r>
            <w:r w:rsidRPr="00AE3EC6">
              <w:rPr>
                <w:rFonts w:ascii="Times New Roman" w:eastAsia="Times New Roman" w:hAnsi="Times New Roman" w:cs="Times New Roman"/>
                <w:sz w:val="26"/>
                <w:szCs w:val="26"/>
              </w:rPr>
              <w:t xml:space="preserve">. Tuy nhiên, quy định tiếp theo lại nêu </w:t>
            </w:r>
            <w:r w:rsidRPr="00AE3EC6">
              <w:rPr>
                <w:rFonts w:ascii="Times New Roman" w:eastAsia="Times New Roman" w:hAnsi="Times New Roman" w:cs="Times New Roman"/>
                <w:i/>
                <w:iCs/>
                <w:sz w:val="26"/>
                <w:szCs w:val="26"/>
              </w:rPr>
              <w:t xml:space="preserve">trong trường hợp mẫu vàng trang sức, mỹ nghệ không thử nghiệm được bằng phương pháp không phá hủy mẫu thì </w:t>
            </w:r>
            <w:r w:rsidRPr="00AE3EC6">
              <w:rPr>
                <w:rFonts w:ascii="Times New Roman" w:eastAsia="Times New Roman" w:hAnsi="Times New Roman" w:cs="Times New Roman"/>
                <w:b/>
                <w:bCs/>
                <w:i/>
                <w:iCs/>
                <w:sz w:val="26"/>
                <w:szCs w:val="26"/>
              </w:rPr>
              <w:t xml:space="preserve">các bên thống nhất lựa chọn thử nghiệm bằng phương pháp phá hủy mẫu. </w:t>
            </w:r>
            <w:r w:rsidRPr="00AE3EC6">
              <w:rPr>
                <w:rFonts w:ascii="Times New Roman" w:eastAsia="Times New Roman" w:hAnsi="Times New Roman" w:cs="Times New Roman"/>
                <w:sz w:val="26"/>
                <w:szCs w:val="26"/>
              </w:rPr>
              <w:t xml:space="preserve">Quy định này có thể dẫn đến cách hiểu chưa thống nhất, do đã thay đổi phương pháp thử nghiệm lần hai so với phương pháp được áp dụng ban đầu. Đồng thời, kết quả thử nghiệm lần hai là căn cứ để cơ quan thanh </w:t>
            </w:r>
            <w:r w:rsidRPr="00AE3EC6">
              <w:rPr>
                <w:rFonts w:ascii="Times New Roman" w:eastAsia="Times New Roman" w:hAnsi="Times New Roman" w:cs="Times New Roman"/>
                <w:sz w:val="26"/>
                <w:szCs w:val="26"/>
              </w:rPr>
              <w:lastRenderedPageBreak/>
              <w:t>tra, kiểm tra xử lý, kết luận cuối cùng. Do đó, đề nghị làm rõ nguyên tắc áp dụng trong trường hợp phải thay đổi phương pháp thử nghiệm, cũng như cơ sở pháp lý và giá trị của kết quả thử nghiệm lần hai để bảo đảm tính chặt chẽ, thống nhất trong quá trình thực hiện.</w:t>
            </w:r>
          </w:p>
        </w:tc>
        <w:tc>
          <w:tcPr>
            <w:tcW w:w="4860" w:type="dxa"/>
          </w:tcPr>
          <w:p w14:paraId="30B1962C" w14:textId="5A97CCD2"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Tiếp thu, chỉnh sửa làm rõ thêm như sau: “</w:t>
            </w:r>
            <w:r w:rsidR="002F0510" w:rsidRPr="00AE3EC6">
              <w:rPr>
                <w:rFonts w:ascii="Times New Roman" w:eastAsia="Times New Roman" w:hAnsi="Times New Roman" w:cs="Times New Roman"/>
                <w:sz w:val="26"/>
                <w:szCs w:val="26"/>
              </w:rPr>
              <w:t>Việc thử nghiệm mẫu trong trường hợp này được thực hiện bằng phương pháp thử áp dụng trước đó quy định tại Phụ lục III ban hành kèm theo Thông tư này, trừ trường hợp cơ quan kiểm tra và tổ chức, cá nhân được kiểm tra thống nhất thử nghiệm lại bằng phương pháp khác quy định tại Phụ lục III ban hành kèm theo Thông tư này.</w:t>
            </w:r>
            <w:r w:rsidRPr="00AE3EC6">
              <w:rPr>
                <w:rFonts w:ascii="Times New Roman" w:eastAsia="Times New Roman" w:hAnsi="Times New Roman" w:cs="Times New Roman"/>
                <w:sz w:val="26"/>
                <w:szCs w:val="26"/>
              </w:rPr>
              <w:t>”</w:t>
            </w:r>
          </w:p>
        </w:tc>
      </w:tr>
      <w:tr w:rsidR="006A58A3" w:rsidRPr="00AE3EC6" w14:paraId="0D50A45D" w14:textId="77777777">
        <w:tc>
          <w:tcPr>
            <w:tcW w:w="1620" w:type="dxa"/>
          </w:tcPr>
          <w:p w14:paraId="126C2324"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14, khoản 4, điểm b</w:t>
            </w:r>
          </w:p>
        </w:tc>
        <w:tc>
          <w:tcPr>
            <w:tcW w:w="2985" w:type="dxa"/>
          </w:tcPr>
          <w:p w14:paraId="598CDF70"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Gia Lai</w:t>
            </w:r>
          </w:p>
        </w:tc>
        <w:tc>
          <w:tcPr>
            <w:tcW w:w="4845" w:type="dxa"/>
          </w:tcPr>
          <w:p w14:paraId="0C64B0D8" w14:textId="77777777" w:rsidR="006A58A3" w:rsidRPr="00AE3EC6" w:rsidRDefault="00134B4B">
            <w:pPr>
              <w:spacing w:before="80" w:after="80" w:line="288" w:lineRule="auto"/>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Quy định cụ thể về kinh phí thử nghiệm mẫu trong trường hợp kết quả thử nghiệm mẫu lần hai </w:t>
            </w:r>
            <w:r w:rsidRPr="00AE3EC6">
              <w:rPr>
                <w:rFonts w:ascii="Times New Roman" w:eastAsia="Times New Roman" w:hAnsi="Times New Roman" w:cs="Times New Roman"/>
                <w:i/>
                <w:iCs/>
                <w:sz w:val="26"/>
                <w:szCs w:val="26"/>
              </w:rPr>
              <w:t>(trường hợp tổ chức, cá nhân không nhất trí với kết quả thử nghiệm mẫu của cơ quan kiểm tra)</w:t>
            </w:r>
            <w:r w:rsidRPr="00AE3EC6">
              <w:rPr>
                <w:rFonts w:ascii="Times New Roman" w:eastAsia="Times New Roman" w:hAnsi="Times New Roman" w:cs="Times New Roman"/>
                <w:sz w:val="26"/>
                <w:szCs w:val="26"/>
              </w:rPr>
              <w:t xml:space="preserve"> có kết quả chất lượng phù hợp với quy định theo điểm b khoản 4 Điều 14 của dự thảo Thông tư; cụ thể xác định cơ quan kiểm tra hay tổ chức, cá nhân quy định tại khoản 1 Điều 2 của dự thảo Thông tư là đơn vị chi trả kinh phí thử nghiệm.</w:t>
            </w:r>
          </w:p>
        </w:tc>
        <w:tc>
          <w:tcPr>
            <w:tcW w:w="4860" w:type="dxa"/>
          </w:tcPr>
          <w:p w14:paraId="0DE10A31"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Tiếp thu, bổ sung: “</w:t>
            </w:r>
            <w:r w:rsidRPr="00AE3EC6">
              <w:rPr>
                <w:rFonts w:ascii="Times New Roman" w:eastAsia="Times New Roman" w:hAnsi="Times New Roman" w:cs="Times New Roman"/>
                <w:i/>
                <w:iCs/>
                <w:sz w:val="26"/>
                <w:szCs w:val="26"/>
              </w:rPr>
              <w:t>Chi phí thử nghiệm mẫu lần 2 phục vụ công tác kiểm tra được thực hiện theo khoản 2 Điều 47 Luật sửa đổi, bổ sung một số điều của Luật Chất lượng sản phẩm, hàng hóa số 78/2025/QH15</w:t>
            </w:r>
            <w:r w:rsidRPr="00AE3EC6">
              <w:rPr>
                <w:rFonts w:ascii="Times New Roman" w:eastAsia="Times New Roman" w:hAnsi="Times New Roman" w:cs="Times New Roman"/>
                <w:sz w:val="26"/>
                <w:szCs w:val="26"/>
              </w:rPr>
              <w:t>.”</w:t>
            </w:r>
          </w:p>
        </w:tc>
      </w:tr>
      <w:tr w:rsidR="006A58A3" w:rsidRPr="00AE3EC6" w14:paraId="160569DF" w14:textId="77777777">
        <w:tc>
          <w:tcPr>
            <w:tcW w:w="1620" w:type="dxa"/>
          </w:tcPr>
          <w:p w14:paraId="69BE3DDA"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14, khoản 4, điểm c</w:t>
            </w:r>
          </w:p>
        </w:tc>
        <w:tc>
          <w:tcPr>
            <w:tcW w:w="2985" w:type="dxa"/>
          </w:tcPr>
          <w:p w14:paraId="4257CBA2"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Cần Thơ</w:t>
            </w:r>
          </w:p>
        </w:tc>
        <w:tc>
          <w:tcPr>
            <w:tcW w:w="4845" w:type="dxa"/>
          </w:tcPr>
          <w:p w14:paraId="3D2BCDDC"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Tại điểm c khoản 4 Điều 14 của dự thảo Thông tư quy định: “Đối với các mẫu sau khi thử nghiệm phục vụ việc kiểm tra, tổ chức thử nghiệm xác định hàm lượng vàng được chỉ định phải lập biên bản giao trả lại mẫu và các phần mẫu còn lại (nếu có) cho cơ quan kiểm tra; cơ quan kiểm tra phải thực hiện việc giao trả mẫu và các phần mẫu còn lại này (nếu có) cho tổ chức, cá nhân, trừ trường hợp mẫu đã bị tiêu hao, biến dạng do áp dụng phương pháp thử nghiệm phá hủy mẫu hoặc </w:t>
            </w:r>
            <w:r w:rsidRPr="00AE3EC6">
              <w:rPr>
                <w:rFonts w:ascii="Times New Roman" w:eastAsia="Times New Roman" w:hAnsi="Times New Roman" w:cs="Times New Roman"/>
                <w:sz w:val="26"/>
                <w:szCs w:val="26"/>
              </w:rPr>
              <w:lastRenderedPageBreak/>
              <w:t>phải được lưu giữ, xử lý theo quy định của pháp luật”. Đề nghị bổ sung quy định việc chi trả chi phí cho mẫu đã bị tiêu hao, biến dạng do áp dụng phương pháp thử nghiệm phá hủy mẫu khi kết quả thử nghiệm mẫu đạt yêu cầu, tránh thiệt hại cho cơ sở được lấy mẫu, đảm bảo quyền và lợi ích chính đáng cho cơ sở được kiểm tra.</w:t>
            </w:r>
          </w:p>
        </w:tc>
        <w:tc>
          <w:tcPr>
            <w:tcW w:w="4860" w:type="dxa"/>
            <w:vMerge w:val="restart"/>
          </w:tcPr>
          <w:p w14:paraId="727E1C99" w14:textId="77777777" w:rsidR="002F0510" w:rsidRPr="00AE3EC6" w:rsidRDefault="00134B4B" w:rsidP="002F0510">
            <w:pPr>
              <w:spacing w:before="80" w:after="80"/>
              <w:jc w:val="both"/>
              <w:rPr>
                <w:rFonts w:ascii="Times New Roman" w:eastAsia="Times New Roman" w:hAnsi="Times New Roman" w:cs="Times New Roman"/>
                <w:i/>
                <w:iCs/>
                <w:sz w:val="26"/>
                <w:szCs w:val="26"/>
                <w:lang w:val="nl"/>
              </w:rPr>
            </w:pPr>
            <w:r w:rsidRPr="00AE3EC6">
              <w:rPr>
                <w:rFonts w:ascii="Times New Roman" w:eastAsia="Times New Roman" w:hAnsi="Times New Roman" w:cs="Times New Roman"/>
                <w:sz w:val="26"/>
                <w:szCs w:val="26"/>
              </w:rPr>
              <w:lastRenderedPageBreak/>
              <w:t>Tiếp thu, chỉnh sửa như sau: “</w:t>
            </w:r>
            <w:r w:rsidR="002F0510" w:rsidRPr="00AE3EC6">
              <w:rPr>
                <w:rFonts w:ascii="Times New Roman" w:eastAsia="Times New Roman" w:hAnsi="Times New Roman" w:cs="Times New Roman"/>
                <w:i/>
                <w:iCs/>
                <w:sz w:val="26"/>
                <w:szCs w:val="26"/>
                <w:lang w:val="nl"/>
              </w:rPr>
              <w:t>5. Cơ quan kiểm tra thực hiện chi trả chi phí lấy mẫu theo quy định tại khoản 2 Điều 47 Luật sửa đổi, bổ sung một số điều của Luật Chất lượng sản phẩm, hàng hóa số 78/2025/QH15 trong các trường hợp sau:</w:t>
            </w:r>
          </w:p>
          <w:p w14:paraId="6B1C0D32" w14:textId="77777777" w:rsidR="002F0510" w:rsidRPr="00AE3EC6" w:rsidRDefault="002F0510" w:rsidP="002F0510">
            <w:pPr>
              <w:spacing w:before="80" w:after="80"/>
              <w:jc w:val="both"/>
              <w:rPr>
                <w:rFonts w:ascii="Times New Roman" w:eastAsia="Times New Roman" w:hAnsi="Times New Roman" w:cs="Times New Roman"/>
                <w:i/>
                <w:iCs/>
                <w:sz w:val="26"/>
                <w:szCs w:val="26"/>
                <w:lang w:val="nl"/>
              </w:rPr>
            </w:pPr>
            <w:r w:rsidRPr="00AE3EC6">
              <w:rPr>
                <w:rFonts w:ascii="Times New Roman" w:eastAsia="Times New Roman" w:hAnsi="Times New Roman" w:cs="Times New Roman"/>
                <w:i/>
                <w:iCs/>
                <w:sz w:val="26"/>
                <w:szCs w:val="26"/>
                <w:lang w:val="nl"/>
              </w:rPr>
              <w:t>a) Trường hợp để bảo đảm yêu cầu thử nghiệm phải phá bỏ bao bì, cơ quan kiểm tra chi trả chi phí đóng gói bao bì cho cơ sở được lấy mẫu;</w:t>
            </w:r>
          </w:p>
          <w:p w14:paraId="2E331B7F" w14:textId="77777777" w:rsidR="002F0510" w:rsidRPr="00AE3EC6" w:rsidRDefault="002F0510" w:rsidP="002F0510">
            <w:pPr>
              <w:spacing w:before="80" w:after="80"/>
              <w:jc w:val="both"/>
              <w:rPr>
                <w:rFonts w:ascii="Times New Roman" w:eastAsia="Times New Roman" w:hAnsi="Times New Roman" w:cs="Times New Roman"/>
                <w:i/>
                <w:iCs/>
                <w:sz w:val="26"/>
                <w:szCs w:val="26"/>
                <w:lang w:val="nl"/>
              </w:rPr>
            </w:pPr>
            <w:r w:rsidRPr="00AE3EC6">
              <w:rPr>
                <w:rFonts w:ascii="Times New Roman" w:eastAsia="Times New Roman" w:hAnsi="Times New Roman" w:cs="Times New Roman"/>
                <w:i/>
                <w:iCs/>
                <w:sz w:val="26"/>
                <w:szCs w:val="26"/>
                <w:lang w:val="nl"/>
              </w:rPr>
              <w:lastRenderedPageBreak/>
              <w:t>b) Trường hợp mẫu sau thử nghiệm bị phá hủy, biến dạng hoàn toàn cần phải gia công, đóng gói bao bì để trả lại hình dáng ban đầu của sản phẩm, hàng hóa, cơ quan kiểm tra chi trả cho cơ sở được lấy mẫu chi phí gia công, đóng gói lại bao bì theo phí gia công, đóng gói bao bì niêm yết tại thời điểm lấy mẫu thử nghiệm;</w:t>
            </w:r>
          </w:p>
          <w:p w14:paraId="548539C0" w14:textId="14712FC7" w:rsidR="006A58A3" w:rsidRPr="00AE3EC6" w:rsidRDefault="002F0510">
            <w:pPr>
              <w:spacing w:before="80" w:after="80"/>
              <w:jc w:val="both"/>
              <w:rPr>
                <w:rFonts w:ascii="Times New Roman" w:eastAsia="Times New Roman" w:hAnsi="Times New Roman" w:cs="Times New Roman"/>
                <w:i/>
                <w:iCs/>
                <w:sz w:val="26"/>
                <w:szCs w:val="26"/>
                <w:lang w:val="nl"/>
              </w:rPr>
            </w:pPr>
            <w:r w:rsidRPr="00AE3EC6">
              <w:rPr>
                <w:rFonts w:ascii="Times New Roman" w:eastAsia="Times New Roman" w:hAnsi="Times New Roman" w:cs="Times New Roman"/>
                <w:i/>
                <w:iCs/>
                <w:sz w:val="26"/>
                <w:szCs w:val="26"/>
                <w:lang w:val="nl"/>
              </w:rPr>
              <w:t>c) Trường hợp mẫu phải tháo rời các chi tiết hoặc mẫu bị phá hủy một phần trong quá trình lấy mẫu, thử nghiệm để bảo đảm yêu cầu thử nghiệm, cơ quan kiểm tra chi trả chi phí gia công lại theo hóa đơn gia công tại thời điểm hoàn trả mẫu sau thử nghiệm.</w:t>
            </w:r>
            <w:r w:rsidR="00134B4B" w:rsidRPr="00AE3EC6">
              <w:rPr>
                <w:rFonts w:ascii="Times New Roman" w:eastAsia="Times New Roman" w:hAnsi="Times New Roman" w:cs="Times New Roman"/>
                <w:sz w:val="26"/>
                <w:szCs w:val="26"/>
              </w:rPr>
              <w:t>”</w:t>
            </w:r>
          </w:p>
        </w:tc>
      </w:tr>
      <w:tr w:rsidR="006A58A3" w:rsidRPr="00AE3EC6" w14:paraId="517E623A" w14:textId="77777777">
        <w:tc>
          <w:tcPr>
            <w:tcW w:w="1620" w:type="dxa"/>
          </w:tcPr>
          <w:p w14:paraId="68BB51CC"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Điều 14 khoản 4 điểm c</w:t>
            </w:r>
          </w:p>
        </w:tc>
        <w:tc>
          <w:tcPr>
            <w:tcW w:w="2985" w:type="dxa"/>
          </w:tcPr>
          <w:p w14:paraId="753DEB61"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Tuyên Quang</w:t>
            </w:r>
          </w:p>
        </w:tc>
        <w:tc>
          <w:tcPr>
            <w:tcW w:w="4845" w:type="dxa"/>
          </w:tcPr>
          <w:p w14:paraId="637BD422" w14:textId="77777777" w:rsidR="006A58A3" w:rsidRPr="00AE3EC6" w:rsidRDefault="00134B4B">
            <w:pPr>
              <w:spacing w:before="80" w:after="80"/>
              <w:ind w:right="-75"/>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 “Đối với các mẫu sau khi thử nghiệm phục vụ việc kiểm tra, tổ chức thử nghiệm xác định hàm lượng vàng được chỉ định phải lập biên bản giao trả lại mẫu và các phần mẫu còn lại (nếu có) cho cơ quan kiểm tra; cơ quan kiểm tra phải thực hiện việc giao trả mẫu và các phần mẫu còn lại này (nếu có) cho tổ chức, cá nhân, trừ trường hợp mẫu đã bị tiêu hao, biến dạng do áp dụng phương pháp thử nghiệm phá hủy mẫu hoặc phải được lưu giữ, xử lý theo quy định của pháp luật”. Đề nghị xem xét quy định cụ thể cách xử lý đối với phần mẫu đã bị tiêu hao sau khi thử nghiệm bằng phương pháp phá hủy mẫu.</w:t>
            </w:r>
          </w:p>
        </w:tc>
        <w:tc>
          <w:tcPr>
            <w:tcW w:w="4860" w:type="dxa"/>
            <w:vMerge/>
          </w:tcPr>
          <w:p w14:paraId="20860BC6" w14:textId="77777777" w:rsidR="006A58A3" w:rsidRPr="00AE3EC6" w:rsidRDefault="006A58A3">
            <w:pPr>
              <w:widowControl w:val="0"/>
              <w:pBdr>
                <w:top w:val="nil"/>
                <w:left w:val="nil"/>
                <w:bottom w:val="nil"/>
                <w:right w:val="nil"/>
                <w:between w:val="nil"/>
              </w:pBdr>
              <w:spacing w:line="276" w:lineRule="auto"/>
              <w:rPr>
                <w:rFonts w:ascii="Times New Roman" w:eastAsia="Times New Roman" w:hAnsi="Times New Roman" w:cs="Times New Roman"/>
                <w:sz w:val="26"/>
                <w:szCs w:val="26"/>
              </w:rPr>
            </w:pPr>
          </w:p>
        </w:tc>
      </w:tr>
      <w:tr w:rsidR="006A58A3" w:rsidRPr="00AE3EC6" w14:paraId="1BBD0FAB" w14:textId="77777777">
        <w:tc>
          <w:tcPr>
            <w:tcW w:w="1620" w:type="dxa"/>
          </w:tcPr>
          <w:p w14:paraId="788B26DB"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Chương IV</w:t>
            </w:r>
          </w:p>
        </w:tc>
        <w:tc>
          <w:tcPr>
            <w:tcW w:w="2985" w:type="dxa"/>
          </w:tcPr>
          <w:p w14:paraId="0D5E8CF5"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Cục Tiêu chuẩn Đo lường – Chất lượng Bộ Tổng tham mưu, Bộ Quốc phòng</w:t>
            </w:r>
          </w:p>
        </w:tc>
        <w:tc>
          <w:tcPr>
            <w:tcW w:w="4845" w:type="dxa"/>
          </w:tcPr>
          <w:p w14:paraId="7F524DF8"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Bổ sung điều, khoản quy định kiểm tra về đo lường đối với hoạt động xác định khối lượng vàng. Lý do: Quy định tại Chương IV đang tập trung vào công tác thử nghiệm hàm lượng vàng, tuy nhiên vẫn còn khuyết thiếu các hướng dẫn về kiểm tra đo lường đối với việc xác định thông số khối lượng vàng</w:t>
            </w:r>
          </w:p>
        </w:tc>
        <w:tc>
          <w:tcPr>
            <w:tcW w:w="4860" w:type="dxa"/>
          </w:tcPr>
          <w:p w14:paraId="1386216D"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15 đã quy định tổ chức cá nhân kinh doanh vàng xử lý vi phạm nếu không thực hiện theo thông tư này. Về khối lượng vàng đã được quy định sai số trong phụ lục kèm theo Thông tư.</w:t>
            </w:r>
          </w:p>
        </w:tc>
      </w:tr>
      <w:tr w:rsidR="006A58A3" w:rsidRPr="00AE3EC6" w14:paraId="02DBFC9F" w14:textId="77777777">
        <w:tc>
          <w:tcPr>
            <w:tcW w:w="1620" w:type="dxa"/>
          </w:tcPr>
          <w:p w14:paraId="3F0EC805"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Điều 15</w:t>
            </w:r>
          </w:p>
        </w:tc>
        <w:tc>
          <w:tcPr>
            <w:tcW w:w="2985" w:type="dxa"/>
          </w:tcPr>
          <w:p w14:paraId="351C4ACC"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Công ty TNHH Một thành viên Vàng bạc Đá quý Sài Gòn – SJC</w:t>
            </w:r>
          </w:p>
        </w:tc>
        <w:tc>
          <w:tcPr>
            <w:tcW w:w="4845" w:type="dxa"/>
          </w:tcPr>
          <w:p w14:paraId="196E4BEE"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“...Trường hợp vi phạm thì tùy theo tính chất, mức độ vi phạm bị xử lý theo quy định của pháp luật” Nên cho biết cụ thể theo Điều luật, Nghị định, Thông tư nào quy định việc xử lý vi phạm này</w:t>
            </w:r>
          </w:p>
        </w:tc>
        <w:tc>
          <w:tcPr>
            <w:tcW w:w="4860" w:type="dxa"/>
          </w:tcPr>
          <w:p w14:paraId="37639871" w14:textId="49C2C5B4"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Tiếp thu, chỉnh sửa như sau: “</w:t>
            </w:r>
            <w:bookmarkStart w:id="2" w:name="bookmark=kix.3rj4ky8t0dzd" w:colFirst="0" w:colLast="0"/>
            <w:bookmarkEnd w:id="2"/>
            <w:r w:rsidR="002F0510" w:rsidRPr="00AE3EC6">
              <w:rPr>
                <w:rFonts w:ascii="Times New Roman" w:eastAsia="Times New Roman" w:hAnsi="Times New Roman" w:cs="Times New Roman"/>
                <w:sz w:val="26"/>
                <w:szCs w:val="26"/>
              </w:rPr>
              <w:t>Tổ chức, cá nhân kinh doanh vàng vi phạm các quy định tại Thông tư này thì tùy theo tính chất, mức độ vi phạm bị xử lý theo quy định của pháp luật về xử lý vi phạm hành chính, nghị định của Chính phủ quy định về xử phạt vi phạm hành chính trong lĩnh vực tiêu chuẩn, đo lường và chất lượng sản phẩm, hàng hóa và quy định của pháp luật khác có liên quan”, đảm bảo có hướng dẫn rõ ràng nhưng vẫn giữ tính cập nhật của văn bản được quy định khi được sửa đổi, bổ sung, thay thế.</w:t>
            </w:r>
          </w:p>
        </w:tc>
      </w:tr>
      <w:tr w:rsidR="006A58A3" w:rsidRPr="00AE3EC6" w14:paraId="32544EED" w14:textId="77777777">
        <w:tc>
          <w:tcPr>
            <w:tcW w:w="1620" w:type="dxa"/>
          </w:tcPr>
          <w:p w14:paraId="4C7723DF"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Xử lý vi phạm</w:t>
            </w:r>
          </w:p>
        </w:tc>
        <w:tc>
          <w:tcPr>
            <w:tcW w:w="2985" w:type="dxa"/>
          </w:tcPr>
          <w:p w14:paraId="11A80021"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Cục An ninh kinh tế - Bộ Công an</w:t>
            </w:r>
          </w:p>
        </w:tc>
        <w:tc>
          <w:tcPr>
            <w:tcW w:w="4845" w:type="dxa"/>
          </w:tcPr>
          <w:p w14:paraId="75199B7F"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Đề nghị có hướng dẫn cụ thể mức độ hành vi vi phạm về khối lượng hoặc hàm lượng vàng trong sản phẩm khi kiểm tra, xử lý vi phạm</w:t>
            </w:r>
          </w:p>
        </w:tc>
        <w:tc>
          <w:tcPr>
            <w:tcW w:w="4860" w:type="dxa"/>
          </w:tcPr>
          <w:p w14:paraId="726F491A"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Khoản 2 Điều 14 Nghị định 119/2017/NĐ-CP đã quy định rõ trường hợp vi phạm về lượng hàng hóa bị thiếu.</w:t>
            </w:r>
          </w:p>
        </w:tc>
      </w:tr>
      <w:tr w:rsidR="006A58A3" w:rsidRPr="00AE3EC6" w14:paraId="1AF0AB8A" w14:textId="77777777">
        <w:tc>
          <w:tcPr>
            <w:tcW w:w="14310" w:type="dxa"/>
            <w:gridSpan w:val="4"/>
          </w:tcPr>
          <w:p w14:paraId="6764A3E6" w14:textId="77777777" w:rsidR="006A58A3" w:rsidRPr="00AE3EC6" w:rsidRDefault="00134B4B" w:rsidP="001777C6">
            <w:pPr>
              <w:spacing w:before="80" w:after="80"/>
              <w:jc w:val="center"/>
              <w:rPr>
                <w:rFonts w:ascii="Times New Roman" w:eastAsia="Times New Roman" w:hAnsi="Times New Roman" w:cs="Times New Roman"/>
                <w:b/>
                <w:bCs/>
                <w:sz w:val="26"/>
                <w:szCs w:val="26"/>
              </w:rPr>
            </w:pPr>
            <w:r w:rsidRPr="00AE3EC6">
              <w:rPr>
                <w:rFonts w:ascii="Times New Roman" w:eastAsia="Times New Roman" w:hAnsi="Times New Roman" w:cs="Times New Roman"/>
                <w:b/>
                <w:bCs/>
                <w:sz w:val="26"/>
                <w:szCs w:val="26"/>
              </w:rPr>
              <w:t>TRÁCH NHIỆM CỦA TỔ CHỨC, CÁ NHÂN VÀ CƠ QUAN NHÀ NƯỚC</w:t>
            </w:r>
          </w:p>
        </w:tc>
      </w:tr>
      <w:tr w:rsidR="006A58A3" w:rsidRPr="00AE3EC6" w14:paraId="1AB982DF" w14:textId="77777777">
        <w:tc>
          <w:tcPr>
            <w:tcW w:w="1620" w:type="dxa"/>
          </w:tcPr>
          <w:p w14:paraId="1DF17FB6"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17</w:t>
            </w:r>
          </w:p>
        </w:tc>
        <w:tc>
          <w:tcPr>
            <w:tcW w:w="2985" w:type="dxa"/>
          </w:tcPr>
          <w:p w14:paraId="54BD33E5" w14:textId="77777777" w:rsidR="006A58A3" w:rsidRPr="00AE3EC6" w:rsidRDefault="006A58A3">
            <w:pPr>
              <w:spacing w:before="80" w:after="80"/>
              <w:jc w:val="both"/>
              <w:rPr>
                <w:rFonts w:ascii="Times New Roman" w:eastAsia="Times New Roman" w:hAnsi="Times New Roman" w:cs="Times New Roman"/>
                <w:sz w:val="26"/>
                <w:szCs w:val="26"/>
              </w:rPr>
            </w:pPr>
          </w:p>
        </w:tc>
        <w:tc>
          <w:tcPr>
            <w:tcW w:w="4845" w:type="dxa"/>
          </w:tcPr>
          <w:p w14:paraId="797CBCAB"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Đề nghị nghiên cứu bổ sung quy định: “Tổ chức thử nghiệm xác định hàm lượng vàng có trách nhiệm lưu trữ hồ sơ, dữ liệu thử nghiệm và cung cấp cho cơ quan có thẩm quyền khi được yêu cầu theo quy định của pháp luật</w:t>
            </w:r>
          </w:p>
        </w:tc>
        <w:tc>
          <w:tcPr>
            <w:tcW w:w="4860" w:type="dxa"/>
          </w:tcPr>
          <w:p w14:paraId="415EDC37"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Về nội dung này tiếp thu, chỉnh sửa như sau:</w:t>
            </w:r>
          </w:p>
          <w:p w14:paraId="6F32F9A0" w14:textId="77777777" w:rsidR="006A58A3" w:rsidRPr="00AE3EC6" w:rsidRDefault="00134B4B">
            <w:pPr>
              <w:spacing w:before="80" w:after="80"/>
              <w:jc w:val="both"/>
              <w:rPr>
                <w:rFonts w:ascii="Times New Roman" w:eastAsia="Times New Roman" w:hAnsi="Times New Roman" w:cs="Times New Roman"/>
                <w:b/>
                <w:bCs/>
                <w:sz w:val="26"/>
                <w:szCs w:val="26"/>
              </w:rPr>
            </w:pPr>
            <w:r w:rsidRPr="00AE3EC6">
              <w:rPr>
                <w:rFonts w:ascii="Times New Roman" w:eastAsia="Times New Roman" w:hAnsi="Times New Roman" w:cs="Times New Roman"/>
                <w:b/>
                <w:bCs/>
                <w:sz w:val="26"/>
                <w:szCs w:val="26"/>
              </w:rPr>
              <w:t>“Điều 17: Trách nhiệm của tổ chức thử nghiệm xác định hàm lượng vàng</w:t>
            </w:r>
          </w:p>
          <w:p w14:paraId="119F728D"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1. </w:t>
            </w:r>
            <w:r w:rsidRPr="00AE3EC6">
              <w:rPr>
                <w:rFonts w:ascii="Times New Roman" w:eastAsia="Times New Roman" w:hAnsi="Times New Roman" w:cs="Times New Roman"/>
                <w:i/>
                <w:iCs/>
                <w:sz w:val="26"/>
                <w:szCs w:val="26"/>
              </w:rPr>
              <w:t>Lưu trữ hồ sơ, dữ liệu thử nghiệm theo quy định của pháp luật;</w:t>
            </w:r>
            <w:r w:rsidRPr="00AE3EC6">
              <w:rPr>
                <w:rFonts w:ascii="Times New Roman" w:eastAsia="Times New Roman" w:hAnsi="Times New Roman" w:cs="Times New Roman"/>
                <w:sz w:val="26"/>
                <w:szCs w:val="26"/>
              </w:rPr>
              <w:t xml:space="preserve"> thực hiện quyền và nghĩa vụ theo quy định tại Điều 52 Luật Tiêu chuẩn và Quy chuẩn kỹ thuật…</w:t>
            </w:r>
          </w:p>
          <w:p w14:paraId="2CFA55C7"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2. </w:t>
            </w:r>
            <w:r w:rsidRPr="00AE3EC6">
              <w:rPr>
                <w:rFonts w:ascii="Times New Roman" w:eastAsia="Times New Roman" w:hAnsi="Times New Roman" w:cs="Times New Roman"/>
                <w:i/>
                <w:iCs/>
                <w:sz w:val="26"/>
                <w:szCs w:val="26"/>
              </w:rPr>
              <w:t>Tổ chức thử nghiệm xác định hàm lượng vàng được chỉ định định kỳ</w:t>
            </w:r>
            <w:r w:rsidRPr="00AE3EC6">
              <w:rPr>
                <w:rFonts w:ascii="Times New Roman" w:eastAsia="Times New Roman" w:hAnsi="Times New Roman" w:cs="Times New Roman"/>
                <w:sz w:val="26"/>
                <w:szCs w:val="26"/>
              </w:rPr>
              <w:t xml:space="preserve"> trước ngày 20 tháng 12 hàng năm…”</w:t>
            </w:r>
          </w:p>
        </w:tc>
      </w:tr>
      <w:tr w:rsidR="006A58A3" w:rsidRPr="00AE3EC6" w14:paraId="01E26863" w14:textId="77777777">
        <w:tc>
          <w:tcPr>
            <w:tcW w:w="1620" w:type="dxa"/>
          </w:tcPr>
          <w:p w14:paraId="59DE54BD"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19</w:t>
            </w:r>
          </w:p>
          <w:p w14:paraId="4165CB8C"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khoản 1</w:t>
            </w:r>
          </w:p>
        </w:tc>
        <w:tc>
          <w:tcPr>
            <w:tcW w:w="2985" w:type="dxa"/>
          </w:tcPr>
          <w:p w14:paraId="793EA17B"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UBND thành phố Huế</w:t>
            </w:r>
          </w:p>
        </w:tc>
        <w:tc>
          <w:tcPr>
            <w:tcW w:w="4845" w:type="dxa"/>
          </w:tcPr>
          <w:p w14:paraId="72C5F3E7"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Đề nghị sửa đổi thành “Triển khai thực hiện trên địa bàn địa phương các quy định tại </w:t>
            </w:r>
            <w:r w:rsidRPr="00AE3EC6">
              <w:rPr>
                <w:rFonts w:ascii="Times New Roman" w:eastAsia="Times New Roman" w:hAnsi="Times New Roman" w:cs="Times New Roman"/>
                <w:sz w:val="26"/>
                <w:szCs w:val="26"/>
              </w:rPr>
              <w:lastRenderedPageBreak/>
              <w:t xml:space="preserve">Thông tư này về đo lường trong hoạt động kinh doanh vàng và chất lượng vàng trang sức, mỹ nghệ, vàng miếng, vàng nguyên liệu quy định tại </w:t>
            </w:r>
            <w:r w:rsidRPr="00AE3EC6">
              <w:rPr>
                <w:rFonts w:ascii="Times New Roman" w:eastAsia="Times New Roman" w:hAnsi="Times New Roman" w:cs="Times New Roman"/>
                <w:i/>
                <w:iCs/>
                <w:sz w:val="26"/>
                <w:szCs w:val="26"/>
              </w:rPr>
              <w:t>Điều 1 Thông tư này.</w:t>
            </w:r>
            <w:r w:rsidRPr="00AE3EC6">
              <w:rPr>
                <w:rFonts w:ascii="Times New Roman" w:eastAsia="Times New Roman" w:hAnsi="Times New Roman" w:cs="Times New Roman"/>
                <w:sz w:val="26"/>
                <w:szCs w:val="26"/>
              </w:rPr>
              <w:t>” để đảm bảo viện dẫn đủ đối tượng quy định về quản lý đo lường và chất lượng</w:t>
            </w:r>
          </w:p>
        </w:tc>
        <w:tc>
          <w:tcPr>
            <w:tcW w:w="4860" w:type="dxa"/>
          </w:tcPr>
          <w:p w14:paraId="2F2AC773"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Tiếp thu:</w:t>
            </w:r>
          </w:p>
          <w:p w14:paraId="17325B39" w14:textId="77777777" w:rsidR="006A58A3" w:rsidRPr="00AE3EC6" w:rsidRDefault="00134B4B">
            <w:pPr>
              <w:shd w:val="clear" w:color="auto" w:fill="FFFFFF"/>
              <w:spacing w:before="80" w:after="80"/>
              <w:ind w:right="-12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1. Triển khai thực hiện trên địa bàn địa phương các quy định tại Thông tư này về đo lường, chất lượng trong hoạt động kinh doanh vàng quy định tại Điều 1 Thông tư này.</w:t>
            </w:r>
          </w:p>
        </w:tc>
      </w:tr>
      <w:tr w:rsidR="006A58A3" w:rsidRPr="00AE3EC6" w14:paraId="18EFC8FE" w14:textId="77777777">
        <w:tc>
          <w:tcPr>
            <w:tcW w:w="1620" w:type="dxa"/>
          </w:tcPr>
          <w:p w14:paraId="65CB46CC"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Điều 19 khoản 2</w:t>
            </w:r>
          </w:p>
        </w:tc>
        <w:tc>
          <w:tcPr>
            <w:tcW w:w="2985" w:type="dxa"/>
          </w:tcPr>
          <w:p w14:paraId="42680017"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An Giang</w:t>
            </w:r>
          </w:p>
        </w:tc>
        <w:tc>
          <w:tcPr>
            <w:tcW w:w="4845" w:type="dxa"/>
          </w:tcPr>
          <w:p w14:paraId="2AD84620" w14:textId="77777777" w:rsidR="006A58A3" w:rsidRPr="00AE3EC6" w:rsidRDefault="00134B4B">
            <w:pPr>
              <w:spacing w:before="80" w:after="80"/>
              <w:jc w:val="both"/>
              <w:rPr>
                <w:rFonts w:ascii="Times New Roman" w:eastAsia="Times New Roman" w:hAnsi="Times New Roman" w:cs="Times New Roman"/>
                <w:b/>
                <w:bCs/>
                <w:sz w:val="26"/>
                <w:szCs w:val="26"/>
              </w:rPr>
            </w:pPr>
            <w:r w:rsidRPr="00AE3EC6">
              <w:rPr>
                <w:rFonts w:ascii="Times New Roman" w:eastAsia="Times New Roman" w:hAnsi="Times New Roman" w:cs="Times New Roman"/>
                <w:sz w:val="26"/>
                <w:szCs w:val="26"/>
              </w:rPr>
              <w:t xml:space="preserve">Đề nghị sửa đổi, bổ sung nội dung như sau cho phù hợp với thực tế: </w:t>
            </w:r>
            <w:r w:rsidRPr="00AE3EC6">
              <w:rPr>
                <w:rFonts w:ascii="Times New Roman" w:eastAsia="Times New Roman" w:hAnsi="Times New Roman" w:cs="Times New Roman"/>
                <w:i/>
                <w:iCs/>
                <w:sz w:val="26"/>
                <w:szCs w:val="26"/>
              </w:rPr>
              <w:t xml:space="preserve">“Chỉ đạo các phòng, cơ quan chuyên môn thuộc Sở </w:t>
            </w:r>
            <w:r w:rsidRPr="00AE3EC6">
              <w:rPr>
                <w:rFonts w:ascii="Times New Roman" w:eastAsia="Times New Roman" w:hAnsi="Times New Roman" w:cs="Times New Roman"/>
                <w:i/>
                <w:iCs/>
                <w:sz w:val="26"/>
                <w:szCs w:val="26"/>
                <w:u w:val="single"/>
              </w:rPr>
              <w:t>thực hiện hoặc tham mưu Sở</w:t>
            </w:r>
            <w:r w:rsidRPr="00AE3EC6">
              <w:rPr>
                <w:rFonts w:ascii="Times New Roman" w:eastAsia="Times New Roman" w:hAnsi="Times New Roman" w:cs="Times New Roman"/>
                <w:i/>
                <w:iCs/>
                <w:sz w:val="26"/>
                <w:szCs w:val="26"/>
              </w:rPr>
              <w:t xml:space="preserve"> thực hiện việc kiểm tra nhà nước về đo lường, chất lượng trong hoạt động kinh doanh vàng...”.</w:t>
            </w:r>
          </w:p>
        </w:tc>
        <w:tc>
          <w:tcPr>
            <w:tcW w:w="4860" w:type="dxa"/>
          </w:tcPr>
          <w:p w14:paraId="46071650"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Tiếp thu, chỉnh sửa.</w:t>
            </w:r>
          </w:p>
        </w:tc>
      </w:tr>
      <w:tr w:rsidR="006A58A3" w:rsidRPr="00AE3EC6" w14:paraId="783C24BC" w14:textId="77777777">
        <w:tc>
          <w:tcPr>
            <w:tcW w:w="1620" w:type="dxa"/>
          </w:tcPr>
          <w:p w14:paraId="41FE6827"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19 khoản 2</w:t>
            </w:r>
          </w:p>
        </w:tc>
        <w:tc>
          <w:tcPr>
            <w:tcW w:w="2985" w:type="dxa"/>
          </w:tcPr>
          <w:p w14:paraId="57EE7CA1"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Hà Tĩnh</w:t>
            </w:r>
          </w:p>
        </w:tc>
        <w:tc>
          <w:tcPr>
            <w:tcW w:w="4845" w:type="dxa"/>
          </w:tcPr>
          <w:p w14:paraId="73300BDF"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Đề nghị bổ sung cụm từ </w:t>
            </w:r>
            <w:r w:rsidRPr="00AE3EC6">
              <w:rPr>
                <w:rFonts w:ascii="Times New Roman" w:eastAsia="Times New Roman" w:hAnsi="Times New Roman" w:cs="Times New Roman"/>
                <w:b/>
                <w:bCs/>
                <w:sz w:val="26"/>
                <w:szCs w:val="26"/>
              </w:rPr>
              <w:t>“kiểm tra”</w:t>
            </w:r>
            <w:r w:rsidRPr="00AE3EC6">
              <w:rPr>
                <w:rFonts w:ascii="Times New Roman" w:eastAsia="Times New Roman" w:hAnsi="Times New Roman" w:cs="Times New Roman"/>
                <w:sz w:val="26"/>
                <w:szCs w:val="26"/>
              </w:rPr>
              <w:t xml:space="preserve"> sau cụm từ </w:t>
            </w:r>
            <w:r w:rsidRPr="00AE3EC6">
              <w:rPr>
                <w:rFonts w:ascii="Times New Roman" w:eastAsia="Times New Roman" w:hAnsi="Times New Roman" w:cs="Times New Roman"/>
                <w:b/>
                <w:bCs/>
                <w:sz w:val="26"/>
                <w:szCs w:val="26"/>
              </w:rPr>
              <w:t>“thanh tra”</w:t>
            </w:r>
            <w:r w:rsidRPr="00AE3EC6">
              <w:rPr>
                <w:rFonts w:ascii="Times New Roman" w:eastAsia="Times New Roman" w:hAnsi="Times New Roman" w:cs="Times New Roman"/>
                <w:sz w:val="26"/>
                <w:szCs w:val="26"/>
              </w:rPr>
              <w:t xml:space="preserve">; cụ thể: “Chỉ đạo cơ quan chuyên môn thuộc Sở thực hiện việc kiểm tra nhà nước về đo lường, chất lượng trong hoạt động kinh doanh vàng trên địa bàn địa phương theo quy định tại Thông tư này và các quy định của pháp luật khác có liên quan trong phạm vi chức năng, nhiệm vụ, quyền hạn được giao; phối hợp với cơ quan nhà nước có thẩm quyền trong việc </w:t>
            </w:r>
            <w:r w:rsidRPr="00AE3EC6">
              <w:rPr>
                <w:rFonts w:ascii="Times New Roman" w:eastAsia="Times New Roman" w:hAnsi="Times New Roman" w:cs="Times New Roman"/>
                <w:b/>
                <w:bCs/>
                <w:sz w:val="26"/>
                <w:szCs w:val="26"/>
              </w:rPr>
              <w:t>thanh tra, kiểm tra</w:t>
            </w:r>
            <w:r w:rsidRPr="00AE3EC6">
              <w:rPr>
                <w:rFonts w:ascii="Times New Roman" w:eastAsia="Times New Roman" w:hAnsi="Times New Roman" w:cs="Times New Roman"/>
                <w:sz w:val="26"/>
                <w:szCs w:val="26"/>
              </w:rPr>
              <w:t xml:space="preserve"> về đo lường, chất lượng trong hoạt động kinh doanh vàng trên thị trường địa phương theo quy định tại Thông tư này và các quy định của pháp luật  có liên quan”.</w:t>
            </w:r>
          </w:p>
        </w:tc>
        <w:tc>
          <w:tcPr>
            <w:tcW w:w="4860" w:type="dxa"/>
          </w:tcPr>
          <w:p w14:paraId="15444C9F"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Tiếp thu, bổ sung</w:t>
            </w:r>
          </w:p>
        </w:tc>
      </w:tr>
      <w:tr w:rsidR="006A58A3" w:rsidRPr="00AE3EC6" w14:paraId="1744ECC3" w14:textId="77777777">
        <w:tc>
          <w:tcPr>
            <w:tcW w:w="1620" w:type="dxa"/>
          </w:tcPr>
          <w:p w14:paraId="365A2A3F"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19</w:t>
            </w:r>
          </w:p>
          <w:p w14:paraId="3C1386BB"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khoản 4</w:t>
            </w:r>
          </w:p>
        </w:tc>
        <w:tc>
          <w:tcPr>
            <w:tcW w:w="2985" w:type="dxa"/>
          </w:tcPr>
          <w:p w14:paraId="54249796"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Lạng Sơn</w:t>
            </w:r>
          </w:p>
        </w:tc>
        <w:tc>
          <w:tcPr>
            <w:tcW w:w="4845" w:type="dxa"/>
          </w:tcPr>
          <w:p w14:paraId="1AD845AA"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Đề nghị bỏ cụm từ </w:t>
            </w:r>
            <w:r w:rsidRPr="00AE3EC6">
              <w:rPr>
                <w:rFonts w:ascii="Times New Roman" w:eastAsia="Times New Roman" w:hAnsi="Times New Roman" w:cs="Times New Roman"/>
                <w:b/>
                <w:bCs/>
                <w:i/>
                <w:iCs/>
                <w:sz w:val="26"/>
                <w:szCs w:val="26"/>
              </w:rPr>
              <w:t xml:space="preserve">“nhập khẩu” </w:t>
            </w:r>
            <w:r w:rsidRPr="00AE3EC6">
              <w:rPr>
                <w:rFonts w:ascii="Times New Roman" w:eastAsia="Times New Roman" w:hAnsi="Times New Roman" w:cs="Times New Roman"/>
                <w:sz w:val="26"/>
                <w:szCs w:val="26"/>
              </w:rPr>
              <w:t>tại khoản này.</w:t>
            </w:r>
          </w:p>
          <w:p w14:paraId="75F53B02"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Lý do: Điều 14 dự thảo Thông tư hiện không quy định Sở Khoa học và Công nghệ tỉnh, </w:t>
            </w:r>
            <w:r w:rsidRPr="00AE3EC6">
              <w:rPr>
                <w:rFonts w:ascii="Times New Roman" w:eastAsia="Times New Roman" w:hAnsi="Times New Roman" w:cs="Times New Roman"/>
                <w:sz w:val="26"/>
                <w:szCs w:val="26"/>
              </w:rPr>
              <w:lastRenderedPageBreak/>
              <w:t xml:space="preserve">thành phố thực hiện kiểm tra về đo lường, chất lượng đối với vàng trang sức, mỹ nghệ, vàng miếng và vàng nguyên liệu trong hoạt động nhập khẩu trên địa bàn địa phương. Do đó, việc quy định nội dung báo cáo bao gồm cả hoạt động </w:t>
            </w:r>
            <w:r w:rsidRPr="00AE3EC6">
              <w:rPr>
                <w:rFonts w:ascii="Times New Roman" w:eastAsia="Times New Roman" w:hAnsi="Times New Roman" w:cs="Times New Roman"/>
                <w:i/>
                <w:iCs/>
                <w:sz w:val="26"/>
                <w:szCs w:val="26"/>
              </w:rPr>
              <w:t>“kiểm tra trong nhập khẩu”</w:t>
            </w:r>
            <w:r w:rsidRPr="00AE3EC6">
              <w:rPr>
                <w:rFonts w:ascii="Times New Roman" w:eastAsia="Times New Roman" w:hAnsi="Times New Roman" w:cs="Times New Roman"/>
                <w:sz w:val="26"/>
                <w:szCs w:val="26"/>
              </w:rPr>
              <w:t xml:space="preserve"> chưa bảo đảm thống nhất với phạm vi thẩm quyền kiểm tra được quy định tại Điều 14 dự thảo Thông tư và các quy định pháp luật hiện hành liên quan đến thẩm quyền thực hiện kiểm tra nhà nước về đo lường chất lượng của Sở Khoa học và Công nghệ.</w:t>
            </w:r>
          </w:p>
        </w:tc>
        <w:tc>
          <w:tcPr>
            <w:tcW w:w="4860" w:type="dxa"/>
          </w:tcPr>
          <w:p w14:paraId="5BE5BB07"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Tiếp thu, chỉnh sửa lại như sau: “</w:t>
            </w:r>
            <w:r w:rsidRPr="00AE3EC6">
              <w:rPr>
                <w:rFonts w:ascii="Times New Roman" w:eastAsia="Times New Roman" w:hAnsi="Times New Roman" w:cs="Times New Roman"/>
                <w:i/>
                <w:iCs/>
                <w:sz w:val="26"/>
                <w:szCs w:val="26"/>
              </w:rPr>
              <w:t xml:space="preserve">Định kỳ hằng năm trước ngày 20 tháng 12 hoặc đột xuất khi có yêu cầu, tổng hợp báo cáo trên Cơ sở dữ liệu quốc gia về tiêu chuẩn, đo </w:t>
            </w:r>
            <w:r w:rsidRPr="00AE3EC6">
              <w:rPr>
                <w:rFonts w:ascii="Times New Roman" w:eastAsia="Times New Roman" w:hAnsi="Times New Roman" w:cs="Times New Roman"/>
                <w:i/>
                <w:iCs/>
                <w:sz w:val="26"/>
                <w:szCs w:val="26"/>
              </w:rPr>
              <w:lastRenderedPageBreak/>
              <w:t>lường, chất lượng tình hình kiểm tra về đo lường, chất lượng đối với vàng trang sức, mỹ nghệ, vàng miếng và vàng nguyên liệu quy định tại Điều 1 Thông tư này trên địa bàn địa phương</w:t>
            </w:r>
            <w:r w:rsidRPr="00AE3EC6">
              <w:rPr>
                <w:rFonts w:ascii="Times New Roman" w:eastAsia="Times New Roman" w:hAnsi="Times New Roman" w:cs="Times New Roman"/>
                <w:sz w:val="26"/>
                <w:szCs w:val="26"/>
              </w:rPr>
              <w:t>.”</w:t>
            </w:r>
          </w:p>
        </w:tc>
      </w:tr>
      <w:tr w:rsidR="006A58A3" w:rsidRPr="00AE3EC6" w14:paraId="541FAF28" w14:textId="77777777">
        <w:tc>
          <w:tcPr>
            <w:tcW w:w="1620" w:type="dxa"/>
          </w:tcPr>
          <w:p w14:paraId="4A3BB9EC"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Điều 14, Điều 19</w:t>
            </w:r>
          </w:p>
        </w:tc>
        <w:tc>
          <w:tcPr>
            <w:tcW w:w="2985" w:type="dxa"/>
          </w:tcPr>
          <w:p w14:paraId="70587EB4"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Bắc Ninh</w:t>
            </w:r>
          </w:p>
        </w:tc>
        <w:tc>
          <w:tcPr>
            <w:tcW w:w="4845" w:type="dxa"/>
          </w:tcPr>
          <w:p w14:paraId="0E01B5C8"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Đề nghị làm rõ khái niệm “cơ quan kiểm tra” và cơ chế phối hợp giữa Sở Khoa học và Công nghệ, cơ quan quản lý thị trường, Công an, chính quyền cấp xã và các cơ quan liên quan khi kiểm tra hoạt động kinh doanh vàng trên địa bàn. Trường hợp cần chính quyền cấp xã phối hợp xác minh địa điểm, tuyên truyền, lập danh sách cơ sở kinh doanh hoặc tham gia đoàn kiểm tra, đề nghị quy định theo hướng phối hợp khi có văn bản hoặc kế hoạch của cơ quan có thẩm quyền, tránh chồng chéo, trùng lặp trong hoạt động kiểm tra.</w:t>
            </w:r>
          </w:p>
        </w:tc>
        <w:tc>
          <w:tcPr>
            <w:tcW w:w="4860" w:type="dxa"/>
          </w:tcPr>
          <w:p w14:paraId="72A76CD4"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Giải trình như sau: </w:t>
            </w:r>
          </w:p>
          <w:p w14:paraId="1C07038B"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Cơ quan kiểm tra là cơ quan được giao kiểm tra chất lượng tại địa phương (Sở Khoa học và Công nghệ hoặc cơ quan chuyên môn trực thuộc Sở. Trong quá trình phối hợp phải tuân theo các quy chế phối hợp và thực hiện các văn bản, kế hoạch có liên quan, do đó không cần thiết phải đưa vào dự thảo. Ủy ban tiếp thu, chỉnh sửa trách nhiệm của Sở KH&amp;CN như sau: “</w:t>
            </w:r>
            <w:r w:rsidRPr="00AE3EC6">
              <w:rPr>
                <w:rFonts w:ascii="Times New Roman" w:eastAsia="Times New Roman" w:hAnsi="Times New Roman" w:cs="Times New Roman"/>
                <w:i/>
                <w:iCs/>
                <w:sz w:val="26"/>
                <w:szCs w:val="26"/>
              </w:rPr>
              <w:t xml:space="preserve">Chỉ đạo các phòng, cơ quan chuyên môn thuộc Sở thực hiện hoặc tham mưu Sở  thực hiện việc kiểm tra nhà nước về đo lường, chất lượng trong hoạt động kinh doanh vàng trên địa bàn địa phương theo quy định tại Thông tư này và các quy định của pháp luật khác có liên quan trong phạm vi chức năng, nhiệm vụ, quyền hạn được giao; phối hợp với cơ quan nhà nước có thẩm quyền trong việc kiểm tra, thanh tra về đo </w:t>
            </w:r>
            <w:r w:rsidRPr="00AE3EC6">
              <w:rPr>
                <w:rFonts w:ascii="Times New Roman" w:eastAsia="Times New Roman" w:hAnsi="Times New Roman" w:cs="Times New Roman"/>
                <w:i/>
                <w:iCs/>
                <w:sz w:val="26"/>
                <w:szCs w:val="26"/>
              </w:rPr>
              <w:lastRenderedPageBreak/>
              <w:t>lường, chất lượng trong hoạt động kinh doanh vàng trên thị trường địa phương theo quy định tại Thông tư này và các quy định của pháp luật có liên quan</w:t>
            </w:r>
            <w:r w:rsidRPr="00AE3EC6">
              <w:rPr>
                <w:rFonts w:ascii="Times New Roman" w:eastAsia="Times New Roman" w:hAnsi="Times New Roman" w:cs="Times New Roman"/>
                <w:sz w:val="26"/>
                <w:szCs w:val="26"/>
              </w:rPr>
              <w:t>.”</w:t>
            </w:r>
          </w:p>
        </w:tc>
      </w:tr>
      <w:tr w:rsidR="006A58A3" w:rsidRPr="00AE3EC6" w14:paraId="53E77151" w14:textId="77777777">
        <w:tc>
          <w:tcPr>
            <w:tcW w:w="1620" w:type="dxa"/>
          </w:tcPr>
          <w:p w14:paraId="5E8F6C31"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Khoản 2 Điều 19</w:t>
            </w:r>
          </w:p>
        </w:tc>
        <w:tc>
          <w:tcPr>
            <w:tcW w:w="2985" w:type="dxa"/>
          </w:tcPr>
          <w:p w14:paraId="3F368BC3"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UBND thành phố Huế</w:t>
            </w:r>
          </w:p>
        </w:tc>
        <w:tc>
          <w:tcPr>
            <w:tcW w:w="4845" w:type="dxa"/>
          </w:tcPr>
          <w:p w14:paraId="2A9C8A43"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Đề nghị sửa đổi thành “Thực hiện việc kiểm tra nhà nước về đo lường, chất lượng trong hoạt động kinh doanh vàng trên địa bàn địa phương theo quy định tại Thông tư này và pháp luật có liên quan, trong phạm vi chức năng, nhiệm vụ, quyền hạn được giao; phối hợp với cơ quan nhà nước có thẩm quyền thực hiện thanh tra về đo lường, chất lượng trong hoạt động kinh doanh vàng trên thị trường địa phương theo quy định của pháp luật” Lý do: Hiện nay, một số Sở KH&amp;CN không còn đơn vị trực thuộc thực hiện chức năng quản lý nhà nước về tiêu chuẩn đo lường chất lượng.</w:t>
            </w:r>
          </w:p>
        </w:tc>
        <w:tc>
          <w:tcPr>
            <w:tcW w:w="4860" w:type="dxa"/>
          </w:tcPr>
          <w:p w14:paraId="5270FEAF"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Tiếp thu, chỉnh sửa như trên</w:t>
            </w:r>
          </w:p>
        </w:tc>
      </w:tr>
      <w:tr w:rsidR="006A58A3" w:rsidRPr="00AE3EC6" w14:paraId="57ACF371" w14:textId="77777777">
        <w:tc>
          <w:tcPr>
            <w:tcW w:w="1620" w:type="dxa"/>
          </w:tcPr>
          <w:p w14:paraId="70F2FFEC"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19 khoản 2</w:t>
            </w:r>
          </w:p>
        </w:tc>
        <w:tc>
          <w:tcPr>
            <w:tcW w:w="2985" w:type="dxa"/>
          </w:tcPr>
          <w:p w14:paraId="3550F639"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Phú Thọ</w:t>
            </w:r>
          </w:p>
        </w:tc>
        <w:tc>
          <w:tcPr>
            <w:tcW w:w="4845" w:type="dxa"/>
          </w:tcPr>
          <w:p w14:paraId="7E02BB59"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Đề nghị sửa đổi: Các cơ quan chuyên môn thuộc Khoa học và Công nghệ thành Sở Khoa học và Công nghệ (Chi cục Tiêu chuẩn Đo lường Chất lượng hoặc phòng được giao nhiệm vụ quản lý nhà nước về Tiêu chuẩn Đo lường Chất lượng).</w:t>
            </w:r>
          </w:p>
        </w:tc>
        <w:tc>
          <w:tcPr>
            <w:tcW w:w="4860" w:type="dxa"/>
          </w:tcPr>
          <w:p w14:paraId="49DA52F2"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Tiếp thu, chỉnh sửa như trên.</w:t>
            </w:r>
          </w:p>
        </w:tc>
      </w:tr>
      <w:tr w:rsidR="006A58A3" w:rsidRPr="00AE3EC6" w14:paraId="271F0416" w14:textId="77777777">
        <w:tc>
          <w:tcPr>
            <w:tcW w:w="1620" w:type="dxa"/>
          </w:tcPr>
          <w:p w14:paraId="2104149D"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19 khoản 2</w:t>
            </w:r>
          </w:p>
        </w:tc>
        <w:tc>
          <w:tcPr>
            <w:tcW w:w="2985" w:type="dxa"/>
          </w:tcPr>
          <w:p w14:paraId="3497875A"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Vĩnh Long</w:t>
            </w:r>
          </w:p>
        </w:tc>
        <w:tc>
          <w:tcPr>
            <w:tcW w:w="4845" w:type="dxa"/>
          </w:tcPr>
          <w:p w14:paraId="34306A01"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Tại Khoản 2 Điều 19 ghi: “phối hợp với cơ quan nhà nước có thẩm quyền trong việc thanh tra ...” đề nghị điều chỉnh thành “…phối hợp với cơ quan nhà nước có thẩm quyền trong việc thanh tra, kiểm tra...”. Lý do: trong hoạt động quản lý nhà nước về lĩnh </w:t>
            </w:r>
            <w:r w:rsidRPr="00AE3EC6">
              <w:rPr>
                <w:rFonts w:ascii="Times New Roman" w:eastAsia="Times New Roman" w:hAnsi="Times New Roman" w:cs="Times New Roman"/>
                <w:sz w:val="26"/>
                <w:szCs w:val="26"/>
              </w:rPr>
              <w:lastRenderedPageBreak/>
              <w:t>vực vàng vẫn tồn tại 02 hoạt động thanh tra và kiểm tra.</w:t>
            </w:r>
          </w:p>
        </w:tc>
        <w:tc>
          <w:tcPr>
            <w:tcW w:w="4860" w:type="dxa"/>
          </w:tcPr>
          <w:p w14:paraId="405F67D4"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Tiếp thu, bổ sung vào dự thảo</w:t>
            </w:r>
          </w:p>
        </w:tc>
      </w:tr>
      <w:tr w:rsidR="006A58A3" w:rsidRPr="00AE3EC6" w14:paraId="676FA8D3" w14:textId="77777777">
        <w:tc>
          <w:tcPr>
            <w:tcW w:w="1620" w:type="dxa"/>
          </w:tcPr>
          <w:p w14:paraId="6BEC9230"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Trách nhiệm của UBND cấp xã, phường, đặc khu</w:t>
            </w:r>
          </w:p>
        </w:tc>
        <w:tc>
          <w:tcPr>
            <w:tcW w:w="2985" w:type="dxa"/>
          </w:tcPr>
          <w:p w14:paraId="6DB11F3D"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Vĩnh Long</w:t>
            </w:r>
          </w:p>
        </w:tc>
        <w:tc>
          <w:tcPr>
            <w:tcW w:w="4845" w:type="dxa"/>
          </w:tcPr>
          <w:p w14:paraId="3F086544"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Đề nghị bổ sung thêm “Điều 20. Trách nhiệm của Ủy ban nhân dân cấp xã, phường, đặc khu”. Lý do: Theo Điều 4 Nghị định số 132/2025/NĐ-CP ngày 12/6/2025 của Chính phủ quy định về phân định thẩm quyền của chính quyền địa phương 2 cấp trong lĩnh vực quản lý nhà nước của Bộ Khoa học và Công nghệ, UBND cấp xã phường, đặc khu có thẩm quyền kiểm tra nhà nước về đo lường (Đối tượng kiểm tra: kiểm tra đối với phương tiện đo, phép đo, lượng của hàng đóng gói sẵn tại các chợ, trung tâm thương mại, các điểm bán buôn, bán lẻ trong phạm vi địa bàn quản lý). Theo đó, Đoàn kiểm tra nhà nước về đo lường cấp xã có thẩm quyền kiểm tra đối với phương tiện đo (cân, quả cân nếu có sử dụng) tại các cơ sở kinh doanh vàng.</w:t>
            </w:r>
          </w:p>
        </w:tc>
        <w:tc>
          <w:tcPr>
            <w:tcW w:w="4860" w:type="dxa"/>
          </w:tcPr>
          <w:p w14:paraId="4021B027" w14:textId="77777777" w:rsidR="006A58A3" w:rsidRPr="00AE3EC6" w:rsidRDefault="00134B4B">
            <w:pPr>
              <w:shd w:val="clear" w:color="auto" w:fill="FFFFFF"/>
              <w:spacing w:before="80" w:after="80" w:line="255" w:lineRule="auto"/>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Bảo lưu như dự thảo, Nghị định 132 đã quy định rõ trách nhiệm kiểm tra của UBND cấp xã và trình tự kiểm tra được quy định theo Thông tư 28/2013/TT-BKHCN. Do đó không cần quy định lại trong Thông tư này nhằm tránh chồng chéo về các quy định trong văn bản. </w:t>
            </w:r>
          </w:p>
        </w:tc>
      </w:tr>
      <w:tr w:rsidR="006A58A3" w:rsidRPr="00AE3EC6" w14:paraId="139BDE7F" w14:textId="77777777">
        <w:tc>
          <w:tcPr>
            <w:tcW w:w="14310" w:type="dxa"/>
            <w:gridSpan w:val="4"/>
          </w:tcPr>
          <w:p w14:paraId="41AC8CA1" w14:textId="77777777" w:rsidR="006A58A3" w:rsidRPr="00AE3EC6" w:rsidRDefault="00134B4B" w:rsidP="001777C6">
            <w:pPr>
              <w:spacing w:before="80" w:after="80"/>
              <w:jc w:val="center"/>
              <w:rPr>
                <w:rFonts w:ascii="Times New Roman" w:eastAsia="Times New Roman" w:hAnsi="Times New Roman" w:cs="Times New Roman"/>
                <w:b/>
                <w:bCs/>
                <w:sz w:val="26"/>
                <w:szCs w:val="26"/>
              </w:rPr>
            </w:pPr>
            <w:r w:rsidRPr="00AE3EC6">
              <w:rPr>
                <w:rFonts w:ascii="Times New Roman" w:eastAsia="Times New Roman" w:hAnsi="Times New Roman" w:cs="Times New Roman"/>
                <w:b/>
                <w:bCs/>
                <w:sz w:val="26"/>
                <w:szCs w:val="26"/>
              </w:rPr>
              <w:t>ĐIỀU KHOẢN THI HÀNH</w:t>
            </w:r>
          </w:p>
        </w:tc>
      </w:tr>
      <w:tr w:rsidR="006A58A3" w:rsidRPr="00AE3EC6" w14:paraId="65A9075C" w14:textId="77777777">
        <w:tc>
          <w:tcPr>
            <w:tcW w:w="1620" w:type="dxa"/>
          </w:tcPr>
          <w:p w14:paraId="5DB37817"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21</w:t>
            </w:r>
          </w:p>
        </w:tc>
        <w:tc>
          <w:tcPr>
            <w:tcW w:w="2985" w:type="dxa"/>
          </w:tcPr>
          <w:p w14:paraId="4912EEE9"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Bắc Ninh</w:t>
            </w:r>
          </w:p>
        </w:tc>
        <w:tc>
          <w:tcPr>
            <w:tcW w:w="4845" w:type="dxa"/>
          </w:tcPr>
          <w:p w14:paraId="76643157"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Đề nghị có hướng dẫn cụ thể về hồ sơ chứng minh thời điểm sản xuất, nhập khẩu, lưu thông và cách xử lý đối với hàng tồn kho, sản phẩm đã ghi nhãn theo quy định cũ để doanh nghiệp, hộ kinh doanh chủ động thực hiện, hạn chế phát sinh tranh chấp hoặc khiếu nại.</w:t>
            </w:r>
          </w:p>
        </w:tc>
        <w:tc>
          <w:tcPr>
            <w:tcW w:w="4860" w:type="dxa"/>
          </w:tcPr>
          <w:p w14:paraId="7CC5C87E"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Đối với vàng miếng: vàng miếng có số seri có thể xác định được thời điểm sản xuất để áp dụng chuyển tiếp</w:t>
            </w:r>
          </w:p>
          <w:p w14:paraId="4AA98D92"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Đối với vàng trang sức, mỹ nghệ: doanh nghiệp tự chứng minh về thời điểm sản xuất, nhập khẩu dựa trên thông tin ghi nhãn, tiêu chuẩn công bố áp dụng, thông tin báo cáo tình hình sản xuất, mua, bán vàng trang sức, </w:t>
            </w:r>
            <w:r w:rsidRPr="00AE3EC6">
              <w:rPr>
                <w:rFonts w:ascii="Times New Roman" w:eastAsia="Times New Roman" w:hAnsi="Times New Roman" w:cs="Times New Roman"/>
                <w:sz w:val="26"/>
                <w:szCs w:val="26"/>
              </w:rPr>
              <w:lastRenderedPageBreak/>
              <w:t>mỹ nghệ cho Ngân hàng Nhà nước Việt Nam theo quy định, các tài liệu khác nếu có.</w:t>
            </w:r>
          </w:p>
        </w:tc>
      </w:tr>
      <w:tr w:rsidR="006A58A3" w:rsidRPr="00AE3EC6" w14:paraId="79A8EBFA" w14:textId="77777777">
        <w:tc>
          <w:tcPr>
            <w:tcW w:w="1620" w:type="dxa"/>
          </w:tcPr>
          <w:p w14:paraId="208C2ECA"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Điều 21 khoản 1</w:t>
            </w:r>
          </w:p>
        </w:tc>
        <w:tc>
          <w:tcPr>
            <w:tcW w:w="2985" w:type="dxa"/>
          </w:tcPr>
          <w:p w14:paraId="3CEBB11B"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Lai Châu</w:t>
            </w:r>
          </w:p>
        </w:tc>
        <w:tc>
          <w:tcPr>
            <w:tcW w:w="4845" w:type="dxa"/>
          </w:tcPr>
          <w:p w14:paraId="38F63BB7"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đề nghị cơ quan soạn thảo nghiên cứu, chỉnh sửa nội dung quy định tại khoản 1 Điều 21 để chính xác hơn về viện dẫn văn bản quy phạm pháp luật theo quy định tại Điều 68 Nghị định số 78/2025/NĐ-CP ngày 01/4/2025 của Chính phủ quy định chi tiết một số điều và biện pháp để tổ chức, hướng dẫn thi hành Luật Ban hành văn bản quy phạm pháp luật được sửa đổi, bổ sung bởi khoản 38 Điều 1 Nghị định số 187/2025/NĐ-CP như sau: </w:t>
            </w:r>
            <w:r w:rsidRPr="00AE3EC6">
              <w:rPr>
                <w:rFonts w:ascii="Times New Roman" w:eastAsia="Times New Roman" w:hAnsi="Times New Roman" w:cs="Times New Roman"/>
                <w:i/>
                <w:iCs/>
                <w:sz w:val="26"/>
                <w:szCs w:val="26"/>
              </w:rPr>
              <w:t>“1. Vàng trang sức mỹ nghệ, vàng miếng được sản xuất, gia công, nhập khẩu, lưu thông trước ngày Thông tư này có hiệu lực được tiếp tục lưu thông trên thị trư</w:t>
            </w:r>
            <w:r w:rsidRPr="00AE3EC6">
              <w:rPr>
                <w:rFonts w:ascii="Times New Roman" w:eastAsia="Times New Roman" w:hAnsi="Times New Roman" w:cs="Times New Roman"/>
                <w:sz w:val="26"/>
                <w:szCs w:val="26"/>
              </w:rPr>
              <w:t xml:space="preserve">ờng nếu đáp ứng các quy định tại Thông tư số 22/2013/TT-BKHCN ngày 26 tháng 9 năm 2013 của Bộ trưởng Bộ Khoa học và Công nghệ quy định về quản lý đo lường trong kinh doanh vàng và quản lý chất lượng vàng trang sức, mỹ nghệ lưu thông trên thị trường được sửa đổi, bổ sung bởi Điều 1 Thông tư số 04/2026/TT-BKHCN” </w:t>
            </w:r>
          </w:p>
        </w:tc>
        <w:tc>
          <w:tcPr>
            <w:tcW w:w="4860" w:type="dxa"/>
          </w:tcPr>
          <w:p w14:paraId="595DAC54"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Tiếp thu</w:t>
            </w:r>
          </w:p>
        </w:tc>
      </w:tr>
      <w:tr w:rsidR="006A58A3" w:rsidRPr="00AE3EC6" w14:paraId="66789AEB" w14:textId="77777777">
        <w:tc>
          <w:tcPr>
            <w:tcW w:w="1620" w:type="dxa"/>
          </w:tcPr>
          <w:p w14:paraId="6071D160"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Điều 21 Khoản 2</w:t>
            </w:r>
          </w:p>
        </w:tc>
        <w:tc>
          <w:tcPr>
            <w:tcW w:w="2985" w:type="dxa"/>
          </w:tcPr>
          <w:p w14:paraId="097A3DF3"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Ngân hàng nhà nước</w:t>
            </w:r>
          </w:p>
        </w:tc>
        <w:tc>
          <w:tcPr>
            <w:tcW w:w="4845" w:type="dxa"/>
          </w:tcPr>
          <w:p w14:paraId="31A7403C"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Đề nghị xem xét bỏ đoạn “theo các quy định của Ngân hàng Nhà nước” vì trước khi Nghị định số 232 sửa đổi của Nghị định 24 có hiệu lực, NHNN không có quy định tiêu chuẩn về vàng nguyên liệu được nhập khẩu, lưu thông.</w:t>
            </w:r>
          </w:p>
        </w:tc>
        <w:tc>
          <w:tcPr>
            <w:tcW w:w="4860" w:type="dxa"/>
          </w:tcPr>
          <w:p w14:paraId="78581709"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Tiếp thu, bỏ khoản này</w:t>
            </w:r>
          </w:p>
        </w:tc>
      </w:tr>
      <w:tr w:rsidR="006A58A3" w:rsidRPr="00AE3EC6" w14:paraId="0D448935" w14:textId="77777777">
        <w:tc>
          <w:tcPr>
            <w:tcW w:w="1620" w:type="dxa"/>
          </w:tcPr>
          <w:p w14:paraId="3BDC23E1"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Điều 22</w:t>
            </w:r>
          </w:p>
        </w:tc>
        <w:tc>
          <w:tcPr>
            <w:tcW w:w="2985" w:type="dxa"/>
          </w:tcPr>
          <w:p w14:paraId="075947E8"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Bắc Ninh</w:t>
            </w:r>
          </w:p>
        </w:tc>
        <w:tc>
          <w:tcPr>
            <w:tcW w:w="4845" w:type="dxa"/>
          </w:tcPr>
          <w:p w14:paraId="0728489B"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Đề nghị bổ sung yêu cầu cơ quan chuyên môn cấp tỉnh ban hành tài liệu hướng dẫn, mẫu biểu, câu hỏi - đáp và tổ chức tuyên truyền, tập huấn cho cơ sở kinh doanh vàng trên địa bàn sau khi Thông tư được ban hành. Đối với hoạt động kiểm tra, khảo sát về đo lường, chất lượng, đề nghị bảo đảm kinh phí, thiết bị, nhân lực chuyên môn và cơ chế phối hợp phù hợp để quy định có tính khả thi ở cơ sở.</w:t>
            </w:r>
          </w:p>
        </w:tc>
        <w:tc>
          <w:tcPr>
            <w:tcW w:w="4860" w:type="dxa"/>
          </w:tcPr>
          <w:p w14:paraId="2F761410"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Tại khoản 3 Điều 19 đã quy định trách nhiệm của địa phương trong việc “Tổ chức hoạt động thông tin, tuyên truyền, hướng dẫn chuyên môn nghiệp vụ về đo lường, chất lượng cho các tổ chức, cá nhân liên quan trong kinh doanh vàng theo kế hoạch đã được phê duyệt”. Tùy tình hình thực tế, địa phương lập kế hoạch triển khai thực hiện cụ thể quy định trên.</w:t>
            </w:r>
          </w:p>
          <w:p w14:paraId="5FEC74AA"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Kinh phí phục vụ kiểm tra đo  lường, chất lượng được đảm bảo bằng ngân sách nhà nước theo quy định.</w:t>
            </w:r>
          </w:p>
        </w:tc>
      </w:tr>
      <w:tr w:rsidR="006A58A3" w:rsidRPr="00AE3EC6" w14:paraId="067074AB" w14:textId="77777777">
        <w:tc>
          <w:tcPr>
            <w:tcW w:w="1620" w:type="dxa"/>
          </w:tcPr>
          <w:p w14:paraId="19507BDD"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Phụ lục I, Bảng 2</w:t>
            </w:r>
          </w:p>
        </w:tc>
        <w:tc>
          <w:tcPr>
            <w:tcW w:w="2985" w:type="dxa"/>
          </w:tcPr>
          <w:p w14:paraId="3FAC9D4F"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Tuyên Quang</w:t>
            </w:r>
          </w:p>
        </w:tc>
        <w:tc>
          <w:tcPr>
            <w:tcW w:w="4845" w:type="dxa"/>
          </w:tcPr>
          <w:p w14:paraId="5C1BB93D" w14:textId="77777777" w:rsidR="006A58A3" w:rsidRPr="00AE3EC6" w:rsidRDefault="00134B4B">
            <w:pPr>
              <w:spacing w:before="80" w:after="80"/>
              <w:ind w:left="-90" w:right="-75"/>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đề nghị bổ sung đơn vị tính giới hạn sai số khi khối lượng vàng tính theo kilôgam (kg) cho khoa học, thống nhất và thuận lợi trong quá trình triển khai thực hiện.</w:t>
            </w:r>
          </w:p>
        </w:tc>
        <w:tc>
          <w:tcPr>
            <w:tcW w:w="4860" w:type="dxa"/>
          </w:tcPr>
          <w:p w14:paraId="2E9E3553"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Bảng 2 đã quy định rõ sai số khi cân đến khối lượng kg</w:t>
            </w:r>
          </w:p>
        </w:tc>
      </w:tr>
      <w:tr w:rsidR="006A58A3" w:rsidRPr="00AE3EC6" w14:paraId="2842FE6A" w14:textId="77777777">
        <w:tc>
          <w:tcPr>
            <w:tcW w:w="1620" w:type="dxa"/>
          </w:tcPr>
          <w:p w14:paraId="23386A7D"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Phụ lục I, mục I, Bảng 2</w:t>
            </w:r>
          </w:p>
        </w:tc>
        <w:tc>
          <w:tcPr>
            <w:tcW w:w="2985" w:type="dxa"/>
          </w:tcPr>
          <w:p w14:paraId="4659F0E3"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Trung tâm Kỹ thuật Tiêu chuẩn Đo lường Chất lượng 3</w:t>
            </w:r>
          </w:p>
        </w:tc>
        <w:tc>
          <w:tcPr>
            <w:tcW w:w="4845" w:type="dxa"/>
          </w:tcPr>
          <w:p w14:paraId="037B0624" w14:textId="77777777" w:rsidR="006A58A3" w:rsidRPr="00AE3EC6" w:rsidRDefault="00134B4B">
            <w:pPr>
              <w:widowControl w:val="0"/>
              <w:spacing w:before="80" w:after="80" w:line="251" w:lineRule="auto"/>
              <w:ind w:right="233"/>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13</w:t>
            </w:r>
          </w:p>
          <w:p w14:paraId="21A7461B" w14:textId="77777777" w:rsidR="006A58A3" w:rsidRPr="00AE3EC6" w:rsidRDefault="00134B4B">
            <w:pPr>
              <w:widowControl w:val="0"/>
              <w:tabs>
                <w:tab w:val="left" w:pos="1171"/>
              </w:tabs>
              <w:spacing w:before="80" w:after="80" w:line="214" w:lineRule="auto"/>
              <w:ind w:right="175"/>
              <w:jc w:val="both"/>
              <w:rPr>
                <w:rFonts w:ascii="Times New Roman" w:eastAsia="Times New Roman" w:hAnsi="Times New Roman" w:cs="Times New Roman"/>
                <w:i/>
                <w:iCs/>
                <w:sz w:val="26"/>
                <w:szCs w:val="26"/>
              </w:rPr>
            </w:pPr>
            <w:r w:rsidRPr="00AE3EC6">
              <w:rPr>
                <w:rFonts w:ascii="Times New Roman" w:eastAsia="Times New Roman" w:hAnsi="Times New Roman" w:cs="Times New Roman"/>
                <w:i/>
                <w:iCs/>
                <w:sz w:val="26"/>
                <w:szCs w:val="26"/>
              </w:rPr>
              <w:t xml:space="preserve">S </w:t>
            </w:r>
            <w:r w:rsidRPr="00AE3EC6">
              <w:rPr>
                <w:rFonts w:ascii="Times New Roman" w:eastAsia="Times New Roman" w:hAnsi="Times New Roman" w:cs="Times New Roman"/>
                <w:sz w:val="26"/>
                <w:szCs w:val="26"/>
              </w:rPr>
              <w:t>=</w:t>
            </w:r>
            <w:r w:rsidRPr="00AE3EC6">
              <w:rPr>
                <w:rFonts w:ascii="Times New Roman" w:eastAsia="Times New Roman" w:hAnsi="Times New Roman" w:cs="Times New Roman"/>
                <w:sz w:val="26"/>
                <w:szCs w:val="26"/>
              </w:rPr>
              <w:tab/>
              <w:t xml:space="preserve">× </w:t>
            </w:r>
            <w:r w:rsidRPr="00AE3EC6">
              <w:rPr>
                <w:rFonts w:ascii="Times New Roman" w:eastAsia="Times New Roman" w:hAnsi="Times New Roman" w:cs="Times New Roman"/>
                <w:i/>
                <w:iCs/>
                <w:sz w:val="26"/>
                <w:szCs w:val="26"/>
              </w:rPr>
              <w:t>m</w:t>
            </w:r>
          </w:p>
          <w:p w14:paraId="29394809" w14:textId="77777777" w:rsidR="006A58A3" w:rsidRPr="00AE3EC6" w:rsidRDefault="00134B4B">
            <w:pPr>
              <w:widowControl w:val="0"/>
              <w:spacing w:before="80" w:after="80" w:line="256" w:lineRule="auto"/>
              <w:ind w:right="233"/>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30</w:t>
            </w:r>
            <w:r w:rsidRPr="00AE3EC6">
              <w:rPr>
                <w:rFonts w:ascii="Times New Roman" w:hAnsi="Times New Roman" w:cs="Times New Roman"/>
                <w:noProof/>
                <w:sz w:val="26"/>
                <w:szCs w:val="26"/>
                <w:lang w:val="en-US"/>
              </w:rPr>
              <mc:AlternateContent>
                <mc:Choice Requires="wpg">
                  <w:drawing>
                    <wp:anchor distT="0" distB="0" distL="0" distR="0" simplePos="0" relativeHeight="251660288" behindDoc="1" locked="0" layoutInCell="1" hidden="0" allowOverlap="1" wp14:anchorId="2BF1A6C5" wp14:editId="7097A370">
                      <wp:simplePos x="0" y="0"/>
                      <wp:positionH relativeFrom="column">
                        <wp:posOffset>989330</wp:posOffset>
                      </wp:positionH>
                      <wp:positionV relativeFrom="paragraph">
                        <wp:posOffset>-28573</wp:posOffset>
                      </wp:positionV>
                      <wp:extent cx="389255" cy="6350"/>
                      <wp:effectExtent l="0" t="0" r="0" b="0"/>
                      <wp:wrapNone/>
                      <wp:docPr id="1" name="Group 1"/>
                      <wp:cNvGraphicFramePr/>
                      <a:graphic xmlns:a="http://schemas.openxmlformats.org/drawingml/2006/main">
                        <a:graphicData uri="http://schemas.microsoft.com/office/word/2010/wordprocessingGroup">
                          <wpg:wgp>
                            <wpg:cNvGrpSpPr/>
                            <wpg:grpSpPr>
                              <a:xfrm>
                                <a:off x="0" y="0"/>
                                <a:ext cx="389255" cy="6350"/>
                                <a:chOff x="5151350" y="3776825"/>
                                <a:chExt cx="389300" cy="6350"/>
                              </a:xfrm>
                            </wpg:grpSpPr>
                            <wpg:grpSp>
                              <wpg:cNvPr id="4" name="Group 4"/>
                              <wpg:cNvGrpSpPr/>
                              <wpg:grpSpPr>
                                <a:xfrm>
                                  <a:off x="5151373" y="3776825"/>
                                  <a:ext cx="389258" cy="6350"/>
                                  <a:chOff x="5151350" y="3776825"/>
                                  <a:chExt cx="389278" cy="6350"/>
                                </a:xfrm>
                              </wpg:grpSpPr>
                              <wps:wsp>
                                <wps:cNvPr id="5" name="Rectangle 5"/>
                                <wps:cNvSpPr/>
                                <wps:spPr>
                                  <a:xfrm>
                                    <a:off x="5151350" y="3776825"/>
                                    <a:ext cx="389275" cy="6350"/>
                                  </a:xfrm>
                                  <a:prstGeom prst="rect">
                                    <a:avLst/>
                                  </a:prstGeom>
                                  <a:noFill/>
                                  <a:ln>
                                    <a:noFill/>
                                  </a:ln>
                                </wps:spPr>
                                <wps:txbx>
                                  <w:txbxContent>
                                    <w:p w14:paraId="1B8E6C99" w14:textId="77777777" w:rsidR="00134B4B" w:rsidRDefault="00134B4B">
                                      <w:pPr>
                                        <w:spacing w:after="0" w:line="240" w:lineRule="auto"/>
                                        <w:textDirection w:val="btLr"/>
                                      </w:pPr>
                                    </w:p>
                                  </w:txbxContent>
                                </wps:txbx>
                                <wps:bodyPr spcFirstLastPara="1" wrap="square" lIns="91425" tIns="91425" rIns="91425" bIns="91425" anchor="ctr" anchorCtr="0">
                                  <a:noAutofit/>
                                </wps:bodyPr>
                              </wps:wsp>
                              <wpg:grpSp>
                                <wpg:cNvPr id="6" name="Group 6"/>
                                <wpg:cNvGrpSpPr/>
                                <wpg:grpSpPr>
                                  <a:xfrm>
                                    <a:off x="5151373" y="3776825"/>
                                    <a:ext cx="389255" cy="6350"/>
                                    <a:chOff x="0" y="12"/>
                                    <a:chExt cx="389255" cy="6350"/>
                                  </a:xfrm>
                                </wpg:grpSpPr>
                                <wps:wsp>
                                  <wps:cNvPr id="7" name="Rectangle 7"/>
                                  <wps:cNvSpPr/>
                                  <wps:spPr>
                                    <a:xfrm>
                                      <a:off x="0" y="12"/>
                                      <a:ext cx="389250" cy="6350"/>
                                    </a:xfrm>
                                    <a:prstGeom prst="rect">
                                      <a:avLst/>
                                    </a:prstGeom>
                                    <a:noFill/>
                                    <a:ln>
                                      <a:noFill/>
                                    </a:ln>
                                  </wps:spPr>
                                  <wps:txbx>
                                    <w:txbxContent>
                                      <w:p w14:paraId="1E4450D0" w14:textId="77777777" w:rsidR="00134B4B" w:rsidRDefault="00134B4B">
                                        <w:pPr>
                                          <w:spacing w:after="0" w:line="240" w:lineRule="auto"/>
                                          <w:textDirection w:val="btLr"/>
                                        </w:pPr>
                                      </w:p>
                                    </w:txbxContent>
                                  </wps:txbx>
                                  <wps:bodyPr spcFirstLastPara="1" wrap="square" lIns="91425" tIns="91425" rIns="91425" bIns="91425" anchor="ctr" anchorCtr="0">
                                    <a:noAutofit/>
                                  </wps:bodyPr>
                                </wps:wsp>
                                <wps:wsp>
                                  <wps:cNvPr id="8" name="Freeform 8"/>
                                  <wps:cNvSpPr/>
                                  <wps:spPr>
                                    <a:xfrm>
                                      <a:off x="0" y="12"/>
                                      <a:ext cx="389255" cy="6350"/>
                                    </a:xfrm>
                                    <a:custGeom>
                                      <a:avLst/>
                                      <a:gdLst/>
                                      <a:ahLst/>
                                      <a:cxnLst/>
                                      <a:rect l="l" t="t" r="r" b="b"/>
                                      <a:pathLst>
                                        <a:path w="389255" h="6350" extrusionOk="0">
                                          <a:moveTo>
                                            <a:pt x="388924" y="0"/>
                                          </a:moveTo>
                                          <a:lnTo>
                                            <a:pt x="0" y="0"/>
                                          </a:lnTo>
                                          <a:lnTo>
                                            <a:pt x="0" y="3035"/>
                                          </a:lnTo>
                                          <a:lnTo>
                                            <a:pt x="0" y="6083"/>
                                          </a:lnTo>
                                          <a:lnTo>
                                            <a:pt x="388924" y="6083"/>
                                          </a:lnTo>
                                          <a:lnTo>
                                            <a:pt x="388924" y="3035"/>
                                          </a:lnTo>
                                          <a:lnTo>
                                            <a:pt x="388924" y="0"/>
                                          </a:lnTo>
                                          <a:close/>
                                        </a:path>
                                      </a:pathLst>
                                    </a:custGeom>
                                    <a:solidFill>
                                      <a:srgbClr val="000000"/>
                                    </a:solidFill>
                                    <a:ln>
                                      <a:noFill/>
                                    </a:ln>
                                  </wps:spPr>
                                  <wps:bodyPr spcFirstLastPara="1" wrap="square" lIns="91425" tIns="91425" rIns="91425" bIns="91425" anchor="ctr" anchorCtr="0">
                                    <a:noAutofit/>
                                  </wps:bodyPr>
                                </wps:wsp>
                              </wpg:grpSp>
                            </wpg:grpSp>
                          </wpg:wgp>
                        </a:graphicData>
                      </a:graphic>
                    </wp:anchor>
                  </w:drawing>
                </mc:Choice>
                <mc:Fallback>
                  <w:pict>
                    <v:group w14:anchorId="2BF1A6C5" id="Group 1" o:spid="_x0000_s1026" style="position:absolute;left:0;text-align:left;margin-left:77.9pt;margin-top:-2.25pt;width:30.65pt;height:.5pt;z-index:-251656192;mso-wrap-distance-left:0;mso-wrap-distance-right:0" coordorigin="51513,37768" coordsize="3893,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">
                      <v:group id="Group 4" o:spid="_x0000_s1027" style="position:absolute;left:51513;top:37768;width:3893;height:63" coordorigin="51513,37768" coordsize="3892,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rect id="Rectangle 5" o:spid="_x0000_s1028" style="position:absolute;left:51513;top:37768;width:3893;height: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" filled="f" stroked="f">
                          <v:textbox inset="2.53958mm,2.53958mm,2.53958mm,2.53958mm">
                            <w:txbxContent>
                              <w:p w14:paraId="1B8E6C99" w14:textId="77777777" w:rsidR="00134B4B" w:rsidRDefault="00134B4B">
                                <w:pPr>
                                  <w:spacing w:after="0" w:line="240" w:lineRule="auto"/>
                                  <w:textDirection w:val="btLr"/>
                                </w:pPr>
                              </w:p>
                            </w:txbxContent>
                          </v:textbox>
                        </v:rect>
                        <v:group id="Group 6" o:spid="_x0000_s1029" style="position:absolute;left:51513;top:37768;width:3893;height:63" coordorigin=",12" coordsize="38925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rect id="Rectangle 7" o:spid="_x0000_s1030" style="position:absolute;top:12;width:389250;height:63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" filled="f" stroked="f">
                            <v:textbox inset="2.53958mm,2.53958mm,2.53958mm,2.53958mm">
                              <w:txbxContent>
                                <w:p w14:paraId="1E4450D0" w14:textId="77777777" w:rsidR="00134B4B" w:rsidRDefault="00134B4B">
                                  <w:pPr>
                                    <w:spacing w:after="0" w:line="240" w:lineRule="auto"/>
                                    <w:textDirection w:val="btLr"/>
                                  </w:pPr>
                                </w:p>
                              </w:txbxContent>
                            </v:textbox>
                          </v:rect>
                          <v:shape id="Freeform 8" o:spid="_x0000_s1031" style="position:absolute;top:12;width:389255;height:6350;visibility:visible;mso-wrap-style:square;v-text-anchor:middle" coordsize="38925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" path="m388924,l,,,3035,,6083r388924,l388924,3035r,-3035xe" fillcolor="black" stroked="f">
                            <v:path arrowok="t" o:extrusionok="f"/>
                          </v:shape>
                        </v:group>
                      </v:group>
                    </v:group>
                  </w:pict>
                </mc:Fallback>
              </mc:AlternateContent>
            </w:r>
          </w:p>
          <w:p w14:paraId="158D4D06"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Công thức tính sai số khối lượng và các ví dụ minh họa còn cần rà soát về cách trình bày, ký hiệu, đơn vị và quy tắc làm tròn. Đề nghị rà soát lại toàn bộ công thức, ký hiệu, ví dụ tính và quy tắc làm tròn. Nên trình bày công thức bằng định dạng toán học rõ ràng, bổ sung kết quả tính cụ thể trong các ví dụ và tránh lỗi dàn trang.</w:t>
            </w:r>
          </w:p>
        </w:tc>
        <w:tc>
          <w:tcPr>
            <w:tcW w:w="4860" w:type="dxa"/>
          </w:tcPr>
          <w:p w14:paraId="68D0AB28"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Tiếp thu, rà soát định dạng khi trình thẩm định</w:t>
            </w:r>
          </w:p>
        </w:tc>
      </w:tr>
      <w:tr w:rsidR="006A58A3" w:rsidRPr="00AE3EC6" w14:paraId="28234D3C" w14:textId="77777777">
        <w:tc>
          <w:tcPr>
            <w:tcW w:w="1620" w:type="dxa"/>
          </w:tcPr>
          <w:p w14:paraId="2D26FD07"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Phụ lục I, Bảng 3</w:t>
            </w:r>
          </w:p>
        </w:tc>
        <w:tc>
          <w:tcPr>
            <w:tcW w:w="2985" w:type="dxa"/>
          </w:tcPr>
          <w:p w14:paraId="4BC5CB30"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Công ty TNHH Một thành viên Vàng bạc Đá quý Sài Gòn – SJC</w:t>
            </w:r>
          </w:p>
        </w:tc>
        <w:tc>
          <w:tcPr>
            <w:tcW w:w="4845" w:type="dxa"/>
          </w:tcPr>
          <w:p w14:paraId="7E10BB83" w14:textId="77777777" w:rsidR="006A58A3" w:rsidRPr="00AE3EC6" w:rsidRDefault="00134B4B">
            <w:pPr>
              <w:widowControl w:val="0"/>
              <w:spacing w:before="80" w:after="80" w:line="251" w:lineRule="auto"/>
              <w:ind w:right="233"/>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Nên Phân hạng hàm lượng vàng 14K là 58,3% sẽ hợp lý hơn vì nếu 14K là 58,5% thì vàng 24K sẽ tương đương là 100,286%. Còn 14K là 58,3% thì 24K sẽ tương đương 99,943%, điều này phù hợp với quy ước ờ dòng đầu tiên trong bảng 3, tức 24K là 99,9%.</w:t>
            </w:r>
          </w:p>
        </w:tc>
        <w:tc>
          <w:tcPr>
            <w:tcW w:w="4860" w:type="dxa"/>
          </w:tcPr>
          <w:p w14:paraId="62F690F1"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Tiếp thu</w:t>
            </w:r>
          </w:p>
        </w:tc>
      </w:tr>
      <w:tr w:rsidR="006A58A3" w:rsidRPr="00AE3EC6" w14:paraId="15D17D5B" w14:textId="77777777">
        <w:tc>
          <w:tcPr>
            <w:tcW w:w="1620" w:type="dxa"/>
          </w:tcPr>
          <w:p w14:paraId="6D56CEE9"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Phụ lục I, mục II, Bảng 4</w:t>
            </w:r>
          </w:p>
        </w:tc>
        <w:tc>
          <w:tcPr>
            <w:tcW w:w="2985" w:type="dxa"/>
          </w:tcPr>
          <w:p w14:paraId="364CB1DD"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Trung tâm Kỹ thuật Tiêu chuẩn Đo lường Chất lượng 3</w:t>
            </w:r>
          </w:p>
        </w:tc>
        <w:tc>
          <w:tcPr>
            <w:tcW w:w="4845" w:type="dxa"/>
          </w:tcPr>
          <w:p w14:paraId="37503072" w14:textId="77777777" w:rsidR="006A58A3" w:rsidRPr="00AE3EC6" w:rsidRDefault="00134B4B">
            <w:pPr>
              <w:pBdr>
                <w:top w:val="nil"/>
                <w:left w:val="nil"/>
                <w:bottom w:val="nil"/>
                <w:right w:val="nil"/>
                <w:between w:val="nil"/>
              </w:pBd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Đề nghị xem xét điều chỉnh cấu trúc và mức giới hạn sai số cho phép tại Bảng 4 theo hướng bổ sung mức hàm lượng 99,50% và tăng tính khả thi khi áp dụng, ví dụ:</w:t>
            </w:r>
          </w:p>
          <w:p w14:paraId="1A5F51FE" w14:textId="77777777" w:rsidR="006A58A3" w:rsidRPr="00AE3EC6" w:rsidRDefault="00134B4B">
            <w:pPr>
              <w:pBdr>
                <w:top w:val="nil"/>
                <w:left w:val="nil"/>
                <w:bottom w:val="nil"/>
                <w:right w:val="nil"/>
                <w:between w:val="nil"/>
              </w:pBd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Dưới 80,0 %: ± 0,40 %;</w:t>
            </w:r>
          </w:p>
          <w:p w14:paraId="55D9492D" w14:textId="77777777" w:rsidR="006A58A3" w:rsidRPr="00AE3EC6" w:rsidRDefault="00134B4B">
            <w:pPr>
              <w:pBdr>
                <w:top w:val="nil"/>
                <w:left w:val="nil"/>
                <w:bottom w:val="nil"/>
                <w:right w:val="nil"/>
                <w:between w:val="nil"/>
              </w:pBd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Từ 80,0 % đến dưới 99,5%: ± 0,20 %;</w:t>
            </w:r>
          </w:p>
          <w:p w14:paraId="0BD91D44" w14:textId="77777777" w:rsidR="006A58A3" w:rsidRPr="00AE3EC6" w:rsidRDefault="00134B4B">
            <w:pPr>
              <w:pBdr>
                <w:top w:val="nil"/>
                <w:left w:val="nil"/>
                <w:bottom w:val="nil"/>
                <w:right w:val="nil"/>
                <w:between w:val="nil"/>
              </w:pBd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Từ 99,5 % đến dưới 99,90 %: ± 0,10%</w:t>
            </w:r>
          </w:p>
          <w:p w14:paraId="23446BFB" w14:textId="77777777" w:rsidR="006A58A3" w:rsidRPr="00AE3EC6" w:rsidRDefault="00134B4B">
            <w:pPr>
              <w:pBdr>
                <w:top w:val="nil"/>
                <w:left w:val="nil"/>
                <w:bottom w:val="nil"/>
                <w:right w:val="nil"/>
                <w:between w:val="nil"/>
              </w:pBd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Trên 99,90 %: ± 0,05 %.</w:t>
            </w:r>
          </w:p>
          <w:p w14:paraId="12EF5174" w14:textId="77777777" w:rsidR="006A58A3" w:rsidRPr="00AE3EC6" w:rsidRDefault="00134B4B">
            <w:pPr>
              <w:pBdr>
                <w:top w:val="nil"/>
                <w:left w:val="nil"/>
                <w:bottom w:val="nil"/>
                <w:right w:val="nil"/>
                <w:between w:val="nil"/>
              </w:pBd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Trường hợp mục tiêu quản lý là bảo đảm hàm lượng vàng không thấp hơn hàm lượng công bố, có thể cân nhắc cách diễn đạt theo hướng giới hạn sai số được áp dụng cho phía dưới so với hàm lượng vàng đã công bố. ví dụ: “Sai số không thấp hơn 0,40 % so với hàm lượng vàng công bố ở mức dưới 80,0 %”.</w:t>
            </w:r>
          </w:p>
          <w:p w14:paraId="02149DBF" w14:textId="77777777" w:rsidR="006A58A3" w:rsidRPr="00AE3EC6" w:rsidRDefault="00134B4B">
            <w:pPr>
              <w:pBdr>
                <w:top w:val="nil"/>
                <w:left w:val="nil"/>
                <w:bottom w:val="nil"/>
                <w:right w:val="nil"/>
                <w:between w:val="nil"/>
              </w:pBd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Việc điều chỉnh cấu trúc và mức giới hạn sai số tại Bảng 4 là cần thiết để bảo đảm tính khả thi trong thực tế sản xuất, gia công và thử nghiệm vàng. Đối với vàng trang sức có hàm lượng dưới 80,0 %, mẫu thường không đồng nhất do đặc điểm hợp kim, cấu trúc sản phẩm, chi tiết hàn/gắn và quá trình chế tác, </w:t>
            </w:r>
            <w:r w:rsidRPr="00AE3EC6">
              <w:rPr>
                <w:rFonts w:ascii="Times New Roman" w:eastAsia="Times New Roman" w:hAnsi="Times New Roman" w:cs="Times New Roman"/>
                <w:sz w:val="26"/>
                <w:szCs w:val="26"/>
              </w:rPr>
              <w:lastRenderedPageBreak/>
              <w:t>nên mức sai số ± 0,30 % có thể khó áp dụng ổn định. Đối với vàng có độ tinh khiết cao, mức sai số ± 0,02 % là rất chặt, đòi hỏi năng lực đo, chất chuẩn và kiểm soát phép thử ở mức cao, có thể gây khó khăn khi triển khai thực tế. Việc bổ sung mốc hàm lượng 99,50 % và điều chỉnh mức sai số theo từng dải hàm lượng sẽ giúp quy định rõ ràng, khả thi hơn, đồng thời hạn chế tranh chấp khi đánh giá chất lượng sản phẩm. Bên cạnh đó, do mục tiêu quản lý là bảo đảm hàm lượng vàng không thấp hơn hàm lượng đã công bố, có thể cân nhắc cách diễn đạt giới hạn sai số theo hướng áp dụng cho phía dưới so với hàm lượng vàng đã công bố.</w:t>
            </w:r>
          </w:p>
        </w:tc>
        <w:tc>
          <w:tcPr>
            <w:tcW w:w="4860" w:type="dxa"/>
          </w:tcPr>
          <w:p w14:paraId="6BF44A41" w14:textId="431E7E96" w:rsidR="006A58A3" w:rsidRPr="00AE3EC6" w:rsidRDefault="00134B4B">
            <w:pPr>
              <w:pBdr>
                <w:top w:val="nil"/>
                <w:left w:val="nil"/>
                <w:bottom w:val="nil"/>
                <w:right w:val="nil"/>
                <w:between w:val="nil"/>
              </w:pBd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Về nội dung này có ý kiến như sau: Để điều chỉnh mức giới hạn sai số cần có nghiên cứu và thu thập dữ liệu để có cơ sở điều chỉnh. Do đó, đề nghị giữ nguyên mức giới hạn như dự thảo</w:t>
            </w:r>
            <w:r w:rsidR="002F0510" w:rsidRPr="00AE3EC6">
              <w:rPr>
                <w:rFonts w:ascii="Times New Roman" w:eastAsia="Times New Roman" w:hAnsi="Times New Roman" w:cs="Times New Roman"/>
                <w:sz w:val="26"/>
                <w:szCs w:val="26"/>
              </w:rPr>
              <w:t>, tuy nhiên không quy định mức giới hạn riêng cho vàng có hàm lượng trên 99,9 % để đảm bảo tính khả thi.</w:t>
            </w:r>
          </w:p>
        </w:tc>
      </w:tr>
      <w:tr w:rsidR="006A58A3" w:rsidRPr="00AE3EC6" w14:paraId="5C1368E2" w14:textId="77777777">
        <w:tc>
          <w:tcPr>
            <w:tcW w:w="1620" w:type="dxa"/>
          </w:tcPr>
          <w:p w14:paraId="20C2B918"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Phụ lục I Bảng 3</w:t>
            </w:r>
          </w:p>
        </w:tc>
        <w:tc>
          <w:tcPr>
            <w:tcW w:w="2985" w:type="dxa"/>
          </w:tcPr>
          <w:p w14:paraId="69438790"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PNJ Lab</w:t>
            </w:r>
          </w:p>
        </w:tc>
        <w:tc>
          <w:tcPr>
            <w:tcW w:w="4845" w:type="dxa"/>
          </w:tcPr>
          <w:p w14:paraId="5EB481D7" w14:textId="03EB09C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Theo như phân hạng theo bảng chỉ đề cập tới vàng trang sức và mỹ nghệ, cần bổ sung thêm phân hạng cho vàng miếng và vàng nguyên liệu cho đồng nhất</w:t>
            </w:r>
          </w:p>
        </w:tc>
        <w:tc>
          <w:tcPr>
            <w:tcW w:w="4860" w:type="dxa"/>
          </w:tcPr>
          <w:p w14:paraId="4DE60FD6"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Tiếp thu, chỉnh sửa tên Bảng 3 là “Phân hạng vàng trang sức, mỹ nghệ, vàng miếng, vàng nguyên liệu”</w:t>
            </w:r>
          </w:p>
          <w:p w14:paraId="0DFA72D1" w14:textId="77777777" w:rsidR="006A58A3" w:rsidRPr="00AE3EC6" w:rsidRDefault="006A58A3">
            <w:pPr>
              <w:spacing w:before="80" w:after="80"/>
              <w:jc w:val="both"/>
              <w:rPr>
                <w:rFonts w:ascii="Times New Roman" w:eastAsia="Times New Roman" w:hAnsi="Times New Roman" w:cs="Times New Roman"/>
                <w:sz w:val="26"/>
                <w:szCs w:val="26"/>
              </w:rPr>
            </w:pPr>
          </w:p>
        </w:tc>
      </w:tr>
      <w:tr w:rsidR="006A58A3" w:rsidRPr="00AE3EC6" w14:paraId="1B4AEC46" w14:textId="77777777">
        <w:trPr>
          <w:trHeight w:val="3244"/>
        </w:trPr>
        <w:tc>
          <w:tcPr>
            <w:tcW w:w="1620" w:type="dxa"/>
          </w:tcPr>
          <w:p w14:paraId="6FAB7F57"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Phụ lục I Bảng 4</w:t>
            </w:r>
          </w:p>
        </w:tc>
        <w:tc>
          <w:tcPr>
            <w:tcW w:w="2985" w:type="dxa"/>
          </w:tcPr>
          <w:p w14:paraId="21411342"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PNJ Lab</w:t>
            </w:r>
          </w:p>
        </w:tc>
        <w:tc>
          <w:tcPr>
            <w:tcW w:w="4845" w:type="dxa"/>
          </w:tcPr>
          <w:p w14:paraId="588C9F1F"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Căn cứ theo bảng giới hạn sai số hiện tại P-LAB bổ sung nới biên độ sai số cho phép đối với hàng 12K trở xuống tới 8K, tương ứng với hàm lượng vàng từ 50,0% tới 33,3% lên +- 0,5</w:t>
            </w:r>
          </w:p>
          <w:p w14:paraId="25C1416E"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Lý do: vàng càng thấp tuổi vật liệu phụ đưa vào càng nhiều dẫn đến độ chính xác của phương pháp thử giảm dần, nới thêm biên độ sai số nhằm giảm thiểu rủi ro cho doanh nghiệp</w:t>
            </w:r>
          </w:p>
        </w:tc>
        <w:tc>
          <w:tcPr>
            <w:tcW w:w="4860" w:type="dxa"/>
          </w:tcPr>
          <w:p w14:paraId="01F7D249" w14:textId="63DBD1AE" w:rsidR="006A58A3" w:rsidRPr="00AE3EC6" w:rsidRDefault="006A6317">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Như giải trình tại ý kiến của Trung tâm Kỹ thuật TCĐLCL 3.</w:t>
            </w:r>
          </w:p>
        </w:tc>
      </w:tr>
      <w:tr w:rsidR="006A58A3" w:rsidRPr="00AE3EC6" w14:paraId="1E27B97B" w14:textId="77777777">
        <w:tc>
          <w:tcPr>
            <w:tcW w:w="1620" w:type="dxa"/>
          </w:tcPr>
          <w:p w14:paraId="2457044A"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Phụ lục II, mục 3</w:t>
            </w:r>
          </w:p>
        </w:tc>
        <w:tc>
          <w:tcPr>
            <w:tcW w:w="2985" w:type="dxa"/>
          </w:tcPr>
          <w:p w14:paraId="394C409B"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Trung tâm Kỹ thuật Tiêu chuẩn Đo lường Chất lượng 3</w:t>
            </w:r>
          </w:p>
        </w:tc>
        <w:tc>
          <w:tcPr>
            <w:tcW w:w="4845" w:type="dxa"/>
          </w:tcPr>
          <w:p w14:paraId="3D575D37"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DT quy định “chữ, số chỉ khối lượng: theo đơn vị đo pháp định (ví dụ: 37,5 g; 5 lượng; 1 ounce; 1 lượng; 1 chỉ; 1 phân …)” Đề nghị rà soát với quy định về đơn vị đo pháp định; nếu vẫn cho phép sử dụng lượng/chỉ/phân/ounce thì cần quy định rõ cách quy đổi hoặc yêu cầu thể hiện kèm đơn vị gam. Điều này giúp tránh cách hiểu khác nhau trong giao dịch, ghi nhãn và kiểm tra khối lượng. Với vàng, các đơn vị truyền thống được dùng phổ biến, nhưng khi đưa vào văn bản quản lý đo lường cần bảo đảm thống nhất với đơn vị đo pháp định.</w:t>
            </w:r>
          </w:p>
        </w:tc>
        <w:tc>
          <w:tcPr>
            <w:tcW w:w="4860" w:type="dxa"/>
          </w:tcPr>
          <w:p w14:paraId="5B9FD7D4"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Các chỉ số quy đổi đã được quy định rõ trong Nghị định số 86/2012/NĐ-CP, do đó không cần thiết phải quy định lại trong Thông tư.</w:t>
            </w:r>
          </w:p>
        </w:tc>
      </w:tr>
      <w:tr w:rsidR="006A58A3" w:rsidRPr="00AE3EC6" w14:paraId="6E3C1E3B" w14:textId="77777777">
        <w:tc>
          <w:tcPr>
            <w:tcW w:w="1620" w:type="dxa"/>
          </w:tcPr>
          <w:p w14:paraId="750378E0"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Phụ lục III, Khoản 1</w:t>
            </w:r>
          </w:p>
        </w:tc>
        <w:tc>
          <w:tcPr>
            <w:tcW w:w="2985" w:type="dxa"/>
          </w:tcPr>
          <w:p w14:paraId="2141175F"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Công ty TNHH Một thành viên Vàng bạc Đá quý Sài Gòn – SJC</w:t>
            </w:r>
          </w:p>
        </w:tc>
        <w:tc>
          <w:tcPr>
            <w:tcW w:w="4845" w:type="dxa"/>
          </w:tcPr>
          <w:p w14:paraId="592A63DD"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mục b) Phương pháp phá hủy mẫu:</w:t>
            </w:r>
          </w:p>
          <w:p w14:paraId="4A45F2A5"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Dòng - Phương pháp Cupellation (nhiệt phân??? - fire assay) quy định tại tiêu chuẩn TCVN 9875:2017 (ISO 11426:2014) Đồ trang sức và kim loại quý - Xác định vàng - Phương pháp cupen hoá (hoả luyện);</w:t>
            </w:r>
          </w:p>
          <w:p w14:paraId="787A8A37"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Nên dùng từ “hỏa luyện” thay cho nhiệt phân. Vì Cupellation, cupen hóa là một nghĩa nên dùng thống nhất một từ “hỏa luyện” cho toàn văn bản là hợp lý.</w:t>
            </w:r>
          </w:p>
          <w:p w14:paraId="10155DDD"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Dòng - Phương pháp ICP - OES quy định tại tiêu chuẩn TCVN 9876:2025 (ISO 15093:2020) Đồ trang sức và kim loại quý – Xác định hàm lượng  vàng, platin, paladi độ tinh khiết cao – Phương pháp hiệu số sử dụng??? ICP-OES đối với mẫu có hàm lượng vàng danh định bằng hoặc lớn hơn 99,9%.</w:t>
            </w:r>
          </w:p>
          <w:p w14:paraId="1EBEA0C2"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Nên dùng từ “phương pháp quang phổ bức xạ plasma cảm ứng kép” khi dịch nghĩa cho từ ICP – OES – là viết tắt của từ  Inductively Coupled Plasma Optical Emission Spectroscopy.</w:t>
            </w:r>
          </w:p>
        </w:tc>
        <w:tc>
          <w:tcPr>
            <w:tcW w:w="4860" w:type="dxa"/>
          </w:tcPr>
          <w:p w14:paraId="1229F22B"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Tiếp thu, chỉnh sửa</w:t>
            </w:r>
          </w:p>
        </w:tc>
      </w:tr>
      <w:tr w:rsidR="006A58A3" w:rsidRPr="00AE3EC6" w14:paraId="7ADE44AA" w14:textId="77777777">
        <w:tc>
          <w:tcPr>
            <w:tcW w:w="1620" w:type="dxa"/>
          </w:tcPr>
          <w:p w14:paraId="1360A9A2"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Phụ lục III, Khoản 1</w:t>
            </w:r>
          </w:p>
        </w:tc>
        <w:tc>
          <w:tcPr>
            <w:tcW w:w="2985" w:type="dxa"/>
          </w:tcPr>
          <w:p w14:paraId="7E586A6A"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Công ty TNHH Một thành viên Vàng bạc Đá quý Sài Gòn – SJC</w:t>
            </w:r>
          </w:p>
        </w:tc>
        <w:tc>
          <w:tcPr>
            <w:tcW w:w="4845" w:type="dxa"/>
          </w:tcPr>
          <w:p w14:paraId="20F7580D"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mục a) Mẫu vàng và phần mẫu còn lại (nếu có) sau khi thử nghiệm phải được lưu, bảo quản và bảo đảm an toàn. Thời gian lưu mẫu??? theo yêu cầu của cơ quan, tổ chức, cá nhân gửi mẫu.</w:t>
            </w:r>
          </w:p>
          <w:p w14:paraId="4BF9A1CB"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Thời gian lưu mẫu phải có hạn định tối đa là bao nhiêu ngày kể từ ngày tiến hành lấy mẫu thử nghiệm, để đảm bảo tiến độ xử lý vi phạm, cũng như quyền lợi của các doanh nghiệp, đơn vị kinh doanh vàng.</w:t>
            </w:r>
          </w:p>
        </w:tc>
        <w:tc>
          <w:tcPr>
            <w:tcW w:w="4860" w:type="dxa"/>
          </w:tcPr>
          <w:p w14:paraId="42C0D5FE"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Tiếp thu, bổ sung: “Thời gian lưu mẫu theo yêu cầu của cơ quan, tổ chức, cá nhân gửi mẫu. Thời gian lưu mẫu không được ngắn hơn thời gian quy định tại điểm b khoản 4 Điều 14 Thông tư này.”</w:t>
            </w:r>
          </w:p>
        </w:tc>
      </w:tr>
      <w:tr w:rsidR="006A58A3" w:rsidRPr="00AE3EC6" w14:paraId="74B210A3" w14:textId="77777777">
        <w:tc>
          <w:tcPr>
            <w:tcW w:w="1620" w:type="dxa"/>
          </w:tcPr>
          <w:p w14:paraId="3BFD3454"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Phụ lục III</w:t>
            </w:r>
          </w:p>
        </w:tc>
        <w:tc>
          <w:tcPr>
            <w:tcW w:w="2985" w:type="dxa"/>
          </w:tcPr>
          <w:p w14:paraId="7BCD5D0B"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PNJ Lab</w:t>
            </w:r>
          </w:p>
        </w:tc>
        <w:tc>
          <w:tcPr>
            <w:tcW w:w="4845" w:type="dxa"/>
          </w:tcPr>
          <w:p w14:paraId="107769BB"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Ban soạn thảo cần làm rõ hơn phương pháp thử nghiệm hàm lượng vàng miếng (phương pháp huỳnh quang tia X - XRF cùng với phương pháp ICP-OES cho vàng có độ tinh khiết trên 99,9% nhằm mục đích tối ưu thời gian tránh tắc nghẽn chuỗi cung ứng</w:t>
            </w:r>
          </w:p>
        </w:tc>
        <w:tc>
          <w:tcPr>
            <w:tcW w:w="4860" w:type="dxa"/>
          </w:tcPr>
          <w:p w14:paraId="501FF2CA"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Về nội dung này có ý kiến như sau: chất lượng vàng miếng thực hiện theo tiêu chuẩn công bố áp dụng, do đó các phương pháp thử được tổ chức, cá nhân, cơ quan kiểm tra lựa chọn để áp dụng phù hợp với đặc điểm, tính chất của loại vàng</w:t>
            </w:r>
          </w:p>
        </w:tc>
      </w:tr>
      <w:tr w:rsidR="006A58A3" w:rsidRPr="00AE3EC6" w14:paraId="55038A51" w14:textId="77777777">
        <w:tc>
          <w:tcPr>
            <w:tcW w:w="1620" w:type="dxa"/>
          </w:tcPr>
          <w:p w14:paraId="6E353493"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Phụ lục III, Khoản 1</w:t>
            </w:r>
          </w:p>
        </w:tc>
        <w:tc>
          <w:tcPr>
            <w:tcW w:w="2985" w:type="dxa"/>
          </w:tcPr>
          <w:p w14:paraId="0A2ED2E2" w14:textId="77777777" w:rsidR="006A58A3" w:rsidRPr="00AE3EC6" w:rsidRDefault="006A58A3">
            <w:pPr>
              <w:spacing w:before="80" w:after="80"/>
              <w:jc w:val="both"/>
              <w:rPr>
                <w:rFonts w:ascii="Times New Roman" w:eastAsia="Times New Roman" w:hAnsi="Times New Roman" w:cs="Times New Roman"/>
                <w:sz w:val="26"/>
                <w:szCs w:val="26"/>
              </w:rPr>
            </w:pPr>
          </w:p>
        </w:tc>
        <w:tc>
          <w:tcPr>
            <w:tcW w:w="4845" w:type="dxa"/>
          </w:tcPr>
          <w:p w14:paraId="415CD5BC"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Đề nghị sửa lại tên tiêu chuẩn như sau:</w:t>
            </w:r>
          </w:p>
          <w:p w14:paraId="21805887"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a) TCVN 7055:2014 Vàng và hợp kim vàng – Phương pháp huỳnh quang tia X để xác định hàm lượng vàng</w:t>
            </w:r>
          </w:p>
          <w:p w14:paraId="53D0F49B"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b) TCVN 9875:2017 (ISO 11426:2014) Đồ trang sức – Xác định hàm lượng vàng trong hợp kim vàng trang sức – Phương pháp cupel hóa (hỏa luyện)</w:t>
            </w:r>
          </w:p>
          <w:p w14:paraId="1244B5AE"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Đề nghị bỏ “kỹ thuật” do không có từ “kỹ thuật” trong tiêu chuẩn quốc gia: Trong trường hợp các tiêu chuẩn quốc gia nói trên có phiên bản mới thì áp dụng theo phiên bản mới</w:t>
            </w:r>
          </w:p>
        </w:tc>
        <w:tc>
          <w:tcPr>
            <w:tcW w:w="4860" w:type="dxa"/>
          </w:tcPr>
          <w:p w14:paraId="70FA7FBE"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Tiếp thu, chỉnh sửa.</w:t>
            </w:r>
          </w:p>
        </w:tc>
      </w:tr>
      <w:tr w:rsidR="006A58A3" w:rsidRPr="00AE3EC6" w14:paraId="7D8A2C8A" w14:textId="77777777">
        <w:tc>
          <w:tcPr>
            <w:tcW w:w="14310" w:type="dxa"/>
            <w:gridSpan w:val="4"/>
          </w:tcPr>
          <w:p w14:paraId="03DE2DA8" w14:textId="77777777" w:rsidR="006A58A3" w:rsidRPr="00AE3EC6" w:rsidRDefault="00134B4B" w:rsidP="001777C6">
            <w:pPr>
              <w:spacing w:before="80" w:after="80"/>
              <w:jc w:val="center"/>
              <w:rPr>
                <w:rFonts w:ascii="Times New Roman" w:eastAsia="Times New Roman" w:hAnsi="Times New Roman" w:cs="Times New Roman"/>
                <w:b/>
                <w:bCs/>
                <w:sz w:val="26"/>
                <w:szCs w:val="26"/>
              </w:rPr>
            </w:pPr>
            <w:r w:rsidRPr="00AE3EC6">
              <w:rPr>
                <w:rFonts w:ascii="Times New Roman" w:eastAsia="Times New Roman" w:hAnsi="Times New Roman" w:cs="Times New Roman"/>
                <w:b/>
                <w:bCs/>
                <w:sz w:val="26"/>
                <w:szCs w:val="26"/>
              </w:rPr>
              <w:t>HỒ SƠ DỰ THẢO</w:t>
            </w:r>
          </w:p>
        </w:tc>
      </w:tr>
      <w:tr w:rsidR="006A58A3" w:rsidRPr="00AE3EC6" w14:paraId="0F314298" w14:textId="77777777">
        <w:tc>
          <w:tcPr>
            <w:tcW w:w="1620" w:type="dxa"/>
          </w:tcPr>
          <w:p w14:paraId="38DBB846"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Về thành phần hồ sơ</w:t>
            </w:r>
          </w:p>
        </w:tc>
        <w:tc>
          <w:tcPr>
            <w:tcW w:w="2985" w:type="dxa"/>
          </w:tcPr>
          <w:p w14:paraId="60391EEF"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Vụ Pháp chế Bộ KH&amp;CN</w:t>
            </w:r>
          </w:p>
        </w:tc>
        <w:tc>
          <w:tcPr>
            <w:tcW w:w="4845" w:type="dxa"/>
          </w:tcPr>
          <w:p w14:paraId="0A6497EF"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Tại hồ sơ gửi xin ý kiến chưa có thông tin về “bản đánh giá thủ tục hành chính, việc phân cấp, thực hiện nhiệm vụ, quyền hạn được phân cấp, việc ứng dụng, thúc đẩy phát triển khoa học, công nghệ, đổi mới sáng tạo và chuyển đổi số (nếu có)”. Đề nghị rà soát bảo đảm phù hợp với quy định tại khoản 2 Điều 39 Nghị định số 78/2025/NĐ-CP ngày 01/4/2025 của Chính phủ quy định chi tiết một số điều và biện pháp để tổ chức, hướng dẫn thi hành Luật Ban hành văn bản quy phạm pháp luật, được sửa đổi, bổ sung bởi Nghị định số 187/2025/NĐ-CP.</w:t>
            </w:r>
          </w:p>
          <w:p w14:paraId="50256EE2" w14:textId="77777777" w:rsidR="006A58A3" w:rsidRPr="00AE3EC6" w:rsidRDefault="00134B4B">
            <w:pPr>
              <w:spacing w:before="80" w:after="80"/>
              <w:ind w:left="-128"/>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 Về việc xây dựng hồ sơ, dự thảo Thông tư và thành phần hồ sơ gửi Vụ Pháp chế thẩm định: đề nghị rà soát, bảo đảm đầy đủ quy trình, thủ tục nguyên tắc xây dựng, thành phần hồ sơ gửi Vụ Pháp chế thẩm định theo quy định tại Điều 5 Luật Ban hành văn bản quy phạm pháp luật số 64/2025/QH15 được sửa đổi, bổ sung bởi Luật số 87/2025/QH15; Điều 39, 40 Nghị định số 78/2025/NĐ-CP được sửa đổi, bổ sung bởi Nghị định số 187/2025/NĐ-CP; Quyết định số 2895/QĐ-BKHCN ngày 26/9/2025 của Bộ </w:t>
            </w:r>
            <w:r w:rsidRPr="00AE3EC6">
              <w:rPr>
                <w:rFonts w:ascii="Times New Roman" w:eastAsia="Times New Roman" w:hAnsi="Times New Roman" w:cs="Times New Roman"/>
                <w:sz w:val="26"/>
                <w:szCs w:val="26"/>
              </w:rPr>
              <w:lastRenderedPageBreak/>
              <w:t>trưởng Bộ Khoa học và Công nghệ Ban hành Quy chế xây dựng, ban hành, hợp nhất văn bản quy phạm pháp luật, pháp điển hệ thống quy phạm pháp luật và việc tham gia góp ý kiến, thẩm định chính sách, dự án, dự thảo văn bản quy phạm pháp luật của Bộ Khoa học và Công nghệ.</w:t>
            </w:r>
          </w:p>
        </w:tc>
        <w:tc>
          <w:tcPr>
            <w:tcW w:w="4860" w:type="dxa"/>
          </w:tcPr>
          <w:p w14:paraId="471BC3BF" w14:textId="58145561" w:rsidR="006A58A3" w:rsidRPr="00AE3EC6" w:rsidRDefault="006A6317" w:rsidP="006A6317">
            <w:pPr>
              <w:pStyle w:val="NormalWeb"/>
              <w:spacing w:before="80" w:after="80"/>
              <w:jc w:val="both"/>
              <w:rPr>
                <w:sz w:val="26"/>
                <w:szCs w:val="26"/>
              </w:rPr>
            </w:pPr>
            <w:r w:rsidRPr="00AE3EC6">
              <w:rPr>
                <w:sz w:val="26"/>
                <w:szCs w:val="26"/>
              </w:rPr>
              <w:lastRenderedPageBreak/>
              <w:t>Theo quy định tại điểm b khoản 2 Điều 39 Nghị số 78/2025/NĐ-CP (sửa đổi), “bản đánh giá thủ tục hành chính, việc phân cấp, thực hiện nhiệm vụ, quyền hạn được phân cấp, việc ứng dụng, thúc đẩy phát triển khoa học, công nghệ, đổi mới sáng tạo và chuyển đổi số” không phải thành phần bắt buộc của hồ sơ trình thẩm định. Tại dự thảo không còn thủ tục hành chính, không có nội dung phân cấp mà chỉ điều chỉnh lại trách nhiệm của địa phương tại dự thảo theo đúng Luật Tổ chức Chính phủ năm 2025, không quy định mới về ứng dụng khoa học công nghệ, chuyển đổi số mà chỉ hướng dẫn thực hiện ghi nhãn điện tử theo Nghị định số 37/2026/NĐ-CP. Do đó, cơ quan soạn thảo trình bày rõ các nội dung trên trong Tờ trình mà không thực hiện đánh giá riêng.</w:t>
            </w:r>
          </w:p>
        </w:tc>
      </w:tr>
      <w:tr w:rsidR="006A58A3" w:rsidRPr="00AE3EC6" w14:paraId="2180B201" w14:textId="77777777">
        <w:tc>
          <w:tcPr>
            <w:tcW w:w="1620" w:type="dxa"/>
          </w:tcPr>
          <w:p w14:paraId="6FD46A47"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dự thảo Tờ trình</w:t>
            </w:r>
          </w:p>
        </w:tc>
        <w:tc>
          <w:tcPr>
            <w:tcW w:w="2985" w:type="dxa"/>
          </w:tcPr>
          <w:p w14:paraId="42FE1450"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Vụ Pháp chế Bộ KH&amp;CN</w:t>
            </w:r>
          </w:p>
        </w:tc>
        <w:tc>
          <w:tcPr>
            <w:tcW w:w="4845" w:type="dxa"/>
          </w:tcPr>
          <w:p w14:paraId="285E17E8"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Đề nghị làm rõ hơn nội dung kế thừa các quy định tại Thông tư số 22/2013/TT-BKHCN của Bộ trưởng Bộ Khoa học và Công nghệ quy định về quản lý đo lường trong kinh doanh vàng và quản lý chất lượng vàng trang sức, mỹ nghệ lưu thông trên thị trường; Thông tư số 07/2024/TT-BKHCN ngày 08/10/2024 của Bộ trưởng Bộ Khoa học và Công nghệ sửa đổi, bổ sung một số điều tại các văn bản quy phạm pháp luật thuộc thẩm quyền của Bộ trưởng Bộ Khoa học và Công nghệ liên quan đến Ủy ban Tiêu chuẩn Đo lường Chất lượng Quốc gia; Thông tư số 04/2026/TT-BKHCN ngày 27/02/2026 của Bộ trưởng Bộ Khoa học và Công nghệ sửa đổi, bổ sung, bãi bỏ một số điều của các văn bản quy phạm pháp luật của Bộ trưởng Bộ Khoa học và Công nghệ ban hành trong lĩnh vực tiêu chuẩn đo lường chất lượng. Đồng thời, đề nghị làm rõ cơ sở để lựa chọn việc xây dựng Thông tư thay thế nhằm bảo đảm phù hợp theo quy định tại Điều 8 Luật Ban hành văn bản quy phạm pháp luật năm 2025 và Điều 4 Nghị định số 78/2025/NĐ-CP </w:t>
            </w:r>
            <w:r w:rsidRPr="00AE3EC6">
              <w:rPr>
                <w:rFonts w:ascii="Times New Roman" w:eastAsia="Times New Roman" w:hAnsi="Times New Roman" w:cs="Times New Roman"/>
                <w:sz w:val="26"/>
                <w:szCs w:val="26"/>
              </w:rPr>
              <w:lastRenderedPageBreak/>
              <w:t>ngày 01/4/2025 của Chính phủ quy định chi tiết một số điều và biện pháp để tổ chức, hướng dẫn thi hành Luật Ban hành văn bản quy phạm pháp luật, được sửa đổi, bổ sung bởi Nghị định số 187/2025/NĐ-CP.</w:t>
            </w:r>
          </w:p>
          <w:p w14:paraId="3CC7E6C3"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Ngoài ra, đề nghị đánh giá các quy định hiện hành và các quy định tại dự thảo Thông tư đã thực hiện đầy đủ các nhiệm vụ được Chính phủ giao tại khoản 3 Điều 17 Nghị định số 24/2012/NĐ-CP ngày 03/4/2012 của Chính phủ về quản lý hoạt động kinh doanh vàng được sửa đổi, bổ sung Nghị định số 232/2025/NĐ- CP. Bên cạnh đó, đề nghị cân nhắc xác định cụ thể về sản phẩm, hàng hóa vàng trang sức, mỹ nghệ, vàng miếng theo quy định tại Điều 5 Luật Chất lượng sản phẩm hàng hóa số 05/2007/QH12 được sửa đổi, bổ sung bởi Luật số 35/2018/QH14.</w:t>
            </w:r>
          </w:p>
        </w:tc>
        <w:tc>
          <w:tcPr>
            <w:tcW w:w="4860" w:type="dxa"/>
          </w:tcPr>
          <w:p w14:paraId="5BECAB9E"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Tiếp thu</w:t>
            </w:r>
          </w:p>
        </w:tc>
      </w:tr>
      <w:tr w:rsidR="006A58A3" w:rsidRPr="00AE3EC6" w14:paraId="3CBA8FA9" w14:textId="77777777">
        <w:tc>
          <w:tcPr>
            <w:tcW w:w="1620" w:type="dxa"/>
          </w:tcPr>
          <w:p w14:paraId="61398F87"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Dự thảo Tờ trình</w:t>
            </w:r>
          </w:p>
        </w:tc>
        <w:tc>
          <w:tcPr>
            <w:tcW w:w="2985" w:type="dxa"/>
          </w:tcPr>
          <w:p w14:paraId="78440C99"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Bộ Nông nghiệp và Môi trường</w:t>
            </w:r>
          </w:p>
        </w:tc>
        <w:tc>
          <w:tcPr>
            <w:tcW w:w="4845" w:type="dxa"/>
          </w:tcPr>
          <w:p w14:paraId="65A452A0"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Đề nghị rà soát, biên tập và bổ sung</w:t>
            </w:r>
            <w:r w:rsidRPr="00AE3EC6">
              <w:rPr>
                <w:rFonts w:ascii="Times New Roman" w:eastAsia="Times New Roman" w:hAnsi="Times New Roman" w:cs="Times New Roman"/>
                <w:sz w:val="26"/>
                <w:szCs w:val="26"/>
              </w:rPr>
              <w:br/>
              <w:t>những những bất cập trong thực tế khi áp dụng Thông tư 22/2013/TT-BKHCN để thể hiện rõ sự cần thiết phải thay thế Thông tư nêu trên</w:t>
            </w:r>
          </w:p>
        </w:tc>
        <w:tc>
          <w:tcPr>
            <w:tcW w:w="4860" w:type="dxa"/>
          </w:tcPr>
          <w:p w14:paraId="6C02A681"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Dự thảo Tờ trình đã có, tuy nhiên tiếp thu, bổ sung thêm</w:t>
            </w:r>
          </w:p>
        </w:tc>
      </w:tr>
      <w:tr w:rsidR="006A58A3" w:rsidRPr="00AE3EC6" w14:paraId="0CFDB6FA" w14:textId="77777777">
        <w:tc>
          <w:tcPr>
            <w:tcW w:w="1620" w:type="dxa"/>
          </w:tcPr>
          <w:p w14:paraId="5C261657"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Bản so sánh, thuyết minh</w:t>
            </w:r>
          </w:p>
        </w:tc>
        <w:tc>
          <w:tcPr>
            <w:tcW w:w="2985" w:type="dxa"/>
          </w:tcPr>
          <w:p w14:paraId="3C34008A"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Bộ Nông nghiệp và Môi trường</w:t>
            </w:r>
          </w:p>
        </w:tc>
        <w:tc>
          <w:tcPr>
            <w:tcW w:w="4845" w:type="dxa"/>
          </w:tcPr>
          <w:p w14:paraId="32058E6B"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Cần thuyết minh thêm lý do không đưa vào dự thảo Thông tư các biểu mẫu tại Phụ lục 2 Thông tư 22/2013/TT-BKHCN</w:t>
            </w:r>
          </w:p>
        </w:tc>
        <w:tc>
          <w:tcPr>
            <w:tcW w:w="4860" w:type="dxa"/>
          </w:tcPr>
          <w:p w14:paraId="1A356202"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Tiếp thu</w:t>
            </w:r>
          </w:p>
        </w:tc>
      </w:tr>
      <w:tr w:rsidR="006A58A3" w:rsidRPr="00AE3EC6" w14:paraId="2C64AD1C" w14:textId="77777777">
        <w:tc>
          <w:tcPr>
            <w:tcW w:w="1620" w:type="dxa"/>
          </w:tcPr>
          <w:p w14:paraId="7C615CE6"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Báo cáo tổng kết thi hành</w:t>
            </w:r>
          </w:p>
        </w:tc>
        <w:tc>
          <w:tcPr>
            <w:tcW w:w="2985" w:type="dxa"/>
          </w:tcPr>
          <w:p w14:paraId="3E35D9B8"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Cục An ninh kinh tế - Bộ Công an</w:t>
            </w:r>
          </w:p>
        </w:tc>
        <w:tc>
          <w:tcPr>
            <w:tcW w:w="4845" w:type="dxa"/>
          </w:tcPr>
          <w:p w14:paraId="32EE2C8E"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Đề nghị bổ sung Báo cáo tổng kết thi hành Thông tư số 22/2013/Tt-BKHN, trong đó </w:t>
            </w:r>
            <w:r w:rsidRPr="00AE3EC6">
              <w:rPr>
                <w:rFonts w:ascii="Times New Roman" w:eastAsia="Times New Roman" w:hAnsi="Times New Roman" w:cs="Times New Roman"/>
                <w:sz w:val="26"/>
                <w:szCs w:val="26"/>
              </w:rPr>
              <w:lastRenderedPageBreak/>
              <w:t>làm rõ khó khăn, vướng mắc, bất cập để có thêm cơ sở thực tiễn xây dựng Thông tư</w:t>
            </w:r>
          </w:p>
        </w:tc>
        <w:tc>
          <w:tcPr>
            <w:tcW w:w="4860" w:type="dxa"/>
          </w:tcPr>
          <w:p w14:paraId="76300CB7"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 xml:space="preserve">Dự thảo Thông tư không thuộc đối tượng bắt buộc phải tổng kết thi hành theo quy định tại Luật Ban hành văn bản quy phạm pháp luật, tuy nhiên sẽ làm rõ hơn trong dự thảo Tờ </w:t>
            </w:r>
            <w:r w:rsidRPr="00AE3EC6">
              <w:rPr>
                <w:rFonts w:ascii="Times New Roman" w:eastAsia="Times New Roman" w:hAnsi="Times New Roman" w:cs="Times New Roman"/>
                <w:sz w:val="26"/>
                <w:szCs w:val="26"/>
              </w:rPr>
              <w:lastRenderedPageBreak/>
              <w:t>trình về những khó khăn, vướng mắc của Thông tư số 22/2013/TT-BKHCN</w:t>
            </w:r>
          </w:p>
        </w:tc>
      </w:tr>
      <w:tr w:rsidR="006A58A3" w:rsidRPr="00AE3EC6" w14:paraId="439CECD1" w14:textId="77777777">
        <w:tc>
          <w:tcPr>
            <w:tcW w:w="1620" w:type="dxa"/>
          </w:tcPr>
          <w:p w14:paraId="2D51E2EA"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Bản so sánh, thuyết minh</w:t>
            </w:r>
          </w:p>
        </w:tc>
        <w:tc>
          <w:tcPr>
            <w:tcW w:w="2985" w:type="dxa"/>
          </w:tcPr>
          <w:p w14:paraId="397AF962"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Vĩnh Long</w:t>
            </w:r>
          </w:p>
        </w:tc>
        <w:tc>
          <w:tcPr>
            <w:tcW w:w="4845" w:type="dxa"/>
          </w:tcPr>
          <w:p w14:paraId="3DBDFE4B"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Đề nghị </w:t>
            </w:r>
            <w:r w:rsidRPr="00AE3EC6">
              <w:rPr>
                <w:rFonts w:ascii="Times New Roman" w:eastAsia="Times New Roman" w:hAnsi="Times New Roman" w:cs="Times New Roman"/>
                <w:b/>
                <w:bCs/>
                <w:sz w:val="26"/>
                <w:szCs w:val="26"/>
              </w:rPr>
              <w:t xml:space="preserve">không trình bày </w:t>
            </w:r>
            <w:r w:rsidRPr="00AE3EC6">
              <w:rPr>
                <w:rFonts w:ascii="Times New Roman" w:eastAsia="Times New Roman" w:hAnsi="Times New Roman" w:cs="Times New Roman"/>
                <w:sz w:val="26"/>
                <w:szCs w:val="26"/>
              </w:rPr>
              <w:t>cụm từ “DỰ THẢO” trước Thông tư số 22/2013/TT-BKHCN ngày 26/9/2013. Lý do: Thông tư số 22/2013/TT-BKHCN đã được ban hành và đang có hiệu lực.</w:t>
            </w:r>
          </w:p>
        </w:tc>
        <w:tc>
          <w:tcPr>
            <w:tcW w:w="4860" w:type="dxa"/>
          </w:tcPr>
          <w:p w14:paraId="3CD146FB"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Tiếp thu</w:t>
            </w:r>
          </w:p>
        </w:tc>
      </w:tr>
      <w:tr w:rsidR="006A58A3" w:rsidRPr="00AE3EC6" w14:paraId="0B2ED138" w14:textId="77777777">
        <w:tc>
          <w:tcPr>
            <w:tcW w:w="14310" w:type="dxa"/>
            <w:gridSpan w:val="4"/>
          </w:tcPr>
          <w:p w14:paraId="7635DB66" w14:textId="77777777" w:rsidR="006A58A3" w:rsidRPr="00AE3EC6" w:rsidRDefault="00134B4B" w:rsidP="001777C6">
            <w:pPr>
              <w:spacing w:before="80" w:after="80"/>
              <w:jc w:val="center"/>
              <w:rPr>
                <w:rFonts w:ascii="Times New Roman" w:eastAsia="Times New Roman" w:hAnsi="Times New Roman" w:cs="Times New Roman"/>
                <w:b/>
                <w:bCs/>
                <w:sz w:val="26"/>
                <w:szCs w:val="26"/>
              </w:rPr>
            </w:pPr>
            <w:r w:rsidRPr="00AE3EC6">
              <w:rPr>
                <w:rFonts w:ascii="Times New Roman" w:eastAsia="Times New Roman" w:hAnsi="Times New Roman" w:cs="Times New Roman"/>
                <w:b/>
                <w:bCs/>
                <w:sz w:val="26"/>
                <w:szCs w:val="26"/>
              </w:rPr>
              <w:t>NỘI DUNG KHÁC</w:t>
            </w:r>
          </w:p>
        </w:tc>
      </w:tr>
      <w:tr w:rsidR="006A58A3" w:rsidRPr="00AE3EC6" w14:paraId="4E7AE845" w14:textId="77777777">
        <w:tc>
          <w:tcPr>
            <w:tcW w:w="1620" w:type="dxa"/>
          </w:tcPr>
          <w:p w14:paraId="1E1CF9E2"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Phối hợp trong quá trình xây dựng Thông tư</w:t>
            </w:r>
          </w:p>
        </w:tc>
        <w:tc>
          <w:tcPr>
            <w:tcW w:w="2985" w:type="dxa"/>
          </w:tcPr>
          <w:p w14:paraId="58AB10D7"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Vụ Pháp chế Bộ KH&amp;CN</w:t>
            </w:r>
          </w:p>
        </w:tc>
        <w:tc>
          <w:tcPr>
            <w:tcW w:w="4845" w:type="dxa"/>
          </w:tcPr>
          <w:p w14:paraId="35B1FBB9"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Bên cạnh đó, tại khoản 3 Điều 17 Nghị định số 24/2012/NĐ-CP ngày 03/4/2012 của Chính phủ về quản lý hoạt động kinh doanh vàng được sửa đổi, bổ sung Nghị định số 232/2025/NĐ-CP quy định “</w:t>
            </w:r>
            <w:r w:rsidRPr="00AE3EC6">
              <w:rPr>
                <w:rFonts w:ascii="Times New Roman" w:eastAsia="Times New Roman" w:hAnsi="Times New Roman" w:cs="Times New Roman"/>
                <w:i/>
                <w:iCs/>
                <w:sz w:val="26"/>
                <w:szCs w:val="26"/>
              </w:rPr>
              <w:t>3. Bộ Khoa học và Công nghệ chủ trì, phối hợp với Ngân hàng Nhà nước và các cơ quan liên quan có trách nhiệm ban hành tiêu chuẩn quốc gia đối với vàng trang sức, mỹ nghệ và vàng miếng; kiểm tra và quản lý đo lường, chất lượng đối với vàng trang sức, mỹ nghệ, vàng miếng và vàng nguyên liệu trong sản xuất, nhập khẩu và lưu thông trên thị trường; kiểm định phương tiện đo lường của các doanh nghiệp kinh doanh vàng.</w:t>
            </w:r>
            <w:r w:rsidRPr="00AE3EC6">
              <w:rPr>
                <w:rFonts w:ascii="Times New Roman" w:eastAsia="Times New Roman" w:hAnsi="Times New Roman" w:cs="Times New Roman"/>
                <w:sz w:val="26"/>
                <w:szCs w:val="26"/>
              </w:rPr>
              <w:t xml:space="preserve">”. Do đó, bên cạnh việc dự thảo Thông tư cần lấy ý kiến Ngân hàng nhà nước Việt Nam; chủ trì, phối hợp chặt chẽ với Ngân hàng nhà nước Việt Nam để hoàn thiện dự thảo Thông tư trước khi gửi Vụ Pháp chế thẩm định và/hoặc trước trình Lãnh đạo Bộ xem xét, ký ban hành. Trong trường hợp cần thiết, Đơn vị chủ trì soạn thảo </w:t>
            </w:r>
            <w:r w:rsidRPr="00AE3EC6">
              <w:rPr>
                <w:rFonts w:ascii="Times New Roman" w:eastAsia="Times New Roman" w:hAnsi="Times New Roman" w:cs="Times New Roman"/>
                <w:sz w:val="26"/>
                <w:szCs w:val="26"/>
              </w:rPr>
              <w:lastRenderedPageBreak/>
              <w:t>cân nhắc tham mưu Lãnh đạo Bộ thành lập Tổ soạn thảo Thông tư (có thành phần tham gia của Ngân hàng Nhà nước Việt Nam) theo quy định tại Điều 39 Nghị định số 78/2025/NĐ-CP được sửa đổi, bổ sung bởi Nghị định số 187/2025/NĐ- CP; Điều 38 Quy chế xây dựng, ban hành, hợp nhất văn bản quy phạm pháp luật, pháp điển hệ thống quy phạm pháp luật và việc tham gia góp ý kiến, thẩm định chính sách, dự án, dự thảo văn bản quy phạm pháp luật của Bộ Khoa học và Công nghệ ban hành kèm theo Quyết định số 2895/QĐ-BKHCN ngày 26/9/2025 của Bộ trưởng Bộ Khoa học và Công nghệ.</w:t>
            </w:r>
          </w:p>
        </w:tc>
        <w:tc>
          <w:tcPr>
            <w:tcW w:w="4860" w:type="dxa"/>
          </w:tcPr>
          <w:p w14:paraId="0812A61A"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Bộ KH&amp;CN đã xin ý kiến phối hợp, góp ý của NHNN và tổ chức họp Tổ soạn thảo mở rộng có đại diện của NHNN để tham gia xây dựng dự thảo.</w:t>
            </w:r>
          </w:p>
        </w:tc>
      </w:tr>
      <w:tr w:rsidR="006A58A3" w:rsidRPr="00AE3EC6" w14:paraId="3E51C1CF" w14:textId="77777777">
        <w:tc>
          <w:tcPr>
            <w:tcW w:w="1620" w:type="dxa"/>
          </w:tcPr>
          <w:p w14:paraId="5C2D7B14"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Tính khả thi</w:t>
            </w:r>
          </w:p>
        </w:tc>
        <w:tc>
          <w:tcPr>
            <w:tcW w:w="2985" w:type="dxa"/>
          </w:tcPr>
          <w:p w14:paraId="57D78A34"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Bộ Văn hóa, Thể thao và Du lịch</w:t>
            </w:r>
          </w:p>
        </w:tc>
        <w:tc>
          <w:tcPr>
            <w:tcW w:w="4845" w:type="dxa"/>
          </w:tcPr>
          <w:p w14:paraId="02DDC1DD"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Đề nghị cơ quan soạn thảo tiếp tục rà soát để bảo đảm tính khả thi, phù hợp với đặc thù hoạt động sản xuất vàng thủ công mỹ nghệ, sản phẩm chế tác truyền thống có yếu tố văn hóa, mỹ thuật và hoạt động của các cơ sở sản xuất quy mô nhỏ, làng nghề truyền thống.</w:t>
            </w:r>
          </w:p>
        </w:tc>
        <w:tc>
          <w:tcPr>
            <w:tcW w:w="4860" w:type="dxa"/>
          </w:tcPr>
          <w:p w14:paraId="1062EE04"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Tiếp thu, rà soát.</w:t>
            </w:r>
          </w:p>
        </w:tc>
      </w:tr>
      <w:tr w:rsidR="006A58A3" w:rsidRPr="00AE3EC6" w14:paraId="3ADC8E07" w14:textId="77777777">
        <w:tc>
          <w:tcPr>
            <w:tcW w:w="1620" w:type="dxa"/>
          </w:tcPr>
          <w:p w14:paraId="6184EF13"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Thể thức, kỹ thuật trình bày</w:t>
            </w:r>
          </w:p>
        </w:tc>
        <w:tc>
          <w:tcPr>
            <w:tcW w:w="2985" w:type="dxa"/>
          </w:tcPr>
          <w:p w14:paraId="43D493AE"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Công ty TNHH Một thành viên Vàng bạc Đá quý Sài Gòn – SJC</w:t>
            </w:r>
          </w:p>
        </w:tc>
        <w:tc>
          <w:tcPr>
            <w:tcW w:w="4845" w:type="dxa"/>
          </w:tcPr>
          <w:p w14:paraId="4D3243A4"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Trong dự thào còn nhiều lỗi về chính tả, văn phong, định dạng,... (như dư, thiếu khoảng trắng, dính dòng, thiếu xuống dòng,...) cần rà soát lại kỹ hơn</w:t>
            </w:r>
          </w:p>
        </w:tc>
        <w:tc>
          <w:tcPr>
            <w:tcW w:w="4860" w:type="dxa"/>
          </w:tcPr>
          <w:p w14:paraId="1C59C4B8"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Tiếp thu, chỉnh sửa</w:t>
            </w:r>
          </w:p>
        </w:tc>
      </w:tr>
      <w:tr w:rsidR="006A58A3" w:rsidRPr="00AE3EC6" w14:paraId="1C1B0730" w14:textId="77777777">
        <w:tc>
          <w:tcPr>
            <w:tcW w:w="1620" w:type="dxa"/>
          </w:tcPr>
          <w:p w14:paraId="3A416B73" w14:textId="77777777" w:rsidR="006A58A3" w:rsidRPr="00AE3EC6" w:rsidRDefault="006A58A3">
            <w:pPr>
              <w:spacing w:before="80" w:after="80"/>
              <w:jc w:val="center"/>
              <w:rPr>
                <w:rFonts w:ascii="Times New Roman" w:eastAsia="Times New Roman" w:hAnsi="Times New Roman" w:cs="Times New Roman"/>
                <w:sz w:val="26"/>
                <w:szCs w:val="26"/>
              </w:rPr>
            </w:pPr>
          </w:p>
        </w:tc>
        <w:tc>
          <w:tcPr>
            <w:tcW w:w="2985" w:type="dxa"/>
          </w:tcPr>
          <w:p w14:paraId="7AC3EA7F"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Trung tâm Kỹ thuật Tiêu chuẩn Đo lường Chất lượng 3</w:t>
            </w:r>
          </w:p>
        </w:tc>
        <w:tc>
          <w:tcPr>
            <w:tcW w:w="4845" w:type="dxa"/>
          </w:tcPr>
          <w:p w14:paraId="49081487"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Nội dung khoản 1 và khoản 2 của Điều 13 trong dự thảo đang bị dính liền đoạn: “…phù hợp với phương pháp thử nghiệm được áp dụng.2. Nguyên tắc lấy mẫu…”. Đề nghị rà soát lỗi định dạng, tách riêng khoản 1 và </w:t>
            </w:r>
            <w:r w:rsidRPr="00AE3EC6">
              <w:rPr>
                <w:rFonts w:ascii="Times New Roman" w:eastAsia="Times New Roman" w:hAnsi="Times New Roman" w:cs="Times New Roman"/>
                <w:sz w:val="26"/>
                <w:szCs w:val="26"/>
              </w:rPr>
              <w:lastRenderedPageBreak/>
              <w:t>khoản 2, bảo đảm đánh số, xuống dòng và trình bày thống nhất.</w:t>
            </w:r>
          </w:p>
        </w:tc>
        <w:tc>
          <w:tcPr>
            <w:tcW w:w="4860" w:type="dxa"/>
          </w:tcPr>
          <w:p w14:paraId="56086BC3"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Tiếp thu, chỉnh sửa</w:t>
            </w:r>
          </w:p>
        </w:tc>
      </w:tr>
      <w:tr w:rsidR="006A58A3" w:rsidRPr="00AE3EC6" w14:paraId="02812E50" w14:textId="77777777">
        <w:tc>
          <w:tcPr>
            <w:tcW w:w="1620" w:type="dxa"/>
          </w:tcPr>
          <w:p w14:paraId="53EF6CC4" w14:textId="77777777" w:rsidR="006A58A3" w:rsidRPr="00AE3EC6" w:rsidRDefault="006A58A3">
            <w:pPr>
              <w:spacing w:before="80" w:after="80"/>
              <w:jc w:val="center"/>
              <w:rPr>
                <w:rFonts w:ascii="Times New Roman" w:eastAsia="Times New Roman" w:hAnsi="Times New Roman" w:cs="Times New Roman"/>
                <w:sz w:val="26"/>
                <w:szCs w:val="26"/>
              </w:rPr>
            </w:pPr>
          </w:p>
        </w:tc>
        <w:tc>
          <w:tcPr>
            <w:tcW w:w="2985" w:type="dxa"/>
          </w:tcPr>
          <w:p w14:paraId="232C7B1D" w14:textId="77777777" w:rsidR="006A58A3" w:rsidRPr="00AE3EC6" w:rsidRDefault="006A58A3">
            <w:pPr>
              <w:spacing w:before="80" w:after="80"/>
              <w:jc w:val="both"/>
              <w:rPr>
                <w:rFonts w:ascii="Times New Roman" w:eastAsia="Times New Roman" w:hAnsi="Times New Roman" w:cs="Times New Roman"/>
                <w:sz w:val="26"/>
                <w:szCs w:val="26"/>
              </w:rPr>
            </w:pPr>
          </w:p>
        </w:tc>
        <w:tc>
          <w:tcPr>
            <w:tcW w:w="4845" w:type="dxa"/>
          </w:tcPr>
          <w:p w14:paraId="7C7BCE30" w14:textId="77777777" w:rsidR="006A58A3" w:rsidRPr="00AE3EC6" w:rsidRDefault="00134B4B">
            <w:pPr>
              <w:spacing w:before="80" w:after="80"/>
              <w:ind w:right="-75"/>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  Đề nghị Ban soạn thảo rà soát toàn bộ nội dung dự thảo chỉnh sửa kỹ thuật viện dẫn văn bản quy phạm pháp luật, </w:t>
            </w:r>
            <w:r w:rsidRPr="00AE3EC6">
              <w:rPr>
                <w:rFonts w:ascii="Times New Roman" w:eastAsia="Times New Roman" w:hAnsi="Times New Roman" w:cs="Times New Roman"/>
                <w:sz w:val="26"/>
                <w:szCs w:val="26"/>
                <w:u w:val="single"/>
              </w:rPr>
              <w:t>bỏ ngày tháng năm ban hành và cơ quan ban hành</w:t>
            </w:r>
            <w:r w:rsidRPr="00AE3EC6">
              <w:rPr>
                <w:rFonts w:ascii="Times New Roman" w:eastAsia="Times New Roman" w:hAnsi="Times New Roman" w:cs="Times New Roman"/>
                <w:sz w:val="26"/>
                <w:szCs w:val="26"/>
              </w:rPr>
              <w:t xml:space="preserve"> cho phù hợp với quy định tại Điều 68 Nghị định số 78/2025/NĐ-CP.</w:t>
            </w:r>
          </w:p>
          <w:p w14:paraId="34A212A8" w14:textId="77777777" w:rsidR="006A58A3" w:rsidRPr="00AE3EC6" w:rsidRDefault="00134B4B">
            <w:pPr>
              <w:spacing w:before="80" w:after="80"/>
              <w:ind w:right="-75"/>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  Rà soát chỉnh sửa các cụm từ </w:t>
            </w:r>
            <w:r w:rsidRPr="00AE3EC6">
              <w:rPr>
                <w:rFonts w:ascii="Times New Roman" w:eastAsia="Times New Roman" w:hAnsi="Times New Roman" w:cs="Times New Roman"/>
                <w:i/>
                <w:iCs/>
                <w:sz w:val="26"/>
                <w:szCs w:val="26"/>
              </w:rPr>
              <w:t xml:space="preserve">“Phụ lục I/II/III/IV Thông tư này” </w:t>
            </w:r>
            <w:r w:rsidRPr="00AE3EC6">
              <w:rPr>
                <w:rFonts w:ascii="Times New Roman" w:eastAsia="Times New Roman" w:hAnsi="Times New Roman" w:cs="Times New Roman"/>
                <w:sz w:val="26"/>
                <w:szCs w:val="26"/>
              </w:rPr>
              <w:t xml:space="preserve">thành </w:t>
            </w:r>
            <w:r w:rsidRPr="00AE3EC6">
              <w:rPr>
                <w:rFonts w:ascii="Times New Roman" w:eastAsia="Times New Roman" w:hAnsi="Times New Roman" w:cs="Times New Roman"/>
                <w:i/>
                <w:iCs/>
                <w:sz w:val="26"/>
                <w:szCs w:val="26"/>
              </w:rPr>
              <w:t xml:space="preserve">“Phụ lục I/II/III/IV ban hành kèm theo Thông tư này” </w:t>
            </w:r>
            <w:r w:rsidRPr="00AE3EC6">
              <w:rPr>
                <w:rFonts w:ascii="Times New Roman" w:eastAsia="Times New Roman" w:hAnsi="Times New Roman" w:cs="Times New Roman"/>
                <w:sz w:val="26"/>
                <w:szCs w:val="26"/>
              </w:rPr>
              <w:t>cho chính xác.</w:t>
            </w:r>
          </w:p>
        </w:tc>
        <w:tc>
          <w:tcPr>
            <w:tcW w:w="4860" w:type="dxa"/>
          </w:tcPr>
          <w:p w14:paraId="48B27D64"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Tiếp thu, rà soát, chỉnh sửa</w:t>
            </w:r>
          </w:p>
        </w:tc>
      </w:tr>
      <w:tr w:rsidR="006A58A3" w:rsidRPr="00AE3EC6" w14:paraId="1031324D" w14:textId="77777777">
        <w:tc>
          <w:tcPr>
            <w:tcW w:w="1620" w:type="dxa"/>
          </w:tcPr>
          <w:p w14:paraId="30DA6364" w14:textId="77777777" w:rsidR="006A58A3" w:rsidRPr="00AE3EC6" w:rsidRDefault="006A58A3">
            <w:pPr>
              <w:spacing w:before="80" w:after="80"/>
              <w:jc w:val="center"/>
              <w:rPr>
                <w:rFonts w:ascii="Times New Roman" w:eastAsia="Times New Roman" w:hAnsi="Times New Roman" w:cs="Times New Roman"/>
                <w:sz w:val="26"/>
                <w:szCs w:val="26"/>
              </w:rPr>
            </w:pPr>
          </w:p>
        </w:tc>
        <w:tc>
          <w:tcPr>
            <w:tcW w:w="2985" w:type="dxa"/>
          </w:tcPr>
          <w:p w14:paraId="4523D33D"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Vĩnh Long</w:t>
            </w:r>
          </w:p>
        </w:tc>
        <w:tc>
          <w:tcPr>
            <w:tcW w:w="4845" w:type="dxa"/>
          </w:tcPr>
          <w:p w14:paraId="0A6BA8D3"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Đề nghị điều chỉnh ký hiệu kết thúc văn bản từ “./.” thành “.”. Lý do: để bảo đảm phù hợp với thể thức, kỹ thuật trình bày theo Mẫu số 14 Phụ lục III ban hành kèm theo Nghị định số 187/2025/NĐ-CP ngày 01/7/2025 của Chính phủ sửa đổi, bổ sung một số điều của Nghị định số 78/2025/NĐ-CP ngày 01 tháng 4 năm 2025 của Chính phủ quy định chi tiết một số điều và biện pháp để tổ chức, hướng dẫn thi hành Luật Ban hành văn bản quy phạm pháp luật và Nghị định số 79/2025/NĐ-CP ngày 01 tháng 4 năm 2025 của Chính phủ về kiểm tra, rà soát, hệ thống hóa và xử lý văn bản quy phạm pháp luật.</w:t>
            </w:r>
          </w:p>
        </w:tc>
        <w:tc>
          <w:tcPr>
            <w:tcW w:w="4860" w:type="dxa"/>
          </w:tcPr>
          <w:p w14:paraId="5F385C13"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Tiếp thu.</w:t>
            </w:r>
          </w:p>
        </w:tc>
      </w:tr>
      <w:tr w:rsidR="006A58A3" w:rsidRPr="00AE3EC6" w14:paraId="60CF297C" w14:textId="77777777">
        <w:tc>
          <w:tcPr>
            <w:tcW w:w="1620" w:type="dxa"/>
          </w:tcPr>
          <w:p w14:paraId="4A636EF1" w14:textId="77777777" w:rsidR="006A58A3" w:rsidRPr="00AE3EC6" w:rsidRDefault="00134B4B">
            <w:pPr>
              <w:spacing w:before="80" w:after="80"/>
              <w:jc w:val="center"/>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Bố cục</w:t>
            </w:r>
          </w:p>
        </w:tc>
        <w:tc>
          <w:tcPr>
            <w:tcW w:w="2985" w:type="dxa"/>
          </w:tcPr>
          <w:p w14:paraId="63A3EB84"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Sở KH&amp;CN Vĩnh Long</w:t>
            </w:r>
          </w:p>
        </w:tc>
        <w:tc>
          <w:tcPr>
            <w:tcW w:w="4845" w:type="dxa"/>
          </w:tcPr>
          <w:p w14:paraId="228F0A3C"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t xml:space="preserve">Đề nghị gom nhóm các quy định có cùng nội dung (ví dụ như tại Khoản 9, Khoản 10 Điều 6 và tại Khoản 2 Điều 7). Lý do: để bảo đảm </w:t>
            </w:r>
            <w:r w:rsidRPr="00AE3EC6">
              <w:rPr>
                <w:rFonts w:ascii="Times New Roman" w:eastAsia="Times New Roman" w:hAnsi="Times New Roman" w:cs="Times New Roman"/>
                <w:sz w:val="26"/>
                <w:szCs w:val="26"/>
              </w:rPr>
              <w:lastRenderedPageBreak/>
              <w:t>tính thống nhất, tránh lặp lại và thuận lợi trong quá trình áp dụng.</w:t>
            </w:r>
          </w:p>
        </w:tc>
        <w:tc>
          <w:tcPr>
            <w:tcW w:w="4860" w:type="dxa"/>
          </w:tcPr>
          <w:p w14:paraId="64886D1F" w14:textId="77777777" w:rsidR="006A58A3" w:rsidRPr="00AE3EC6" w:rsidRDefault="00134B4B">
            <w:pPr>
              <w:spacing w:before="80" w:after="80"/>
              <w:jc w:val="both"/>
              <w:rPr>
                <w:rFonts w:ascii="Times New Roman" w:eastAsia="Times New Roman" w:hAnsi="Times New Roman" w:cs="Times New Roman"/>
                <w:sz w:val="26"/>
                <w:szCs w:val="26"/>
              </w:rPr>
            </w:pPr>
            <w:r w:rsidRPr="00AE3EC6">
              <w:rPr>
                <w:rFonts w:ascii="Times New Roman" w:eastAsia="Times New Roman" w:hAnsi="Times New Roman" w:cs="Times New Roman"/>
                <w:sz w:val="26"/>
                <w:szCs w:val="26"/>
              </w:rPr>
              <w:lastRenderedPageBreak/>
              <w:t xml:space="preserve">Tiếp thu, rà soát bố cục đối với khoản 9, khoản 10 Điều 6 để tránh trùng lặp và bảo đảm thuận tiện áp dụng. Khoản 2 Điều 7 đề xuất giữ nguyên nhằm bảo đảm quy định </w:t>
            </w:r>
            <w:r w:rsidRPr="00AE3EC6">
              <w:rPr>
                <w:rFonts w:ascii="Times New Roman" w:eastAsia="Times New Roman" w:hAnsi="Times New Roman" w:cs="Times New Roman"/>
                <w:sz w:val="26"/>
                <w:szCs w:val="26"/>
              </w:rPr>
              <w:lastRenderedPageBreak/>
              <w:t>riêng, rõ ràng đối với yêu cầu chất lượng của vàng miếng và vàng nguyên liệu.</w:t>
            </w:r>
          </w:p>
        </w:tc>
      </w:tr>
    </w:tbl>
    <w:p w14:paraId="0677511E" w14:textId="77777777" w:rsidR="006A58A3" w:rsidRPr="00B21F7B" w:rsidRDefault="006A58A3">
      <w:pPr>
        <w:jc w:val="both"/>
        <w:rPr>
          <w:rFonts w:ascii="Times New Roman" w:eastAsia="Times New Roman" w:hAnsi="Times New Roman" w:cs="Times New Roman"/>
          <w:sz w:val="26"/>
          <w:szCs w:val="26"/>
        </w:rPr>
      </w:pPr>
    </w:p>
    <w:sectPr w:rsidR="006A58A3" w:rsidRPr="00B21F7B" w:rsidSect="002A7F2F">
      <w:headerReference w:type="default" r:id="rId9"/>
      <w:pgSz w:w="16834" w:h="11909" w:orient="landscape"/>
      <w:pgMar w:top="1134" w:right="1134" w:bottom="1134" w:left="1701" w:header="431" w:footer="431"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DC9B29" w14:textId="77777777" w:rsidR="00326ABF" w:rsidRDefault="00326ABF">
      <w:pPr>
        <w:spacing w:after="0" w:line="240" w:lineRule="auto"/>
      </w:pPr>
      <w:r>
        <w:separator/>
      </w:r>
    </w:p>
  </w:endnote>
  <w:endnote w:type="continuationSeparator" w:id="0">
    <w:p w14:paraId="13097FEA" w14:textId="77777777" w:rsidR="00326ABF" w:rsidRDefault="00326A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embedRegular r:id="rId1" w:fontKey="{97DD2B3D-8504-4033-8A6D-6F302F90751C}"/>
    <w:embedItalic r:id="rId2" w:fontKey="{736AC35C-8E3A-40F5-8BEB-E4D6252DB802}"/>
  </w:font>
  <w:font w:name="Play">
    <w:charset w:val="00"/>
    <w:family w:val="auto"/>
    <w:pitch w:val="default"/>
    <w:embedRegular r:id="rId3" w:fontKey="{6A5566D4-BB80-4E51-B55C-167931A393E2}"/>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4" w:fontKey="{269330EC-5EA6-48FC-9955-5E6C11BE7CF0}"/>
  </w:font>
  <w:font w:name="Cambria">
    <w:panose1 w:val="02040503050406030204"/>
    <w:charset w:val="00"/>
    <w:family w:val="roman"/>
    <w:pitch w:val="variable"/>
    <w:sig w:usb0="E00006FF" w:usb1="420024FF" w:usb2="02000000" w:usb3="00000000" w:csb0="0000019F" w:csb1="00000000"/>
    <w:embedRegular r:id="rId5" w:fontKey="{597985A3-DC8A-4F10-94D1-29519C6B9ADC}"/>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9CCD76" w14:textId="77777777" w:rsidR="00326ABF" w:rsidRDefault="00326ABF">
      <w:pPr>
        <w:spacing w:after="0" w:line="240" w:lineRule="auto"/>
      </w:pPr>
      <w:r>
        <w:separator/>
      </w:r>
    </w:p>
  </w:footnote>
  <w:footnote w:type="continuationSeparator" w:id="0">
    <w:p w14:paraId="229D1AA4" w14:textId="77777777" w:rsidR="00326ABF" w:rsidRDefault="00326AB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E2CAA1" w14:textId="77777777" w:rsidR="00134B4B" w:rsidRDefault="00134B4B">
    <w:pPr>
      <w:pBdr>
        <w:top w:val="nil"/>
        <w:left w:val="nil"/>
        <w:bottom w:val="nil"/>
        <w:right w:val="nil"/>
        <w:between w:val="nil"/>
      </w:pBdr>
      <w:tabs>
        <w:tab w:val="center" w:pos="4680"/>
        <w:tab w:val="right" w:pos="9360"/>
      </w:tabs>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fldChar w:fldCharType="begin"/>
    </w:r>
    <w:r>
      <w:rPr>
        <w:rFonts w:ascii="Times New Roman" w:eastAsia="Times New Roman" w:hAnsi="Times New Roman" w:cs="Times New Roman"/>
        <w:color w:val="000000"/>
      </w:rPr>
      <w:instrText>PAGE</w:instrText>
    </w:r>
    <w:r>
      <w:rPr>
        <w:rFonts w:ascii="Times New Roman" w:eastAsia="Times New Roman" w:hAnsi="Times New Roman" w:cs="Times New Roman"/>
        <w:color w:val="000000"/>
      </w:rPr>
      <w:fldChar w:fldCharType="separate"/>
    </w:r>
    <w:r w:rsidR="0094754E">
      <w:rPr>
        <w:rFonts w:ascii="Times New Roman" w:eastAsia="Times New Roman" w:hAnsi="Times New Roman" w:cs="Times New Roman"/>
        <w:noProof/>
        <w:color w:val="000000"/>
      </w:rPr>
      <w:t>16</w:t>
    </w:r>
    <w:r>
      <w:rPr>
        <w:rFonts w:ascii="Times New Roman" w:eastAsia="Times New Roman" w:hAnsi="Times New Roman" w:cs="Times New Roman"/>
        <w:color w:val="000000"/>
      </w:rPr>
      <w:fldChar w:fldCharType="end"/>
    </w:r>
  </w:p>
  <w:p w14:paraId="73842866" w14:textId="77777777" w:rsidR="00134B4B" w:rsidRDefault="00134B4B">
    <w:pPr>
      <w:pBdr>
        <w:top w:val="nil"/>
        <w:left w:val="nil"/>
        <w:bottom w:val="nil"/>
        <w:right w:val="nil"/>
        <w:between w:val="nil"/>
      </w:pBdr>
      <w:tabs>
        <w:tab w:val="center" w:pos="4680"/>
        <w:tab w:val="right" w:pos="9360"/>
      </w:tabs>
      <w:spacing w:after="0" w:line="240" w:lineRule="auto"/>
      <w:rPr>
        <w:color w:val="00000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58A3"/>
    <w:rsid w:val="00134B4B"/>
    <w:rsid w:val="001777C6"/>
    <w:rsid w:val="002A7F2F"/>
    <w:rsid w:val="002F0510"/>
    <w:rsid w:val="00326ABF"/>
    <w:rsid w:val="005951D1"/>
    <w:rsid w:val="006A58A3"/>
    <w:rsid w:val="006A6317"/>
    <w:rsid w:val="00883EBA"/>
    <w:rsid w:val="008A2D3A"/>
    <w:rsid w:val="0094754E"/>
    <w:rsid w:val="00A158C0"/>
    <w:rsid w:val="00AE3EC6"/>
    <w:rsid w:val="00B21F7B"/>
    <w:rsid w:val="00CA623B"/>
    <w:rsid w:val="00FD717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3C7128"/>
  <w15:docId w15:val="{FF170A1A-D010-41BD-8D62-35D95634BF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Aptos" w:hAnsi="Aptos" w:cs="Aptos"/>
        <w:sz w:val="24"/>
        <w:szCs w:val="24"/>
        <w:lang w:val="en" w:eastAsia="en-US" w:bidi="ar-SA"/>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Heading1">
    <w:name w:val="heading 1"/>
    <w:basedOn w:val="Normal"/>
    <w:next w:val="Normal"/>
    <w:pPr>
      <w:keepNext/>
      <w:keepLines/>
      <w:spacing w:before="360" w:after="80"/>
      <w:outlineLvl w:val="0"/>
    </w:pPr>
    <w:rPr>
      <w:rFonts w:ascii="Play" w:eastAsia="Play" w:hAnsi="Play" w:cs="Play"/>
      <w:color w:val="0F4761"/>
      <w:sz w:val="40"/>
      <w:szCs w:val="40"/>
    </w:rPr>
  </w:style>
  <w:style w:type="paragraph" w:styleId="Heading2">
    <w:name w:val="heading 2"/>
    <w:basedOn w:val="Normal"/>
    <w:next w:val="Normal"/>
    <w:pPr>
      <w:keepNext/>
      <w:keepLines/>
      <w:spacing w:before="160" w:after="80"/>
      <w:outlineLvl w:val="1"/>
    </w:pPr>
    <w:rPr>
      <w:rFonts w:ascii="Play" w:eastAsia="Play" w:hAnsi="Play" w:cs="Play"/>
      <w:color w:val="0F4761"/>
      <w:sz w:val="32"/>
      <w:szCs w:val="32"/>
    </w:rPr>
  </w:style>
  <w:style w:type="paragraph" w:styleId="Heading3">
    <w:name w:val="heading 3"/>
    <w:basedOn w:val="Normal"/>
    <w:next w:val="Normal"/>
    <w:pPr>
      <w:keepNext/>
      <w:keepLines/>
      <w:spacing w:before="160" w:after="80"/>
      <w:outlineLvl w:val="2"/>
    </w:pPr>
    <w:rPr>
      <w:color w:val="0F4761"/>
      <w:sz w:val="28"/>
      <w:szCs w:val="28"/>
    </w:rPr>
  </w:style>
  <w:style w:type="paragraph" w:styleId="Heading4">
    <w:name w:val="heading 4"/>
    <w:basedOn w:val="Normal"/>
    <w:next w:val="Normal"/>
    <w:pPr>
      <w:keepNext/>
      <w:keepLines/>
      <w:spacing w:before="80" w:after="40"/>
      <w:outlineLvl w:val="3"/>
    </w:pPr>
    <w:rPr>
      <w:i/>
      <w:iCs/>
      <w:color w:val="0F4761"/>
    </w:rPr>
  </w:style>
  <w:style w:type="paragraph" w:styleId="Heading5">
    <w:name w:val="heading 5"/>
    <w:basedOn w:val="Normal"/>
    <w:next w:val="Normal"/>
    <w:pPr>
      <w:keepNext/>
      <w:keepLines/>
      <w:spacing w:before="80" w:after="40"/>
      <w:outlineLvl w:val="4"/>
    </w:pPr>
    <w:rPr>
      <w:color w:val="0F4761"/>
    </w:rPr>
  </w:style>
  <w:style w:type="paragraph" w:styleId="Heading6">
    <w:name w:val="heading 6"/>
    <w:basedOn w:val="Normal"/>
    <w:next w:val="Normal"/>
    <w:pPr>
      <w:keepNext/>
      <w:keepLines/>
      <w:spacing w:before="40" w:after="0"/>
      <w:outlineLvl w:val="5"/>
    </w:pPr>
    <w:rPr>
      <w:i/>
      <w:iCs/>
      <w:color w:val="59595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pPr>
      <w:spacing w:after="80" w:line="240" w:lineRule="auto"/>
    </w:pPr>
    <w:rPr>
      <w:rFonts w:ascii="Play" w:eastAsia="Play" w:hAnsi="Play" w:cs="Play"/>
      <w:sz w:val="56"/>
      <w:szCs w:val="56"/>
    </w:rPr>
  </w:style>
  <w:style w:type="paragraph" w:styleId="Subtitle">
    <w:name w:val="Subtitle"/>
    <w:basedOn w:val="Normal"/>
    <w:next w:val="Normal"/>
    <w:rPr>
      <w:color w:val="595959"/>
      <w:sz w:val="28"/>
      <w:szCs w:val="28"/>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pPr>
      <w:spacing w:after="0" w:line="240" w:lineRule="auto"/>
    </w:pPr>
    <w:tblPr>
      <w:tblStyleRowBandSize w:val="1"/>
      <w:tblStyleColBandSize w:val="1"/>
      <w:tblCellMar>
        <w:top w:w="0" w:type="dxa"/>
        <w:left w:w="108" w:type="dxa"/>
        <w:bottom w:w="0" w:type="dxa"/>
        <w:right w:w="108" w:type="dxa"/>
      </w:tblCellMar>
    </w:tblPr>
  </w:style>
  <w:style w:type="paragraph" w:styleId="NormalWeb">
    <w:name w:val="Normal (Web)"/>
    <w:basedOn w:val="Normal"/>
    <w:uiPriority w:val="99"/>
    <w:unhideWhenUsed/>
    <w:rsid w:val="006A6317"/>
    <w:pPr>
      <w:spacing w:before="100" w:beforeAutospacing="1" w:after="100" w:afterAutospacing="1" w:line="240" w:lineRule="auto"/>
    </w:pPr>
    <w:rPr>
      <w:rFonts w:ascii="Times New Roman" w:eastAsia="Times New Roman" w:hAnsi="Times New Roman" w:cs="Times New Roman"/>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thuvienphapluat.vn/van-ban/Thuong-mai/Luat-Chat-luong-san-pham-hang-hoa-sua-doi-2025-so-78-2025-QH15-623226.aspx" TargetMode="External"/><Relationship Id="rId3" Type="http://schemas.openxmlformats.org/officeDocument/2006/relationships/settings" Target="settings.xml"/><Relationship Id="rId7" Type="http://schemas.openxmlformats.org/officeDocument/2006/relationships/hyperlink" Target="https://thuvienphapluat.vn/van-ban/Thuong-mai/Luat-chat-luong-san-pham-hang-hoa-2007-05-2007-QH12-59776.aspx"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j4I9RtHoLMNI6F06gO70q7bpovQ==">CgMxLjAyD2lkLmIxbDd6c3hwd29zbjIPaWQuM3FwM2ZxbjZxMW1tMg9raXgueXVyb3p3MWpncW8yEGtpeC4zcmo0a3k4dDBkemQ4AHIhMTl0anp1RlhjcEtNTTlDd0VHZGtkYUlJNWRHSTdUNzlQ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67</Pages>
  <Words>16568</Words>
  <Characters>94444</Characters>
  <Application>Microsoft Office Word</Application>
  <DocSecurity>0</DocSecurity>
  <Lines>787</Lines>
  <Paragraphs>221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long pham</cp:lastModifiedBy>
  <cp:revision>7</cp:revision>
  <dcterms:created xsi:type="dcterms:W3CDTF">2026-06-05T10:30:00Z</dcterms:created>
  <dcterms:modified xsi:type="dcterms:W3CDTF">2026-06-06T01:12:00Z</dcterms:modified>
</cp:coreProperties>
</file>