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5"/>
        <w:gridCol w:w="5811"/>
      </w:tblGrid>
      <w:tr w:rsidR="00E13A4D" w:rsidRPr="002801F1" w14:paraId="50DC6DE7" w14:textId="77777777" w:rsidTr="00D87F61">
        <w:trPr>
          <w:jc w:val="center"/>
        </w:trPr>
        <w:tc>
          <w:tcPr>
            <w:tcW w:w="4395" w:type="dxa"/>
            <w:tcBorders>
              <w:top w:val="nil"/>
              <w:left w:val="nil"/>
              <w:bottom w:val="nil"/>
              <w:right w:val="nil"/>
            </w:tcBorders>
          </w:tcPr>
          <w:p w14:paraId="69BC289E" w14:textId="52E6CF92" w:rsidR="00D87F61" w:rsidRDefault="00031E94" w:rsidP="00D87F61">
            <w:pPr>
              <w:jc w:val="center"/>
              <w:rPr>
                <w:b/>
                <w:bCs/>
                <w:sz w:val="26"/>
                <w:szCs w:val="26"/>
                <w:lang w:val="en-US"/>
              </w:rPr>
            </w:pPr>
            <w:r>
              <w:rPr>
                <w:b/>
                <w:bCs/>
                <w:sz w:val="26"/>
                <w:szCs w:val="26"/>
                <w:lang w:val="en-US"/>
              </w:rPr>
              <mc:AlternateContent>
                <mc:Choice Requires="wps">
                  <w:drawing>
                    <wp:anchor distT="0" distB="0" distL="114300" distR="114300" simplePos="0" relativeHeight="251664384" behindDoc="0" locked="0" layoutInCell="1" allowOverlap="1" wp14:anchorId="7BB5EE79" wp14:editId="5087CBDA">
                      <wp:simplePos x="0" y="0"/>
                      <wp:positionH relativeFrom="column">
                        <wp:posOffset>587952</wp:posOffset>
                      </wp:positionH>
                      <wp:positionV relativeFrom="paragraph">
                        <wp:posOffset>242455</wp:posOffset>
                      </wp:positionV>
                      <wp:extent cx="1350818" cy="0"/>
                      <wp:effectExtent l="0" t="0" r="0" b="0"/>
                      <wp:wrapNone/>
                      <wp:docPr id="880535069" name="Straight Connector 5"/>
                      <wp:cNvGraphicFramePr/>
                      <a:graphic xmlns:a="http://schemas.openxmlformats.org/drawingml/2006/main">
                        <a:graphicData uri="http://schemas.microsoft.com/office/word/2010/wordprocessingShape">
                          <wps:wsp>
                            <wps:cNvCnPr/>
                            <wps:spPr>
                              <a:xfrm>
                                <a:off x="0" y="0"/>
                                <a:ext cx="1350818" cy="0"/>
                              </a:xfrm>
                              <a:prstGeom prst="line">
                                <a:avLst/>
                              </a:prstGeom>
                              <a:ln w="9525">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353E32B" id="Straight Connector 5"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46.3pt,19.1pt" to="152.6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" strokecolor="black [3213]">
                      <v:stroke joinstyle="miter"/>
                    </v:line>
                  </w:pict>
                </mc:Fallback>
              </mc:AlternateContent>
            </w:r>
            <w:r w:rsidR="00D87F61">
              <w:rPr>
                <w:b/>
                <w:bCs/>
                <w:sz w:val="26"/>
                <w:szCs w:val="26"/>
                <w:lang w:val="en-US"/>
              </w:rPr>
              <w:t>BỘ KHOA HỌC VÀ CÔNG NGHỆ</w:t>
            </w:r>
          </w:p>
          <w:p w14:paraId="095ECC48" w14:textId="4D042B7E" w:rsidR="00E13A4D" w:rsidRPr="00A11FE6" w:rsidRDefault="00E13A4D" w:rsidP="00D87F61">
            <w:pPr>
              <w:spacing w:before="120"/>
              <w:jc w:val="center"/>
              <w:rPr>
                <w:sz w:val="26"/>
                <w:szCs w:val="26"/>
                <w:lang w:val="en-US"/>
              </w:rPr>
            </w:pPr>
            <w:r w:rsidRPr="002801F1">
              <w:rPr>
                <w:sz w:val="26"/>
                <w:szCs w:val="26"/>
              </w:rPr>
              <w:t xml:space="preserve">Số: </w:t>
            </w:r>
            <w:r w:rsidR="00100968">
              <w:rPr>
                <w:sz w:val="26"/>
                <w:szCs w:val="26"/>
                <w:lang w:val="en-US"/>
              </w:rPr>
              <w:t xml:space="preserve">    </w:t>
            </w:r>
            <w:r w:rsidRPr="002801F1">
              <w:rPr>
                <w:sz w:val="26"/>
                <w:szCs w:val="26"/>
              </w:rPr>
              <w:t>/</w:t>
            </w:r>
            <w:r w:rsidR="00100968">
              <w:rPr>
                <w:sz w:val="26"/>
                <w:szCs w:val="26"/>
              </w:rPr>
              <w:t>BC-</w:t>
            </w:r>
            <w:r w:rsidR="007736BA">
              <w:rPr>
                <w:sz w:val="26"/>
                <w:szCs w:val="26"/>
                <w:lang w:val="en-US"/>
              </w:rPr>
              <w:t>KHCN</w:t>
            </w:r>
          </w:p>
        </w:tc>
        <w:tc>
          <w:tcPr>
            <w:tcW w:w="5811" w:type="dxa"/>
            <w:tcBorders>
              <w:top w:val="nil"/>
              <w:left w:val="nil"/>
              <w:bottom w:val="nil"/>
              <w:right w:val="nil"/>
            </w:tcBorders>
          </w:tcPr>
          <w:p w14:paraId="14CFA639" w14:textId="77777777" w:rsidR="00E13A4D" w:rsidRPr="002801F1" w:rsidRDefault="00E13A4D" w:rsidP="006C142E">
            <w:pPr>
              <w:jc w:val="center"/>
              <w:rPr>
                <w:b/>
                <w:bCs/>
                <w:sz w:val="26"/>
                <w:szCs w:val="26"/>
              </w:rPr>
            </w:pPr>
            <w:r w:rsidRPr="002801F1">
              <w:rPr>
                <w:b/>
                <w:bCs/>
                <w:sz w:val="26"/>
                <w:szCs w:val="26"/>
              </w:rPr>
              <w:t>CỘNG HOÀ XÃ HỘI CHỦ NGHĨA VIỆT NAM</w:t>
            </w:r>
          </w:p>
          <w:p w14:paraId="7D2897CB" w14:textId="726F12E8" w:rsidR="00E13A4D" w:rsidRPr="002801F1" w:rsidRDefault="00263E71" w:rsidP="006C142E">
            <w:pPr>
              <w:jc w:val="center"/>
              <w:rPr>
                <w:i/>
                <w:iCs/>
              </w:rPr>
            </w:pPr>
            <w:r>
              <w:rPr>
                <w:lang w:val="en-US"/>
              </w:rPr>
              <mc:AlternateContent>
                <mc:Choice Requires="wps">
                  <w:drawing>
                    <wp:anchor distT="4294967295" distB="4294967295" distL="114300" distR="114300" simplePos="0" relativeHeight="251655168" behindDoc="0" locked="0" layoutInCell="1" allowOverlap="1" wp14:anchorId="22673191" wp14:editId="360E65B4">
                      <wp:simplePos x="0" y="0"/>
                      <wp:positionH relativeFrom="column">
                        <wp:posOffset>757555</wp:posOffset>
                      </wp:positionH>
                      <wp:positionV relativeFrom="paragraph">
                        <wp:posOffset>212724</wp:posOffset>
                      </wp:positionV>
                      <wp:extent cx="1946910" cy="0"/>
                      <wp:effectExtent l="0" t="0" r="0" b="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691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D0DDFE8" id="Straight Connector 2" o:spid="_x0000_s1026" style="position:absolute;z-index:2516551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9.65pt,16.75pt" to="212.95pt,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"/>
                  </w:pict>
                </mc:Fallback>
              </mc:AlternateContent>
            </w:r>
            <w:r w:rsidR="00E13A4D" w:rsidRPr="002801F1">
              <w:rPr>
                <w:b/>
                <w:bCs/>
                <w:sz w:val="26"/>
                <w:szCs w:val="26"/>
              </w:rPr>
              <w:t>Độc lập - Tự do - Hạnh phúc</w:t>
            </w:r>
            <w:r w:rsidR="00E13A4D" w:rsidRPr="002801F1">
              <w:rPr>
                <w:i/>
                <w:iCs/>
              </w:rPr>
              <w:t xml:space="preserve"> </w:t>
            </w:r>
          </w:p>
          <w:p w14:paraId="195444B4" w14:textId="2D447AF5" w:rsidR="00E13A4D" w:rsidRPr="002D64FE" w:rsidRDefault="00E13A4D" w:rsidP="006C142E">
            <w:pPr>
              <w:spacing w:before="120"/>
              <w:jc w:val="center"/>
              <w:rPr>
                <w:i/>
                <w:iCs/>
                <w:lang w:val="en-US"/>
              </w:rPr>
            </w:pPr>
            <w:r w:rsidRPr="002801F1">
              <w:rPr>
                <w:i/>
                <w:iCs/>
              </w:rPr>
              <w:t>Hà Nội, ngày</w:t>
            </w:r>
            <w:r w:rsidR="00100968">
              <w:rPr>
                <w:i/>
                <w:iCs/>
                <w:lang w:val="en-US"/>
              </w:rPr>
              <w:t xml:space="preserve">    </w:t>
            </w:r>
            <w:r w:rsidRPr="002801F1">
              <w:rPr>
                <w:i/>
                <w:iCs/>
              </w:rPr>
              <w:t xml:space="preserve"> tháng</w:t>
            </w:r>
            <w:r w:rsidR="00100968">
              <w:rPr>
                <w:i/>
                <w:iCs/>
                <w:lang w:val="en-US"/>
              </w:rPr>
              <w:t xml:space="preserve">   </w:t>
            </w:r>
            <w:r w:rsidRPr="002801F1">
              <w:rPr>
                <w:i/>
                <w:iCs/>
              </w:rPr>
              <w:t xml:space="preserve">  năm 202</w:t>
            </w:r>
            <w:r w:rsidR="002D64FE">
              <w:rPr>
                <w:i/>
                <w:iCs/>
                <w:lang w:val="en-US"/>
              </w:rPr>
              <w:t>6</w:t>
            </w:r>
          </w:p>
        </w:tc>
      </w:tr>
    </w:tbl>
    <w:p w14:paraId="4C02A9A1" w14:textId="0D81ECDA" w:rsidR="00E13A4D" w:rsidRDefault="00E13A4D" w:rsidP="00E13A4D">
      <w:pPr>
        <w:jc w:val="center"/>
        <w:rPr>
          <w:lang w:val="en-US"/>
        </w:rPr>
      </w:pPr>
    </w:p>
    <w:p w14:paraId="10B4AD04" w14:textId="4C6816ED" w:rsidR="00B81C6B" w:rsidRDefault="00330013" w:rsidP="00E13A4D">
      <w:pPr>
        <w:jc w:val="center"/>
        <w:rPr>
          <w:b/>
          <w:bCs/>
          <w:lang w:val="en-US"/>
        </w:rPr>
      </w:pPr>
      <w:r w:rsidRPr="00B52CB9">
        <w:rPr>
          <w:color w:val="000000" w:themeColor="text1"/>
          <w:lang w:val="en-US"/>
        </w:rPr>
        <mc:AlternateContent>
          <mc:Choice Requires="wps">
            <w:drawing>
              <wp:anchor distT="45720" distB="45720" distL="114300" distR="114300" simplePos="0" relativeHeight="251662336" behindDoc="0" locked="0" layoutInCell="1" allowOverlap="1" wp14:anchorId="0BE1F3E4" wp14:editId="5136F45C">
                <wp:simplePos x="0" y="0"/>
                <wp:positionH relativeFrom="column">
                  <wp:posOffset>-103909</wp:posOffset>
                </wp:positionH>
                <wp:positionV relativeFrom="paragraph">
                  <wp:posOffset>66502</wp:posOffset>
                </wp:positionV>
                <wp:extent cx="1281545" cy="353291"/>
                <wp:effectExtent l="0" t="0" r="13970" b="2794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1545" cy="353291"/>
                        </a:xfrm>
                        <a:prstGeom prst="rect">
                          <a:avLst/>
                        </a:prstGeom>
                        <a:solidFill>
                          <a:srgbClr val="FFFFFF"/>
                        </a:solidFill>
                        <a:ln w="9525">
                          <a:solidFill>
                            <a:srgbClr val="000000"/>
                          </a:solidFill>
                          <a:miter lim="800000"/>
                          <a:headEnd/>
                          <a:tailEnd/>
                        </a:ln>
                      </wps:spPr>
                      <wps:txbx>
                        <w:txbxContent>
                          <w:p w14:paraId="3F615898" w14:textId="1A6E6590" w:rsidR="0077676A" w:rsidRPr="006E3AD5" w:rsidRDefault="0077676A" w:rsidP="0077676A">
                            <w:pPr>
                              <w:pStyle w:val="NoSpacing"/>
                              <w:jc w:val="center"/>
                              <w:rPr>
                                <w:b/>
                                <w:bCs/>
                                <w:lang w:val="en-GB"/>
                              </w:rPr>
                            </w:pPr>
                            <w:r w:rsidRPr="006E3AD5">
                              <w:rPr>
                                <w:b/>
                                <w:bCs/>
                                <w:lang w:val="en-GB"/>
                              </w:rPr>
                              <w:t>DỰ THẢO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BE1F3E4" id="_x0000_t202" coordsize="21600,21600" o:spt="202" path="m,l,21600r21600,l21600,xe">
                <v:stroke joinstyle="miter"/>
                <v:path gradientshapeok="t" o:connecttype="rect"/>
              </v:shapetype>
              <v:shape id="Text Box 2" o:spid="_x0000_s1026" type="#_x0000_t202" style="position:absolute;left:0;text-align:left;margin-left:-8.2pt;margin-top:5.25pt;width:100.9pt;height:27.8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">
                <v:textbox>
                  <w:txbxContent>
                    <w:p w14:paraId="3F615898" w14:textId="1A6E6590" w:rsidR="0077676A" w:rsidRPr="006E3AD5" w:rsidRDefault="0077676A" w:rsidP="0077676A">
                      <w:pPr>
                        <w:pStyle w:val="NoSpacing"/>
                        <w:jc w:val="center"/>
                        <w:rPr>
                          <w:b/>
                          <w:bCs/>
                          <w:lang w:val="en-GB"/>
                        </w:rPr>
                      </w:pPr>
                      <w:r w:rsidRPr="006E3AD5">
                        <w:rPr>
                          <w:b/>
                          <w:bCs/>
                          <w:lang w:val="en-GB"/>
                        </w:rPr>
                        <w:t>DỰ THẢO</w:t>
                      </w:r>
                    </w:p>
                  </w:txbxContent>
                </v:textbox>
              </v:shape>
            </w:pict>
          </mc:Fallback>
        </mc:AlternateContent>
      </w:r>
    </w:p>
    <w:p w14:paraId="7C8BB102" w14:textId="77777777" w:rsidR="00B81C6B" w:rsidRDefault="00B81C6B" w:rsidP="00E13A4D">
      <w:pPr>
        <w:jc w:val="center"/>
        <w:rPr>
          <w:b/>
          <w:bCs/>
          <w:lang w:val="en-US"/>
        </w:rPr>
      </w:pPr>
    </w:p>
    <w:p w14:paraId="2C28F180" w14:textId="7E5E23AD" w:rsidR="006C3464" w:rsidRPr="00E13A4D" w:rsidRDefault="00E13A4D" w:rsidP="00E13A4D">
      <w:pPr>
        <w:jc w:val="center"/>
        <w:rPr>
          <w:b/>
          <w:bCs/>
          <w:lang w:val="en-US"/>
        </w:rPr>
      </w:pPr>
      <w:r w:rsidRPr="00E13A4D">
        <w:rPr>
          <w:b/>
          <w:bCs/>
          <w:lang w:val="en-US"/>
        </w:rPr>
        <w:t>BÁO CÁO</w:t>
      </w:r>
    </w:p>
    <w:p w14:paraId="32C1B132" w14:textId="6D233B21" w:rsidR="00E13A4D" w:rsidRDefault="00E13A4D" w:rsidP="00E13A4D">
      <w:pPr>
        <w:jc w:val="center"/>
        <w:rPr>
          <w:b/>
          <w:bCs/>
          <w:lang w:val="en-US"/>
        </w:rPr>
      </w:pPr>
      <w:r w:rsidRPr="00E13A4D">
        <w:rPr>
          <w:b/>
          <w:bCs/>
          <w:lang w:val="en-US"/>
        </w:rPr>
        <w:t>Tổng kết thi hành Thông tư liên tịch số 10/2013/TTLT-BTTTT-BQP-BCA</w:t>
      </w:r>
      <w:r w:rsidR="00E01A54">
        <w:rPr>
          <w:b/>
          <w:bCs/>
          <w:lang w:val="en-US"/>
        </w:rPr>
        <w:t xml:space="preserve"> hướng dẫn cơ chế phối hợp xử lý nhiễu có hại giữa các đài vô tuyến điện phục vụ mục đích quốc phòng, an ninh </w:t>
      </w:r>
      <w:r w:rsidR="005163D6">
        <w:rPr>
          <w:b/>
          <w:bCs/>
          <w:lang w:val="en-US"/>
        </w:rPr>
        <w:t>v</w:t>
      </w:r>
      <w:r w:rsidR="00555275">
        <w:rPr>
          <w:b/>
          <w:bCs/>
          <w:lang w:val="en-US"/>
        </w:rPr>
        <w:t>à</w:t>
      </w:r>
      <w:r w:rsidR="005163D6">
        <w:rPr>
          <w:b/>
          <w:bCs/>
          <w:lang w:val="en-US"/>
        </w:rPr>
        <w:t xml:space="preserve"> </w:t>
      </w:r>
      <w:r w:rsidR="00E01A54">
        <w:rPr>
          <w:b/>
          <w:bCs/>
          <w:lang w:val="en-US"/>
        </w:rPr>
        <w:t>mục đích kinh tế - xã hội</w:t>
      </w:r>
    </w:p>
    <w:p w14:paraId="052DB212" w14:textId="47C9159C" w:rsidR="00E01A54" w:rsidRDefault="00263E71" w:rsidP="00E01A54">
      <w:pPr>
        <w:rPr>
          <w:lang w:val="en-US"/>
        </w:rPr>
      </w:pPr>
      <w:r>
        <w:rPr>
          <w:lang w:val="en-US"/>
        </w:rPr>
        <mc:AlternateContent>
          <mc:Choice Requires="wps">
            <w:drawing>
              <wp:anchor distT="0" distB="0" distL="114300" distR="114300" simplePos="0" relativeHeight="251657216" behindDoc="0" locked="0" layoutInCell="1" allowOverlap="1" wp14:anchorId="078F33F4" wp14:editId="26E8C64B">
                <wp:simplePos x="0" y="0"/>
                <wp:positionH relativeFrom="column">
                  <wp:posOffset>1866900</wp:posOffset>
                </wp:positionH>
                <wp:positionV relativeFrom="paragraph">
                  <wp:posOffset>12065</wp:posOffset>
                </wp:positionV>
                <wp:extent cx="2346960" cy="0"/>
                <wp:effectExtent l="9525" t="11430" r="5715" b="7620"/>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469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E4104E9" id="_x0000_t32" coordsize="21600,21600" o:spt="32" o:oned="t" path="m,l21600,21600e" filled="f">
                <v:path arrowok="t" fillok="f" o:connecttype="none"/>
                <o:lock v:ext="edit" shapetype="t"/>
              </v:shapetype>
              <v:shape id="AutoShape 4" o:spid="_x0000_s1026" type="#_x0000_t32" style="position:absolute;margin-left:147pt;margin-top:.95pt;width:184.8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"/>
            </w:pict>
          </mc:Fallback>
        </mc:AlternateContent>
      </w:r>
    </w:p>
    <w:p w14:paraId="3EB8D95A" w14:textId="03A51E9D" w:rsidR="00E13A4D" w:rsidRDefault="00E13A4D" w:rsidP="00E13A4D">
      <w:pPr>
        <w:pStyle w:val="Heading1"/>
        <w:rPr>
          <w:lang w:val="en-US"/>
        </w:rPr>
      </w:pPr>
      <w:r>
        <w:rPr>
          <w:lang w:val="en-US"/>
        </w:rPr>
        <w:t xml:space="preserve">BỐI CẢNH </w:t>
      </w:r>
      <w:r w:rsidR="005764C5">
        <w:rPr>
          <w:lang w:val="en-US"/>
        </w:rPr>
        <w:t>THỰC HIỆN TỔNG KẾT</w:t>
      </w:r>
    </w:p>
    <w:p w14:paraId="56B878FB" w14:textId="77777777" w:rsidR="00647ED8" w:rsidRDefault="00647ED8" w:rsidP="00647ED8">
      <w:pPr>
        <w:pStyle w:val="Heading2"/>
        <w:rPr>
          <w:lang w:val="en-US"/>
        </w:rPr>
      </w:pPr>
      <w:r w:rsidRPr="00647ED8">
        <w:rPr>
          <w:lang w:val="en-US"/>
        </w:rPr>
        <w:t>Bối cảnh trong nước và quốc tế liên quan đến chính sách/dự thảo</w:t>
      </w:r>
    </w:p>
    <w:p w14:paraId="744A1EF1" w14:textId="77777777" w:rsidR="00853B0B" w:rsidRPr="007B5A87" w:rsidRDefault="00853B0B" w:rsidP="00853B0B">
      <w:pPr>
        <w:ind w:firstLine="567"/>
      </w:pPr>
      <w:r w:rsidRPr="00555275">
        <w:t>Tần số vô tuyến điện là tài nguyên quan trọng, được sử dụng rộng rãi trong thông tin di động, thông tin vệ tinh, phát thanh, truyền hình, hàng không, hàng hải, quốc phòng, an ninh, phòng chống thiên tai, tìm kiếm cứu nạn và các hệ thống thông tin chuyên dùng.</w:t>
      </w:r>
    </w:p>
    <w:p w14:paraId="5A91EB8D" w14:textId="77777777" w:rsidR="00853B0B" w:rsidRPr="007B5A87" w:rsidRDefault="00853B0B" w:rsidP="00853B0B">
      <w:pPr>
        <w:ind w:firstLine="567"/>
      </w:pPr>
      <w:r w:rsidRPr="00555275">
        <w:t>Trong quá trình khai thác, sử dụng tần số vô tuyến điện, nguy cơ phát sinh nhiễu có hại giữa các đài, hệ thống vô tuyến điện phục vụ kinh tế - xã hội với các đài, hệ thống vô tuyến điện phục vụ quốc phòng, an ninh ngày càng đa dạng, phức tạp.</w:t>
      </w:r>
    </w:p>
    <w:p w14:paraId="52688F7B" w14:textId="5E45F71A" w:rsidR="00853B0B" w:rsidRPr="007B5A87" w:rsidRDefault="00853B0B" w:rsidP="00853B0B">
      <w:pPr>
        <w:ind w:firstLine="567"/>
        <w:rPr>
          <w:lang w:val="en-US"/>
        </w:rPr>
      </w:pPr>
      <w:r w:rsidRPr="007B5A87">
        <w:t>Thông tư liên tịch số 10/2013/TTLT-BTTTT-BQP-BCA đã hướng dẫn cơ chế phối hợp xử lý nhiễu có hại giữa các đài vô tuyến điện phục vụ mục đích quốc phòng, an ninh và mục đích kinh tế - xã hội. Tuy nhiên, qua quá trình thi hành, một số nội dung của Thông tư liên tịch cần được rà soát, cập nhật cho phù hợp với Luật Tần số vô tuyến điện đã được sửa đổi, bổ sung, cơ cấu tổ chức quản lý hiện nay và yêu cầu thực tiễn về phòng ngừa, xử lý nhiễu có hại</w:t>
      </w:r>
      <w:r w:rsidR="00871612" w:rsidRPr="007B5A87">
        <w:rPr>
          <w:lang w:val="en-US"/>
        </w:rPr>
        <w:t>.</w:t>
      </w:r>
    </w:p>
    <w:p w14:paraId="6DB0B69B" w14:textId="2F5A3C31" w:rsidR="000A4C43" w:rsidRPr="00B22676" w:rsidRDefault="000A4C43" w:rsidP="000A4C43">
      <w:pPr>
        <w:pStyle w:val="Heading2"/>
        <w:rPr>
          <w:rFonts w:eastAsia="Times New Roman"/>
          <w:szCs w:val="28"/>
          <w:lang w:val="en-US"/>
        </w:rPr>
      </w:pPr>
      <w:r w:rsidRPr="00B22676">
        <w:rPr>
          <w:rFonts w:eastAsia="Times New Roman"/>
          <w:szCs w:val="28"/>
        </w:rPr>
        <w:t>Quá trình thực hiện tổng kết</w:t>
      </w:r>
    </w:p>
    <w:p w14:paraId="036450F6" w14:textId="1A6E6714" w:rsidR="000A4C43" w:rsidRPr="00555275" w:rsidRDefault="007232FD" w:rsidP="007232FD">
      <w:pPr>
        <w:ind w:firstLine="567"/>
        <w:rPr>
          <w:lang w:val="en-US"/>
        </w:rPr>
      </w:pPr>
      <w:r w:rsidRPr="00555275">
        <w:t>Cơ quan chủ trì đã rà soát Luật Tần số vô tuyến điện, Thông tư liên tịch số 10/2013/TTLT-BTTTT-BQP-BCA và các văn bản liên quan; đánh giá kết quả thực hiện, khó khăn, vướng mắc; đồng thời lấy ý kiến các đơn vị thuộc Bộ Khoa học và Công nghệ, Bộ Quốc phòng, Bộ Công an và các cơ quan, tổ chức có liên quan</w:t>
      </w:r>
      <w:r w:rsidRPr="00555275">
        <w:rPr>
          <w:lang w:val="en-US"/>
        </w:rPr>
        <w:t>.</w:t>
      </w:r>
    </w:p>
    <w:p w14:paraId="220F0D3F" w14:textId="0A427593" w:rsidR="001B3788" w:rsidRPr="00555275" w:rsidRDefault="001B3788" w:rsidP="001B3788">
      <w:pPr>
        <w:pStyle w:val="Heading1"/>
        <w:rPr>
          <w:sz w:val="28"/>
          <w:szCs w:val="28"/>
          <w:lang w:val="en-US"/>
        </w:rPr>
      </w:pPr>
      <w:r w:rsidRPr="00555275">
        <w:rPr>
          <w:sz w:val="28"/>
          <w:szCs w:val="28"/>
          <w:lang w:val="en-US"/>
        </w:rPr>
        <w:lastRenderedPageBreak/>
        <w:t>KẾT QUẢ THỰC HIỆN</w:t>
      </w:r>
    </w:p>
    <w:p w14:paraId="1CF5B7A1" w14:textId="7CFF518F" w:rsidR="001B3788" w:rsidRPr="00B22676" w:rsidRDefault="001F4867" w:rsidP="001F4867">
      <w:pPr>
        <w:pStyle w:val="Heading2"/>
        <w:rPr>
          <w:rFonts w:eastAsia="Times New Roman"/>
          <w:szCs w:val="28"/>
          <w:lang w:val="en-US"/>
        </w:rPr>
      </w:pPr>
      <w:r w:rsidRPr="00B22676">
        <w:rPr>
          <w:rFonts w:eastAsia="Times New Roman"/>
          <w:szCs w:val="28"/>
        </w:rPr>
        <w:t>Công tác chỉ đạo, triển khai và tổ chức thi hành văn bản quy phạm pháp luật</w:t>
      </w:r>
    </w:p>
    <w:p w14:paraId="5CB6023C" w14:textId="77777777" w:rsidR="00527DFB" w:rsidRPr="007B5A87" w:rsidRDefault="00527DFB" w:rsidP="00527DFB">
      <w:pPr>
        <w:ind w:firstLine="567"/>
      </w:pPr>
      <w:r w:rsidRPr="00555275">
        <w:t>Sau khi Thông tư liên tịch số 10/2013/TTLT-BTTTT-BQP-BCA được ban hành, các cơ quan đầu mối của ba Bộ đã triển khai thực hiện cơ chế phối hợp xử lý nhiễu có hại. Thông tư đã xác định Cục Tần số vô tuyến điện là cơ quan đầu mối của Bộ Thông tin và Truyền thông; Binh chủng Thông tin liên lạc là cơ quan đầu mối của Bộ Quốc phòng; Cục Kỹ thuật Nghiệp vụ I là cơ quan đầu mối của Bộ Công an.</w:t>
      </w:r>
    </w:p>
    <w:p w14:paraId="4808B73C" w14:textId="4579D23D" w:rsidR="001F4867" w:rsidRPr="00555275" w:rsidRDefault="00527DFB" w:rsidP="00527DFB">
      <w:pPr>
        <w:ind w:firstLine="567"/>
        <w:rPr>
          <w:lang w:val="en-US"/>
        </w:rPr>
      </w:pPr>
      <w:r w:rsidRPr="00555275">
        <w:t>Các cơ quan đầu mối đã thực hiện việc tiếp nhận, trao đổi thông tin, phối hợp kiểm soát, xác định nguyên nhân gây nhiễu, nguồn gây nhiễu và yêu cầu tổ chức, cá nhân có liên quan thực hiện biện pháp khắc phục nhiễu có hại</w:t>
      </w:r>
      <w:r w:rsidRPr="00555275">
        <w:rPr>
          <w:lang w:val="en-US"/>
        </w:rPr>
        <w:t>.</w:t>
      </w:r>
    </w:p>
    <w:p w14:paraId="3B2418F3" w14:textId="72DDFA17" w:rsidR="0082686E" w:rsidRPr="00B22676" w:rsidRDefault="0082686E" w:rsidP="0082686E">
      <w:pPr>
        <w:pStyle w:val="Heading2"/>
        <w:rPr>
          <w:rFonts w:eastAsia="Times New Roman"/>
          <w:szCs w:val="28"/>
          <w:lang w:val="en-US"/>
        </w:rPr>
      </w:pPr>
      <w:r w:rsidRPr="00B22676">
        <w:rPr>
          <w:rFonts w:eastAsia="Times New Roman"/>
          <w:szCs w:val="28"/>
        </w:rPr>
        <w:t>Kết quả thi hành văn bản quy phạm pháp luật, đánh giá ưu điểm, bất cập, hạn chế</w:t>
      </w:r>
    </w:p>
    <w:p w14:paraId="796118EC" w14:textId="77777777" w:rsidR="00191FA5" w:rsidRPr="007B5A87" w:rsidRDefault="00191FA5" w:rsidP="00191FA5">
      <w:pPr>
        <w:ind w:firstLine="567"/>
      </w:pPr>
      <w:r w:rsidRPr="00555275">
        <w:t>Việc thi hành Thông tư liên tịch số 10/2013/TTLT-BTTTT-BQP-BCA đã tạo cơ sở pháp lý cho việc phối hợp giữa các cơ quan thuộc ba Bộ trong xử lý nhiễu có hại; góp phần bảo đảm hoạt động ổn định của các hệ thống vô tuyến điện phục vụ kinh tế - xã hội, quốc phòng, an ninh.</w:t>
      </w:r>
    </w:p>
    <w:p w14:paraId="1979FA59" w14:textId="0BB91FCF" w:rsidR="0082686E" w:rsidRPr="00555275" w:rsidRDefault="00191FA5" w:rsidP="00191FA5">
      <w:pPr>
        <w:ind w:firstLine="567"/>
        <w:rPr>
          <w:lang w:val="en-US"/>
        </w:rPr>
      </w:pPr>
      <w:r w:rsidRPr="00555275">
        <w:t>Thông tư đã quy định tương đối rõ phạm vi điều chỉnh, đối tượng áp dụng, nguyên tắc xử lý nhiễu, cơ quan đầu mối và trách nhiệm của cơ quan đầu mối trong tiếp nhận, xử lý thông báo nhiễu có hại. Cơ chế này đã giúp các bên có căn cứ phối hợp khi phát sinh tình huống nhiễu giữa đài dân sự, đài quân sự, đài an ninh</w:t>
      </w:r>
      <w:r w:rsidRPr="00555275">
        <w:rPr>
          <w:lang w:val="en-US"/>
        </w:rPr>
        <w:t>.</w:t>
      </w:r>
    </w:p>
    <w:p w14:paraId="3BAF26C3" w14:textId="77777777" w:rsidR="003D0EC0" w:rsidRPr="007B5A87" w:rsidRDefault="003D0EC0" w:rsidP="003D0EC0">
      <w:pPr>
        <w:ind w:firstLine="567"/>
        <w:rPr>
          <w:lang w:val="en-US"/>
        </w:rPr>
      </w:pPr>
      <w:r w:rsidRPr="007B5A87">
        <w:rPr>
          <w:lang w:val="en-US"/>
        </w:rPr>
        <w:t xml:space="preserve">Từ 2013 đến nay, các cơ quan đầu mối đã phối hợp xử lý </w:t>
      </w:r>
      <w:r w:rsidRPr="007B5A87">
        <w:rPr>
          <w:b/>
          <w:bCs/>
          <w:lang w:val="en-US"/>
        </w:rPr>
        <w:t>52</w:t>
      </w:r>
      <w:r w:rsidRPr="007B5A87">
        <w:rPr>
          <w:lang w:val="en-US"/>
        </w:rPr>
        <w:t xml:space="preserve"> vụ nhiễu có hại liên quan giữa các đài vô tuyến điện phục vụ mục đích kinh tế - xã hội và các đài quốc phòng, an ninh. Trong đó các vụ can nhiễu diễn ra theo cả 2 chiều là từ các đài vô tuyến điện phục vụ mục đích quốc phòng, an ninh đến các đài vô tuyến điện phục vụ mục đích kinh tế - xã hội và theo chiều ngược lại. </w:t>
      </w:r>
    </w:p>
    <w:p w14:paraId="3AC53C82" w14:textId="0A87A56D" w:rsidR="003D0EC0" w:rsidRPr="00555275" w:rsidRDefault="003D0EC0" w:rsidP="003D0EC0">
      <w:pPr>
        <w:ind w:firstLine="567"/>
        <w:rPr>
          <w:lang w:val="en-US"/>
        </w:rPr>
      </w:pPr>
      <w:r w:rsidRPr="007B5A87">
        <w:rPr>
          <w:lang w:val="en-US"/>
        </w:rPr>
        <w:t xml:space="preserve">Nhiều vụ can nhiễu phức tạp đã được các cơ quan đầu mối của các Bộ căn cứ theo Thông tư liên tịch số 10/2013 phối hợp xác định và giải quyết bao gồm cả những vụ nhiễu liên quan đến quốc tế, các vụ nhiễu liên quan đến sử dụng tần số an toàn cứu nạn, phòng chống lụt bão, hệ thống </w:t>
      </w:r>
      <w:r w:rsidR="007523EF" w:rsidRPr="007B5A87">
        <w:rPr>
          <w:lang w:val="en-US"/>
        </w:rPr>
        <w:t>chuyên dùng dùng để</w:t>
      </w:r>
      <w:r w:rsidRPr="007B5A87">
        <w:rPr>
          <w:lang w:val="en-US"/>
        </w:rPr>
        <w:t xml:space="preserve"> cảnh giới, điều khiển không lưu, hệ thống thông tin liên lạc phục vụ an ninh</w:t>
      </w:r>
      <w:r w:rsidR="007523EF" w:rsidRPr="007B5A87">
        <w:rPr>
          <w:lang w:val="en-US"/>
        </w:rPr>
        <w:t>.</w:t>
      </w:r>
    </w:p>
    <w:p w14:paraId="41C9554C" w14:textId="7D909CA2" w:rsidR="00191FA5" w:rsidRPr="00555275" w:rsidRDefault="00D33838" w:rsidP="00191FA5">
      <w:pPr>
        <w:ind w:firstLine="567"/>
        <w:rPr>
          <w:lang w:val="en-US"/>
        </w:rPr>
      </w:pPr>
      <w:r w:rsidRPr="00555275">
        <w:t>Tuy nhiên, qua thực tiễn thi hành, văn bản hiện hành còn một số hạn chế</w:t>
      </w:r>
      <w:r w:rsidRPr="00555275">
        <w:rPr>
          <w:lang w:val="en-US"/>
        </w:rPr>
        <w:t>:</w:t>
      </w:r>
    </w:p>
    <w:p w14:paraId="6D91EFC8" w14:textId="77777777" w:rsidR="00762134" w:rsidRPr="007B5A87" w:rsidRDefault="00762134" w:rsidP="00762134">
      <w:pPr>
        <w:spacing w:line="360" w:lineRule="exact"/>
        <w:ind w:firstLine="567"/>
        <w:rPr>
          <w:snapToGrid w:val="0"/>
        </w:rPr>
      </w:pPr>
      <w:r w:rsidRPr="007B5A87">
        <w:rPr>
          <w:i/>
          <w:iCs/>
          <w:lang w:eastAsia="x-none"/>
        </w:rPr>
        <w:lastRenderedPageBreak/>
        <w:t>Thứ nhất,</w:t>
      </w:r>
      <w:r w:rsidRPr="007B5A87">
        <w:rPr>
          <w:lang w:eastAsia="x-none"/>
        </w:rPr>
        <w:t xml:space="preserve"> việc phối hợp mới chỉ áp dụng khi nhiễu đã xảy ra, nghĩa là đã gây </w:t>
      </w:r>
      <w:r w:rsidRPr="007B5A87">
        <w:rPr>
          <w:snapToGrid w:val="0"/>
        </w:rPr>
        <w:t>cản trở, làm gián đoạn hoạt động của thiết bị, hệ thống thiết bị vô tuyến điện. Trong khi đó, việc xử lý nhiễu tốt nhất, hiệu quả nhất là phải phòng ngừa nhiễu từ sớm, từ xa.</w:t>
      </w:r>
    </w:p>
    <w:p w14:paraId="12A8AC51" w14:textId="77777777" w:rsidR="00762134" w:rsidRPr="007B5A87" w:rsidRDefault="00762134" w:rsidP="00762134">
      <w:pPr>
        <w:spacing w:line="360" w:lineRule="exact"/>
        <w:ind w:firstLine="567"/>
        <w:rPr>
          <w:lang w:eastAsia="x-none"/>
        </w:rPr>
      </w:pPr>
      <w:r w:rsidRPr="007B5A87">
        <w:rPr>
          <w:i/>
          <w:iCs/>
          <w:snapToGrid w:val="0"/>
        </w:rPr>
        <w:t>Thứ hai,</w:t>
      </w:r>
      <w:r w:rsidRPr="007B5A87">
        <w:rPr>
          <w:snapToGrid w:val="0"/>
        </w:rPr>
        <w:t xml:space="preserve"> </w:t>
      </w:r>
      <w:r w:rsidRPr="007B5A87">
        <w:rPr>
          <w:lang w:eastAsia="x-none"/>
        </w:rPr>
        <w:t>Thông tư liên tịch số 10/2013/TTLL-BTTTT-BQP-BCA chưa phù hợp để áp dụng trong trường hợp xảy ra can nhiễu tại các sự kiện của đất nước, nơi mật độ thông tin vô tuyến điện cao, cần xử lý ngay tại hiện trường, không cần văn bản phối hợp và ưu tiên cho các mạng đài phục vụ sự kiện.</w:t>
      </w:r>
    </w:p>
    <w:p w14:paraId="6BE75F30" w14:textId="77777777" w:rsidR="00762134" w:rsidRPr="007B5A87" w:rsidRDefault="00762134" w:rsidP="00762134">
      <w:pPr>
        <w:spacing w:line="360" w:lineRule="exact"/>
        <w:ind w:firstLine="567"/>
        <w:rPr>
          <w:color w:val="000000" w:themeColor="text1"/>
          <w:lang w:eastAsia="x-none"/>
        </w:rPr>
      </w:pPr>
      <w:r w:rsidRPr="007B5A87">
        <w:rPr>
          <w:i/>
          <w:iCs/>
          <w:lang w:eastAsia="x-none"/>
        </w:rPr>
        <w:t xml:space="preserve">Thứ ba, </w:t>
      </w:r>
      <w:r w:rsidRPr="007B5A87">
        <w:rPr>
          <w:lang w:eastAsia="x-none"/>
        </w:rPr>
        <w:t>khoản 4 Điều 18,</w:t>
      </w:r>
      <w:r w:rsidRPr="007B5A87">
        <w:rPr>
          <w:i/>
          <w:iCs/>
          <w:lang w:eastAsia="x-none"/>
        </w:rPr>
        <w:t xml:space="preserve"> </w:t>
      </w:r>
      <w:r w:rsidRPr="007B5A87">
        <w:rPr>
          <w:lang w:eastAsia="x-none"/>
        </w:rPr>
        <w:t xml:space="preserve">Luật Tần số vô tuyến điện số 42/2009/QH12 được sửa đổi, bổ sung một số điều theo Luật số 09/2022/QH15 quy định việc cấp phép đối với băng tần sử dụng để </w:t>
      </w:r>
      <w:r w:rsidRPr="007B5A87">
        <w:rPr>
          <w:bCs/>
          <w:color w:val="000000" w:themeColor="text1"/>
          <w:spacing w:val="-3"/>
        </w:rPr>
        <w:t xml:space="preserve">phát triển kinh tế kết hợp với </w:t>
      </w:r>
      <w:r w:rsidRPr="007B5A87">
        <w:rPr>
          <w:color w:val="000000" w:themeColor="text1"/>
          <w:spacing w:val="-3"/>
        </w:rPr>
        <w:t xml:space="preserve">nhiệm vụ </w:t>
      </w:r>
      <w:r w:rsidRPr="007B5A87">
        <w:rPr>
          <w:bCs/>
          <w:color w:val="000000" w:themeColor="text1"/>
          <w:spacing w:val="-3"/>
        </w:rPr>
        <w:t>quốc phòng, an ninh (</w:t>
      </w:r>
      <w:r w:rsidRPr="007B5A87">
        <w:rPr>
          <w:color w:val="000000" w:themeColor="text1"/>
          <w:lang w:eastAsia="x-none"/>
        </w:rPr>
        <w:t>lưỡng dụng) vì vậy cần quy định cơ quan chịu trách nhiệm xử lý nhiễu có hại đối với hệ thống vô tuyến điện sử dụng băng tần này.</w:t>
      </w:r>
    </w:p>
    <w:p w14:paraId="3A4AFAE8" w14:textId="3EC0C2C6" w:rsidR="00D33838" w:rsidRPr="00B22676" w:rsidRDefault="001B543E" w:rsidP="001B543E">
      <w:pPr>
        <w:pStyle w:val="Heading2"/>
        <w:rPr>
          <w:szCs w:val="28"/>
          <w:lang w:val="en-US"/>
        </w:rPr>
      </w:pPr>
      <w:r w:rsidRPr="00B22676">
        <w:rPr>
          <w:szCs w:val="28"/>
          <w:lang w:val="en-US"/>
        </w:rPr>
        <w:t>Khó khăn, vướng mắc và nguyên nhân</w:t>
      </w:r>
    </w:p>
    <w:p w14:paraId="653C0306" w14:textId="77777777" w:rsidR="001A5209" w:rsidRPr="007B5A87" w:rsidRDefault="001A5209" w:rsidP="001A5209">
      <w:pPr>
        <w:ind w:firstLine="567"/>
      </w:pPr>
      <w:r w:rsidRPr="00555275">
        <w:t>Hoạt động sử dụng tần số vô tuyến điện ngày càng tăng, nhiều hệ thống vô tuyến điện mới được triển khai, trong đó có các hệ thống phục vụ hạ tầng số, thông tin di động, vệ tinh, quốc phòng, an ninh. Điều này làm tăng nguy cơ phát sinh nhiễu có hại, nhất là tại các băng tần dùng chung, khu vực biên giới, địa bàn diễn ra sự kiện quan trọng hoặc khu vực có nhiều hệ thống vô tuyến điện hoạt động đồng thời.</w:t>
      </w:r>
    </w:p>
    <w:p w14:paraId="65B49FE5" w14:textId="3E79F267" w:rsidR="001B543E" w:rsidRPr="00555275" w:rsidRDefault="001A5209" w:rsidP="001A5209">
      <w:pPr>
        <w:ind w:firstLine="567"/>
        <w:rPr>
          <w:lang w:val="en-US"/>
        </w:rPr>
      </w:pPr>
      <w:r w:rsidRPr="00555275">
        <w:t>Nguyên nhân chủ yếu là Thông tư liên tịch được ban hành từ năm 2013, đến nay một số quy định không còn phù hợp đầy đủ với yêu cầu quản lý mới; đồng thời thực tiễn đòi hỏi phải chuyển từ cách tiếp cận chủ yếu là “xử lý sau khi phát sinh nhiễu” sang kết hợp giữa phòng ngừa, phát hiện sớm và xử lý kịp thời</w:t>
      </w:r>
      <w:r w:rsidRPr="00555275">
        <w:rPr>
          <w:lang w:val="en-US"/>
        </w:rPr>
        <w:t>.</w:t>
      </w:r>
    </w:p>
    <w:p w14:paraId="49D305B3" w14:textId="6580C381" w:rsidR="001A5209" w:rsidRPr="00B22676" w:rsidRDefault="001A5209" w:rsidP="001A5209">
      <w:pPr>
        <w:pStyle w:val="Heading2"/>
        <w:rPr>
          <w:szCs w:val="28"/>
          <w:lang w:val="en-US"/>
        </w:rPr>
      </w:pPr>
      <w:r w:rsidRPr="00B22676">
        <w:rPr>
          <w:szCs w:val="28"/>
          <w:lang w:val="en-US"/>
        </w:rPr>
        <w:t>Xác định những vấn đề mới phát sinh trong thực tiễn</w:t>
      </w:r>
    </w:p>
    <w:p w14:paraId="7BD1E860" w14:textId="77777777" w:rsidR="007B2E19" w:rsidRPr="00B22676" w:rsidRDefault="007B2E19" w:rsidP="007B2E19">
      <w:pPr>
        <w:pStyle w:val="Heading3"/>
        <w:rPr>
          <w:szCs w:val="28"/>
          <w:lang w:val="en-US"/>
        </w:rPr>
      </w:pPr>
      <w:r w:rsidRPr="00B22676">
        <w:rPr>
          <w:szCs w:val="28"/>
          <w:lang w:val="en-US"/>
        </w:rPr>
        <w:t>Quy định về phòng ngừa nhiễu (mới)</w:t>
      </w:r>
    </w:p>
    <w:p w14:paraId="3ECCA6A8" w14:textId="77777777" w:rsidR="007B2E19" w:rsidRPr="007B5A87" w:rsidRDefault="007B2E19" w:rsidP="00555275">
      <w:pPr>
        <w:ind w:firstLine="567"/>
        <w:rPr>
          <w:lang w:val="en-US"/>
        </w:rPr>
      </w:pPr>
      <w:r w:rsidRPr="007B5A87">
        <w:rPr>
          <w:lang w:val="en-US"/>
        </w:rPr>
        <w:t>Khi can nhiễu xảy ra nghĩa là đã gây ảnh hưởng đến thông tin liên lạc của đài/mạng đài bị nhiễu. Bên cạnh đó, một số can nhiễu tương đối phức tạp, do liên quan đến mạng đài chuyên dùng hoặc diễn ra trên phạm vi rộng. Vì vậy cần tăng cường phối hợp giữa các khối, phòng nhiễu từ sớm để hạn chế tối đa ảnh hưởng can nhiễu. Việc phòng nhiễu cần được phối hợp thực hiện ngay từ việc sử dụng quy hoạch và phối hợp kỹ thuật (chia sẻ thông số kỹ thuật, đo lường thử nghiệm, mô phỏng) giữa các đài/hệ thống vô tuyến điện có phạm vi phục vụ rộng, nhạy cảm với nhiễu hoặc sử dụng tần số trong các băng tần dùng chung.</w:t>
      </w:r>
    </w:p>
    <w:p w14:paraId="4C225791" w14:textId="77777777" w:rsidR="007B2E19" w:rsidRPr="00B22676" w:rsidRDefault="007B2E19" w:rsidP="007B2E19">
      <w:pPr>
        <w:pStyle w:val="Heading3"/>
        <w:rPr>
          <w:szCs w:val="28"/>
          <w:lang w:val="en-US"/>
        </w:rPr>
      </w:pPr>
      <w:r w:rsidRPr="00B22676">
        <w:rPr>
          <w:szCs w:val="28"/>
          <w:lang w:val="en-US"/>
        </w:rPr>
        <w:lastRenderedPageBreak/>
        <w:t>Bổ sung nội dung về phối hợp kiểm soát và xử lý nhiễu tại các sự kiện của đất nước (mới)</w:t>
      </w:r>
    </w:p>
    <w:p w14:paraId="5C863C07" w14:textId="77777777" w:rsidR="007B2E19" w:rsidRPr="007B5A87" w:rsidRDefault="007B2E19" w:rsidP="00555275">
      <w:pPr>
        <w:ind w:firstLine="567"/>
        <w:rPr>
          <w:lang w:val="en-US"/>
        </w:rPr>
      </w:pPr>
      <w:r w:rsidRPr="007B5A87">
        <w:rPr>
          <w:lang w:val="en-US"/>
        </w:rPr>
        <w:t>Các sự kiện của đất nước có yêu cầu cao về đảm bảo thông tin vô tuyến điện an toàn, thông suốt thường tập trung mật độ lớn các đài vô tuyến điện bao gồm cả các đài phục vụ mục đích quốc phòng (chế áp), an ninh (thông tin liên lạc, bảo đảm an toàn) và các đài phục vụ kinh tế - xã hội (truyền thông, mạng nội bộ…) làm tăng nguy cơ gây nhiễu lẫn nhau như đã xảy ra. Vì vậy, cần phải có một phương thức phối hợp giữa các cơ quan chức năng liên quan bảo đảm sự kiện để ngăn ngừa nhiễu và xử lý nhiễu ngay lập tức (nếu xảy ra) mà không thông qua thủ tục, văn bản như các trường hợp thông thường.</w:t>
      </w:r>
    </w:p>
    <w:p w14:paraId="24B9B708" w14:textId="77777777" w:rsidR="007B2E19" w:rsidRPr="00B22676" w:rsidRDefault="007B2E19" w:rsidP="007B2E19">
      <w:pPr>
        <w:pStyle w:val="Heading3"/>
        <w:rPr>
          <w:szCs w:val="28"/>
          <w:lang w:val="en-US"/>
        </w:rPr>
      </w:pPr>
      <w:r w:rsidRPr="00B22676">
        <w:rPr>
          <w:szCs w:val="28"/>
          <w:lang w:val="en-US"/>
        </w:rPr>
        <w:t xml:space="preserve">Quy định bổ sung trách nhiệm trong xử lý nhiễu đối với các đài thông tin vô tuyến điện sử dụng </w:t>
      </w:r>
      <w:r w:rsidRPr="007B5A87">
        <w:rPr>
          <w:szCs w:val="28"/>
        </w:rPr>
        <w:t>tần số vô tuyến điện để phát triển kinh tế kết hợp với nhiệm vụ quốc phòng, an ninh</w:t>
      </w:r>
      <w:r w:rsidRPr="00B22676">
        <w:rPr>
          <w:szCs w:val="28"/>
          <w:lang w:val="en-US"/>
        </w:rPr>
        <w:t xml:space="preserve"> (mới)</w:t>
      </w:r>
    </w:p>
    <w:p w14:paraId="03AF6342" w14:textId="77777777" w:rsidR="007B2E19" w:rsidRPr="007B5A87" w:rsidRDefault="007B2E19" w:rsidP="00555275">
      <w:pPr>
        <w:ind w:firstLine="567"/>
        <w:rPr>
          <w:lang w:val="en-US"/>
        </w:rPr>
      </w:pPr>
      <w:r w:rsidRPr="007B5A87">
        <w:rPr>
          <w:lang w:val="en-US"/>
        </w:rPr>
        <w:t xml:space="preserve">Theo </w:t>
      </w:r>
      <w:r w:rsidRPr="007B5A87">
        <w:t>điểm d khoản 4 Điều 18</w:t>
      </w:r>
      <w:r w:rsidRPr="007B5A87">
        <w:rPr>
          <w:lang w:val="en-US"/>
        </w:rPr>
        <w:t xml:space="preserve"> Luật Tần số VTĐ, </w:t>
      </w:r>
      <w:r w:rsidRPr="007B5A87">
        <w:rPr>
          <w:bCs/>
          <w:color w:val="000000" w:themeColor="text1"/>
          <w:spacing w:val="-3"/>
        </w:rPr>
        <w:t xml:space="preserve">doanh nghiệp </w:t>
      </w:r>
      <w:r w:rsidRPr="007B5A87">
        <w:rPr>
          <w:color w:val="000000" w:themeColor="text1"/>
          <w:spacing w:val="-3"/>
        </w:rPr>
        <w:t xml:space="preserve">nhà nước </w:t>
      </w:r>
      <w:r w:rsidRPr="007B5A87">
        <w:rPr>
          <w:bCs/>
          <w:color w:val="000000" w:themeColor="text1"/>
          <w:spacing w:val="-3"/>
        </w:rPr>
        <w:t>trực tiếp phục vụ quốc phòng, an ninh</w:t>
      </w:r>
      <w:r w:rsidRPr="007B5A87">
        <w:rPr>
          <w:bCs/>
          <w:color w:val="000000" w:themeColor="text1"/>
          <w:spacing w:val="-3"/>
          <w:lang w:val="en-US"/>
        </w:rPr>
        <w:t xml:space="preserve"> có thể được Bộ Khoa học và Công nghệ cấp phép băng tần để thiết lập mạng thông tin di động mặt đất </w:t>
      </w:r>
      <w:r w:rsidRPr="007B5A87">
        <w:rPr>
          <w:bCs/>
          <w:color w:val="000000" w:themeColor="text1"/>
          <w:spacing w:val="-3"/>
        </w:rPr>
        <w:t xml:space="preserve">để phát triển kinh tế kết hợp với </w:t>
      </w:r>
      <w:r w:rsidRPr="007B5A87">
        <w:rPr>
          <w:color w:val="000000" w:themeColor="text1"/>
          <w:spacing w:val="-3"/>
        </w:rPr>
        <w:t xml:space="preserve">nhiệm vụ </w:t>
      </w:r>
      <w:r w:rsidRPr="007B5A87">
        <w:rPr>
          <w:bCs/>
          <w:color w:val="000000" w:themeColor="text1"/>
          <w:spacing w:val="-3"/>
        </w:rPr>
        <w:t>quốc phòng, an ninh</w:t>
      </w:r>
      <w:r w:rsidRPr="007B5A87">
        <w:rPr>
          <w:bCs/>
          <w:color w:val="000000" w:themeColor="text1"/>
          <w:spacing w:val="-3"/>
          <w:lang w:val="en-US"/>
        </w:rPr>
        <w:t>.</w:t>
      </w:r>
      <w:r w:rsidRPr="007B5A87">
        <w:rPr>
          <w:color w:val="000000" w:themeColor="text1"/>
          <w:lang w:val="en-US"/>
        </w:rPr>
        <w:t xml:space="preserve"> Vì vậy</w:t>
      </w:r>
      <w:r w:rsidRPr="007B5A87">
        <w:rPr>
          <w:lang w:val="en-US"/>
        </w:rPr>
        <w:t xml:space="preserve"> bổ sung quy định để làm rõ trách nhiệm xử lý nhiễu khi có doanh nghiệp được cấp phép theo quy định này. Các trường hợp này dự kiến giao Bộ Khoa học và Công nghệ có trách nhiệm chủ trì xử lý nhiễu.</w:t>
      </w:r>
    </w:p>
    <w:p w14:paraId="463B3239" w14:textId="7D40EB61" w:rsidR="001B3827" w:rsidRPr="00B22676" w:rsidRDefault="001B3827" w:rsidP="002B6839">
      <w:pPr>
        <w:pStyle w:val="Heading3"/>
        <w:jc w:val="both"/>
        <w:rPr>
          <w:szCs w:val="28"/>
          <w:lang w:val="en-US"/>
        </w:rPr>
      </w:pPr>
      <w:r w:rsidRPr="00B22676">
        <w:rPr>
          <w:szCs w:val="28"/>
          <w:lang w:val="en-US"/>
        </w:rPr>
        <w:t>Cơ quan đầu mối</w:t>
      </w:r>
      <w:r w:rsidR="008B6252" w:rsidRPr="00B22676">
        <w:rPr>
          <w:szCs w:val="28"/>
          <w:lang w:val="en-US"/>
        </w:rPr>
        <w:t>, tên Bộ</w:t>
      </w:r>
      <w:r w:rsidRPr="00B22676">
        <w:rPr>
          <w:szCs w:val="28"/>
          <w:lang w:val="en-US"/>
        </w:rPr>
        <w:t xml:space="preserve"> được quy định trong Thông tư liên tịch số </w:t>
      </w:r>
      <w:r w:rsidR="008A62E5" w:rsidRPr="00555275">
        <w:t>10/2013/TTLT-BTTTT-BQP-BCA</w:t>
      </w:r>
      <w:r w:rsidR="008A62E5" w:rsidRPr="00B22676" w:rsidDel="008A62E5">
        <w:rPr>
          <w:szCs w:val="28"/>
          <w:lang w:val="en-US"/>
        </w:rPr>
        <w:t xml:space="preserve"> </w:t>
      </w:r>
      <w:r w:rsidRPr="00B22676">
        <w:rPr>
          <w:szCs w:val="28"/>
          <w:lang w:val="en-US"/>
        </w:rPr>
        <w:t xml:space="preserve">đến nay đã </w:t>
      </w:r>
      <w:r w:rsidR="008B6252" w:rsidRPr="00B22676">
        <w:rPr>
          <w:szCs w:val="28"/>
          <w:lang w:val="en-US"/>
        </w:rPr>
        <w:t>có một số thay đổi</w:t>
      </w:r>
      <w:r w:rsidRPr="00B22676">
        <w:rPr>
          <w:szCs w:val="28"/>
          <w:lang w:val="en-US"/>
        </w:rPr>
        <w:t>. Trong đó:</w:t>
      </w:r>
    </w:p>
    <w:p w14:paraId="680298A9" w14:textId="3E92D376" w:rsidR="001B3827" w:rsidRPr="007B5A87" w:rsidRDefault="001B3827" w:rsidP="001B3827">
      <w:pPr>
        <w:ind w:firstLine="567"/>
        <w:rPr>
          <w:lang w:val="en-US"/>
        </w:rPr>
      </w:pPr>
      <w:r w:rsidRPr="007B5A87">
        <w:rPr>
          <w:lang w:val="en-US"/>
        </w:rPr>
        <w:t>- Cục Kỹ thuật nghiệp vụ I - Bộ Công an nay đổi thành Cục Kỹ thuật nghiệ</w:t>
      </w:r>
      <w:r w:rsidR="00843BD7">
        <w:rPr>
          <w:lang w:val="en-US"/>
        </w:rPr>
        <w:t>p</w:t>
      </w:r>
      <w:r w:rsidRPr="007B5A87">
        <w:rPr>
          <w:lang w:val="en-US"/>
        </w:rPr>
        <w:t xml:space="preserve"> vụ - Bộ Công an</w:t>
      </w:r>
      <w:r w:rsidR="00B81C6B" w:rsidRPr="007B5A87">
        <w:rPr>
          <w:lang w:val="en-US"/>
        </w:rPr>
        <w:t>.</w:t>
      </w:r>
    </w:p>
    <w:p w14:paraId="46A77112" w14:textId="53ED070C" w:rsidR="001B3827" w:rsidRPr="007B5A87" w:rsidRDefault="001B3827" w:rsidP="001B3827">
      <w:pPr>
        <w:ind w:firstLine="567"/>
        <w:rPr>
          <w:lang w:val="en-US"/>
        </w:rPr>
      </w:pPr>
      <w:r w:rsidRPr="007B5A87">
        <w:rPr>
          <w:lang w:val="en-US"/>
        </w:rPr>
        <w:t xml:space="preserve">- Bộ Thông tin và Truyền thông nay </w:t>
      </w:r>
      <w:r w:rsidR="008B6252" w:rsidRPr="007B5A87">
        <w:rPr>
          <w:lang w:val="en-US"/>
        </w:rPr>
        <w:t>là</w:t>
      </w:r>
      <w:r w:rsidRPr="007B5A87">
        <w:rPr>
          <w:lang w:val="en-US"/>
        </w:rPr>
        <w:t xml:space="preserve"> Bộ Khoa học và Công nghệ.</w:t>
      </w:r>
    </w:p>
    <w:p w14:paraId="09F7F49F" w14:textId="7B66F992" w:rsidR="007B2E19" w:rsidRPr="00B22676" w:rsidRDefault="00042BB1" w:rsidP="00042BB1">
      <w:pPr>
        <w:pStyle w:val="Heading2"/>
        <w:rPr>
          <w:rFonts w:eastAsia="Times New Roman"/>
          <w:szCs w:val="28"/>
          <w:lang w:val="en-US"/>
        </w:rPr>
      </w:pPr>
      <w:r w:rsidRPr="00B22676">
        <w:rPr>
          <w:rFonts w:eastAsia="Times New Roman"/>
          <w:szCs w:val="28"/>
        </w:rPr>
        <w:t>ĐỀ XUẤT, KIẾN NGHỊ</w:t>
      </w:r>
    </w:p>
    <w:p w14:paraId="3DC5E066" w14:textId="77777777" w:rsidR="003B6094" w:rsidRPr="007B5A87" w:rsidRDefault="003B6094" w:rsidP="003B6094">
      <w:pPr>
        <w:ind w:firstLine="567"/>
      </w:pPr>
      <w:r w:rsidRPr="00555275">
        <w:t>Kiến nghị xây dựng và trình Thủ tướng Chính phủ ban hành Quyết định quy định cơ chế phối hợp xử lý nhiễu có hại giữa đài vô tuyến điện phục vụ kinh tế - xã hội với đài vô tuyến điện phục vụ mục đích quốc phòng, an ninh, nhằm cụ thể hóa quy định của Luật Tần số vô tuyến điện.</w:t>
      </w:r>
    </w:p>
    <w:p w14:paraId="6B3E7986" w14:textId="77777777" w:rsidR="003B6094" w:rsidRPr="007B5A87" w:rsidRDefault="003B6094" w:rsidP="003B6094">
      <w:pPr>
        <w:ind w:firstLine="567"/>
      </w:pPr>
      <w:r w:rsidRPr="00555275">
        <w:t>Nội dung Quyết định cần kế thừa các quy định còn phù hợp của Thông tư liên tịch số 10/2013/TTLT-BTTTT-BQP-BCA, đồng thời bổ sung các quy định mới về phòng ngừa nhiễu, trao đổi thông tin, bảo mật thông tin, trách nhiệm của cơ quan đầu mối và trình tự phối hợp trong các tình huống mới phát sinh.</w:t>
      </w:r>
    </w:p>
    <w:p w14:paraId="56C90D07" w14:textId="77777777" w:rsidR="003B6094" w:rsidRPr="007B5A87" w:rsidRDefault="003B6094" w:rsidP="003B6094">
      <w:pPr>
        <w:ind w:firstLine="567"/>
      </w:pPr>
      <w:r w:rsidRPr="00555275">
        <w:lastRenderedPageBreak/>
        <w:t>Sau khi Quyết định được ban hành, cần rà soát, xử lý hiệu lực của Thông tư liên tịch số 10/2013/TTLT-BTTTT-BQP-BCA và các văn bản có liên quan để bảo đảm hệ thống pháp luật thống nhất, đồng bộ.</w:t>
      </w:r>
    </w:p>
    <w:p w14:paraId="7A05AF6A" w14:textId="77777777" w:rsidR="003B6094" w:rsidRPr="00555275" w:rsidRDefault="003B6094" w:rsidP="003B6094">
      <w:pPr>
        <w:ind w:firstLine="567"/>
        <w:rPr>
          <w:lang w:val="en-US"/>
        </w:rPr>
      </w:pPr>
      <w:r w:rsidRPr="00555275">
        <w:t>Trên đây là Báo cáo tổng kết việc thi hành pháp luật về cơ chế phối hợp xử lý nhiễu có hại giữa đài vô tuyến điện phục vụ kinh tế - xã hội với đài vô tuyến điện phục vụ mục đích quốc phòng, an ninh./.</w:t>
      </w:r>
    </w:p>
    <w:p w14:paraId="376D2985" w14:textId="77777777" w:rsidR="00A53C57" w:rsidRPr="00A53C57" w:rsidRDefault="00A53C57" w:rsidP="003B6094">
      <w:pPr>
        <w:ind w:firstLine="567"/>
        <w:rPr>
          <w:sz w:val="26"/>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2"/>
        <w:gridCol w:w="4532"/>
      </w:tblGrid>
      <w:tr w:rsidR="00A53C57" w14:paraId="2393058F" w14:textId="77777777" w:rsidTr="00B31AFA">
        <w:tc>
          <w:tcPr>
            <w:tcW w:w="4532" w:type="dxa"/>
          </w:tcPr>
          <w:p w14:paraId="3F1B9894" w14:textId="77777777" w:rsidR="00A53C57" w:rsidRPr="00E81444" w:rsidRDefault="00A53C57" w:rsidP="00B31AFA">
            <w:pPr>
              <w:spacing w:before="120"/>
              <w:rPr>
                <w:b/>
                <w:i/>
                <w:sz w:val="24"/>
                <w:szCs w:val="24"/>
              </w:rPr>
            </w:pPr>
            <w:r w:rsidRPr="00E81444">
              <w:rPr>
                <w:b/>
                <w:i/>
                <w:sz w:val="24"/>
                <w:szCs w:val="24"/>
              </w:rPr>
              <w:t xml:space="preserve">Nơi nhận: </w:t>
            </w:r>
          </w:p>
          <w:p w14:paraId="20B93232" w14:textId="77777777" w:rsidR="00A53C57" w:rsidRDefault="00A53C57" w:rsidP="00A53C57">
            <w:pPr>
              <w:spacing w:line="252" w:lineRule="auto"/>
              <w:contextualSpacing/>
              <w:rPr>
                <w:sz w:val="22"/>
                <w:szCs w:val="26"/>
              </w:rPr>
            </w:pPr>
            <w:r w:rsidRPr="00E81444">
              <w:rPr>
                <w:sz w:val="22"/>
                <w:szCs w:val="26"/>
              </w:rPr>
              <w:t>- Như trên;</w:t>
            </w:r>
          </w:p>
          <w:p w14:paraId="7BC76620" w14:textId="77777777" w:rsidR="00A53C57" w:rsidRDefault="00A53C57" w:rsidP="00A53C57">
            <w:pPr>
              <w:spacing w:line="252" w:lineRule="auto"/>
              <w:contextualSpacing/>
              <w:rPr>
                <w:sz w:val="22"/>
                <w:szCs w:val="26"/>
              </w:rPr>
            </w:pPr>
            <w:r>
              <w:rPr>
                <w:sz w:val="22"/>
                <w:szCs w:val="26"/>
              </w:rPr>
              <w:t>- Bộ trưởng (để b/c);</w:t>
            </w:r>
          </w:p>
          <w:p w14:paraId="2BA5E225" w14:textId="77777777" w:rsidR="00A53C57" w:rsidRDefault="00A53C57" w:rsidP="00A53C57">
            <w:pPr>
              <w:spacing w:line="252" w:lineRule="auto"/>
              <w:contextualSpacing/>
              <w:rPr>
                <w:sz w:val="22"/>
                <w:szCs w:val="26"/>
              </w:rPr>
            </w:pPr>
            <w:r>
              <w:rPr>
                <w:sz w:val="22"/>
                <w:szCs w:val="26"/>
              </w:rPr>
              <w:t>- Thứ trưởng Phạm Đức Long;</w:t>
            </w:r>
          </w:p>
          <w:p w14:paraId="15E17D7C" w14:textId="77777777" w:rsidR="00A53C57" w:rsidRPr="00CD4183" w:rsidRDefault="00A53C57" w:rsidP="00A53C57">
            <w:pPr>
              <w:tabs>
                <w:tab w:val="left" w:pos="1755"/>
              </w:tabs>
              <w:spacing w:line="252" w:lineRule="auto"/>
              <w:contextualSpacing/>
              <w:rPr>
                <w:sz w:val="22"/>
                <w:szCs w:val="26"/>
              </w:rPr>
            </w:pPr>
            <w:r>
              <w:rPr>
                <w:sz w:val="22"/>
                <w:szCs w:val="26"/>
              </w:rPr>
              <w:t>- Lưu: VT, CTS.TVS.18</w:t>
            </w:r>
            <w:r w:rsidRPr="00836560">
              <w:rPr>
                <w:sz w:val="22"/>
                <w:szCs w:val="26"/>
              </w:rPr>
              <w:t>.</w:t>
            </w:r>
          </w:p>
        </w:tc>
        <w:tc>
          <w:tcPr>
            <w:tcW w:w="4532" w:type="dxa"/>
          </w:tcPr>
          <w:p w14:paraId="0697C1F0" w14:textId="77777777" w:rsidR="00A53C57" w:rsidRPr="00371FC6" w:rsidRDefault="00A53C57" w:rsidP="00B31AFA">
            <w:pPr>
              <w:contextualSpacing/>
              <w:jc w:val="center"/>
              <w:rPr>
                <w:b/>
              </w:rPr>
            </w:pPr>
            <w:r w:rsidRPr="00371FC6">
              <w:rPr>
                <w:b/>
              </w:rPr>
              <w:t>KT. BỘ TRƯỞNG</w:t>
            </w:r>
          </w:p>
          <w:p w14:paraId="06F7B708" w14:textId="77777777" w:rsidR="00A53C57" w:rsidRPr="00371FC6" w:rsidRDefault="00A53C57" w:rsidP="00B31AFA">
            <w:pPr>
              <w:contextualSpacing/>
              <w:jc w:val="center"/>
              <w:rPr>
                <w:b/>
              </w:rPr>
            </w:pPr>
            <w:r w:rsidRPr="00371FC6">
              <w:rPr>
                <w:b/>
              </w:rPr>
              <w:t>THỨ TRƯỞNG</w:t>
            </w:r>
          </w:p>
          <w:p w14:paraId="68357323" w14:textId="77777777" w:rsidR="00A53C57" w:rsidRDefault="00A53C57" w:rsidP="00B31AFA">
            <w:pPr>
              <w:jc w:val="center"/>
            </w:pPr>
          </w:p>
          <w:p w14:paraId="658EFF9F" w14:textId="77777777" w:rsidR="00A53C57" w:rsidRDefault="00A53C57" w:rsidP="00B31AFA">
            <w:pPr>
              <w:jc w:val="center"/>
            </w:pPr>
          </w:p>
          <w:p w14:paraId="39F164E8" w14:textId="77777777" w:rsidR="00A53C57" w:rsidRDefault="00A53C57" w:rsidP="00B31AFA">
            <w:pPr>
              <w:jc w:val="center"/>
            </w:pPr>
          </w:p>
          <w:p w14:paraId="5E3EA028" w14:textId="77777777" w:rsidR="00A53C57" w:rsidRDefault="00A53C57" w:rsidP="00B31AFA">
            <w:pPr>
              <w:spacing w:before="600"/>
              <w:jc w:val="center"/>
            </w:pPr>
            <w:r w:rsidRPr="00371FC6">
              <w:rPr>
                <w:b/>
              </w:rPr>
              <w:t>Phạm Đức Long</w:t>
            </w:r>
          </w:p>
        </w:tc>
      </w:tr>
    </w:tbl>
    <w:p w14:paraId="3F60FC98" w14:textId="77777777" w:rsidR="004269A8" w:rsidRPr="004269A8" w:rsidRDefault="004269A8" w:rsidP="003B6094">
      <w:pPr>
        <w:ind w:firstLine="567"/>
        <w:rPr>
          <w:lang w:val="en-US"/>
        </w:rPr>
      </w:pPr>
    </w:p>
    <w:sectPr w:rsidR="004269A8" w:rsidRPr="004269A8" w:rsidSect="002D64FE">
      <w:headerReference w:type="default" r:id="rId7"/>
      <w:pgSz w:w="12240" w:h="15840"/>
      <w:pgMar w:top="1440" w:right="1440" w:bottom="1440" w:left="1440" w:header="567" w:footer="567"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50167F" w14:textId="77777777" w:rsidR="00311D2B" w:rsidRDefault="00311D2B" w:rsidP="00D9636B">
      <w:pPr>
        <w:spacing w:before="0" w:after="0" w:line="240" w:lineRule="auto"/>
      </w:pPr>
      <w:r>
        <w:separator/>
      </w:r>
    </w:p>
  </w:endnote>
  <w:endnote w:type="continuationSeparator" w:id="0">
    <w:p w14:paraId="6E6E72EB" w14:textId="77777777" w:rsidR="00311D2B" w:rsidRDefault="00311D2B" w:rsidP="00D9636B">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Times New Roman Bold">
    <w:altName w:val="Times New Roman"/>
    <w:panose1 w:val="02020803070505020304"/>
    <w:charset w:val="00"/>
    <w:family w:val="roman"/>
    <w:pitch w:val="variable"/>
    <w:sig w:usb0="00003A87" w:usb1="00000000" w:usb2="00000000" w:usb3="00000000" w:csb0="000000FF" w:csb1="00000000"/>
  </w:font>
  <w:font w:name=".VnArial">
    <w:panose1 w:val="020B7200000000000000"/>
    <w:charset w:val="00"/>
    <w:family w:val="swiss"/>
    <w:pitch w:val="variable"/>
    <w:sig w:usb0="00000007" w:usb1="00000000" w:usb2="00000000" w:usb3="00000000" w:csb0="00000011" w:csb1="00000000"/>
  </w:font>
  <w:font w:name="Arial">
    <w:panose1 w:val="020B0604020202020204"/>
    <w:charset w:val="00"/>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439D17" w14:textId="77777777" w:rsidR="00311D2B" w:rsidRDefault="00311D2B" w:rsidP="00D9636B">
      <w:pPr>
        <w:spacing w:before="0" w:after="0" w:line="240" w:lineRule="auto"/>
      </w:pPr>
      <w:r>
        <w:separator/>
      </w:r>
    </w:p>
  </w:footnote>
  <w:footnote w:type="continuationSeparator" w:id="0">
    <w:p w14:paraId="3A92447E" w14:textId="77777777" w:rsidR="00311D2B" w:rsidRDefault="00311D2B" w:rsidP="00D9636B">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5239939"/>
      <w:docPartObj>
        <w:docPartGallery w:val="Page Numbers (Top of Page)"/>
        <w:docPartUnique/>
      </w:docPartObj>
    </w:sdtPr>
    <w:sdtEndPr/>
    <w:sdtContent>
      <w:p w14:paraId="520AA65E" w14:textId="3AF22986" w:rsidR="00D9636B" w:rsidRDefault="00D9636B" w:rsidP="00D9636B">
        <w:pPr>
          <w:pStyle w:val="Header"/>
          <w:jc w:val="center"/>
        </w:pPr>
        <w:r>
          <w:fldChar w:fldCharType="begin"/>
        </w:r>
        <w:r>
          <w:instrText>PAGE   \* MERGEFORMAT</w:instrText>
        </w:r>
        <w:r>
          <w:fldChar w:fldCharType="separate"/>
        </w:r>
        <w:r w:rsidR="00F1768F">
          <w:t>5</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970DC"/>
    <w:multiLevelType w:val="hybridMultilevel"/>
    <w:tmpl w:val="43825AF4"/>
    <w:lvl w:ilvl="0" w:tplc="A2F06A08">
      <w:start w:val="1"/>
      <w:numFmt w:val="decimal"/>
      <w:pStyle w:val="Tieude1"/>
      <w:lvlText w:val="%1."/>
      <w:lvlJc w:val="left"/>
      <w:pPr>
        <w:tabs>
          <w:tab w:val="num" w:pos="720"/>
        </w:tabs>
        <w:ind w:left="720" w:hanging="360"/>
      </w:pPr>
      <w:rPr>
        <w:rFonts w:ascii="Times New Roman" w:eastAsia="Times New Roman" w:hAnsi="Times New Roman"/>
      </w:rPr>
    </w:lvl>
    <w:lvl w:ilvl="1" w:tplc="1E16BD2A">
      <w:numFmt w:val="none"/>
      <w:lvlText w:val=""/>
      <w:lvlJc w:val="left"/>
      <w:pPr>
        <w:tabs>
          <w:tab w:val="num" w:pos="360"/>
        </w:tabs>
      </w:pPr>
    </w:lvl>
    <w:lvl w:ilvl="2" w:tplc="8B887B4C">
      <w:numFmt w:val="none"/>
      <w:lvlText w:val=""/>
      <w:lvlJc w:val="left"/>
      <w:pPr>
        <w:tabs>
          <w:tab w:val="num" w:pos="360"/>
        </w:tabs>
      </w:pPr>
    </w:lvl>
    <w:lvl w:ilvl="3" w:tplc="ABBA99EC">
      <w:numFmt w:val="none"/>
      <w:lvlText w:val=""/>
      <w:lvlJc w:val="left"/>
      <w:pPr>
        <w:tabs>
          <w:tab w:val="num" w:pos="360"/>
        </w:tabs>
      </w:pPr>
    </w:lvl>
    <w:lvl w:ilvl="4" w:tplc="5E30EE74">
      <w:numFmt w:val="none"/>
      <w:lvlText w:val=""/>
      <w:lvlJc w:val="left"/>
      <w:pPr>
        <w:tabs>
          <w:tab w:val="num" w:pos="360"/>
        </w:tabs>
      </w:pPr>
    </w:lvl>
    <w:lvl w:ilvl="5" w:tplc="59DCA4C4">
      <w:numFmt w:val="none"/>
      <w:lvlText w:val=""/>
      <w:lvlJc w:val="left"/>
      <w:pPr>
        <w:tabs>
          <w:tab w:val="num" w:pos="360"/>
        </w:tabs>
      </w:pPr>
    </w:lvl>
    <w:lvl w:ilvl="6" w:tplc="7B700930">
      <w:numFmt w:val="none"/>
      <w:lvlText w:val=""/>
      <w:lvlJc w:val="left"/>
      <w:pPr>
        <w:tabs>
          <w:tab w:val="num" w:pos="360"/>
        </w:tabs>
      </w:pPr>
    </w:lvl>
    <w:lvl w:ilvl="7" w:tplc="E95E6A18">
      <w:numFmt w:val="none"/>
      <w:lvlText w:val=""/>
      <w:lvlJc w:val="left"/>
      <w:pPr>
        <w:tabs>
          <w:tab w:val="num" w:pos="360"/>
        </w:tabs>
      </w:pPr>
    </w:lvl>
    <w:lvl w:ilvl="8" w:tplc="843455C8">
      <w:numFmt w:val="none"/>
      <w:lvlText w:val=""/>
      <w:lvlJc w:val="left"/>
      <w:pPr>
        <w:tabs>
          <w:tab w:val="num" w:pos="360"/>
        </w:tabs>
      </w:pPr>
    </w:lvl>
  </w:abstractNum>
  <w:abstractNum w:abstractNumId="1" w15:restartNumberingAfterBreak="0">
    <w:nsid w:val="32D24FE3"/>
    <w:multiLevelType w:val="multilevel"/>
    <w:tmpl w:val="7EFAA128"/>
    <w:lvl w:ilvl="0">
      <w:start w:val="1"/>
      <w:numFmt w:val="upperRoman"/>
      <w:pStyle w:val="Heading1"/>
      <w:suff w:val="space"/>
      <w:lvlText w:val="%1."/>
      <w:lvlJc w:val="left"/>
      <w:pPr>
        <w:ind w:left="0" w:firstLine="567"/>
      </w:pPr>
      <w:rPr>
        <w:rFonts w:hint="default"/>
        <w:color w:val="002060"/>
      </w:rPr>
    </w:lvl>
    <w:lvl w:ilvl="1">
      <w:start w:val="1"/>
      <w:numFmt w:val="decimal"/>
      <w:pStyle w:val="Heading2"/>
      <w:suff w:val="space"/>
      <w:lvlText w:val="%2."/>
      <w:lvlJc w:val="left"/>
      <w:pPr>
        <w:ind w:left="0" w:firstLine="567"/>
      </w:pPr>
      <w:rPr>
        <w:rFonts w:hint="default"/>
        <w:b/>
        <w:bCs/>
        <w:color w:val="002060"/>
      </w:rPr>
    </w:lvl>
    <w:lvl w:ilvl="2">
      <w:start w:val="1"/>
      <w:numFmt w:val="decimal"/>
      <w:pStyle w:val="Heading3"/>
      <w:suff w:val="space"/>
      <w:lvlText w:val="%2.%3."/>
      <w:lvlJc w:val="left"/>
      <w:pPr>
        <w:ind w:left="0" w:firstLine="567"/>
      </w:pPr>
      <w:rPr>
        <w:rFonts w:hint="default"/>
        <w:color w:val="auto"/>
      </w:rPr>
    </w:lvl>
    <w:lvl w:ilvl="3">
      <w:start w:val="1"/>
      <w:numFmt w:val="decimal"/>
      <w:pStyle w:val="Heading4"/>
      <w:suff w:val="space"/>
      <w:lvlText w:val="%1.%2.%3.%4."/>
      <w:lvlJc w:val="left"/>
      <w:pPr>
        <w:ind w:left="0" w:firstLine="567"/>
      </w:pPr>
      <w:rPr>
        <w:rFonts w:hint="default"/>
      </w:rPr>
    </w:lvl>
    <w:lvl w:ilvl="4">
      <w:start w:val="1"/>
      <w:numFmt w:val="decimal"/>
      <w:pStyle w:val="Heading5"/>
      <w:suff w:val="space"/>
      <w:lvlText w:val="%1.%2.%3.%4.%5."/>
      <w:lvlJc w:val="left"/>
      <w:pPr>
        <w:ind w:left="0" w:firstLine="567"/>
      </w:pPr>
      <w:rPr>
        <w:rFonts w:hint="default"/>
      </w:rPr>
    </w:lvl>
    <w:lvl w:ilvl="5">
      <w:start w:val="1"/>
      <w:numFmt w:val="decimal"/>
      <w:lvlText w:val="%1.%2.%3.%4.%5.%6"/>
      <w:lvlJc w:val="left"/>
      <w:pPr>
        <w:ind w:left="0" w:firstLine="567"/>
      </w:pPr>
      <w:rPr>
        <w:rFonts w:hint="default"/>
      </w:rPr>
    </w:lvl>
    <w:lvl w:ilvl="6">
      <w:start w:val="1"/>
      <w:numFmt w:val="decimal"/>
      <w:lvlText w:val="%1.%2.%3.%4.%5.%6.%7"/>
      <w:lvlJc w:val="left"/>
      <w:pPr>
        <w:ind w:left="0" w:firstLine="567"/>
      </w:pPr>
      <w:rPr>
        <w:rFonts w:hint="default"/>
      </w:rPr>
    </w:lvl>
    <w:lvl w:ilvl="7">
      <w:start w:val="1"/>
      <w:numFmt w:val="decimal"/>
      <w:lvlText w:val="%1.%2.%3.%4.%5.%6.%7.%8"/>
      <w:lvlJc w:val="left"/>
      <w:pPr>
        <w:ind w:left="0" w:firstLine="567"/>
      </w:pPr>
      <w:rPr>
        <w:rFonts w:hint="default"/>
      </w:rPr>
    </w:lvl>
    <w:lvl w:ilvl="8">
      <w:start w:val="1"/>
      <w:numFmt w:val="decimal"/>
      <w:lvlText w:val="%1.%2.%3.%4.%5.%6.%7.%8.%9"/>
      <w:lvlJc w:val="left"/>
      <w:pPr>
        <w:ind w:left="0" w:firstLine="567"/>
      </w:pPr>
      <w:rPr>
        <w:rFonts w:hint="default"/>
      </w:rPr>
    </w:lvl>
  </w:abstractNum>
  <w:abstractNum w:abstractNumId="2" w15:restartNumberingAfterBreak="0">
    <w:nsid w:val="3F53065C"/>
    <w:multiLevelType w:val="multilevel"/>
    <w:tmpl w:val="41EC796C"/>
    <w:lvl w:ilvl="0">
      <w:start w:val="1"/>
      <w:numFmt w:val="upperLetter"/>
      <w:pStyle w:val="AAppendix"/>
      <w:suff w:val="space"/>
      <w:lvlText w:val="PHỤ LỤC %1"/>
      <w:lvlJc w:val="left"/>
      <w:pPr>
        <w:ind w:left="0" w:firstLine="567"/>
      </w:pPr>
      <w:rPr>
        <w:rFonts w:ascii="Times New Roman" w:hAnsi="Times New Roman" w:hint="default"/>
        <w:b/>
        <w:i w:val="0"/>
        <w:color w:val="1F3864" w:themeColor="accent1" w:themeShade="80"/>
        <w:sz w:val="27"/>
      </w:rPr>
    </w:lvl>
    <w:lvl w:ilvl="1">
      <w:start w:val="1"/>
      <w:numFmt w:val="decimal"/>
      <w:pStyle w:val="AnnexLV2"/>
      <w:suff w:val="space"/>
      <w:lvlText w:val="%1.%2."/>
      <w:lvlJc w:val="left"/>
      <w:pPr>
        <w:ind w:left="567" w:firstLine="0"/>
      </w:pPr>
      <w:rPr>
        <w:rFonts w:hint="default"/>
      </w:rPr>
    </w:lvl>
    <w:lvl w:ilvl="2">
      <w:start w:val="1"/>
      <w:numFmt w:val="decimal"/>
      <w:pStyle w:val="AnnexLV3"/>
      <w:suff w:val="space"/>
      <w:lvlText w:val="%1.%2.%3."/>
      <w:lvlJc w:val="left"/>
      <w:pPr>
        <w:ind w:left="567" w:firstLine="0"/>
      </w:pPr>
      <w:rPr>
        <w:rFonts w:hint="default"/>
      </w:rPr>
    </w:lvl>
    <w:lvl w:ilvl="3">
      <w:start w:val="1"/>
      <w:numFmt w:val="decimal"/>
      <w:pStyle w:val="AnnexLV4"/>
      <w:suff w:val="space"/>
      <w:lvlText w:val="%1.%2.%3.%4."/>
      <w:lvlJc w:val="left"/>
      <w:pPr>
        <w:ind w:left="568" w:firstLine="0"/>
      </w:pPr>
      <w:rPr>
        <w:rFonts w:hint="default"/>
        <w:i w:val="0"/>
        <w:iCs w:val="0"/>
      </w:rPr>
    </w:lvl>
    <w:lvl w:ilvl="4">
      <w:start w:val="1"/>
      <w:numFmt w:val="none"/>
      <w:lvlText w:val=""/>
      <w:lvlJc w:val="left"/>
      <w:pPr>
        <w:ind w:left="567" w:firstLine="0"/>
      </w:pPr>
      <w:rPr>
        <w:rFonts w:hint="default"/>
      </w:rPr>
    </w:lvl>
    <w:lvl w:ilvl="5">
      <w:start w:val="1"/>
      <w:numFmt w:val="decimal"/>
      <w:lvlText w:val="%1.%2.%3.%4.%5.%6"/>
      <w:lvlJc w:val="left"/>
      <w:pPr>
        <w:ind w:left="567" w:firstLine="0"/>
      </w:pPr>
      <w:rPr>
        <w:rFonts w:hint="default"/>
      </w:rPr>
    </w:lvl>
    <w:lvl w:ilvl="6">
      <w:start w:val="1"/>
      <w:numFmt w:val="decimal"/>
      <w:lvlText w:val="%1.%2.%3.%4.%5.%6.%7"/>
      <w:lvlJc w:val="left"/>
      <w:pPr>
        <w:ind w:left="567" w:firstLine="0"/>
      </w:pPr>
      <w:rPr>
        <w:rFonts w:hint="default"/>
      </w:rPr>
    </w:lvl>
    <w:lvl w:ilvl="7">
      <w:start w:val="1"/>
      <w:numFmt w:val="decimal"/>
      <w:lvlText w:val="%1.%2.%3.%4.%5.%6.%7.%8"/>
      <w:lvlJc w:val="left"/>
      <w:pPr>
        <w:ind w:left="567" w:firstLine="0"/>
      </w:pPr>
      <w:rPr>
        <w:rFonts w:hint="default"/>
      </w:rPr>
    </w:lvl>
    <w:lvl w:ilvl="8">
      <w:start w:val="1"/>
      <w:numFmt w:val="decimal"/>
      <w:lvlText w:val="%1.%2.%3.%4.%5.%6.%7.%8.%9"/>
      <w:lvlJc w:val="left"/>
      <w:pPr>
        <w:ind w:left="567" w:firstLine="0"/>
      </w:pPr>
      <w:rPr>
        <w:rFonts w:hint="default"/>
      </w:rPr>
    </w:lvl>
  </w:abstractNum>
  <w:abstractNum w:abstractNumId="3" w15:restartNumberingAfterBreak="0">
    <w:nsid w:val="5267744D"/>
    <w:multiLevelType w:val="multilevel"/>
    <w:tmpl w:val="AC7CA9AA"/>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 w15:restartNumberingAfterBreak="0">
    <w:nsid w:val="52CA544A"/>
    <w:multiLevelType w:val="singleLevel"/>
    <w:tmpl w:val="987C499A"/>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5" w15:restartNumberingAfterBreak="0">
    <w:nsid w:val="58271918"/>
    <w:multiLevelType w:val="hybridMultilevel"/>
    <w:tmpl w:val="F432AFF0"/>
    <w:lvl w:ilvl="0" w:tplc="CB306898">
      <w:start w:val="1"/>
      <w:numFmt w:val="bullet"/>
      <w:lvlText w:val="-"/>
      <w:lvlJc w:val="left"/>
      <w:pPr>
        <w:ind w:left="961" w:hanging="360"/>
      </w:pPr>
      <w:rPr>
        <w:rFonts w:ascii="Times New Roman" w:eastAsia="Times New Roman" w:hAnsi="Times New Roman" w:cs="Times New Roman" w:hint="default"/>
      </w:rPr>
    </w:lvl>
    <w:lvl w:ilvl="1" w:tplc="04090003">
      <w:start w:val="1"/>
      <w:numFmt w:val="bullet"/>
      <w:lvlText w:val="o"/>
      <w:lvlJc w:val="left"/>
      <w:pPr>
        <w:ind w:left="1681" w:hanging="360"/>
      </w:pPr>
      <w:rPr>
        <w:rFonts w:ascii="Courier New" w:hAnsi="Courier New" w:cs="Courier New" w:hint="default"/>
      </w:rPr>
    </w:lvl>
    <w:lvl w:ilvl="2" w:tplc="04090005">
      <w:start w:val="1"/>
      <w:numFmt w:val="bullet"/>
      <w:lvlText w:val=""/>
      <w:lvlJc w:val="left"/>
      <w:pPr>
        <w:ind w:left="2401" w:hanging="360"/>
      </w:pPr>
      <w:rPr>
        <w:rFonts w:ascii="Wingdings" w:hAnsi="Wingdings" w:hint="default"/>
      </w:rPr>
    </w:lvl>
    <w:lvl w:ilvl="3" w:tplc="04090001">
      <w:start w:val="1"/>
      <w:numFmt w:val="bullet"/>
      <w:lvlText w:val=""/>
      <w:lvlJc w:val="left"/>
      <w:pPr>
        <w:ind w:left="3121" w:hanging="360"/>
      </w:pPr>
      <w:rPr>
        <w:rFonts w:ascii="Symbol" w:hAnsi="Symbol" w:hint="default"/>
      </w:rPr>
    </w:lvl>
    <w:lvl w:ilvl="4" w:tplc="04090003">
      <w:start w:val="1"/>
      <w:numFmt w:val="bullet"/>
      <w:lvlText w:val="o"/>
      <w:lvlJc w:val="left"/>
      <w:pPr>
        <w:ind w:left="3841" w:hanging="360"/>
      </w:pPr>
      <w:rPr>
        <w:rFonts w:ascii="Courier New" w:hAnsi="Courier New" w:cs="Courier New" w:hint="default"/>
      </w:rPr>
    </w:lvl>
    <w:lvl w:ilvl="5" w:tplc="04090005">
      <w:start w:val="1"/>
      <w:numFmt w:val="bullet"/>
      <w:lvlText w:val=""/>
      <w:lvlJc w:val="left"/>
      <w:pPr>
        <w:ind w:left="4561" w:hanging="360"/>
      </w:pPr>
      <w:rPr>
        <w:rFonts w:ascii="Wingdings" w:hAnsi="Wingdings" w:hint="default"/>
      </w:rPr>
    </w:lvl>
    <w:lvl w:ilvl="6" w:tplc="04090001">
      <w:start w:val="1"/>
      <w:numFmt w:val="bullet"/>
      <w:lvlText w:val=""/>
      <w:lvlJc w:val="left"/>
      <w:pPr>
        <w:ind w:left="5281" w:hanging="360"/>
      </w:pPr>
      <w:rPr>
        <w:rFonts w:ascii="Symbol" w:hAnsi="Symbol" w:hint="default"/>
      </w:rPr>
    </w:lvl>
    <w:lvl w:ilvl="7" w:tplc="04090003">
      <w:start w:val="1"/>
      <w:numFmt w:val="bullet"/>
      <w:lvlText w:val="o"/>
      <w:lvlJc w:val="left"/>
      <w:pPr>
        <w:ind w:left="6001" w:hanging="360"/>
      </w:pPr>
      <w:rPr>
        <w:rFonts w:ascii="Courier New" w:hAnsi="Courier New" w:cs="Courier New" w:hint="default"/>
      </w:rPr>
    </w:lvl>
    <w:lvl w:ilvl="8" w:tplc="04090005">
      <w:start w:val="1"/>
      <w:numFmt w:val="bullet"/>
      <w:lvlText w:val=""/>
      <w:lvlJc w:val="left"/>
      <w:pPr>
        <w:ind w:left="6721" w:hanging="360"/>
      </w:pPr>
      <w:rPr>
        <w:rFonts w:ascii="Wingdings" w:hAnsi="Wingdings" w:hint="default"/>
      </w:rPr>
    </w:lvl>
  </w:abstractNum>
  <w:num w:numId="1" w16cid:durableId="15927779">
    <w:abstractNumId w:val="3"/>
  </w:num>
  <w:num w:numId="2" w16cid:durableId="35743455">
    <w:abstractNumId w:val="2"/>
  </w:num>
  <w:num w:numId="3" w16cid:durableId="1613900801">
    <w:abstractNumId w:val="2"/>
  </w:num>
  <w:num w:numId="4" w16cid:durableId="1085758444">
    <w:abstractNumId w:val="2"/>
  </w:num>
  <w:num w:numId="5" w16cid:durableId="1240018312">
    <w:abstractNumId w:val="2"/>
  </w:num>
  <w:num w:numId="6" w16cid:durableId="2091193713">
    <w:abstractNumId w:val="0"/>
  </w:num>
  <w:num w:numId="7" w16cid:durableId="106974379">
    <w:abstractNumId w:val="4"/>
  </w:num>
  <w:num w:numId="8" w16cid:durableId="128019043">
    <w:abstractNumId w:val="1"/>
  </w:num>
  <w:num w:numId="9" w16cid:durableId="426266906">
    <w:abstractNumId w:val="1"/>
  </w:num>
  <w:num w:numId="10" w16cid:durableId="1987011577">
    <w:abstractNumId w:val="1"/>
  </w:num>
  <w:num w:numId="11" w16cid:durableId="483546475">
    <w:abstractNumId w:val="1"/>
  </w:num>
  <w:num w:numId="12" w16cid:durableId="1821774400">
    <w:abstractNumId w:val="1"/>
  </w:num>
  <w:num w:numId="13" w16cid:durableId="1319067442">
    <w:abstractNumId w:val="1"/>
  </w:num>
  <w:num w:numId="14" w16cid:durableId="2097287275">
    <w:abstractNumId w:val="2"/>
  </w:num>
  <w:num w:numId="15" w16cid:durableId="968441622">
    <w:abstractNumId w:val="2"/>
  </w:num>
  <w:num w:numId="16" w16cid:durableId="473568352">
    <w:abstractNumId w:val="2"/>
  </w:num>
  <w:num w:numId="17" w16cid:durableId="201405367">
    <w:abstractNumId w:val="2"/>
  </w:num>
  <w:num w:numId="18" w16cid:durableId="713236718">
    <w:abstractNumId w:val="0"/>
  </w:num>
  <w:num w:numId="19" w16cid:durableId="1874004140">
    <w:abstractNumId w:val="4"/>
  </w:num>
  <w:num w:numId="20" w16cid:durableId="682895955">
    <w:abstractNumId w:val="1"/>
  </w:num>
  <w:num w:numId="21" w16cid:durableId="8469439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6812"/>
    <w:rsid w:val="00031E94"/>
    <w:rsid w:val="00042BB1"/>
    <w:rsid w:val="000634CB"/>
    <w:rsid w:val="000667CA"/>
    <w:rsid w:val="000A4C43"/>
    <w:rsid w:val="00100968"/>
    <w:rsid w:val="001225DB"/>
    <w:rsid w:val="0015196F"/>
    <w:rsid w:val="00191FA5"/>
    <w:rsid w:val="001A5209"/>
    <w:rsid w:val="001A7E88"/>
    <w:rsid w:val="001B3788"/>
    <w:rsid w:val="001B3827"/>
    <w:rsid w:val="001B543E"/>
    <w:rsid w:val="001F0981"/>
    <w:rsid w:val="001F4867"/>
    <w:rsid w:val="002059EB"/>
    <w:rsid w:val="00240D9C"/>
    <w:rsid w:val="00263E71"/>
    <w:rsid w:val="00286F59"/>
    <w:rsid w:val="002A2541"/>
    <w:rsid w:val="002B6839"/>
    <w:rsid w:val="002D64FE"/>
    <w:rsid w:val="00300FE6"/>
    <w:rsid w:val="00311D2B"/>
    <w:rsid w:val="00330013"/>
    <w:rsid w:val="00397582"/>
    <w:rsid w:val="003A3430"/>
    <w:rsid w:val="003B6094"/>
    <w:rsid w:val="003C6895"/>
    <w:rsid w:val="003D0EC0"/>
    <w:rsid w:val="00411AB1"/>
    <w:rsid w:val="004269A8"/>
    <w:rsid w:val="004669A3"/>
    <w:rsid w:val="00475685"/>
    <w:rsid w:val="00481F30"/>
    <w:rsid w:val="004D7468"/>
    <w:rsid w:val="005002DE"/>
    <w:rsid w:val="00510E2B"/>
    <w:rsid w:val="005163D6"/>
    <w:rsid w:val="00527DFB"/>
    <w:rsid w:val="005354B3"/>
    <w:rsid w:val="00540C2E"/>
    <w:rsid w:val="00544D50"/>
    <w:rsid w:val="00555275"/>
    <w:rsid w:val="005764C5"/>
    <w:rsid w:val="005E0ED6"/>
    <w:rsid w:val="00602B19"/>
    <w:rsid w:val="00647ED8"/>
    <w:rsid w:val="006938CF"/>
    <w:rsid w:val="006B1D66"/>
    <w:rsid w:val="006C2575"/>
    <w:rsid w:val="006C3464"/>
    <w:rsid w:val="006F1931"/>
    <w:rsid w:val="006F6CB9"/>
    <w:rsid w:val="007232FD"/>
    <w:rsid w:val="007523EF"/>
    <w:rsid w:val="00754E50"/>
    <w:rsid w:val="00757684"/>
    <w:rsid w:val="00762134"/>
    <w:rsid w:val="007736BA"/>
    <w:rsid w:val="0077676A"/>
    <w:rsid w:val="00783320"/>
    <w:rsid w:val="007B2E19"/>
    <w:rsid w:val="007B5A87"/>
    <w:rsid w:val="007E7E55"/>
    <w:rsid w:val="0082686E"/>
    <w:rsid w:val="00843BD7"/>
    <w:rsid w:val="008477E9"/>
    <w:rsid w:val="00853B0B"/>
    <w:rsid w:val="00871612"/>
    <w:rsid w:val="008926A1"/>
    <w:rsid w:val="008928DF"/>
    <w:rsid w:val="008A62E5"/>
    <w:rsid w:val="008B6252"/>
    <w:rsid w:val="008C10AB"/>
    <w:rsid w:val="008C2379"/>
    <w:rsid w:val="008D290A"/>
    <w:rsid w:val="00933DC4"/>
    <w:rsid w:val="00965B7D"/>
    <w:rsid w:val="009F5E1A"/>
    <w:rsid w:val="009F604D"/>
    <w:rsid w:val="00A11FE6"/>
    <w:rsid w:val="00A44F21"/>
    <w:rsid w:val="00A518AA"/>
    <w:rsid w:val="00A53C57"/>
    <w:rsid w:val="00A70439"/>
    <w:rsid w:val="00AA0989"/>
    <w:rsid w:val="00AD7554"/>
    <w:rsid w:val="00AE65F2"/>
    <w:rsid w:val="00AF04C1"/>
    <w:rsid w:val="00AF30B4"/>
    <w:rsid w:val="00B22676"/>
    <w:rsid w:val="00B22B28"/>
    <w:rsid w:val="00B55D14"/>
    <w:rsid w:val="00B63540"/>
    <w:rsid w:val="00B81C6B"/>
    <w:rsid w:val="00BA2DAC"/>
    <w:rsid w:val="00C22424"/>
    <w:rsid w:val="00C22E7E"/>
    <w:rsid w:val="00C335A5"/>
    <w:rsid w:val="00C341CC"/>
    <w:rsid w:val="00C42746"/>
    <w:rsid w:val="00C56812"/>
    <w:rsid w:val="00C83528"/>
    <w:rsid w:val="00CB5A06"/>
    <w:rsid w:val="00D01136"/>
    <w:rsid w:val="00D33838"/>
    <w:rsid w:val="00D87F61"/>
    <w:rsid w:val="00D9636B"/>
    <w:rsid w:val="00E01A54"/>
    <w:rsid w:val="00E13A4D"/>
    <w:rsid w:val="00E51288"/>
    <w:rsid w:val="00E70F6A"/>
    <w:rsid w:val="00E922C7"/>
    <w:rsid w:val="00E9707A"/>
    <w:rsid w:val="00EC7E68"/>
    <w:rsid w:val="00ED1D44"/>
    <w:rsid w:val="00EE54C4"/>
    <w:rsid w:val="00F142A7"/>
    <w:rsid w:val="00F1768F"/>
    <w:rsid w:val="00F35590"/>
    <w:rsid w:val="00F547D0"/>
    <w:rsid w:val="00F61016"/>
    <w:rsid w:val="00F671D3"/>
    <w:rsid w:val="00FF271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D14F07"/>
  <w15:chartTrackingRefBased/>
  <w15:docId w15:val="{4CFD3DDE-DEB7-40B0-AAB3-104CC36B71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Times New Roman"/>
        <w:kern w:val="2"/>
        <w:lang w:val="vi-VN"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2"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4"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3A4D"/>
    <w:pPr>
      <w:spacing w:before="60" w:after="60" w:line="276" w:lineRule="auto"/>
      <w:jc w:val="both"/>
    </w:pPr>
    <w:rPr>
      <w:rFonts w:ascii="Times New Roman" w:eastAsia="Times New Roman" w:hAnsi="Times New Roman"/>
      <w:noProof/>
      <w:kern w:val="0"/>
      <w:sz w:val="28"/>
      <w:szCs w:val="28"/>
    </w:rPr>
  </w:style>
  <w:style w:type="paragraph" w:styleId="Heading1">
    <w:name w:val="heading 1"/>
    <w:basedOn w:val="Normal"/>
    <w:next w:val="Normal"/>
    <w:link w:val="Heading1Char"/>
    <w:qFormat/>
    <w:rsid w:val="004669A3"/>
    <w:pPr>
      <w:keepNext/>
      <w:keepLines/>
      <w:numPr>
        <w:numId w:val="20"/>
      </w:numPr>
      <w:tabs>
        <w:tab w:val="left" w:pos="851"/>
      </w:tabs>
      <w:spacing w:before="240" w:after="240" w:line="240" w:lineRule="auto"/>
      <w:jc w:val="left"/>
      <w:outlineLvl w:val="0"/>
    </w:pPr>
    <w:rPr>
      <w:rFonts w:eastAsiaTheme="majorEastAsia" w:cstheme="majorBidi"/>
      <w:b/>
      <w:kern w:val="2"/>
      <w:sz w:val="26"/>
      <w:szCs w:val="32"/>
    </w:rPr>
  </w:style>
  <w:style w:type="paragraph" w:styleId="Heading2">
    <w:name w:val="heading 2"/>
    <w:basedOn w:val="Normal"/>
    <w:next w:val="Normal"/>
    <w:link w:val="Heading2Char"/>
    <w:uiPriority w:val="2"/>
    <w:unhideWhenUsed/>
    <w:qFormat/>
    <w:rsid w:val="004669A3"/>
    <w:pPr>
      <w:keepNext/>
      <w:keepLines/>
      <w:numPr>
        <w:ilvl w:val="1"/>
        <w:numId w:val="20"/>
      </w:numPr>
      <w:tabs>
        <w:tab w:val="left" w:pos="1134"/>
      </w:tabs>
      <w:spacing w:before="0" w:after="0" w:line="240" w:lineRule="auto"/>
      <w:jc w:val="left"/>
      <w:outlineLvl w:val="1"/>
    </w:pPr>
    <w:rPr>
      <w:rFonts w:eastAsiaTheme="majorEastAsia" w:cstheme="majorBidi"/>
      <w:b/>
      <w:color w:val="000000" w:themeColor="text1"/>
      <w:kern w:val="2"/>
      <w:szCs w:val="26"/>
    </w:rPr>
  </w:style>
  <w:style w:type="paragraph" w:styleId="Heading3">
    <w:name w:val="heading 3"/>
    <w:basedOn w:val="Normal"/>
    <w:next w:val="Normal"/>
    <w:link w:val="Heading3Char"/>
    <w:uiPriority w:val="9"/>
    <w:unhideWhenUsed/>
    <w:qFormat/>
    <w:rsid w:val="009F5E1A"/>
    <w:pPr>
      <w:keepNext/>
      <w:keepLines/>
      <w:numPr>
        <w:ilvl w:val="2"/>
        <w:numId w:val="20"/>
      </w:numPr>
      <w:tabs>
        <w:tab w:val="left" w:pos="1276"/>
      </w:tabs>
      <w:spacing w:before="0" w:after="0" w:line="240" w:lineRule="auto"/>
      <w:jc w:val="left"/>
      <w:outlineLvl w:val="2"/>
    </w:pPr>
    <w:rPr>
      <w:rFonts w:eastAsiaTheme="majorEastAsia" w:cstheme="majorBidi"/>
      <w:i/>
      <w:color w:val="000000" w:themeColor="text1"/>
      <w:szCs w:val="24"/>
    </w:rPr>
  </w:style>
  <w:style w:type="paragraph" w:styleId="Heading4">
    <w:name w:val="heading 4"/>
    <w:basedOn w:val="Normal"/>
    <w:next w:val="Normal"/>
    <w:link w:val="Heading4Char"/>
    <w:uiPriority w:val="9"/>
    <w:unhideWhenUsed/>
    <w:qFormat/>
    <w:rsid w:val="00757684"/>
    <w:pPr>
      <w:keepNext/>
      <w:keepLines/>
      <w:numPr>
        <w:ilvl w:val="3"/>
        <w:numId w:val="20"/>
      </w:numPr>
      <w:tabs>
        <w:tab w:val="left" w:pos="1418"/>
      </w:tabs>
      <w:spacing w:before="0" w:after="0" w:line="240" w:lineRule="auto"/>
      <w:jc w:val="left"/>
      <w:outlineLvl w:val="3"/>
    </w:pPr>
    <w:rPr>
      <w:rFonts w:eastAsiaTheme="majorEastAsia" w:cstheme="majorBidi"/>
      <w:iCs/>
      <w:color w:val="000000" w:themeColor="text1"/>
    </w:rPr>
  </w:style>
  <w:style w:type="paragraph" w:styleId="Heading5">
    <w:name w:val="heading 5"/>
    <w:basedOn w:val="Normal"/>
    <w:next w:val="Normal"/>
    <w:link w:val="Heading5Char"/>
    <w:uiPriority w:val="9"/>
    <w:unhideWhenUsed/>
    <w:qFormat/>
    <w:rsid w:val="00757684"/>
    <w:pPr>
      <w:keepNext/>
      <w:keepLines/>
      <w:numPr>
        <w:ilvl w:val="4"/>
        <w:numId w:val="20"/>
      </w:numPr>
      <w:spacing w:before="40" w:after="0" w:line="240" w:lineRule="auto"/>
      <w:jc w:val="left"/>
      <w:outlineLvl w:val="4"/>
    </w:pPr>
    <w:rPr>
      <w:i/>
      <w:color w:val="2F549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4669A3"/>
    <w:rPr>
      <w:rFonts w:ascii="Times New Roman" w:eastAsiaTheme="majorEastAsia" w:hAnsi="Times New Roman" w:cstheme="majorBidi"/>
      <w:b/>
      <w:noProof/>
      <w:sz w:val="26"/>
      <w:szCs w:val="32"/>
    </w:rPr>
  </w:style>
  <w:style w:type="character" w:customStyle="1" w:styleId="Heading2Char">
    <w:name w:val="Heading 2 Char"/>
    <w:link w:val="Heading2"/>
    <w:uiPriority w:val="2"/>
    <w:rsid w:val="004669A3"/>
    <w:rPr>
      <w:rFonts w:ascii="Times New Roman" w:eastAsiaTheme="majorEastAsia" w:hAnsi="Times New Roman" w:cstheme="majorBidi"/>
      <w:b/>
      <w:noProof/>
      <w:color w:val="000000" w:themeColor="text1"/>
      <w:sz w:val="28"/>
      <w:szCs w:val="26"/>
    </w:rPr>
  </w:style>
  <w:style w:type="character" w:customStyle="1" w:styleId="Heading3Char">
    <w:name w:val="Heading 3 Char"/>
    <w:link w:val="Heading3"/>
    <w:uiPriority w:val="9"/>
    <w:rsid w:val="009F5E1A"/>
    <w:rPr>
      <w:rFonts w:ascii="Times New Roman" w:eastAsiaTheme="majorEastAsia" w:hAnsi="Times New Roman" w:cstheme="majorBidi"/>
      <w:i/>
      <w:noProof/>
      <w:color w:val="000000" w:themeColor="text1"/>
      <w:kern w:val="0"/>
      <w:sz w:val="28"/>
      <w:szCs w:val="24"/>
    </w:rPr>
  </w:style>
  <w:style w:type="paragraph" w:customStyle="1" w:styleId="Table">
    <w:name w:val="Table"/>
    <w:basedOn w:val="NoSpacing"/>
    <w:link w:val="TableChar"/>
    <w:uiPriority w:val="2"/>
    <w:qFormat/>
    <w:rsid w:val="00757684"/>
    <w:pPr>
      <w:spacing w:before="20" w:after="20" w:line="252" w:lineRule="auto"/>
    </w:pPr>
    <w:rPr>
      <w:rFonts w:eastAsia="Calibri"/>
    </w:rPr>
  </w:style>
  <w:style w:type="character" w:customStyle="1" w:styleId="TableChar">
    <w:name w:val="Table Char"/>
    <w:basedOn w:val="NoSpacingChar"/>
    <w:link w:val="Table"/>
    <w:uiPriority w:val="2"/>
    <w:rsid w:val="00757684"/>
    <w:rPr>
      <w:rFonts w:ascii="Times New Roman" w:eastAsia="Calibri" w:hAnsi="Times New Roman" w:cs="Times New Roman"/>
      <w:color w:val="000000" w:themeColor="text1"/>
      <w:sz w:val="27"/>
      <w:szCs w:val="20"/>
      <w:lang w:val="en-US"/>
    </w:rPr>
  </w:style>
  <w:style w:type="paragraph" w:styleId="NoSpacing">
    <w:name w:val="No Spacing"/>
    <w:link w:val="NoSpacingChar"/>
    <w:uiPriority w:val="1"/>
    <w:qFormat/>
    <w:rsid w:val="00757684"/>
    <w:rPr>
      <w:rFonts w:ascii="Times New Roman" w:hAnsi="Times New Roman"/>
      <w:color w:val="000000" w:themeColor="text1"/>
      <w:sz w:val="27"/>
      <w:lang w:val="en-US"/>
    </w:rPr>
  </w:style>
  <w:style w:type="paragraph" w:customStyle="1" w:styleId="AAppendix">
    <w:name w:val="A Appendix"/>
    <w:basedOn w:val="Heading1"/>
    <w:next w:val="Normal"/>
    <w:link w:val="AAppendixChar"/>
    <w:uiPriority w:val="9"/>
    <w:qFormat/>
    <w:rsid w:val="00757684"/>
    <w:pPr>
      <w:numPr>
        <w:numId w:val="17"/>
      </w:numPr>
    </w:pPr>
    <w:rPr>
      <w:rFonts w:eastAsia="Times New Roman" w:cs="Times New Roman"/>
    </w:rPr>
  </w:style>
  <w:style w:type="character" w:customStyle="1" w:styleId="AAppendixChar">
    <w:name w:val="A Appendix Char"/>
    <w:basedOn w:val="Heading1Char"/>
    <w:link w:val="AAppendix"/>
    <w:uiPriority w:val="9"/>
    <w:rsid w:val="00757684"/>
    <w:rPr>
      <w:rFonts w:asciiTheme="majorHAnsi" w:eastAsia="Times New Roman" w:hAnsiTheme="majorHAnsi" w:cs="Times New Roman"/>
      <w:b/>
      <w:noProof/>
      <w:color w:val="002060"/>
      <w:sz w:val="28"/>
      <w:szCs w:val="32"/>
    </w:rPr>
  </w:style>
  <w:style w:type="paragraph" w:customStyle="1" w:styleId="AnnexLV2">
    <w:name w:val="Annex LV2"/>
    <w:basedOn w:val="Heading2"/>
    <w:next w:val="Normal"/>
    <w:link w:val="AnnexLV2Char"/>
    <w:uiPriority w:val="10"/>
    <w:qFormat/>
    <w:rsid w:val="00757684"/>
    <w:pPr>
      <w:numPr>
        <w:numId w:val="17"/>
      </w:numPr>
    </w:pPr>
    <w:rPr>
      <w:rFonts w:eastAsia="Times New Roman" w:cs="Times New Roman"/>
      <w:sz w:val="27"/>
      <w:szCs w:val="28"/>
    </w:rPr>
  </w:style>
  <w:style w:type="character" w:customStyle="1" w:styleId="AnnexLV2Char">
    <w:name w:val="Annex LV2 Char"/>
    <w:basedOn w:val="Heading2Char"/>
    <w:link w:val="AnnexLV2"/>
    <w:uiPriority w:val="10"/>
    <w:rsid w:val="00757684"/>
    <w:rPr>
      <w:rFonts w:asciiTheme="majorHAnsi" w:eastAsia="Times New Roman" w:hAnsiTheme="majorHAnsi" w:cs="Times New Roman"/>
      <w:b/>
      <w:noProof/>
      <w:color w:val="002060"/>
      <w:sz w:val="27"/>
      <w:szCs w:val="28"/>
    </w:rPr>
  </w:style>
  <w:style w:type="paragraph" w:customStyle="1" w:styleId="AnnexLV3">
    <w:name w:val="Annex LV3"/>
    <w:basedOn w:val="Heading3"/>
    <w:link w:val="AnnexLV3Char"/>
    <w:uiPriority w:val="10"/>
    <w:qFormat/>
    <w:rsid w:val="00757684"/>
    <w:pPr>
      <w:numPr>
        <w:numId w:val="17"/>
      </w:numPr>
    </w:pPr>
    <w:rPr>
      <w:rFonts w:eastAsia="Times New Roman" w:cs="Times New Roman"/>
      <w:szCs w:val="28"/>
    </w:rPr>
  </w:style>
  <w:style w:type="character" w:customStyle="1" w:styleId="AnnexLV3Char">
    <w:name w:val="Annex LV3 Char"/>
    <w:basedOn w:val="Heading3Char"/>
    <w:link w:val="AnnexLV3"/>
    <w:uiPriority w:val="10"/>
    <w:rsid w:val="00757684"/>
    <w:rPr>
      <w:rFonts w:asciiTheme="majorHAnsi" w:eastAsia="Times New Roman" w:hAnsiTheme="majorHAnsi" w:cs="Times New Roman"/>
      <w:i/>
      <w:noProof/>
      <w:color w:val="000000" w:themeColor="text1"/>
      <w:kern w:val="0"/>
      <w:sz w:val="28"/>
      <w:szCs w:val="28"/>
    </w:rPr>
  </w:style>
  <w:style w:type="paragraph" w:customStyle="1" w:styleId="AnnexLV4">
    <w:name w:val="Annex LV4"/>
    <w:basedOn w:val="Heading4"/>
    <w:next w:val="Normal"/>
    <w:link w:val="AnnexLV4Char"/>
    <w:uiPriority w:val="11"/>
    <w:qFormat/>
    <w:rsid w:val="00757684"/>
    <w:pPr>
      <w:numPr>
        <w:numId w:val="17"/>
      </w:numPr>
      <w:tabs>
        <w:tab w:val="clear" w:pos="1418"/>
        <w:tab w:val="left" w:pos="1559"/>
      </w:tabs>
    </w:pPr>
    <w:rPr>
      <w:rFonts w:eastAsia="Times New Roman" w:cs="Times New Roman"/>
    </w:rPr>
  </w:style>
  <w:style w:type="character" w:customStyle="1" w:styleId="AnnexLV4Char">
    <w:name w:val="Annex LV4 Char"/>
    <w:basedOn w:val="Heading4Char"/>
    <w:link w:val="AnnexLV4"/>
    <w:uiPriority w:val="11"/>
    <w:rsid w:val="00757684"/>
    <w:rPr>
      <w:rFonts w:asciiTheme="majorHAnsi" w:eastAsia="Times New Roman" w:hAnsiTheme="majorHAnsi" w:cs="Times New Roman"/>
      <w:iCs/>
      <w:noProof/>
      <w:color w:val="000000" w:themeColor="text1"/>
      <w:sz w:val="28"/>
      <w:szCs w:val="28"/>
    </w:rPr>
  </w:style>
  <w:style w:type="character" w:customStyle="1" w:styleId="Heading4Char">
    <w:name w:val="Heading 4 Char"/>
    <w:link w:val="Heading4"/>
    <w:uiPriority w:val="9"/>
    <w:rsid w:val="00757684"/>
    <w:rPr>
      <w:rFonts w:asciiTheme="majorHAnsi" w:eastAsiaTheme="majorEastAsia" w:hAnsiTheme="majorHAnsi" w:cstheme="majorBidi"/>
      <w:iCs/>
      <w:noProof/>
      <w:color w:val="000000" w:themeColor="text1"/>
      <w:sz w:val="28"/>
      <w:szCs w:val="20"/>
    </w:rPr>
  </w:style>
  <w:style w:type="character" w:customStyle="1" w:styleId="rating-foreground">
    <w:name w:val="rating-foreground"/>
    <w:basedOn w:val="DefaultParagraphFont"/>
    <w:rsid w:val="00757684"/>
  </w:style>
  <w:style w:type="paragraph" w:customStyle="1" w:styleId="Chuong">
    <w:name w:val="Chuong"/>
    <w:basedOn w:val="Normal"/>
    <w:rsid w:val="00757684"/>
    <w:pPr>
      <w:jc w:val="center"/>
    </w:pPr>
    <w:rPr>
      <w:b/>
      <w:lang w:val="en-GB"/>
    </w:rPr>
  </w:style>
  <w:style w:type="paragraph" w:customStyle="1" w:styleId="Normal1">
    <w:name w:val="Normal1"/>
    <w:basedOn w:val="Normal"/>
    <w:rsid w:val="00757684"/>
    <w:pPr>
      <w:spacing w:before="100" w:beforeAutospacing="1" w:after="100" w:afterAutospacing="1"/>
    </w:pPr>
    <w:rPr>
      <w:sz w:val="24"/>
      <w:szCs w:val="24"/>
    </w:rPr>
  </w:style>
  <w:style w:type="paragraph" w:customStyle="1" w:styleId="normal-p">
    <w:name w:val="normal-p"/>
    <w:basedOn w:val="Normal"/>
    <w:rsid w:val="00757684"/>
    <w:pPr>
      <w:spacing w:before="100" w:beforeAutospacing="1" w:after="100" w:afterAutospacing="1"/>
    </w:pPr>
    <w:rPr>
      <w:sz w:val="24"/>
      <w:szCs w:val="24"/>
    </w:rPr>
  </w:style>
  <w:style w:type="paragraph" w:customStyle="1" w:styleId="noidung">
    <w:name w:val="noidung"/>
    <w:basedOn w:val="Normal"/>
    <w:rsid w:val="00757684"/>
    <w:pPr>
      <w:spacing w:before="80"/>
      <w:ind w:firstLine="454"/>
    </w:pPr>
    <w:rPr>
      <w:rFonts w:eastAsia="MS Mincho"/>
      <w:sz w:val="26"/>
    </w:rPr>
  </w:style>
  <w:style w:type="character" w:customStyle="1" w:styleId="hps">
    <w:name w:val="hps"/>
    <w:basedOn w:val="DefaultParagraphFont"/>
    <w:rsid w:val="00757684"/>
  </w:style>
  <w:style w:type="paragraph" w:customStyle="1" w:styleId="Hinhve">
    <w:name w:val="Hinh ve"/>
    <w:basedOn w:val="Normal"/>
    <w:qFormat/>
    <w:rsid w:val="00757684"/>
    <w:pPr>
      <w:tabs>
        <w:tab w:val="left" w:pos="1305"/>
      </w:tabs>
      <w:spacing w:line="264" w:lineRule="auto"/>
      <w:jc w:val="center"/>
    </w:pPr>
    <w:rPr>
      <w:b/>
      <w:color w:val="1F3864" w:themeColor="accent1" w:themeShade="80"/>
      <w:sz w:val="26"/>
      <w:szCs w:val="24"/>
    </w:rPr>
  </w:style>
  <w:style w:type="paragraph" w:customStyle="1" w:styleId="Figureeee">
    <w:name w:val="Figureeee"/>
    <w:basedOn w:val="TOC1"/>
    <w:autoRedefine/>
    <w:uiPriority w:val="22"/>
    <w:rsid w:val="00757684"/>
    <w:pPr>
      <w:tabs>
        <w:tab w:val="right" w:leader="dot" w:pos="8778"/>
        <w:tab w:val="right" w:leader="dot" w:pos="9062"/>
      </w:tabs>
      <w:spacing w:after="120" w:line="360" w:lineRule="auto"/>
      <w:jc w:val="center"/>
    </w:pPr>
    <w:rPr>
      <w:rFonts w:ascii="Times New Roman Bold" w:hAnsi="Times New Roman Bold"/>
      <w:b/>
      <w:bCs/>
      <w:color w:val="8496B0" w:themeColor="text2" w:themeTint="99"/>
      <w:sz w:val="24"/>
      <w:szCs w:val="24"/>
    </w:rPr>
  </w:style>
  <w:style w:type="paragraph" w:styleId="TOC1">
    <w:name w:val="toc 1"/>
    <w:basedOn w:val="Normal"/>
    <w:next w:val="Normal"/>
    <w:autoRedefine/>
    <w:uiPriority w:val="39"/>
    <w:unhideWhenUsed/>
    <w:rsid w:val="00757684"/>
    <w:pPr>
      <w:spacing w:after="100"/>
    </w:pPr>
  </w:style>
  <w:style w:type="paragraph" w:customStyle="1" w:styleId="Questiondate">
    <w:name w:val="Question_date"/>
    <w:basedOn w:val="Normal"/>
    <w:next w:val="Normal"/>
    <w:rsid w:val="00757684"/>
    <w:pPr>
      <w:keepNext/>
      <w:keepLines/>
      <w:tabs>
        <w:tab w:val="left" w:pos="900"/>
      </w:tabs>
      <w:overflowPunct w:val="0"/>
      <w:autoSpaceDE w:val="0"/>
      <w:autoSpaceDN w:val="0"/>
      <w:adjustRightInd w:val="0"/>
      <w:jc w:val="right"/>
      <w:textAlignment w:val="baseline"/>
    </w:pPr>
    <w:rPr>
      <w:i/>
      <w:sz w:val="22"/>
      <w:lang w:val="en-GB"/>
    </w:rPr>
  </w:style>
  <w:style w:type="paragraph" w:customStyle="1" w:styleId="StylePictrestwinCentered">
    <w:name w:val="Style Pictres_twin + Centered"/>
    <w:basedOn w:val="Normal"/>
    <w:rsid w:val="00757684"/>
    <w:pPr>
      <w:keepNext/>
      <w:pBdr>
        <w:top w:val="single" w:sz="4" w:space="1" w:color="auto"/>
        <w:left w:val="single" w:sz="4" w:space="4" w:color="auto"/>
        <w:bottom w:val="single" w:sz="4" w:space="1" w:color="auto"/>
        <w:right w:val="single" w:sz="4" w:space="4" w:color="auto"/>
      </w:pBdr>
      <w:tabs>
        <w:tab w:val="left" w:pos="900"/>
      </w:tabs>
      <w:spacing w:after="40"/>
      <w:jc w:val="center"/>
    </w:pPr>
    <w:rPr>
      <w:lang w:val="en-GB" w:eastAsia="fr-FR"/>
    </w:rPr>
  </w:style>
  <w:style w:type="paragraph" w:customStyle="1" w:styleId="Tieude1">
    <w:name w:val="Tieude1"/>
    <w:basedOn w:val="Normal"/>
    <w:uiPriority w:val="99"/>
    <w:rsid w:val="00757684"/>
    <w:pPr>
      <w:numPr>
        <w:numId w:val="18"/>
      </w:numPr>
    </w:pPr>
    <w:rPr>
      <w:b/>
      <w:bCs/>
      <w:sz w:val="24"/>
      <w:szCs w:val="24"/>
    </w:rPr>
  </w:style>
  <w:style w:type="paragraph" w:customStyle="1" w:styleId="para">
    <w:name w:val="para"/>
    <w:basedOn w:val="Normal"/>
    <w:rsid w:val="00757684"/>
    <w:pPr>
      <w:spacing w:before="100" w:beforeAutospacing="1" w:after="100" w:afterAutospacing="1"/>
    </w:pPr>
    <w:rPr>
      <w:sz w:val="24"/>
      <w:szCs w:val="24"/>
    </w:rPr>
  </w:style>
  <w:style w:type="paragraph" w:customStyle="1" w:styleId="references">
    <w:name w:val="references"/>
    <w:uiPriority w:val="99"/>
    <w:rsid w:val="00757684"/>
    <w:pPr>
      <w:numPr>
        <w:numId w:val="19"/>
      </w:numPr>
      <w:spacing w:after="50" w:line="180" w:lineRule="exact"/>
      <w:jc w:val="both"/>
    </w:pPr>
    <w:rPr>
      <w:rFonts w:ascii="Times New Roman" w:eastAsia="Times New Roman" w:hAnsi="Times New Roman"/>
      <w:noProof/>
      <w:sz w:val="16"/>
      <w:szCs w:val="16"/>
      <w:lang w:val="en-US"/>
    </w:rPr>
  </w:style>
  <w:style w:type="paragraph" w:customStyle="1" w:styleId="daude1">
    <w:name w:val="daude1"/>
    <w:basedOn w:val="Heading1"/>
    <w:rsid w:val="00757684"/>
    <w:pPr>
      <w:keepLines w:val="0"/>
      <w:tabs>
        <w:tab w:val="clear" w:pos="851"/>
      </w:tabs>
      <w:autoSpaceDE w:val="0"/>
      <w:autoSpaceDN w:val="0"/>
      <w:spacing w:before="120" w:after="60" w:line="240" w:lineRule="exact"/>
      <w:outlineLvl w:val="9"/>
    </w:pPr>
    <w:rPr>
      <w:rFonts w:ascii=".VnArial" w:eastAsia="Times New Roman" w:hAnsi=".VnArial" w:cs=".VnArial"/>
      <w:bCs/>
      <w:kern w:val="28"/>
      <w:szCs w:val="28"/>
    </w:rPr>
  </w:style>
  <w:style w:type="paragraph" w:customStyle="1" w:styleId="Default">
    <w:name w:val="Default"/>
    <w:rsid w:val="00757684"/>
    <w:pPr>
      <w:autoSpaceDE w:val="0"/>
      <w:autoSpaceDN w:val="0"/>
      <w:adjustRightInd w:val="0"/>
    </w:pPr>
    <w:rPr>
      <w:rFonts w:ascii="Arial" w:eastAsia="Times New Roman" w:hAnsi="Arial" w:cs="Arial"/>
      <w:color w:val="000000"/>
      <w:sz w:val="24"/>
      <w:szCs w:val="24"/>
      <w:lang w:val="en-US"/>
    </w:rPr>
  </w:style>
  <w:style w:type="character" w:customStyle="1" w:styleId="rphighlightallclass">
    <w:name w:val="rphighlightallclass"/>
    <w:basedOn w:val="DefaultParagraphFont"/>
    <w:rsid w:val="00757684"/>
  </w:style>
  <w:style w:type="character" w:customStyle="1" w:styleId="peb">
    <w:name w:val="_pe_b"/>
    <w:basedOn w:val="DefaultParagraphFont"/>
    <w:uiPriority w:val="19"/>
    <w:unhideWhenUsed/>
    <w:rsid w:val="00757684"/>
  </w:style>
  <w:style w:type="character" w:customStyle="1" w:styleId="bidi">
    <w:name w:val="bidi"/>
    <w:basedOn w:val="DefaultParagraphFont"/>
    <w:uiPriority w:val="21"/>
    <w:rsid w:val="00757684"/>
  </w:style>
  <w:style w:type="character" w:customStyle="1" w:styleId="rpd1">
    <w:name w:val="_rp_d1"/>
    <w:basedOn w:val="DefaultParagraphFont"/>
    <w:uiPriority w:val="20"/>
    <w:rsid w:val="00757684"/>
  </w:style>
  <w:style w:type="paragraph" w:customStyle="1" w:styleId="Tabletext">
    <w:name w:val="Table_text"/>
    <w:basedOn w:val="Normal"/>
    <w:link w:val="TabletextChar"/>
    <w:uiPriority w:val="99"/>
    <w:qFormat/>
    <w:rsid w:val="00757684"/>
    <w:pPr>
      <w:tabs>
        <w:tab w:val="left" w:pos="284"/>
        <w:tab w:val="left" w:pos="567"/>
        <w:tab w:val="left" w:pos="851"/>
        <w:tab w:val="left" w:pos="1134"/>
        <w:tab w:val="left" w:pos="1418"/>
        <w:tab w:val="left" w:pos="1701"/>
        <w:tab w:val="left" w:pos="187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textAlignment w:val="baseline"/>
    </w:pPr>
    <w:rPr>
      <w:lang w:val="en-GB"/>
    </w:rPr>
  </w:style>
  <w:style w:type="character" w:customStyle="1" w:styleId="TabletextChar">
    <w:name w:val="Table_text Char"/>
    <w:link w:val="Tabletext"/>
    <w:uiPriority w:val="99"/>
    <w:locked/>
    <w:rsid w:val="00757684"/>
    <w:rPr>
      <w:rFonts w:ascii="Times New Roman" w:eastAsia="Times New Roman" w:hAnsi="Times New Roman" w:cs="Times New Roman"/>
      <w:noProof/>
      <w:sz w:val="20"/>
      <w:szCs w:val="20"/>
      <w:lang w:val="en-GB"/>
    </w:rPr>
  </w:style>
  <w:style w:type="paragraph" w:customStyle="1" w:styleId="TableHead">
    <w:name w:val="Table_Head"/>
    <w:basedOn w:val="Tabletext"/>
    <w:uiPriority w:val="99"/>
    <w:rsid w:val="00757684"/>
    <w:pPr>
      <w:keepNext/>
      <w:tabs>
        <w:tab w:val="clear" w:pos="1871"/>
        <w:tab w:val="clear" w:pos="1985"/>
      </w:tabs>
      <w:overflowPunct/>
      <w:autoSpaceDE/>
      <w:autoSpaceDN/>
      <w:adjustRightInd/>
      <w:spacing w:before="80" w:after="80"/>
      <w:jc w:val="center"/>
      <w:textAlignment w:val="auto"/>
    </w:pPr>
    <w:rPr>
      <w:rFonts w:eastAsiaTheme="minorEastAsia"/>
      <w:b/>
      <w:sz w:val="22"/>
    </w:rPr>
  </w:style>
  <w:style w:type="character" w:customStyle="1" w:styleId="st">
    <w:name w:val="st"/>
    <w:basedOn w:val="DefaultParagraphFont"/>
    <w:rsid w:val="00757684"/>
  </w:style>
  <w:style w:type="paragraph" w:customStyle="1" w:styleId="Tablehead0">
    <w:name w:val="Table_head"/>
    <w:basedOn w:val="Normal"/>
    <w:link w:val="TableheadChar"/>
    <w:uiPriority w:val="99"/>
    <w:qFormat/>
    <w:rsid w:val="00757684"/>
    <w:pPr>
      <w:keepNext/>
      <w:tabs>
        <w:tab w:val="left" w:pos="1134"/>
        <w:tab w:val="left" w:pos="1871"/>
        <w:tab w:val="left" w:pos="2268"/>
      </w:tabs>
      <w:overflowPunct w:val="0"/>
      <w:autoSpaceDE w:val="0"/>
      <w:autoSpaceDN w:val="0"/>
      <w:adjustRightInd w:val="0"/>
      <w:spacing w:before="80" w:after="80"/>
      <w:jc w:val="center"/>
      <w:textAlignment w:val="baseline"/>
    </w:pPr>
    <w:rPr>
      <w:rFonts w:ascii="Times New Roman Bold" w:hAnsi="Times New Roman Bold" w:cs="Times New Roman Bold"/>
      <w:b/>
      <w:lang w:val="en-GB"/>
    </w:rPr>
  </w:style>
  <w:style w:type="character" w:customStyle="1" w:styleId="TableheadChar">
    <w:name w:val="Table_head Char"/>
    <w:link w:val="Tablehead0"/>
    <w:uiPriority w:val="99"/>
    <w:locked/>
    <w:rsid w:val="00757684"/>
    <w:rPr>
      <w:rFonts w:ascii="Times New Roman Bold" w:eastAsia="Times New Roman" w:hAnsi="Times New Roman Bold" w:cs="Times New Roman Bold"/>
      <w:b/>
      <w:noProof/>
      <w:sz w:val="20"/>
      <w:szCs w:val="20"/>
      <w:lang w:val="en-GB"/>
    </w:rPr>
  </w:style>
  <w:style w:type="character" w:customStyle="1" w:styleId="ilfuvd">
    <w:name w:val="ilfuvd"/>
    <w:basedOn w:val="DefaultParagraphFont"/>
    <w:rsid w:val="00757684"/>
  </w:style>
  <w:style w:type="paragraph" w:customStyle="1" w:styleId="TableNo">
    <w:name w:val="Table_No"/>
    <w:basedOn w:val="Normal"/>
    <w:next w:val="Normal"/>
    <w:link w:val="TableNo0"/>
    <w:rsid w:val="00757684"/>
    <w:pPr>
      <w:keepNext/>
      <w:tabs>
        <w:tab w:val="left" w:pos="1134"/>
        <w:tab w:val="left" w:pos="1871"/>
        <w:tab w:val="left" w:pos="2268"/>
      </w:tabs>
      <w:overflowPunct w:val="0"/>
      <w:autoSpaceDE w:val="0"/>
      <w:autoSpaceDN w:val="0"/>
      <w:adjustRightInd w:val="0"/>
      <w:spacing w:before="560"/>
      <w:jc w:val="center"/>
      <w:textAlignment w:val="baseline"/>
    </w:pPr>
    <w:rPr>
      <w:rFonts w:eastAsia="Malgun Gothic"/>
      <w:caps/>
      <w:lang w:val="en-GB"/>
    </w:rPr>
  </w:style>
  <w:style w:type="character" w:customStyle="1" w:styleId="TableNo0">
    <w:name w:val="Table_No Знак"/>
    <w:link w:val="TableNo"/>
    <w:locked/>
    <w:rsid w:val="00757684"/>
    <w:rPr>
      <w:rFonts w:ascii="Times New Roman" w:eastAsia="Malgun Gothic" w:hAnsi="Times New Roman" w:cs="Times New Roman"/>
      <w:caps/>
      <w:noProof/>
      <w:sz w:val="20"/>
      <w:szCs w:val="20"/>
      <w:lang w:val="en-GB"/>
    </w:rPr>
  </w:style>
  <w:style w:type="character" w:customStyle="1" w:styleId="tlid-translation">
    <w:name w:val="tlid-translation"/>
    <w:basedOn w:val="DefaultParagraphFont"/>
    <w:rsid w:val="00757684"/>
  </w:style>
  <w:style w:type="character" w:customStyle="1" w:styleId="fontstyle01">
    <w:name w:val="fontstyle01"/>
    <w:basedOn w:val="DefaultParagraphFont"/>
    <w:rsid w:val="00757684"/>
    <w:rPr>
      <w:rFonts w:ascii="Arial" w:hAnsi="Arial" w:cs="Arial" w:hint="default"/>
      <w:b w:val="0"/>
      <w:bCs w:val="0"/>
      <w:i/>
      <w:iCs/>
      <w:color w:val="000000"/>
      <w:sz w:val="36"/>
      <w:szCs w:val="36"/>
    </w:rPr>
  </w:style>
  <w:style w:type="character" w:customStyle="1" w:styleId="fontstyle21">
    <w:name w:val="fontstyle21"/>
    <w:basedOn w:val="DefaultParagraphFont"/>
    <w:rsid w:val="00757684"/>
    <w:rPr>
      <w:rFonts w:ascii="Courier New" w:hAnsi="Courier New" w:cs="Courier New" w:hint="default"/>
      <w:b w:val="0"/>
      <w:bCs w:val="0"/>
      <w:i w:val="0"/>
      <w:iCs w:val="0"/>
      <w:color w:val="000000"/>
      <w:sz w:val="44"/>
      <w:szCs w:val="44"/>
    </w:rPr>
  </w:style>
  <w:style w:type="character" w:customStyle="1" w:styleId="fontstyle31">
    <w:name w:val="fontstyle31"/>
    <w:basedOn w:val="DefaultParagraphFont"/>
    <w:rsid w:val="00757684"/>
    <w:rPr>
      <w:rFonts w:ascii="Wingdings" w:hAnsi="Wingdings" w:hint="default"/>
      <w:b w:val="0"/>
      <w:bCs w:val="0"/>
      <w:i w:val="0"/>
      <w:iCs w:val="0"/>
      <w:color w:val="000000"/>
      <w:sz w:val="44"/>
      <w:szCs w:val="44"/>
    </w:rPr>
  </w:style>
  <w:style w:type="character" w:customStyle="1" w:styleId="href">
    <w:name w:val="href"/>
    <w:basedOn w:val="DefaultParagraphFont"/>
    <w:rsid w:val="00757684"/>
  </w:style>
  <w:style w:type="character" w:customStyle="1" w:styleId="fontstyle41">
    <w:name w:val="fontstyle41"/>
    <w:basedOn w:val="DefaultParagraphFont"/>
    <w:rsid w:val="00757684"/>
    <w:rPr>
      <w:rFonts w:ascii="Times New Roman" w:hAnsi="Times New Roman" w:cs="Times New Roman" w:hint="default"/>
      <w:b/>
      <w:bCs/>
      <w:i/>
      <w:iCs/>
      <w:color w:val="000000"/>
      <w:sz w:val="22"/>
      <w:szCs w:val="22"/>
    </w:rPr>
  </w:style>
  <w:style w:type="paragraph" w:customStyle="1" w:styleId="Equation">
    <w:name w:val="Equation"/>
    <w:basedOn w:val="Normal"/>
    <w:link w:val="EquationChar"/>
    <w:rsid w:val="00757684"/>
    <w:pPr>
      <w:tabs>
        <w:tab w:val="left" w:pos="794"/>
        <w:tab w:val="center" w:pos="4820"/>
        <w:tab w:val="right" w:pos="9639"/>
      </w:tabs>
      <w:overflowPunct w:val="0"/>
      <w:autoSpaceDE w:val="0"/>
      <w:autoSpaceDN w:val="0"/>
      <w:adjustRightInd w:val="0"/>
      <w:textAlignment w:val="baseline"/>
    </w:pPr>
    <w:rPr>
      <w:sz w:val="24"/>
      <w:lang w:val="fr-FR"/>
    </w:rPr>
  </w:style>
  <w:style w:type="character" w:customStyle="1" w:styleId="EquationChar">
    <w:name w:val="Equation Char"/>
    <w:basedOn w:val="DefaultParagraphFont"/>
    <w:link w:val="Equation"/>
    <w:locked/>
    <w:rsid w:val="00757684"/>
    <w:rPr>
      <w:rFonts w:ascii="Times New Roman" w:eastAsia="Times New Roman" w:hAnsi="Times New Roman" w:cs="Times New Roman"/>
      <w:noProof/>
      <w:sz w:val="24"/>
      <w:szCs w:val="20"/>
      <w:lang w:val="fr-FR"/>
    </w:rPr>
  </w:style>
  <w:style w:type="paragraph" w:customStyle="1" w:styleId="Equationlegend">
    <w:name w:val="Equation_legend"/>
    <w:basedOn w:val="NormalIndent"/>
    <w:rsid w:val="00757684"/>
    <w:pPr>
      <w:tabs>
        <w:tab w:val="right" w:pos="1701"/>
        <w:tab w:val="left" w:pos="1985"/>
      </w:tabs>
      <w:overflowPunct w:val="0"/>
      <w:autoSpaceDE w:val="0"/>
      <w:autoSpaceDN w:val="0"/>
      <w:adjustRightInd w:val="0"/>
      <w:spacing w:before="80"/>
      <w:ind w:left="1985" w:hanging="1985"/>
      <w:textAlignment w:val="baseline"/>
    </w:pPr>
    <w:rPr>
      <w:sz w:val="24"/>
      <w:lang w:val="en-US"/>
    </w:rPr>
  </w:style>
  <w:style w:type="paragraph" w:styleId="NormalIndent">
    <w:name w:val="Normal Indent"/>
    <w:basedOn w:val="Normal"/>
    <w:uiPriority w:val="99"/>
    <w:semiHidden/>
    <w:unhideWhenUsed/>
    <w:rsid w:val="00757684"/>
    <w:pPr>
      <w:ind w:left="720"/>
    </w:pPr>
  </w:style>
  <w:style w:type="table" w:customStyle="1" w:styleId="TableGrid1">
    <w:name w:val="Table Grid1"/>
    <w:basedOn w:val="TableNormal"/>
    <w:next w:val="TableGrid"/>
    <w:uiPriority w:val="59"/>
    <w:rsid w:val="00757684"/>
    <w:rPr>
      <w:szCs w:val="28"/>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rsid w:val="00757684"/>
    <w:rPr>
      <w:rFonts w:eastAsia="Calibri"/>
      <w:lang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nexLv20">
    <w:name w:val="Annex Lv2"/>
    <w:basedOn w:val="Heading2"/>
    <w:link w:val="AnnexLv2Char0"/>
    <w:rsid w:val="00757684"/>
    <w:pPr>
      <w:keepLines w:val="0"/>
      <w:numPr>
        <w:ilvl w:val="0"/>
        <w:numId w:val="0"/>
      </w:numPr>
      <w:tabs>
        <w:tab w:val="clear" w:pos="1134"/>
      </w:tabs>
      <w:spacing w:before="240" w:after="60" w:line="264" w:lineRule="auto"/>
    </w:pPr>
    <w:rPr>
      <w:rFonts w:ascii="Arial" w:eastAsia="Times New Roman" w:hAnsi="Arial" w:cs="Arial"/>
      <w:bCs/>
      <w:iCs/>
      <w:sz w:val="24"/>
      <w:szCs w:val="24"/>
    </w:rPr>
  </w:style>
  <w:style w:type="character" w:customStyle="1" w:styleId="AnnexLv2Char0">
    <w:name w:val="Annex Lv2 Char"/>
    <w:basedOn w:val="Heading2Char"/>
    <w:link w:val="AnnexLv20"/>
    <w:rsid w:val="00757684"/>
    <w:rPr>
      <w:rFonts w:ascii="Arial" w:eastAsia="Times New Roman" w:hAnsi="Arial" w:cs="Arial"/>
      <w:b/>
      <w:bCs/>
      <w:iCs/>
      <w:noProof/>
      <w:color w:val="002060"/>
      <w:sz w:val="24"/>
      <w:szCs w:val="24"/>
    </w:rPr>
  </w:style>
  <w:style w:type="character" w:customStyle="1" w:styleId="Heading5Char">
    <w:name w:val="Heading 5 Char"/>
    <w:link w:val="Heading5"/>
    <w:uiPriority w:val="9"/>
    <w:rsid w:val="00757684"/>
    <w:rPr>
      <w:rFonts w:asciiTheme="majorHAnsi" w:eastAsia="Times New Roman" w:hAnsiTheme="majorHAnsi" w:cs="Times New Roman"/>
      <w:i/>
      <w:noProof/>
      <w:color w:val="2F5496"/>
      <w:sz w:val="28"/>
      <w:szCs w:val="20"/>
    </w:rPr>
  </w:style>
  <w:style w:type="paragraph" w:styleId="TOC2">
    <w:name w:val="toc 2"/>
    <w:basedOn w:val="Normal"/>
    <w:next w:val="Normal"/>
    <w:autoRedefine/>
    <w:uiPriority w:val="39"/>
    <w:unhideWhenUsed/>
    <w:rsid w:val="00757684"/>
    <w:pPr>
      <w:tabs>
        <w:tab w:val="right" w:leader="dot" w:pos="9061"/>
      </w:tabs>
      <w:spacing w:after="100"/>
    </w:pPr>
  </w:style>
  <w:style w:type="paragraph" w:styleId="TOC3">
    <w:name w:val="toc 3"/>
    <w:basedOn w:val="Normal"/>
    <w:next w:val="Normal"/>
    <w:autoRedefine/>
    <w:uiPriority w:val="39"/>
    <w:unhideWhenUsed/>
    <w:rsid w:val="00757684"/>
    <w:pPr>
      <w:spacing w:after="100"/>
      <w:ind w:left="540"/>
    </w:pPr>
  </w:style>
  <w:style w:type="paragraph" w:styleId="FootnoteText">
    <w:name w:val="footnote text"/>
    <w:basedOn w:val="Normal"/>
    <w:link w:val="FootnoteTextChar"/>
    <w:rsid w:val="00757684"/>
    <w:pPr>
      <w:keepLines/>
      <w:tabs>
        <w:tab w:val="left" w:pos="255"/>
        <w:tab w:val="left" w:pos="1134"/>
        <w:tab w:val="left" w:pos="1871"/>
        <w:tab w:val="left" w:pos="2268"/>
      </w:tabs>
      <w:overflowPunct w:val="0"/>
      <w:autoSpaceDE w:val="0"/>
      <w:autoSpaceDN w:val="0"/>
      <w:adjustRightInd w:val="0"/>
      <w:textAlignment w:val="baseline"/>
    </w:pPr>
    <w:rPr>
      <w:rFonts w:eastAsia="Malgun Gothic"/>
      <w:sz w:val="24"/>
      <w:lang w:val="en-GB"/>
    </w:rPr>
  </w:style>
  <w:style w:type="character" w:customStyle="1" w:styleId="FootnoteTextChar">
    <w:name w:val="Footnote Text Char"/>
    <w:basedOn w:val="DefaultParagraphFont"/>
    <w:link w:val="FootnoteText"/>
    <w:rsid w:val="00757684"/>
    <w:rPr>
      <w:rFonts w:ascii="Times New Roman" w:eastAsia="Malgun Gothic" w:hAnsi="Times New Roman" w:cs="Times New Roman"/>
      <w:noProof/>
      <w:sz w:val="24"/>
      <w:szCs w:val="20"/>
      <w:lang w:val="en-GB"/>
    </w:rPr>
  </w:style>
  <w:style w:type="paragraph" w:styleId="Header">
    <w:name w:val="header"/>
    <w:basedOn w:val="Normal"/>
    <w:link w:val="HeaderChar"/>
    <w:uiPriority w:val="99"/>
    <w:unhideWhenUsed/>
    <w:rsid w:val="00757684"/>
    <w:pPr>
      <w:tabs>
        <w:tab w:val="center" w:pos="4680"/>
        <w:tab w:val="right" w:pos="9360"/>
      </w:tabs>
    </w:pPr>
  </w:style>
  <w:style w:type="character" w:customStyle="1" w:styleId="HeaderChar">
    <w:name w:val="Header Char"/>
    <w:link w:val="Header"/>
    <w:uiPriority w:val="99"/>
    <w:rsid w:val="00757684"/>
    <w:rPr>
      <w:rFonts w:asciiTheme="majorHAnsi" w:eastAsia="Times New Roman" w:hAnsiTheme="majorHAnsi" w:cs="Times New Roman"/>
      <w:noProof/>
      <w:sz w:val="28"/>
      <w:szCs w:val="20"/>
    </w:rPr>
  </w:style>
  <w:style w:type="paragraph" w:styleId="Footer">
    <w:name w:val="footer"/>
    <w:basedOn w:val="Normal"/>
    <w:link w:val="FooterChar"/>
    <w:uiPriority w:val="99"/>
    <w:unhideWhenUsed/>
    <w:rsid w:val="00757684"/>
    <w:pPr>
      <w:tabs>
        <w:tab w:val="center" w:pos="4680"/>
        <w:tab w:val="right" w:pos="9360"/>
      </w:tabs>
    </w:pPr>
  </w:style>
  <w:style w:type="character" w:customStyle="1" w:styleId="FooterChar">
    <w:name w:val="Footer Char"/>
    <w:link w:val="Footer"/>
    <w:uiPriority w:val="99"/>
    <w:rsid w:val="00757684"/>
    <w:rPr>
      <w:rFonts w:asciiTheme="majorHAnsi" w:eastAsia="Times New Roman" w:hAnsiTheme="majorHAnsi" w:cs="Times New Roman"/>
      <w:noProof/>
      <w:sz w:val="28"/>
      <w:szCs w:val="20"/>
    </w:rPr>
  </w:style>
  <w:style w:type="paragraph" w:styleId="Caption">
    <w:name w:val="caption"/>
    <w:aliases w:val="Caption Char Char,Caption Char Char Char,表题题注,cap,cap Char,Caption Char1 Char,cap Char Char1,Caption Char Char1 Char,cap Char2 Char,Ca,Caption Char C...,cap1,cap2,cap11,Légende-figure,Légende-figure Char,Beschrifubg,Beschriftung Char,label,Fig"/>
    <w:basedOn w:val="Normal"/>
    <w:next w:val="Normal"/>
    <w:link w:val="CaptionChar"/>
    <w:uiPriority w:val="35"/>
    <w:unhideWhenUsed/>
    <w:qFormat/>
    <w:rsid w:val="00757684"/>
    <w:pPr>
      <w:spacing w:after="200"/>
      <w:jc w:val="center"/>
    </w:pPr>
    <w:rPr>
      <w:b/>
      <w:iCs/>
      <w:color w:val="1F3864" w:themeColor="accent1" w:themeShade="80"/>
      <w:szCs w:val="18"/>
    </w:rPr>
  </w:style>
  <w:style w:type="character" w:customStyle="1" w:styleId="CaptionChar">
    <w:name w:val="Caption Char"/>
    <w:aliases w:val="Caption Char Char Char1,Caption Char Char Char Char,表题题注 Char,cap Char1,cap Char Char,Caption Char1 Char Char,cap Char Char1 Char,Caption Char Char1 Char Char,cap Char2 Char Char,Ca Char,Caption Char C... Char,cap1 Char,cap2 Char,cap11 Char"/>
    <w:basedOn w:val="DefaultParagraphFont"/>
    <w:link w:val="Caption"/>
    <w:uiPriority w:val="35"/>
    <w:rsid w:val="00757684"/>
    <w:rPr>
      <w:rFonts w:asciiTheme="majorHAnsi" w:eastAsia="Times New Roman" w:hAnsiTheme="majorHAnsi" w:cs="Times New Roman"/>
      <w:b/>
      <w:iCs/>
      <w:noProof/>
      <w:color w:val="1F3864" w:themeColor="accent1" w:themeShade="80"/>
      <w:sz w:val="28"/>
      <w:szCs w:val="18"/>
    </w:rPr>
  </w:style>
  <w:style w:type="paragraph" w:styleId="TableofFigures">
    <w:name w:val="table of figures"/>
    <w:basedOn w:val="Normal"/>
    <w:next w:val="Normal"/>
    <w:uiPriority w:val="99"/>
    <w:unhideWhenUsed/>
    <w:rsid w:val="00757684"/>
    <w:pPr>
      <w:spacing w:line="264" w:lineRule="auto"/>
    </w:pPr>
    <w:rPr>
      <w:sz w:val="26"/>
    </w:rPr>
  </w:style>
  <w:style w:type="character" w:styleId="FootnoteReference">
    <w:name w:val="footnote reference"/>
    <w:uiPriority w:val="99"/>
    <w:rsid w:val="00757684"/>
    <w:rPr>
      <w:position w:val="6"/>
      <w:sz w:val="18"/>
    </w:rPr>
  </w:style>
  <w:style w:type="character" w:styleId="PageNumber">
    <w:name w:val="page number"/>
    <w:basedOn w:val="DefaultParagraphFont"/>
    <w:rsid w:val="00757684"/>
  </w:style>
  <w:style w:type="paragraph" w:styleId="Title">
    <w:name w:val="Title"/>
    <w:basedOn w:val="Normal"/>
    <w:next w:val="Normal"/>
    <w:link w:val="TitleChar"/>
    <w:uiPriority w:val="10"/>
    <w:qFormat/>
    <w:rsid w:val="00757684"/>
    <w:pPr>
      <w:jc w:val="center"/>
    </w:pPr>
    <w:rPr>
      <w:rFonts w:eastAsiaTheme="majorEastAsia" w:cstheme="majorBidi"/>
      <w:b/>
      <w:color w:val="002060"/>
      <w:spacing w:val="-10"/>
      <w:kern w:val="28"/>
      <w:szCs w:val="56"/>
    </w:rPr>
  </w:style>
  <w:style w:type="character" w:customStyle="1" w:styleId="TitleChar">
    <w:name w:val="Title Char"/>
    <w:basedOn w:val="DefaultParagraphFont"/>
    <w:link w:val="Title"/>
    <w:uiPriority w:val="10"/>
    <w:rsid w:val="00757684"/>
    <w:rPr>
      <w:rFonts w:asciiTheme="majorHAnsi" w:eastAsiaTheme="majorEastAsia" w:hAnsiTheme="majorHAnsi" w:cstheme="majorBidi"/>
      <w:b/>
      <w:noProof/>
      <w:color w:val="002060"/>
      <w:spacing w:val="-10"/>
      <w:kern w:val="28"/>
      <w:sz w:val="28"/>
      <w:szCs w:val="56"/>
    </w:rPr>
  </w:style>
  <w:style w:type="paragraph" w:styleId="BodyTextIndent">
    <w:name w:val="Body Text Indent"/>
    <w:basedOn w:val="Normal"/>
    <w:link w:val="BodyTextIndentChar"/>
    <w:uiPriority w:val="99"/>
    <w:rsid w:val="00757684"/>
    <w:pPr>
      <w:ind w:left="720"/>
    </w:pPr>
    <w:rPr>
      <w:rFonts w:eastAsia="Calibri"/>
      <w:sz w:val="24"/>
      <w:szCs w:val="24"/>
      <w:lang w:val="en-US"/>
    </w:rPr>
  </w:style>
  <w:style w:type="character" w:customStyle="1" w:styleId="BodyTextIndentChar">
    <w:name w:val="Body Text Indent Char"/>
    <w:link w:val="BodyTextIndent"/>
    <w:uiPriority w:val="99"/>
    <w:rsid w:val="00757684"/>
    <w:rPr>
      <w:rFonts w:ascii="Calibri" w:eastAsia="Calibri" w:hAnsi="Calibri" w:cs="Times New Roman"/>
      <w:noProof/>
      <w:sz w:val="24"/>
      <w:szCs w:val="24"/>
      <w:lang w:val="en-US"/>
    </w:rPr>
  </w:style>
  <w:style w:type="paragraph" w:styleId="Subtitle">
    <w:name w:val="Subtitle"/>
    <w:basedOn w:val="Normal"/>
    <w:next w:val="Normal"/>
    <w:link w:val="SubtitleChar"/>
    <w:uiPriority w:val="14"/>
    <w:qFormat/>
    <w:rsid w:val="00757684"/>
    <w:pPr>
      <w:numPr>
        <w:ilvl w:val="1"/>
      </w:numPr>
      <w:spacing w:after="160"/>
      <w:ind w:firstLine="567"/>
    </w:pPr>
    <w:rPr>
      <w:rFonts w:asciiTheme="minorHAnsi" w:eastAsiaTheme="minorEastAsia" w:hAnsiTheme="minorHAnsi"/>
      <w:color w:val="5A5A5A" w:themeColor="text1" w:themeTint="A5"/>
      <w:spacing w:val="15"/>
      <w:sz w:val="22"/>
    </w:rPr>
  </w:style>
  <w:style w:type="character" w:customStyle="1" w:styleId="SubtitleChar">
    <w:name w:val="Subtitle Char"/>
    <w:basedOn w:val="DefaultParagraphFont"/>
    <w:link w:val="Subtitle"/>
    <w:uiPriority w:val="14"/>
    <w:rsid w:val="00757684"/>
    <w:rPr>
      <w:rFonts w:eastAsiaTheme="minorEastAsia" w:cs="Times New Roman"/>
      <w:noProof/>
      <w:color w:val="5A5A5A" w:themeColor="text1" w:themeTint="A5"/>
      <w:spacing w:val="15"/>
      <w:szCs w:val="20"/>
    </w:rPr>
  </w:style>
  <w:style w:type="paragraph" w:styleId="BodyText3">
    <w:name w:val="Body Text 3"/>
    <w:basedOn w:val="Normal"/>
    <w:link w:val="BodyText3Char"/>
    <w:rsid w:val="00757684"/>
    <w:pPr>
      <w:autoSpaceDE w:val="0"/>
      <w:autoSpaceDN w:val="0"/>
      <w:adjustRightInd w:val="0"/>
    </w:pPr>
    <w:rPr>
      <w:sz w:val="26"/>
      <w:szCs w:val="24"/>
    </w:rPr>
  </w:style>
  <w:style w:type="character" w:customStyle="1" w:styleId="BodyText3Char">
    <w:name w:val="Body Text 3 Char"/>
    <w:basedOn w:val="DefaultParagraphFont"/>
    <w:link w:val="BodyText3"/>
    <w:rsid w:val="00757684"/>
    <w:rPr>
      <w:rFonts w:ascii="Times New Roman" w:eastAsia="Times New Roman" w:hAnsi="Times New Roman" w:cs="Times New Roman"/>
      <w:noProof/>
      <w:sz w:val="26"/>
      <w:szCs w:val="24"/>
    </w:rPr>
  </w:style>
  <w:style w:type="character" w:styleId="Hyperlink">
    <w:name w:val="Hyperlink"/>
    <w:basedOn w:val="DefaultParagraphFont"/>
    <w:uiPriority w:val="99"/>
    <w:unhideWhenUsed/>
    <w:rsid w:val="00757684"/>
    <w:rPr>
      <w:color w:val="0563C1" w:themeColor="hyperlink"/>
      <w:u w:val="single"/>
    </w:rPr>
  </w:style>
  <w:style w:type="character" w:styleId="Strong">
    <w:name w:val="Strong"/>
    <w:basedOn w:val="DefaultParagraphFont"/>
    <w:uiPriority w:val="22"/>
    <w:qFormat/>
    <w:rsid w:val="00757684"/>
    <w:rPr>
      <w:rFonts w:cs="Times New Roman"/>
      <w:b/>
      <w:bCs/>
    </w:rPr>
  </w:style>
  <w:style w:type="character" w:styleId="Emphasis">
    <w:name w:val="Emphasis"/>
    <w:basedOn w:val="DefaultParagraphFont"/>
    <w:uiPriority w:val="20"/>
    <w:qFormat/>
    <w:rsid w:val="00757684"/>
    <w:rPr>
      <w:i/>
      <w:iCs/>
    </w:rPr>
  </w:style>
  <w:style w:type="paragraph" w:styleId="NormalWeb">
    <w:name w:val="Normal (Web)"/>
    <w:basedOn w:val="Normal"/>
    <w:uiPriority w:val="99"/>
    <w:unhideWhenUsed/>
    <w:rsid w:val="00757684"/>
    <w:pPr>
      <w:spacing w:before="100" w:beforeAutospacing="1" w:after="100" w:afterAutospacing="1"/>
    </w:pPr>
    <w:rPr>
      <w:sz w:val="24"/>
      <w:szCs w:val="24"/>
    </w:rPr>
  </w:style>
  <w:style w:type="character" w:styleId="HTMLTypewriter">
    <w:name w:val="HTML Typewriter"/>
    <w:rsid w:val="00757684"/>
    <w:rPr>
      <w:rFonts w:ascii="Courier New" w:eastAsia="Times New Roman" w:hAnsi="Courier New" w:cs="Courier New"/>
      <w:sz w:val="20"/>
      <w:szCs w:val="20"/>
    </w:rPr>
  </w:style>
  <w:style w:type="character" w:customStyle="1" w:styleId="NoSpacingChar">
    <w:name w:val="No Spacing Char"/>
    <w:basedOn w:val="DefaultParagraphFont"/>
    <w:link w:val="NoSpacing"/>
    <w:uiPriority w:val="1"/>
    <w:rsid w:val="00757684"/>
    <w:rPr>
      <w:rFonts w:ascii="Times New Roman" w:hAnsi="Times New Roman"/>
      <w:color w:val="000000" w:themeColor="text1"/>
      <w:sz w:val="27"/>
      <w:szCs w:val="20"/>
      <w:lang w:val="en-US"/>
    </w:rPr>
  </w:style>
  <w:style w:type="paragraph" w:styleId="ListParagraph">
    <w:name w:val="List Paragraph"/>
    <w:aliases w:val="bullet,VNA - List Paragraph,1.,Norm,lp_,List Paragraph 1,Table Sequence,List Paragraph1,lp1,lp11,bullet 1,Bullet L1,List Paragraph11,Bullet List,FooterText,numbered,Paragraphe de liste,Colorful List - Accent 11,Paragraph,Nga 3,N,Ref"/>
    <w:basedOn w:val="Normal"/>
    <w:link w:val="ListParagraphChar"/>
    <w:uiPriority w:val="34"/>
    <w:qFormat/>
    <w:rsid w:val="00757684"/>
    <w:pPr>
      <w:ind w:left="720"/>
      <w:contextualSpacing/>
    </w:pPr>
  </w:style>
  <w:style w:type="character" w:customStyle="1" w:styleId="ListParagraphChar">
    <w:name w:val="List Paragraph Char"/>
    <w:aliases w:val="bullet Char,VNA - List Paragraph Char,1. Char,Norm Char,lp_ Char,List Paragraph 1 Char,Table Sequence Char,List Paragraph1 Char,lp1 Char,lp11 Char,bullet 1 Char,Bullet L1 Char,List Paragraph11 Char,Bullet List Char,FooterText Char"/>
    <w:link w:val="ListParagraph"/>
    <w:uiPriority w:val="34"/>
    <w:qFormat/>
    <w:rsid w:val="00757684"/>
    <w:rPr>
      <w:rFonts w:asciiTheme="majorHAnsi" w:eastAsia="Times New Roman" w:hAnsiTheme="majorHAnsi" w:cs="Times New Roman"/>
      <w:noProof/>
      <w:sz w:val="28"/>
      <w:szCs w:val="20"/>
    </w:rPr>
  </w:style>
  <w:style w:type="paragraph" w:styleId="TOCHeading">
    <w:name w:val="TOC Heading"/>
    <w:basedOn w:val="Heading1"/>
    <w:next w:val="Normal"/>
    <w:uiPriority w:val="39"/>
    <w:unhideWhenUsed/>
    <w:qFormat/>
    <w:rsid w:val="00757684"/>
    <w:pPr>
      <w:numPr>
        <w:numId w:val="0"/>
      </w:numPr>
      <w:tabs>
        <w:tab w:val="clear" w:pos="851"/>
      </w:tabs>
      <w:spacing w:after="0" w:line="259" w:lineRule="auto"/>
      <w:outlineLvl w:val="9"/>
    </w:pPr>
    <w:rPr>
      <w:b w:val="0"/>
      <w:sz w:val="32"/>
      <w:lang w:val="en-US"/>
    </w:rPr>
  </w:style>
  <w:style w:type="table" w:styleId="TableGridLight">
    <w:name w:val="Grid Table Light"/>
    <w:basedOn w:val="TableNormal"/>
    <w:uiPriority w:val="40"/>
    <w:rsid w:val="00757684"/>
    <w:rPr>
      <w:rFonts w:eastAsia="Times New Roman"/>
      <w:lang w:eastAsia="vi-VN"/>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1Light">
    <w:name w:val="Grid Table 1 Light"/>
    <w:basedOn w:val="TableNormal"/>
    <w:uiPriority w:val="46"/>
    <w:rsid w:val="00757684"/>
    <w:rPr>
      <w:rFonts w:eastAsia="Times New Roman"/>
      <w:lang w:eastAsia="vi-VN"/>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757684"/>
    <w:rPr>
      <w:rFonts w:eastAsia="Times New Roman"/>
      <w:lang w:eastAsia="vi-VN"/>
    </w:r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GridTable4-Accent1">
    <w:name w:val="Grid Table 4 Accent 1"/>
    <w:basedOn w:val="TableNormal"/>
    <w:uiPriority w:val="49"/>
    <w:rsid w:val="00757684"/>
    <w:pPr>
      <w:spacing w:before="120"/>
    </w:pPr>
    <w:rPr>
      <w:rFonts w:ascii="Times New Roman" w:eastAsia="Calibri" w:hAnsi="Times New Roman"/>
      <w:sz w:val="28"/>
      <w:szCs w:val="28"/>
      <w:lang w:eastAsia="vi-VN"/>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GridTable7Colorful-Accent1">
    <w:name w:val="Grid Table 7 Colorful Accent 1"/>
    <w:basedOn w:val="TableNormal"/>
    <w:uiPriority w:val="52"/>
    <w:rsid w:val="00757684"/>
    <w:rPr>
      <w:rFonts w:eastAsia="Times New Roman"/>
      <w:color w:val="2F5496" w:themeColor="accent1" w:themeShade="BF"/>
      <w:lang w:eastAsia="vi-VN"/>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bottom w:val="single" w:sz="4" w:space="0" w:color="8EAADB" w:themeColor="accent1" w:themeTint="99"/>
        </w:tcBorders>
      </w:tcPr>
    </w:tblStylePr>
    <w:tblStylePr w:type="nwCell">
      <w:tblPr/>
      <w:tcPr>
        <w:tcBorders>
          <w:bottom w:val="single" w:sz="4" w:space="0" w:color="8EAADB" w:themeColor="accent1" w:themeTint="99"/>
        </w:tcBorders>
      </w:tcPr>
    </w:tblStylePr>
    <w:tblStylePr w:type="seCell">
      <w:tblPr/>
      <w:tcPr>
        <w:tcBorders>
          <w:top w:val="single" w:sz="4" w:space="0" w:color="8EAADB" w:themeColor="accent1" w:themeTint="99"/>
        </w:tcBorders>
      </w:tcPr>
    </w:tblStylePr>
    <w:tblStylePr w:type="swCell">
      <w:tblPr/>
      <w:tcPr>
        <w:tcBorders>
          <w:top w:val="single" w:sz="4" w:space="0" w:color="8EAADB" w:themeColor="accent1" w:themeTint="99"/>
        </w:tcBorders>
      </w:tcPr>
    </w:tblStylePr>
  </w:style>
  <w:style w:type="table" w:styleId="GridTable1Light-Accent3">
    <w:name w:val="Grid Table 1 Light Accent 3"/>
    <w:basedOn w:val="TableNormal"/>
    <w:uiPriority w:val="46"/>
    <w:rsid w:val="00757684"/>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2-Accent3">
    <w:name w:val="Grid Table 2 Accent 3"/>
    <w:basedOn w:val="TableNormal"/>
    <w:uiPriority w:val="47"/>
    <w:rsid w:val="00757684"/>
    <w:rPr>
      <w:rFonts w:eastAsia="Times New Roman"/>
      <w:lang w:eastAsia="vi-VN"/>
    </w:r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4-Accent3">
    <w:name w:val="Grid Table 4 Accent 3"/>
    <w:basedOn w:val="TableNormal"/>
    <w:uiPriority w:val="49"/>
    <w:rsid w:val="00757684"/>
    <w:rPr>
      <w:rFonts w:eastAsia="Times New Roman"/>
      <w:lang w:eastAsia="vi-VN"/>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1Light-Accent5">
    <w:name w:val="Grid Table 1 Light Accent 5"/>
    <w:basedOn w:val="TableNormal"/>
    <w:uiPriority w:val="46"/>
    <w:rsid w:val="00757684"/>
    <w:rPr>
      <w:rFonts w:eastAsia="Times New Roman"/>
      <w:lang w:eastAsia="vi-VN"/>
    </w:r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paragraph" w:styleId="Revision">
    <w:name w:val="Revision"/>
    <w:hidden/>
    <w:uiPriority w:val="99"/>
    <w:semiHidden/>
    <w:rsid w:val="00397582"/>
    <w:rPr>
      <w:rFonts w:ascii="Times New Roman" w:eastAsia="Times New Roman" w:hAnsi="Times New Roman"/>
      <w:noProof/>
      <w:kern w:val="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5</Pages>
  <Words>1349</Words>
  <Characters>7695</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Sơn Tùng Vũ</dc:creator>
  <cp:keywords/>
  <dc:description/>
  <cp:lastModifiedBy>Tùng Sơn</cp:lastModifiedBy>
  <cp:revision>6</cp:revision>
  <dcterms:created xsi:type="dcterms:W3CDTF">2026-06-19T16:44:00Z</dcterms:created>
  <dcterms:modified xsi:type="dcterms:W3CDTF">2026-06-19T17:09:00Z</dcterms:modified>
</cp:coreProperties>
</file>