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13" w:type="pct"/>
        <w:jc w:val="center"/>
        <w:tblLook w:val="04A0" w:firstRow="1" w:lastRow="0" w:firstColumn="1" w:lastColumn="0" w:noHBand="0" w:noVBand="1"/>
      </w:tblPr>
      <w:tblGrid>
        <w:gridCol w:w="4396"/>
        <w:gridCol w:w="5244"/>
      </w:tblGrid>
      <w:tr w:rsidR="00356D71" w:rsidRPr="00876A4E" w14:paraId="5FFF5619" w14:textId="77777777" w:rsidTr="005D1BEB">
        <w:trPr>
          <w:trHeight w:val="699"/>
          <w:jc w:val="center"/>
        </w:trPr>
        <w:tc>
          <w:tcPr>
            <w:tcW w:w="2280" w:type="pct"/>
          </w:tcPr>
          <w:p w14:paraId="2ADC95EE" w14:textId="77777777" w:rsidR="00356D71" w:rsidRPr="00876A4E" w:rsidRDefault="00356D71" w:rsidP="005D1BEB">
            <w:pPr>
              <w:spacing w:after="0" w:line="240" w:lineRule="auto"/>
              <w:ind w:right="-105"/>
              <w:jc w:val="center"/>
              <w:rPr>
                <w:bCs/>
                <w:sz w:val="26"/>
              </w:rPr>
            </w:pPr>
            <w:r w:rsidRPr="00876A4E">
              <w:rPr>
                <w:bCs/>
                <w:sz w:val="26"/>
              </w:rPr>
              <w:t>BỘ KHOA HỌC VÀ CÔNG NGHỆ</w:t>
            </w:r>
          </w:p>
          <w:p w14:paraId="6B708647" w14:textId="77777777" w:rsidR="00356D71" w:rsidRPr="00876A4E" w:rsidRDefault="00356D71" w:rsidP="00356D71">
            <w:pPr>
              <w:tabs>
                <w:tab w:val="left" w:pos="420"/>
              </w:tabs>
              <w:spacing w:after="0" w:line="240" w:lineRule="auto"/>
              <w:ind w:right="-150"/>
              <w:jc w:val="center"/>
              <w:rPr>
                <w:b/>
                <w:bCs/>
                <w:sz w:val="26"/>
              </w:rPr>
            </w:pPr>
            <w:r w:rsidRPr="00876A4E">
              <w:rPr>
                <w:b/>
                <w:bCs/>
                <w:sz w:val="26"/>
              </w:rPr>
              <w:t>ỦY BAN TIÊU CHUẨN</w:t>
            </w:r>
          </w:p>
          <w:p w14:paraId="56DC422F" w14:textId="77777777" w:rsidR="00356D71" w:rsidRPr="00876A4E" w:rsidRDefault="00356D71" w:rsidP="005D1BEB">
            <w:pPr>
              <w:tabs>
                <w:tab w:val="left" w:pos="37"/>
              </w:tabs>
              <w:spacing w:after="0" w:line="240" w:lineRule="auto"/>
              <w:jc w:val="center"/>
              <w:rPr>
                <w:b/>
                <w:bCs/>
                <w:spacing w:val="-20"/>
                <w:sz w:val="26"/>
              </w:rPr>
            </w:pPr>
            <w:r w:rsidRPr="00876A4E">
              <w:rPr>
                <w:b/>
                <w:bCs/>
                <w:spacing w:val="-20"/>
                <w:sz w:val="26"/>
              </w:rPr>
              <w:t>ĐO LƯỜNG CHẤT LƯỢNG QUỐC GIA</w:t>
            </w:r>
          </w:p>
          <w:p w14:paraId="5AE3F098" w14:textId="76D326C6" w:rsidR="00356D71" w:rsidRPr="00876A4E" w:rsidRDefault="00356D71" w:rsidP="00E14121">
            <w:pPr>
              <w:spacing w:after="0" w:line="240" w:lineRule="auto"/>
              <w:ind w:right="-150"/>
              <w:jc w:val="center"/>
              <w:rPr>
                <w:bCs/>
                <w:sz w:val="26"/>
              </w:rPr>
            </w:pPr>
            <w:r w:rsidRPr="00876A4E">
              <w:rPr>
                <w:bCs/>
                <w:noProof/>
                <w:sz w:val="26"/>
              </w:rPr>
              <mc:AlternateContent>
                <mc:Choice Requires="wps">
                  <w:drawing>
                    <wp:anchor distT="0" distB="0" distL="114300" distR="114300" simplePos="0" relativeHeight="251660288" behindDoc="0" locked="0" layoutInCell="1" allowOverlap="1" wp14:anchorId="3AD3FBAB" wp14:editId="620F0F84">
                      <wp:simplePos x="0" y="0"/>
                      <wp:positionH relativeFrom="column">
                        <wp:posOffset>895985</wp:posOffset>
                      </wp:positionH>
                      <wp:positionV relativeFrom="paragraph">
                        <wp:posOffset>31750</wp:posOffset>
                      </wp:positionV>
                      <wp:extent cx="802640" cy="0"/>
                      <wp:effectExtent l="13970" t="6985" r="12065" b="12065"/>
                      <wp:wrapNone/>
                      <wp:docPr id="1944483339"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2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FFB270" id="_x0000_t32" coordsize="21600,21600" o:spt="32" o:oned="t" path="m,l21600,21600e" filled="f">
                      <v:path arrowok="t" fillok="f" o:connecttype="none"/>
                      <o:lock v:ext="edit" shapetype="t"/>
                    </v:shapetype>
                    <v:shape id="Straight Arrow Connector 5" o:spid="_x0000_s1026" type="#_x0000_t32" style="position:absolute;margin-left:70.55pt;margin-top:2.5pt;width:63.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foutwEAAFUDAAAOAAAAZHJzL2Uyb0RvYy54bWysU8Fu2zAMvQ/YPwi6L3aCtei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"/>
                  </w:pict>
                </mc:Fallback>
              </mc:AlternateContent>
            </w:r>
          </w:p>
        </w:tc>
        <w:tc>
          <w:tcPr>
            <w:tcW w:w="2720" w:type="pct"/>
          </w:tcPr>
          <w:p w14:paraId="7591EA28" w14:textId="77777777" w:rsidR="00356D71" w:rsidRPr="00876A4E" w:rsidRDefault="00356D71" w:rsidP="00E14121">
            <w:pPr>
              <w:tabs>
                <w:tab w:val="left" w:pos="426"/>
              </w:tabs>
              <w:spacing w:after="0" w:line="240" w:lineRule="auto"/>
              <w:jc w:val="center"/>
              <w:rPr>
                <w:b/>
                <w:bCs/>
                <w:spacing w:val="-12"/>
                <w:sz w:val="26"/>
                <w:szCs w:val="28"/>
              </w:rPr>
            </w:pPr>
            <w:r w:rsidRPr="00876A4E">
              <w:rPr>
                <w:b/>
                <w:bCs/>
                <w:spacing w:val="-12"/>
                <w:sz w:val="26"/>
                <w:szCs w:val="28"/>
              </w:rPr>
              <w:t>CỘNG HÒA XÃ HỘI CHỦ NGHĨA VIỆT NAM</w:t>
            </w:r>
          </w:p>
          <w:p w14:paraId="79D0F2CB" w14:textId="608B49E6" w:rsidR="00356D71" w:rsidRPr="00876A4E" w:rsidRDefault="00356D71" w:rsidP="00E14121">
            <w:pPr>
              <w:tabs>
                <w:tab w:val="left" w:pos="426"/>
              </w:tabs>
              <w:spacing w:after="0" w:line="240" w:lineRule="auto"/>
              <w:jc w:val="center"/>
              <w:rPr>
                <w:b/>
                <w:bCs/>
                <w:sz w:val="24"/>
              </w:rPr>
            </w:pPr>
            <w:r w:rsidRPr="00876A4E">
              <w:rPr>
                <w:noProof/>
                <w:szCs w:val="26"/>
              </w:rPr>
              <mc:AlternateContent>
                <mc:Choice Requires="wps">
                  <w:drawing>
                    <wp:anchor distT="0" distB="0" distL="114300" distR="114300" simplePos="0" relativeHeight="251659264" behindDoc="0" locked="0" layoutInCell="1" allowOverlap="1" wp14:anchorId="716AAC2E" wp14:editId="762E1291">
                      <wp:simplePos x="0" y="0"/>
                      <wp:positionH relativeFrom="column">
                        <wp:posOffset>519430</wp:posOffset>
                      </wp:positionH>
                      <wp:positionV relativeFrom="paragraph">
                        <wp:posOffset>236220</wp:posOffset>
                      </wp:positionV>
                      <wp:extent cx="2160270" cy="0"/>
                      <wp:effectExtent l="7620" t="12700" r="13335" b="6350"/>
                      <wp:wrapNone/>
                      <wp:docPr id="112206238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51DEF"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18.6pt" to="211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"/>
                  </w:pict>
                </mc:Fallback>
              </mc:AlternateContent>
            </w:r>
            <w:r w:rsidRPr="00876A4E">
              <w:rPr>
                <w:b/>
                <w:bCs/>
                <w:szCs w:val="26"/>
              </w:rPr>
              <w:t>Độc lập - Tự do - Hạnh phúc</w:t>
            </w:r>
          </w:p>
        </w:tc>
      </w:tr>
      <w:tr w:rsidR="00356D71" w:rsidRPr="00876A4E" w14:paraId="6177CBA4" w14:textId="77777777" w:rsidTr="005D1BEB">
        <w:trPr>
          <w:trHeight w:val="498"/>
          <w:jc w:val="center"/>
        </w:trPr>
        <w:tc>
          <w:tcPr>
            <w:tcW w:w="2280" w:type="pct"/>
            <w:vAlign w:val="center"/>
          </w:tcPr>
          <w:p w14:paraId="6196DCC4" w14:textId="77777777" w:rsidR="00356D71" w:rsidRPr="00876A4E" w:rsidRDefault="00356D71" w:rsidP="00E14121">
            <w:pPr>
              <w:spacing w:after="0" w:line="240" w:lineRule="auto"/>
              <w:ind w:right="-150"/>
              <w:jc w:val="center"/>
              <w:rPr>
                <w:bCs/>
                <w:sz w:val="26"/>
              </w:rPr>
            </w:pPr>
            <w:r w:rsidRPr="00876A4E">
              <w:rPr>
                <w:bCs/>
                <w:sz w:val="26"/>
              </w:rPr>
              <w:t>Số:           /TTr-TĐC</w:t>
            </w:r>
          </w:p>
        </w:tc>
        <w:tc>
          <w:tcPr>
            <w:tcW w:w="2720" w:type="pct"/>
            <w:vAlign w:val="center"/>
          </w:tcPr>
          <w:p w14:paraId="73A02351" w14:textId="77777777" w:rsidR="00356D71" w:rsidRPr="00876A4E" w:rsidRDefault="00356D71" w:rsidP="00E14121">
            <w:pPr>
              <w:tabs>
                <w:tab w:val="left" w:pos="426"/>
              </w:tabs>
              <w:spacing w:after="0" w:line="240" w:lineRule="auto"/>
              <w:jc w:val="center"/>
              <w:rPr>
                <w:b/>
                <w:bCs/>
                <w:sz w:val="24"/>
              </w:rPr>
            </w:pPr>
            <w:r w:rsidRPr="00876A4E">
              <w:rPr>
                <w:bCs/>
                <w:i/>
              </w:rPr>
              <w:t>Hà Nội, ngày        tháng    năm 2026</w:t>
            </w:r>
          </w:p>
        </w:tc>
      </w:tr>
    </w:tbl>
    <w:p w14:paraId="4BCC3E1A" w14:textId="4EC4AEA5" w:rsidR="00356D71" w:rsidRPr="00876A4E" w:rsidRDefault="00356D71" w:rsidP="00356D71">
      <w:pPr>
        <w:spacing w:before="120" w:after="0" w:line="360" w:lineRule="exact"/>
        <w:jc w:val="center"/>
        <w:rPr>
          <w:b/>
          <w:szCs w:val="28"/>
        </w:rPr>
      </w:pPr>
      <w:bookmarkStart w:id="0" w:name="_Hlk203906394"/>
      <w:r w:rsidRPr="00876A4E">
        <w:rPr>
          <w:b/>
          <w:noProof/>
          <w:szCs w:val="28"/>
        </w:rPr>
        <mc:AlternateContent>
          <mc:Choice Requires="wps">
            <w:drawing>
              <wp:anchor distT="0" distB="0" distL="114300" distR="114300" simplePos="0" relativeHeight="251662336" behindDoc="0" locked="0" layoutInCell="1" allowOverlap="1" wp14:anchorId="245C517B" wp14:editId="4286F729">
                <wp:simplePos x="0" y="0"/>
                <wp:positionH relativeFrom="column">
                  <wp:posOffset>106680</wp:posOffset>
                </wp:positionH>
                <wp:positionV relativeFrom="paragraph">
                  <wp:posOffset>22225</wp:posOffset>
                </wp:positionV>
                <wp:extent cx="1203325" cy="360680"/>
                <wp:effectExtent l="0" t="0" r="15875" b="2032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3325" cy="360680"/>
                        </a:xfrm>
                        <a:prstGeom prst="rect">
                          <a:avLst/>
                        </a:prstGeom>
                        <a:solidFill>
                          <a:srgbClr val="FFFFFF"/>
                        </a:solidFill>
                        <a:ln w="9525">
                          <a:solidFill>
                            <a:srgbClr val="000000"/>
                          </a:solidFill>
                          <a:miter lim="800000"/>
                          <a:headEnd/>
                          <a:tailEnd/>
                        </a:ln>
                      </wps:spPr>
                      <wps:txbx>
                        <w:txbxContent>
                          <w:p w14:paraId="39D910FF" w14:textId="3273F2EB" w:rsidR="00356D71" w:rsidRDefault="00356D71" w:rsidP="00356D71">
                            <w:pPr>
                              <w:jc w:val="center"/>
                              <w:rPr>
                                <w:b/>
                              </w:rPr>
                            </w:pPr>
                            <w:r w:rsidRPr="00267AEC">
                              <w:rPr>
                                <w:b/>
                                <w:u w:val="single"/>
                              </w:rPr>
                              <w:t xml:space="preserve">Dự thảo </w:t>
                            </w:r>
                            <w:r w:rsidR="005011D6">
                              <w:rPr>
                                <w:b/>
                                <w:u w:val="single"/>
                              </w:rPr>
                              <w:t>1</w:t>
                            </w: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C517B" id="Rectangle 3" o:spid="_x0000_s1026" style="position:absolute;left:0;text-align:left;margin-left:8.4pt;margin-top:1.75pt;width:94.75pt;height:2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">
                <v:textbox>
                  <w:txbxContent>
                    <w:p w14:paraId="39D910FF" w14:textId="3273F2EB" w:rsidR="00356D71" w:rsidRDefault="00356D71" w:rsidP="00356D71">
                      <w:pPr>
                        <w:jc w:val="center"/>
                        <w:rPr>
                          <w:b/>
                        </w:rPr>
                      </w:pPr>
                      <w:r w:rsidRPr="00267AEC">
                        <w:rPr>
                          <w:b/>
                          <w:u w:val="single"/>
                        </w:rPr>
                        <w:t xml:space="preserve">Dự thảo </w:t>
                      </w:r>
                      <w:r w:rsidR="005011D6">
                        <w:rPr>
                          <w:b/>
                          <w:u w:val="single"/>
                        </w:rPr>
                        <w:t>1</w:t>
                      </w:r>
                      <w:r>
                        <w:rPr>
                          <w:b/>
                        </w:rPr>
                        <w:t xml:space="preserve"> </w:t>
                      </w:r>
                    </w:p>
                  </w:txbxContent>
                </v:textbox>
              </v:rect>
            </w:pict>
          </mc:Fallback>
        </mc:AlternateContent>
      </w:r>
    </w:p>
    <w:p w14:paraId="75773805" w14:textId="77777777" w:rsidR="00356D71" w:rsidRPr="00876A4E" w:rsidRDefault="00356D71" w:rsidP="00356D71">
      <w:pPr>
        <w:spacing w:before="120" w:after="120" w:line="360" w:lineRule="exact"/>
        <w:jc w:val="center"/>
        <w:rPr>
          <w:b/>
          <w:szCs w:val="28"/>
        </w:rPr>
      </w:pPr>
      <w:r w:rsidRPr="00876A4E">
        <w:rPr>
          <w:b/>
          <w:szCs w:val="28"/>
        </w:rPr>
        <w:t>TỜ TRÌNH</w:t>
      </w:r>
    </w:p>
    <w:p w14:paraId="79AD0A14" w14:textId="6D97F871" w:rsidR="00356D71" w:rsidRPr="00876A4E" w:rsidRDefault="00356D71" w:rsidP="00356D71">
      <w:pPr>
        <w:spacing w:after="0" w:line="240" w:lineRule="auto"/>
        <w:jc w:val="center"/>
        <w:rPr>
          <w:b/>
          <w:szCs w:val="28"/>
        </w:rPr>
      </w:pPr>
      <w:r w:rsidRPr="00876A4E">
        <w:rPr>
          <w:b/>
          <w:szCs w:val="28"/>
        </w:rPr>
        <w:t xml:space="preserve">Về việc ban hành Thông tư quy định về </w:t>
      </w:r>
      <w:r w:rsidR="005011D6">
        <w:rPr>
          <w:b/>
          <w:szCs w:val="28"/>
        </w:rPr>
        <w:t>7 đoewn</w:t>
      </w:r>
      <w:r w:rsidRPr="00876A4E">
        <w:rPr>
          <w:b/>
          <w:szCs w:val="28"/>
        </w:rPr>
        <w:t xml:space="preserve">điều kiện, tiêu chí, thủ tục </w:t>
      </w:r>
      <w:r w:rsidR="005D1BEB">
        <w:rPr>
          <w:b/>
          <w:szCs w:val="28"/>
        </w:rPr>
        <w:t xml:space="preserve">                               </w:t>
      </w:r>
      <w:r w:rsidRPr="00876A4E">
        <w:rPr>
          <w:b/>
          <w:szCs w:val="28"/>
        </w:rPr>
        <w:t xml:space="preserve">xét tặng giải thưởng </w:t>
      </w:r>
      <w:r w:rsidR="005D1BEB" w:rsidRPr="005D1BEB">
        <w:rPr>
          <w:b/>
          <w:szCs w:val="28"/>
        </w:rPr>
        <w:t xml:space="preserve">chất lượng sản phẩm, hàng hóa </w:t>
      </w:r>
      <w:r w:rsidRPr="00876A4E">
        <w:rPr>
          <w:b/>
          <w:szCs w:val="28"/>
        </w:rPr>
        <w:t>của tổ chức, cá nhân</w:t>
      </w:r>
    </w:p>
    <w:p w14:paraId="7E68A19D" w14:textId="30F451F4" w:rsidR="00356D71" w:rsidRPr="00876A4E" w:rsidRDefault="00356D71" w:rsidP="00356D71">
      <w:pPr>
        <w:spacing w:before="120" w:after="0" w:line="360" w:lineRule="exact"/>
        <w:jc w:val="center"/>
        <w:rPr>
          <w:b/>
          <w:szCs w:val="28"/>
        </w:rPr>
      </w:pPr>
      <w:r w:rsidRPr="00876A4E">
        <w:rPr>
          <w:b/>
          <w:noProof/>
          <w:szCs w:val="28"/>
        </w:rPr>
        <mc:AlternateContent>
          <mc:Choice Requires="wps">
            <w:drawing>
              <wp:anchor distT="0" distB="0" distL="114300" distR="114300" simplePos="0" relativeHeight="251661312" behindDoc="0" locked="0" layoutInCell="1" allowOverlap="1" wp14:anchorId="04AE9D66" wp14:editId="2424C05C">
                <wp:simplePos x="0" y="0"/>
                <wp:positionH relativeFrom="column">
                  <wp:posOffset>2424430</wp:posOffset>
                </wp:positionH>
                <wp:positionV relativeFrom="paragraph">
                  <wp:posOffset>67310</wp:posOffset>
                </wp:positionV>
                <wp:extent cx="1151890" cy="0"/>
                <wp:effectExtent l="8890" t="9525" r="10795" b="9525"/>
                <wp:wrapNone/>
                <wp:docPr id="65931904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1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8585AA" id="Straight Arrow Connector 1" o:spid="_x0000_s1026" type="#_x0000_t32" style="position:absolute;margin-left:190.9pt;margin-top:5.3pt;width:90.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"/>
            </w:pict>
          </mc:Fallback>
        </mc:AlternateContent>
      </w:r>
    </w:p>
    <w:p w14:paraId="0F0D0A16" w14:textId="77777777" w:rsidR="00356D71" w:rsidRPr="00876A4E" w:rsidRDefault="00356D71" w:rsidP="00356D71">
      <w:pPr>
        <w:spacing w:before="120" w:after="0" w:line="360" w:lineRule="exact"/>
        <w:jc w:val="center"/>
        <w:rPr>
          <w:bCs/>
          <w:szCs w:val="28"/>
        </w:rPr>
      </w:pPr>
      <w:r w:rsidRPr="00876A4E">
        <w:rPr>
          <w:bCs/>
          <w:szCs w:val="28"/>
        </w:rPr>
        <w:t>Kính gửi: Bộ trưởng Bộ Khoa học và Công nghệ</w:t>
      </w:r>
    </w:p>
    <w:p w14:paraId="02489FD3" w14:textId="77777777" w:rsidR="00356D71" w:rsidRPr="00876A4E" w:rsidRDefault="00356D71" w:rsidP="00356D71">
      <w:pPr>
        <w:spacing w:before="120" w:after="0" w:line="360" w:lineRule="exact"/>
        <w:jc w:val="center"/>
        <w:rPr>
          <w:b/>
          <w:szCs w:val="28"/>
        </w:rPr>
      </w:pPr>
    </w:p>
    <w:p w14:paraId="37280D1D" w14:textId="3F35F75B" w:rsidR="00356D71" w:rsidRPr="00940C30" w:rsidRDefault="00356D71" w:rsidP="00940C30">
      <w:pPr>
        <w:spacing w:before="120" w:after="120" w:line="240" w:lineRule="auto"/>
        <w:ind w:firstLine="680"/>
        <w:jc w:val="both"/>
        <w:rPr>
          <w:rFonts w:eastAsia="SimSun"/>
          <w:szCs w:val="28"/>
          <w:lang w:eastAsia="zh-CN"/>
        </w:rPr>
      </w:pPr>
      <w:bookmarkStart w:id="1" w:name="_Hlk203906409"/>
      <w:bookmarkEnd w:id="0"/>
      <w:r w:rsidRPr="00940C30">
        <w:rPr>
          <w:szCs w:val="28"/>
        </w:rPr>
        <w:t xml:space="preserve">Thực hiện quy định tại Luật Ban hành văn bản quy phạm pháp luật năm 2025, </w:t>
      </w:r>
      <w:r w:rsidR="00912623" w:rsidRPr="00940C30">
        <w:rPr>
          <w:szCs w:val="28"/>
        </w:rPr>
        <w:t xml:space="preserve">Quyết định số 4175/QĐ-BKHCN </w:t>
      </w:r>
      <w:r w:rsidR="005D1BEB" w:rsidRPr="00940C30">
        <w:rPr>
          <w:szCs w:val="28"/>
        </w:rPr>
        <w:t xml:space="preserve">ngày 16/12/2025 </w:t>
      </w:r>
      <w:r w:rsidR="00912623" w:rsidRPr="00940C30">
        <w:rPr>
          <w:szCs w:val="28"/>
        </w:rPr>
        <w:t>phê duyệt Kế hoạch công tác năm 2026 của Ủy ban Tiêu chuẩn Đo lường Chất lượng Quốc gia</w:t>
      </w:r>
      <w:r w:rsidRPr="00940C30">
        <w:rPr>
          <w:szCs w:val="28"/>
        </w:rPr>
        <w:t xml:space="preserve">, </w:t>
      </w:r>
      <w:r w:rsidRPr="00940C30">
        <w:rPr>
          <w:szCs w:val="28"/>
          <w:lang w:val="vi"/>
        </w:rPr>
        <w:t xml:space="preserve">trên cơ sở tổng hợp ý kiến của các Bộ ngành, Ủy ban nhân dân các tỉnh, thành phố, </w:t>
      </w:r>
      <w:r w:rsidRPr="00940C30">
        <w:rPr>
          <w:szCs w:val="28"/>
        </w:rPr>
        <w:t>các cá nhân, tổ chức có liên quan</w:t>
      </w:r>
      <w:r w:rsidRPr="00940C30">
        <w:rPr>
          <w:szCs w:val="28"/>
          <w:lang w:val="vi"/>
        </w:rPr>
        <w:t xml:space="preserve"> và </w:t>
      </w:r>
      <w:r w:rsidRPr="00940C30">
        <w:rPr>
          <w:szCs w:val="28"/>
          <w:lang w:val="vi-VN"/>
        </w:rPr>
        <w:t>ý kiến thẩm định của</w:t>
      </w:r>
      <w:r w:rsidRPr="00940C30">
        <w:rPr>
          <w:szCs w:val="28"/>
        </w:rPr>
        <w:t xml:space="preserve"> </w:t>
      </w:r>
      <w:r w:rsidRPr="00940C30">
        <w:rPr>
          <w:spacing w:val="-2"/>
          <w:szCs w:val="28"/>
        </w:rPr>
        <w:t xml:space="preserve">Vụ Pháp chế, Bộ Khoa học và Công nghệ, Ủy ban Tiêu chuẩn Đo lường Chất lượng Quốc gia kính trình Bộ trưởng Bộ Khoa học và Công nghệ dự thảo </w:t>
      </w:r>
      <w:bookmarkStart w:id="2" w:name="_Hlk203906418"/>
      <w:bookmarkStart w:id="3" w:name="_Hlk203229586"/>
      <w:bookmarkEnd w:id="1"/>
      <w:r w:rsidR="003709FE" w:rsidRPr="00940C30">
        <w:rPr>
          <w:spacing w:val="-2"/>
          <w:szCs w:val="28"/>
        </w:rPr>
        <w:t xml:space="preserve">Thông tư quy định về điều kiện, tiêu chí, thủ tục xét tặng giải thưởng chất lượng sản phẩm, hàng hóa của tổ chức, cá nhân </w:t>
      </w:r>
      <w:r w:rsidRPr="00940C30">
        <w:rPr>
          <w:szCs w:val="28"/>
        </w:rPr>
        <w:t>với các nội dung</w:t>
      </w:r>
      <w:r w:rsidRPr="00940C30">
        <w:rPr>
          <w:rFonts w:eastAsia="SimSun"/>
          <w:szCs w:val="28"/>
          <w:lang w:eastAsia="zh-CN"/>
        </w:rPr>
        <w:t xml:space="preserve"> cụ thể như sau:</w:t>
      </w:r>
    </w:p>
    <w:p w14:paraId="168BD281" w14:textId="77777777" w:rsidR="00356D71" w:rsidRPr="00940C30" w:rsidRDefault="00356D71" w:rsidP="00940C30">
      <w:pPr>
        <w:tabs>
          <w:tab w:val="left" w:pos="4140"/>
        </w:tabs>
        <w:spacing w:before="120" w:after="120" w:line="240" w:lineRule="auto"/>
        <w:ind w:firstLine="680"/>
        <w:jc w:val="both"/>
        <w:rPr>
          <w:b/>
          <w:szCs w:val="28"/>
        </w:rPr>
      </w:pPr>
      <w:r w:rsidRPr="00940C30">
        <w:rPr>
          <w:b/>
          <w:szCs w:val="28"/>
        </w:rPr>
        <w:t>I. SỰ CẦN THIẾT BAN HÀNH THÔNG TƯ</w:t>
      </w:r>
    </w:p>
    <w:p w14:paraId="0D17557D" w14:textId="77777777" w:rsidR="00356D71" w:rsidRPr="00940C30" w:rsidRDefault="00356D71" w:rsidP="00940C30">
      <w:pPr>
        <w:spacing w:before="120" w:after="120" w:line="240" w:lineRule="auto"/>
        <w:ind w:firstLine="680"/>
        <w:jc w:val="both"/>
        <w:rPr>
          <w:b/>
          <w:spacing w:val="-4"/>
          <w:szCs w:val="28"/>
        </w:rPr>
      </w:pPr>
      <w:r w:rsidRPr="00940C30">
        <w:rPr>
          <w:b/>
          <w:spacing w:val="-4"/>
          <w:szCs w:val="28"/>
        </w:rPr>
        <w:t>1. Cơ sở chính trị, pháp lý</w:t>
      </w:r>
    </w:p>
    <w:p w14:paraId="53375FD8" w14:textId="4D0220CA" w:rsidR="00356D71" w:rsidRPr="00940C30" w:rsidRDefault="00356D71" w:rsidP="00940C30">
      <w:pPr>
        <w:spacing w:before="120" w:after="120" w:line="240" w:lineRule="auto"/>
        <w:ind w:firstLine="680"/>
        <w:jc w:val="both"/>
        <w:rPr>
          <w:spacing w:val="-4"/>
          <w:szCs w:val="28"/>
        </w:rPr>
      </w:pPr>
      <w:r w:rsidRPr="00940C30">
        <w:rPr>
          <w:spacing w:val="-4"/>
          <w:szCs w:val="28"/>
        </w:rPr>
        <w:t>- Nghị quyết số 57-NQ/TW ngày 22/12/2024 của Bộ Chính trị về đột phá phát triển khoa học, công nghệ, đổi mới sáng tạo và chuyển đổi số quốc gia; Nghị quyết số 03/NQ-CP ngày 09/01/2025 ban hành Chương trình hành động của Chính phủ thực hiện Nghị quyết số 57-NQ/TW ngày 22</w:t>
      </w:r>
      <w:r w:rsidR="005D1BEB" w:rsidRPr="00940C30">
        <w:rPr>
          <w:spacing w:val="-4"/>
          <w:szCs w:val="28"/>
        </w:rPr>
        <w:t>/</w:t>
      </w:r>
      <w:r w:rsidRPr="00940C30">
        <w:rPr>
          <w:spacing w:val="-4"/>
          <w:szCs w:val="28"/>
        </w:rPr>
        <w:t>12</w:t>
      </w:r>
      <w:r w:rsidR="005D1BEB" w:rsidRPr="00940C30">
        <w:rPr>
          <w:spacing w:val="-4"/>
          <w:szCs w:val="28"/>
        </w:rPr>
        <w:t>/</w:t>
      </w:r>
      <w:r w:rsidRPr="00940C30">
        <w:rPr>
          <w:spacing w:val="-4"/>
          <w:szCs w:val="28"/>
        </w:rPr>
        <w:t>2024 của Bộ Chính trị về đột phá phát triển khoa học, công nghệ, đổi mới  sáng tạo và chuyển đổi số quốc gia; Nghị quyết 68-NQ/TW ngày 04/5/2025 của Bộ Chính trị về phát triển kinh tế tư nhân đã  yêu cầu tập trung quán triệt thực hiện “Đẩy mạnh cải cách, hoàn thiện, nâng cao chất lượng thể chế, chính sách”, trong đó phải đổi mới tư duy xây dựng và tổ chức thực thi pháp luật bảo đảm nền kinh tế vận hành theo cơ chế thị trường định hướng xã hội chủ nghĩa, giảm thiệu sự can thiệp và xóa bỏ các rào cản tiếp cận thị trường, đảm bảo môi trường kinh doanh minh bạch, ổn định, dễ tuân thủ, chi phí thấp…;</w:t>
      </w:r>
    </w:p>
    <w:p w14:paraId="0E64CD98" w14:textId="77777777" w:rsidR="00356D71" w:rsidRPr="00940C30" w:rsidRDefault="00356D71" w:rsidP="00940C30">
      <w:pPr>
        <w:spacing w:before="120" w:after="120" w:line="240" w:lineRule="auto"/>
        <w:ind w:firstLine="680"/>
        <w:jc w:val="both"/>
        <w:rPr>
          <w:spacing w:val="-4"/>
          <w:szCs w:val="28"/>
        </w:rPr>
      </w:pPr>
      <w:r w:rsidRPr="00940C30">
        <w:rPr>
          <w:spacing w:val="-4"/>
          <w:szCs w:val="28"/>
        </w:rPr>
        <w:t xml:space="preserve">- Chỉ thị số 38-CT/TW, ngày 30/7/2024 của Ban Bí thư về đẩy mạnh công tác tiêu chuẩn, đo lường, chất lượng quốc gia đến năm 2030 và những năm tiếp theo, trong đó Ban Bí thư yêu cầu các cấp ủy, tổ chức đảng, chính quyền, Mật trận Tổ quốc Việt Nam và các tổ chức chính trị - xã hội tập trung lãnh đạo, chỉ đạo thực hiện tốt một số nhiệm vụ, giải pháp trọng tâm sau: “Rà soát, xây dựng, bổ sung, hoàn thiện chính sách, pháp luật về tiêu chuẩn, đo lường, chất lượng theo hướng tập trung, thống nhất, đồng bộ, hội nhập quốc tế dựa trên các nền tảng hạ tầng kỹ thuật hiện </w:t>
      </w:r>
      <w:r w:rsidRPr="00940C30">
        <w:rPr>
          <w:spacing w:val="-4"/>
          <w:szCs w:val="28"/>
        </w:rPr>
        <w:lastRenderedPageBreak/>
        <w:t>đại, công nghệ số và mô hình quản trị thông minh. Đổi mới, nâng cao hiệu quả công tác quản lý nhà nước về tiêu chuẩn, đo lường, chất lượng...”.</w:t>
      </w:r>
    </w:p>
    <w:p w14:paraId="4C2FF7D1" w14:textId="6754F2D8" w:rsidR="00356D71" w:rsidRPr="00940C30" w:rsidRDefault="00356D71" w:rsidP="00940C30">
      <w:pPr>
        <w:spacing w:before="120" w:after="120" w:line="240" w:lineRule="auto"/>
        <w:ind w:firstLine="680"/>
        <w:jc w:val="both"/>
        <w:rPr>
          <w:spacing w:val="-4"/>
          <w:szCs w:val="28"/>
        </w:rPr>
      </w:pPr>
      <w:r w:rsidRPr="00940C30">
        <w:rPr>
          <w:spacing w:val="-4"/>
          <w:szCs w:val="28"/>
        </w:rPr>
        <w:t xml:space="preserve">Những định hướng này của Bộ Chính trị, Ban Bí thư là cơ sở chính trị quan trọng để các bộ thực hiện nghiên cứu, rà soát, hoàn thiện các chính sách, biện pháp quản lý, quy định về tiêu chuẩn đo lường chất lượng, </w:t>
      </w:r>
      <w:r w:rsidRPr="00940C30">
        <w:rPr>
          <w:szCs w:val="28"/>
        </w:rPr>
        <w:t>tháo gỡ rào cản pháp lý</w:t>
      </w:r>
      <w:r w:rsidRPr="00940C30">
        <w:rPr>
          <w:spacing w:val="-4"/>
          <w:szCs w:val="28"/>
        </w:rPr>
        <w:t>.</w:t>
      </w:r>
    </w:p>
    <w:p w14:paraId="329B493B" w14:textId="77777777" w:rsidR="00356D71" w:rsidRPr="00940C30" w:rsidRDefault="00356D71" w:rsidP="00940C30">
      <w:pPr>
        <w:spacing w:before="120" w:after="120" w:line="240" w:lineRule="auto"/>
        <w:ind w:firstLine="680"/>
        <w:jc w:val="both"/>
        <w:rPr>
          <w:color w:val="000000"/>
          <w:szCs w:val="28"/>
        </w:rPr>
      </w:pPr>
      <w:r w:rsidRPr="00940C30">
        <w:rPr>
          <w:spacing w:val="-4"/>
          <w:szCs w:val="28"/>
        </w:rPr>
        <w:t xml:space="preserve">- </w:t>
      </w:r>
      <w:r w:rsidRPr="00940C30">
        <w:rPr>
          <w:color w:val="000000"/>
          <w:szCs w:val="28"/>
        </w:rPr>
        <w:t>Nghị quyết số 66/NQ-CP của Chính phủ về Chương trình cắt giảm, đơn giản hóa thủ tục hành chính liên quan đến hoạt động sản xuất, kinh doanh năm 2025 và 2026, trong đó yêu cầu cắt giảm 50% thủ tục hành chính, 50% chi phí tuân thủ và 50% thời gian giải quyết hồ sơ, 100% chế độ báo cáo của doanh nghiệp thực hiện điện tử;</w:t>
      </w:r>
    </w:p>
    <w:p w14:paraId="61713FC7" w14:textId="296D949F" w:rsidR="00356D71" w:rsidRPr="00940C30" w:rsidRDefault="00356D71" w:rsidP="00940C30">
      <w:pPr>
        <w:spacing w:before="120" w:after="120" w:line="240" w:lineRule="auto"/>
        <w:ind w:firstLine="680"/>
        <w:jc w:val="both"/>
        <w:rPr>
          <w:spacing w:val="-4"/>
          <w:szCs w:val="28"/>
        </w:rPr>
      </w:pPr>
      <w:r w:rsidRPr="00940C30">
        <w:rPr>
          <w:spacing w:val="-4"/>
          <w:szCs w:val="28"/>
        </w:rPr>
        <w:t xml:space="preserve">- </w:t>
      </w:r>
      <w:r w:rsidR="00912623" w:rsidRPr="00940C30">
        <w:rPr>
          <w:spacing w:val="-4"/>
          <w:szCs w:val="28"/>
        </w:rPr>
        <w:t xml:space="preserve">Điểm c khoản 2 Điều 6c Luật sửa đổi, bổ sung một số điều của </w:t>
      </w:r>
      <w:r w:rsidR="005D1BEB" w:rsidRPr="00940C30">
        <w:rPr>
          <w:spacing w:val="-4"/>
          <w:szCs w:val="28"/>
        </w:rPr>
        <w:t>Luật Chất lượng sản phẩm, hàng hóa</w:t>
      </w:r>
      <w:r w:rsidR="00912623" w:rsidRPr="00940C30">
        <w:rPr>
          <w:spacing w:val="-4"/>
          <w:szCs w:val="28"/>
        </w:rPr>
        <w:t xml:space="preserve"> số 78/2025/QH15 quy định: “Điều kiện, tiêu chí, thủ tục xét tặng giải thưởng</w:t>
      </w:r>
      <w:r w:rsidR="00940C30" w:rsidRPr="00940C30">
        <w:rPr>
          <w:spacing w:val="-4"/>
          <w:szCs w:val="28"/>
        </w:rPr>
        <w:t xml:space="preserve"> chất lượng sản phẩm, hàng hóa</w:t>
      </w:r>
      <w:r w:rsidR="00912623" w:rsidRPr="00940C30">
        <w:rPr>
          <w:spacing w:val="-4"/>
          <w:szCs w:val="28"/>
        </w:rPr>
        <w:t xml:space="preserve"> của tổ chức, cá nhân do Bộ trưởng Bộ Khoa học và Công nghệ quy định”. Đây là căn cứ pháp lý trực tiếp để nghiên cứu, xây dựng Thông tư quy định điều kiện, tiêu chí, thủ tục xét tặng giải thưởng </w:t>
      </w:r>
      <w:r w:rsidR="00940C30" w:rsidRPr="00940C30">
        <w:rPr>
          <w:spacing w:val="-4"/>
          <w:szCs w:val="28"/>
        </w:rPr>
        <w:t xml:space="preserve">chất lượng sản phẩm, hàng hóa (CLSPHH) </w:t>
      </w:r>
      <w:r w:rsidR="00912623" w:rsidRPr="00940C30">
        <w:rPr>
          <w:spacing w:val="-4"/>
          <w:szCs w:val="28"/>
        </w:rPr>
        <w:t>của tổ chức, cá nhân.</w:t>
      </w:r>
    </w:p>
    <w:p w14:paraId="50A89653" w14:textId="77777777" w:rsidR="00356D71" w:rsidRPr="00940C30" w:rsidRDefault="00356D71" w:rsidP="00940C30">
      <w:pPr>
        <w:spacing w:before="120" w:after="120" w:line="240" w:lineRule="auto"/>
        <w:ind w:firstLine="680"/>
        <w:jc w:val="both"/>
        <w:rPr>
          <w:b/>
          <w:bCs/>
          <w:szCs w:val="28"/>
        </w:rPr>
      </w:pPr>
      <w:r w:rsidRPr="00940C30">
        <w:rPr>
          <w:b/>
          <w:bCs/>
          <w:szCs w:val="28"/>
        </w:rPr>
        <w:t>2. Cơ sở thực tiễn</w:t>
      </w:r>
    </w:p>
    <w:p w14:paraId="27B06ED9" w14:textId="50991314" w:rsidR="0000489A" w:rsidRPr="00940C30" w:rsidRDefault="0000489A" w:rsidP="00940C30">
      <w:pPr>
        <w:spacing w:before="120" w:after="120" w:line="240" w:lineRule="auto"/>
        <w:ind w:firstLine="680"/>
        <w:jc w:val="both"/>
        <w:rPr>
          <w:iCs/>
          <w:szCs w:val="28"/>
        </w:rPr>
      </w:pPr>
      <w:r w:rsidRPr="00940C30">
        <w:rPr>
          <w:iCs/>
          <w:szCs w:val="28"/>
        </w:rPr>
        <w:t xml:space="preserve">Thông tư số 06/2009/TT-BKHCN ngày 03/4/2009 của Bộ trưởng Bộ Khoa học và Công nghệ hướng dẫn về điều kiện, thủ tục xét tặng giải thưởng chất lượng là văn bản pháp lý đầu tiên quy định về điều kiện, thủ tục xét tặng giải thưởng </w:t>
      </w:r>
      <w:r w:rsidR="005D1BEB" w:rsidRPr="00940C30">
        <w:rPr>
          <w:iCs/>
          <w:szCs w:val="28"/>
        </w:rPr>
        <w:t>CLSPHH</w:t>
      </w:r>
      <w:r w:rsidRPr="00940C30">
        <w:rPr>
          <w:iCs/>
          <w:szCs w:val="28"/>
        </w:rPr>
        <w:t xml:space="preserve"> của tổ chức, cá nhân, góp phần thiết lập khuôn khổ quản lý ban đầu đối với hoạt động xét tặng giải thưởng chất lượng trong bối cảnh còn thiếu quy định thống nhất, đồng bộ.</w:t>
      </w:r>
    </w:p>
    <w:p w14:paraId="1B9E8F6B" w14:textId="77777777" w:rsidR="003709FE" w:rsidRPr="00940C30" w:rsidRDefault="0000489A" w:rsidP="00940C30">
      <w:pPr>
        <w:spacing w:before="120" w:after="120" w:line="240" w:lineRule="auto"/>
        <w:ind w:firstLine="680"/>
        <w:jc w:val="both"/>
        <w:rPr>
          <w:iCs/>
          <w:szCs w:val="28"/>
        </w:rPr>
      </w:pPr>
      <w:r w:rsidRPr="00940C30">
        <w:rPr>
          <w:iCs/>
          <w:szCs w:val="28"/>
        </w:rPr>
        <w:t xml:space="preserve">Thực tiễn triển khai cho thấy Thông tư đã có những đóng góp nhất định trong việc định hướng hoạt động xét thưởng, từng bước hình thành nhận thức về việc đánh giá, tôn vinh </w:t>
      </w:r>
      <w:r w:rsidR="005D1BEB" w:rsidRPr="00940C30">
        <w:rPr>
          <w:iCs/>
          <w:szCs w:val="28"/>
        </w:rPr>
        <w:t>CLSPHH</w:t>
      </w:r>
      <w:r w:rsidRPr="00940C30">
        <w:rPr>
          <w:iCs/>
          <w:szCs w:val="28"/>
        </w:rPr>
        <w:t xml:space="preserve">. </w:t>
      </w:r>
    </w:p>
    <w:p w14:paraId="5393B547" w14:textId="77777777" w:rsidR="003709FE" w:rsidRPr="00940C30" w:rsidRDefault="0000489A" w:rsidP="00940C30">
      <w:pPr>
        <w:spacing w:before="120" w:after="120" w:line="240" w:lineRule="auto"/>
        <w:ind w:firstLine="680"/>
        <w:jc w:val="both"/>
        <w:rPr>
          <w:iCs/>
          <w:szCs w:val="28"/>
        </w:rPr>
      </w:pPr>
      <w:r w:rsidRPr="00940C30">
        <w:rPr>
          <w:iCs/>
          <w:szCs w:val="28"/>
        </w:rPr>
        <w:t xml:space="preserve">Thứ nhất, tạo cơ sở pháp lý để các tổ chức triển khai hoạt động xét tặng giải thưởng theo quy định, góp phần thúc đẩy phong trào nâng cao </w:t>
      </w:r>
      <w:r w:rsidR="005D1BEB" w:rsidRPr="00940C30">
        <w:rPr>
          <w:iCs/>
          <w:szCs w:val="28"/>
        </w:rPr>
        <w:t>CLSPHH</w:t>
      </w:r>
      <w:r w:rsidRPr="00940C30">
        <w:rPr>
          <w:iCs/>
          <w:szCs w:val="28"/>
        </w:rPr>
        <w:t xml:space="preserve">. </w:t>
      </w:r>
    </w:p>
    <w:p w14:paraId="2C550F09" w14:textId="562E9194" w:rsidR="003709FE" w:rsidRPr="00940C30" w:rsidRDefault="0000489A" w:rsidP="00940C30">
      <w:pPr>
        <w:spacing w:before="120" w:after="120" w:line="240" w:lineRule="auto"/>
        <w:ind w:firstLine="680"/>
        <w:jc w:val="both"/>
        <w:rPr>
          <w:iCs/>
          <w:szCs w:val="28"/>
        </w:rPr>
      </w:pPr>
      <w:r w:rsidRPr="00940C30">
        <w:rPr>
          <w:iCs/>
          <w:szCs w:val="28"/>
        </w:rPr>
        <w:t xml:space="preserve">Thứ hai, bước đầu hỗ trợ cơ quan quản lý nhà nước trong việc theo dõi, quản lý hoạt động xét thưởng, góp phần hạn chế tình trạng tổ chức giải thưởng tràn lan, thiếu kiểm soát. </w:t>
      </w:r>
    </w:p>
    <w:p w14:paraId="2FD70440" w14:textId="28428297" w:rsidR="0000489A" w:rsidRPr="00940C30" w:rsidRDefault="0000489A" w:rsidP="00940C30">
      <w:pPr>
        <w:spacing w:before="120" w:after="120" w:line="240" w:lineRule="auto"/>
        <w:ind w:firstLine="680"/>
        <w:jc w:val="both"/>
        <w:rPr>
          <w:iCs/>
          <w:szCs w:val="28"/>
        </w:rPr>
      </w:pPr>
      <w:r w:rsidRPr="00940C30">
        <w:rPr>
          <w:iCs/>
          <w:szCs w:val="28"/>
        </w:rPr>
        <w:t>Thứ ba, nâng cao nhận thức của doanh nghiệp về vai trò của chất lượng, tiêu chuẩn và công bố thông tin trong quá trình tham gia các giải thưởng.</w:t>
      </w:r>
      <w:r w:rsidR="003709FE" w:rsidRPr="00940C30">
        <w:rPr>
          <w:iCs/>
          <w:szCs w:val="28"/>
        </w:rPr>
        <w:t xml:space="preserve"> </w:t>
      </w:r>
      <w:r w:rsidRPr="00940C30">
        <w:rPr>
          <w:iCs/>
          <w:szCs w:val="28"/>
        </w:rPr>
        <w:t>Bên cạnh đó, việc triển khai Thông tư cũng góp phần thúc đẩy ý thức tuân thủ của các tổ chức tham gia xét thưởng, từng bước tiếp cận với yêu cầu minh bạch hóa thông tin, xây dựng tiêu chí và quy trình xét thưởng. Một số tổ chức đã quan tâm hơn đến việc xây dựng quy chế xét thưởng, công bố tiêu chí và tổ chức đánh giá theo quy trình, tạo tiền đề cho việc chuẩn hóa hoạt động xét tặng giải thưởng chất lượng trong thời gian tiếp theo.</w:t>
      </w:r>
    </w:p>
    <w:p w14:paraId="66CAC9D0" w14:textId="0AB40752" w:rsidR="0000489A" w:rsidRPr="00940C30" w:rsidRDefault="0000489A" w:rsidP="00940C30">
      <w:pPr>
        <w:spacing w:before="120" w:after="120" w:line="240" w:lineRule="auto"/>
        <w:ind w:firstLine="680"/>
        <w:jc w:val="both"/>
        <w:rPr>
          <w:iCs/>
          <w:szCs w:val="28"/>
        </w:rPr>
      </w:pPr>
      <w:r w:rsidRPr="00940C30">
        <w:rPr>
          <w:iCs/>
          <w:szCs w:val="28"/>
        </w:rPr>
        <w:t xml:space="preserve">Những kết quả nêu trên cho thấy Thông tư số 06/2009/TT-BKHCN đã có vai trò nhất định trong việc hình thành và định hướng hoạt động xét tặng giải thưởng </w:t>
      </w:r>
      <w:r w:rsidR="005D1BEB" w:rsidRPr="00940C30">
        <w:rPr>
          <w:iCs/>
          <w:szCs w:val="28"/>
        </w:rPr>
        <w:t>CLSPHH</w:t>
      </w:r>
      <w:r w:rsidRPr="00940C30">
        <w:rPr>
          <w:iCs/>
          <w:szCs w:val="28"/>
        </w:rPr>
        <w:t>, tạo nền tảng ban đầu cho công tác quản lý nhà nước trong lĩnh vực này.</w:t>
      </w:r>
    </w:p>
    <w:p w14:paraId="66EEAACD" w14:textId="7A4D97CE" w:rsidR="00356D71" w:rsidRPr="00940C30" w:rsidRDefault="00356D71" w:rsidP="00940C30">
      <w:pPr>
        <w:spacing w:before="120" w:after="120" w:line="240" w:lineRule="auto"/>
        <w:ind w:firstLine="680"/>
        <w:jc w:val="both"/>
        <w:rPr>
          <w:iCs/>
          <w:szCs w:val="28"/>
          <w:lang w:val="vi-VN"/>
        </w:rPr>
      </w:pPr>
      <w:r w:rsidRPr="00940C30">
        <w:rPr>
          <w:iCs/>
          <w:szCs w:val="28"/>
          <w:lang w:val="vi-VN"/>
        </w:rPr>
        <w:t>Tuy nhiên, sau 1</w:t>
      </w:r>
      <w:r w:rsidR="0000489A" w:rsidRPr="00940C30">
        <w:rPr>
          <w:iCs/>
          <w:szCs w:val="28"/>
        </w:rPr>
        <w:t>7</w:t>
      </w:r>
      <w:r w:rsidRPr="00940C30">
        <w:rPr>
          <w:iCs/>
          <w:szCs w:val="28"/>
          <w:lang w:val="vi-VN"/>
        </w:rPr>
        <w:t xml:space="preserve"> năm áp dụng, Thông tư số </w:t>
      </w:r>
      <w:r w:rsidR="009A5EEC" w:rsidRPr="00940C30">
        <w:rPr>
          <w:iCs/>
          <w:szCs w:val="28"/>
        </w:rPr>
        <w:t>06/2009</w:t>
      </w:r>
      <w:r w:rsidRPr="00940C30">
        <w:rPr>
          <w:iCs/>
          <w:szCs w:val="28"/>
          <w:lang w:val="vi-VN"/>
        </w:rPr>
        <w:t xml:space="preserve">/TT-BKHCN đã bộc lộ </w:t>
      </w:r>
      <w:r w:rsidR="00940C30" w:rsidRPr="00940C30">
        <w:rPr>
          <w:iCs/>
          <w:szCs w:val="28"/>
        </w:rPr>
        <w:t xml:space="preserve">một số </w:t>
      </w:r>
      <w:r w:rsidRPr="00940C30">
        <w:rPr>
          <w:iCs/>
          <w:szCs w:val="28"/>
          <w:lang w:val="vi-VN"/>
        </w:rPr>
        <w:t xml:space="preserve"> hạn chế và bất cập không còn phù hợp với thực tiễn:</w:t>
      </w:r>
    </w:p>
    <w:p w14:paraId="0A15E3B4" w14:textId="77777777" w:rsidR="0000489A" w:rsidRPr="00940C30" w:rsidRDefault="0000489A" w:rsidP="00940C30">
      <w:pPr>
        <w:pStyle w:val="Heading3"/>
        <w:spacing w:before="120" w:after="120" w:line="240" w:lineRule="auto"/>
        <w:ind w:firstLine="680"/>
        <w:jc w:val="both"/>
        <w:rPr>
          <w:rFonts w:cs="Times New Roman"/>
          <w:b/>
          <w:bCs/>
          <w:i/>
          <w:iCs/>
          <w:color w:val="auto"/>
          <w:lang w:val="vi-VN"/>
        </w:rPr>
      </w:pPr>
      <w:r w:rsidRPr="00940C30">
        <w:rPr>
          <w:rFonts w:cs="Times New Roman"/>
          <w:b/>
          <w:bCs/>
          <w:i/>
          <w:iCs/>
          <w:color w:val="auto"/>
          <w:lang w:val="vi-VN"/>
        </w:rPr>
        <w:t>* Về hiệu lực, hiệu quả thực thi chính sách</w:t>
      </w:r>
    </w:p>
    <w:p w14:paraId="04CD328E" w14:textId="2A05BAF4" w:rsidR="0000489A" w:rsidRPr="00940C30" w:rsidRDefault="0000489A" w:rsidP="00940C30">
      <w:pPr>
        <w:pStyle w:val="FirstParagraph"/>
        <w:spacing w:before="120" w:after="120"/>
        <w:jc w:val="both"/>
        <w:rPr>
          <w:rFonts w:ascii="Times New Roman" w:hAnsi="Times New Roman" w:cs="Times New Roman"/>
          <w:sz w:val="28"/>
          <w:szCs w:val="28"/>
          <w:lang w:val="vi-VN"/>
        </w:rPr>
      </w:pPr>
      <w:r w:rsidRPr="00940C30">
        <w:rPr>
          <w:rFonts w:ascii="Times New Roman" w:hAnsi="Times New Roman" w:cs="Times New Roman"/>
          <w:sz w:val="28"/>
          <w:szCs w:val="28"/>
          <w:lang w:val="vi-VN"/>
        </w:rPr>
        <w:tab/>
        <w:t>Ý nghĩa thực tiễn của Thông tư số 06/2009/TT-BKHCN còn hạn chế, chưa thu hút được sự quan tâm và tham gia rộng rãi của các tổ chức, cá nhân. Số lượng tổ chức đăng ký hoạt động xét tặng giải thưởng CLSPHH còn rất ít; tính từ thời điểm Thông tư có hiệu lực đến nay chỉ có 0</w:t>
      </w:r>
      <w:r w:rsidR="005011D6" w:rsidRPr="005011D6">
        <w:rPr>
          <w:rFonts w:ascii="Times New Roman" w:hAnsi="Times New Roman" w:cs="Times New Roman"/>
          <w:sz w:val="28"/>
          <w:szCs w:val="28"/>
          <w:lang w:val="vi-VN"/>
        </w:rPr>
        <w:t>5</w:t>
      </w:r>
      <w:r w:rsidRPr="00940C30">
        <w:rPr>
          <w:rFonts w:ascii="Times New Roman" w:hAnsi="Times New Roman" w:cs="Times New Roman"/>
          <w:sz w:val="28"/>
          <w:szCs w:val="28"/>
          <w:lang w:val="vi-VN"/>
        </w:rPr>
        <w:t xml:space="preserve"> tổ chức tham gia. Đến năm 2024, chỉ còn 01 tổ chức là Hiệp hội Thực phẩm chức năng đăng ký. Hiện nay, hầu như không phát sinh thêm trường hợp mới, cho thấy sức lan tỏa và tính hấp dẫn của chính sách chưa cao.</w:t>
      </w:r>
    </w:p>
    <w:p w14:paraId="4F1933F9" w14:textId="77777777" w:rsidR="0000489A" w:rsidRPr="00940C30" w:rsidRDefault="0000489A" w:rsidP="00940C30">
      <w:pPr>
        <w:pStyle w:val="Heading3"/>
        <w:spacing w:before="120" w:after="120" w:line="240" w:lineRule="auto"/>
        <w:jc w:val="both"/>
        <w:rPr>
          <w:rFonts w:cs="Times New Roman"/>
          <w:b/>
          <w:bCs/>
          <w:i/>
          <w:iCs/>
          <w:color w:val="auto"/>
          <w:lang w:val="vi-VN"/>
        </w:rPr>
      </w:pPr>
      <w:bookmarkStart w:id="4" w:name="Xfd9a437064fa4141331502204507154390c60cd"/>
      <w:r w:rsidRPr="00940C30">
        <w:rPr>
          <w:rFonts w:cs="Times New Roman"/>
          <w:b/>
          <w:bCs/>
          <w:color w:val="auto"/>
          <w:lang w:val="vi-VN"/>
        </w:rPr>
        <w:tab/>
      </w:r>
      <w:r w:rsidRPr="00940C30">
        <w:rPr>
          <w:rFonts w:cs="Times New Roman"/>
          <w:b/>
          <w:bCs/>
          <w:i/>
          <w:iCs/>
          <w:color w:val="auto"/>
          <w:lang w:val="vi-VN"/>
        </w:rPr>
        <w:t>* Về phạm vi điều chỉnh và đối tượng áp dụng</w:t>
      </w:r>
    </w:p>
    <w:p w14:paraId="14EBAEC0" w14:textId="77777777" w:rsidR="0000489A" w:rsidRPr="00940C30" w:rsidRDefault="0000489A" w:rsidP="00940C30">
      <w:pPr>
        <w:pStyle w:val="FirstParagraph"/>
        <w:spacing w:before="120" w:after="120"/>
        <w:jc w:val="both"/>
        <w:rPr>
          <w:rFonts w:ascii="Times New Roman" w:hAnsi="Times New Roman" w:cs="Times New Roman"/>
          <w:sz w:val="28"/>
          <w:szCs w:val="28"/>
          <w:lang w:val="vi-VN"/>
        </w:rPr>
      </w:pPr>
      <w:r w:rsidRPr="00940C30">
        <w:rPr>
          <w:rFonts w:ascii="Times New Roman" w:hAnsi="Times New Roman" w:cs="Times New Roman"/>
          <w:sz w:val="28"/>
          <w:szCs w:val="28"/>
          <w:lang w:val="vi-VN"/>
        </w:rPr>
        <w:tab/>
        <w:t>Phạm vi điều chỉnh và đối tượng áp dụng của Thông tư còn gặp khó khăn trong việc xác định các giải thưởng thuộc diện phải đăng ký theo quy định.</w:t>
      </w:r>
    </w:p>
    <w:p w14:paraId="309BC6AE" w14:textId="77777777" w:rsidR="0000489A" w:rsidRPr="00940C30" w:rsidRDefault="0000489A" w:rsidP="00940C30">
      <w:pPr>
        <w:pStyle w:val="BodyText"/>
        <w:spacing w:before="120" w:after="120"/>
        <w:jc w:val="both"/>
        <w:rPr>
          <w:rFonts w:ascii="Times New Roman" w:hAnsi="Times New Roman" w:cs="Times New Roman"/>
          <w:sz w:val="28"/>
          <w:szCs w:val="28"/>
          <w:lang w:val="vi-VN"/>
        </w:rPr>
      </w:pPr>
      <w:r w:rsidRPr="00940C30">
        <w:rPr>
          <w:rFonts w:ascii="Times New Roman" w:hAnsi="Times New Roman" w:cs="Times New Roman"/>
          <w:sz w:val="28"/>
          <w:szCs w:val="28"/>
          <w:lang w:val="vi-VN"/>
        </w:rPr>
        <w:tab/>
        <w:t>Ví dụ: đối với Giải thưởng Sản phẩm công nghiệp nông thôn tiêu biểu của Bộ Công Thương, Chương trình Mỗi xã một sản phẩm (OCOP) của Bộ Nông nghiệp và Môi trường…, việc xác định có thuộc phạm vi điều chỉnh của Thông tư hay không còn lúng túng. Nguyên nhân chủ yếu là do chưa có khái niệm rõ ràng về giải thưởng CLSPHH của tổ chức, cá nhân; đồng thời tiêu chí quy định tại Thông tư số 06/2009/TT-BKHCN còn chung chung, dẫn đến cách hiểu và áp dụng chưa thống nhất. Mặt khác, các giải thưởng của cơ quan quản lý nhà nước này đã được điều chỉnh bởi các văn bản pháp luật chuyên ngành riêng.</w:t>
      </w:r>
    </w:p>
    <w:p w14:paraId="6321CD43" w14:textId="77777777" w:rsidR="0000489A" w:rsidRPr="00940C30" w:rsidRDefault="0000489A" w:rsidP="00940C30">
      <w:pPr>
        <w:pStyle w:val="Heading3"/>
        <w:spacing w:before="120" w:after="120" w:line="240" w:lineRule="auto"/>
        <w:jc w:val="both"/>
        <w:rPr>
          <w:rFonts w:cs="Times New Roman"/>
          <w:b/>
          <w:bCs/>
          <w:i/>
          <w:iCs/>
          <w:color w:val="auto"/>
          <w:lang w:val="vi-VN"/>
        </w:rPr>
      </w:pPr>
      <w:bookmarkStart w:id="5" w:name="X80b306a2a719f6ba84c97b70857df2be11f1a9f"/>
      <w:bookmarkEnd w:id="4"/>
      <w:r w:rsidRPr="00940C30">
        <w:rPr>
          <w:rFonts w:cs="Times New Roman"/>
          <w:b/>
          <w:bCs/>
          <w:color w:val="auto"/>
          <w:lang w:val="vi-VN"/>
        </w:rPr>
        <w:tab/>
      </w:r>
      <w:r w:rsidRPr="00940C30">
        <w:rPr>
          <w:rFonts w:cs="Times New Roman"/>
          <w:b/>
          <w:bCs/>
          <w:i/>
          <w:iCs/>
          <w:color w:val="auto"/>
          <w:lang w:val="vi-VN"/>
        </w:rPr>
        <w:t>* Về hệ thống tiêu chí và phương pháp đánh giá</w:t>
      </w:r>
    </w:p>
    <w:p w14:paraId="22CC6B31" w14:textId="77777777" w:rsidR="0000489A" w:rsidRPr="00940C30" w:rsidRDefault="0000489A" w:rsidP="00940C30">
      <w:pPr>
        <w:pStyle w:val="FirstParagraph"/>
        <w:spacing w:before="120" w:after="120"/>
        <w:jc w:val="both"/>
        <w:rPr>
          <w:rFonts w:ascii="Times New Roman" w:hAnsi="Times New Roman" w:cs="Times New Roman"/>
          <w:sz w:val="28"/>
          <w:szCs w:val="28"/>
          <w:lang w:val="vi-VN"/>
        </w:rPr>
      </w:pPr>
      <w:r w:rsidRPr="00940C30">
        <w:rPr>
          <w:rFonts w:ascii="Times New Roman" w:hAnsi="Times New Roman" w:cs="Times New Roman"/>
          <w:sz w:val="28"/>
          <w:szCs w:val="28"/>
          <w:lang w:val="vi-VN"/>
        </w:rPr>
        <w:tab/>
        <w:t>Quy định hiện hành một số tiêu chí mang tính định tính, chưa có yêu cầu cụ thể về cấu trúc hệ thống tiêu chí, phương pháp đánh giá và cơ chế kiểm chứng. Điều này dẫn đến việc các tổ chức xét thưởng xây dựng tiêu chí chưa thống nhất, thiếu cơ sở so sánh giữa các giải thưởng, tiềm ẩn nguy cơ đánh giá mang tính chủ quan, ảnh hưởng đến tính khách quan, minh bạch của kết quả xét thưởng.</w:t>
      </w:r>
      <w:bookmarkStart w:id="6" w:name="Xb21eefdc7a966273744630cd5c9f45f2a54d266"/>
      <w:bookmarkEnd w:id="5"/>
    </w:p>
    <w:p w14:paraId="17390734" w14:textId="77777777" w:rsidR="0000489A" w:rsidRPr="00940C30" w:rsidRDefault="0000489A" w:rsidP="00940C30">
      <w:pPr>
        <w:pStyle w:val="FirstParagraph"/>
        <w:spacing w:before="120" w:after="120"/>
        <w:ind w:firstLine="720"/>
        <w:jc w:val="both"/>
        <w:rPr>
          <w:rFonts w:ascii="Times New Roman" w:hAnsi="Times New Roman" w:cs="Times New Roman"/>
          <w:sz w:val="28"/>
          <w:szCs w:val="28"/>
          <w:lang w:val="vi-VN"/>
        </w:rPr>
      </w:pPr>
      <w:r w:rsidRPr="00940C30">
        <w:rPr>
          <w:rFonts w:ascii="Times New Roman" w:hAnsi="Times New Roman" w:cs="Times New Roman"/>
          <w:b/>
          <w:bCs/>
          <w:i/>
          <w:iCs/>
          <w:sz w:val="28"/>
          <w:szCs w:val="28"/>
          <w:lang w:val="vi-VN"/>
        </w:rPr>
        <w:t>* Về minh bạch và phòng ngừa xung đột lợi ích</w:t>
      </w:r>
    </w:p>
    <w:p w14:paraId="01D6058D" w14:textId="77777777" w:rsidR="0000489A" w:rsidRPr="005011D6" w:rsidRDefault="0000489A" w:rsidP="00940C30">
      <w:pPr>
        <w:pStyle w:val="FirstParagraph"/>
        <w:spacing w:before="120" w:after="120"/>
        <w:jc w:val="both"/>
        <w:rPr>
          <w:rFonts w:ascii="Times New Roman" w:hAnsi="Times New Roman" w:cs="Times New Roman"/>
          <w:sz w:val="28"/>
          <w:szCs w:val="28"/>
          <w:lang w:val="vi-VN"/>
        </w:rPr>
      </w:pPr>
      <w:r w:rsidRPr="00940C30">
        <w:rPr>
          <w:rFonts w:ascii="Times New Roman" w:hAnsi="Times New Roman" w:cs="Times New Roman"/>
          <w:sz w:val="28"/>
          <w:szCs w:val="28"/>
          <w:lang w:val="vi-VN"/>
        </w:rPr>
        <w:tab/>
        <w:t>Quy định về bảo đảm khách quan, công bằng còn mang tính nguyên tắc chung, chưa có cơ chế cụ thể để kiểm soát xung đột lợi ích; chưa quy định rõ yêu cầu về tính độc lập của Hội đồng xét thưởng. Điều này tiềm ẩn nguy cơ phát sinh lợi ích nhóm, ảnh hưởng đến tính minh bạch, liêm chính của hoạt động xét thưởng.</w:t>
      </w:r>
    </w:p>
    <w:p w14:paraId="3EA467A2" w14:textId="6F4A19AF" w:rsidR="0000489A" w:rsidRPr="005011D6" w:rsidRDefault="0000489A" w:rsidP="00940C30">
      <w:pPr>
        <w:pStyle w:val="Heading2"/>
        <w:spacing w:before="120" w:after="120" w:line="240" w:lineRule="auto"/>
        <w:ind w:firstLine="720"/>
        <w:jc w:val="both"/>
        <w:rPr>
          <w:rFonts w:ascii="Times New Roman" w:hAnsi="Times New Roman" w:cs="Times New Roman"/>
          <w:b/>
          <w:bCs/>
          <w:i/>
          <w:iCs/>
          <w:color w:val="000000" w:themeColor="text1"/>
          <w:sz w:val="28"/>
          <w:szCs w:val="28"/>
          <w:lang w:val="vi-VN"/>
        </w:rPr>
      </w:pPr>
      <w:r w:rsidRPr="005011D6">
        <w:rPr>
          <w:rFonts w:ascii="Times New Roman" w:hAnsi="Times New Roman" w:cs="Times New Roman"/>
          <w:b/>
          <w:bCs/>
          <w:i/>
          <w:iCs/>
          <w:color w:val="auto"/>
          <w:sz w:val="28"/>
          <w:szCs w:val="28"/>
          <w:lang w:val="vi-VN"/>
        </w:rPr>
        <w:t>*</w:t>
      </w:r>
      <w:r w:rsidRPr="00940C30">
        <w:rPr>
          <w:rFonts w:ascii="Times New Roman" w:hAnsi="Times New Roman" w:cs="Times New Roman"/>
          <w:b/>
          <w:bCs/>
          <w:i/>
          <w:iCs/>
          <w:color w:val="000000" w:themeColor="text1"/>
          <w:sz w:val="28"/>
          <w:szCs w:val="28"/>
          <w:lang w:val="vi-VN"/>
        </w:rPr>
        <w:t xml:space="preserve"> Các nội dung quản lý còn thiếu đối với hoạt động xét tặng giải thưởng CLSPHH của tổ chức, cá nhân</w:t>
      </w:r>
    </w:p>
    <w:p w14:paraId="44288C37" w14:textId="77777777" w:rsidR="0000489A" w:rsidRPr="00940C30" w:rsidRDefault="0000489A" w:rsidP="00940C30">
      <w:pPr>
        <w:pStyle w:val="FirstParagraph"/>
        <w:spacing w:before="120" w:after="120"/>
        <w:ind w:firstLine="720"/>
        <w:jc w:val="both"/>
        <w:rPr>
          <w:rFonts w:ascii="Times New Roman" w:hAnsi="Times New Roman" w:cs="Times New Roman"/>
          <w:color w:val="000000" w:themeColor="text1"/>
          <w:sz w:val="28"/>
          <w:szCs w:val="28"/>
          <w:lang w:val="vi-VN"/>
        </w:rPr>
      </w:pPr>
      <w:r w:rsidRPr="00940C30">
        <w:rPr>
          <w:rFonts w:ascii="Times New Roman" w:hAnsi="Times New Roman" w:cs="Times New Roman"/>
          <w:color w:val="000000" w:themeColor="text1"/>
          <w:sz w:val="28"/>
          <w:szCs w:val="28"/>
          <w:lang w:val="vi-VN"/>
        </w:rPr>
        <w:t>- Chưa có định nghĩa về giải thưởng CLSPHH của tổ chức, cá nhân.</w:t>
      </w:r>
    </w:p>
    <w:p w14:paraId="6297F611" w14:textId="77777777" w:rsidR="0000489A" w:rsidRPr="00940C30" w:rsidRDefault="0000489A" w:rsidP="00940C30">
      <w:pPr>
        <w:pStyle w:val="FirstParagraph"/>
        <w:spacing w:before="120" w:after="120"/>
        <w:ind w:firstLine="720"/>
        <w:jc w:val="both"/>
        <w:rPr>
          <w:rFonts w:ascii="Times New Roman" w:hAnsi="Times New Roman" w:cs="Times New Roman"/>
          <w:color w:val="000000" w:themeColor="text1"/>
          <w:sz w:val="28"/>
          <w:szCs w:val="28"/>
          <w:lang w:val="vi-VN"/>
        </w:rPr>
      </w:pPr>
      <w:r w:rsidRPr="00940C30">
        <w:rPr>
          <w:rFonts w:ascii="Times New Roman" w:hAnsi="Times New Roman" w:cs="Times New Roman"/>
          <w:color w:val="000000" w:themeColor="text1"/>
          <w:sz w:val="28"/>
          <w:szCs w:val="28"/>
          <w:lang w:val="vi-VN"/>
        </w:rPr>
        <w:t>- Chưa có quy định đầy đủ về cơ chế tổ chức: đề án, quy chế xét thưởng.</w:t>
      </w:r>
    </w:p>
    <w:p w14:paraId="5E136F7A" w14:textId="77777777" w:rsidR="0000489A" w:rsidRPr="00940C30" w:rsidRDefault="0000489A" w:rsidP="00940C30">
      <w:pPr>
        <w:pStyle w:val="FirstParagraph"/>
        <w:spacing w:before="120" w:after="120"/>
        <w:ind w:firstLine="720"/>
        <w:jc w:val="both"/>
        <w:rPr>
          <w:rFonts w:ascii="Times New Roman" w:hAnsi="Times New Roman" w:cs="Times New Roman"/>
          <w:color w:val="000000" w:themeColor="text1"/>
          <w:sz w:val="28"/>
          <w:szCs w:val="28"/>
          <w:lang w:val="vi-VN"/>
        </w:rPr>
      </w:pPr>
      <w:r w:rsidRPr="00940C30">
        <w:rPr>
          <w:rFonts w:ascii="Times New Roman" w:hAnsi="Times New Roman" w:cs="Times New Roman"/>
          <w:color w:val="000000" w:themeColor="text1"/>
          <w:sz w:val="28"/>
          <w:szCs w:val="28"/>
          <w:lang w:val="vi-VN"/>
        </w:rPr>
        <w:t>- Chưa có quy định về ứng dụng công nghệ thông tin và chuyển đổi số trong hoạt động xét tặng giải thưởng CLSPHH của tổ chức, cá nhân.</w:t>
      </w:r>
    </w:p>
    <w:p w14:paraId="2AA874DC" w14:textId="77777777" w:rsidR="0000489A" w:rsidRPr="00940C30" w:rsidRDefault="0000489A" w:rsidP="00940C30">
      <w:pPr>
        <w:pStyle w:val="FirstParagraph"/>
        <w:spacing w:before="120" w:after="120"/>
        <w:ind w:firstLine="720"/>
        <w:jc w:val="both"/>
        <w:rPr>
          <w:rFonts w:ascii="Times New Roman" w:hAnsi="Times New Roman" w:cs="Times New Roman"/>
          <w:color w:val="000000" w:themeColor="text1"/>
          <w:sz w:val="28"/>
          <w:szCs w:val="28"/>
          <w:lang w:val="vi-VN"/>
        </w:rPr>
      </w:pPr>
      <w:r w:rsidRPr="00940C30">
        <w:rPr>
          <w:rFonts w:ascii="Times New Roman" w:hAnsi="Times New Roman" w:cs="Times New Roman"/>
          <w:color w:val="000000" w:themeColor="text1"/>
          <w:sz w:val="28"/>
          <w:szCs w:val="28"/>
          <w:lang w:val="vi-VN"/>
        </w:rPr>
        <w:t>- Chưa có cơ chế cụ thể để phòng ngừa xung đột lợi ích, bảo đảm công khai, minh bạch trong quá trình xét thưởng.</w:t>
      </w:r>
    </w:p>
    <w:bookmarkEnd w:id="6"/>
    <w:p w14:paraId="6B589039" w14:textId="77777777" w:rsidR="0000489A" w:rsidRPr="005011D6" w:rsidRDefault="0000489A" w:rsidP="00940C30">
      <w:pPr>
        <w:spacing w:before="120" w:after="120" w:line="240" w:lineRule="auto"/>
        <w:ind w:firstLine="680"/>
        <w:jc w:val="both"/>
        <w:rPr>
          <w:spacing w:val="-2"/>
          <w:szCs w:val="28"/>
          <w:lang w:val="vi-VN"/>
        </w:rPr>
      </w:pPr>
      <w:r w:rsidRPr="005011D6">
        <w:rPr>
          <w:spacing w:val="-2"/>
          <w:szCs w:val="28"/>
          <w:lang w:val="vi-VN"/>
        </w:rPr>
        <w:t>Để tạo cơ sở pháp lý ổn định, lâu dài, việc xây dựng dự thảo Thông tư quy định về điều kiện, tiêu chí, thủ tục xét tặng giải thưởng CLSPHH của tổ chức, cá nhân là cần thiết nhằm tạo ra một khuôn khổ pháp lý hoàn thiện hơn, phù hợp với yêu cầu cải cách thủ tục hành chính, chuyển đổi số và quản lý theo rủi ro; đồng thời bảo đảm tính minh bạch, khả thi trong tổ chức thực hiện, nâng cao hiệu lực, hiệu quả quản lý nhà nước và đáp ứng yêu cầu phát triển, hội nhập trong giai đoạn mới.</w:t>
      </w:r>
    </w:p>
    <w:p w14:paraId="1B265233" w14:textId="0DD08CEC" w:rsidR="00356D71" w:rsidRPr="00940C30" w:rsidRDefault="0000489A" w:rsidP="00940C30">
      <w:pPr>
        <w:spacing w:before="120" w:after="120" w:line="240" w:lineRule="auto"/>
        <w:ind w:firstLine="680"/>
        <w:jc w:val="both"/>
        <w:rPr>
          <w:spacing w:val="-4"/>
          <w:szCs w:val="28"/>
          <w:lang w:val="vi-VN"/>
        </w:rPr>
      </w:pPr>
      <w:r w:rsidRPr="00940C30">
        <w:rPr>
          <w:spacing w:val="-4"/>
          <w:szCs w:val="28"/>
          <w:lang w:val="vi-VN"/>
        </w:rPr>
        <w:t>Ngày 16/12/2025, Bộ Khoa học và Công nghệ ban hành Quyết định số 4175/QĐ-BKHCN phê duyệt Kế hoạch công tác năm 2026 của Ủy ban Tiêu chuẩn Đo lường Chất lượng Quốc gia (Ủy ban) và giao Ủy ban xây dựng Thông tư quy định về xét tặng giải thưởng CLSPHH của tổ chức, cá nhân</w:t>
      </w:r>
      <w:r w:rsidR="00356D71" w:rsidRPr="00940C30">
        <w:rPr>
          <w:spacing w:val="-4"/>
          <w:szCs w:val="28"/>
          <w:lang w:val="vi-VN"/>
        </w:rPr>
        <w:t>. Tại</w:t>
      </w:r>
      <w:r w:rsidR="009A5EEC" w:rsidRPr="00940C30">
        <w:rPr>
          <w:spacing w:val="-4"/>
          <w:szCs w:val="28"/>
          <w:lang w:val="vi-VN"/>
        </w:rPr>
        <w:t xml:space="preserve"> khoản 1.3 mục 1 phần II</w:t>
      </w:r>
      <w:r w:rsidR="00356D71" w:rsidRPr="00940C30">
        <w:rPr>
          <w:spacing w:val="-4"/>
          <w:szCs w:val="28"/>
          <w:lang w:val="vi-VN"/>
        </w:rPr>
        <w:t xml:space="preserve"> Quyết định này</w:t>
      </w:r>
      <w:r w:rsidR="009A5EEC" w:rsidRPr="00940C30">
        <w:rPr>
          <w:spacing w:val="-4"/>
          <w:szCs w:val="28"/>
          <w:lang w:val="vi-VN"/>
        </w:rPr>
        <w:t>,</w:t>
      </w:r>
      <w:r w:rsidR="00356D71" w:rsidRPr="00940C30">
        <w:rPr>
          <w:spacing w:val="-4"/>
          <w:szCs w:val="28"/>
          <w:lang w:val="vi-VN"/>
        </w:rPr>
        <w:t xml:space="preserve"> Bộ Khoa học và Công nghệ đã giao cho Ủy ban Tiêu chuẩn Đo lường Chất lượng Quốc gia chủ trì xây dựn</w:t>
      </w:r>
      <w:r w:rsidR="009A5EEC" w:rsidRPr="00940C30">
        <w:rPr>
          <w:spacing w:val="-4"/>
          <w:szCs w:val="28"/>
          <w:lang w:val="vi-VN"/>
        </w:rPr>
        <w:t>g Thông tư quy định về xét tặng giải thưởng CLSPHH của tổ chức, cá nhân.</w:t>
      </w:r>
      <w:r w:rsidR="00356D71" w:rsidRPr="00940C30">
        <w:rPr>
          <w:spacing w:val="-4"/>
          <w:szCs w:val="28"/>
          <w:lang w:val="vi-VN"/>
        </w:rPr>
        <w:t xml:space="preserve"> </w:t>
      </w:r>
    </w:p>
    <w:p w14:paraId="282C2647" w14:textId="6826185B" w:rsidR="00356D71" w:rsidRPr="00940C30" w:rsidRDefault="00356D71" w:rsidP="00940C30">
      <w:pPr>
        <w:spacing w:before="120" w:after="120" w:line="240" w:lineRule="auto"/>
        <w:ind w:firstLine="680"/>
        <w:jc w:val="both"/>
        <w:rPr>
          <w:color w:val="000000"/>
          <w:spacing w:val="-2"/>
          <w:szCs w:val="28"/>
          <w:lang w:val="vi-VN"/>
        </w:rPr>
      </w:pPr>
      <w:r w:rsidRPr="00940C30">
        <w:rPr>
          <w:iCs/>
          <w:color w:val="000000"/>
          <w:szCs w:val="28"/>
          <w:lang w:val="vi-VN"/>
        </w:rPr>
        <w:t xml:space="preserve">Ngoài ra, do các nội dung cần sửa đổi nằm ở tất cả các điều của </w:t>
      </w:r>
      <w:r w:rsidR="009A5EEC" w:rsidRPr="00940C30">
        <w:rPr>
          <w:spacing w:val="-4"/>
          <w:szCs w:val="28"/>
          <w:lang w:val="vi-VN"/>
        </w:rPr>
        <w:t>Thông tư quy định về xét tặng giải thưởng CLSPHH của tổ chức, cá nhân</w:t>
      </w:r>
      <w:r w:rsidRPr="00940C30">
        <w:rPr>
          <w:iCs/>
          <w:color w:val="000000"/>
          <w:szCs w:val="28"/>
          <w:lang w:val="vi-VN"/>
        </w:rPr>
        <w:t>, có mở rộng phạm vi quản lý, đối tượng áp dụng, do đó, việc xây dựng dự thảo Thông tư là phù hợp quy định tại khoản 4 Điều 8 Luật Ban hành văn bản quy phạm pháp luật.</w:t>
      </w:r>
    </w:p>
    <w:p w14:paraId="40C52AAA" w14:textId="77777777" w:rsidR="00356D71" w:rsidRPr="00940C30" w:rsidRDefault="00356D71" w:rsidP="00940C30">
      <w:pPr>
        <w:pStyle w:val="NormalWeb"/>
        <w:spacing w:before="120" w:beforeAutospacing="0" w:after="120" w:afterAutospacing="0"/>
        <w:ind w:firstLine="680"/>
        <w:jc w:val="both"/>
        <w:rPr>
          <w:b/>
          <w:bCs/>
          <w:iCs/>
          <w:sz w:val="28"/>
          <w:szCs w:val="28"/>
          <w:lang w:val="vi-VN"/>
        </w:rPr>
      </w:pPr>
      <w:r w:rsidRPr="00940C30">
        <w:rPr>
          <w:b/>
          <w:bCs/>
          <w:iCs/>
          <w:sz w:val="28"/>
          <w:szCs w:val="28"/>
          <w:lang w:val="vi-VN"/>
        </w:rPr>
        <w:t xml:space="preserve">II. MỤC ĐÍCH BAN HÀNH, QUAN ĐIỂM XÂY DỰNG DỰ THẢO </w:t>
      </w:r>
    </w:p>
    <w:p w14:paraId="6702906D" w14:textId="77777777" w:rsidR="00356D71" w:rsidRPr="00940C30" w:rsidRDefault="00356D71" w:rsidP="00940C30">
      <w:pPr>
        <w:pStyle w:val="NormalWeb"/>
        <w:spacing w:before="120" w:beforeAutospacing="0" w:after="120" w:afterAutospacing="0"/>
        <w:ind w:firstLine="680"/>
        <w:jc w:val="both"/>
        <w:rPr>
          <w:b/>
          <w:bCs/>
          <w:iCs/>
          <w:sz w:val="28"/>
          <w:szCs w:val="28"/>
          <w:lang w:val="vi-VN"/>
        </w:rPr>
      </w:pPr>
      <w:r w:rsidRPr="00940C30">
        <w:rPr>
          <w:b/>
          <w:sz w:val="28"/>
          <w:szCs w:val="28"/>
        </w:rPr>
        <w:t>1. Mục đích</w:t>
      </w:r>
      <w:r w:rsidRPr="00940C30">
        <w:rPr>
          <w:b/>
          <w:sz w:val="28"/>
          <w:szCs w:val="28"/>
          <w:lang w:val="vi-VN"/>
        </w:rPr>
        <w:t xml:space="preserve"> ban hành dự thảo Thông tư </w:t>
      </w:r>
    </w:p>
    <w:p w14:paraId="686B892D" w14:textId="38254B28" w:rsidR="00356D71" w:rsidRPr="00940C30" w:rsidRDefault="00356D71" w:rsidP="00940C30">
      <w:pPr>
        <w:pStyle w:val="NormalWeb"/>
        <w:spacing w:before="120" w:beforeAutospacing="0" w:after="120" w:afterAutospacing="0"/>
        <w:ind w:firstLine="680"/>
        <w:jc w:val="both"/>
        <w:rPr>
          <w:iCs/>
          <w:sz w:val="28"/>
          <w:szCs w:val="28"/>
          <w:lang w:val="vi-VN"/>
        </w:rPr>
      </w:pPr>
      <w:r w:rsidRPr="00940C30">
        <w:rPr>
          <w:iCs/>
          <w:sz w:val="28"/>
          <w:szCs w:val="28"/>
          <w:lang w:val="vi-VN"/>
        </w:rPr>
        <w:t xml:space="preserve">- </w:t>
      </w:r>
      <w:r w:rsidR="009A5EEC" w:rsidRPr="00940C30">
        <w:rPr>
          <w:iCs/>
          <w:sz w:val="28"/>
          <w:szCs w:val="28"/>
          <w:lang w:val="vi-VN"/>
        </w:rPr>
        <w:t xml:space="preserve">Việc xây dựng và ban hành Thông tư nhằm cụ thể hóa quy định của Luật sửa đổi, bổ sung một số điều của </w:t>
      </w:r>
      <w:r w:rsidR="005D1BEB" w:rsidRPr="00940C30">
        <w:rPr>
          <w:iCs/>
          <w:sz w:val="28"/>
          <w:szCs w:val="28"/>
          <w:lang w:val="vi-VN"/>
        </w:rPr>
        <w:t>Luật Chất lượng sản phẩm, hàng hóa</w:t>
      </w:r>
      <w:r w:rsidR="009A5EEC" w:rsidRPr="00940C30">
        <w:rPr>
          <w:iCs/>
          <w:sz w:val="28"/>
          <w:szCs w:val="28"/>
          <w:lang w:val="vi-VN"/>
        </w:rPr>
        <w:t xml:space="preserve"> năm 2025 về điều kiện, tiêu chí, thủ tục xét tặng giải thưởng </w:t>
      </w:r>
      <w:r w:rsidR="005D1BEB" w:rsidRPr="00940C30">
        <w:rPr>
          <w:iCs/>
          <w:sz w:val="28"/>
          <w:szCs w:val="28"/>
          <w:lang w:val="vi-VN"/>
        </w:rPr>
        <w:t>CLSPHH</w:t>
      </w:r>
      <w:r w:rsidR="009A5EEC" w:rsidRPr="00940C30">
        <w:rPr>
          <w:iCs/>
          <w:sz w:val="28"/>
          <w:szCs w:val="28"/>
          <w:lang w:val="vi-VN"/>
        </w:rPr>
        <w:t xml:space="preserve"> của tổ chức, cá nhân.</w:t>
      </w:r>
    </w:p>
    <w:p w14:paraId="007A6C8D" w14:textId="770B977D" w:rsidR="00356D71" w:rsidRPr="00940C30" w:rsidRDefault="00356D71" w:rsidP="00940C30">
      <w:pPr>
        <w:pStyle w:val="NormalWeb"/>
        <w:spacing w:before="120" w:beforeAutospacing="0" w:after="120" w:afterAutospacing="0"/>
        <w:ind w:firstLine="680"/>
        <w:jc w:val="both"/>
        <w:rPr>
          <w:iCs/>
          <w:sz w:val="28"/>
          <w:szCs w:val="28"/>
          <w:lang w:val="vi-VN"/>
        </w:rPr>
      </w:pPr>
      <w:r w:rsidRPr="00940C30">
        <w:rPr>
          <w:iCs/>
          <w:sz w:val="28"/>
          <w:szCs w:val="28"/>
          <w:lang w:val="vi-VN"/>
        </w:rPr>
        <w:t xml:space="preserve">- </w:t>
      </w:r>
      <w:r w:rsidR="009A5EEC" w:rsidRPr="00940C30">
        <w:rPr>
          <w:iCs/>
          <w:sz w:val="28"/>
          <w:szCs w:val="28"/>
          <w:lang w:val="vi-VN"/>
        </w:rPr>
        <w:t>Khắc phục các bất cập của quy định hiện hành, tạo cơ sở pháp lý đầy đủ, thống nhất cho việc tổ chức và quản lý hoạt động xét tặng giải thưởng</w:t>
      </w:r>
      <w:r w:rsidRPr="00940C30">
        <w:rPr>
          <w:iCs/>
          <w:sz w:val="28"/>
          <w:szCs w:val="28"/>
          <w:lang w:val="vi-VN"/>
        </w:rPr>
        <w:t>.</w:t>
      </w:r>
    </w:p>
    <w:p w14:paraId="73A31198" w14:textId="77777777" w:rsidR="00356D71" w:rsidRPr="00940C30" w:rsidRDefault="00356D71" w:rsidP="00940C30">
      <w:pPr>
        <w:pStyle w:val="NormalWeb"/>
        <w:spacing w:before="120" w:beforeAutospacing="0" w:after="120" w:afterAutospacing="0"/>
        <w:ind w:firstLine="680"/>
        <w:jc w:val="both"/>
        <w:rPr>
          <w:iCs/>
          <w:sz w:val="28"/>
          <w:szCs w:val="28"/>
          <w:lang w:val="vi-VN"/>
        </w:rPr>
      </w:pPr>
      <w:r w:rsidRPr="00940C30">
        <w:rPr>
          <w:iCs/>
          <w:sz w:val="28"/>
          <w:szCs w:val="28"/>
          <w:lang w:val="vi-VN"/>
        </w:rPr>
        <w:t>- Cắt giảm thủ tục hành chính theo quy định tại Nghị quyết số 66/NQ-CP ngày 26 tháng 3 năm 2026.</w:t>
      </w:r>
    </w:p>
    <w:p w14:paraId="56DE0A62" w14:textId="77777777" w:rsidR="005D1BEB" w:rsidRPr="00940C30" w:rsidRDefault="00356D71" w:rsidP="00940C30">
      <w:pPr>
        <w:pStyle w:val="NormalWeb"/>
        <w:spacing w:before="120" w:beforeAutospacing="0" w:after="120" w:afterAutospacing="0"/>
        <w:ind w:firstLine="680"/>
        <w:jc w:val="both"/>
        <w:rPr>
          <w:b/>
          <w:sz w:val="28"/>
          <w:szCs w:val="28"/>
          <w:lang w:val="vi-VN"/>
        </w:rPr>
      </w:pPr>
      <w:r w:rsidRPr="00940C30">
        <w:rPr>
          <w:iCs/>
          <w:sz w:val="28"/>
          <w:szCs w:val="28"/>
          <w:lang w:val="vi-VN"/>
        </w:rPr>
        <w:t xml:space="preserve"> </w:t>
      </w:r>
      <w:r w:rsidRPr="00940C30">
        <w:rPr>
          <w:b/>
          <w:bCs/>
          <w:iCs/>
          <w:sz w:val="28"/>
          <w:szCs w:val="28"/>
          <w:lang w:val="vi-VN"/>
        </w:rPr>
        <w:t xml:space="preserve">2. </w:t>
      </w:r>
      <w:r w:rsidRPr="00940C30">
        <w:rPr>
          <w:b/>
          <w:sz w:val="28"/>
          <w:szCs w:val="28"/>
        </w:rPr>
        <w:t xml:space="preserve">Quan điểm </w:t>
      </w:r>
      <w:r w:rsidRPr="00940C30">
        <w:rPr>
          <w:b/>
          <w:sz w:val="28"/>
          <w:szCs w:val="28"/>
          <w:lang w:val="vi-VN"/>
        </w:rPr>
        <w:t>xây dựng dự thảo Thông tư</w:t>
      </w:r>
    </w:p>
    <w:p w14:paraId="35244CE8" w14:textId="5A219F03" w:rsidR="009A5EEC" w:rsidRPr="00940C30" w:rsidRDefault="009A5EEC" w:rsidP="00940C30">
      <w:pPr>
        <w:pStyle w:val="NormalWeb"/>
        <w:spacing w:before="120" w:beforeAutospacing="0" w:after="120" w:afterAutospacing="0"/>
        <w:ind w:firstLine="680"/>
        <w:jc w:val="both"/>
        <w:rPr>
          <w:b/>
          <w:sz w:val="28"/>
          <w:szCs w:val="28"/>
          <w:lang w:val="vi-VN"/>
        </w:rPr>
      </w:pPr>
      <w:r w:rsidRPr="00940C30">
        <w:rPr>
          <w:bCs/>
          <w:sz w:val="28"/>
          <w:szCs w:val="28"/>
          <w:lang w:val="vi-VN"/>
        </w:rPr>
        <w:t>Việc xây dựng dự thảo Thông tư được thực hiện trên cơ sở quán triệt các chủ trương, định hướng của Đảng, Nhà nước về hoàn thiện thể chế, cải cách thủ tục hành chính, chuyển đổi số và quản lý theo rủi ro, bảo đảm phù hợp với yêu cầu phát triển và hội nhập.</w:t>
      </w:r>
    </w:p>
    <w:p w14:paraId="45A731DB" w14:textId="4F908A59" w:rsidR="009A5EEC" w:rsidRPr="00940C30" w:rsidRDefault="009A5EEC" w:rsidP="00940C30">
      <w:pPr>
        <w:pStyle w:val="NormalWeb"/>
        <w:spacing w:before="120" w:beforeAutospacing="0" w:after="120" w:afterAutospacing="0"/>
        <w:ind w:firstLine="680"/>
        <w:jc w:val="both"/>
        <w:rPr>
          <w:bCs/>
          <w:spacing w:val="2"/>
          <w:sz w:val="28"/>
          <w:szCs w:val="28"/>
          <w:lang w:val="vi-VN"/>
        </w:rPr>
      </w:pPr>
      <w:r w:rsidRPr="00940C30">
        <w:rPr>
          <w:bCs/>
          <w:spacing w:val="2"/>
          <w:sz w:val="28"/>
          <w:szCs w:val="28"/>
          <w:lang w:val="vi-VN"/>
        </w:rPr>
        <w:t xml:space="preserve">Thứ nhất, bảo đảm bám sát quy định của Luật sửa đổi, bổ sung một số điều của </w:t>
      </w:r>
      <w:r w:rsidR="005D1BEB" w:rsidRPr="00940C30">
        <w:rPr>
          <w:bCs/>
          <w:spacing w:val="2"/>
          <w:sz w:val="28"/>
          <w:szCs w:val="28"/>
          <w:lang w:val="vi-VN"/>
        </w:rPr>
        <w:t>Luật Chất lượng sản phẩm, hàng hóa</w:t>
      </w:r>
      <w:r w:rsidRPr="00940C30">
        <w:rPr>
          <w:bCs/>
          <w:spacing w:val="2"/>
          <w:sz w:val="28"/>
          <w:szCs w:val="28"/>
          <w:lang w:val="vi-VN"/>
        </w:rPr>
        <w:t xml:space="preserve"> năm, đồng thời kế thừa các quy định còn phù hợp của Thông tư số 06/2009/TT-BKHCN, khắc phục các bất cập phát sinh trong thực tiễn, bảo đảm tính hợp hiến, hợp pháp và thống nhất của hệ thống pháp luật.</w:t>
      </w:r>
    </w:p>
    <w:p w14:paraId="72D4F836" w14:textId="3D30DDC2" w:rsidR="009A5EEC" w:rsidRPr="00940C30" w:rsidRDefault="009A5EEC" w:rsidP="00940C30">
      <w:pPr>
        <w:pStyle w:val="NormalWeb"/>
        <w:spacing w:before="120" w:beforeAutospacing="0" w:after="120" w:afterAutospacing="0"/>
        <w:ind w:firstLine="680"/>
        <w:jc w:val="both"/>
        <w:rPr>
          <w:bCs/>
          <w:sz w:val="28"/>
          <w:szCs w:val="28"/>
          <w:lang w:val="vi-VN"/>
        </w:rPr>
      </w:pPr>
      <w:r w:rsidRPr="00940C30">
        <w:rPr>
          <w:bCs/>
          <w:sz w:val="28"/>
          <w:szCs w:val="28"/>
          <w:lang w:val="vi-VN"/>
        </w:rPr>
        <w:t xml:space="preserve">Thứ hai, xác định rõ phạm vi điều chỉnh theo hướng chỉ áp dụng đối với các giải thưởng có nội dung đánh giá </w:t>
      </w:r>
      <w:r w:rsidR="005D1BEB" w:rsidRPr="00940C30">
        <w:rPr>
          <w:bCs/>
          <w:sz w:val="28"/>
          <w:szCs w:val="28"/>
          <w:lang w:val="vi-VN"/>
        </w:rPr>
        <w:t>CLSPHH</w:t>
      </w:r>
      <w:r w:rsidRPr="00940C30">
        <w:rPr>
          <w:bCs/>
          <w:sz w:val="28"/>
          <w:szCs w:val="28"/>
          <w:lang w:val="vi-VN"/>
        </w:rPr>
        <w:t xml:space="preserve"> có thể đo lường, kiểm chứng; đồng thời loại trừ các giải thưởng đã được điều chỉnh tại văn bản pháp luật chuyên ngành và các hoạt động thi đua, khen thưởng mang tính truyền thông, thương mại, bảo đảm không chồng chéo trong quản lý.</w:t>
      </w:r>
    </w:p>
    <w:p w14:paraId="7F5D7F4E" w14:textId="29ACF099" w:rsidR="009A5EEC" w:rsidRPr="005011D6" w:rsidRDefault="009A5EEC" w:rsidP="00940C30">
      <w:pPr>
        <w:pStyle w:val="NormalWeb"/>
        <w:spacing w:before="120" w:beforeAutospacing="0" w:after="120" w:afterAutospacing="0"/>
        <w:ind w:firstLine="680"/>
        <w:jc w:val="both"/>
        <w:rPr>
          <w:bCs/>
          <w:sz w:val="28"/>
          <w:szCs w:val="28"/>
          <w:lang w:val="vi-VN"/>
        </w:rPr>
      </w:pPr>
      <w:r w:rsidRPr="00940C30">
        <w:rPr>
          <w:bCs/>
          <w:sz w:val="28"/>
          <w:szCs w:val="28"/>
          <w:lang w:val="vi-VN"/>
        </w:rPr>
        <w:t>Thứ ba, đổi mới cơ chế quản lý theo hướng chuyển từ tiền kiểm sang công bố và hậu kiểm, không làm phát sinh thủ tục hành chính, tăng cường tính chủ động và trách nhiệm của tổ chức xét thưởng, đồng thời nâng cao hiệu lực, hiệu quả giám sát của cơ quan quản lý nhà nước.</w:t>
      </w:r>
    </w:p>
    <w:p w14:paraId="666D9AFB" w14:textId="6A96D57A" w:rsidR="009A5EEC" w:rsidRPr="005011D6" w:rsidRDefault="009A5EEC" w:rsidP="00940C30">
      <w:pPr>
        <w:pStyle w:val="NormalWeb"/>
        <w:spacing w:before="120" w:beforeAutospacing="0" w:after="120" w:afterAutospacing="0"/>
        <w:ind w:firstLine="680"/>
        <w:jc w:val="both"/>
        <w:rPr>
          <w:bCs/>
          <w:sz w:val="28"/>
          <w:szCs w:val="28"/>
          <w:lang w:val="vi-VN"/>
        </w:rPr>
      </w:pPr>
      <w:r w:rsidRPr="00940C30">
        <w:rPr>
          <w:bCs/>
          <w:sz w:val="28"/>
          <w:szCs w:val="28"/>
          <w:lang w:val="vi-VN"/>
        </w:rPr>
        <w:t>Thứ tư, thiết lập hệ thống tiêu chí và quy trình xét thưởng theo hướng minh bạch, có khả năng đo lường, kiểm chứng; tăng cường kiểm soát xung đột lợi ích, bảo đảm tính độc lập, khách quan trong hoạt động xét thưởng.</w:t>
      </w:r>
    </w:p>
    <w:p w14:paraId="387369D7" w14:textId="3788967E" w:rsidR="009A5EEC" w:rsidRPr="005011D6" w:rsidRDefault="009A5EEC" w:rsidP="00940C30">
      <w:pPr>
        <w:pStyle w:val="NormalWeb"/>
        <w:spacing w:before="120" w:beforeAutospacing="0" w:after="120" w:afterAutospacing="0"/>
        <w:ind w:firstLine="680"/>
        <w:jc w:val="both"/>
        <w:rPr>
          <w:bCs/>
          <w:sz w:val="28"/>
          <w:szCs w:val="28"/>
          <w:lang w:val="vi-VN"/>
        </w:rPr>
      </w:pPr>
      <w:r w:rsidRPr="00940C30">
        <w:rPr>
          <w:bCs/>
          <w:sz w:val="28"/>
          <w:szCs w:val="28"/>
          <w:lang w:val="vi-VN"/>
        </w:rPr>
        <w:t>Thứ năm, đẩy mạnh ứng dụng công nghệ thông tin và chuyển đổi số trong toàn bộ quá trình công bố, tổ chức và quản lý hoạt động xét thưởng, gắn với việc sử dụng Cơ sở dữ liệu quốc gia về tiêu chuẩn, đo lường, chất lượng.</w:t>
      </w:r>
    </w:p>
    <w:p w14:paraId="046684DC" w14:textId="3543C631" w:rsidR="009A5EEC" w:rsidRPr="005011D6" w:rsidRDefault="009A5EEC" w:rsidP="00940C30">
      <w:pPr>
        <w:pStyle w:val="NormalWeb"/>
        <w:spacing w:before="120" w:beforeAutospacing="0" w:after="120" w:afterAutospacing="0"/>
        <w:ind w:firstLine="680"/>
        <w:jc w:val="both"/>
        <w:rPr>
          <w:bCs/>
          <w:sz w:val="28"/>
          <w:szCs w:val="28"/>
          <w:lang w:val="vi-VN"/>
        </w:rPr>
      </w:pPr>
      <w:r w:rsidRPr="00940C30">
        <w:rPr>
          <w:bCs/>
          <w:sz w:val="28"/>
          <w:szCs w:val="28"/>
          <w:lang w:val="vi-VN"/>
        </w:rPr>
        <w:t xml:space="preserve">Thứ sáu, bảo đảm tính khả thi, phù hợp với điều kiện thực tiễn, tạo thuận lợi cho tổ chức, cá nhân tham gia, đồng thời nâng cao </w:t>
      </w:r>
      <w:r w:rsidR="005D1BEB" w:rsidRPr="00940C30">
        <w:rPr>
          <w:bCs/>
          <w:sz w:val="28"/>
          <w:szCs w:val="28"/>
          <w:lang w:val="vi-VN"/>
        </w:rPr>
        <w:t>CLSPHH</w:t>
      </w:r>
      <w:r w:rsidRPr="00940C30">
        <w:rPr>
          <w:bCs/>
          <w:sz w:val="28"/>
          <w:szCs w:val="28"/>
          <w:lang w:val="vi-VN"/>
        </w:rPr>
        <w:t xml:space="preserve"> và uy tín của hoạt động xét tặng giải thưởng.</w:t>
      </w:r>
    </w:p>
    <w:p w14:paraId="4E3FD59D" w14:textId="0E022C34" w:rsidR="00356D71" w:rsidRPr="00940C30" w:rsidRDefault="00356D71" w:rsidP="00940C30">
      <w:pPr>
        <w:pStyle w:val="NormalWeb"/>
        <w:spacing w:before="120" w:beforeAutospacing="0" w:after="120" w:afterAutospacing="0"/>
        <w:ind w:firstLine="680"/>
        <w:jc w:val="both"/>
        <w:rPr>
          <w:b/>
          <w:bCs/>
          <w:sz w:val="28"/>
          <w:szCs w:val="28"/>
        </w:rPr>
      </w:pPr>
      <w:r w:rsidRPr="00940C30">
        <w:rPr>
          <w:b/>
          <w:bCs/>
          <w:iCs/>
          <w:sz w:val="28"/>
          <w:szCs w:val="28"/>
          <w:lang w:val="vi-VN"/>
        </w:rPr>
        <w:t xml:space="preserve">III. </w:t>
      </w:r>
      <w:r w:rsidRPr="00940C30">
        <w:rPr>
          <w:b/>
          <w:bCs/>
          <w:sz w:val="28"/>
          <w:szCs w:val="28"/>
        </w:rPr>
        <w:t>QUÁ TRÌNH XÂY DỰNG DỰ THẢO THÔNG TƯ</w:t>
      </w:r>
    </w:p>
    <w:p w14:paraId="01F2C16E" w14:textId="766C1FD3" w:rsidR="00356D71" w:rsidRPr="00940C30" w:rsidRDefault="00356D71" w:rsidP="00940C30">
      <w:pPr>
        <w:spacing w:before="120" w:after="120" w:line="240" w:lineRule="auto"/>
        <w:ind w:firstLine="680"/>
        <w:jc w:val="both"/>
        <w:rPr>
          <w:rFonts w:eastAsia="Calibri"/>
          <w:color w:val="0D0D0D"/>
          <w:szCs w:val="28"/>
        </w:rPr>
      </w:pPr>
      <w:r w:rsidRPr="00940C30">
        <w:rPr>
          <w:rFonts w:eastAsia="Calibri"/>
          <w:color w:val="0D0D0D"/>
          <w:szCs w:val="28"/>
          <w:lang w:val="vi-VN"/>
        </w:rPr>
        <w:t xml:space="preserve">- </w:t>
      </w:r>
      <w:r w:rsidR="009A5EEC" w:rsidRPr="00940C30">
        <w:rPr>
          <w:spacing w:val="-4"/>
          <w:szCs w:val="28"/>
          <w:lang w:val="vi-VN"/>
        </w:rPr>
        <w:t>Ngày 16/12/2025, Bộ Khoa học và Công nghệ ban hành Quyết định số 4175/QĐ-BKHCN phê duyệt Kế hoạch công tác năm 2026 của Ủy ban Tiêu chuẩn Đo lường Chất lượng Quốc gia</w:t>
      </w:r>
      <w:r w:rsidR="009A5EEC" w:rsidRPr="00940C30">
        <w:rPr>
          <w:spacing w:val="-4"/>
          <w:szCs w:val="28"/>
        </w:rPr>
        <w:t>, trong đó có xây dựng “</w:t>
      </w:r>
      <w:r w:rsidR="009A5EEC" w:rsidRPr="00940C30">
        <w:rPr>
          <w:spacing w:val="-4"/>
          <w:szCs w:val="28"/>
          <w:lang w:val="vi-VN"/>
        </w:rPr>
        <w:t>Thông tư quy định về xét tặng giải thưởng CLSPHH của tổ chức, cá nhân</w:t>
      </w:r>
      <w:r w:rsidR="009A5EEC" w:rsidRPr="00940C30">
        <w:rPr>
          <w:spacing w:val="-4"/>
          <w:szCs w:val="28"/>
        </w:rPr>
        <w:t>”</w:t>
      </w:r>
      <w:r w:rsidRPr="00940C30">
        <w:rPr>
          <w:rFonts w:eastAsia="Calibri"/>
          <w:color w:val="0D0D0D"/>
          <w:szCs w:val="28"/>
          <w:lang w:val="vi-VN"/>
        </w:rPr>
        <w:t xml:space="preserve"> (thay thế </w:t>
      </w:r>
      <w:r w:rsidR="009A5EEC" w:rsidRPr="00940C30">
        <w:rPr>
          <w:iCs/>
          <w:szCs w:val="28"/>
        </w:rPr>
        <w:t>Thông tư số 06/2009/TT-BKHCN ngày 03/4/2009 của Bộ trưởng Bộ Khoa học và Công nghệ hướng dẫn về điều kiện, thủ tục xét tặng giải thưởng chất lượng</w:t>
      </w:r>
      <w:r w:rsidRPr="00940C30">
        <w:rPr>
          <w:rFonts w:eastAsia="Calibri"/>
          <w:color w:val="0D0D0D"/>
          <w:szCs w:val="28"/>
          <w:lang w:val="vi-VN"/>
        </w:rPr>
        <w:t>)</w:t>
      </w:r>
      <w:r w:rsidRPr="00940C30">
        <w:rPr>
          <w:rFonts w:eastAsia="Calibri"/>
          <w:color w:val="0D0D0D"/>
          <w:szCs w:val="28"/>
        </w:rPr>
        <w:t>.</w:t>
      </w:r>
    </w:p>
    <w:p w14:paraId="58F340D2" w14:textId="77777777" w:rsidR="00356D71" w:rsidRPr="00940C30" w:rsidRDefault="00356D71" w:rsidP="00940C30">
      <w:pPr>
        <w:spacing w:before="120" w:after="120" w:line="240" w:lineRule="auto"/>
        <w:ind w:firstLine="680"/>
        <w:jc w:val="both"/>
        <w:rPr>
          <w:rFonts w:eastAsia="Calibri"/>
          <w:color w:val="0D0D0D"/>
          <w:szCs w:val="28"/>
        </w:rPr>
      </w:pPr>
      <w:r w:rsidRPr="00940C30">
        <w:rPr>
          <w:rFonts w:eastAsia="Calibri"/>
          <w:color w:val="0D0D0D"/>
          <w:szCs w:val="28"/>
        </w:rPr>
        <w:t>- Ngày…/</w:t>
      </w:r>
      <w:proofErr w:type="gramStart"/>
      <w:r w:rsidRPr="00940C30">
        <w:rPr>
          <w:rFonts w:eastAsia="Calibri"/>
          <w:color w:val="0D0D0D"/>
          <w:szCs w:val="28"/>
        </w:rPr>
        <w:t>..../</w:t>
      </w:r>
      <w:proofErr w:type="gramEnd"/>
      <w:r w:rsidRPr="00940C30">
        <w:rPr>
          <w:rFonts w:eastAsia="Calibri"/>
          <w:color w:val="0D0D0D"/>
          <w:szCs w:val="28"/>
        </w:rPr>
        <w:t>2026, Bộ Khoa học và Công nghệ có Công văn số…/BKHCN-TĐC lấy ý kiến của các Bộ, ngành, địa phương, VCCI, hiệp hội, tổ chức, cá nhân có liên quan. Đồng thời, hồ sơ dự thảo Thông tư được đăng t</w:t>
      </w:r>
      <w:r w:rsidRPr="00940C30">
        <w:rPr>
          <w:rFonts w:eastAsia="Calibri"/>
          <w:color w:val="0D0D0D"/>
          <w:szCs w:val="28"/>
          <w:lang w:val="vi-VN"/>
        </w:rPr>
        <w:t>ả</w:t>
      </w:r>
      <w:r w:rsidRPr="00940C30">
        <w:rPr>
          <w:rFonts w:eastAsia="Calibri"/>
          <w:color w:val="0D0D0D"/>
          <w:szCs w:val="28"/>
        </w:rPr>
        <w:t>i lấy ý kiến rộng rãi trên Cổng thông tin điện tử của Bộ Khoa học và Công nghệ</w:t>
      </w:r>
    </w:p>
    <w:p w14:paraId="070AAA69" w14:textId="77777777" w:rsidR="00356D71" w:rsidRPr="00940C30" w:rsidRDefault="00356D71" w:rsidP="00940C30">
      <w:pPr>
        <w:spacing w:before="120" w:after="120" w:line="240" w:lineRule="auto"/>
        <w:ind w:firstLine="680"/>
        <w:jc w:val="both"/>
        <w:rPr>
          <w:rFonts w:eastAsia="Calibri"/>
          <w:color w:val="0D0D0D"/>
          <w:szCs w:val="28"/>
          <w:lang w:val="vi-VN"/>
        </w:rPr>
      </w:pPr>
      <w:r w:rsidRPr="00940C30">
        <w:rPr>
          <w:rFonts w:eastAsia="Calibri"/>
          <w:color w:val="0D0D0D"/>
          <w:szCs w:val="28"/>
          <w:lang w:val="vi-VN"/>
        </w:rPr>
        <w:t xml:space="preserve">- </w:t>
      </w:r>
      <w:r w:rsidRPr="00940C30">
        <w:rPr>
          <w:rFonts w:eastAsia="Calibri"/>
          <w:color w:val="0D0D0D"/>
          <w:szCs w:val="28"/>
        </w:rPr>
        <w:t xml:space="preserve">Trên cơ sở ý kiến góp ý, </w:t>
      </w:r>
      <w:r w:rsidRPr="00940C30">
        <w:rPr>
          <w:rFonts w:eastAsia="Calibri"/>
          <w:color w:val="0D0D0D"/>
          <w:szCs w:val="28"/>
          <w:lang w:val="vi-VN"/>
        </w:rPr>
        <w:t xml:space="preserve">Ủy ban Tiêu chuẩn Đo lường Chất lượng Quốc gia </w:t>
      </w:r>
      <w:r w:rsidRPr="00940C30">
        <w:rPr>
          <w:rFonts w:eastAsia="Calibri"/>
          <w:color w:val="0D0D0D"/>
          <w:szCs w:val="28"/>
        </w:rPr>
        <w:t xml:space="preserve">đã </w:t>
      </w:r>
      <w:r w:rsidRPr="00940C30">
        <w:rPr>
          <w:rFonts w:eastAsia="Calibri"/>
          <w:color w:val="0D0D0D"/>
          <w:szCs w:val="28"/>
          <w:lang w:val="vi-VN"/>
        </w:rPr>
        <w:t xml:space="preserve">tổng hợp, </w:t>
      </w:r>
      <w:r w:rsidRPr="00940C30">
        <w:rPr>
          <w:rFonts w:eastAsia="Calibri"/>
          <w:color w:val="0D0D0D"/>
          <w:szCs w:val="28"/>
        </w:rPr>
        <w:t>giải trình,</w:t>
      </w:r>
      <w:r w:rsidRPr="00940C30">
        <w:rPr>
          <w:rFonts w:eastAsia="Calibri"/>
          <w:color w:val="0D0D0D"/>
          <w:szCs w:val="28"/>
          <w:lang w:val="vi-VN"/>
        </w:rPr>
        <w:t xml:space="preserve">tiếp thu ý kiến góp ý </w:t>
      </w:r>
      <w:r w:rsidRPr="00940C30">
        <w:rPr>
          <w:rFonts w:eastAsia="Calibri"/>
          <w:color w:val="0D0D0D"/>
          <w:szCs w:val="28"/>
        </w:rPr>
        <w:t xml:space="preserve">và </w:t>
      </w:r>
      <w:r w:rsidRPr="00940C30">
        <w:rPr>
          <w:rFonts w:eastAsia="Calibri"/>
          <w:color w:val="0D0D0D"/>
          <w:szCs w:val="28"/>
          <w:lang w:val="vi-VN"/>
        </w:rPr>
        <w:t xml:space="preserve">hoàn thiện hồ sơ gửi Vụ Pháp chế Bộ KH&amp;CN thẩm định </w:t>
      </w:r>
      <w:r w:rsidRPr="00940C30">
        <w:rPr>
          <w:rFonts w:eastAsia="Calibri"/>
          <w:color w:val="0D0D0D"/>
          <w:szCs w:val="28"/>
        </w:rPr>
        <w:t xml:space="preserve">theo quy định (Công văn số ...../TĐC-HCHQ </w:t>
      </w:r>
      <w:r w:rsidRPr="00940C30">
        <w:rPr>
          <w:rFonts w:eastAsia="Calibri"/>
          <w:color w:val="0D0D0D"/>
          <w:szCs w:val="28"/>
          <w:lang w:val="vi-VN"/>
        </w:rPr>
        <w:t>ngày…</w:t>
      </w:r>
      <w:r w:rsidRPr="00940C30">
        <w:rPr>
          <w:rFonts w:eastAsia="Calibri"/>
          <w:color w:val="0D0D0D"/>
          <w:szCs w:val="28"/>
        </w:rPr>
        <w:t>/</w:t>
      </w:r>
      <w:proofErr w:type="gramStart"/>
      <w:r w:rsidRPr="00940C30">
        <w:rPr>
          <w:rFonts w:eastAsia="Calibri"/>
          <w:color w:val="0D0D0D"/>
          <w:szCs w:val="28"/>
        </w:rPr>
        <w:t>..../</w:t>
      </w:r>
      <w:proofErr w:type="gramEnd"/>
      <w:r w:rsidRPr="00940C30">
        <w:rPr>
          <w:rFonts w:eastAsia="Calibri"/>
          <w:color w:val="0D0D0D"/>
          <w:szCs w:val="28"/>
        </w:rPr>
        <w:t>2026)</w:t>
      </w:r>
      <w:r w:rsidRPr="00940C30">
        <w:rPr>
          <w:rFonts w:eastAsia="Calibri"/>
          <w:color w:val="0D0D0D"/>
          <w:szCs w:val="28"/>
          <w:lang w:val="vi-VN"/>
        </w:rPr>
        <w:t>;</w:t>
      </w:r>
    </w:p>
    <w:p w14:paraId="3F383AC3" w14:textId="77777777" w:rsidR="00356D71" w:rsidRPr="00940C30" w:rsidRDefault="00356D71" w:rsidP="00940C30">
      <w:pPr>
        <w:spacing w:before="120" w:after="120" w:line="240" w:lineRule="auto"/>
        <w:ind w:firstLine="680"/>
        <w:jc w:val="both"/>
        <w:rPr>
          <w:rFonts w:eastAsia="Calibri"/>
          <w:color w:val="0D0D0D"/>
          <w:szCs w:val="28"/>
          <w:lang w:val="vi-VN"/>
        </w:rPr>
      </w:pPr>
      <w:r w:rsidRPr="00940C30">
        <w:rPr>
          <w:rFonts w:eastAsia="Calibri"/>
          <w:color w:val="0D0D0D"/>
          <w:szCs w:val="28"/>
          <w:lang w:val="vi-VN"/>
        </w:rPr>
        <w:t>- Sau khi nhận được ý kiến thẩm định của Vụ Pháp chế (Công văn số...../PC ngày ..../..../2026), Ủy ban Tiêu chuẩn Đo lường Chất lượng Quốc gia đã nghiên cứu, giải trình, tiếp thu ý kiến thẩm định  và hoàn thiện dự thảo Thông tư;</w:t>
      </w:r>
    </w:p>
    <w:p w14:paraId="6B3322A7" w14:textId="77777777" w:rsidR="00356D71" w:rsidRPr="00940C30" w:rsidRDefault="00356D71" w:rsidP="00940C30">
      <w:pPr>
        <w:spacing w:before="120" w:after="120" w:line="240" w:lineRule="auto"/>
        <w:ind w:firstLine="680"/>
        <w:jc w:val="both"/>
        <w:rPr>
          <w:rFonts w:eastAsia="Calibri"/>
          <w:color w:val="0D0D0D"/>
          <w:szCs w:val="28"/>
          <w:lang w:val="vi-VN"/>
        </w:rPr>
      </w:pPr>
      <w:r w:rsidRPr="00940C30">
        <w:rPr>
          <w:rFonts w:eastAsia="Calibri"/>
          <w:color w:val="0D0D0D"/>
          <w:szCs w:val="28"/>
          <w:lang w:val="vi-VN"/>
        </w:rPr>
        <w:t>- Hồ sơ dự thảo Thông tư đã được lấy ý kiến tập thể Lãnh đạo Bộ ngày…./..../2026 và xin ý kiến Ban Thường vụ Đảng ủy Bộ ngày ..../..../2026</w:t>
      </w:r>
    </w:p>
    <w:p w14:paraId="23C55C60" w14:textId="5F239EE4" w:rsidR="00356D71" w:rsidRPr="00940C30" w:rsidRDefault="00356D71" w:rsidP="00940C30">
      <w:pPr>
        <w:spacing w:before="120" w:after="120" w:line="240" w:lineRule="auto"/>
        <w:ind w:firstLine="680"/>
        <w:jc w:val="both"/>
        <w:rPr>
          <w:rFonts w:eastAsia="Calibri"/>
          <w:color w:val="0D0D0D"/>
          <w:szCs w:val="28"/>
          <w:lang w:val="vi-VN"/>
        </w:rPr>
      </w:pPr>
      <w:r w:rsidRPr="00940C30">
        <w:rPr>
          <w:rFonts w:eastAsia="Calibri"/>
          <w:color w:val="0D0D0D"/>
          <w:szCs w:val="28"/>
          <w:lang w:val="vi-VN"/>
        </w:rPr>
        <w:t>- Sau khi tiếp thu ý, giải trình ý kiến của Ban Thường vụ Đảng ủy Bộ,</w:t>
      </w:r>
      <w:r w:rsidR="00940C30" w:rsidRPr="005011D6">
        <w:rPr>
          <w:rFonts w:eastAsia="Calibri"/>
          <w:color w:val="0D0D0D"/>
          <w:szCs w:val="28"/>
          <w:lang w:val="vi-VN"/>
        </w:rPr>
        <w:t xml:space="preserve"> Lãnh đạo Bộ,</w:t>
      </w:r>
      <w:r w:rsidRPr="00940C30">
        <w:rPr>
          <w:rFonts w:eastAsia="Calibri"/>
          <w:color w:val="0D0D0D"/>
          <w:szCs w:val="28"/>
          <w:lang w:val="vi-VN"/>
        </w:rPr>
        <w:t xml:space="preserve"> Ủy ban Tiêu chuẩn Đo lường Chất lượng Quốc gia rà soát, hoàn thiện hồ sơ trình Bộ trưởng ký ban hành theo quy định.</w:t>
      </w:r>
    </w:p>
    <w:bookmarkEnd w:id="2"/>
    <w:bookmarkEnd w:id="3"/>
    <w:p w14:paraId="6575A484" w14:textId="77777777" w:rsidR="00356D71" w:rsidRPr="00940C30" w:rsidRDefault="00356D71" w:rsidP="00940C30">
      <w:pPr>
        <w:spacing w:before="120" w:after="120" w:line="240" w:lineRule="auto"/>
        <w:ind w:firstLine="680"/>
        <w:jc w:val="both"/>
        <w:rPr>
          <w:b/>
          <w:bCs/>
          <w:szCs w:val="28"/>
          <w:lang w:val="vi-VN"/>
        </w:rPr>
      </w:pPr>
      <w:r w:rsidRPr="00940C30">
        <w:rPr>
          <w:b/>
          <w:bCs/>
          <w:szCs w:val="28"/>
          <w:lang w:val="vi-VN"/>
        </w:rPr>
        <w:t>IV.</w:t>
      </w:r>
      <w:r w:rsidRPr="00940C30">
        <w:rPr>
          <w:b/>
          <w:szCs w:val="28"/>
          <w:lang w:val="vi-VN"/>
        </w:rPr>
        <w:t xml:space="preserve"> BỐ CỤC VÀ </w:t>
      </w:r>
      <w:r w:rsidRPr="00940C30">
        <w:rPr>
          <w:b/>
          <w:bCs/>
          <w:szCs w:val="28"/>
          <w:lang w:val="vi-VN"/>
        </w:rPr>
        <w:t>NỘI DUNG CƠ BẢN CỦA DỰ THẢO THÔNG TƯ</w:t>
      </w:r>
    </w:p>
    <w:p w14:paraId="6D354D64" w14:textId="77777777" w:rsidR="00356D71" w:rsidRPr="00940C30" w:rsidRDefault="00356D71" w:rsidP="00940C30">
      <w:pPr>
        <w:spacing w:before="120" w:after="120" w:line="240" w:lineRule="auto"/>
        <w:ind w:left="680"/>
        <w:jc w:val="both"/>
        <w:rPr>
          <w:b/>
          <w:bCs/>
          <w:szCs w:val="28"/>
          <w:lang w:val="vi-VN"/>
        </w:rPr>
      </w:pPr>
      <w:r w:rsidRPr="00940C30">
        <w:rPr>
          <w:b/>
          <w:bCs/>
          <w:szCs w:val="28"/>
          <w:lang w:val="vi-VN"/>
        </w:rPr>
        <w:t>1. Phạm vi điều chỉnh, đối tượng áp dụng</w:t>
      </w:r>
    </w:p>
    <w:p w14:paraId="30E6F5AE" w14:textId="77777777" w:rsidR="00356D71" w:rsidRPr="00940C30" w:rsidRDefault="00356D71" w:rsidP="00940C30">
      <w:pPr>
        <w:spacing w:before="120" w:after="120" w:line="240" w:lineRule="auto"/>
        <w:ind w:firstLine="680"/>
        <w:jc w:val="both"/>
        <w:rPr>
          <w:szCs w:val="28"/>
          <w:lang w:val="vi-VN"/>
        </w:rPr>
      </w:pPr>
      <w:r w:rsidRPr="00940C30">
        <w:rPr>
          <w:szCs w:val="28"/>
          <w:lang w:val="vi-VN"/>
        </w:rPr>
        <w:t>1.1. Phạm vi điều chỉnh</w:t>
      </w:r>
    </w:p>
    <w:p w14:paraId="19E43A21" w14:textId="77777777" w:rsidR="00DC251E" w:rsidRPr="00940C30" w:rsidRDefault="00DC251E" w:rsidP="00940C30">
      <w:pPr>
        <w:spacing w:before="120" w:after="120" w:line="240" w:lineRule="auto"/>
        <w:ind w:firstLine="680"/>
        <w:jc w:val="both"/>
        <w:rPr>
          <w:szCs w:val="28"/>
          <w:lang w:val="vi-VN"/>
        </w:rPr>
      </w:pPr>
      <w:r w:rsidRPr="00940C30">
        <w:rPr>
          <w:szCs w:val="28"/>
          <w:lang w:val="vi-VN"/>
        </w:rPr>
        <w:t>Dự thảo Thông tư quy định phạm vi điều chỉnh có sự thay đổi so với Thông tư số 06/2009/TT-BKHCN theo hướng làm rõ nội dung quản lý và phù hợp với thực tiễn:</w:t>
      </w:r>
    </w:p>
    <w:p w14:paraId="74FDAA83" w14:textId="30919393" w:rsidR="00DC251E" w:rsidRPr="00940C30" w:rsidRDefault="00DC251E" w:rsidP="00940C30">
      <w:pPr>
        <w:spacing w:before="120" w:after="120" w:line="240" w:lineRule="auto"/>
        <w:ind w:firstLine="680"/>
        <w:jc w:val="both"/>
        <w:rPr>
          <w:szCs w:val="28"/>
          <w:lang w:val="vi-VN"/>
        </w:rPr>
      </w:pPr>
      <w:r w:rsidRPr="00940C30">
        <w:rPr>
          <w:szCs w:val="28"/>
          <w:lang w:val="vi-VN"/>
        </w:rPr>
        <w:t xml:space="preserve">- Quy định về điều kiện, tiêu chí, nguyên tắc, trình tự, thủ tục xét tặng giải thưởng </w:t>
      </w:r>
      <w:r w:rsidR="005D1BEB" w:rsidRPr="00940C30">
        <w:rPr>
          <w:szCs w:val="28"/>
          <w:lang w:val="vi-VN"/>
        </w:rPr>
        <w:t>CLSPHH</w:t>
      </w:r>
      <w:r w:rsidRPr="00940C30">
        <w:rPr>
          <w:szCs w:val="28"/>
          <w:lang w:val="vi-VN"/>
        </w:rPr>
        <w:t xml:space="preserve"> của tổ chức, cá nhân; </w:t>
      </w:r>
    </w:p>
    <w:p w14:paraId="1CD20628" w14:textId="6ACD9D48" w:rsidR="00DC251E" w:rsidRPr="00940C30" w:rsidRDefault="00DC251E" w:rsidP="00940C30">
      <w:pPr>
        <w:spacing w:before="120" w:after="120" w:line="240" w:lineRule="auto"/>
        <w:ind w:firstLine="680"/>
        <w:jc w:val="both"/>
        <w:rPr>
          <w:szCs w:val="28"/>
          <w:lang w:val="vi-VN"/>
        </w:rPr>
      </w:pPr>
      <w:r w:rsidRPr="00940C30">
        <w:rPr>
          <w:szCs w:val="28"/>
          <w:lang w:val="vi-VN"/>
        </w:rPr>
        <w:t xml:space="preserve">- Quy định về công bố hoạt động xét tặng giải thưởng </w:t>
      </w:r>
      <w:r w:rsidR="005D1BEB" w:rsidRPr="00940C30">
        <w:rPr>
          <w:szCs w:val="28"/>
          <w:lang w:val="vi-VN"/>
        </w:rPr>
        <w:t>CLSPHH</w:t>
      </w:r>
      <w:r w:rsidRPr="00940C30">
        <w:rPr>
          <w:szCs w:val="28"/>
          <w:lang w:val="vi-VN"/>
        </w:rPr>
        <w:t xml:space="preserve"> trên Cơ sở dữ liệu quốc gia về tiêu chuẩn, đo lường, chất lượng; </w:t>
      </w:r>
    </w:p>
    <w:p w14:paraId="6EE72B97" w14:textId="77777777" w:rsidR="00DC251E" w:rsidRPr="00940C30" w:rsidRDefault="00DC251E" w:rsidP="00940C30">
      <w:pPr>
        <w:spacing w:before="120" w:after="120" w:line="240" w:lineRule="auto"/>
        <w:ind w:firstLine="680"/>
        <w:jc w:val="both"/>
        <w:rPr>
          <w:szCs w:val="28"/>
          <w:lang w:val="vi-VN"/>
        </w:rPr>
      </w:pPr>
      <w:r w:rsidRPr="00940C30">
        <w:rPr>
          <w:szCs w:val="28"/>
          <w:lang w:val="vi-VN"/>
        </w:rPr>
        <w:t xml:space="preserve">- Quy định quyền và trách nhiệm của tổ chức xét thưởng, tổ chức, cá nhân tham gia xét thưởng và cơ quan quản lý nhà nước có liên quan; </w:t>
      </w:r>
    </w:p>
    <w:p w14:paraId="4074A24B" w14:textId="45174D8D" w:rsidR="00DC251E" w:rsidRPr="00940C30" w:rsidRDefault="00DC251E" w:rsidP="00940C30">
      <w:pPr>
        <w:spacing w:before="120" w:after="120" w:line="240" w:lineRule="auto"/>
        <w:ind w:firstLine="680"/>
        <w:jc w:val="both"/>
        <w:rPr>
          <w:szCs w:val="28"/>
          <w:lang w:val="vi-VN"/>
        </w:rPr>
      </w:pPr>
      <w:r w:rsidRPr="00940C30">
        <w:rPr>
          <w:szCs w:val="28"/>
          <w:lang w:val="vi-VN"/>
        </w:rPr>
        <w:t xml:space="preserve">- Quy định cơ chế quản lý, giám sát, hậu kiểm và xử lý vi phạm đối với hoạt động xét tặng giải thưởng </w:t>
      </w:r>
      <w:r w:rsidR="005D1BEB" w:rsidRPr="00940C30">
        <w:rPr>
          <w:szCs w:val="28"/>
          <w:lang w:val="vi-VN"/>
        </w:rPr>
        <w:t>CLSPHH</w:t>
      </w:r>
      <w:r w:rsidRPr="00940C30">
        <w:rPr>
          <w:szCs w:val="28"/>
          <w:lang w:val="vi-VN"/>
        </w:rPr>
        <w:t xml:space="preserve">. </w:t>
      </w:r>
    </w:p>
    <w:p w14:paraId="5CEB992A" w14:textId="77777777" w:rsidR="00356D71" w:rsidRPr="00940C30" w:rsidRDefault="00356D71" w:rsidP="00940C30">
      <w:pPr>
        <w:spacing w:before="120" w:after="120" w:line="240" w:lineRule="auto"/>
        <w:ind w:firstLine="680"/>
        <w:jc w:val="both"/>
        <w:rPr>
          <w:szCs w:val="28"/>
          <w:lang w:val="vi-VN"/>
        </w:rPr>
      </w:pPr>
      <w:r w:rsidRPr="00940C30">
        <w:rPr>
          <w:szCs w:val="28"/>
          <w:lang w:val="vi-VN"/>
        </w:rPr>
        <w:t>1.2. Đối tượng áp dụng</w:t>
      </w:r>
    </w:p>
    <w:p w14:paraId="1943EA5D" w14:textId="434574B8" w:rsidR="00DC251E" w:rsidRPr="00940C30" w:rsidRDefault="00DC251E" w:rsidP="00940C30">
      <w:pPr>
        <w:spacing w:before="120" w:after="120" w:line="240" w:lineRule="auto"/>
        <w:ind w:firstLine="680"/>
        <w:jc w:val="both"/>
        <w:rPr>
          <w:color w:val="000000"/>
          <w:szCs w:val="28"/>
          <w:lang w:val="vi-VN"/>
        </w:rPr>
      </w:pPr>
      <w:r w:rsidRPr="00940C30">
        <w:rPr>
          <w:color w:val="000000"/>
          <w:szCs w:val="28"/>
          <w:lang w:val="vi-VN"/>
        </w:rPr>
        <w:t>a) Thông tư này áp dụng đối với:</w:t>
      </w:r>
    </w:p>
    <w:p w14:paraId="5D82BBAA" w14:textId="1A66D9A4" w:rsidR="00DC251E" w:rsidRPr="00940C30" w:rsidRDefault="00DC251E" w:rsidP="00940C30">
      <w:pPr>
        <w:spacing w:before="120" w:after="120" w:line="240" w:lineRule="auto"/>
        <w:ind w:firstLine="680"/>
        <w:jc w:val="both"/>
        <w:rPr>
          <w:color w:val="000000"/>
          <w:szCs w:val="28"/>
          <w:lang w:val="vi-VN"/>
        </w:rPr>
      </w:pPr>
      <w:r w:rsidRPr="00940C30">
        <w:rPr>
          <w:color w:val="000000"/>
          <w:szCs w:val="28"/>
          <w:lang w:val="vi-VN"/>
        </w:rPr>
        <w:t>- Cơ quan nhà nước, tổ chức chính trị, tổ chức chính trị - xã hội, tổ chức chính trị xã hội - nghề nghiệp, tổ chức xã hội, tổ chức xã hội - nghề nghiệp, Hội, Hiệp hội, đơn vị tổ chức hội chợ triển lãm, tổ chức, cá nhân tổ chức hoạt động xét tặng giải thưởng chất lượng (dưới đây viết tắt là đơn vị tổ chức xét thưởng);</w:t>
      </w:r>
    </w:p>
    <w:p w14:paraId="7B665D58" w14:textId="116F275F" w:rsidR="00DC251E" w:rsidRPr="00940C30" w:rsidRDefault="00DC251E" w:rsidP="00940C30">
      <w:pPr>
        <w:spacing w:before="120" w:after="120" w:line="240" w:lineRule="auto"/>
        <w:ind w:firstLine="680"/>
        <w:jc w:val="both"/>
        <w:rPr>
          <w:color w:val="000000"/>
          <w:szCs w:val="28"/>
          <w:lang w:val="vi-VN"/>
        </w:rPr>
      </w:pPr>
      <w:r w:rsidRPr="00940C30">
        <w:rPr>
          <w:color w:val="000000"/>
          <w:szCs w:val="28"/>
          <w:lang w:val="vi-VN"/>
        </w:rPr>
        <w:t>- Tổ chức, cá nhân đăng ký để được xét tặng giải thưởng chất lượng (dưới đây viết tắt là đơn vị đăng ký xét thưởng);</w:t>
      </w:r>
    </w:p>
    <w:p w14:paraId="2117EB16" w14:textId="4DB6DFDF" w:rsidR="00DC251E" w:rsidRPr="00940C30" w:rsidRDefault="00DC251E" w:rsidP="00940C30">
      <w:pPr>
        <w:spacing w:before="120" w:after="120" w:line="240" w:lineRule="auto"/>
        <w:ind w:firstLine="680"/>
        <w:jc w:val="both"/>
        <w:rPr>
          <w:color w:val="000000"/>
          <w:szCs w:val="28"/>
          <w:lang w:val="vi-VN"/>
        </w:rPr>
      </w:pPr>
      <w:r w:rsidRPr="00940C30">
        <w:rPr>
          <w:color w:val="000000"/>
          <w:szCs w:val="28"/>
          <w:lang w:val="vi-VN"/>
        </w:rPr>
        <w:t>- Cơ quan quản lý nhà nước và các tổ chức, cá nhân có liên quan.</w:t>
      </w:r>
    </w:p>
    <w:p w14:paraId="2DA2770C" w14:textId="53254F83" w:rsidR="00DC251E" w:rsidRPr="00940C30" w:rsidRDefault="00DC251E" w:rsidP="00940C30">
      <w:pPr>
        <w:spacing w:before="120" w:after="120" w:line="240" w:lineRule="auto"/>
        <w:ind w:firstLine="680"/>
        <w:jc w:val="both"/>
        <w:rPr>
          <w:color w:val="000000"/>
          <w:szCs w:val="28"/>
          <w:lang w:val="vi-VN"/>
        </w:rPr>
      </w:pPr>
      <w:r w:rsidRPr="00940C30">
        <w:rPr>
          <w:color w:val="000000"/>
          <w:szCs w:val="28"/>
          <w:lang w:val="vi-VN"/>
        </w:rPr>
        <w:t>b) Thông tư này không áp dụng đối với:</w:t>
      </w:r>
    </w:p>
    <w:p w14:paraId="4CBDC8D9" w14:textId="59950AD8" w:rsidR="00DC251E" w:rsidRPr="00940C30" w:rsidRDefault="00DC251E" w:rsidP="00940C30">
      <w:pPr>
        <w:spacing w:before="120" w:after="120" w:line="240" w:lineRule="auto"/>
        <w:ind w:firstLine="680"/>
        <w:jc w:val="both"/>
        <w:rPr>
          <w:color w:val="000000"/>
          <w:szCs w:val="28"/>
          <w:lang w:val="vi-VN"/>
        </w:rPr>
      </w:pPr>
      <w:r w:rsidRPr="00940C30">
        <w:rPr>
          <w:color w:val="000000"/>
          <w:szCs w:val="28"/>
          <w:lang w:val="vi-VN"/>
        </w:rPr>
        <w:t xml:space="preserve">- Giải thưởng Chất lượng Quốc gia; </w:t>
      </w:r>
    </w:p>
    <w:p w14:paraId="27CEFD3B" w14:textId="07A6DE92" w:rsidR="00DC251E" w:rsidRPr="00940C30" w:rsidRDefault="00DC251E" w:rsidP="00940C30">
      <w:pPr>
        <w:spacing w:before="120" w:after="120" w:line="240" w:lineRule="auto"/>
        <w:ind w:firstLine="680"/>
        <w:jc w:val="both"/>
        <w:rPr>
          <w:color w:val="000000"/>
          <w:szCs w:val="28"/>
          <w:lang w:val="vi-VN"/>
        </w:rPr>
      </w:pPr>
      <w:r w:rsidRPr="00940C30">
        <w:rPr>
          <w:color w:val="000000"/>
          <w:szCs w:val="28"/>
          <w:lang w:val="vi-VN"/>
        </w:rPr>
        <w:t xml:space="preserve">- Các danh hiệu thi đua, hình thức khen thưởng được thực hiện theo quy định của pháp luật về thi đua, khen thưởng; </w:t>
      </w:r>
    </w:p>
    <w:p w14:paraId="4AD59673" w14:textId="65A5F450" w:rsidR="00DC251E" w:rsidRPr="00940C30" w:rsidRDefault="00DC251E" w:rsidP="00940C30">
      <w:pPr>
        <w:spacing w:before="120" w:after="120" w:line="240" w:lineRule="auto"/>
        <w:ind w:firstLine="680"/>
        <w:jc w:val="both"/>
        <w:rPr>
          <w:color w:val="000000"/>
          <w:szCs w:val="28"/>
          <w:lang w:val="vi-VN"/>
        </w:rPr>
      </w:pPr>
      <w:r w:rsidRPr="00940C30">
        <w:rPr>
          <w:color w:val="000000"/>
          <w:szCs w:val="28"/>
          <w:lang w:val="vi-VN"/>
        </w:rPr>
        <w:t xml:space="preserve">- Các giải thưởng </w:t>
      </w:r>
      <w:r w:rsidR="005D1BEB" w:rsidRPr="00940C30">
        <w:rPr>
          <w:color w:val="000000"/>
          <w:szCs w:val="28"/>
          <w:lang w:val="vi-VN"/>
        </w:rPr>
        <w:t>CLSPHH</w:t>
      </w:r>
      <w:r w:rsidRPr="00940C30">
        <w:rPr>
          <w:color w:val="000000"/>
          <w:szCs w:val="28"/>
          <w:lang w:val="vi-VN"/>
        </w:rPr>
        <w:t xml:space="preserve"> do cơ quan quản lý nhà nước tổ chức xét tặng theo quy định tại Luật, Nghị định, Nghị quyết của Chính phủ hoặc Quyết định của Thủ tướng Chính phủ;</w:t>
      </w:r>
    </w:p>
    <w:p w14:paraId="7EF9A7B2" w14:textId="06F058FC" w:rsidR="00DC251E" w:rsidRPr="00940C30" w:rsidRDefault="00DC251E" w:rsidP="00940C30">
      <w:pPr>
        <w:spacing w:before="120" w:after="120" w:line="240" w:lineRule="auto"/>
        <w:ind w:firstLine="680"/>
        <w:jc w:val="both"/>
        <w:rPr>
          <w:color w:val="000000"/>
          <w:szCs w:val="28"/>
          <w:lang w:val="vi-VN"/>
        </w:rPr>
      </w:pPr>
      <w:r w:rsidRPr="00940C30">
        <w:rPr>
          <w:color w:val="000000"/>
          <w:szCs w:val="28"/>
          <w:lang w:val="vi-VN"/>
        </w:rPr>
        <w:t xml:space="preserve">- Các giải thưởng mang tính truyền thông, thương mại, không dựa trên hệ thống tiêu chí đánh giá </w:t>
      </w:r>
      <w:r w:rsidR="005D1BEB" w:rsidRPr="00940C30">
        <w:rPr>
          <w:color w:val="000000"/>
          <w:szCs w:val="28"/>
          <w:lang w:val="vi-VN"/>
        </w:rPr>
        <w:t>CLSPHH</w:t>
      </w:r>
      <w:r w:rsidRPr="00940C30">
        <w:rPr>
          <w:color w:val="000000"/>
          <w:szCs w:val="28"/>
          <w:lang w:val="vi-VN"/>
        </w:rPr>
        <w:t xml:space="preserve"> theo quy định của Thông tư này; các giải thưởng chất lượng sản phẩm, hàng hoá với mục đích thi đua khen thưởng trong nội bộ cơ quan, đơn vị, doanh nghiệp.</w:t>
      </w:r>
    </w:p>
    <w:p w14:paraId="593398F4" w14:textId="77777777" w:rsidR="005D1BEB" w:rsidRPr="00940C30" w:rsidRDefault="00356D71" w:rsidP="00940C30">
      <w:pPr>
        <w:spacing w:before="120" w:after="120" w:line="240" w:lineRule="auto"/>
        <w:ind w:firstLine="680"/>
        <w:jc w:val="both"/>
        <w:rPr>
          <w:b/>
          <w:bCs/>
          <w:szCs w:val="28"/>
          <w:lang w:val="vi-VN"/>
        </w:rPr>
      </w:pPr>
      <w:r w:rsidRPr="00940C30">
        <w:rPr>
          <w:b/>
          <w:bCs/>
          <w:szCs w:val="28"/>
          <w:lang w:val="vi-VN"/>
        </w:rPr>
        <w:t>2. Bố cục của dự thảo Thông tư</w:t>
      </w:r>
    </w:p>
    <w:p w14:paraId="39F0F359" w14:textId="5483A3E6" w:rsidR="00B55C0E" w:rsidRPr="00940C30" w:rsidRDefault="00B55C0E" w:rsidP="00940C30">
      <w:pPr>
        <w:spacing w:before="120" w:after="120" w:line="240" w:lineRule="auto"/>
        <w:ind w:firstLine="680"/>
        <w:jc w:val="both"/>
        <w:rPr>
          <w:b/>
          <w:bCs/>
          <w:szCs w:val="28"/>
          <w:lang w:val="vi-VN"/>
        </w:rPr>
      </w:pPr>
      <w:r w:rsidRPr="00940C30">
        <w:rPr>
          <w:color w:val="0D0D0D"/>
          <w:szCs w:val="28"/>
          <w:lang w:val="vi-VN"/>
        </w:rPr>
        <w:t>Dự thảo Thông tư được bố cục thành 04 Chương (17 Điều) và 01 Phụ lục, cụ thể như sau:</w:t>
      </w:r>
    </w:p>
    <w:p w14:paraId="51120F61" w14:textId="073579C9" w:rsidR="00B55C0E" w:rsidRPr="00940C30" w:rsidRDefault="00B55C0E" w:rsidP="00940C30">
      <w:pPr>
        <w:pStyle w:val="NormalWeb"/>
        <w:shd w:val="clear" w:color="auto" w:fill="FFFFFF"/>
        <w:spacing w:before="120" w:beforeAutospacing="0" w:after="120" w:afterAutospacing="0"/>
        <w:ind w:firstLine="680"/>
        <w:jc w:val="both"/>
        <w:rPr>
          <w:color w:val="0D0D0D"/>
          <w:sz w:val="28"/>
          <w:szCs w:val="28"/>
          <w:lang w:val="vi-VN"/>
        </w:rPr>
      </w:pPr>
      <w:r w:rsidRPr="005011D6">
        <w:rPr>
          <w:color w:val="0D0D0D"/>
          <w:sz w:val="28"/>
          <w:szCs w:val="28"/>
          <w:lang w:val="vi-VN"/>
        </w:rPr>
        <w:t xml:space="preserve">- </w:t>
      </w:r>
      <w:r w:rsidRPr="00940C30">
        <w:rPr>
          <w:color w:val="0D0D0D"/>
          <w:sz w:val="28"/>
          <w:szCs w:val="28"/>
          <w:lang w:val="vi-VN"/>
        </w:rPr>
        <w:t>Chương I: Quy định chung; gồm 05 Điều, từ Điều 1 đến Điều 5, bao gồm:</w:t>
      </w:r>
      <w:r w:rsidRPr="005011D6">
        <w:rPr>
          <w:color w:val="0D0D0D"/>
          <w:sz w:val="28"/>
          <w:szCs w:val="28"/>
          <w:lang w:val="vi-VN"/>
        </w:rPr>
        <w:t xml:space="preserve"> </w:t>
      </w:r>
      <w:r w:rsidRPr="00940C30">
        <w:rPr>
          <w:color w:val="0D0D0D"/>
          <w:sz w:val="28"/>
          <w:szCs w:val="28"/>
          <w:lang w:val="vi-VN"/>
        </w:rPr>
        <w:t xml:space="preserve">Điều 1. Phạm vi điều chỉnh; Điều 2. Đối tượng áp dụng; Điều 3. Giải thích từ ngữ; Điều 4. Nguyên tắc xét tặng giải thưởng chất lượng; Điều 5. Khuyến khích tổ chức, cá nhân tổ chức giải thưởng </w:t>
      </w:r>
      <w:r w:rsidR="005D1BEB" w:rsidRPr="00940C30">
        <w:rPr>
          <w:color w:val="0D0D0D"/>
          <w:sz w:val="28"/>
          <w:szCs w:val="28"/>
          <w:lang w:val="vi-VN"/>
        </w:rPr>
        <w:t>CLSPHH</w:t>
      </w:r>
      <w:r w:rsidRPr="00940C30">
        <w:rPr>
          <w:color w:val="0D0D0D"/>
          <w:sz w:val="28"/>
          <w:szCs w:val="28"/>
          <w:lang w:val="vi-VN"/>
        </w:rPr>
        <w:t xml:space="preserve"> và ứng dụng công nghệ thông tin, chuyển đổi số trong xét tặng giải thưởng chất lượng.</w:t>
      </w:r>
    </w:p>
    <w:p w14:paraId="4DE4A327" w14:textId="0843A537" w:rsidR="00B55C0E" w:rsidRPr="00940C30" w:rsidRDefault="00B55C0E" w:rsidP="00940C30">
      <w:pPr>
        <w:pStyle w:val="NormalWeb"/>
        <w:shd w:val="clear" w:color="auto" w:fill="FFFFFF"/>
        <w:spacing w:before="120" w:beforeAutospacing="0" w:after="120" w:afterAutospacing="0"/>
        <w:ind w:firstLine="680"/>
        <w:jc w:val="both"/>
        <w:rPr>
          <w:color w:val="0D0D0D"/>
          <w:sz w:val="28"/>
          <w:szCs w:val="28"/>
          <w:lang w:val="vi-VN"/>
        </w:rPr>
      </w:pPr>
      <w:r w:rsidRPr="00940C30">
        <w:rPr>
          <w:color w:val="0D0D0D"/>
          <w:sz w:val="28"/>
          <w:szCs w:val="28"/>
          <w:lang w:val="vi-VN"/>
        </w:rPr>
        <w:t xml:space="preserve">- Chương II: Điều kiện, tiêu chí xét tặng giải thưởng </w:t>
      </w:r>
      <w:r w:rsidR="005D1BEB" w:rsidRPr="00940C30">
        <w:rPr>
          <w:color w:val="0D0D0D"/>
          <w:sz w:val="28"/>
          <w:szCs w:val="28"/>
          <w:lang w:val="vi-VN"/>
        </w:rPr>
        <w:t>CLSPHH</w:t>
      </w:r>
      <w:r w:rsidRPr="00940C30">
        <w:rPr>
          <w:color w:val="0D0D0D"/>
          <w:sz w:val="28"/>
          <w:szCs w:val="28"/>
          <w:lang w:val="vi-VN"/>
        </w:rPr>
        <w:t xml:space="preserve">; gồm 03 Điều, từ Điều 6 đến Điều 8, bao gồm: Điều 6. Điều kiện đối với đơn vị tổ chức xét thưởng giải thưởng </w:t>
      </w:r>
      <w:r w:rsidR="005D1BEB" w:rsidRPr="00940C30">
        <w:rPr>
          <w:color w:val="0D0D0D"/>
          <w:sz w:val="28"/>
          <w:szCs w:val="28"/>
          <w:lang w:val="vi-VN"/>
        </w:rPr>
        <w:t>CLSPHH</w:t>
      </w:r>
      <w:r w:rsidRPr="00940C30">
        <w:rPr>
          <w:color w:val="0D0D0D"/>
          <w:sz w:val="28"/>
          <w:szCs w:val="28"/>
          <w:lang w:val="vi-VN"/>
        </w:rPr>
        <w:t>; Điều 7. Tiêu chí xét tặng giải thưởng chất lượng; Điều 8. Điều kiện đối với tổ chức, cá nhân và sản phẩm, hàng hóa tham gia xét tặng giải thưởng chất lượng.</w:t>
      </w:r>
    </w:p>
    <w:p w14:paraId="4FAB7512" w14:textId="144B4CC0" w:rsidR="00B55C0E" w:rsidRPr="00940C30" w:rsidRDefault="00B55C0E" w:rsidP="00940C30">
      <w:pPr>
        <w:pStyle w:val="NormalWeb"/>
        <w:shd w:val="clear" w:color="auto" w:fill="FFFFFF"/>
        <w:spacing w:before="120" w:beforeAutospacing="0" w:after="120" w:afterAutospacing="0"/>
        <w:ind w:firstLine="680"/>
        <w:jc w:val="both"/>
        <w:rPr>
          <w:color w:val="0D0D0D"/>
          <w:sz w:val="28"/>
          <w:szCs w:val="28"/>
          <w:lang w:val="vi-VN"/>
        </w:rPr>
      </w:pPr>
      <w:r w:rsidRPr="00940C30">
        <w:rPr>
          <w:color w:val="0D0D0D"/>
          <w:sz w:val="28"/>
          <w:szCs w:val="28"/>
          <w:lang w:val="vi-VN"/>
        </w:rPr>
        <w:t xml:space="preserve">- Chương III: Công bố hoạt động xét tặng giải thưởng </w:t>
      </w:r>
      <w:r w:rsidR="005D1BEB" w:rsidRPr="00940C30">
        <w:rPr>
          <w:color w:val="0D0D0D"/>
          <w:sz w:val="28"/>
          <w:szCs w:val="28"/>
          <w:lang w:val="vi-VN"/>
        </w:rPr>
        <w:t>CLSPHH</w:t>
      </w:r>
      <w:r w:rsidRPr="00940C30">
        <w:rPr>
          <w:color w:val="0D0D0D"/>
          <w:sz w:val="28"/>
          <w:szCs w:val="28"/>
          <w:lang w:val="vi-VN"/>
        </w:rPr>
        <w:t>; gồm 03 Điều, từ Điều 9 đến Điều 11, bao gồm: Điều 9. Công bố hoạt động xét tặng giải thưởng chất lượng; Điều 10. Hồ sơ, trình tự công bố hoạt động xét tặng giải thưởng chất lượng; Điều 11. Gỡ bỏ thông tin công bố hoạt động xét tặng giải thưởng chất lượng và xử lý kết quả xét tặng giải thưởng chất lượng.</w:t>
      </w:r>
    </w:p>
    <w:p w14:paraId="6E9C0A76" w14:textId="77777777" w:rsidR="005D1BEB" w:rsidRPr="00940C30" w:rsidRDefault="00B55C0E" w:rsidP="00940C30">
      <w:pPr>
        <w:pStyle w:val="NormalWeb"/>
        <w:shd w:val="clear" w:color="auto" w:fill="FFFFFF"/>
        <w:spacing w:before="120" w:beforeAutospacing="0" w:after="120" w:afterAutospacing="0"/>
        <w:ind w:firstLine="680"/>
        <w:jc w:val="both"/>
        <w:rPr>
          <w:color w:val="0D0D0D"/>
          <w:sz w:val="28"/>
          <w:szCs w:val="28"/>
          <w:lang w:val="vi-VN"/>
        </w:rPr>
      </w:pPr>
      <w:r w:rsidRPr="00940C30">
        <w:rPr>
          <w:color w:val="0D0D0D"/>
          <w:sz w:val="28"/>
          <w:szCs w:val="28"/>
          <w:lang w:val="vi-VN"/>
        </w:rPr>
        <w:t>- Chương IV: Tổ chức thực hiện; gồm 06 Điều, từ Điều 12 đến Điều 17, bao gồm: Điều 12. Trách nhiệm của cơ quan quản lý nhà nước; Điều 13. Quyền và trách nhiệm của đơn vị tổ chức xét thưởng; Điều 14. Quyền và trách nhiệm của đơn vị đăng ký xét thưởng; Điều 15. Hiệu lực thi hành; Điều 16. Điều khoản chuyển tiếp;Điều 17. Trách nhiệm thi hành.</w:t>
      </w:r>
    </w:p>
    <w:p w14:paraId="56A2D4B6" w14:textId="562899AB" w:rsidR="00356D71" w:rsidRPr="00940C30" w:rsidRDefault="00356D71" w:rsidP="00940C30">
      <w:pPr>
        <w:pStyle w:val="NormalWeb"/>
        <w:shd w:val="clear" w:color="auto" w:fill="FFFFFF"/>
        <w:spacing w:before="120" w:beforeAutospacing="0" w:after="120" w:afterAutospacing="0"/>
        <w:ind w:firstLine="680"/>
        <w:jc w:val="both"/>
        <w:rPr>
          <w:color w:val="0D0D0D"/>
          <w:sz w:val="28"/>
          <w:szCs w:val="28"/>
          <w:lang w:val="vi-VN"/>
        </w:rPr>
      </w:pPr>
      <w:r w:rsidRPr="00940C30">
        <w:rPr>
          <w:b/>
          <w:bCs/>
          <w:sz w:val="28"/>
          <w:szCs w:val="28"/>
          <w:lang w:val="vi-VN"/>
        </w:rPr>
        <w:t>3. Nội dung cơ bản của Thông tư</w:t>
      </w:r>
    </w:p>
    <w:p w14:paraId="3FC73C29" w14:textId="77777777" w:rsidR="00356D71" w:rsidRPr="00940C30" w:rsidRDefault="00356D71" w:rsidP="00940C30">
      <w:pPr>
        <w:pStyle w:val="Heading2"/>
        <w:spacing w:before="120" w:after="120" w:line="240" w:lineRule="auto"/>
        <w:ind w:firstLine="680"/>
        <w:jc w:val="both"/>
        <w:rPr>
          <w:rFonts w:ascii="Times New Roman" w:eastAsia="Aptos" w:hAnsi="Times New Roman" w:cs="Times New Roman"/>
          <w:b/>
          <w:bCs/>
          <w:color w:val="000000"/>
          <w:sz w:val="28"/>
          <w:szCs w:val="28"/>
          <w:lang w:val="vi-VN"/>
        </w:rPr>
      </w:pPr>
      <w:r w:rsidRPr="00940C30">
        <w:rPr>
          <w:rFonts w:ascii="Times New Roman" w:eastAsia="Aptos" w:hAnsi="Times New Roman" w:cs="Times New Roman"/>
          <w:b/>
          <w:bCs/>
          <w:color w:val="000000"/>
          <w:sz w:val="28"/>
          <w:szCs w:val="28"/>
          <w:lang w:val="vi-VN"/>
        </w:rPr>
        <w:t>3.1. Nội dung sửa đổi, hoàn thiện</w:t>
      </w:r>
    </w:p>
    <w:p w14:paraId="7FAD5562" w14:textId="4B3F3379" w:rsidR="00876A4E" w:rsidRPr="00940C30" w:rsidRDefault="00876A4E" w:rsidP="00940C30">
      <w:pPr>
        <w:spacing w:before="120" w:after="120" w:line="240" w:lineRule="auto"/>
        <w:ind w:firstLine="680"/>
        <w:jc w:val="both"/>
        <w:rPr>
          <w:rFonts w:eastAsiaTheme="majorEastAsia"/>
          <w:color w:val="000000" w:themeColor="text1"/>
          <w:szCs w:val="28"/>
          <w:lang w:val="vi-VN"/>
        </w:rPr>
      </w:pPr>
      <w:r w:rsidRPr="00940C30">
        <w:rPr>
          <w:rFonts w:eastAsiaTheme="majorEastAsia"/>
          <w:color w:val="000000" w:themeColor="text1"/>
          <w:szCs w:val="28"/>
          <w:lang w:val="vi-VN"/>
        </w:rPr>
        <w:t>a) Về cơ chế quản lý hoạt động xét tặng giải thưởng: Nội dung sửa đổi mang tính chất căn bản, chuyển từ cơ chế đăng ký sang công bố và hậu kiểm, phù hợp với chủ trương cải cách thủ tục hành chính và quản lý theo rủi ro.</w:t>
      </w:r>
    </w:p>
    <w:p w14:paraId="37B19D18" w14:textId="44654E18" w:rsidR="00876A4E" w:rsidRPr="00940C30" w:rsidRDefault="00876A4E" w:rsidP="00940C30">
      <w:pPr>
        <w:spacing w:before="120" w:after="120" w:line="240" w:lineRule="auto"/>
        <w:ind w:firstLine="680"/>
        <w:jc w:val="both"/>
        <w:rPr>
          <w:rFonts w:eastAsiaTheme="majorEastAsia"/>
          <w:color w:val="000000" w:themeColor="text1"/>
          <w:szCs w:val="28"/>
          <w:lang w:val="vi-VN"/>
        </w:rPr>
      </w:pPr>
      <w:r w:rsidRPr="00940C30">
        <w:rPr>
          <w:rFonts w:eastAsiaTheme="majorEastAsia"/>
          <w:color w:val="000000" w:themeColor="text1"/>
          <w:szCs w:val="28"/>
          <w:lang w:val="vi-VN"/>
        </w:rPr>
        <w:t>Thông tư số 06/2009/TT-BKHCN quy định cơ chế quản lý tổ chức xét thưởng phải thực hiện thủ tục đăng ký và được cấp Giấy xác nhận trước khi tổ chức xét thưởng (khoản 1.8 Mục II; khoản 3 Mục II). Hồ sơ đăng ký và trình tự cấp Giấy xác nhận được quy định chi tiết tại khoản 3.1, 3.2 và 3.3 Mục II.</w:t>
      </w:r>
    </w:p>
    <w:p w14:paraId="1CA4B199" w14:textId="49B4AEA6" w:rsidR="00876A4E" w:rsidRPr="00940C30" w:rsidRDefault="00876A4E" w:rsidP="00940C30">
      <w:pPr>
        <w:spacing w:before="120" w:after="120" w:line="240" w:lineRule="auto"/>
        <w:ind w:firstLine="680"/>
        <w:jc w:val="both"/>
        <w:rPr>
          <w:rFonts w:eastAsiaTheme="majorEastAsia"/>
          <w:color w:val="000000" w:themeColor="text1"/>
          <w:szCs w:val="28"/>
          <w:lang w:val="vi-VN"/>
        </w:rPr>
      </w:pPr>
      <w:r w:rsidRPr="00940C30">
        <w:rPr>
          <w:rFonts w:eastAsiaTheme="majorEastAsia"/>
          <w:color w:val="000000" w:themeColor="text1"/>
          <w:szCs w:val="28"/>
          <w:lang w:val="vi-VN"/>
        </w:rPr>
        <w:t>Tại dự thảo Thông tư đã bãi bỏ toàn bộ cơ chế cấp Giấy xác nhận, chuyển sang cơ chế công bố hoạt động xét tặng giải thưởng trên Cơ sở dữ liệu quốc gia (Điều 9, Điều 10), theo đó đơn vị tổ chức xét thưởng tự thực hiện công bố và chịu trách nhiệm về nội dung công bố cũng như toàn bộ hoạt động xét thưởng.</w:t>
      </w:r>
    </w:p>
    <w:p w14:paraId="753DFFBD" w14:textId="4515422A" w:rsidR="00876A4E" w:rsidRPr="00940C30" w:rsidRDefault="00876A4E" w:rsidP="00940C30">
      <w:pPr>
        <w:spacing w:before="120" w:after="120" w:line="240" w:lineRule="auto"/>
        <w:ind w:firstLine="680"/>
        <w:jc w:val="both"/>
        <w:rPr>
          <w:rFonts w:eastAsiaTheme="majorEastAsia"/>
          <w:color w:val="000000" w:themeColor="text1"/>
          <w:szCs w:val="28"/>
          <w:lang w:val="vi-VN"/>
        </w:rPr>
      </w:pPr>
      <w:r w:rsidRPr="00940C30">
        <w:rPr>
          <w:rFonts w:eastAsiaTheme="majorEastAsia"/>
          <w:color w:val="000000" w:themeColor="text1"/>
          <w:szCs w:val="28"/>
          <w:lang w:val="vi-VN"/>
        </w:rPr>
        <w:t>b) Về nguyên tắc và tiêu chí xét tặng giải thưởng: Nội dung được sửa đổi theo hướng chuẩn hóa tiêu chí, nâng cao tính minh bạch, khách quan và khả năng so sánh trong đánh giá.</w:t>
      </w:r>
    </w:p>
    <w:p w14:paraId="6688E899" w14:textId="74937EE5" w:rsidR="00876A4E" w:rsidRPr="00940C30" w:rsidRDefault="00876A4E" w:rsidP="00940C30">
      <w:pPr>
        <w:spacing w:before="120" w:after="120" w:line="240" w:lineRule="auto"/>
        <w:ind w:firstLine="680"/>
        <w:jc w:val="both"/>
        <w:rPr>
          <w:rFonts w:eastAsiaTheme="majorEastAsia"/>
          <w:color w:val="000000" w:themeColor="text1"/>
          <w:szCs w:val="28"/>
          <w:lang w:val="vi-VN"/>
        </w:rPr>
      </w:pPr>
      <w:r w:rsidRPr="00940C30">
        <w:rPr>
          <w:rFonts w:eastAsiaTheme="majorEastAsia"/>
          <w:color w:val="000000" w:themeColor="text1"/>
          <w:szCs w:val="28"/>
          <w:lang w:val="vi-VN"/>
        </w:rPr>
        <w:t>Thông tư số 06/2009/TT-BKHCN quy định nguyên tắc và tiêu chí xét thưởng tại khoản 3 Mục I, trong đó các tiêu chí chủ yếu mang tính định tính (chất lượng sản phẩm, bảo vệ môi trường, hiệu quả kinh tế, đổi mới công nghệ, áp dụng hệ thống quản lý) chưa được cấu trúc thành hệ thống tiêu chí rõ ràng, chưa quy định cụ thể phương pháp đánh giá.</w:t>
      </w:r>
    </w:p>
    <w:p w14:paraId="2D502800" w14:textId="7604D2B7" w:rsidR="00876A4E" w:rsidRPr="00940C30" w:rsidRDefault="00876A4E" w:rsidP="00940C30">
      <w:pPr>
        <w:spacing w:before="120" w:after="120" w:line="240" w:lineRule="auto"/>
        <w:ind w:firstLine="680"/>
        <w:jc w:val="both"/>
        <w:rPr>
          <w:rFonts w:eastAsiaTheme="majorEastAsia"/>
          <w:color w:val="000000" w:themeColor="text1"/>
          <w:szCs w:val="28"/>
          <w:lang w:val="vi-VN"/>
        </w:rPr>
      </w:pPr>
      <w:r w:rsidRPr="00940C30">
        <w:rPr>
          <w:rFonts w:eastAsiaTheme="majorEastAsia"/>
          <w:color w:val="000000" w:themeColor="text1"/>
          <w:szCs w:val="28"/>
          <w:lang w:val="vi-VN"/>
        </w:rPr>
        <w:t>Dự thảo Thông tư đã hoàn thiện theo hướng thiết lập khung tiêu chí tại Điều 7, gồm các nhóm tiêu chí cụ thể (chất lượng sản phẩm, quản lý chất lượng, đổi mới sáng tạo, hiệu quả sản xuất kinh doanh, trách nhiệm xã hội, uy tín thị trường), đồng thời yêu cầu tiêu chí phải có khả năng đo lường, kiểm chứng và dựa trên kết quả đánh giá sự phù hợp.</w:t>
      </w:r>
    </w:p>
    <w:p w14:paraId="167C2AD9" w14:textId="0DA27FD8" w:rsidR="00876A4E" w:rsidRPr="00940C30" w:rsidRDefault="00876A4E" w:rsidP="00940C30">
      <w:pPr>
        <w:spacing w:before="120" w:after="120" w:line="240" w:lineRule="auto"/>
        <w:ind w:firstLine="680"/>
        <w:jc w:val="both"/>
        <w:rPr>
          <w:rFonts w:eastAsiaTheme="majorEastAsia"/>
          <w:color w:val="000000" w:themeColor="text1"/>
          <w:szCs w:val="28"/>
          <w:lang w:val="vi-VN"/>
        </w:rPr>
      </w:pPr>
      <w:r w:rsidRPr="00940C30">
        <w:rPr>
          <w:rFonts w:eastAsiaTheme="majorEastAsia"/>
          <w:color w:val="000000" w:themeColor="text1"/>
          <w:szCs w:val="28"/>
          <w:lang w:val="vi-VN"/>
        </w:rPr>
        <w:t>c) Về điều kiện đối với đơn vị tổ chức xét thưởng: Hoàn thiện theo hướng tăng cường trách nhiệm giải trình và kiểm soát chất lượng hoạt động xét thưởng thông qua cơ chế công khai.</w:t>
      </w:r>
    </w:p>
    <w:p w14:paraId="34848F10" w14:textId="19800D4D" w:rsidR="00876A4E" w:rsidRPr="00940C30" w:rsidRDefault="00876A4E" w:rsidP="00940C30">
      <w:pPr>
        <w:spacing w:before="120" w:after="120" w:line="240" w:lineRule="auto"/>
        <w:ind w:firstLine="680"/>
        <w:jc w:val="both"/>
        <w:rPr>
          <w:rFonts w:eastAsiaTheme="majorEastAsia"/>
          <w:color w:val="000000" w:themeColor="text1"/>
          <w:szCs w:val="28"/>
          <w:lang w:val="vi-VN"/>
        </w:rPr>
      </w:pPr>
      <w:r w:rsidRPr="00940C30">
        <w:rPr>
          <w:rFonts w:eastAsiaTheme="majorEastAsia"/>
          <w:color w:val="000000" w:themeColor="text1"/>
          <w:szCs w:val="28"/>
          <w:lang w:val="vi-VN"/>
        </w:rPr>
        <w:t>Thông tư số 06/2009/TT-BKHCN quy định điều kiện đối với đơn vị tổ chức xét thưởng tại Mục II (điểm 1), bao gồm yêu cầu về tư cách pháp lý, năng lực tài chính, nhân lực, quy chế xét thưởng, hội đồng xét thưởng và đặc biệt là điều kiện phải được cấp Giấy xác nhận (khoản 1.1 đến 1.8 Mục II).</w:t>
      </w:r>
    </w:p>
    <w:p w14:paraId="531AFB7B" w14:textId="608B147E" w:rsidR="00876A4E" w:rsidRPr="005011D6" w:rsidRDefault="00876A4E" w:rsidP="00940C30">
      <w:pPr>
        <w:spacing w:before="120" w:after="120" w:line="240" w:lineRule="auto"/>
        <w:ind w:firstLine="680"/>
        <w:jc w:val="both"/>
        <w:rPr>
          <w:rFonts w:eastAsiaTheme="majorEastAsia"/>
          <w:color w:val="000000" w:themeColor="text1"/>
          <w:szCs w:val="28"/>
          <w:lang w:val="vi-VN"/>
        </w:rPr>
      </w:pPr>
      <w:r w:rsidRPr="00940C30">
        <w:rPr>
          <w:rFonts w:eastAsiaTheme="majorEastAsia"/>
          <w:color w:val="000000" w:themeColor="text1"/>
          <w:szCs w:val="28"/>
          <w:lang w:val="vi-VN"/>
        </w:rPr>
        <w:t>Dự thảo Thông tư kế thừa các yêu cầu về năng lực tổ chức, đồng thời bổ sung quy định bắt buộc xây dựng Đề án xét thưởng và Quy chế xét thưởng với nội dung chi tiết (Điều 6), yêu cầu công bố trước khi tổ chức và nhấn mạnh tính độc lập, khách quan của Hội đồng xét thưởng.</w:t>
      </w:r>
    </w:p>
    <w:p w14:paraId="4D2E792C" w14:textId="76BF9FF9" w:rsidR="00876A4E" w:rsidRPr="005011D6" w:rsidRDefault="00876A4E" w:rsidP="00940C30">
      <w:pPr>
        <w:spacing w:before="120" w:after="120" w:line="240" w:lineRule="auto"/>
        <w:ind w:firstLine="680"/>
        <w:jc w:val="both"/>
        <w:rPr>
          <w:rFonts w:eastAsiaTheme="majorEastAsia"/>
          <w:color w:val="000000" w:themeColor="text1"/>
          <w:szCs w:val="28"/>
          <w:lang w:val="vi-VN"/>
        </w:rPr>
      </w:pPr>
      <w:r w:rsidRPr="00940C30">
        <w:rPr>
          <w:rFonts w:eastAsiaTheme="majorEastAsia"/>
          <w:color w:val="000000" w:themeColor="text1"/>
          <w:szCs w:val="28"/>
          <w:lang w:val="vi-VN"/>
        </w:rPr>
        <w:t>d) Về điều kiện đối với tổ chức, cá nhân tham gia xét thưởng</w:t>
      </w:r>
      <w:r w:rsidR="000F1799" w:rsidRPr="005011D6">
        <w:rPr>
          <w:rFonts w:eastAsiaTheme="majorEastAsia"/>
          <w:color w:val="000000" w:themeColor="text1"/>
          <w:szCs w:val="28"/>
          <w:lang w:val="vi-VN"/>
        </w:rPr>
        <w:t xml:space="preserve">: </w:t>
      </w:r>
      <w:r w:rsidR="003709FE" w:rsidRPr="005011D6">
        <w:rPr>
          <w:rFonts w:eastAsiaTheme="majorEastAsia"/>
          <w:color w:val="000000" w:themeColor="text1"/>
          <w:szCs w:val="28"/>
          <w:lang w:val="vi-VN"/>
        </w:rPr>
        <w:t>đ</w:t>
      </w:r>
      <w:r w:rsidR="000F1799" w:rsidRPr="00940C30">
        <w:rPr>
          <w:rFonts w:eastAsiaTheme="majorEastAsia"/>
          <w:color w:val="000000" w:themeColor="text1"/>
          <w:szCs w:val="28"/>
          <w:lang w:val="vi-VN"/>
        </w:rPr>
        <w:t>ược sửa đổi theo hướng rõ ràng, đầy đủ và tăng tính ràng buộc trách nhiệm pháp lý.</w:t>
      </w:r>
    </w:p>
    <w:p w14:paraId="0AEB5E83" w14:textId="775E8C65" w:rsidR="00876A4E" w:rsidRPr="00940C30" w:rsidRDefault="00876A4E" w:rsidP="00940C30">
      <w:pPr>
        <w:spacing w:before="120" w:after="120" w:line="240" w:lineRule="auto"/>
        <w:ind w:firstLine="680"/>
        <w:jc w:val="both"/>
        <w:rPr>
          <w:rFonts w:eastAsiaTheme="majorEastAsia"/>
          <w:color w:val="000000" w:themeColor="text1"/>
          <w:szCs w:val="28"/>
          <w:lang w:val="vi-VN"/>
        </w:rPr>
      </w:pPr>
      <w:r w:rsidRPr="00940C30">
        <w:rPr>
          <w:rFonts w:eastAsiaTheme="majorEastAsia"/>
          <w:color w:val="000000" w:themeColor="text1"/>
          <w:szCs w:val="28"/>
          <w:lang w:val="vi-VN"/>
        </w:rPr>
        <w:t>Thông tư số 06/2009/TT-BKHCN quy định điều kiện đối với đơn vị đăng ký xét thưởng tại điểm 2 Mục II, chủ yếu bao gồm yêu cầu về tư cách pháp lý, đáp ứng tiêu chí chất lượng tại khoản 3.1 Mục I và nghĩa vụ thuế.</w:t>
      </w:r>
    </w:p>
    <w:p w14:paraId="397725AE" w14:textId="6E2C3A9D" w:rsidR="00876A4E" w:rsidRPr="00940C30" w:rsidRDefault="00876A4E" w:rsidP="00940C30">
      <w:pPr>
        <w:spacing w:before="120" w:after="120" w:line="240" w:lineRule="auto"/>
        <w:ind w:firstLine="680"/>
        <w:jc w:val="both"/>
        <w:rPr>
          <w:rFonts w:eastAsiaTheme="majorEastAsia"/>
          <w:color w:val="000000" w:themeColor="text1"/>
          <w:szCs w:val="28"/>
          <w:lang w:val="vi-VN"/>
        </w:rPr>
      </w:pPr>
      <w:r w:rsidRPr="00940C30">
        <w:rPr>
          <w:rFonts w:eastAsiaTheme="majorEastAsia"/>
          <w:color w:val="000000" w:themeColor="text1"/>
          <w:szCs w:val="28"/>
          <w:lang w:val="vi-VN"/>
        </w:rPr>
        <w:t>Dự thảo Thông tư quy định cụ thể hơn tại Điều 8, bao gồm điều kiện đối với tổ chức, cá nhân và điều kiện đối với sản phẩm, hàng hóa, bổ sung các yêu cầu về không vi phạm pháp luật, có tài liệu chứng minh phù hợp tiêu chuẩn, quy chuẩn kỹ thuật và trách nhiệm về tính trung thực của hồ s</w:t>
      </w:r>
      <w:r w:rsidR="00940C30" w:rsidRPr="005011D6">
        <w:rPr>
          <w:rFonts w:eastAsiaTheme="majorEastAsia"/>
          <w:color w:val="000000" w:themeColor="text1"/>
          <w:szCs w:val="28"/>
          <w:lang w:val="vi-VN"/>
        </w:rPr>
        <w:t>ơ</w:t>
      </w:r>
      <w:r w:rsidRPr="00940C30">
        <w:rPr>
          <w:rFonts w:eastAsiaTheme="majorEastAsia"/>
          <w:color w:val="000000" w:themeColor="text1"/>
          <w:szCs w:val="28"/>
          <w:lang w:val="vi-VN"/>
        </w:rPr>
        <w:t>.</w:t>
      </w:r>
    </w:p>
    <w:p w14:paraId="6E529006" w14:textId="041A1910" w:rsidR="00876A4E" w:rsidRPr="005011D6" w:rsidRDefault="00876A4E" w:rsidP="00940C30">
      <w:pPr>
        <w:spacing w:before="120" w:after="120" w:line="240" w:lineRule="auto"/>
        <w:ind w:firstLine="680"/>
        <w:jc w:val="both"/>
        <w:rPr>
          <w:rFonts w:eastAsiaTheme="majorEastAsia"/>
          <w:color w:val="000000" w:themeColor="text1"/>
          <w:szCs w:val="28"/>
          <w:lang w:val="vi-VN"/>
        </w:rPr>
      </w:pPr>
      <w:r w:rsidRPr="00940C30">
        <w:rPr>
          <w:rFonts w:eastAsiaTheme="majorEastAsia"/>
          <w:color w:val="000000" w:themeColor="text1"/>
          <w:szCs w:val="28"/>
          <w:lang w:val="vi-VN"/>
        </w:rPr>
        <w:t>đ) Về trình tự, thủ tục xét tặng giải thưởng</w:t>
      </w:r>
      <w:r w:rsidR="000F1799" w:rsidRPr="00940C30">
        <w:rPr>
          <w:rFonts w:eastAsiaTheme="majorEastAsia"/>
          <w:color w:val="000000" w:themeColor="text1"/>
          <w:szCs w:val="28"/>
          <w:lang w:val="vi-VN"/>
        </w:rPr>
        <w:t>: được đơn giản hóa, loại bỏ thủ tục hành chính không cần thiết nhưng vẫn bảo đảm kiểm soát thông qua cơ chế công khai và hậu kiểm.</w:t>
      </w:r>
    </w:p>
    <w:p w14:paraId="706C2E4A" w14:textId="78403D45" w:rsidR="00876A4E" w:rsidRPr="00940C30" w:rsidRDefault="00876A4E" w:rsidP="00940C30">
      <w:pPr>
        <w:spacing w:before="120" w:after="120" w:line="240" w:lineRule="auto"/>
        <w:ind w:firstLine="680"/>
        <w:jc w:val="both"/>
        <w:rPr>
          <w:rFonts w:eastAsiaTheme="majorEastAsia"/>
          <w:color w:val="000000" w:themeColor="text1"/>
          <w:szCs w:val="28"/>
          <w:lang w:val="vi-VN"/>
        </w:rPr>
      </w:pPr>
      <w:r w:rsidRPr="00940C30">
        <w:rPr>
          <w:rFonts w:eastAsiaTheme="majorEastAsia"/>
          <w:color w:val="000000" w:themeColor="text1"/>
          <w:szCs w:val="28"/>
          <w:lang w:val="vi-VN"/>
        </w:rPr>
        <w:t>Thông tư số 06/2009/TT-BKHCN quy định trình tự theo hướng thủ tục hành chính, bao gồm lập hồ sơ đăng ký, thẩm xét và cấp Giấy xác nhận trước khi tổ chức xét thưởng (khoản 3 Mục II).</w:t>
      </w:r>
    </w:p>
    <w:p w14:paraId="45860C7D" w14:textId="449E4142" w:rsidR="00876A4E" w:rsidRPr="005011D6" w:rsidRDefault="00876A4E" w:rsidP="00940C30">
      <w:pPr>
        <w:spacing w:before="120" w:after="120" w:line="240" w:lineRule="auto"/>
        <w:ind w:firstLine="680"/>
        <w:jc w:val="both"/>
        <w:rPr>
          <w:rFonts w:eastAsiaTheme="majorEastAsia"/>
          <w:color w:val="000000" w:themeColor="text1"/>
          <w:szCs w:val="28"/>
          <w:lang w:val="vi-VN"/>
        </w:rPr>
      </w:pPr>
      <w:r w:rsidRPr="00940C30">
        <w:rPr>
          <w:rFonts w:eastAsiaTheme="majorEastAsia"/>
          <w:color w:val="000000" w:themeColor="text1"/>
          <w:szCs w:val="28"/>
          <w:lang w:val="vi-VN"/>
        </w:rPr>
        <w:t>Dự thảo Thông tư thay thế bằng quy trình công bố (Điều 9, Điều 10), theo đó đơn vị tổ chức xét thưởng tự thực hiện công bố, nhận mã số công bố và tổ chức xét thưởng theo nội dung đã công bố.</w:t>
      </w:r>
    </w:p>
    <w:p w14:paraId="4299DF7E" w14:textId="0A5B5FC8" w:rsidR="00876A4E" w:rsidRPr="005011D6" w:rsidRDefault="00876A4E" w:rsidP="00940C30">
      <w:pPr>
        <w:spacing w:before="120" w:after="120" w:line="240" w:lineRule="auto"/>
        <w:ind w:firstLine="680"/>
        <w:jc w:val="both"/>
        <w:rPr>
          <w:rFonts w:eastAsiaTheme="majorEastAsia"/>
          <w:color w:val="000000" w:themeColor="text1"/>
          <w:szCs w:val="28"/>
          <w:lang w:val="vi-VN"/>
        </w:rPr>
      </w:pPr>
      <w:r w:rsidRPr="00940C30">
        <w:rPr>
          <w:rFonts w:eastAsiaTheme="majorEastAsia"/>
          <w:color w:val="000000" w:themeColor="text1"/>
          <w:szCs w:val="28"/>
          <w:lang w:val="vi-VN"/>
        </w:rPr>
        <w:t>e) Về cơ chế giám sát, xử lý vi phạm</w:t>
      </w:r>
      <w:r w:rsidR="000F1799" w:rsidRPr="005011D6">
        <w:rPr>
          <w:rFonts w:eastAsiaTheme="majorEastAsia"/>
          <w:color w:val="000000" w:themeColor="text1"/>
          <w:szCs w:val="28"/>
          <w:lang w:val="vi-VN"/>
        </w:rPr>
        <w:t>:</w:t>
      </w:r>
      <w:r w:rsidR="000F1799" w:rsidRPr="00940C30">
        <w:rPr>
          <w:rFonts w:eastAsiaTheme="majorEastAsia"/>
          <w:color w:val="000000" w:themeColor="text1"/>
          <w:szCs w:val="28"/>
          <w:lang w:val="vi-VN"/>
        </w:rPr>
        <w:t xml:space="preserve"> </w:t>
      </w:r>
      <w:r w:rsidR="000F1799" w:rsidRPr="005011D6">
        <w:rPr>
          <w:rFonts w:eastAsiaTheme="majorEastAsia"/>
          <w:color w:val="000000" w:themeColor="text1"/>
          <w:szCs w:val="28"/>
          <w:lang w:val="vi-VN"/>
        </w:rPr>
        <w:t>t</w:t>
      </w:r>
      <w:r w:rsidR="000F1799" w:rsidRPr="00940C30">
        <w:rPr>
          <w:rFonts w:eastAsiaTheme="majorEastAsia"/>
          <w:color w:val="000000" w:themeColor="text1"/>
          <w:szCs w:val="28"/>
          <w:lang w:val="vi-VN"/>
        </w:rPr>
        <w:t>heo hướng tăng</w:t>
      </w:r>
      <w:r w:rsidR="000F1799" w:rsidRPr="00940C30">
        <w:rPr>
          <w:rFonts w:eastAsiaTheme="majorEastAsia"/>
          <w:b/>
          <w:bCs/>
          <w:color w:val="000000" w:themeColor="text1"/>
          <w:szCs w:val="28"/>
          <w:lang w:val="vi-VN"/>
        </w:rPr>
        <w:t xml:space="preserve"> </w:t>
      </w:r>
      <w:r w:rsidR="000F1799" w:rsidRPr="00940C30">
        <w:rPr>
          <w:rFonts w:eastAsiaTheme="majorEastAsia"/>
          <w:bCs/>
          <w:szCs w:val="28"/>
          <w:lang w:val="vi-VN"/>
        </w:rPr>
        <w:t>cường hậu kiểm, bảo đảm xử lý kịp thời và minh bạch</w:t>
      </w:r>
      <w:r w:rsidR="000F1799" w:rsidRPr="005011D6">
        <w:rPr>
          <w:rFonts w:eastAsiaTheme="majorEastAsia"/>
          <w:bCs/>
          <w:szCs w:val="28"/>
          <w:lang w:val="vi-VN"/>
        </w:rPr>
        <w:t>.</w:t>
      </w:r>
    </w:p>
    <w:p w14:paraId="241FB493" w14:textId="39BAB5D6" w:rsidR="00876A4E" w:rsidRPr="00940C30" w:rsidRDefault="00876A4E" w:rsidP="00940C30">
      <w:pPr>
        <w:spacing w:before="120" w:after="120" w:line="240" w:lineRule="auto"/>
        <w:ind w:firstLine="680"/>
        <w:jc w:val="both"/>
        <w:rPr>
          <w:rFonts w:eastAsiaTheme="majorEastAsia"/>
          <w:color w:val="000000" w:themeColor="text1"/>
          <w:spacing w:val="2"/>
          <w:szCs w:val="28"/>
          <w:lang w:val="vi-VN"/>
        </w:rPr>
      </w:pPr>
      <w:r w:rsidRPr="00940C30">
        <w:rPr>
          <w:rFonts w:eastAsiaTheme="majorEastAsia"/>
          <w:color w:val="000000" w:themeColor="text1"/>
          <w:spacing w:val="2"/>
          <w:szCs w:val="28"/>
          <w:lang w:val="vi-VN"/>
        </w:rPr>
        <w:t>Thông tư số 06/2009/TT-BKHCN quy định việc kiểm tra, xử lý vi phạm tại điểm 3 Mục III, chủ yếu gắn với cơ chế thu hồi Giấy xác nhận và xử lý hành vi vi phạm.</w:t>
      </w:r>
    </w:p>
    <w:p w14:paraId="6F5F3009" w14:textId="4ADE9581" w:rsidR="00876A4E" w:rsidRPr="00940C30" w:rsidRDefault="00876A4E" w:rsidP="00940C30">
      <w:pPr>
        <w:spacing w:before="120" w:after="120" w:line="240" w:lineRule="auto"/>
        <w:ind w:firstLine="680"/>
        <w:jc w:val="both"/>
        <w:rPr>
          <w:rFonts w:eastAsiaTheme="majorEastAsia"/>
          <w:color w:val="000000" w:themeColor="text1"/>
          <w:szCs w:val="28"/>
          <w:lang w:val="vi-VN"/>
        </w:rPr>
      </w:pPr>
      <w:r w:rsidRPr="00940C30">
        <w:rPr>
          <w:rFonts w:eastAsiaTheme="majorEastAsia"/>
          <w:color w:val="000000" w:themeColor="text1"/>
          <w:szCs w:val="28"/>
          <w:lang w:val="vi-VN"/>
        </w:rPr>
        <w:t>Dự thảo Thông tư bổ sung cơ chế quản lý theo dữ liệu tại Điều 11, quy định cụ thể các trường hợp gỡ bỏ thông tin công bố, thu hồi, hủy bỏ kết quả xét thưởng và trách nhiệm khắc phục hậu quả.</w:t>
      </w:r>
    </w:p>
    <w:p w14:paraId="25009B9E" w14:textId="77777777" w:rsidR="00356D71" w:rsidRPr="00940C30" w:rsidRDefault="00356D71" w:rsidP="00940C30">
      <w:pPr>
        <w:pStyle w:val="Heading2"/>
        <w:spacing w:before="120" w:after="120" w:line="240" w:lineRule="auto"/>
        <w:ind w:firstLine="680"/>
        <w:jc w:val="both"/>
        <w:rPr>
          <w:rFonts w:ascii="Times New Roman" w:eastAsia="Aptos" w:hAnsi="Times New Roman" w:cs="Times New Roman"/>
          <w:b/>
          <w:bCs/>
          <w:color w:val="000000"/>
          <w:sz w:val="28"/>
          <w:szCs w:val="28"/>
          <w:lang w:val="de-DE"/>
        </w:rPr>
      </w:pPr>
      <w:r w:rsidRPr="00940C30">
        <w:rPr>
          <w:rFonts w:ascii="Times New Roman" w:eastAsia="Aptos" w:hAnsi="Times New Roman" w:cs="Times New Roman"/>
          <w:b/>
          <w:bCs/>
          <w:color w:val="000000"/>
          <w:sz w:val="28"/>
          <w:szCs w:val="28"/>
          <w:lang w:val="de-DE"/>
        </w:rPr>
        <w:t>3.2. Nội dung bổ sung</w:t>
      </w:r>
    </w:p>
    <w:p w14:paraId="5CF4A4FA" w14:textId="304F18D1" w:rsidR="00F65F23" w:rsidRPr="00940C30" w:rsidRDefault="00F65F23" w:rsidP="00940C30">
      <w:pPr>
        <w:pStyle w:val="Heading2"/>
        <w:spacing w:before="120" w:after="120" w:line="240" w:lineRule="auto"/>
        <w:ind w:firstLine="680"/>
        <w:jc w:val="both"/>
        <w:rPr>
          <w:rFonts w:ascii="Times New Roman" w:eastAsia="Aptos" w:hAnsi="Times New Roman" w:cs="Times New Roman"/>
          <w:color w:val="000000"/>
          <w:sz w:val="28"/>
          <w:szCs w:val="28"/>
          <w:lang w:val="de-DE"/>
        </w:rPr>
      </w:pPr>
      <w:r w:rsidRPr="00940C30">
        <w:rPr>
          <w:rFonts w:ascii="Times New Roman" w:eastAsia="Aptos" w:hAnsi="Times New Roman" w:cs="Times New Roman"/>
          <w:color w:val="000000"/>
          <w:sz w:val="28"/>
          <w:szCs w:val="28"/>
          <w:lang w:val="vi-VN"/>
        </w:rPr>
        <w:t>Các nội dung bổ sung tại dự thảo Thông tư đã chuyển đổi căn bản phương thức quản lý từ tiền kiểm sang công bố và hậu kiểm, đồng thời thiết lập cơ chế minh bạch hóa thông tin, chuẩn hóa tiêu chí và ứng dụng công nghệ số, qua đó vừa bảo đảm cắt giảm thủ tục hành chính, vừa nâng cao hiệu lực, hiệu quả quản lý nhà nước và chất lượng thực chất của hoạt động xét tặng giải thưởng</w:t>
      </w:r>
      <w:r w:rsidRPr="00940C30">
        <w:rPr>
          <w:rFonts w:ascii="Times New Roman" w:eastAsia="Aptos" w:hAnsi="Times New Roman" w:cs="Times New Roman"/>
          <w:color w:val="000000"/>
          <w:sz w:val="28"/>
          <w:szCs w:val="28"/>
          <w:lang w:val="de-DE"/>
        </w:rPr>
        <w:t xml:space="preserve">, cụ thể như sau: </w:t>
      </w:r>
    </w:p>
    <w:p w14:paraId="5D44C9A7" w14:textId="7AF0D9B5" w:rsidR="00F65F23" w:rsidRPr="00940C30" w:rsidRDefault="00F65F23" w:rsidP="00940C30">
      <w:pPr>
        <w:spacing w:before="120" w:after="120" w:line="240" w:lineRule="auto"/>
        <w:ind w:firstLine="680"/>
        <w:jc w:val="both"/>
        <w:rPr>
          <w:szCs w:val="28"/>
          <w:lang w:val="de-DE"/>
        </w:rPr>
      </w:pPr>
      <w:r w:rsidRPr="00940C30">
        <w:rPr>
          <w:szCs w:val="28"/>
          <w:lang w:val="de-DE"/>
        </w:rPr>
        <w:t>a) Bổ sung cơ chế công bố hoạt động xét tặng giải thưởng trên Cơ sở dữ liệu quốc gia: tạo nền tảng cho quản lý điện tử, bảo đảm công khai, minh bạch và thay thế cơ chế cấp phép hành chính trước đây</w:t>
      </w:r>
    </w:p>
    <w:p w14:paraId="155DB1CD" w14:textId="5DA1895C" w:rsidR="00F65F23" w:rsidRPr="00940C30" w:rsidRDefault="00F65F23" w:rsidP="00940C30">
      <w:pPr>
        <w:spacing w:before="120" w:after="120" w:line="240" w:lineRule="auto"/>
        <w:ind w:firstLine="680"/>
        <w:jc w:val="both"/>
        <w:rPr>
          <w:szCs w:val="28"/>
          <w:lang w:val="de-DE"/>
        </w:rPr>
      </w:pPr>
      <w:r w:rsidRPr="00940C30">
        <w:rPr>
          <w:szCs w:val="28"/>
          <w:lang w:val="de-DE"/>
        </w:rPr>
        <w:t xml:space="preserve">Dự thảo Thông tư lần đầu tiên thiết lập cơ chế công bố hoạt động xét tặng giải thưởng </w:t>
      </w:r>
      <w:r w:rsidR="005D1BEB" w:rsidRPr="00940C30">
        <w:rPr>
          <w:szCs w:val="28"/>
          <w:lang w:val="de-DE"/>
        </w:rPr>
        <w:t>CLSPHH</w:t>
      </w:r>
      <w:r w:rsidRPr="00940C30">
        <w:rPr>
          <w:szCs w:val="28"/>
          <w:lang w:val="de-DE"/>
        </w:rPr>
        <w:t xml:space="preserve"> trên Cơ sở dữ liệu quốc gia về tiêu chuẩn, đo lường, chất lượng (Điều 9, Điều 10). Theo đó, đơn vị tổ chức xét thưởng có trách nhiệm thực hiện công bố trước khi tổ chức xét thưởng, bao gồm các nội dung cơ bản như tên giải thưởng, phạm vi, đối tượng, tiêu chí, quy trình và thời gian tổ chức.</w:t>
      </w:r>
    </w:p>
    <w:p w14:paraId="209E4798" w14:textId="77777777" w:rsidR="00F65F23" w:rsidRPr="00940C30" w:rsidRDefault="00F65F23" w:rsidP="00940C30">
      <w:pPr>
        <w:spacing w:before="120" w:after="120" w:line="240" w:lineRule="auto"/>
        <w:ind w:firstLine="680"/>
        <w:jc w:val="both"/>
        <w:rPr>
          <w:szCs w:val="28"/>
          <w:lang w:val="de-DE"/>
        </w:rPr>
      </w:pPr>
      <w:r w:rsidRPr="00940C30">
        <w:rPr>
          <w:szCs w:val="28"/>
          <w:lang w:val="de-DE"/>
        </w:rPr>
        <w:t>Thông tin công bố được ghi nhận, quản lý tập trung trên Cơ sở dữ liệu quốc gia về têu chuẩn đo lường chất lượng, làm căn cứ để cơ quan quản lý nhà nước theo dõi, giám sát và thực hiện hậu kiểm.</w:t>
      </w:r>
    </w:p>
    <w:p w14:paraId="27C9069D" w14:textId="5EACA798" w:rsidR="00F65F23" w:rsidRPr="00940C30" w:rsidRDefault="00F65F23" w:rsidP="00940C30">
      <w:pPr>
        <w:spacing w:before="120" w:after="120" w:line="240" w:lineRule="auto"/>
        <w:ind w:firstLine="680"/>
        <w:jc w:val="both"/>
        <w:rPr>
          <w:szCs w:val="28"/>
          <w:lang w:val="de-DE"/>
        </w:rPr>
      </w:pPr>
      <w:r w:rsidRPr="00940C30">
        <w:rPr>
          <w:szCs w:val="28"/>
          <w:lang w:val="de-DE"/>
        </w:rPr>
        <w:t>b) Bổ sung khung tiêu chí xét tặng giải thưởng có cấu trúc rõ ràng: góp phần chuẩn hóa hoạt động xét thưởng, nâng cao tính khách quan, minh bạch và khả năng so sánh giữa các giải thưởng.</w:t>
      </w:r>
    </w:p>
    <w:p w14:paraId="660F75D9" w14:textId="77777777" w:rsidR="00F65F23" w:rsidRPr="00940C30" w:rsidRDefault="00F65F23" w:rsidP="00940C30">
      <w:pPr>
        <w:spacing w:before="120" w:after="120" w:line="240" w:lineRule="auto"/>
        <w:ind w:firstLine="680"/>
        <w:jc w:val="both"/>
        <w:rPr>
          <w:szCs w:val="28"/>
          <w:lang w:val="de-DE"/>
        </w:rPr>
      </w:pPr>
      <w:r w:rsidRPr="00940C30">
        <w:rPr>
          <w:szCs w:val="28"/>
          <w:lang w:val="de-DE"/>
        </w:rPr>
        <w:t>Dự thảo Thông tư bổ sung quy định về khung tiêu chí xét thưởng tại Điều 7 theo hướng xác định các nhóm tiêu chí cơ bản, bao gồm: chất lượng sản phẩm; quản lý chất lượng; ứng dụng khoa học, công nghệ và đổi mới sáng tạo; hiệu quả sản xuất, kinh doanh; trách nhiệm xã hội và môi trường; uy tín và mức độ chấp nhận của thị trường.</w:t>
      </w:r>
    </w:p>
    <w:p w14:paraId="7A28E43D" w14:textId="77777777" w:rsidR="00F65F23" w:rsidRPr="00940C30" w:rsidRDefault="00F65F23" w:rsidP="00940C30">
      <w:pPr>
        <w:spacing w:before="120" w:after="120" w:line="240" w:lineRule="auto"/>
        <w:ind w:firstLine="680"/>
        <w:jc w:val="both"/>
        <w:rPr>
          <w:szCs w:val="28"/>
          <w:lang w:val="de-DE"/>
        </w:rPr>
      </w:pPr>
      <w:r w:rsidRPr="00940C30">
        <w:rPr>
          <w:szCs w:val="28"/>
          <w:lang w:val="de-DE"/>
        </w:rPr>
        <w:t>Đồng thời, quy định tiêu chí phải có khả năng đo lường, kiểm chứng và phù hợp với đặc thù từng lĩnh vực; giao tổ chức xét thưởng xây dựng tiêu chí cụ thể trên cơ sở khung tiêu chí chung.</w:t>
      </w:r>
    </w:p>
    <w:p w14:paraId="5BADF633" w14:textId="5A2FE133" w:rsidR="00F65F23" w:rsidRPr="00940C30" w:rsidRDefault="00F65F23" w:rsidP="00940C30">
      <w:pPr>
        <w:spacing w:before="120" w:after="120" w:line="240" w:lineRule="auto"/>
        <w:ind w:firstLine="680"/>
        <w:jc w:val="both"/>
        <w:rPr>
          <w:szCs w:val="28"/>
          <w:lang w:val="de-DE"/>
        </w:rPr>
      </w:pPr>
      <w:r w:rsidRPr="00940C30">
        <w:rPr>
          <w:szCs w:val="28"/>
          <w:lang w:val="de-DE"/>
        </w:rPr>
        <w:t>c) Bổ sung quy định về công khai kết quả xét thưởng và cập nhật dữ liệu</w:t>
      </w:r>
      <w:r w:rsidR="00896D88" w:rsidRPr="00940C30">
        <w:rPr>
          <w:szCs w:val="28"/>
          <w:lang w:val="de-DE"/>
        </w:rPr>
        <w:t>: Quy định này nhằm tăng cường minh bạch, tạo điều kiện cho xã hội giám sát, đồng thời phục vụ công tác quản lý nhà nước và thống kê, tổng hợp dữ liệu.</w:t>
      </w:r>
    </w:p>
    <w:p w14:paraId="700D5879" w14:textId="77777777" w:rsidR="00F65F23" w:rsidRPr="00940C30" w:rsidRDefault="00F65F23" w:rsidP="00940C30">
      <w:pPr>
        <w:spacing w:before="120" w:after="120" w:line="240" w:lineRule="auto"/>
        <w:ind w:firstLine="680"/>
        <w:jc w:val="both"/>
        <w:rPr>
          <w:szCs w:val="28"/>
          <w:lang w:val="de-DE"/>
        </w:rPr>
      </w:pPr>
      <w:r w:rsidRPr="00940C30">
        <w:rPr>
          <w:szCs w:val="28"/>
          <w:lang w:val="de-DE"/>
        </w:rPr>
        <w:t>Dự thảo quy định rõ trách nhiệm của tổ chức xét thưởng trong việc công bố công khai kết quả xét tặng giải thưởng và cập nhật đầy đủ thông tin kết quả xét thưởng trên Cơ sở dữ liệu quốc gia trong thời hạn nhất định sau khi kết thúc xét thưởng.</w:t>
      </w:r>
    </w:p>
    <w:p w14:paraId="4B08149D" w14:textId="77777777" w:rsidR="00F65F23" w:rsidRPr="00940C30" w:rsidRDefault="00F65F23" w:rsidP="00940C30">
      <w:pPr>
        <w:spacing w:before="120" w:after="120" w:line="240" w:lineRule="auto"/>
        <w:ind w:firstLine="680"/>
        <w:jc w:val="both"/>
        <w:rPr>
          <w:szCs w:val="28"/>
          <w:lang w:val="de-DE"/>
        </w:rPr>
      </w:pPr>
      <w:r w:rsidRPr="00940C30">
        <w:rPr>
          <w:szCs w:val="28"/>
          <w:lang w:val="de-DE"/>
        </w:rPr>
        <w:t>Nội dung công bố bao gồm: tên giải thưởng, thời gian tổ chức, danh sách tổ chức, cá nhân và sản phẩm, hàng hóa đạt giải cùng các thông tin liên quan.</w:t>
      </w:r>
    </w:p>
    <w:p w14:paraId="6EE63811" w14:textId="5222530E" w:rsidR="00F65F23" w:rsidRPr="00940C30" w:rsidRDefault="00F65F23" w:rsidP="00940C30">
      <w:pPr>
        <w:spacing w:before="120" w:after="120" w:line="240" w:lineRule="auto"/>
        <w:ind w:firstLine="680"/>
        <w:jc w:val="both"/>
        <w:rPr>
          <w:szCs w:val="28"/>
          <w:lang w:val="de-DE"/>
        </w:rPr>
      </w:pPr>
      <w:r w:rsidRPr="00940C30">
        <w:rPr>
          <w:szCs w:val="28"/>
          <w:lang w:val="de-DE"/>
        </w:rPr>
        <w:t>d) Bổ sung quy định về ứng dụng công nghệ thông tin và chuyển đổi số</w:t>
      </w:r>
      <w:r w:rsidR="00896D88" w:rsidRPr="00940C30">
        <w:rPr>
          <w:szCs w:val="28"/>
          <w:lang w:val="de-DE"/>
        </w:rPr>
        <w:t>: phù hợp với định hướng chuyển đổi số trong quản lý nhà nước, góp phần nâng cao hiệu quả quản lý, giảm chi phí và tăng tính minh bạch</w:t>
      </w:r>
    </w:p>
    <w:p w14:paraId="30E81D84" w14:textId="4D1C5715" w:rsidR="003709FE" w:rsidRPr="00940C30" w:rsidRDefault="00F65F23" w:rsidP="00940C30">
      <w:pPr>
        <w:spacing w:before="120" w:after="120" w:line="240" w:lineRule="auto"/>
        <w:ind w:firstLine="680"/>
        <w:jc w:val="both"/>
        <w:rPr>
          <w:szCs w:val="28"/>
          <w:lang w:val="de-DE"/>
        </w:rPr>
      </w:pPr>
      <w:r w:rsidRPr="00940C30">
        <w:rPr>
          <w:szCs w:val="28"/>
          <w:lang w:val="de-DE"/>
        </w:rPr>
        <w:t>Dự thảo Thông tư bổ sung quy định khuyến khích và từng bước yêu cầu ứng dụng công nghệ thông tin trong toàn bộ quá trình tổ chức xét thưởng (Điều 5), bao gồm: tiếp nhận hồ sơ đăng ký, đánh giá, tổng hợp kết quả và công bố thông tin.</w:t>
      </w:r>
      <w:r w:rsidR="00940C30" w:rsidRPr="00940C30">
        <w:rPr>
          <w:szCs w:val="28"/>
          <w:lang w:val="de-DE"/>
        </w:rPr>
        <w:t xml:space="preserve"> </w:t>
      </w:r>
      <w:r w:rsidRPr="00940C30">
        <w:rPr>
          <w:szCs w:val="28"/>
          <w:lang w:val="de-DE"/>
        </w:rPr>
        <w:t>Đồng thời, gắn hoạt động xét thưởng với việc sử dụng Cơ sở dữ liệu quốc gia, bảo đảm kết nối, chia sẻ và cập nhật thông tin kịp thời.</w:t>
      </w:r>
    </w:p>
    <w:p w14:paraId="62977BF9" w14:textId="77777777" w:rsidR="003709FE" w:rsidRPr="00940C30" w:rsidRDefault="00356D71" w:rsidP="00940C30">
      <w:pPr>
        <w:spacing w:before="120" w:after="120" w:line="240" w:lineRule="auto"/>
        <w:ind w:firstLine="680"/>
        <w:jc w:val="both"/>
        <w:rPr>
          <w:rFonts w:eastAsia="Aptos"/>
          <w:b/>
          <w:bCs/>
          <w:color w:val="000000"/>
          <w:szCs w:val="28"/>
          <w:lang w:val="de-DE"/>
        </w:rPr>
      </w:pPr>
      <w:r w:rsidRPr="00940C30">
        <w:rPr>
          <w:rFonts w:eastAsia="Aptos"/>
          <w:b/>
          <w:bCs/>
          <w:color w:val="000000"/>
          <w:szCs w:val="28"/>
          <w:lang w:val="vi-VN"/>
        </w:rPr>
        <w:t>3.3. Nội dung lược bỏ</w:t>
      </w:r>
    </w:p>
    <w:p w14:paraId="2C720A1C" w14:textId="77777777" w:rsidR="003709FE" w:rsidRPr="00940C30" w:rsidRDefault="00896D88" w:rsidP="00940C30">
      <w:pPr>
        <w:spacing w:before="120" w:after="120" w:line="240" w:lineRule="auto"/>
        <w:ind w:firstLine="680"/>
        <w:jc w:val="both"/>
        <w:rPr>
          <w:szCs w:val="28"/>
          <w:lang w:val="de-DE"/>
        </w:rPr>
      </w:pPr>
      <w:r w:rsidRPr="00940C30">
        <w:rPr>
          <w:szCs w:val="28"/>
          <w:lang w:val="vi-VN"/>
        </w:rPr>
        <w:t>a) Lược bỏ cơ chế cấp Giấy xác nhận hoạt động xét tặng giải thưởng</w:t>
      </w:r>
      <w:r w:rsidR="00D852D8" w:rsidRPr="00940C30">
        <w:rPr>
          <w:szCs w:val="28"/>
          <w:lang w:val="vi-VN"/>
        </w:rPr>
        <w:t>: cắt giảm thủ tục hành chính không còn phù hợp, chuyển sang cơ chế quản lý hiện đại, linh hoạt hơn.</w:t>
      </w:r>
    </w:p>
    <w:p w14:paraId="38A4FDE8" w14:textId="534599CB" w:rsidR="003709FE" w:rsidRPr="00940C30" w:rsidRDefault="00896D88" w:rsidP="00940C30">
      <w:pPr>
        <w:spacing w:before="120" w:after="120" w:line="240" w:lineRule="auto"/>
        <w:ind w:firstLine="680"/>
        <w:jc w:val="both"/>
        <w:rPr>
          <w:szCs w:val="28"/>
          <w:lang w:val="de-DE"/>
        </w:rPr>
      </w:pPr>
      <w:r w:rsidRPr="00940C30">
        <w:rPr>
          <w:szCs w:val="28"/>
          <w:lang w:val="vi-VN"/>
        </w:rPr>
        <w:t>Thông tư số 06/2009/TT-BKHCN quy định đơn vị tổ chức xét thưởng phải thực hiện thủ tục đăng ký và được cấp Giấy xác nhận trước khi tổ chức xét thưởng (khoản 3 Mục II).</w:t>
      </w:r>
    </w:p>
    <w:p w14:paraId="75F28ECF" w14:textId="77777777" w:rsidR="003709FE" w:rsidRPr="00940C30" w:rsidRDefault="00896D88" w:rsidP="00940C30">
      <w:pPr>
        <w:spacing w:before="120" w:after="120" w:line="240" w:lineRule="auto"/>
        <w:ind w:firstLine="680"/>
        <w:jc w:val="both"/>
        <w:rPr>
          <w:szCs w:val="28"/>
          <w:lang w:val="de-DE"/>
        </w:rPr>
      </w:pPr>
      <w:r w:rsidRPr="00940C30">
        <w:rPr>
          <w:szCs w:val="28"/>
          <w:lang w:val="vi-VN"/>
        </w:rPr>
        <w:t>Dự thảo Thông tư lược bỏ toàn bộ cơ chế này, thay thế bằng cơ chế công bố hoạt động xét thưởng</w:t>
      </w:r>
      <w:r w:rsidR="00D852D8" w:rsidRPr="00940C30">
        <w:rPr>
          <w:szCs w:val="28"/>
          <w:lang w:val="vi-VN"/>
        </w:rPr>
        <w:t>, chuyển sang cơ chế hậu kiểm thông qua theo dõi, giám sát dữ liệu và kiểm tra khi cần thiết</w:t>
      </w:r>
      <w:r w:rsidRPr="00940C30">
        <w:rPr>
          <w:szCs w:val="28"/>
          <w:lang w:val="vi-VN"/>
        </w:rPr>
        <w:t>.</w:t>
      </w:r>
    </w:p>
    <w:p w14:paraId="5DF1B9DA" w14:textId="77777777" w:rsidR="003709FE" w:rsidRPr="00940C30" w:rsidRDefault="00896D88" w:rsidP="00940C30">
      <w:pPr>
        <w:spacing w:before="120" w:after="120" w:line="240" w:lineRule="auto"/>
        <w:ind w:firstLine="680"/>
        <w:jc w:val="both"/>
        <w:rPr>
          <w:szCs w:val="28"/>
          <w:lang w:val="de-DE"/>
        </w:rPr>
      </w:pPr>
      <w:r w:rsidRPr="00940C30">
        <w:rPr>
          <w:szCs w:val="28"/>
          <w:lang w:val="vi-VN"/>
        </w:rPr>
        <w:t>b) Lược bỏ các quy định về hồ sơ, trình tự thủ tục hành chính trước khi tổ chức xét thưởng</w:t>
      </w:r>
    </w:p>
    <w:p w14:paraId="772F853D" w14:textId="77777777" w:rsidR="003709FE" w:rsidRPr="00940C30" w:rsidRDefault="00896D88" w:rsidP="00940C30">
      <w:pPr>
        <w:spacing w:before="120" w:after="120" w:line="240" w:lineRule="auto"/>
        <w:ind w:firstLine="680"/>
        <w:jc w:val="both"/>
        <w:rPr>
          <w:szCs w:val="28"/>
          <w:lang w:val="de-DE"/>
        </w:rPr>
      </w:pPr>
      <w:r w:rsidRPr="00940C30">
        <w:rPr>
          <w:szCs w:val="28"/>
          <w:lang w:val="vi-VN"/>
        </w:rPr>
        <w:t>Các quy định chi tiết về hồ sơ đăng ký, trình tự tiếp nhận, thẩm xét và cấp Giấy xác nhận tại khoản 3.1, 3.2, 3.3 Mục II Thông tư số 06/2009/TT-BKHCN được lược bỏ</w:t>
      </w:r>
      <w:r w:rsidR="00D852D8" w:rsidRPr="00940C30">
        <w:rPr>
          <w:szCs w:val="28"/>
          <w:lang w:val="de-DE"/>
        </w:rPr>
        <w:t xml:space="preserve"> và</w:t>
      </w:r>
      <w:r w:rsidRPr="00940C30">
        <w:rPr>
          <w:szCs w:val="28"/>
          <w:lang w:val="vi-VN"/>
        </w:rPr>
        <w:t xml:space="preserve"> thay thế bằng quy định về công bố và tự chịu trách nhiệm của tổ chức xét thưởng, giảm thiểu</w:t>
      </w:r>
      <w:r w:rsidR="00D852D8" w:rsidRPr="00940C30">
        <w:rPr>
          <w:szCs w:val="28"/>
          <w:lang w:val="de-DE"/>
        </w:rPr>
        <w:t xml:space="preserve"> </w:t>
      </w:r>
      <w:r w:rsidRPr="00940C30">
        <w:rPr>
          <w:szCs w:val="28"/>
          <w:lang w:val="vi-VN"/>
        </w:rPr>
        <w:t>chi phí và thời gian thực hiện.</w:t>
      </w:r>
    </w:p>
    <w:p w14:paraId="1BFCA246" w14:textId="77777777" w:rsidR="003709FE" w:rsidRPr="00940C30" w:rsidRDefault="00896D88" w:rsidP="00940C30">
      <w:pPr>
        <w:spacing w:before="120" w:after="120" w:line="240" w:lineRule="auto"/>
        <w:ind w:firstLine="680"/>
        <w:jc w:val="both"/>
        <w:rPr>
          <w:szCs w:val="28"/>
          <w:lang w:val="de-DE"/>
        </w:rPr>
      </w:pPr>
      <w:r w:rsidRPr="00940C30">
        <w:rPr>
          <w:szCs w:val="28"/>
          <w:lang w:val="vi-VN"/>
        </w:rPr>
        <w:t>c</w:t>
      </w:r>
      <w:r w:rsidR="00D852D8" w:rsidRPr="00940C30">
        <w:rPr>
          <w:szCs w:val="28"/>
          <w:lang w:val="de-DE"/>
        </w:rPr>
        <w:t xml:space="preserve">) </w:t>
      </w:r>
      <w:r w:rsidRPr="00940C30">
        <w:rPr>
          <w:szCs w:val="28"/>
          <w:lang w:val="vi-VN"/>
        </w:rPr>
        <w:t>Lược bỏ các quy định chưa rõ ràng, thiếu khả năng kiểm chứng</w:t>
      </w:r>
      <w:r w:rsidR="00D852D8" w:rsidRPr="00940C30">
        <w:rPr>
          <w:szCs w:val="28"/>
          <w:lang w:val="de-DE"/>
        </w:rPr>
        <w:t>:</w:t>
      </w:r>
      <w:r w:rsidR="00D852D8" w:rsidRPr="00940C30">
        <w:rPr>
          <w:szCs w:val="28"/>
          <w:lang w:val="vi-VN"/>
        </w:rPr>
        <w:t xml:space="preserve"> nhằm bảo đảm tính minh bạch, khách quan và nâng cao chất lượng đánh giá.</w:t>
      </w:r>
    </w:p>
    <w:p w14:paraId="15AC9007" w14:textId="77777777" w:rsidR="003709FE" w:rsidRPr="00940C30" w:rsidRDefault="00896D88" w:rsidP="00940C30">
      <w:pPr>
        <w:spacing w:before="120" w:after="120" w:line="240" w:lineRule="auto"/>
        <w:ind w:firstLine="680"/>
        <w:jc w:val="both"/>
        <w:rPr>
          <w:szCs w:val="28"/>
          <w:lang w:val="de-DE"/>
        </w:rPr>
      </w:pPr>
      <w:r w:rsidRPr="00940C30">
        <w:rPr>
          <w:szCs w:val="28"/>
          <w:lang w:val="vi-VN"/>
        </w:rPr>
        <w:t>Một số quy định về tiêu chí xét thưởng trong Thông tư số 06/2009/TT-BKHCN mang tính định tính, chưa có cấu trúc rõ ràng và phương pháp đánh giá cụ thể.</w:t>
      </w:r>
    </w:p>
    <w:p w14:paraId="2364FBAE" w14:textId="77777777" w:rsidR="003709FE" w:rsidRPr="00940C30" w:rsidRDefault="00896D88" w:rsidP="00940C30">
      <w:pPr>
        <w:spacing w:before="120" w:after="120" w:line="240" w:lineRule="auto"/>
        <w:ind w:firstLine="680"/>
        <w:jc w:val="both"/>
        <w:rPr>
          <w:szCs w:val="28"/>
          <w:lang w:val="de-DE"/>
        </w:rPr>
      </w:pPr>
      <w:r w:rsidRPr="00940C30">
        <w:rPr>
          <w:szCs w:val="28"/>
          <w:lang w:val="vi-VN"/>
        </w:rPr>
        <w:t>Dự thảo đã thay thế bằng hệ thống tiêu chí có cấu trúc, có khả năng đo lường, kiểm chứng.</w:t>
      </w:r>
    </w:p>
    <w:p w14:paraId="43B91878" w14:textId="77777777" w:rsidR="003709FE" w:rsidRPr="00940C30" w:rsidRDefault="00896D88" w:rsidP="00940C30">
      <w:pPr>
        <w:spacing w:before="120" w:after="120" w:line="240" w:lineRule="auto"/>
        <w:ind w:firstLine="680"/>
        <w:jc w:val="both"/>
        <w:rPr>
          <w:szCs w:val="28"/>
          <w:lang w:val="de-DE"/>
        </w:rPr>
      </w:pPr>
      <w:r w:rsidRPr="00940C30">
        <w:rPr>
          <w:szCs w:val="28"/>
          <w:lang w:val="vi-VN"/>
        </w:rPr>
        <w:t>e) Lược bỏ các quy định không còn phù hợp với thực tiễn triển khai</w:t>
      </w:r>
    </w:p>
    <w:p w14:paraId="7AD2A472" w14:textId="77777777" w:rsidR="003709FE" w:rsidRPr="00940C30" w:rsidRDefault="00896D88" w:rsidP="00940C30">
      <w:pPr>
        <w:spacing w:before="120" w:after="120" w:line="240" w:lineRule="auto"/>
        <w:ind w:firstLine="680"/>
        <w:jc w:val="both"/>
        <w:rPr>
          <w:szCs w:val="28"/>
          <w:lang w:val="de-DE"/>
        </w:rPr>
      </w:pPr>
      <w:r w:rsidRPr="00940C30">
        <w:rPr>
          <w:szCs w:val="28"/>
          <w:lang w:val="vi-VN"/>
        </w:rPr>
        <w:t>Một số nội dung liên quan đến quy trình quản lý, cơ chế kiểm soát trong Thông tư số 06/2009/TT-BKHCN không còn phù hợp với bối cảnh chuyển đổi số và yêu cầu quản lý hiện nay.</w:t>
      </w:r>
    </w:p>
    <w:p w14:paraId="430C9CF1" w14:textId="77777777" w:rsidR="003709FE" w:rsidRPr="00940C30" w:rsidRDefault="00896D88" w:rsidP="00940C30">
      <w:pPr>
        <w:spacing w:before="120" w:after="120" w:line="240" w:lineRule="auto"/>
        <w:ind w:firstLine="680"/>
        <w:jc w:val="both"/>
        <w:rPr>
          <w:szCs w:val="28"/>
          <w:lang w:val="de-DE"/>
        </w:rPr>
      </w:pPr>
      <w:r w:rsidRPr="00940C30">
        <w:rPr>
          <w:szCs w:val="28"/>
          <w:lang w:val="vi-VN"/>
        </w:rPr>
        <w:t>Dự thảo Thông tư đã loại bỏ các nội dung này, đồng thời thay thế bằng cơ chế công bố, cập nhật dữ liệu và quản lý trên nền tảng số.</w:t>
      </w:r>
    </w:p>
    <w:p w14:paraId="092B4E7F" w14:textId="77777777" w:rsidR="003709FE" w:rsidRPr="00940C30" w:rsidRDefault="00356D71" w:rsidP="00940C30">
      <w:pPr>
        <w:spacing w:before="120" w:after="120" w:line="240" w:lineRule="auto"/>
        <w:ind w:firstLine="680"/>
        <w:jc w:val="both"/>
        <w:rPr>
          <w:rFonts w:eastAsia="Aptos"/>
          <w:b/>
          <w:bCs/>
          <w:color w:val="000000"/>
          <w:szCs w:val="28"/>
          <w:lang w:val="de-DE"/>
        </w:rPr>
      </w:pPr>
      <w:r w:rsidRPr="00940C30">
        <w:rPr>
          <w:rFonts w:eastAsia="Aptos"/>
          <w:b/>
          <w:bCs/>
          <w:color w:val="000000"/>
          <w:szCs w:val="28"/>
          <w:lang w:val="vi-VN"/>
        </w:rPr>
        <w:t>3.4. Nội dung cắt giảm, đơn giản hóa thủ tục hành chính</w:t>
      </w:r>
    </w:p>
    <w:p w14:paraId="64C9F1A6" w14:textId="77777777" w:rsidR="003709FE" w:rsidRPr="00940C30" w:rsidRDefault="00D852D8" w:rsidP="00940C30">
      <w:pPr>
        <w:spacing w:before="120" w:after="120" w:line="240" w:lineRule="auto"/>
        <w:ind w:firstLine="680"/>
        <w:jc w:val="both"/>
        <w:rPr>
          <w:color w:val="000000"/>
          <w:szCs w:val="28"/>
          <w:lang w:val="vi-VN"/>
        </w:rPr>
      </w:pPr>
      <w:r w:rsidRPr="00940C30">
        <w:rPr>
          <w:color w:val="000000"/>
          <w:szCs w:val="28"/>
          <w:lang w:val="vi-VN"/>
        </w:rPr>
        <w:t>Về cơ chế quản lý hoạt động xét tặng giải thưởng: Dự thảo bãi bỏ thủ tục cấp Giấy xác nhận hoạt động xét tặng giải thưởng quy định tại khoản 3 Mục II Thông tư số 06/2009/TT-BKHCN, theo đó không còn yêu cầu tổ chức, cá nhân phải thực hiện hồ sơ đăng ký và chờ phê duyệt trước khi tổ chức xét thưởng. Thay vào đó, dự thảo chuyển sang cơ chế công bố hoạt động xét tặng giải thưởng trên Cơ sở dữ liệu quốc gia về tiêu chuẩn, đo lường, chất lượng (Điều 9, Điều 10), phù hợp với mục tiêu cắt giảm thủ tục hành chính theo Nghị quyết số 66/NQ-CP ngày 26/3/2026 của Chính phủ. Việc quản lý hoạt động xét thưởng được thực hiện thông qua theo dõi, giám sát và hậu kiểm trên cơ sở dữ liệu, bảo đảm vừa đơn giản hóa thủ tục, vừa duy trì hiệu lực quản lý nhà nước.</w:t>
      </w:r>
    </w:p>
    <w:p w14:paraId="1D4F1A66" w14:textId="77777777" w:rsidR="003709FE" w:rsidRPr="00940C30" w:rsidRDefault="00D852D8" w:rsidP="00940C30">
      <w:pPr>
        <w:spacing w:before="120" w:after="120" w:line="240" w:lineRule="auto"/>
        <w:ind w:firstLine="680"/>
        <w:jc w:val="both"/>
        <w:rPr>
          <w:color w:val="000000"/>
          <w:szCs w:val="28"/>
          <w:lang w:val="vi-VN"/>
        </w:rPr>
      </w:pPr>
      <w:r w:rsidRPr="00940C30">
        <w:rPr>
          <w:color w:val="000000"/>
          <w:szCs w:val="28"/>
          <w:lang w:val="vi-VN"/>
        </w:rPr>
        <w:t>Về điện tử hóa và trách nhiệm cung cấp, cập nhật thông tin: Dự thảo quy định rõ trách nhiệm của tổ chức xét thưởng và các cơ quan quản lý nhà nước trong việc công bố, cập nhật thông tin về hoạt động xét thưởng và kết quả xét thưởng trên Cơ sở dữ liệu quốc gia về tiêu chuẩn, đo lường, chất lượng (Điều 11, Điều 12, Điều 13 dự thảo). Nội dung này góp phần thay thế phương thức báo cáo hành chính truyền thống bằng hình thức điện tử, phù hợp với tinh thần của Nghị quyết số 66/NQ-CP về điện tử hóa hoạt động báo cáo, giảm chi phí tuân thủ và nâng cao tính minh bạch, kịp thời của thông tin quản lý.</w:t>
      </w:r>
    </w:p>
    <w:p w14:paraId="5B9F62E0" w14:textId="77777777" w:rsidR="003709FE" w:rsidRPr="00940C30" w:rsidRDefault="00356D71" w:rsidP="00940C30">
      <w:pPr>
        <w:spacing w:before="120" w:after="120" w:line="240" w:lineRule="auto"/>
        <w:ind w:firstLine="680"/>
        <w:jc w:val="both"/>
        <w:rPr>
          <w:rFonts w:eastAsia="Aptos"/>
          <w:b/>
          <w:bCs/>
          <w:color w:val="000000"/>
          <w:szCs w:val="28"/>
          <w:lang w:val="de-DE"/>
        </w:rPr>
      </w:pPr>
      <w:r w:rsidRPr="00940C30">
        <w:rPr>
          <w:rFonts w:eastAsia="Aptos"/>
          <w:b/>
          <w:bCs/>
          <w:color w:val="000000"/>
          <w:szCs w:val="28"/>
          <w:lang w:val="de-DE"/>
        </w:rPr>
        <w:t>3.5. Nội dung phân quyền, phân cấp</w:t>
      </w:r>
    </w:p>
    <w:p w14:paraId="4B0CC700" w14:textId="77777777" w:rsidR="003709FE" w:rsidRPr="00940C30" w:rsidRDefault="005D1BEB" w:rsidP="00940C30">
      <w:pPr>
        <w:spacing w:before="120" w:after="120" w:line="240" w:lineRule="auto"/>
        <w:ind w:firstLine="680"/>
        <w:jc w:val="both"/>
        <w:rPr>
          <w:rFonts w:eastAsia="Aptos"/>
          <w:color w:val="000000"/>
          <w:szCs w:val="28"/>
          <w:lang w:val="de-DE"/>
        </w:rPr>
      </w:pPr>
      <w:r w:rsidRPr="00940C30">
        <w:rPr>
          <w:rFonts w:eastAsia="Aptos"/>
          <w:color w:val="000000"/>
          <w:szCs w:val="28"/>
          <w:lang w:val="de-DE"/>
        </w:rPr>
        <w:t>Đối với Ủy ban Tiêu chuẩn Đo lường Chất lượng Quốc gia: Dự thảo Thông tư quy định Ủy ban thực hiện chức năng quản lý nhà nước ở cấp trung ương, bao gồm việc theo dõi, quản lý và giám sát hoạt động xét tặng giải thưởng CLSPHH; thực hiện kiểm tra, hậu kiểm, xử lý vi phạm theo thẩm quyền; gỡ bỏ hoặc cập nhật trạng thái thông tin công bố hoạt động xét thưởng trên Cơ sở dữ liệu quốc gia khi không còn đáp ứng yêu cầu; đồng thời chủ trì, phối hợp với các cơ quan, tổ chức có liên quan trong công tác quản lý, hướng dẫn và kiểm tra theo quy định của Thông tư và pháp luật có liên quan.</w:t>
      </w:r>
    </w:p>
    <w:p w14:paraId="140F5A3B" w14:textId="2746BF2C" w:rsidR="00940C30" w:rsidRDefault="005D1BEB" w:rsidP="00940C30">
      <w:pPr>
        <w:spacing w:before="120" w:after="120" w:line="240" w:lineRule="auto"/>
        <w:ind w:firstLine="680"/>
        <w:jc w:val="both"/>
        <w:rPr>
          <w:rFonts w:eastAsia="Aptos"/>
          <w:color w:val="000000"/>
          <w:szCs w:val="28"/>
          <w:lang w:val="de-DE"/>
        </w:rPr>
      </w:pPr>
      <w:r w:rsidRPr="00940C30">
        <w:rPr>
          <w:rFonts w:eastAsia="Aptos"/>
          <w:color w:val="000000"/>
          <w:szCs w:val="28"/>
          <w:lang w:val="de-DE"/>
        </w:rPr>
        <w:t xml:space="preserve">Đối với </w:t>
      </w:r>
      <w:r w:rsidR="00940C30">
        <w:rPr>
          <w:rFonts w:eastAsia="Aptos"/>
          <w:color w:val="000000"/>
          <w:szCs w:val="28"/>
          <w:lang w:val="de-DE"/>
        </w:rPr>
        <w:t>UBND tỉnh, thành phố</w:t>
      </w:r>
      <w:r w:rsidRPr="00940C30">
        <w:rPr>
          <w:rFonts w:eastAsia="Aptos"/>
          <w:color w:val="000000"/>
          <w:szCs w:val="28"/>
          <w:lang w:val="de-DE"/>
        </w:rPr>
        <w:t xml:space="preserve">: Dự thảo Thông tư quy định </w:t>
      </w:r>
      <w:r w:rsidR="00940C30">
        <w:rPr>
          <w:rFonts w:eastAsia="Aptos"/>
          <w:color w:val="000000"/>
          <w:szCs w:val="28"/>
          <w:lang w:val="de-DE"/>
        </w:rPr>
        <w:t>trách nhiệm p</w:t>
      </w:r>
      <w:r w:rsidR="00940C30" w:rsidRPr="005011D6">
        <w:rPr>
          <w:szCs w:val="28"/>
          <w:lang w:val="de-DE"/>
        </w:rPr>
        <w:t>hối hợp với Bộ Khoa học và Công nghệ trong công tác quản lý, hướng dẫn, triển khai thực hiện các quy định của Thông tư đối với các giải thưởng chất lượng sản phẩm, hàng hóa thuộc phạm vi quản lý.</w:t>
      </w:r>
    </w:p>
    <w:p w14:paraId="1B345ADE" w14:textId="1CCF2F7F" w:rsidR="00356D71" w:rsidRPr="00940C30" w:rsidRDefault="00356D71" w:rsidP="00940C30">
      <w:pPr>
        <w:pStyle w:val="Heading2"/>
        <w:spacing w:before="120" w:after="120" w:line="240" w:lineRule="auto"/>
        <w:ind w:firstLine="680"/>
        <w:jc w:val="both"/>
        <w:rPr>
          <w:rFonts w:ascii="Times New Roman" w:eastAsia="Aptos" w:hAnsi="Times New Roman" w:cs="Times New Roman"/>
          <w:b/>
          <w:bCs/>
          <w:color w:val="000000"/>
          <w:sz w:val="28"/>
          <w:szCs w:val="28"/>
          <w:lang w:val="de-DE"/>
        </w:rPr>
      </w:pPr>
      <w:r w:rsidRPr="00940C30">
        <w:rPr>
          <w:rFonts w:ascii="Times New Roman" w:eastAsia="Aptos" w:hAnsi="Times New Roman" w:cs="Times New Roman"/>
          <w:b/>
          <w:bCs/>
          <w:color w:val="000000"/>
          <w:sz w:val="28"/>
          <w:szCs w:val="28"/>
          <w:lang w:val="de-DE"/>
        </w:rPr>
        <w:t xml:space="preserve">3.6. Vấn đề còn ý kiến khác nhau cần xin ý kiến cấp có thẩm quyền và kiến nghị phương án giải quyết: </w:t>
      </w:r>
      <w:r w:rsidRPr="00940C30">
        <w:rPr>
          <w:rFonts w:ascii="Times New Roman" w:eastAsia="Aptos" w:hAnsi="Times New Roman" w:cs="Times New Roman"/>
          <w:color w:val="000000"/>
          <w:sz w:val="28"/>
          <w:szCs w:val="28"/>
          <w:lang w:val="de-DE"/>
        </w:rPr>
        <w:t>Không có</w:t>
      </w:r>
      <w:r w:rsidR="005D1BEB" w:rsidRPr="00940C30">
        <w:rPr>
          <w:rFonts w:ascii="Times New Roman" w:eastAsia="Aptos" w:hAnsi="Times New Roman" w:cs="Times New Roman"/>
          <w:color w:val="000000"/>
          <w:sz w:val="28"/>
          <w:szCs w:val="28"/>
          <w:lang w:val="de-DE"/>
        </w:rPr>
        <w:t>.</w:t>
      </w:r>
    </w:p>
    <w:p w14:paraId="428EB9EF" w14:textId="36BC8E75" w:rsidR="00356D71" w:rsidRPr="00940C30" w:rsidRDefault="00356D71" w:rsidP="00940C30">
      <w:pPr>
        <w:spacing w:before="120" w:after="120" w:line="240" w:lineRule="auto"/>
        <w:ind w:firstLine="680"/>
        <w:jc w:val="both"/>
        <w:rPr>
          <w:color w:val="000000"/>
          <w:szCs w:val="28"/>
          <w:lang w:val="de-DE"/>
        </w:rPr>
      </w:pPr>
      <w:r w:rsidRPr="00940C30">
        <w:rPr>
          <w:szCs w:val="28"/>
          <w:lang w:val="de-DE"/>
        </w:rPr>
        <w:t xml:space="preserve">Về cơ bản, dự thảo đã hướng dẫn chi tiết các nội dung được Chính phủ giao, đồng thời khắc phục các hạn chế của Thông tư số </w:t>
      </w:r>
      <w:r w:rsidR="009A5EEC" w:rsidRPr="00940C30">
        <w:rPr>
          <w:szCs w:val="28"/>
          <w:lang w:val="de-DE"/>
        </w:rPr>
        <w:t>06/2009</w:t>
      </w:r>
      <w:r w:rsidRPr="00940C30">
        <w:rPr>
          <w:szCs w:val="28"/>
          <w:lang w:val="de-DE"/>
        </w:rPr>
        <w:t>/TT-BKHCN hiện hành và cập nhật các quy định mới theo các văn bản pháp luật có liên quan.</w:t>
      </w:r>
    </w:p>
    <w:p w14:paraId="787FE402" w14:textId="77777777" w:rsidR="00356D71" w:rsidRPr="00940C30" w:rsidRDefault="00356D71" w:rsidP="00940C30">
      <w:pPr>
        <w:tabs>
          <w:tab w:val="right" w:leader="dot" w:pos="7920"/>
        </w:tabs>
        <w:spacing w:before="120" w:after="120" w:line="240" w:lineRule="auto"/>
        <w:ind w:firstLine="680"/>
        <w:jc w:val="both"/>
        <w:rPr>
          <w:b/>
          <w:szCs w:val="28"/>
          <w:lang w:val="de-DE"/>
        </w:rPr>
      </w:pPr>
      <w:r w:rsidRPr="00940C30">
        <w:rPr>
          <w:b/>
          <w:szCs w:val="28"/>
          <w:lang w:val="de-DE"/>
        </w:rPr>
        <w:t>V. NHỮNG NỘI DUNG BỔ SUNG MỚI SO VỚI DỰ THẢO VĂN BẢN GỬI THẨM ĐỊNH (NẾU CÓ)*</w:t>
      </w:r>
    </w:p>
    <w:p w14:paraId="5D5B06ED" w14:textId="77777777" w:rsidR="00356D71" w:rsidRPr="00940C30" w:rsidRDefault="00356D71" w:rsidP="00940C30">
      <w:pPr>
        <w:shd w:val="clear" w:color="auto" w:fill="FFFFFF"/>
        <w:spacing w:before="120" w:after="120" w:line="240" w:lineRule="auto"/>
        <w:ind w:firstLine="680"/>
        <w:jc w:val="both"/>
        <w:rPr>
          <w:bCs/>
          <w:i/>
          <w:iCs/>
          <w:szCs w:val="28"/>
          <w:lang w:val="de-DE"/>
        </w:rPr>
      </w:pPr>
      <w:r w:rsidRPr="00940C30">
        <w:rPr>
          <w:bCs/>
          <w:i/>
          <w:iCs/>
          <w:szCs w:val="28"/>
          <w:lang w:val="de-DE"/>
        </w:rPr>
        <w:t>(chờ ý kiến thẩm định của Vụ Pháp chế Bộ KH&amp;CN)</w:t>
      </w:r>
    </w:p>
    <w:p w14:paraId="0825A903" w14:textId="77777777" w:rsidR="00356D71" w:rsidRPr="00940C30" w:rsidRDefault="00356D71" w:rsidP="00940C30">
      <w:pPr>
        <w:spacing w:before="120" w:after="120" w:line="240" w:lineRule="auto"/>
        <w:ind w:firstLine="680"/>
        <w:jc w:val="both"/>
        <w:rPr>
          <w:b/>
          <w:bCs/>
          <w:szCs w:val="28"/>
          <w:lang w:val="de-DE"/>
        </w:rPr>
      </w:pPr>
      <w:r w:rsidRPr="00940C30">
        <w:rPr>
          <w:b/>
          <w:bCs/>
          <w:szCs w:val="28"/>
          <w:lang w:val="de-DE"/>
        </w:rPr>
        <w:t>VI.</w:t>
      </w:r>
      <w:r w:rsidRPr="00940C30">
        <w:rPr>
          <w:b/>
          <w:bCs/>
          <w:szCs w:val="28"/>
          <w:lang w:val="vi-VN"/>
        </w:rPr>
        <w:t xml:space="preserve"> </w:t>
      </w:r>
      <w:r w:rsidRPr="00940C30">
        <w:rPr>
          <w:b/>
          <w:bCs/>
          <w:szCs w:val="28"/>
          <w:lang w:val="de-DE"/>
        </w:rPr>
        <w:t>DỰ KIẾN NGUỒN LỰC, ĐIỀU KIỆN BẢO ĐẢM CHO VIỆC THI HÀNH QUYẾT ĐỊNH VÀ THỜI GIAN TRÌNH THÔNG QUA/BAN HÀNH.</w:t>
      </w:r>
    </w:p>
    <w:p w14:paraId="6FDC07EA" w14:textId="135625D1" w:rsidR="005D1BEB" w:rsidRPr="00940C30" w:rsidRDefault="00356D71" w:rsidP="00940C30">
      <w:pPr>
        <w:spacing w:before="120" w:after="120" w:line="240" w:lineRule="auto"/>
        <w:ind w:firstLine="680"/>
        <w:jc w:val="both"/>
        <w:rPr>
          <w:color w:val="0D0D0D"/>
          <w:szCs w:val="28"/>
          <w:lang w:val="de-DE"/>
        </w:rPr>
      </w:pPr>
      <w:r w:rsidRPr="00940C30">
        <w:rPr>
          <w:color w:val="0D0D0D"/>
          <w:szCs w:val="28"/>
          <w:lang w:val="de-DE"/>
        </w:rPr>
        <w:t>1. Về tổ chức bộ máy: Dự thảo Thông tư không làm phát sinh mô hình phân cấp mới, tổ chức mới hay tăng biên chế; Ủy ban Tiêu chuẩn Đo lường Chất lượng Quốc gia, các</w:t>
      </w:r>
      <w:r w:rsidR="00940C30">
        <w:rPr>
          <w:color w:val="0D0D0D"/>
          <w:szCs w:val="28"/>
          <w:lang w:val="de-DE"/>
        </w:rPr>
        <w:t xml:space="preserve"> Bộ quản lý ngành, lĩnh vực, UBND</w:t>
      </w:r>
      <w:r w:rsidRPr="00940C30">
        <w:rPr>
          <w:color w:val="0D0D0D"/>
          <w:szCs w:val="28"/>
          <w:lang w:val="de-DE"/>
        </w:rPr>
        <w:t xml:space="preserve"> tỉnh, thành phố sử dụng đội ngũ công chức chuyên môn hiện có để thực hiện.</w:t>
      </w:r>
    </w:p>
    <w:p w14:paraId="27D195AF" w14:textId="5F30D804" w:rsidR="00356D71" w:rsidRPr="00940C30" w:rsidRDefault="00356D71" w:rsidP="00940C30">
      <w:pPr>
        <w:spacing w:before="120" w:after="120" w:line="240" w:lineRule="auto"/>
        <w:ind w:firstLine="680"/>
        <w:jc w:val="both"/>
        <w:rPr>
          <w:color w:val="0D0D0D"/>
          <w:szCs w:val="28"/>
          <w:lang w:val="de-DE"/>
        </w:rPr>
      </w:pPr>
      <w:r w:rsidRPr="00940C30">
        <w:rPr>
          <w:color w:val="0D0D0D"/>
          <w:szCs w:val="28"/>
          <w:lang w:val="de-DE"/>
        </w:rPr>
        <w:t>2. Về tài chính: Kinh phí thực hiện được bảo đảm từ ngân sách nhà nước và nguồn thu phí dịch vụ thử nghiệm theo quy định, không phát sinh chi phí ngoài dự toán.</w:t>
      </w:r>
    </w:p>
    <w:p w14:paraId="2E6819E4" w14:textId="669B15C7" w:rsidR="00356D71" w:rsidRPr="00940C30" w:rsidRDefault="00356D71" w:rsidP="00940C30">
      <w:pPr>
        <w:spacing w:before="120" w:after="120" w:line="240" w:lineRule="auto"/>
        <w:ind w:firstLine="680"/>
        <w:jc w:val="both"/>
        <w:rPr>
          <w:color w:val="0D0D0D"/>
          <w:szCs w:val="28"/>
          <w:lang w:val="de-DE"/>
        </w:rPr>
      </w:pPr>
      <w:r w:rsidRPr="00940C30">
        <w:rPr>
          <w:color w:val="0D0D0D"/>
          <w:szCs w:val="28"/>
          <w:lang w:val="de-DE"/>
        </w:rPr>
        <w:t>3. Về hạ tầng số: thực hiện báo cáo trên Cơ sở dữ liệu quốc gia về tiêu chuẩn</w:t>
      </w:r>
      <w:r w:rsidR="00940C30">
        <w:rPr>
          <w:color w:val="0D0D0D"/>
          <w:szCs w:val="28"/>
          <w:lang w:val="de-DE"/>
        </w:rPr>
        <w:t>,</w:t>
      </w:r>
      <w:r w:rsidRPr="00940C30">
        <w:rPr>
          <w:color w:val="0D0D0D"/>
          <w:szCs w:val="28"/>
          <w:lang w:val="de-DE"/>
        </w:rPr>
        <w:t xml:space="preserve"> đo lường</w:t>
      </w:r>
      <w:r w:rsidR="00940C30">
        <w:rPr>
          <w:color w:val="0D0D0D"/>
          <w:szCs w:val="28"/>
          <w:lang w:val="de-DE"/>
        </w:rPr>
        <w:t>,</w:t>
      </w:r>
      <w:r w:rsidRPr="00940C30">
        <w:rPr>
          <w:color w:val="0D0D0D"/>
          <w:szCs w:val="28"/>
          <w:lang w:val="de-DE"/>
        </w:rPr>
        <w:t xml:space="preserve"> chất lượng.</w:t>
      </w:r>
    </w:p>
    <w:p w14:paraId="6AB605F5" w14:textId="669F5705" w:rsidR="00356D71" w:rsidRPr="00940C30" w:rsidRDefault="00356D71" w:rsidP="00940C30">
      <w:pPr>
        <w:spacing w:before="120" w:after="120" w:line="240" w:lineRule="auto"/>
        <w:ind w:firstLine="680"/>
        <w:jc w:val="both"/>
        <w:rPr>
          <w:color w:val="0D0D0D"/>
          <w:szCs w:val="28"/>
        </w:rPr>
      </w:pPr>
      <w:r w:rsidRPr="00940C30">
        <w:rPr>
          <w:color w:val="0D0D0D"/>
          <w:szCs w:val="28"/>
        </w:rPr>
        <w:t xml:space="preserve">4. Thời gian trình ban hành: tháng </w:t>
      </w:r>
      <w:r w:rsidR="005D1BEB" w:rsidRPr="00940C30">
        <w:rPr>
          <w:color w:val="0D0D0D"/>
          <w:szCs w:val="28"/>
        </w:rPr>
        <w:t>5</w:t>
      </w:r>
      <w:r w:rsidRPr="00940C30">
        <w:rPr>
          <w:color w:val="0D0D0D"/>
          <w:szCs w:val="28"/>
        </w:rPr>
        <w:t>/2026</w:t>
      </w:r>
      <w:r w:rsidR="00940C30">
        <w:rPr>
          <w:color w:val="0D0D0D"/>
          <w:szCs w:val="28"/>
        </w:rPr>
        <w:t>.</w:t>
      </w:r>
    </w:p>
    <w:p w14:paraId="640F88CE" w14:textId="0E30E0A8" w:rsidR="00356D71" w:rsidRPr="00940C30" w:rsidRDefault="00356D71" w:rsidP="00940C30">
      <w:pPr>
        <w:spacing w:before="120" w:after="120" w:line="240" w:lineRule="auto"/>
        <w:ind w:firstLine="680"/>
        <w:jc w:val="both"/>
        <w:rPr>
          <w:color w:val="0D0D0D"/>
          <w:spacing w:val="-4"/>
          <w:szCs w:val="28"/>
        </w:rPr>
      </w:pPr>
      <w:r w:rsidRPr="00940C30">
        <w:rPr>
          <w:color w:val="0D0D0D"/>
          <w:spacing w:val="-4"/>
          <w:szCs w:val="28"/>
        </w:rPr>
        <w:t xml:space="preserve">Trên đây là Tờ trình dự thảo </w:t>
      </w:r>
      <w:r w:rsidR="005D1BEB" w:rsidRPr="00940C30">
        <w:rPr>
          <w:color w:val="0D0D0D"/>
          <w:szCs w:val="28"/>
        </w:rPr>
        <w:t>Thông tư quy định về điều kiện, tiêu chí, thủ tục xét tặng giải thưởng CLSPHH của tổ chức, cá nhân</w:t>
      </w:r>
      <w:r w:rsidRPr="00940C30">
        <w:rPr>
          <w:color w:val="0D0D0D"/>
          <w:szCs w:val="28"/>
        </w:rPr>
        <w:t xml:space="preserve">, Ủy ban Tiêu chuẩn Đo lường Chất lượng Quốc gia kính trình Bộ </w:t>
      </w:r>
      <w:r w:rsidR="00940C30">
        <w:rPr>
          <w:color w:val="0D0D0D"/>
          <w:szCs w:val="28"/>
        </w:rPr>
        <w:t>trưởng</w:t>
      </w:r>
      <w:r w:rsidRPr="00940C30">
        <w:rPr>
          <w:color w:val="0D0D0D"/>
          <w:spacing w:val="-4"/>
          <w:szCs w:val="28"/>
        </w:rPr>
        <w:t xml:space="preserve"> xem xét, quyết định./.</w:t>
      </w:r>
    </w:p>
    <w:p w14:paraId="430029E4" w14:textId="77777777" w:rsidR="00356D71" w:rsidRPr="00876A4E" w:rsidRDefault="00356D71" w:rsidP="00356D71">
      <w:pPr>
        <w:spacing w:before="120" w:after="0" w:line="360" w:lineRule="exact"/>
        <w:ind w:firstLine="680"/>
        <w:jc w:val="both"/>
        <w:rPr>
          <w:szCs w:val="28"/>
        </w:rPr>
      </w:pPr>
    </w:p>
    <w:tbl>
      <w:tblPr>
        <w:tblW w:w="5000" w:type="pct"/>
        <w:tblLook w:val="04A0" w:firstRow="1" w:lastRow="0" w:firstColumn="1" w:lastColumn="0" w:noHBand="0" w:noVBand="1"/>
      </w:tblPr>
      <w:tblGrid>
        <w:gridCol w:w="4090"/>
        <w:gridCol w:w="4982"/>
      </w:tblGrid>
      <w:tr w:rsidR="00356D71" w:rsidRPr="00876A4E" w14:paraId="5A22C7DB" w14:textId="77777777" w:rsidTr="00E14121">
        <w:tc>
          <w:tcPr>
            <w:tcW w:w="2254" w:type="pct"/>
          </w:tcPr>
          <w:p w14:paraId="7853EE9C" w14:textId="77777777" w:rsidR="00356D71" w:rsidRPr="00876A4E" w:rsidRDefault="00356D71" w:rsidP="00E14121">
            <w:pPr>
              <w:spacing w:after="0" w:line="240" w:lineRule="auto"/>
              <w:rPr>
                <w:b/>
                <w:bCs/>
                <w:i/>
                <w:sz w:val="24"/>
                <w:lang w:val="vi-VN"/>
              </w:rPr>
            </w:pPr>
            <w:r w:rsidRPr="00876A4E">
              <w:rPr>
                <w:b/>
                <w:bCs/>
                <w:i/>
                <w:noProof/>
                <w:sz w:val="24"/>
                <w:lang w:val="vi-VN"/>
              </w:rPr>
              <w:t>Nơi</w:t>
            </w:r>
            <w:r w:rsidRPr="00876A4E">
              <w:rPr>
                <w:b/>
                <w:bCs/>
                <w:i/>
                <w:sz w:val="24"/>
                <w:lang w:val="vi-VN"/>
              </w:rPr>
              <w:t xml:space="preserve"> nhận:</w:t>
            </w:r>
          </w:p>
          <w:p w14:paraId="46F5CE42" w14:textId="77777777" w:rsidR="00356D71" w:rsidRPr="00876A4E" w:rsidRDefault="00356D71" w:rsidP="00E14121">
            <w:pPr>
              <w:spacing w:after="0" w:line="240" w:lineRule="auto"/>
              <w:rPr>
                <w:sz w:val="22"/>
              </w:rPr>
            </w:pPr>
            <w:r w:rsidRPr="00876A4E">
              <w:rPr>
                <w:sz w:val="22"/>
              </w:rPr>
              <w:t>- Như trên;</w:t>
            </w:r>
          </w:p>
          <w:p w14:paraId="5EF68FEB" w14:textId="77777777" w:rsidR="00356D71" w:rsidRPr="00876A4E" w:rsidRDefault="00356D71" w:rsidP="00E14121">
            <w:pPr>
              <w:spacing w:after="0" w:line="240" w:lineRule="auto"/>
              <w:rPr>
                <w:sz w:val="22"/>
              </w:rPr>
            </w:pPr>
            <w:r w:rsidRPr="00876A4E">
              <w:rPr>
                <w:sz w:val="22"/>
              </w:rPr>
              <w:t>- Văn phòng Bộ KH&amp;CN;</w:t>
            </w:r>
          </w:p>
          <w:p w14:paraId="33FC1153" w14:textId="77777777" w:rsidR="00356D71" w:rsidRPr="00876A4E" w:rsidRDefault="00356D71" w:rsidP="00E14121">
            <w:pPr>
              <w:spacing w:after="0" w:line="240" w:lineRule="auto"/>
              <w:rPr>
                <w:sz w:val="22"/>
              </w:rPr>
            </w:pPr>
            <w:r w:rsidRPr="00876A4E">
              <w:rPr>
                <w:sz w:val="22"/>
              </w:rPr>
              <w:t>- Vụ Pháp chế Bộ KH&amp;CN;</w:t>
            </w:r>
          </w:p>
          <w:p w14:paraId="683166A8" w14:textId="77777777" w:rsidR="00356D71" w:rsidRPr="00876A4E" w:rsidRDefault="00356D71" w:rsidP="00E14121">
            <w:pPr>
              <w:spacing w:after="0" w:line="240" w:lineRule="auto"/>
              <w:jc w:val="both"/>
              <w:rPr>
                <w:sz w:val="24"/>
                <w:lang w:val="fr-FR"/>
              </w:rPr>
            </w:pPr>
            <w:r w:rsidRPr="00876A4E">
              <w:rPr>
                <w:sz w:val="22"/>
                <w:lang w:val="pt-BR"/>
              </w:rPr>
              <w:t>- Lưu: VT, TĐC</w:t>
            </w:r>
            <w:r w:rsidRPr="00876A4E">
              <w:rPr>
                <w:sz w:val="22"/>
                <w:lang w:val="fr-FR"/>
              </w:rPr>
              <w:t>.</w:t>
            </w:r>
          </w:p>
        </w:tc>
        <w:tc>
          <w:tcPr>
            <w:tcW w:w="2746" w:type="pct"/>
          </w:tcPr>
          <w:p w14:paraId="4A3C1C23" w14:textId="77777777" w:rsidR="00356D71" w:rsidRPr="00876A4E" w:rsidRDefault="00356D71" w:rsidP="00E14121">
            <w:pPr>
              <w:spacing w:after="0" w:line="240" w:lineRule="auto"/>
              <w:jc w:val="center"/>
              <w:rPr>
                <w:b/>
                <w:lang w:val="fr-FR"/>
              </w:rPr>
            </w:pPr>
            <w:r w:rsidRPr="00876A4E">
              <w:rPr>
                <w:b/>
                <w:lang w:val="fr-FR"/>
              </w:rPr>
              <w:t>CHỦ TỊCH</w:t>
            </w:r>
          </w:p>
          <w:p w14:paraId="7F105423" w14:textId="77777777" w:rsidR="00356D71" w:rsidRPr="00876A4E" w:rsidRDefault="00356D71" w:rsidP="00E14121">
            <w:pPr>
              <w:spacing w:after="0" w:line="240" w:lineRule="auto"/>
              <w:jc w:val="center"/>
              <w:rPr>
                <w:b/>
                <w:lang w:val="fr-FR"/>
              </w:rPr>
            </w:pPr>
          </w:p>
          <w:p w14:paraId="3078B25C" w14:textId="77777777" w:rsidR="00356D71" w:rsidRPr="00876A4E" w:rsidRDefault="00356D71" w:rsidP="00E14121">
            <w:pPr>
              <w:spacing w:after="0" w:line="240" w:lineRule="auto"/>
              <w:jc w:val="center"/>
              <w:rPr>
                <w:b/>
                <w:lang w:val="fr-FR"/>
              </w:rPr>
            </w:pPr>
          </w:p>
          <w:p w14:paraId="215F3FC7" w14:textId="77777777" w:rsidR="00356D71" w:rsidRPr="00876A4E" w:rsidRDefault="00356D71" w:rsidP="00E14121">
            <w:pPr>
              <w:spacing w:after="0" w:line="240" w:lineRule="auto"/>
              <w:jc w:val="center"/>
              <w:rPr>
                <w:b/>
                <w:lang w:val="fr-FR"/>
              </w:rPr>
            </w:pPr>
          </w:p>
          <w:p w14:paraId="5E1E6C4A" w14:textId="77777777" w:rsidR="00356D71" w:rsidRPr="00876A4E" w:rsidRDefault="00356D71" w:rsidP="00E14121">
            <w:pPr>
              <w:spacing w:after="0" w:line="240" w:lineRule="auto"/>
              <w:jc w:val="center"/>
              <w:rPr>
                <w:b/>
                <w:lang w:val="fr-FR"/>
              </w:rPr>
            </w:pPr>
          </w:p>
          <w:p w14:paraId="502D3929" w14:textId="77777777" w:rsidR="00356D71" w:rsidRPr="00876A4E" w:rsidRDefault="00356D71" w:rsidP="00E14121">
            <w:pPr>
              <w:spacing w:after="0" w:line="240" w:lineRule="auto"/>
              <w:jc w:val="center"/>
              <w:rPr>
                <w:b/>
                <w:lang w:val="fr-FR"/>
              </w:rPr>
            </w:pPr>
          </w:p>
          <w:p w14:paraId="71F6B168" w14:textId="77777777" w:rsidR="00356D71" w:rsidRPr="00876A4E" w:rsidRDefault="00356D71" w:rsidP="00E14121">
            <w:pPr>
              <w:spacing w:after="0" w:line="240" w:lineRule="auto"/>
              <w:jc w:val="center"/>
              <w:rPr>
                <w:b/>
                <w:lang w:val="fr-FR"/>
              </w:rPr>
            </w:pPr>
          </w:p>
          <w:p w14:paraId="2000E8FB" w14:textId="77777777" w:rsidR="00356D71" w:rsidRPr="00876A4E" w:rsidRDefault="00356D71" w:rsidP="00E14121">
            <w:pPr>
              <w:spacing w:after="0" w:line="240" w:lineRule="auto"/>
              <w:ind w:left="1440" w:hanging="1440"/>
              <w:jc w:val="center"/>
              <w:rPr>
                <w:b/>
                <w:lang w:val="fr-FR"/>
              </w:rPr>
            </w:pPr>
          </w:p>
          <w:p w14:paraId="5DF6A4F2" w14:textId="77777777" w:rsidR="00356D71" w:rsidRPr="00876A4E" w:rsidRDefault="00356D71" w:rsidP="00E14121">
            <w:pPr>
              <w:spacing w:after="0" w:line="240" w:lineRule="auto"/>
              <w:ind w:left="1440" w:hanging="1440"/>
              <w:jc w:val="center"/>
              <w:rPr>
                <w:b/>
                <w:lang w:val="fr-FR"/>
              </w:rPr>
            </w:pPr>
          </w:p>
        </w:tc>
      </w:tr>
    </w:tbl>
    <w:p w14:paraId="035A04A3" w14:textId="77777777" w:rsidR="00356D71" w:rsidRPr="00876A4E" w:rsidRDefault="00356D71" w:rsidP="00356D71">
      <w:pPr>
        <w:jc w:val="center"/>
        <w:rPr>
          <w:b/>
          <w:lang w:val="fr-FR"/>
        </w:rPr>
      </w:pPr>
    </w:p>
    <w:p w14:paraId="77E2BE3B" w14:textId="77777777" w:rsidR="00EB3C23" w:rsidRPr="00876A4E" w:rsidRDefault="00EB3C23"/>
    <w:sectPr w:rsidR="00EB3C23" w:rsidRPr="00876A4E" w:rsidSect="00940C30">
      <w:headerReference w:type="default" r:id="rId8"/>
      <w:pgSz w:w="11907" w:h="16840" w:code="9"/>
      <w:pgMar w:top="1134" w:right="1134" w:bottom="907" w:left="1701" w:header="426"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11902" w14:textId="77777777" w:rsidR="00341C15" w:rsidRDefault="00341C15">
      <w:pPr>
        <w:spacing w:after="0" w:line="240" w:lineRule="auto"/>
      </w:pPr>
      <w:r>
        <w:separator/>
      </w:r>
    </w:p>
  </w:endnote>
  <w:endnote w:type="continuationSeparator" w:id="0">
    <w:p w14:paraId="664BC8DB" w14:textId="77777777" w:rsidR="00341C15" w:rsidRDefault="00341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ED2FC" w14:textId="77777777" w:rsidR="00341C15" w:rsidRDefault="00341C15">
      <w:pPr>
        <w:spacing w:after="0" w:line="240" w:lineRule="auto"/>
      </w:pPr>
      <w:r>
        <w:separator/>
      </w:r>
    </w:p>
  </w:footnote>
  <w:footnote w:type="continuationSeparator" w:id="0">
    <w:p w14:paraId="6C8C63DA" w14:textId="77777777" w:rsidR="00341C15" w:rsidRDefault="00341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A028" w14:textId="77777777" w:rsidR="00356D71" w:rsidRDefault="00356D71">
    <w:pPr>
      <w:pStyle w:val="Header"/>
      <w:jc w:val="center"/>
    </w:pPr>
    <w:r>
      <w:fldChar w:fldCharType="begin"/>
    </w:r>
    <w:r>
      <w:instrText xml:space="preserve"> PAGE   \* MERGEFORMAT </w:instrText>
    </w:r>
    <w:r>
      <w:fldChar w:fldCharType="separate"/>
    </w:r>
    <w:r>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33D4"/>
    <w:multiLevelType w:val="multilevel"/>
    <w:tmpl w:val="F188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C90B9F"/>
    <w:multiLevelType w:val="multilevel"/>
    <w:tmpl w:val="F764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556991">
    <w:abstractNumId w:val="1"/>
  </w:num>
  <w:num w:numId="2" w16cid:durableId="1574197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D71"/>
    <w:rsid w:val="0000489A"/>
    <w:rsid w:val="000B2B69"/>
    <w:rsid w:val="000F1799"/>
    <w:rsid w:val="001B56B6"/>
    <w:rsid w:val="00341C15"/>
    <w:rsid w:val="00356D71"/>
    <w:rsid w:val="003709FE"/>
    <w:rsid w:val="003C199C"/>
    <w:rsid w:val="0042507A"/>
    <w:rsid w:val="005011D6"/>
    <w:rsid w:val="005D1BEB"/>
    <w:rsid w:val="0078218D"/>
    <w:rsid w:val="007F3786"/>
    <w:rsid w:val="00844496"/>
    <w:rsid w:val="00876A4E"/>
    <w:rsid w:val="00886401"/>
    <w:rsid w:val="00887965"/>
    <w:rsid w:val="00896D88"/>
    <w:rsid w:val="00912623"/>
    <w:rsid w:val="00940C30"/>
    <w:rsid w:val="009A5EEC"/>
    <w:rsid w:val="00A920BD"/>
    <w:rsid w:val="00B55C0E"/>
    <w:rsid w:val="00BA36F2"/>
    <w:rsid w:val="00D16088"/>
    <w:rsid w:val="00D81CE2"/>
    <w:rsid w:val="00D852D8"/>
    <w:rsid w:val="00DC251E"/>
    <w:rsid w:val="00EB3C23"/>
    <w:rsid w:val="00F65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8213D"/>
  <w15:chartTrackingRefBased/>
  <w15:docId w15:val="{F21F7DFA-7272-4089-A7D3-85549CE7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D71"/>
    <w:pPr>
      <w:spacing w:after="200" w:line="276" w:lineRule="auto"/>
    </w:pPr>
    <w:rPr>
      <w:rFonts w:ascii="Times New Roman" w:eastAsia="Times New Roman" w:hAnsi="Times New Roman" w:cs="Times New Roman"/>
      <w:kern w:val="0"/>
      <w:sz w:val="28"/>
      <w:szCs w:val="22"/>
      <w14:ligatures w14:val="none"/>
    </w:rPr>
  </w:style>
  <w:style w:type="paragraph" w:styleId="Heading1">
    <w:name w:val="heading 1"/>
    <w:basedOn w:val="Normal"/>
    <w:next w:val="Normal"/>
    <w:link w:val="Heading1Char"/>
    <w:uiPriority w:val="9"/>
    <w:qFormat/>
    <w:rsid w:val="00356D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56D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D71"/>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56D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D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D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D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D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D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D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56D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D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D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D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D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D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D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D71"/>
    <w:rPr>
      <w:rFonts w:eastAsiaTheme="majorEastAsia" w:cstheme="majorBidi"/>
      <w:color w:val="272727" w:themeColor="text1" w:themeTint="D8"/>
    </w:rPr>
  </w:style>
  <w:style w:type="paragraph" w:styleId="Title">
    <w:name w:val="Title"/>
    <w:basedOn w:val="Normal"/>
    <w:next w:val="Normal"/>
    <w:link w:val="TitleChar"/>
    <w:uiPriority w:val="10"/>
    <w:qFormat/>
    <w:rsid w:val="00356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D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D71"/>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356D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D71"/>
    <w:pPr>
      <w:spacing w:before="160"/>
      <w:jc w:val="center"/>
    </w:pPr>
    <w:rPr>
      <w:i/>
      <w:iCs/>
      <w:color w:val="404040" w:themeColor="text1" w:themeTint="BF"/>
    </w:rPr>
  </w:style>
  <w:style w:type="character" w:customStyle="1" w:styleId="QuoteChar">
    <w:name w:val="Quote Char"/>
    <w:basedOn w:val="DefaultParagraphFont"/>
    <w:link w:val="Quote"/>
    <w:uiPriority w:val="29"/>
    <w:rsid w:val="00356D71"/>
    <w:rPr>
      <w:i/>
      <w:iCs/>
      <w:color w:val="404040" w:themeColor="text1" w:themeTint="BF"/>
    </w:rPr>
  </w:style>
  <w:style w:type="paragraph" w:styleId="ListParagraph">
    <w:name w:val="List Paragraph"/>
    <w:basedOn w:val="Normal"/>
    <w:uiPriority w:val="34"/>
    <w:qFormat/>
    <w:rsid w:val="00356D71"/>
    <w:pPr>
      <w:ind w:left="720"/>
      <w:contextualSpacing/>
    </w:pPr>
  </w:style>
  <w:style w:type="character" w:styleId="IntenseEmphasis">
    <w:name w:val="Intense Emphasis"/>
    <w:basedOn w:val="DefaultParagraphFont"/>
    <w:uiPriority w:val="21"/>
    <w:qFormat/>
    <w:rsid w:val="00356D71"/>
    <w:rPr>
      <w:i/>
      <w:iCs/>
      <w:color w:val="0F4761" w:themeColor="accent1" w:themeShade="BF"/>
    </w:rPr>
  </w:style>
  <w:style w:type="paragraph" w:styleId="IntenseQuote">
    <w:name w:val="Intense Quote"/>
    <w:basedOn w:val="Normal"/>
    <w:next w:val="Normal"/>
    <w:link w:val="IntenseQuoteChar"/>
    <w:uiPriority w:val="30"/>
    <w:qFormat/>
    <w:rsid w:val="00356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D71"/>
    <w:rPr>
      <w:i/>
      <w:iCs/>
      <w:color w:val="0F4761" w:themeColor="accent1" w:themeShade="BF"/>
    </w:rPr>
  </w:style>
  <w:style w:type="character" w:styleId="IntenseReference">
    <w:name w:val="Intense Reference"/>
    <w:basedOn w:val="DefaultParagraphFont"/>
    <w:uiPriority w:val="32"/>
    <w:qFormat/>
    <w:rsid w:val="00356D71"/>
    <w:rPr>
      <w:b/>
      <w:bCs/>
      <w:smallCaps/>
      <w:color w:val="0F4761" w:themeColor="accent1" w:themeShade="BF"/>
      <w:spacing w:val="5"/>
    </w:rPr>
  </w:style>
  <w:style w:type="paragraph" w:styleId="NormalWeb">
    <w:name w:val="Normal (Web)"/>
    <w:basedOn w:val="Normal"/>
    <w:link w:val="NormalWebChar"/>
    <w:uiPriority w:val="99"/>
    <w:unhideWhenUsed/>
    <w:rsid w:val="00356D71"/>
    <w:pPr>
      <w:spacing w:before="100" w:beforeAutospacing="1" w:after="100" w:afterAutospacing="1" w:line="240" w:lineRule="auto"/>
    </w:pPr>
    <w:rPr>
      <w:sz w:val="24"/>
      <w:szCs w:val="20"/>
      <w:lang w:val="x-none" w:eastAsia="x-none"/>
    </w:rPr>
  </w:style>
  <w:style w:type="character" w:customStyle="1" w:styleId="NormalWebChar">
    <w:name w:val="Normal (Web) Char"/>
    <w:link w:val="NormalWeb"/>
    <w:uiPriority w:val="99"/>
    <w:locked/>
    <w:rsid w:val="00356D71"/>
    <w:rPr>
      <w:rFonts w:ascii="Times New Roman" w:eastAsia="Times New Roman" w:hAnsi="Times New Roman" w:cs="Times New Roman"/>
      <w:kern w:val="0"/>
      <w:szCs w:val="20"/>
      <w:lang w:val="x-none" w:eastAsia="x-none"/>
      <w14:ligatures w14:val="none"/>
    </w:rPr>
  </w:style>
  <w:style w:type="paragraph" w:styleId="Header">
    <w:name w:val="header"/>
    <w:basedOn w:val="Normal"/>
    <w:link w:val="HeaderChar"/>
    <w:uiPriority w:val="99"/>
    <w:unhideWhenUsed/>
    <w:rsid w:val="00356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D71"/>
    <w:rPr>
      <w:rFonts w:ascii="Times New Roman" w:eastAsia="Times New Roman" w:hAnsi="Times New Roman" w:cs="Times New Roman"/>
      <w:kern w:val="0"/>
      <w:sz w:val="28"/>
      <w:szCs w:val="22"/>
      <w14:ligatures w14:val="none"/>
    </w:rPr>
  </w:style>
  <w:style w:type="paragraph" w:styleId="BodyText">
    <w:name w:val="Body Text"/>
    <w:basedOn w:val="Normal"/>
    <w:link w:val="BodyTextChar"/>
    <w:qFormat/>
    <w:rsid w:val="0000489A"/>
    <w:pPr>
      <w:spacing w:before="180" w:after="180" w:line="240" w:lineRule="auto"/>
    </w:pPr>
    <w:rPr>
      <w:rFonts w:asciiTheme="minorHAnsi" w:eastAsiaTheme="minorHAnsi" w:hAnsiTheme="minorHAnsi" w:cstheme="minorBidi"/>
      <w:sz w:val="24"/>
      <w:szCs w:val="24"/>
    </w:rPr>
  </w:style>
  <w:style w:type="character" w:customStyle="1" w:styleId="BodyTextChar">
    <w:name w:val="Body Text Char"/>
    <w:basedOn w:val="DefaultParagraphFont"/>
    <w:link w:val="BodyText"/>
    <w:rsid w:val="0000489A"/>
    <w:rPr>
      <w:kern w:val="0"/>
      <w14:ligatures w14:val="none"/>
    </w:rPr>
  </w:style>
  <w:style w:type="paragraph" w:customStyle="1" w:styleId="FirstParagraph">
    <w:name w:val="First Paragraph"/>
    <w:basedOn w:val="BodyText"/>
    <w:next w:val="BodyText"/>
    <w:qFormat/>
    <w:rsid w:val="0000489A"/>
  </w:style>
  <w:style w:type="paragraph" w:styleId="BodyTextIndent">
    <w:name w:val="Body Text Indent"/>
    <w:basedOn w:val="Normal"/>
    <w:link w:val="BodyTextIndentChar"/>
    <w:uiPriority w:val="99"/>
    <w:semiHidden/>
    <w:unhideWhenUsed/>
    <w:rsid w:val="00DC251E"/>
    <w:pPr>
      <w:spacing w:after="120"/>
      <w:ind w:left="283"/>
    </w:pPr>
  </w:style>
  <w:style w:type="character" w:customStyle="1" w:styleId="BodyTextIndentChar">
    <w:name w:val="Body Text Indent Char"/>
    <w:basedOn w:val="DefaultParagraphFont"/>
    <w:link w:val="BodyTextIndent"/>
    <w:uiPriority w:val="99"/>
    <w:semiHidden/>
    <w:rsid w:val="00DC251E"/>
    <w:rPr>
      <w:rFonts w:ascii="Times New Roman" w:eastAsia="Times New Roman" w:hAnsi="Times New Roman" w:cs="Times New Roman"/>
      <w:kern w:val="0"/>
      <w:sz w:val="28"/>
      <w:szCs w:val="22"/>
      <w14:ligatures w14:val="none"/>
    </w:rPr>
  </w:style>
  <w:style w:type="paragraph" w:styleId="Footer">
    <w:name w:val="footer"/>
    <w:basedOn w:val="Normal"/>
    <w:link w:val="FooterChar"/>
    <w:uiPriority w:val="99"/>
    <w:unhideWhenUsed/>
    <w:rsid w:val="00940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C30"/>
    <w:rPr>
      <w:rFonts w:ascii="Times New Roman" w:eastAsia="Times New Roman" w:hAnsi="Times New Roman" w:cs="Times New Roman"/>
      <w:kern w:val="0"/>
      <w:sz w:val="2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65CF0-7953-49C2-A899-749623DED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4407</Words>
  <Characters>25123</Characters>
  <Application>Microsoft Office Word</Application>
  <DocSecurity>0</DocSecurity>
  <Lines>209</Lines>
  <Paragraphs>58</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        * Về hiệu lực, hiệu quả thực thi chính sách</vt:lpstr>
      <vt:lpstr>        * Về phạm vi điều chỉnh và đối tượng áp dụng</vt:lpstr>
      <vt:lpstr>        * Về hệ thống tiêu chí và phương pháp đánh giá</vt:lpstr>
      <vt:lpstr>    * Các nội dung quản lý còn thiếu đối với hoạt động xét tặng giải thưởng CLSPHH c</vt:lpstr>
      <vt:lpstr>    3.1. Nội dung sửa đổi, hoàn thiện</vt:lpstr>
      <vt:lpstr>    3.2. Nội dung bổ sung</vt:lpstr>
      <vt:lpstr>    Các nội dung bổ sung tại dự thảo Thông tư đã chuyển đổi căn bản phương thức quản</vt:lpstr>
      <vt:lpstr>    3.3. Nội dung lược bỏ</vt:lpstr>
      <vt:lpstr>    a) Lược bỏ cơ chế cấp Giấy xác nhận hoạt động xét tặng giải thưởng: cắt giảm thủ</vt:lpstr>
      <vt:lpstr>    Thông tư số 06/2009/TT-BKHCN quy định đơn vị tổ chức xét thưởng phải thực hiện t</vt:lpstr>
      <vt:lpstr>    Dự thảo Thông tư lược bỏ toàn bộ cơ chế này, thay thế bằng cơ chế công bố hoạt đ</vt:lpstr>
      <vt:lpstr>    b) Lược bỏ các quy định về hồ sơ, trình tự thủ tục hành chính trước khi tổ chức </vt:lpstr>
      <vt:lpstr>    Các quy định chi tiết về hồ sơ đăng ký, trình tự tiếp nhận, thẩm xét và cấp Giấy</vt:lpstr>
      <vt:lpstr>    c) Lược bỏ các quy định chưa rõ ràng, thiếu khả năng kiểm chứng: nhằm bảo đảm tí</vt:lpstr>
      <vt:lpstr>    Một số quy định về tiêu chí xét thưởng trong Thông tư số 06/2009/TT-BKHCN mang t</vt:lpstr>
      <vt:lpstr>    Dự thảo đã thay thế bằng hệ thống tiêu chí có cấu trúc, có khả năng đo lường, ki</vt:lpstr>
      <vt:lpstr>    e) Lược bỏ các quy định không còn phù hợp với thực tiễn triển khai</vt:lpstr>
      <vt:lpstr>    Một số nội dung liên quan đến quy trình quản lý, cơ chế kiểm soát trong Thông tư</vt:lpstr>
      <vt:lpstr>    Dự thảo Thông tư đã loại bỏ các nội dung này, đồng thời thay thế bằng cơ chế côn</vt:lpstr>
      <vt:lpstr>    3.4. Nội dung cắt giảm, đơn giản hóa thủ tục hành chính</vt:lpstr>
      <vt:lpstr>    Về cơ chế quản lý hoạt động xét tặng giải thưởng: Dự thảo bãi bỏ thủ tục cấp Giấ</vt:lpstr>
      <vt:lpstr>    Về điện tử hóa và trách nhiệm cung cấp, cập nhật thông tin: Dự thảo quy định rõ </vt:lpstr>
      <vt:lpstr>    3.5. Nội dung phân quyền, phân cấp</vt:lpstr>
      <vt:lpstr>    Đối với Ủy ban Tiêu chuẩn Đo lường Chất lượng Quốc gia: Dự thảo Thông tư quy địn</vt:lpstr>
      <vt:lpstr>    Đối với cơ quan chuyên môn thuộc Sở Khoa học và Công nghệ: Dự thảo Thông tư quy </vt:lpstr>
      <vt:lpstr>    3.6. Vấn đề còn ý kiến khác nhau cần xin ý kiến cấp có thẩm quyền và kiến nghị p</vt:lpstr>
    </vt:vector>
  </TitlesOfParts>
  <Company/>
  <LinksUpToDate>false</LinksUpToDate>
  <CharactersWithSpaces>29472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Nguyen</dc:creator>
  <cp:keywords/>
  <dc:description/>
  <cp:lastModifiedBy>Trung Nguyen</cp:lastModifiedBy>
  <cp:revision>3</cp:revision>
  <dcterms:created xsi:type="dcterms:W3CDTF">2026-05-04T07:10:00Z</dcterms:created>
  <dcterms:modified xsi:type="dcterms:W3CDTF">2026-05-04T07:39:00Z</dcterms:modified>
</cp:coreProperties>
</file>