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AA1B" w14:textId="32BD9FAA" w:rsidR="006531EB" w:rsidRPr="00A64DFF" w:rsidRDefault="002A428F">
      <w:pPr>
        <w:rPr>
          <w:b/>
          <w:bCs/>
        </w:rPr>
      </w:pPr>
      <w:r w:rsidRPr="00A64DFF">
        <w:rPr>
          <w:b/>
          <w:bCs/>
        </w:rPr>
        <w:t>BẢN TỔNG HỢP Ý KIẾN, TIẾP THU, GIẢI TRÌNH Ý KIẾN GÓP Ý ĐỐI VỚI DỰ THẢO THÔNG TƯ</w:t>
      </w:r>
    </w:p>
    <w:p w14:paraId="22E7CA41" w14:textId="7D746D15" w:rsidR="002A428F" w:rsidRDefault="00017826">
      <w:r w:rsidRPr="00017826">
        <w:t>- 0</w:t>
      </w:r>
      <w:r w:rsidR="008D381A">
        <w:t>4</w:t>
      </w:r>
      <w:r w:rsidRPr="00017826">
        <w:t>/1</w:t>
      </w:r>
      <w:r w:rsidR="00212DFF">
        <w:t>7</w:t>
      </w:r>
      <w:r w:rsidRPr="00017826">
        <w:t xml:space="preserve"> Bộ</w:t>
      </w:r>
      <w:r w:rsidR="00212DFF">
        <w:t>, cơ quan ngang Bộ có</w:t>
      </w:r>
      <w:r w:rsidRPr="00017826">
        <w:t xml:space="preserve"> công văn</w:t>
      </w:r>
      <w:r w:rsidR="00571572">
        <w:t xml:space="preserve"> (</w:t>
      </w:r>
      <w:r w:rsidR="00571572" w:rsidRPr="00571572">
        <w:t>Bộ Quốc phòng; Bộ Nông nghiệp và Môi trường</w:t>
      </w:r>
      <w:r w:rsidR="00340534">
        <w:t>; Bộ Nội vụ</w:t>
      </w:r>
      <w:r w:rsidR="008D381A">
        <w:t>; Thanh tra Chính phủ</w:t>
      </w:r>
      <w:r w:rsidR="00571572">
        <w:t>)</w:t>
      </w:r>
      <w:r w:rsidR="00726726">
        <w:t>;</w:t>
      </w:r>
    </w:p>
    <w:p w14:paraId="182A5121" w14:textId="3C7598BE" w:rsidR="00017826" w:rsidRDefault="00017826">
      <w:r>
        <w:t xml:space="preserve">- </w:t>
      </w:r>
      <w:r w:rsidRPr="00017826">
        <w:t>1</w:t>
      </w:r>
      <w:r w:rsidR="00C31C63">
        <w:t>2</w:t>
      </w:r>
      <w:r>
        <w:t xml:space="preserve">/34 </w:t>
      </w:r>
      <w:r w:rsidRPr="00017826">
        <w:t>Sở Khoa học và Công nghệ các tỉnh, thành phố</w:t>
      </w:r>
      <w:r w:rsidR="00571572">
        <w:t xml:space="preserve"> (</w:t>
      </w:r>
      <w:r w:rsidR="00571572" w:rsidRPr="00571572">
        <w:t>Sở KH&amp;CN Lâm Đồng</w:t>
      </w:r>
      <w:r w:rsidR="00571572">
        <w:t xml:space="preserve">; </w:t>
      </w:r>
      <w:r w:rsidR="00571572" w:rsidRPr="00571572">
        <w:t>Sở KH&amp;CN Gia Lai</w:t>
      </w:r>
      <w:r w:rsidR="00571572">
        <w:t xml:space="preserve">; </w:t>
      </w:r>
      <w:r w:rsidR="00571572" w:rsidRPr="00571572">
        <w:t>Sở KH&amp;CN Đắk Lắk</w:t>
      </w:r>
      <w:r w:rsidR="00571572">
        <w:t xml:space="preserve">; </w:t>
      </w:r>
      <w:r w:rsidR="00571572" w:rsidRPr="00571572">
        <w:t>Sở KH&amp;CN Phú Thọ</w:t>
      </w:r>
      <w:r w:rsidR="00571572">
        <w:t xml:space="preserve">; </w:t>
      </w:r>
      <w:r w:rsidR="00571572" w:rsidRPr="00571572">
        <w:t>Sở KH&amp;CN Hà Tĩnh</w:t>
      </w:r>
      <w:r w:rsidR="00571572">
        <w:t xml:space="preserve">; </w:t>
      </w:r>
      <w:r w:rsidR="00571572" w:rsidRPr="00571572">
        <w:t>Sở KH&amp;CN Nghệ An</w:t>
      </w:r>
      <w:r w:rsidR="00571572">
        <w:t xml:space="preserve">; </w:t>
      </w:r>
      <w:r w:rsidR="00571572" w:rsidRPr="00571572">
        <w:t>Sở KH&amp;CN Thái Nguyên</w:t>
      </w:r>
      <w:r w:rsidR="00571572">
        <w:t xml:space="preserve">; </w:t>
      </w:r>
      <w:r w:rsidR="00571572" w:rsidRPr="00571572">
        <w:t>Sở KH&amp;CN Hải Phòng</w:t>
      </w:r>
      <w:r w:rsidR="00571572">
        <w:t xml:space="preserve">; </w:t>
      </w:r>
      <w:r w:rsidR="00571572" w:rsidRPr="00571572">
        <w:t>Sở KH&amp;CN Lai Châu</w:t>
      </w:r>
      <w:r w:rsidR="00571572">
        <w:t xml:space="preserve">; </w:t>
      </w:r>
      <w:r w:rsidR="00A64DFF" w:rsidRPr="00A64DFF">
        <w:t>Sở KH&amp;CN Vĩnh Long</w:t>
      </w:r>
      <w:r w:rsidR="00A64DFF">
        <w:t xml:space="preserve">; </w:t>
      </w:r>
      <w:r w:rsidR="00A64DFF" w:rsidRPr="00A64DFF">
        <w:t>Sở KH&amp;CN Lạng Sơn</w:t>
      </w:r>
      <w:r w:rsidR="00571572">
        <w:t>)</w:t>
      </w:r>
      <w:r w:rsidR="00726726">
        <w:t>.</w:t>
      </w:r>
    </w:p>
    <w:p w14:paraId="2479CA1E" w14:textId="77777777" w:rsidR="00017826" w:rsidRDefault="00017826"/>
    <w:tbl>
      <w:tblPr>
        <w:tblStyle w:val="TableGrid"/>
        <w:tblW w:w="0" w:type="auto"/>
        <w:tblLook w:val="04A0" w:firstRow="1" w:lastRow="0" w:firstColumn="1" w:lastColumn="0" w:noHBand="0" w:noVBand="1"/>
      </w:tblPr>
      <w:tblGrid>
        <w:gridCol w:w="4059"/>
        <w:gridCol w:w="2410"/>
        <w:gridCol w:w="4424"/>
        <w:gridCol w:w="3952"/>
      </w:tblGrid>
      <w:tr w:rsidR="002A428F" w:rsidRPr="00E52389" w14:paraId="398CB16E" w14:textId="77777777" w:rsidTr="002A428F">
        <w:tc>
          <w:tcPr>
            <w:tcW w:w="0" w:type="auto"/>
            <w:hideMark/>
          </w:tcPr>
          <w:p w14:paraId="15994BED" w14:textId="17577370" w:rsidR="002A428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NHÓM VẤN ĐỀ, ĐIỀU, KHOẢN</w:t>
            </w:r>
          </w:p>
        </w:tc>
        <w:tc>
          <w:tcPr>
            <w:tcW w:w="0" w:type="auto"/>
            <w:hideMark/>
          </w:tcPr>
          <w:p w14:paraId="0E66FF13" w14:textId="77777777" w:rsidR="00A64DF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xml:space="preserve">CHỦ THỂ </w:t>
            </w:r>
          </w:p>
          <w:p w14:paraId="35027573" w14:textId="2A7CBCE2" w:rsidR="002A428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GÓP Ý</w:t>
            </w:r>
          </w:p>
        </w:tc>
        <w:tc>
          <w:tcPr>
            <w:tcW w:w="0" w:type="auto"/>
            <w:hideMark/>
          </w:tcPr>
          <w:p w14:paraId="3A609904" w14:textId="20542EA2" w:rsidR="002A428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NỘI DUNG GÓP Ý</w:t>
            </w:r>
          </w:p>
        </w:tc>
        <w:tc>
          <w:tcPr>
            <w:tcW w:w="0" w:type="auto"/>
            <w:hideMark/>
          </w:tcPr>
          <w:p w14:paraId="4E873A20" w14:textId="77777777" w:rsidR="00A64DF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xml:space="preserve">NỘI DUNG TIẾP THU, </w:t>
            </w:r>
          </w:p>
          <w:p w14:paraId="26DAF8EF" w14:textId="588DAF34" w:rsidR="002A428F"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GIẢI TRÌNH</w:t>
            </w:r>
          </w:p>
        </w:tc>
      </w:tr>
      <w:tr w:rsidR="00212DFF" w:rsidRPr="00E52389" w14:paraId="0D261E0E" w14:textId="77777777" w:rsidTr="002A428F">
        <w:tc>
          <w:tcPr>
            <w:tcW w:w="0" w:type="auto"/>
          </w:tcPr>
          <w:p w14:paraId="2D64E798" w14:textId="0DC1D156" w:rsidR="00212DFF" w:rsidRPr="00E52389" w:rsidRDefault="00212DFF" w:rsidP="00212DFF">
            <w:pPr>
              <w:spacing w:after="120"/>
              <w:ind w:left="57" w:right="57" w:firstLine="0"/>
              <w:rPr>
                <w:rFonts w:eastAsia="Times New Roman"/>
                <w:b/>
                <w:bCs/>
                <w:kern w:val="0"/>
                <w:sz w:val="26"/>
                <w:szCs w:val="26"/>
                <w14:ligatures w14:val="none"/>
              </w:rPr>
            </w:pPr>
            <w:r w:rsidRPr="00E52389">
              <w:rPr>
                <w:b/>
                <w:bCs/>
                <w:sz w:val="26"/>
                <w:szCs w:val="26"/>
              </w:rPr>
              <w:t>Dự thảo Tờ trình, Khoản 2 Mục II về cơ sở thực tiễn</w:t>
            </w:r>
          </w:p>
        </w:tc>
        <w:tc>
          <w:tcPr>
            <w:tcW w:w="0" w:type="auto"/>
          </w:tcPr>
          <w:p w14:paraId="13158578" w14:textId="50BFA563" w:rsidR="00212DFF" w:rsidRPr="00E52389" w:rsidRDefault="00DD3E5E" w:rsidP="00A64DFF">
            <w:pPr>
              <w:spacing w:after="120"/>
              <w:ind w:left="57" w:right="57" w:firstLine="0"/>
              <w:rPr>
                <w:rFonts w:eastAsia="Times New Roman"/>
                <w:kern w:val="0"/>
                <w:sz w:val="26"/>
                <w:szCs w:val="26"/>
                <w14:ligatures w14:val="none"/>
              </w:rPr>
            </w:pPr>
            <w:r w:rsidRPr="00E52389">
              <w:rPr>
                <w:rFonts w:eastAsia="Times New Roman"/>
                <w:kern w:val="0"/>
                <w:sz w:val="26"/>
                <w:szCs w:val="26"/>
                <w14:ligatures w14:val="none"/>
              </w:rPr>
              <w:t>Bộ Nội vụ</w:t>
            </w:r>
          </w:p>
        </w:tc>
        <w:tc>
          <w:tcPr>
            <w:tcW w:w="0" w:type="auto"/>
          </w:tcPr>
          <w:p w14:paraId="3BADF881" w14:textId="71A531F8" w:rsidR="00212DFF" w:rsidRPr="00E52389" w:rsidRDefault="00DD3E5E" w:rsidP="00A64DFF">
            <w:pPr>
              <w:spacing w:after="120"/>
              <w:ind w:left="57" w:right="57" w:firstLine="0"/>
              <w:rPr>
                <w:rFonts w:eastAsia="Times New Roman"/>
                <w:kern w:val="0"/>
                <w:sz w:val="26"/>
                <w:szCs w:val="26"/>
                <w14:ligatures w14:val="none"/>
              </w:rPr>
            </w:pPr>
            <w:r w:rsidRPr="00E52389">
              <w:rPr>
                <w:rFonts w:eastAsia="Times New Roman"/>
                <w:kern w:val="0"/>
                <w:sz w:val="26"/>
                <w:szCs w:val="26"/>
                <w14:ligatures w14:val="none"/>
              </w:rPr>
              <w:t>Đề nghị cơ quan chủ trì soạn thảo nghiên cứu, rà soát, bổ sung đánh giá làm rõ kết quả đạt được, tồn tại, hạn chế; có thống kê định lượng đối với các nội dung liên quan đến phương án sửa đổi, bổ sung tại dự thảo Thông tư, nhất là nội dung về phân cấp TTHC, tỷ lệ cắt giảm, đơn giản hóa TTHC, điều kiện kinh doanh, qua đó làm rõ tính cấp thiết, tính hợp lý của dự thảo.</w:t>
            </w:r>
          </w:p>
        </w:tc>
        <w:tc>
          <w:tcPr>
            <w:tcW w:w="0" w:type="auto"/>
          </w:tcPr>
          <w:p w14:paraId="435E1BE5" w14:textId="77777777" w:rsidR="00DD3E5E" w:rsidRPr="00E52389" w:rsidRDefault="00DD3E5E" w:rsidP="00A64DFF">
            <w:pPr>
              <w:spacing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Ủy ban TĐCQG xin tiếp thu. </w:t>
            </w:r>
          </w:p>
          <w:p w14:paraId="1C233146" w14:textId="0B2BF667" w:rsidR="00212DFF" w:rsidRPr="00E52389" w:rsidRDefault="00DD3E5E" w:rsidP="00A64DFF">
            <w:pPr>
              <w:spacing w:after="120"/>
              <w:ind w:left="57" w:right="57" w:firstLine="0"/>
              <w:rPr>
                <w:rFonts w:eastAsia="Times New Roman"/>
                <w:kern w:val="0"/>
                <w:sz w:val="26"/>
                <w:szCs w:val="26"/>
                <w14:ligatures w14:val="none"/>
              </w:rPr>
            </w:pPr>
            <w:r w:rsidRPr="00E52389">
              <w:rPr>
                <w:rFonts w:eastAsia="Times New Roman"/>
                <w:kern w:val="0"/>
                <w:sz w:val="26"/>
                <w:szCs w:val="26"/>
                <w14:ligatures w14:val="none"/>
              </w:rPr>
              <w:t>Nội dung đã được Ủy ban rà soát và chỉnh lý lại tại Tờ trình và hồ sơ đánh giá TTHC. Theo đó, bổ sung thuyết minh định lượng về số TTHC được bãi bỏ, thay thế, đơn giản hóa; số điều kiện đầu tư kinh doanh không thuộc ngành, nghề đầu tư kinh doanh có điều kiện được cắt giảm; mức độ giảm thành phần hồ sơ, thời gian xử lý và chi phí tuân thủ. Nội dung bổ sung nhằm làm rõ sự cần thiết, tính hợp lý và tính khả thi của dự thảo Thông tư.</w:t>
            </w:r>
          </w:p>
        </w:tc>
      </w:tr>
      <w:tr w:rsidR="002A428F" w:rsidRPr="00E52389" w14:paraId="7152A7A5" w14:textId="77777777" w:rsidTr="002A428F">
        <w:tc>
          <w:tcPr>
            <w:tcW w:w="0" w:type="auto"/>
            <w:hideMark/>
          </w:tcPr>
          <w:p w14:paraId="657FA32C" w14:textId="30656E8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Toàn bộ dự thảo Thông tư</w:t>
            </w:r>
            <w:r w:rsidRPr="00E52389">
              <w:rPr>
                <w:rFonts w:eastAsia="Times New Roman"/>
                <w:kern w:val="0"/>
                <w:sz w:val="26"/>
                <w:szCs w:val="26"/>
                <w14:ligatures w14:val="none"/>
              </w:rPr>
              <w:t xml:space="preserve"> </w:t>
            </w:r>
            <w:r w:rsidR="00726726" w:rsidRPr="00E52389">
              <w:rPr>
                <w:rFonts w:eastAsia="Times New Roman"/>
                <w:kern w:val="0"/>
                <w:sz w:val="26"/>
                <w:szCs w:val="26"/>
                <w14:ligatures w14:val="none"/>
              </w:rPr>
              <w:t>s</w:t>
            </w:r>
            <w:r w:rsidRPr="00E52389">
              <w:rPr>
                <w:rFonts w:eastAsia="Times New Roman"/>
                <w:b/>
                <w:bCs/>
                <w:kern w:val="0"/>
                <w:sz w:val="26"/>
                <w:szCs w:val="26"/>
                <w14:ligatures w14:val="none"/>
              </w:rPr>
              <w:t xml:space="preserve">ửa đổi, bổ sung một số thông tư trong lĩnh vực tiêu chuẩn đo lường chất </w:t>
            </w:r>
            <w:r w:rsidRPr="00E52389">
              <w:rPr>
                <w:rFonts w:eastAsia="Times New Roman"/>
                <w:b/>
                <w:bCs/>
                <w:kern w:val="0"/>
                <w:sz w:val="26"/>
                <w:szCs w:val="26"/>
                <w14:ligatures w14:val="none"/>
              </w:rPr>
              <w:lastRenderedPageBreak/>
              <w:t>lượng để thực hiện cắt giảm, đơn giản hóa thủ tục hành chính và phù hợp với pháp luật về đầu tư kinh doanh”</w:t>
            </w:r>
          </w:p>
        </w:tc>
        <w:tc>
          <w:tcPr>
            <w:tcW w:w="0" w:type="auto"/>
            <w:hideMark/>
          </w:tcPr>
          <w:p w14:paraId="6CA3C37F" w14:textId="292A692E"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Bộ Quốc phòng; </w:t>
            </w:r>
            <w:r w:rsidR="009A7712" w:rsidRPr="00E52389">
              <w:rPr>
                <w:rFonts w:eastAsia="Times New Roman"/>
                <w:kern w:val="0"/>
                <w:sz w:val="26"/>
                <w:szCs w:val="26"/>
                <w14:ligatures w14:val="none"/>
              </w:rPr>
              <w:t xml:space="preserve">Bộ Nội vụ; </w:t>
            </w:r>
            <w:r w:rsidRPr="00E52389">
              <w:rPr>
                <w:rFonts w:eastAsia="Times New Roman"/>
                <w:kern w:val="0"/>
                <w:sz w:val="26"/>
                <w:szCs w:val="26"/>
                <w14:ligatures w14:val="none"/>
              </w:rPr>
              <w:t xml:space="preserve">Sở KH&amp;CN Lâm </w:t>
            </w:r>
            <w:r w:rsidRPr="00E52389">
              <w:rPr>
                <w:rFonts w:eastAsia="Times New Roman"/>
                <w:kern w:val="0"/>
                <w:sz w:val="26"/>
                <w:szCs w:val="26"/>
                <w14:ligatures w14:val="none"/>
              </w:rPr>
              <w:lastRenderedPageBreak/>
              <w:t>Đồng; Sở KH&amp;CN Lai Châu; Sở KH&amp;CN Thái Nguyên; Sở KH&amp;CN Vĩnh Long; Sở KH&amp;CN Lạng Sơn</w:t>
            </w:r>
            <w:r w:rsidR="00C31C63" w:rsidRPr="00E52389">
              <w:rPr>
                <w:rFonts w:eastAsia="Times New Roman"/>
                <w:kern w:val="0"/>
                <w:sz w:val="26"/>
                <w:szCs w:val="26"/>
                <w14:ligatures w14:val="none"/>
              </w:rPr>
              <w:t>; Sở KHCN Cần Thơ</w:t>
            </w:r>
          </w:p>
        </w:tc>
        <w:tc>
          <w:tcPr>
            <w:tcW w:w="0" w:type="auto"/>
            <w:hideMark/>
          </w:tcPr>
          <w:p w14:paraId="315ABE07" w14:textId="58661253" w:rsidR="00726726" w:rsidRPr="00E52389" w:rsidRDefault="00B0191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 </w:t>
            </w:r>
            <w:r w:rsidR="002A428F" w:rsidRPr="00E52389">
              <w:rPr>
                <w:rFonts w:eastAsia="Times New Roman"/>
                <w:kern w:val="0"/>
                <w:sz w:val="26"/>
                <w:szCs w:val="26"/>
                <w14:ligatures w14:val="none"/>
              </w:rPr>
              <w:t xml:space="preserve">Bộ Quốc phòng: thống nhất với hồ sơ dự thảo Thông tư. </w:t>
            </w:r>
          </w:p>
          <w:p w14:paraId="548AB57A" w14:textId="5BDA3BAC" w:rsidR="009A7712" w:rsidRDefault="009A7712"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Đề nghị rà soát dự thảo Thông tư để tiếp tục thực hiện cắt giảm, đơn giản hóa TTHC, điều kiện đầu tư kinh doanh theo phương án đã được Chính phủ phê duyệt tại Nghị quyết số 20/2026/NQ-CP; bảo đảm hoàn thành các chỉ tiêu được Trung ương, Chính phủ giao, gồm: cấp Bộ thực hiện không quá 30% tổng số TTHC thuộc lĩnh vực quản lý; cắt giảm tối thiểu 30% ngành, nghề kinh doanh có điều kiện; cắt giảm 100% điều kiện kinh doanh không cần thiết; cắt giảm 50% thời gian giải quyết TTHC và 50% chi phí tuân thủ TTHC so với năm 2024.</w:t>
            </w:r>
          </w:p>
          <w:p w14:paraId="5936F878" w14:textId="26E66DBC" w:rsidR="00C04E66" w:rsidRPr="00E52389" w:rsidRDefault="00C04E66" w:rsidP="00A64DFF">
            <w:pPr>
              <w:spacing w:before="120" w:after="120"/>
              <w:ind w:left="57" w:right="57" w:firstLine="0"/>
              <w:rPr>
                <w:rFonts w:eastAsia="Times New Roman"/>
                <w:kern w:val="0"/>
                <w:sz w:val="26"/>
                <w:szCs w:val="26"/>
                <w14:ligatures w14:val="none"/>
              </w:rPr>
            </w:pPr>
            <w:r>
              <w:rPr>
                <w:rFonts w:eastAsia="Times New Roman"/>
                <w:kern w:val="0"/>
                <w:sz w:val="26"/>
                <w:szCs w:val="26"/>
                <w14:ligatures w14:val="none"/>
              </w:rPr>
              <w:t xml:space="preserve">- Thanh tra Chính phủ: </w:t>
            </w:r>
            <w:r>
              <w:rPr>
                <w:kern w:val="0"/>
              </w:rPr>
              <w:t>Nhất trí với sự cần thiết ban hành Thông tư. Đề nghị cơ quan chủ trì xây dựng, ban hành Thông tư bảo đảm chặt ché theo quy định.</w:t>
            </w:r>
          </w:p>
          <w:p w14:paraId="7B78CF52" w14:textId="63CD34E3" w:rsidR="00726726" w:rsidRPr="00E52389" w:rsidRDefault="00B0191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 xml:space="preserve">Sở KH&amp;CN Lâm Đồng: thống nhất đối với với nội dung hồ sơ dự thảo trên. </w:t>
            </w:r>
          </w:p>
          <w:p w14:paraId="455F3695" w14:textId="5CA57BFE" w:rsidR="00726726" w:rsidRPr="00E52389" w:rsidRDefault="00B0191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Lai Châu: nhất trí với bố cục, nội dung của dự thảo Thông tư nêu trên và không có ý kiến tham gia thêm.</w:t>
            </w:r>
          </w:p>
          <w:p w14:paraId="5C110DFD" w14:textId="71EEF3F2" w:rsidR="00B01911" w:rsidRPr="00E52389" w:rsidRDefault="00B01911" w:rsidP="00A64DFF">
            <w:pPr>
              <w:spacing w:before="120" w:after="120"/>
              <w:ind w:left="57" w:right="57" w:firstLine="0"/>
              <w:rPr>
                <w:rFonts w:eastAsia="Times New Roman"/>
                <w:b/>
                <w:bCs/>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Vĩnh Long: thống nhất nội dung hồ sơ dư thảo Thông tư và không có ý kiến khác.</w:t>
            </w:r>
          </w:p>
          <w:p w14:paraId="0B32C553" w14:textId="77777777" w:rsidR="002A428F" w:rsidRPr="00E52389" w:rsidRDefault="00C31C63"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 </w:t>
            </w:r>
            <w:r w:rsidR="002A428F" w:rsidRPr="00E52389">
              <w:rPr>
                <w:rFonts w:eastAsia="Times New Roman"/>
                <w:kern w:val="0"/>
                <w:sz w:val="26"/>
                <w:szCs w:val="26"/>
                <w14:ligatures w14:val="none"/>
              </w:rPr>
              <w:t>Sở KH&amp;CN Lạng Sơn: nhất trí đối với hồ sơ dự thảo Thông tư.</w:t>
            </w:r>
          </w:p>
          <w:p w14:paraId="618FCA48" w14:textId="65860DDF" w:rsidR="00C31C63" w:rsidRPr="00E52389" w:rsidRDefault="00C31C63"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Sở KHCN Cần Thơ: nhất trí đối với hồ sơ dự thảo Thông tư.</w:t>
            </w:r>
          </w:p>
        </w:tc>
        <w:tc>
          <w:tcPr>
            <w:tcW w:w="0" w:type="auto"/>
            <w:hideMark/>
          </w:tcPr>
          <w:p w14:paraId="76B9FE73" w14:textId="77777777" w:rsidR="002A428F" w:rsidRPr="00E52389" w:rsidRDefault="009C742E"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g</w:t>
            </w:r>
            <w:r w:rsidR="002A428F" w:rsidRPr="00E52389">
              <w:rPr>
                <w:rFonts w:eastAsia="Times New Roman"/>
                <w:kern w:val="0"/>
                <w:sz w:val="26"/>
                <w:szCs w:val="26"/>
                <w14:ligatures w14:val="none"/>
              </w:rPr>
              <w:t>hi nhận</w:t>
            </w:r>
            <w:r w:rsidRPr="00E52389">
              <w:rPr>
                <w:rFonts w:eastAsia="Times New Roman"/>
                <w:kern w:val="0"/>
                <w:sz w:val="26"/>
                <w:szCs w:val="26"/>
                <w14:ligatures w14:val="none"/>
              </w:rPr>
              <w:t xml:space="preserve"> c</w:t>
            </w:r>
            <w:r w:rsidR="002A428F" w:rsidRPr="00E52389">
              <w:rPr>
                <w:rFonts w:eastAsia="Times New Roman"/>
                <w:kern w:val="0"/>
                <w:sz w:val="26"/>
                <w:szCs w:val="26"/>
                <w14:ligatures w14:val="none"/>
              </w:rPr>
              <w:t xml:space="preserve">ác ý kiến thống nhất được tổng hợp vào nhóm ý kiến đồng thuận với hồ sơ </w:t>
            </w:r>
            <w:r w:rsidR="002A428F" w:rsidRPr="00E52389">
              <w:rPr>
                <w:rFonts w:eastAsia="Times New Roman"/>
                <w:kern w:val="0"/>
                <w:sz w:val="26"/>
                <w:szCs w:val="26"/>
                <w14:ligatures w14:val="none"/>
              </w:rPr>
              <w:lastRenderedPageBreak/>
              <w:t>dự thảo Thông tư. Không phát sinh nội dung phải chỉnh lý trực tiếp trong dự thảo.</w:t>
            </w:r>
          </w:p>
          <w:p w14:paraId="645022C4" w14:textId="05FB86CC" w:rsidR="009A7712" w:rsidRPr="00E52389" w:rsidRDefault="009A7712"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Ủy ban TĐCQG đã rà soát lại phạm vi sửa đổi của dự thảo Thông tư theo đúng mục tiêu cắt giảm, đơn giản hóa TTHC, điều kiện đầu tư kinh doanh. Dự thảo Thông tư đã thể hiện định hướng chuyển từ cơ chế cấp Giấy xác nhận, cấp thẻ chuyên gia, cấp Thông báo tiếp nhận sang cơ chế công bố năng lực, ghi nhận và hậu kiểm; bãi bỏ một số TTHC không còn cần thiết; đơn giản hóa hồ sơ, rút ngắn thời gian xử lý và tăng cường thực hiện trên môi trường điện tử. Nội dung này phù hợp với Nghị quyết số 20/2026/NQ-CP và mục tiêu cải cách TTHC, cải thiện môi trường đầu tư kinh doanh.</w:t>
            </w:r>
          </w:p>
        </w:tc>
      </w:tr>
      <w:tr w:rsidR="002A428F" w:rsidRPr="00E52389" w14:paraId="706A59A9" w14:textId="77777777" w:rsidTr="002A428F">
        <w:tc>
          <w:tcPr>
            <w:tcW w:w="0" w:type="auto"/>
            <w:hideMark/>
          </w:tcPr>
          <w:p w14:paraId="0AF65B1B"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Toàn bộ dự thảo Thông tư</w:t>
            </w:r>
            <w:r w:rsidRPr="00E52389">
              <w:rPr>
                <w:rFonts w:eastAsia="Times New Roman"/>
                <w:kern w:val="0"/>
                <w:sz w:val="26"/>
                <w:szCs w:val="26"/>
                <w14:ligatures w14:val="none"/>
              </w:rPr>
              <w:t xml:space="preserve"> </w:t>
            </w:r>
            <w:r w:rsidRPr="00E52389">
              <w:rPr>
                <w:rFonts w:eastAsia="Times New Roman"/>
                <w:b/>
                <w:bCs/>
                <w:kern w:val="0"/>
                <w:sz w:val="26"/>
                <w:szCs w:val="26"/>
                <w14:ligatures w14:val="none"/>
              </w:rPr>
              <w:t>“THÔNG TƯ Sửa đổi, bổ sung một số thông tư trong lĩnh vực tiêu chuẩn đo lường chất lượng để thực hiện cắt giảm, đơn giản hóa thủ tục hành chính và phù hợp với pháp luật về đầu tư kinh doanh”</w:t>
            </w:r>
          </w:p>
        </w:tc>
        <w:tc>
          <w:tcPr>
            <w:tcW w:w="0" w:type="auto"/>
            <w:hideMark/>
          </w:tcPr>
          <w:p w14:paraId="2811DF85"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thành phố Hải Phòng</w:t>
            </w:r>
          </w:p>
        </w:tc>
        <w:tc>
          <w:tcPr>
            <w:tcW w:w="0" w:type="auto"/>
            <w:hideMark/>
          </w:tcPr>
          <w:p w14:paraId="4A737506" w14:textId="0B7CD2F2" w:rsidR="00BF60F9" w:rsidRPr="00E52389" w:rsidRDefault="00BF60F9"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 xml:space="preserve">Hồ sơ dự thảo Thông tư được xây dựng bảo đảm căn cứ pháp lý, phù hợp chủ trương của Chính phủ về cải cách thủ tục hành chính, cắt giảm điều kiện đầu tư kinh doanh, đẩy mạnh phân cấp, chuyển đổi số và nâng cao hiệu quả quản lý nhà nước trong lĩnh vực tiêu chuẩn đo lường chất lượng.” </w:t>
            </w:r>
          </w:p>
          <w:p w14:paraId="50B8BA72" w14:textId="4DAA8E0B" w:rsidR="002A428F" w:rsidRPr="00E52389" w:rsidRDefault="00BF60F9"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Dự thảo Thông tư đã thực hiện theo hướng chuyển mạnh từ cơ chế tiền kiểm sang hậu kiểm, đơn giản hóa thành phần hồ sơ, phương thức thực hiện thủ tục hành chính, giảm thời gian giải quyết và tăng cường thực hiện dịch vụ công trực tuyến, tạo điều kiện thuận lợi cho tổ chức, doanh nghiệp trong quá trình thực hiện thủ tục hành chính.”</w:t>
            </w:r>
          </w:p>
        </w:tc>
        <w:tc>
          <w:tcPr>
            <w:tcW w:w="0" w:type="auto"/>
            <w:hideMark/>
          </w:tcPr>
          <w:p w14:paraId="59D58C0B" w14:textId="7EC2D7BA" w:rsidR="002A428F" w:rsidRPr="00E52389" w:rsidRDefault="00E218F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ghi nhận ý</w:t>
            </w:r>
            <w:r w:rsidR="002A428F" w:rsidRPr="00E52389">
              <w:rPr>
                <w:rFonts w:eastAsia="Times New Roman"/>
                <w:kern w:val="0"/>
                <w:sz w:val="26"/>
                <w:szCs w:val="26"/>
                <w14:ligatures w14:val="none"/>
              </w:rPr>
              <w:t xml:space="preserve"> kiến phù hợp với mục tiêu xây dựng dự thảo Thông tư là cắt giảm, đơn giản hóa thủ tục hành chính, điều kiện đầu tư kinh doanh; tăng cường phân cấp, chuyển đổi số, quản lý trên cơ sở dữ liệu và hậu kiểm. Không chỉnh lý trực tiếp nội dung dự thảo.</w:t>
            </w:r>
          </w:p>
        </w:tc>
      </w:tr>
      <w:tr w:rsidR="002A428F" w:rsidRPr="00E52389" w14:paraId="1C6EDE1D" w14:textId="77777777" w:rsidTr="002A428F">
        <w:tc>
          <w:tcPr>
            <w:tcW w:w="0" w:type="auto"/>
            <w:hideMark/>
          </w:tcPr>
          <w:p w14:paraId="3AFE962A"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Phần căn cứ ban hành:</w:t>
            </w:r>
            <w:r w:rsidRPr="00E52389">
              <w:rPr>
                <w:rFonts w:eastAsia="Times New Roman"/>
                <w:kern w:val="0"/>
                <w:sz w:val="26"/>
                <w:szCs w:val="26"/>
                <w14:ligatures w14:val="none"/>
              </w:rPr>
              <w:t xml:space="preserve"> </w:t>
            </w:r>
            <w:r w:rsidRPr="00E52389">
              <w:rPr>
                <w:rFonts w:eastAsia="Times New Roman"/>
                <w:b/>
                <w:bCs/>
                <w:kern w:val="0"/>
                <w:sz w:val="26"/>
                <w:szCs w:val="26"/>
                <w14:ligatures w14:val="none"/>
              </w:rPr>
              <w:t xml:space="preserve">“Căn cứ Luật Ban hành văn bản quy phạm pháp luật số 64/2025/QH15 ngày 19 tháng 02 năm 2025 được sửa đổi, bổ sung bởi Luật số 87/2025/QH15; Căn cứ Nghị định số 55/2025/NĐ-CP ngày 02 tháng </w:t>
            </w:r>
            <w:r w:rsidRPr="00E52389">
              <w:rPr>
                <w:rFonts w:eastAsia="Times New Roman"/>
                <w:b/>
                <w:bCs/>
                <w:kern w:val="0"/>
                <w:sz w:val="26"/>
                <w:szCs w:val="26"/>
                <w14:ligatures w14:val="none"/>
              </w:rPr>
              <w:lastRenderedPageBreak/>
              <w:t>3 năm 2025 của Chính phủ quy định chức năng, nhiệm vụ, quyền hạn và cơ cấu tổ chức của Bộ Khoa học và Công nghệ; Căn cứ Nghị quyết số 20/2026/NQ-CP ngày 29 tháng 4 năm 2026 của Chính phủ về phân cấp, cắt giảm, đơn giản hóa thủ tục hành chính, điều kiện kinh doanh thuộc phạm vi quản lý nhà nước của Bộ Khoa học và Công nghệ;”</w:t>
            </w:r>
          </w:p>
        </w:tc>
        <w:tc>
          <w:tcPr>
            <w:tcW w:w="0" w:type="auto"/>
            <w:hideMark/>
          </w:tcPr>
          <w:p w14:paraId="53D3A72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Gia Lai</w:t>
            </w:r>
          </w:p>
        </w:tc>
        <w:tc>
          <w:tcPr>
            <w:tcW w:w="0" w:type="auto"/>
            <w:hideMark/>
          </w:tcPr>
          <w:p w14:paraId="723964A2" w14:textId="77777777" w:rsidR="00BF60F9"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Đề nghị chỉnh sửa nội dung</w:t>
            </w:r>
            <w:r w:rsidR="00BF60F9" w:rsidRPr="00E52389">
              <w:rPr>
                <w:rFonts w:eastAsia="Times New Roman"/>
                <w:b/>
                <w:bCs/>
                <w:kern w:val="0"/>
                <w:sz w:val="26"/>
                <w:szCs w:val="26"/>
                <w14:ligatures w14:val="none"/>
              </w:rPr>
              <w:t>:</w:t>
            </w:r>
          </w:p>
          <w:p w14:paraId="79C000C4" w14:textId="24BD5FA8" w:rsidR="002A428F" w:rsidRPr="00E52389" w:rsidRDefault="00BF60F9" w:rsidP="000C24D8">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w:t>
            </w:r>
            <w:r w:rsidR="002A428F" w:rsidRPr="00E52389">
              <w:rPr>
                <w:rFonts w:eastAsia="Times New Roman"/>
                <w:b/>
                <w:bCs/>
                <w:kern w:val="0"/>
                <w:sz w:val="26"/>
                <w:szCs w:val="26"/>
                <w14:ligatures w14:val="none"/>
              </w:rPr>
              <w:t xml:space="preserve"> “</w:t>
            </w:r>
            <w:r w:rsidR="002A428F" w:rsidRPr="00E52389">
              <w:rPr>
                <w:rFonts w:eastAsia="Times New Roman"/>
                <w:kern w:val="0"/>
                <w:sz w:val="26"/>
                <w:szCs w:val="26"/>
                <w14:ligatures w14:val="none"/>
              </w:rPr>
              <w:t xml:space="preserve">Căn cứ Luật Ban hành văn bản quy phạm pháp luật số 64/2025/QH15 ngày 19 tháng 02 năm 2025 được sửa đổi, bổ sung bởi Luật số 87/2025/QH15;” thành “Căn cứ Luật Ban hành văn bản quy phạm pháp luật số 64/2025/QH15 </w:t>
            </w:r>
            <w:r w:rsidR="002A428F" w:rsidRPr="00E52389">
              <w:rPr>
                <w:rFonts w:eastAsia="Times New Roman"/>
                <w:kern w:val="0"/>
                <w:sz w:val="26"/>
                <w:szCs w:val="26"/>
                <w14:ligatures w14:val="none"/>
              </w:rPr>
              <w:lastRenderedPageBreak/>
              <w:t>được sửa đổi, bổ sung bởi Luật số 87/2025/QH15;” nhằm phù hợp theo hướng dẫn tại Nghị định số 187/2025/NĐ-CP. - Đề nghị chỉnh sửa nội dung “Căn cứ Nghị định số 55/2025/NĐ-CP ngày 02 tháng 3 năm 2025 của Chính phủ quy định chức năng, nhiệm vụ, quyền hạn và cơ cấu tổ chức của Bộ Khoa học và Công nghệ</w:t>
            </w:r>
            <w:r w:rsidR="002A428F" w:rsidRPr="00E52389">
              <w:rPr>
                <w:rFonts w:eastAsia="Times New Roman"/>
                <w:b/>
                <w:bCs/>
                <w:kern w:val="0"/>
                <w:sz w:val="26"/>
                <w:szCs w:val="26"/>
                <w14:ligatures w14:val="none"/>
              </w:rPr>
              <w:t>;” thành “</w:t>
            </w:r>
            <w:r w:rsidR="002A428F" w:rsidRPr="00E52389">
              <w:rPr>
                <w:rFonts w:eastAsia="Times New Roman"/>
                <w:kern w:val="0"/>
                <w:sz w:val="26"/>
                <w:szCs w:val="26"/>
                <w14:ligatures w14:val="none"/>
              </w:rPr>
              <w:t>Căn cứ Nghị định số 55/2025/NĐ-CP của Chính phủ quy định chức năng, nhiệm vụ, quyền hạn và cơ cấu tổ chức của Bộ Khoa học và Công nghệ</w:t>
            </w:r>
            <w:r w:rsidR="002A428F" w:rsidRPr="00E52389">
              <w:rPr>
                <w:rFonts w:eastAsia="Times New Roman"/>
                <w:b/>
                <w:bCs/>
                <w:kern w:val="0"/>
                <w:sz w:val="26"/>
                <w:szCs w:val="26"/>
                <w14:ligatures w14:val="none"/>
              </w:rPr>
              <w:t xml:space="preserve">;” (bỏ ngày, tháng, năm) </w:t>
            </w:r>
            <w:r w:rsidR="002A428F" w:rsidRPr="00E52389">
              <w:rPr>
                <w:rFonts w:eastAsia="Times New Roman"/>
                <w:kern w:val="0"/>
                <w:sz w:val="26"/>
                <w:szCs w:val="26"/>
                <w14:ligatures w14:val="none"/>
              </w:rPr>
              <w:t>nhằm đảm bảo phù hợp theo hướng dẫn tại khoản 1 Mục III Phụ lục I ban hành kèm theo Nghị định số 187/2025/NĐ-CP... Theo đó, đề nghị chỉnh sửa “Căn cứ Nghị quyết số 20/2026/NQ-CP ngày 29 tháng 4 năm 2026...” thành “Căn cứ Nghị quyết số 20/2026/NQ-CP của Chính phủ...” cho phù hợp.</w:t>
            </w:r>
          </w:p>
        </w:tc>
        <w:tc>
          <w:tcPr>
            <w:tcW w:w="0" w:type="auto"/>
            <w:hideMark/>
          </w:tcPr>
          <w:p w14:paraId="1454E8BF" w14:textId="4F8915A5" w:rsidR="00E218FF" w:rsidRPr="00E52389" w:rsidRDefault="00E218F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t</w:t>
            </w:r>
            <w:r w:rsidR="002A428F" w:rsidRPr="00E52389">
              <w:rPr>
                <w:rFonts w:eastAsia="Times New Roman"/>
                <w:kern w:val="0"/>
                <w:sz w:val="26"/>
                <w:szCs w:val="26"/>
                <w14:ligatures w14:val="none"/>
              </w:rPr>
              <w:t xml:space="preserve">iếp thu. </w:t>
            </w:r>
          </w:p>
          <w:p w14:paraId="55EA6699" w14:textId="1D1A9E7E"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Chỉnh lý phần căn cứ ban hành theo kỹ thuật trình bày văn bản quy phạm pháp luật.</w:t>
            </w:r>
            <w:r w:rsidR="00E218FF" w:rsidRPr="00E52389">
              <w:rPr>
                <w:rFonts w:eastAsia="Times New Roman"/>
                <w:kern w:val="0"/>
                <w:sz w:val="26"/>
                <w:szCs w:val="26"/>
                <w14:ligatures w14:val="none"/>
              </w:rPr>
              <w:t>như sau</w:t>
            </w:r>
            <w:r w:rsidRPr="00E52389">
              <w:rPr>
                <w:rFonts w:eastAsia="Times New Roman"/>
                <w:kern w:val="0"/>
                <w:sz w:val="26"/>
                <w:szCs w:val="26"/>
                <w14:ligatures w14:val="none"/>
              </w:rPr>
              <w:t xml:space="preserve">: </w:t>
            </w:r>
            <w:r w:rsidRPr="00E52389">
              <w:rPr>
                <w:rFonts w:eastAsia="Times New Roman"/>
                <w:b/>
                <w:bCs/>
                <w:kern w:val="0"/>
                <w:sz w:val="26"/>
                <w:szCs w:val="26"/>
                <w14:ligatures w14:val="none"/>
              </w:rPr>
              <w:t>“</w:t>
            </w:r>
            <w:r w:rsidRPr="00E52389">
              <w:rPr>
                <w:rFonts w:eastAsia="Times New Roman"/>
                <w:i/>
                <w:iCs/>
                <w:kern w:val="0"/>
                <w:sz w:val="26"/>
                <w:szCs w:val="26"/>
                <w14:ligatures w14:val="none"/>
              </w:rPr>
              <w:t xml:space="preserve">Căn cứ Luật Ban hành văn bản quy phạm pháp luật số 64/2025/QH15 được sửa đổi, bổ sung bởi Luật số </w:t>
            </w:r>
            <w:r w:rsidRPr="00E52389">
              <w:rPr>
                <w:rFonts w:eastAsia="Times New Roman"/>
                <w:i/>
                <w:iCs/>
                <w:kern w:val="0"/>
                <w:sz w:val="26"/>
                <w:szCs w:val="26"/>
                <w14:ligatures w14:val="none"/>
              </w:rPr>
              <w:lastRenderedPageBreak/>
              <w:t>87/2025/QH15; Căn cứ Nghị định số 55/2025/NĐ-CP của Chính phủ quy định chức năng, nhiệm vụ, quyền hạn và cơ cấu tổ chức của Bộ Khoa học và Công nghệ; Căn cứ Nghị quyết số 20/2026/NQ-CP của Chính phủ về phân cấp, cắt giảm, đơn giản hóa thủ tục hành chính, điều kiện kinh doanh thuộc phạm vi quản lý nhà nước của Bộ Khoa học và Công nghệ;</w:t>
            </w:r>
            <w:r w:rsidRPr="00E52389">
              <w:rPr>
                <w:rFonts w:eastAsia="Times New Roman"/>
                <w:kern w:val="0"/>
                <w:sz w:val="26"/>
                <w:szCs w:val="26"/>
                <w14:ligatures w14:val="none"/>
              </w:rPr>
              <w:t>”</w:t>
            </w:r>
          </w:p>
        </w:tc>
      </w:tr>
      <w:tr w:rsidR="002A428F" w:rsidRPr="00E52389" w14:paraId="5E712B36" w14:textId="77777777" w:rsidTr="002A428F">
        <w:tc>
          <w:tcPr>
            <w:tcW w:w="0" w:type="auto"/>
            <w:hideMark/>
          </w:tcPr>
          <w:p w14:paraId="21F4ECE1" w14:textId="77777777" w:rsidR="000C24D8"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lastRenderedPageBreak/>
              <w:t xml:space="preserve">Điều 1. Sửa đổi, bổ sung một số điều của Thông tư số 23/2013/TT-BKHCN... 1. Sửa đổi khoản 3 Điều 13 như sau: </w:t>
            </w:r>
          </w:p>
          <w:p w14:paraId="644BD2E7" w14:textId="100B70D9"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“3. Thời hạn hiệu lực a) Thời hạn hiệu lực của quyết định phê duyệt mẫu và quyết định điều chỉnh thời hạn hiệu lực và các nội dung khác </w:t>
            </w:r>
            <w:r w:rsidRPr="00E52389">
              <w:rPr>
                <w:rFonts w:eastAsia="Times New Roman"/>
                <w:b/>
                <w:bCs/>
                <w:kern w:val="0"/>
                <w:sz w:val="26"/>
                <w:szCs w:val="26"/>
                <w14:ligatures w14:val="none"/>
              </w:rPr>
              <w:lastRenderedPageBreak/>
              <w:t>(nếu có) của quyết định phê duyệt mẫu là mười (10) năm kể từ ngày ký; b) Thời hạn hiệu lực của quyết định điều chỉnh đối với các nội dung quy định tại điểm a, điểm b, điểm c, điểm d khoản 2 Điều 13 Thông tư này lấy theo quyết định phê duyệt mẫu đã cấp gần nhất trước đó.”</w:t>
            </w:r>
          </w:p>
        </w:tc>
        <w:tc>
          <w:tcPr>
            <w:tcW w:w="0" w:type="auto"/>
            <w:hideMark/>
          </w:tcPr>
          <w:p w14:paraId="4BE6D5F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Gia Lai</w:t>
            </w:r>
          </w:p>
        </w:tc>
        <w:tc>
          <w:tcPr>
            <w:tcW w:w="0" w:type="auto"/>
            <w:hideMark/>
          </w:tcPr>
          <w:p w14:paraId="71AC1E3A" w14:textId="4C30487B"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Tại điểm b khoản 3 Điều 13 Thông tư số 23/2013/TT-BKHCN, đề nghị chỉnh sửa quy định</w:t>
            </w:r>
            <w:r w:rsidRPr="00E52389">
              <w:rPr>
                <w:rFonts w:eastAsia="Times New Roman"/>
                <w:b/>
                <w:bCs/>
                <w:kern w:val="0"/>
                <w:sz w:val="26"/>
                <w:szCs w:val="26"/>
                <w14:ligatures w14:val="none"/>
              </w:rPr>
              <w:t xml:space="preserve"> “</w:t>
            </w:r>
            <w:r w:rsidRPr="00E52389">
              <w:rPr>
                <w:rFonts w:eastAsia="Times New Roman"/>
                <w:i/>
                <w:iCs/>
                <w:kern w:val="0"/>
                <w:sz w:val="26"/>
                <w:szCs w:val="26"/>
                <w14:ligatures w14:val="none"/>
              </w:rPr>
              <w:t>b) Thời hạn hiệu lực của quyết định điều chỉnh đối với các nội dung quy định tại điểm a, điểm b, điểm c, điểm d khoản 2 Điều 13 Thông tư này lấy theo quyết định phê duyệt mẫu đã cấp gần nhất trước đó</w:t>
            </w:r>
            <w:r w:rsidRPr="00E52389">
              <w:rPr>
                <w:rFonts w:eastAsia="Times New Roman"/>
                <w:b/>
                <w:bCs/>
                <w:kern w:val="0"/>
                <w:sz w:val="26"/>
                <w:szCs w:val="26"/>
                <w14:ligatures w14:val="none"/>
              </w:rPr>
              <w:t>” thành “</w:t>
            </w:r>
            <w:r w:rsidRPr="00E52389">
              <w:rPr>
                <w:rFonts w:eastAsia="Times New Roman"/>
                <w:i/>
                <w:iCs/>
                <w:kern w:val="0"/>
                <w:sz w:val="26"/>
                <w:szCs w:val="26"/>
                <w14:ligatures w14:val="none"/>
              </w:rPr>
              <w:t xml:space="preserve">b) Thời </w:t>
            </w:r>
            <w:r w:rsidRPr="00E52389">
              <w:rPr>
                <w:rFonts w:eastAsia="Times New Roman"/>
                <w:i/>
                <w:iCs/>
                <w:kern w:val="0"/>
                <w:sz w:val="26"/>
                <w:szCs w:val="26"/>
                <w14:ligatures w14:val="none"/>
              </w:rPr>
              <w:lastRenderedPageBreak/>
              <w:t>hạn hiệu lực của quyết định điều chỉnh đối với các nội dung quy định tại điểm a, điểm b, điểm c, điểm d khoản 2 Điều này lấy theo quyết định phê duyệt mẫu đã cấp gần nhất trước đó” cho chính xác điều khoản được viện dẫn vì nội dung quy định hiện đang ở Điều 13.</w:t>
            </w:r>
            <w:r w:rsidRPr="00E52389">
              <w:rPr>
                <w:rFonts w:eastAsia="Times New Roman"/>
                <w:b/>
                <w:bCs/>
                <w:kern w:val="0"/>
                <w:sz w:val="26"/>
                <w:szCs w:val="26"/>
                <w14:ligatures w14:val="none"/>
              </w:rPr>
              <w:t>”</w:t>
            </w:r>
          </w:p>
        </w:tc>
        <w:tc>
          <w:tcPr>
            <w:tcW w:w="0" w:type="auto"/>
            <w:hideMark/>
          </w:tcPr>
          <w:p w14:paraId="73FE4EC7" w14:textId="5CC5D9D6" w:rsidR="00E218FF" w:rsidRPr="00E52389" w:rsidRDefault="00E218FF" w:rsidP="00E218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tiếp thu. </w:t>
            </w:r>
            <w:r w:rsidR="004A2BB7" w:rsidRPr="00E52389">
              <w:rPr>
                <w:rFonts w:eastAsia="Times New Roman"/>
                <w:kern w:val="0"/>
                <w:sz w:val="26"/>
                <w:szCs w:val="26"/>
                <w14:ligatures w14:val="none"/>
              </w:rPr>
              <w:t xml:space="preserve"> </w:t>
            </w:r>
          </w:p>
          <w:p w14:paraId="7886BBC0" w14:textId="69CC1CC4" w:rsidR="004A2BB7" w:rsidRPr="00E52389" w:rsidRDefault="004A2BB7" w:rsidP="00E218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Chỉnh lý lại Điều 1 của dự thảo Thông tư xin ý kiến Bộ, ngành, địa phương thành Điều 2 sau khi tiếp thu các ý kiến;</w:t>
            </w:r>
          </w:p>
          <w:p w14:paraId="55011244" w14:textId="77777777" w:rsidR="00F31A83" w:rsidRPr="00E52389" w:rsidRDefault="004A2BB7" w:rsidP="00E218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6B0C5C" w:rsidRPr="00E52389">
              <w:rPr>
                <w:rFonts w:eastAsia="Times New Roman"/>
                <w:kern w:val="0"/>
                <w:sz w:val="26"/>
                <w:szCs w:val="26"/>
                <w14:ligatures w14:val="none"/>
              </w:rPr>
              <w:t xml:space="preserve">Chỉnh lý lại </w:t>
            </w:r>
            <w:r w:rsidR="00F31A83" w:rsidRPr="00E52389">
              <w:rPr>
                <w:rFonts w:eastAsia="Times New Roman"/>
                <w:kern w:val="0"/>
                <w:sz w:val="26"/>
                <w:szCs w:val="26"/>
                <w14:ligatures w14:val="none"/>
              </w:rPr>
              <w:t xml:space="preserve">khoản 1 Điều 1 thành khoản 1 Điều 2 (tức là </w:t>
            </w:r>
            <w:r w:rsidR="006B0C5C" w:rsidRPr="00E52389">
              <w:rPr>
                <w:rFonts w:eastAsia="Times New Roman"/>
                <w:kern w:val="0"/>
                <w:sz w:val="26"/>
                <w:szCs w:val="26"/>
                <w14:ligatures w14:val="none"/>
              </w:rPr>
              <w:t xml:space="preserve">điểm b </w:t>
            </w:r>
            <w:r w:rsidR="006B0C5C" w:rsidRPr="00E52389">
              <w:rPr>
                <w:rFonts w:eastAsia="Times New Roman"/>
                <w:kern w:val="0"/>
                <w:sz w:val="26"/>
                <w:szCs w:val="26"/>
                <w14:ligatures w14:val="none"/>
              </w:rPr>
              <w:lastRenderedPageBreak/>
              <w:t>khoản 3 Điều 13 Thông tư số 23/2013/TT-BKHCN</w:t>
            </w:r>
            <w:r w:rsidR="00F31A83" w:rsidRPr="00E52389">
              <w:rPr>
                <w:rFonts w:eastAsia="Times New Roman"/>
                <w:kern w:val="0"/>
                <w:sz w:val="26"/>
                <w:szCs w:val="26"/>
                <w14:ligatures w14:val="none"/>
              </w:rPr>
              <w:t>) cụ thể</w:t>
            </w:r>
            <w:r w:rsidR="006B0C5C" w:rsidRPr="00E52389">
              <w:rPr>
                <w:rFonts w:eastAsia="Times New Roman"/>
                <w:kern w:val="0"/>
                <w:sz w:val="26"/>
                <w:szCs w:val="26"/>
                <w14:ligatures w14:val="none"/>
              </w:rPr>
              <w:t xml:space="preserve"> như sau: </w:t>
            </w:r>
          </w:p>
          <w:p w14:paraId="5695CDB7" w14:textId="128FB41F" w:rsidR="00F31A83" w:rsidRPr="00E52389" w:rsidRDefault="006B0C5C" w:rsidP="00E218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w:t>
            </w:r>
            <w:r w:rsidR="00F31A83" w:rsidRPr="00E52389">
              <w:rPr>
                <w:rFonts w:eastAsia="Times New Roman"/>
                <w:kern w:val="0"/>
                <w:sz w:val="26"/>
                <w:szCs w:val="26"/>
                <w14:ligatures w14:val="none"/>
              </w:rPr>
              <w:t>1. Sửa đổi khoản 3 Điều 13 như sau:</w:t>
            </w:r>
          </w:p>
          <w:p w14:paraId="69AB64E6" w14:textId="2526A507" w:rsidR="004A2BB7" w:rsidRPr="00E52389" w:rsidRDefault="006B0C5C" w:rsidP="00E218FF">
            <w:pPr>
              <w:spacing w:before="120" w:after="120"/>
              <w:ind w:left="57" w:right="57" w:firstLine="0"/>
              <w:rPr>
                <w:rFonts w:eastAsia="Times New Roman"/>
                <w:kern w:val="0"/>
                <w:sz w:val="26"/>
                <w:szCs w:val="26"/>
                <w14:ligatures w14:val="none"/>
              </w:rPr>
            </w:pPr>
            <w:r w:rsidRPr="00E52389">
              <w:rPr>
                <w:rFonts w:eastAsia="Times New Roman"/>
                <w:i/>
                <w:iCs/>
                <w:kern w:val="0"/>
                <w:sz w:val="26"/>
                <w:szCs w:val="26"/>
                <w14:ligatures w14:val="none"/>
              </w:rPr>
              <w:t xml:space="preserve">b) Thời hạn hiệu lực của quyết định điều chỉnh đối với các nội dung quy định tại điểm a, điểm b, điểm c, điểm d khoản 2 Điều </w:t>
            </w:r>
            <w:r w:rsidR="008459F3" w:rsidRPr="00E52389">
              <w:rPr>
                <w:rFonts w:eastAsia="Times New Roman"/>
                <w:i/>
                <w:iCs/>
                <w:kern w:val="0"/>
                <w:sz w:val="26"/>
                <w:szCs w:val="26"/>
                <w14:ligatures w14:val="none"/>
              </w:rPr>
              <w:t xml:space="preserve">13 Thông tư số 23/2013/TT-BKHCN </w:t>
            </w:r>
            <w:r w:rsidRPr="00E52389">
              <w:rPr>
                <w:rFonts w:eastAsia="Times New Roman"/>
                <w:i/>
                <w:iCs/>
                <w:kern w:val="0"/>
                <w:sz w:val="26"/>
                <w:szCs w:val="26"/>
                <w14:ligatures w14:val="none"/>
              </w:rPr>
              <w:t>này lấy theo quyết định phê duyệt mẫu đã cấp gần nhất trước đó.”</w:t>
            </w:r>
          </w:p>
          <w:p w14:paraId="731096AC" w14:textId="624ADCED" w:rsidR="002A428F" w:rsidRPr="00E52389" w:rsidRDefault="002A428F" w:rsidP="00A64DFF">
            <w:pPr>
              <w:spacing w:before="120" w:after="120"/>
              <w:ind w:left="57" w:right="57" w:firstLine="0"/>
              <w:rPr>
                <w:rFonts w:eastAsia="Times New Roman"/>
                <w:kern w:val="0"/>
                <w:sz w:val="26"/>
                <w:szCs w:val="26"/>
                <w14:ligatures w14:val="none"/>
              </w:rPr>
            </w:pPr>
          </w:p>
        </w:tc>
      </w:tr>
      <w:tr w:rsidR="002A428F" w:rsidRPr="00E52389" w14:paraId="3919C71F" w14:textId="77777777" w:rsidTr="002A428F">
        <w:tc>
          <w:tcPr>
            <w:tcW w:w="0" w:type="auto"/>
            <w:hideMark/>
          </w:tcPr>
          <w:p w14:paraId="369391A8"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 xml:space="preserve">Điều 1 khoản 2. Sửa đổi, bổ sung Điều 16 như sau: “Điều 16. Điều chỉnh nội dung của quyết định phê duyệt mẫu 1. Hồ sơ đề nghị điều chỉnh nội dung của quyết định phê duyệt mẫu gồm: a) Công văn đề nghị điều chỉnh nội dung của quyết định phê duyệt mẫu, trong đó nêu rõ đề nghị điều chỉnh thời hạn hiệu lực của quyết định phê duyệt mẫu và/hoặc các nội dung quy định khác tại điểm a, điểm b, điểm c, điểm d khoản 2 Điều 13 Thông tư số 23/2013/TT-BKHCN; b) Các tài liệu liên quan đến nội dung đối với trường hợp đề nghị điều chỉnh nội dung quy </w:t>
            </w:r>
            <w:r w:rsidRPr="00E52389">
              <w:rPr>
                <w:rFonts w:eastAsia="Times New Roman"/>
                <w:b/>
                <w:bCs/>
                <w:kern w:val="0"/>
                <w:sz w:val="26"/>
                <w:szCs w:val="26"/>
                <w14:ligatures w14:val="none"/>
              </w:rPr>
              <w:lastRenderedPageBreak/>
              <w:t>định tại điểm a, điểm b, điểm c, điểm d khoản 2 Điều 13 Thông tư số 23/2013/TT-BKHCN.”</w:t>
            </w:r>
          </w:p>
        </w:tc>
        <w:tc>
          <w:tcPr>
            <w:tcW w:w="0" w:type="auto"/>
            <w:hideMark/>
          </w:tcPr>
          <w:p w14:paraId="5647A81B"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Gia Lai</w:t>
            </w:r>
          </w:p>
        </w:tc>
        <w:tc>
          <w:tcPr>
            <w:tcW w:w="0" w:type="auto"/>
            <w:hideMark/>
          </w:tcPr>
          <w:p w14:paraId="1608F7FE"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Tại điểm a khoản 1 Điều 16 Thông tư số 23/2013/TT-BKHCN, đề nghị chỉnh sửa quy định “</w:t>
            </w:r>
            <w:r w:rsidRPr="00E52389">
              <w:rPr>
                <w:rFonts w:eastAsia="Times New Roman"/>
                <w:i/>
                <w:iCs/>
                <w:kern w:val="0"/>
                <w:sz w:val="26"/>
                <w:szCs w:val="26"/>
                <w14:ligatures w14:val="none"/>
              </w:rPr>
              <w:t>a) Công văn đề nghị điều chỉnh nội dung của quyết định phê duyệt mẫu, trong đó nêu rõ đề nghị điều chỉnh thời hạn hiệu lực của quyết định phê duyệt mẫu và/hoặc các nội dung quy định khác tại điểm a, điểm b, điểm c, điểm d khoản 2 Điều 13 Thông tư số 23/2013/TT-BKHCN;</w:t>
            </w:r>
            <w:r w:rsidRPr="00E52389">
              <w:rPr>
                <w:rFonts w:eastAsia="Times New Roman"/>
                <w:b/>
                <w:bCs/>
                <w:kern w:val="0"/>
                <w:sz w:val="26"/>
                <w:szCs w:val="26"/>
                <w14:ligatures w14:val="none"/>
              </w:rPr>
              <w:t>” thành “</w:t>
            </w:r>
            <w:r w:rsidRPr="00E52389">
              <w:rPr>
                <w:rFonts w:eastAsia="Times New Roman"/>
                <w:i/>
                <w:iCs/>
                <w:kern w:val="0"/>
                <w:sz w:val="26"/>
                <w:szCs w:val="26"/>
                <w14:ligatures w14:val="none"/>
              </w:rPr>
              <w:t xml:space="preserve">a) Công văn đề nghị điều chỉnh nội dung của quyết định phê duyệt mẫu, trong đó nêu rõ đề nghị điều chỉnh thời hạn hiệu lực của quyết định phê duyệt mẫu và/hoặc các nội dung quy định khác tại điểm a, điểm b, điểm c, điểm d khoản 2 Điều 13 Thông tư này;” cho chính xác </w:t>
            </w:r>
            <w:r w:rsidRPr="00E52389">
              <w:rPr>
                <w:rFonts w:eastAsia="Times New Roman"/>
                <w:i/>
                <w:iCs/>
                <w:kern w:val="0"/>
                <w:sz w:val="26"/>
                <w:szCs w:val="26"/>
                <w14:ligatures w14:val="none"/>
              </w:rPr>
              <w:lastRenderedPageBreak/>
              <w:t>điều khoản được viện dẫn vì nội dung quy định hiện đang ở Thông tư số 23/2013/TT-BKHCN. Theo đó, đề nghị chỉnh sửa nội dung tương tự tại các điểm, khoản khác trong Điều 16 Thông tư số 23/2013/TT-BKHCN (được sửa đổi, bổ sung tại khoản 2 Điều 1 Dự thảo) cho phù hợp.</w:t>
            </w:r>
            <w:r w:rsidRPr="00E52389">
              <w:rPr>
                <w:rFonts w:eastAsia="Times New Roman"/>
                <w:b/>
                <w:bCs/>
                <w:kern w:val="0"/>
                <w:sz w:val="26"/>
                <w:szCs w:val="26"/>
                <w14:ligatures w14:val="none"/>
              </w:rPr>
              <w:t>”</w:t>
            </w:r>
          </w:p>
        </w:tc>
        <w:tc>
          <w:tcPr>
            <w:tcW w:w="0" w:type="auto"/>
            <w:hideMark/>
          </w:tcPr>
          <w:p w14:paraId="333D3B1B" w14:textId="780AA175" w:rsidR="00F45388" w:rsidRPr="00E52389" w:rsidRDefault="00F45388"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tiếp thu.  </w:t>
            </w:r>
          </w:p>
          <w:p w14:paraId="191F9116" w14:textId="00D6DC1C" w:rsidR="002A428F" w:rsidRPr="00E52389" w:rsidRDefault="00A71272" w:rsidP="00A64DFF">
            <w:pPr>
              <w:spacing w:before="120" w:after="120"/>
              <w:ind w:left="57" w:right="57" w:firstLine="0"/>
              <w:rPr>
                <w:rFonts w:eastAsia="Times New Roman"/>
                <w:b/>
                <w:bCs/>
                <w:kern w:val="0"/>
                <w:sz w:val="26"/>
                <w:szCs w:val="26"/>
                <w14:ligatures w14:val="none"/>
              </w:rPr>
            </w:pPr>
            <w:r w:rsidRPr="00E52389">
              <w:rPr>
                <w:rFonts w:eastAsia="Times New Roman"/>
                <w:kern w:val="0"/>
                <w:sz w:val="26"/>
                <w:szCs w:val="26"/>
                <w14:ligatures w14:val="none"/>
              </w:rPr>
              <w:t xml:space="preserve">- </w:t>
            </w:r>
            <w:r w:rsidR="009D5FDD" w:rsidRPr="00E52389">
              <w:rPr>
                <w:rFonts w:eastAsia="Times New Roman"/>
                <w:kern w:val="0"/>
                <w:sz w:val="26"/>
                <w:szCs w:val="26"/>
                <w14:ligatures w14:val="none"/>
              </w:rPr>
              <w:t>Chỉnh lý lại khoản</w:t>
            </w:r>
            <w:r w:rsidR="00E8259E" w:rsidRPr="00E52389">
              <w:rPr>
                <w:rFonts w:eastAsia="Times New Roman"/>
                <w:kern w:val="0"/>
                <w:sz w:val="26"/>
                <w:szCs w:val="26"/>
                <w14:ligatures w14:val="none"/>
              </w:rPr>
              <w:t xml:space="preserve"> 2 Điều 1 thành khoản 2 Điều 2 và chỉnh lý lại nội dung</w:t>
            </w:r>
            <w:r w:rsidR="0019279F" w:rsidRPr="00E52389">
              <w:rPr>
                <w:rFonts w:eastAsia="Times New Roman"/>
                <w:kern w:val="0"/>
                <w:sz w:val="26"/>
                <w:szCs w:val="26"/>
                <w14:ligatures w14:val="none"/>
              </w:rPr>
              <w:t xml:space="preserve"> khoản 1 </w:t>
            </w:r>
            <w:r w:rsidR="009D5FDD" w:rsidRPr="00E52389">
              <w:rPr>
                <w:rFonts w:eastAsia="Times New Roman"/>
                <w:b/>
                <w:bCs/>
                <w:kern w:val="0"/>
                <w:sz w:val="26"/>
                <w:szCs w:val="26"/>
                <w14:ligatures w14:val="none"/>
              </w:rPr>
              <w:t>Điều 16 Thông tư số 23/2013/TT-BKHCN</w:t>
            </w:r>
            <w:r w:rsidR="0019279F" w:rsidRPr="00E52389">
              <w:rPr>
                <w:rFonts w:eastAsia="Times New Roman"/>
                <w:b/>
                <w:bCs/>
                <w:kern w:val="0"/>
                <w:sz w:val="26"/>
                <w:szCs w:val="26"/>
                <w14:ligatures w14:val="none"/>
              </w:rPr>
              <w:t xml:space="preserve"> như sai:</w:t>
            </w:r>
          </w:p>
          <w:p w14:paraId="4EC8E211" w14:textId="736E78E9" w:rsidR="0019279F" w:rsidRPr="00E52389" w:rsidRDefault="0019279F" w:rsidP="0019279F">
            <w:pPr>
              <w:spacing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w:t>
            </w:r>
            <w:r w:rsidRPr="00E52389">
              <w:rPr>
                <w:rFonts w:eastAsia="Times New Roman"/>
                <w:b/>
                <w:bCs/>
                <w:i/>
                <w:iCs/>
                <w:kern w:val="0"/>
                <w:sz w:val="26"/>
                <w:szCs w:val="26"/>
                <w14:ligatures w14:val="none"/>
              </w:rPr>
              <w:t>Điều 16. Điều chỉnh nội dung của quyết định phê duyệt mẫu</w:t>
            </w:r>
          </w:p>
          <w:p w14:paraId="0B9596A6" w14:textId="77777777" w:rsidR="0019279F" w:rsidRPr="00E52389" w:rsidRDefault="0019279F" w:rsidP="0019279F">
            <w:pPr>
              <w:spacing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1. Hồ sơ đề nghị điều chỉnh nội dung của quyết định phê duyệt mẫu gồm:</w:t>
            </w:r>
          </w:p>
          <w:p w14:paraId="04C10413" w14:textId="77777777" w:rsidR="0019279F" w:rsidRPr="00E52389" w:rsidRDefault="0019279F" w:rsidP="0019279F">
            <w:pPr>
              <w:spacing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 xml:space="preserve"> a) Công văn đề nghị điều chỉnh nội dung của quyết định phê duyệt mẫu, trong đó nêu rõ đề nghị điều chỉnh thời hạn hiệu lực của quyết định phê duyệt mẫu và/hoặc các nội dung quy định khác tại điểm a, </w:t>
            </w:r>
            <w:r w:rsidRPr="00E52389">
              <w:rPr>
                <w:rFonts w:eastAsia="Times New Roman"/>
                <w:i/>
                <w:iCs/>
                <w:kern w:val="0"/>
                <w:sz w:val="26"/>
                <w:szCs w:val="26"/>
                <w14:ligatures w14:val="none"/>
              </w:rPr>
              <w:lastRenderedPageBreak/>
              <w:t xml:space="preserve">điểm b, điểm c, điểm d khoản 2 Điều 13 Thông tư số 23/2013/TT-BKHCN này; </w:t>
            </w:r>
          </w:p>
          <w:p w14:paraId="5DD4A104" w14:textId="7BC5EEFE" w:rsidR="0019279F" w:rsidRPr="00E52389" w:rsidRDefault="0019279F" w:rsidP="0019279F">
            <w:pPr>
              <w:spacing w:before="120"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b) Các tài liệu liên quan đến nội dung đối với trường hợp đề nghị điều chỉnh nội dung quy định tại điểm a, điểm b, điểm c, điểm d khoản 2 Điều 13 Thông tư số 23/2013/TT-BKHCN này.”</w:t>
            </w:r>
          </w:p>
          <w:p w14:paraId="711E7920" w14:textId="329A1732" w:rsidR="009D5FDD" w:rsidRPr="00E52389" w:rsidRDefault="009D5FDD" w:rsidP="00A64DFF">
            <w:pPr>
              <w:spacing w:before="120" w:after="120"/>
              <w:ind w:left="57" w:right="57" w:firstLine="0"/>
              <w:rPr>
                <w:rFonts w:eastAsia="Times New Roman"/>
                <w:kern w:val="0"/>
                <w:sz w:val="26"/>
                <w:szCs w:val="26"/>
                <w14:ligatures w14:val="none"/>
              </w:rPr>
            </w:pPr>
          </w:p>
        </w:tc>
      </w:tr>
      <w:tr w:rsidR="002A428F" w:rsidRPr="00E52389" w14:paraId="5015F4C8" w14:textId="77777777" w:rsidTr="002A428F">
        <w:tc>
          <w:tcPr>
            <w:tcW w:w="0" w:type="auto"/>
            <w:hideMark/>
          </w:tcPr>
          <w:p w14:paraId="2CF8CBE7"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 xml:space="preserve">Điều 1 khoản 2. Sửa đổi, bổ sung Điều 16 như sau: “2. Xử lý hồ sơ điều chỉnh nội dung của quyết định phê duyệt mẫu a) Tổ chức đề nghị lập một (01) bộ hồ sơ đề nghị điều chỉnh và gửi trên Cổng dịch vụ công quốc gia, trực tiếp hoặc qua dịch vụ bưu chính đến Ủy ban Tiêu chuẩn Đo lường Chất lượng Quốc gia (Ủy ban); b) Trường hợp hồ sơ không hợp lệ theo quy định hoặc phải thực hiện việc phê duyệt mẫu mới, trong thời hạn 05 ngày làm việc, Ủy ban thông báo cho cơ sở những nội dung cần bổ sung, sửa đổi hoặc hướng dẫn việc phê duyệt mẫu mới. c) Trường hợp hồ sơ hợp lệ theo quy định, trong thời hạn 05 ngày làm việc, Ủy ban ban hành quyết định điều chỉnh theo quy định tại khoản 2 </w:t>
            </w:r>
            <w:r w:rsidRPr="00E52389">
              <w:rPr>
                <w:rFonts w:eastAsia="Times New Roman"/>
                <w:b/>
                <w:bCs/>
                <w:kern w:val="0"/>
                <w:sz w:val="26"/>
                <w:szCs w:val="26"/>
                <w14:ligatures w14:val="none"/>
              </w:rPr>
              <w:lastRenderedPageBreak/>
              <w:t>Điều 13 Thông tư số 23/2013/TT-BKHCN đối với nội dung điều chỉnh.”</w:t>
            </w:r>
          </w:p>
        </w:tc>
        <w:tc>
          <w:tcPr>
            <w:tcW w:w="0" w:type="auto"/>
            <w:hideMark/>
          </w:tcPr>
          <w:p w14:paraId="5FB3160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Gia Lai</w:t>
            </w:r>
          </w:p>
        </w:tc>
        <w:tc>
          <w:tcPr>
            <w:tcW w:w="0" w:type="auto"/>
            <w:hideMark/>
          </w:tcPr>
          <w:p w14:paraId="74605AA9" w14:textId="797A850E"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Điểm b khoản 2 Điều 16 Thông tư số 23/2013/TT-BKHCN quy định “</w:t>
            </w:r>
            <w:r w:rsidRPr="00E52389">
              <w:rPr>
                <w:rFonts w:eastAsia="Times New Roman"/>
                <w:i/>
                <w:iCs/>
                <w:kern w:val="0"/>
                <w:sz w:val="26"/>
                <w:szCs w:val="26"/>
                <w14:ligatures w14:val="none"/>
              </w:rPr>
              <w:t>Trường hợp hồ sơ không hợp lệ theo quy định hoặc phải thực hiện việc phê duyệt mẫu mới, trong thời hạn 05 ngày làm việc, Ủy ban thông báo cho cơ sở những nội dung cần bổ sung, sửa đổi hoặc hướng dẫn việc phê duyệt mẫu mới</w:t>
            </w:r>
            <w:r w:rsidRPr="00E52389">
              <w:rPr>
                <w:rFonts w:eastAsia="Times New Roman"/>
                <w:kern w:val="0"/>
                <w:sz w:val="26"/>
                <w:szCs w:val="26"/>
                <w14:ligatures w14:val="none"/>
              </w:rPr>
              <w:t>”. Tuy nhiên, trong quy định trên, thời hạn 05 ngày làm việc được tính từ thời điểm nào, có phải là “</w:t>
            </w:r>
            <w:r w:rsidRPr="00E52389">
              <w:rPr>
                <w:rFonts w:eastAsia="Times New Roman"/>
                <w:i/>
                <w:iCs/>
                <w:kern w:val="0"/>
                <w:sz w:val="26"/>
                <w:szCs w:val="26"/>
                <w14:ligatures w14:val="none"/>
              </w:rPr>
              <w:t>trong thời hạn 05 ngày làm việc, kể từ ngày nhận hồ sơ</w:t>
            </w:r>
            <w:r w:rsidRPr="00E52389">
              <w:rPr>
                <w:rFonts w:eastAsia="Times New Roman"/>
                <w:kern w:val="0"/>
                <w:sz w:val="26"/>
                <w:szCs w:val="26"/>
                <w14:ligatures w14:val="none"/>
              </w:rPr>
              <w:t>” hay không, cơ quan soạn thảo nên cân nhắc, quy định cụ thể để thống nhất áp dụng thực hiện. Theo đó, đề nghị chỉnh sửa nội dung tương tự tại điểm b, c khoản này cho phù hợp.</w:t>
            </w:r>
          </w:p>
        </w:tc>
        <w:tc>
          <w:tcPr>
            <w:tcW w:w="0" w:type="auto"/>
            <w:hideMark/>
          </w:tcPr>
          <w:p w14:paraId="1714D2AE" w14:textId="34826FA3" w:rsidR="0019279F" w:rsidRPr="00E52389" w:rsidRDefault="0019279F" w:rsidP="0019279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tiếp thu.  </w:t>
            </w:r>
          </w:p>
          <w:p w14:paraId="50271645" w14:textId="7D55B182" w:rsidR="0019279F" w:rsidRPr="00E52389" w:rsidRDefault="00355583"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xml:space="preserve">- </w:t>
            </w:r>
            <w:r w:rsidRPr="00E52389">
              <w:rPr>
                <w:rFonts w:eastAsia="Times New Roman"/>
                <w:kern w:val="0"/>
                <w:sz w:val="26"/>
                <w:szCs w:val="26"/>
                <w14:ligatures w14:val="none"/>
              </w:rPr>
              <w:t xml:space="preserve">Chỉnh lý lại khoản 2 Điều 1 thành khoản 2 Điều 2 và chỉnh lý lại nội dung </w:t>
            </w:r>
            <w:r w:rsidR="00477EB9" w:rsidRPr="00E52389">
              <w:rPr>
                <w:rFonts w:eastAsia="Times New Roman"/>
                <w:kern w:val="0"/>
                <w:sz w:val="26"/>
                <w:szCs w:val="26"/>
                <w14:ligatures w14:val="none"/>
              </w:rPr>
              <w:t xml:space="preserve">điểm b, điểm c </w:t>
            </w:r>
            <w:r w:rsidRPr="00E52389">
              <w:rPr>
                <w:rFonts w:eastAsia="Times New Roman"/>
                <w:kern w:val="0"/>
                <w:sz w:val="26"/>
                <w:szCs w:val="26"/>
                <w14:ligatures w14:val="none"/>
              </w:rPr>
              <w:t xml:space="preserve">khoản </w:t>
            </w:r>
            <w:r w:rsidR="00477EB9" w:rsidRPr="00E52389">
              <w:rPr>
                <w:rFonts w:eastAsia="Times New Roman"/>
                <w:kern w:val="0"/>
                <w:sz w:val="26"/>
                <w:szCs w:val="26"/>
                <w14:ligatures w14:val="none"/>
              </w:rPr>
              <w:t>2</w:t>
            </w:r>
            <w:r w:rsidRPr="00E52389">
              <w:rPr>
                <w:rFonts w:eastAsia="Times New Roman"/>
                <w:b/>
                <w:bCs/>
                <w:kern w:val="0"/>
                <w:sz w:val="26"/>
                <w:szCs w:val="26"/>
                <w14:ligatures w14:val="none"/>
              </w:rPr>
              <w:t xml:space="preserve"> </w:t>
            </w:r>
            <w:r w:rsidR="00477EB9" w:rsidRPr="00E52389">
              <w:rPr>
                <w:rFonts w:eastAsia="Times New Roman"/>
                <w:b/>
                <w:bCs/>
                <w:kern w:val="0"/>
                <w:sz w:val="26"/>
                <w:szCs w:val="26"/>
                <w14:ligatures w14:val="none"/>
              </w:rPr>
              <w:t xml:space="preserve">và khoản 3 </w:t>
            </w:r>
            <w:r w:rsidRPr="00E52389">
              <w:rPr>
                <w:rFonts w:eastAsia="Times New Roman"/>
                <w:b/>
                <w:bCs/>
                <w:kern w:val="0"/>
                <w:sz w:val="26"/>
                <w:szCs w:val="26"/>
                <w14:ligatures w14:val="none"/>
              </w:rPr>
              <w:t>Điều 16 Thông tư số 23/2013/TT-BKHCN như sai:</w:t>
            </w:r>
          </w:p>
          <w:p w14:paraId="037FD15E" w14:textId="77777777" w:rsidR="00477EB9" w:rsidRPr="00E52389" w:rsidRDefault="00477EB9" w:rsidP="00477EB9">
            <w:pPr>
              <w:pStyle w:val="NormalWeb"/>
              <w:shd w:val="clear" w:color="auto" w:fill="FFFFFF"/>
              <w:spacing w:before="120" w:beforeAutospacing="0" w:after="120" w:afterAutospacing="0"/>
              <w:jc w:val="both"/>
              <w:rPr>
                <w:i/>
                <w:iCs/>
                <w:sz w:val="26"/>
                <w:szCs w:val="26"/>
              </w:rPr>
            </w:pPr>
            <w:r w:rsidRPr="00E52389">
              <w:rPr>
                <w:b/>
                <w:bCs/>
                <w:sz w:val="26"/>
                <w:szCs w:val="26"/>
              </w:rPr>
              <w:t>“</w:t>
            </w:r>
            <w:r w:rsidRPr="00E52389">
              <w:rPr>
                <w:i/>
                <w:iCs/>
                <w:sz w:val="26"/>
                <w:szCs w:val="26"/>
              </w:rPr>
              <w:t>2. Xử lý hồ sơ điều chỉnh nội dung của quyết định phê duyệt mẫu</w:t>
            </w:r>
          </w:p>
          <w:p w14:paraId="2DAFBA42" w14:textId="704A38CE" w:rsidR="00477EB9" w:rsidRPr="00E52389" w:rsidRDefault="00477EB9" w:rsidP="00477EB9">
            <w:pPr>
              <w:spacing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b) Trường hợp hồ sơ không hợp lệ theo quy định hoặc phải thực hiện việc phê duyệt mẫu mới, trong thời hạn 05 ngày làm việc kể từ ngày nhận hồ sơ</w:t>
            </w:r>
            <w:r w:rsidR="004851F2" w:rsidRPr="00E52389">
              <w:rPr>
                <w:rFonts w:eastAsia="Times New Roman"/>
                <w:i/>
                <w:iCs/>
                <w:kern w:val="0"/>
                <w:sz w:val="26"/>
                <w:szCs w:val="26"/>
                <w14:ligatures w14:val="none"/>
              </w:rPr>
              <w:t>,</w:t>
            </w:r>
            <w:r w:rsidRPr="00E52389">
              <w:rPr>
                <w:rFonts w:eastAsia="Times New Roman"/>
                <w:i/>
                <w:iCs/>
                <w:kern w:val="0"/>
                <w:sz w:val="26"/>
                <w:szCs w:val="26"/>
                <w14:ligatures w14:val="none"/>
              </w:rPr>
              <w:t xml:space="preserve"> Ủy ban thông báo cho cơ sở những nội dung cần bổ sung, sửa đổi hoặc hướng dẫn việc phê duyệt mẫu mới. </w:t>
            </w:r>
          </w:p>
          <w:p w14:paraId="49893FB5" w14:textId="77777777" w:rsidR="00477EB9" w:rsidRPr="00E52389" w:rsidRDefault="00477EB9" w:rsidP="00477EB9">
            <w:pPr>
              <w:spacing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 xml:space="preserve">c) Trường hợp hồ sơ hợp lệ theo quy định, trong thời hạn 05 ngày làm việc, kể từ ngày nhận hồ sơ Ủy </w:t>
            </w:r>
            <w:r w:rsidRPr="00E52389">
              <w:rPr>
                <w:rFonts w:eastAsia="Times New Roman"/>
                <w:i/>
                <w:iCs/>
                <w:kern w:val="0"/>
                <w:sz w:val="26"/>
                <w:szCs w:val="26"/>
                <w14:ligatures w14:val="none"/>
              </w:rPr>
              <w:lastRenderedPageBreak/>
              <w:t>ban ban hành quyết định điều chỉnh theo quy định tại khoản 2 Điều 13 Thông tư này đối với nội dung điều chỉnh.</w:t>
            </w:r>
          </w:p>
          <w:p w14:paraId="11592856" w14:textId="686747B0" w:rsidR="00185385" w:rsidRPr="00E52389" w:rsidRDefault="00477EB9" w:rsidP="00A64DFF">
            <w:pPr>
              <w:spacing w:before="120" w:after="120"/>
              <w:ind w:left="57" w:right="57" w:firstLine="0"/>
              <w:rPr>
                <w:rFonts w:eastAsia="Times New Roman"/>
                <w:b/>
                <w:bCs/>
                <w:kern w:val="0"/>
                <w:sz w:val="26"/>
                <w:szCs w:val="26"/>
                <w14:ligatures w14:val="none"/>
              </w:rPr>
            </w:pPr>
            <w:r w:rsidRPr="00E52389">
              <w:rPr>
                <w:rFonts w:eastAsia="Times New Roman"/>
                <w:i/>
                <w:iCs/>
                <w:kern w:val="0"/>
                <w:sz w:val="26"/>
                <w:szCs w:val="26"/>
                <w14:ligatures w14:val="none"/>
              </w:rPr>
              <w:t>3. Quyết định điều chỉnh và hồ sơ đề nghị điều chỉnh được lưu giữ theo quy định tại Điều 14 của Thông tư số 23/2013/TT-BKHCN này.”</w:t>
            </w:r>
            <w:r w:rsidR="00AF4390" w:rsidRPr="00E52389">
              <w:rPr>
                <w:rFonts w:eastAsia="Times New Roman"/>
                <w:i/>
                <w:iCs/>
                <w:kern w:val="0"/>
                <w:sz w:val="26"/>
                <w:szCs w:val="26"/>
                <w14:ligatures w14:val="none"/>
              </w:rPr>
              <w:t>.</w:t>
            </w:r>
          </w:p>
          <w:p w14:paraId="2F8302FA" w14:textId="3F687DF0" w:rsidR="002A428F" w:rsidRPr="00E52389" w:rsidRDefault="002A428F" w:rsidP="00A64DFF">
            <w:pPr>
              <w:spacing w:before="120" w:after="120"/>
              <w:ind w:left="57" w:right="57" w:firstLine="0"/>
              <w:rPr>
                <w:rFonts w:eastAsia="Times New Roman"/>
                <w:kern w:val="0"/>
                <w:sz w:val="26"/>
                <w:szCs w:val="26"/>
                <w14:ligatures w14:val="none"/>
              </w:rPr>
            </w:pPr>
          </w:p>
        </w:tc>
      </w:tr>
      <w:tr w:rsidR="002A428F" w:rsidRPr="00E52389" w14:paraId="331AE88B" w14:textId="77777777" w:rsidTr="002A428F">
        <w:tc>
          <w:tcPr>
            <w:tcW w:w="0" w:type="auto"/>
            <w:hideMark/>
          </w:tcPr>
          <w:p w14:paraId="755C6CD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Điều 1 sửa đổi, bổ sung Thông tư số 23/2013/TT-BKHCN</w:t>
            </w:r>
          </w:p>
        </w:tc>
        <w:tc>
          <w:tcPr>
            <w:tcW w:w="0" w:type="auto"/>
            <w:hideMark/>
          </w:tcPr>
          <w:p w14:paraId="75C7E87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thành phố Hải Phòng</w:t>
            </w:r>
          </w:p>
        </w:tc>
        <w:tc>
          <w:tcPr>
            <w:tcW w:w="0" w:type="auto"/>
            <w:hideMark/>
          </w:tcPr>
          <w:p w14:paraId="25A504C7" w14:textId="6FFAFA19" w:rsidR="00E77784" w:rsidRPr="00E52389" w:rsidRDefault="00E77784"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 </w:t>
            </w:r>
            <w:r w:rsidR="002A428F" w:rsidRPr="00E52389">
              <w:rPr>
                <w:rFonts w:eastAsia="Times New Roman"/>
                <w:kern w:val="0"/>
                <w:sz w:val="26"/>
                <w:szCs w:val="26"/>
                <w14:ligatures w14:val="none"/>
              </w:rPr>
              <w:t xml:space="preserve">Đối với Thông tư số 23/2013/TT-BKHCN quy định về đo lường đối với phương tiện đo nhóm 2, Sở Khoa học và Công nghệ thống nhất với nội dung sửa đổi, bổ sung theo hướng: </w:t>
            </w:r>
          </w:p>
          <w:p w14:paraId="26199272" w14:textId="77777777" w:rsidR="00E77784"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Bãi bỏ thủ tục gia hạn hiệu lực quyết định phê duyệt mẫu và tích hợp nội dung này vào thủ tục điều chỉnh nội dung quyết định phê duyệt mẫu; </w:t>
            </w:r>
          </w:p>
          <w:p w14:paraId="1BCA4CC4" w14:textId="77777777" w:rsidR="00E77784"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Đơn giản hóa hồ sơ, bổ sung hình thức nộp hồ sơ trực tuyến qua Cổng dịch vụ công quốc gia; </w:t>
            </w:r>
          </w:p>
          <w:p w14:paraId="1B90D268" w14:textId="77777777" w:rsidR="00E77784"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Rút ngắn thời gian giải quyết thủ tục từ 07 ngày làm việc xuống còn 05 ngày làm việc.</w:t>
            </w:r>
          </w:p>
          <w:p w14:paraId="112EFDC5" w14:textId="1DE4A145"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Các nội dung sửa đổi nêu trên góp phần giảm chi phí tuân thủ, tạo thuận lợi cho tổ chức, doanh nghiệp và phù hợp yêu </w:t>
            </w:r>
            <w:r w:rsidRPr="00E52389">
              <w:rPr>
                <w:rFonts w:eastAsia="Times New Roman"/>
                <w:kern w:val="0"/>
                <w:sz w:val="26"/>
                <w:szCs w:val="26"/>
                <w14:ligatures w14:val="none"/>
              </w:rPr>
              <w:lastRenderedPageBreak/>
              <w:t>cầu cải cách thủ tục hành chính hiện nay.”</w:t>
            </w:r>
          </w:p>
        </w:tc>
        <w:tc>
          <w:tcPr>
            <w:tcW w:w="0" w:type="auto"/>
            <w:hideMark/>
          </w:tcPr>
          <w:p w14:paraId="299048B6" w14:textId="58A7EF70" w:rsidR="005D3628" w:rsidRPr="00E52389" w:rsidRDefault="00D74E47"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w:t>
            </w:r>
            <w:r w:rsidR="00850291" w:rsidRPr="00E52389">
              <w:rPr>
                <w:rFonts w:eastAsia="Times New Roman"/>
                <w:kern w:val="0"/>
                <w:sz w:val="26"/>
                <w:szCs w:val="26"/>
                <w14:ligatures w14:val="none"/>
              </w:rPr>
              <w:t>QG</w:t>
            </w:r>
            <w:r w:rsidRPr="00E52389">
              <w:rPr>
                <w:rFonts w:eastAsia="Times New Roman"/>
                <w:kern w:val="0"/>
                <w:sz w:val="26"/>
                <w:szCs w:val="26"/>
                <w14:ligatures w14:val="none"/>
              </w:rPr>
              <w:t xml:space="preserve"> xin g</w:t>
            </w:r>
            <w:r w:rsidR="002A428F" w:rsidRPr="00E52389">
              <w:rPr>
                <w:rFonts w:eastAsia="Times New Roman"/>
                <w:kern w:val="0"/>
                <w:sz w:val="26"/>
                <w:szCs w:val="26"/>
                <w14:ligatures w14:val="none"/>
              </w:rPr>
              <w:t>hi nhận</w:t>
            </w:r>
            <w:r w:rsidRPr="00E52389">
              <w:rPr>
                <w:rFonts w:eastAsia="Times New Roman"/>
                <w:kern w:val="0"/>
                <w:sz w:val="26"/>
                <w:szCs w:val="26"/>
                <w14:ligatures w14:val="none"/>
              </w:rPr>
              <w:t xml:space="preserve"> ý</w:t>
            </w:r>
            <w:r w:rsidR="002A428F" w:rsidRPr="00E52389">
              <w:rPr>
                <w:rFonts w:eastAsia="Times New Roman"/>
                <w:kern w:val="0"/>
                <w:sz w:val="26"/>
                <w:szCs w:val="26"/>
                <w14:ligatures w14:val="none"/>
              </w:rPr>
              <w:t xml:space="preserve"> kiến thống nhất với </w:t>
            </w:r>
            <w:r w:rsidR="005D3628" w:rsidRPr="00E52389">
              <w:rPr>
                <w:rFonts w:eastAsia="Times New Roman"/>
                <w:kern w:val="0"/>
                <w:sz w:val="26"/>
                <w:szCs w:val="26"/>
                <w14:ligatures w14:val="none"/>
              </w:rPr>
              <w:t>nội dung sửa theo dự thảo xin ý kiến.</w:t>
            </w:r>
          </w:p>
          <w:p w14:paraId="29ADC5E7" w14:textId="28AD2709" w:rsidR="00850291" w:rsidRPr="00E52389" w:rsidRDefault="0085029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Về kỹ thuật, Ủy ban TĐCQG</w:t>
            </w:r>
            <w:r w:rsidR="007F2A65" w:rsidRPr="00E52389">
              <w:rPr>
                <w:rFonts w:eastAsia="Times New Roman"/>
                <w:kern w:val="0"/>
                <w:sz w:val="26"/>
                <w:szCs w:val="26"/>
                <w14:ligatures w14:val="none"/>
              </w:rPr>
              <w:t xml:space="preserve"> xin tiếp thu và chỉnh lý lại dự thảo như sau:</w:t>
            </w:r>
          </w:p>
          <w:p w14:paraId="69988932" w14:textId="77777777" w:rsidR="007F2A65" w:rsidRPr="00E52389" w:rsidRDefault="007F2A65" w:rsidP="00A64DFF">
            <w:pPr>
              <w:spacing w:before="120" w:after="120"/>
              <w:ind w:left="57" w:right="57" w:firstLine="0"/>
              <w:rPr>
                <w:rFonts w:eastAsia="Times New Roman"/>
                <w:kern w:val="0"/>
                <w:sz w:val="26"/>
                <w:szCs w:val="26"/>
                <w14:ligatures w14:val="none"/>
              </w:rPr>
            </w:pPr>
          </w:p>
          <w:p w14:paraId="52CA39DE" w14:textId="64123536"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định hướng chính sách của Điều 1. Không chỉnh lý thêm ngoài các nội dung đã tiếp thu tại khoản 1, khoản 2 Điều 1 nêu trên.</w:t>
            </w:r>
          </w:p>
        </w:tc>
      </w:tr>
      <w:tr w:rsidR="002A428F" w:rsidRPr="00E52389" w14:paraId="54B6FC70" w14:textId="77777777" w:rsidTr="002A428F">
        <w:tc>
          <w:tcPr>
            <w:tcW w:w="0" w:type="auto"/>
            <w:hideMark/>
          </w:tcPr>
          <w:p w14:paraId="2A57EFBE"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Sửa đổi, bổ sung một số điều của Thông tư số 26/2014/TT-BKHCN... “11. Sửa đổi, bổ sung Điều 8 như sau:”</w:t>
            </w:r>
          </w:p>
        </w:tc>
        <w:tc>
          <w:tcPr>
            <w:tcW w:w="0" w:type="auto"/>
            <w:hideMark/>
          </w:tcPr>
          <w:p w14:paraId="0A951E4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Đắk Lắk; Sở KH&amp;CN Gia Lai</w:t>
            </w:r>
          </w:p>
        </w:tc>
        <w:tc>
          <w:tcPr>
            <w:tcW w:w="0" w:type="auto"/>
            <w:hideMark/>
          </w:tcPr>
          <w:p w14:paraId="3D8E78D1" w14:textId="77777777" w:rsidR="00E77784" w:rsidRPr="00E52389" w:rsidRDefault="00E77784"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Đắk Lắk: Tại khoản 1, Điều 2 đề nghị Ban soạn thảo sửa lại</w:t>
            </w:r>
            <w:r w:rsidR="002A428F" w:rsidRPr="00E52389">
              <w:rPr>
                <w:rFonts w:eastAsia="Times New Roman"/>
                <w:b/>
                <w:bCs/>
                <w:kern w:val="0"/>
                <w:sz w:val="26"/>
                <w:szCs w:val="26"/>
                <w14:ligatures w14:val="none"/>
              </w:rPr>
              <w:t xml:space="preserve"> </w:t>
            </w:r>
            <w:r w:rsidR="002A428F" w:rsidRPr="00E52389">
              <w:rPr>
                <w:rFonts w:eastAsia="Times New Roman"/>
                <w:i/>
                <w:iCs/>
                <w:kern w:val="0"/>
                <w:sz w:val="26"/>
                <w:szCs w:val="26"/>
                <w14:ligatures w14:val="none"/>
              </w:rPr>
              <w:t>“11. Sửa đổi, bổ sung Điều 8 như sau:”</w:t>
            </w:r>
            <w:r w:rsidR="002A428F" w:rsidRPr="00E52389">
              <w:rPr>
                <w:rFonts w:eastAsia="Times New Roman"/>
                <w:b/>
                <w:bCs/>
                <w:kern w:val="0"/>
                <w:sz w:val="26"/>
                <w:szCs w:val="26"/>
                <w14:ligatures w14:val="none"/>
              </w:rPr>
              <w:t xml:space="preserve"> thành </w:t>
            </w:r>
            <w:r w:rsidR="002A428F" w:rsidRPr="00E52389">
              <w:rPr>
                <w:rFonts w:eastAsia="Times New Roman"/>
                <w:i/>
                <w:iCs/>
                <w:kern w:val="0"/>
                <w:sz w:val="26"/>
                <w:szCs w:val="26"/>
                <w14:ligatures w14:val="none"/>
              </w:rPr>
              <w:t>“1. Sửa đổi, bổ sung Điều 8 như sau:”</w:t>
            </w:r>
            <w:r w:rsidR="002A428F" w:rsidRPr="00E52389">
              <w:rPr>
                <w:rFonts w:eastAsia="Times New Roman"/>
                <w:kern w:val="0"/>
                <w:sz w:val="26"/>
                <w:szCs w:val="26"/>
                <w14:ligatures w14:val="none"/>
              </w:rPr>
              <w:t xml:space="preserve"> </w:t>
            </w:r>
          </w:p>
          <w:p w14:paraId="15B80E06" w14:textId="55F98633" w:rsidR="002A428F" w:rsidRPr="00E52389" w:rsidRDefault="00E77784"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Gia Lai: Khoản 1 Điều 2 Dự thảo:</w:t>
            </w:r>
            <w:r w:rsidR="002A428F" w:rsidRPr="00E52389">
              <w:rPr>
                <w:rFonts w:eastAsia="Times New Roman"/>
                <w:b/>
                <w:bCs/>
                <w:kern w:val="0"/>
                <w:sz w:val="26"/>
                <w:szCs w:val="26"/>
                <w14:ligatures w14:val="none"/>
              </w:rPr>
              <w:t xml:space="preserve"> </w:t>
            </w:r>
            <w:r w:rsidR="002A428F" w:rsidRPr="00E52389">
              <w:rPr>
                <w:rFonts w:eastAsia="Times New Roman"/>
                <w:kern w:val="0"/>
                <w:sz w:val="26"/>
                <w:szCs w:val="26"/>
                <w14:ligatures w14:val="none"/>
              </w:rPr>
              <w:t>Đề nghị chỉnh sửa số thứ tự của khoản này từ</w:t>
            </w:r>
            <w:r w:rsidR="002A428F" w:rsidRPr="00E52389">
              <w:rPr>
                <w:rFonts w:eastAsia="Times New Roman"/>
                <w:b/>
                <w:bCs/>
                <w:kern w:val="0"/>
                <w:sz w:val="26"/>
                <w:szCs w:val="26"/>
                <w14:ligatures w14:val="none"/>
              </w:rPr>
              <w:t xml:space="preserve"> </w:t>
            </w:r>
            <w:r w:rsidR="002A428F" w:rsidRPr="00E52389">
              <w:rPr>
                <w:rFonts w:eastAsia="Times New Roman"/>
                <w:i/>
                <w:iCs/>
                <w:kern w:val="0"/>
                <w:sz w:val="26"/>
                <w:szCs w:val="26"/>
                <w14:ligatures w14:val="none"/>
              </w:rPr>
              <w:t>“11. Sửa đổi, bổ sung Điều 8 như sau:”</w:t>
            </w:r>
            <w:r w:rsidR="002A428F" w:rsidRPr="00E52389">
              <w:rPr>
                <w:rFonts w:eastAsia="Times New Roman"/>
                <w:b/>
                <w:bCs/>
                <w:kern w:val="0"/>
                <w:sz w:val="26"/>
                <w:szCs w:val="26"/>
                <w14:ligatures w14:val="none"/>
              </w:rPr>
              <w:t xml:space="preserve"> thành </w:t>
            </w:r>
            <w:r w:rsidR="002A428F" w:rsidRPr="00E52389">
              <w:rPr>
                <w:rFonts w:eastAsia="Times New Roman"/>
                <w:i/>
                <w:iCs/>
                <w:kern w:val="0"/>
                <w:sz w:val="26"/>
                <w:szCs w:val="26"/>
                <w14:ligatures w14:val="none"/>
              </w:rPr>
              <w:t>“1. Sửa đổi, bổ sung Điều 8 như sau:”</w:t>
            </w:r>
            <w:r w:rsidR="009551A7" w:rsidRPr="00E52389">
              <w:rPr>
                <w:rFonts w:eastAsia="Times New Roman"/>
                <w:i/>
                <w:iCs/>
                <w:kern w:val="0"/>
                <w:sz w:val="26"/>
                <w:szCs w:val="26"/>
                <w14:ligatures w14:val="none"/>
              </w:rPr>
              <w:t>.</w:t>
            </w:r>
          </w:p>
        </w:tc>
        <w:tc>
          <w:tcPr>
            <w:tcW w:w="0" w:type="auto"/>
            <w:hideMark/>
          </w:tcPr>
          <w:p w14:paraId="5DA30830" w14:textId="551F1E20" w:rsidR="00B6126F" w:rsidRPr="00E52389" w:rsidRDefault="00B6126F" w:rsidP="00B6126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Về kỹ thuật, Ủy ban TĐCQG xin tiếp thu và chỉnh lý lại dự thảo như sau:</w:t>
            </w:r>
          </w:p>
          <w:p w14:paraId="11BA01E8" w14:textId="38882F8A" w:rsidR="00B6126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B6126F" w:rsidRPr="00E52389">
              <w:rPr>
                <w:rFonts w:eastAsia="Times New Roman"/>
                <w:kern w:val="0"/>
                <w:sz w:val="26"/>
                <w:szCs w:val="26"/>
                <w14:ligatures w14:val="none"/>
              </w:rPr>
              <w:t>- Sửa</w:t>
            </w:r>
            <w:r w:rsidR="00856C39" w:rsidRPr="00E52389">
              <w:rPr>
                <w:rFonts w:eastAsia="Times New Roman"/>
                <w:kern w:val="0"/>
                <w:sz w:val="26"/>
                <w:szCs w:val="26"/>
                <w14:ligatures w14:val="none"/>
              </w:rPr>
              <w:t xml:space="preserve"> Điều 2 thành Điều 3;</w:t>
            </w:r>
          </w:p>
          <w:p w14:paraId="50FEA970" w14:textId="2494F2C2" w:rsidR="002A428F" w:rsidRPr="00E52389" w:rsidRDefault="00856C39" w:rsidP="00856C39">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Sửa  số “11” thành số “1”, cụ thể </w:t>
            </w:r>
            <w:r w:rsidR="002A428F" w:rsidRPr="00E52389">
              <w:rPr>
                <w:rFonts w:eastAsia="Times New Roman"/>
                <w:b/>
                <w:bCs/>
                <w:kern w:val="0"/>
                <w:sz w:val="26"/>
                <w:szCs w:val="26"/>
                <w14:ligatures w14:val="none"/>
              </w:rPr>
              <w:t>:</w:t>
            </w:r>
            <w:r w:rsidR="002A428F" w:rsidRPr="00E52389">
              <w:rPr>
                <w:rFonts w:eastAsia="Times New Roman"/>
                <w:kern w:val="0"/>
                <w:sz w:val="26"/>
                <w:szCs w:val="26"/>
                <w14:ligatures w14:val="none"/>
              </w:rPr>
              <w:t xml:space="preserve"> </w:t>
            </w:r>
            <w:r w:rsidR="002A428F" w:rsidRPr="00E52389">
              <w:rPr>
                <w:rFonts w:eastAsia="Times New Roman"/>
                <w:b/>
                <w:bCs/>
                <w:kern w:val="0"/>
                <w:sz w:val="26"/>
                <w:szCs w:val="26"/>
                <w14:ligatures w14:val="none"/>
              </w:rPr>
              <w:t>“</w:t>
            </w:r>
            <w:r w:rsidR="002A428F" w:rsidRPr="00E52389">
              <w:rPr>
                <w:rFonts w:eastAsia="Times New Roman"/>
                <w:kern w:val="0"/>
                <w:sz w:val="26"/>
                <w:szCs w:val="26"/>
                <w14:ligatures w14:val="none"/>
              </w:rPr>
              <w:t>1. Sửa đổi, bổ sung Điều 8 như sau</w:t>
            </w:r>
            <w:r w:rsidR="002A428F" w:rsidRPr="00E52389">
              <w:rPr>
                <w:rFonts w:eastAsia="Times New Roman"/>
                <w:b/>
                <w:bCs/>
                <w:kern w:val="0"/>
                <w:sz w:val="26"/>
                <w:szCs w:val="26"/>
                <w14:ligatures w14:val="none"/>
              </w:rPr>
              <w:t>:”</w:t>
            </w:r>
          </w:p>
        </w:tc>
      </w:tr>
      <w:tr w:rsidR="002A428F" w:rsidRPr="00E52389" w14:paraId="3DF862D5" w14:textId="77777777" w:rsidTr="002A428F">
        <w:tc>
          <w:tcPr>
            <w:tcW w:w="0" w:type="auto"/>
            <w:hideMark/>
          </w:tcPr>
          <w:p w14:paraId="0AFF2AD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1. Sửa đổi, bổ sung Điều 8 như sau: “Điều 8. Năng lực của tổ chức tư vấn 3. Có kinh nghiệm trong lĩnh vực tư vấn xây dựng Hệ thống quản lý chất lượng (đã tư vấn cho ít nhất 10 tổ chức, doanh nghiệp xây dựng Hệ thống quản lý chất lượng và được chứng nhận bởi tổ chức chứng nhận đã đăng ký lĩnh vực hoạt động theo quy định của pháp luật. 4. Thường xuyên có ít nhất 05 chuyên gia tư vấn thuộc biên chế chính thức... có năng lực theo quy định tại Điều 9 Thông tư này.”</w:t>
            </w:r>
          </w:p>
        </w:tc>
        <w:tc>
          <w:tcPr>
            <w:tcW w:w="0" w:type="auto"/>
            <w:hideMark/>
          </w:tcPr>
          <w:p w14:paraId="7A1BE90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Phú Thọ</w:t>
            </w:r>
          </w:p>
        </w:tc>
        <w:tc>
          <w:tcPr>
            <w:tcW w:w="0" w:type="auto"/>
            <w:hideMark/>
          </w:tcPr>
          <w:p w14:paraId="1BC87B3B" w14:textId="2E6C6B95"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Về các quy định liên quan đến điều kiện năng lực của tổ chức, cá nhân hoạt động tư vấn, đánh giá, đào tạo. Tại các Điều 8, 9, 11, 12 và Điều 24 của dự thảo Thông tư quy định nhiều tiêu chí cụ thể về số lượng hồ sơ đã thực hiện, số năm kinh nghiệm, số lượng chuyên gia thuộc biên chế chính thức của tổ chức (biên chế chính thức” chưa phù hợp với doanh nghiệp tư nhân). Đề nghị cơ quan soạn thảo rà soát để bảo đảm các quy định này phù hợp với chủ trương cắt giảm, đơn giản hóa điều kiện đầu tư kinh doanh; tránh phát sinh thêm điều kiện kinh doanh hoặc điều kiện hành nghề mang tính tiền kiểm chưa được quy định tại luật hoặc nghị định theo </w:t>
            </w:r>
            <w:r w:rsidRPr="00E52389">
              <w:rPr>
                <w:rFonts w:eastAsia="Times New Roman"/>
                <w:kern w:val="0"/>
                <w:sz w:val="26"/>
                <w:szCs w:val="26"/>
                <w14:ligatures w14:val="none"/>
              </w:rPr>
              <w:lastRenderedPageBreak/>
              <w:t>quy định của Luật Đầu tư và Luật Ban hành văn bản quy phạm pháp luật.</w:t>
            </w:r>
          </w:p>
        </w:tc>
        <w:tc>
          <w:tcPr>
            <w:tcW w:w="0" w:type="auto"/>
            <w:hideMark/>
          </w:tcPr>
          <w:p w14:paraId="5CBF50DE" w14:textId="792FB624" w:rsidR="00531452" w:rsidRPr="00E52389" w:rsidRDefault="00531452" w:rsidP="00531452">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TĐCQG xin được tiếp thu và đã r</w:t>
            </w:r>
            <w:r w:rsidR="002A428F" w:rsidRPr="00E52389">
              <w:rPr>
                <w:rFonts w:eastAsia="Times New Roman"/>
                <w:kern w:val="0"/>
                <w:sz w:val="26"/>
                <w:szCs w:val="26"/>
                <w14:ligatures w14:val="none"/>
              </w:rPr>
              <w:t>à soát</w:t>
            </w:r>
            <w:r w:rsidRPr="00E52389">
              <w:rPr>
                <w:rFonts w:eastAsia="Times New Roman"/>
                <w:kern w:val="0"/>
                <w:sz w:val="26"/>
                <w:szCs w:val="26"/>
                <w14:ligatures w14:val="none"/>
              </w:rPr>
              <w:t xml:space="preserve"> lại</w:t>
            </w:r>
            <w:r w:rsidR="00D06023" w:rsidRPr="00E52389">
              <w:rPr>
                <w:rFonts w:eastAsia="Times New Roman"/>
                <w:kern w:val="0"/>
                <w:sz w:val="26"/>
                <w:szCs w:val="26"/>
                <w14:ligatures w14:val="none"/>
              </w:rPr>
              <w:t xml:space="preserve"> các Điều 8, 9,11,12, và Điều 24 đer nghiên cứu</w:t>
            </w:r>
            <w:r w:rsidR="002A428F" w:rsidRPr="00E52389">
              <w:rPr>
                <w:rFonts w:eastAsia="Times New Roman"/>
                <w:kern w:val="0"/>
                <w:sz w:val="26"/>
                <w:szCs w:val="26"/>
                <w14:ligatures w14:val="none"/>
              </w:rPr>
              <w:t xml:space="preserve"> chỉnh lý</w:t>
            </w:r>
            <w:r w:rsidRPr="00E52389">
              <w:rPr>
                <w:rFonts w:eastAsia="Times New Roman"/>
                <w:kern w:val="0"/>
                <w:sz w:val="26"/>
                <w:szCs w:val="26"/>
                <w14:ligatures w14:val="none"/>
              </w:rPr>
              <w:t xml:space="preserve"> lại</w:t>
            </w:r>
            <w:r w:rsidR="002A428F" w:rsidRPr="00E52389">
              <w:rPr>
                <w:rFonts w:eastAsia="Times New Roman"/>
                <w:kern w:val="0"/>
                <w:sz w:val="26"/>
                <w:szCs w:val="26"/>
                <w14:ligatures w14:val="none"/>
              </w:rPr>
              <w:t xml:space="preserve"> để </w:t>
            </w:r>
            <w:r w:rsidRPr="00E52389">
              <w:rPr>
                <w:rFonts w:eastAsia="Times New Roman"/>
                <w:kern w:val="0"/>
                <w:sz w:val="26"/>
                <w:szCs w:val="26"/>
                <w14:ligatures w14:val="none"/>
              </w:rPr>
              <w:t>phù hợp với pháp luật</w:t>
            </w:r>
            <w:r w:rsidR="00B2399C" w:rsidRPr="00E52389">
              <w:rPr>
                <w:rFonts w:eastAsia="Times New Roman"/>
                <w:kern w:val="0"/>
                <w:sz w:val="26"/>
                <w:szCs w:val="26"/>
                <w14:ligatures w14:val="none"/>
              </w:rPr>
              <w:t>, không quy định</w:t>
            </w:r>
            <w:r w:rsidR="00AC44AA" w:rsidRPr="00E52389">
              <w:rPr>
                <w:rFonts w:eastAsia="Times New Roman"/>
                <w:kern w:val="0"/>
                <w:sz w:val="26"/>
                <w:szCs w:val="26"/>
                <w14:ligatures w14:val="none"/>
              </w:rPr>
              <w:t xml:space="preserve"> về điều kiện kinh doanh</w:t>
            </w:r>
            <w:r w:rsidR="00B2399C" w:rsidRPr="00E52389">
              <w:rPr>
                <w:rFonts w:eastAsia="Times New Roman"/>
                <w:kern w:val="0"/>
                <w:sz w:val="26"/>
                <w:szCs w:val="26"/>
                <w14:ligatures w14:val="none"/>
              </w:rPr>
              <w:t>.</w:t>
            </w:r>
          </w:p>
          <w:p w14:paraId="03A9B261" w14:textId="77777777" w:rsidR="00AC44AA" w:rsidRPr="00E52389" w:rsidRDefault="00AC44AA" w:rsidP="00531452">
            <w:pPr>
              <w:spacing w:before="120" w:after="120"/>
              <w:ind w:left="57" w:right="57" w:firstLine="0"/>
              <w:rPr>
                <w:rFonts w:eastAsia="Times New Roman"/>
                <w:kern w:val="0"/>
                <w:sz w:val="26"/>
                <w:szCs w:val="26"/>
                <w14:ligatures w14:val="none"/>
              </w:rPr>
            </w:pPr>
          </w:p>
          <w:p w14:paraId="752C424C" w14:textId="1F3DB411" w:rsidR="002A428F" w:rsidRPr="00E52389" w:rsidRDefault="002A428F" w:rsidP="00531452">
            <w:pPr>
              <w:spacing w:before="120" w:after="120"/>
              <w:ind w:left="57" w:right="57" w:firstLine="0"/>
              <w:rPr>
                <w:rFonts w:eastAsia="Times New Roman"/>
                <w:kern w:val="0"/>
                <w:sz w:val="26"/>
                <w:szCs w:val="26"/>
                <w14:ligatures w14:val="none"/>
              </w:rPr>
            </w:pPr>
          </w:p>
        </w:tc>
      </w:tr>
      <w:tr w:rsidR="002A428F" w:rsidRPr="00E52389" w14:paraId="112193D2" w14:textId="77777777" w:rsidTr="002A428F">
        <w:tc>
          <w:tcPr>
            <w:tcW w:w="0" w:type="auto"/>
            <w:hideMark/>
          </w:tcPr>
          <w:p w14:paraId="3033E4F5" w14:textId="77777777" w:rsidR="00962A90"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xml:space="preserve">Điều 2 khoản 2. Sửa đổi, bổ sung Điều 9 như sau: “Điều 9. Năng lực của chuyên gia tư vấn </w:t>
            </w:r>
          </w:p>
          <w:p w14:paraId="19EB97CD" w14:textId="77777777" w:rsidR="00962A90" w:rsidRPr="00E52389" w:rsidRDefault="002A428F" w:rsidP="00A64DFF">
            <w:pPr>
              <w:spacing w:before="120" w:after="120"/>
              <w:ind w:left="57" w:right="57" w:firstLine="0"/>
              <w:rPr>
                <w:rFonts w:eastAsia="Times New Roman"/>
                <w:b/>
                <w:bCs/>
                <w:kern w:val="0"/>
                <w:sz w:val="26"/>
                <w:szCs w:val="26"/>
                <w14:ligatures w14:val="none"/>
              </w:rPr>
            </w:pPr>
            <w:r w:rsidRPr="00E52389">
              <w:rPr>
                <w:rFonts w:eastAsia="Times New Roman"/>
                <w:b/>
                <w:bCs/>
                <w:kern w:val="0"/>
                <w:sz w:val="26"/>
                <w:szCs w:val="26"/>
                <w14:ligatures w14:val="none"/>
              </w:rPr>
              <w:t xml:space="preserve">1. Đã tốt nghiệp đại học. </w:t>
            </w:r>
          </w:p>
          <w:p w14:paraId="7CF45DB7" w14:textId="51E35974"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2. Có chứng chỉ đào tạo về quản lý hành chính nhà nước chương trình tương đương ngạch chuyên viên trở lên hoặc chương trình do Bộ Khoa học và Công nghệ quy định hoặc tốt nghiệp đại học chuyên ngành hành chính tại Học viện Hành chính Quốc gia.”</w:t>
            </w:r>
          </w:p>
        </w:tc>
        <w:tc>
          <w:tcPr>
            <w:tcW w:w="0" w:type="auto"/>
            <w:hideMark/>
          </w:tcPr>
          <w:p w14:paraId="45BC3B9A"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Hà Tĩnh</w:t>
            </w:r>
          </w:p>
        </w:tc>
        <w:tc>
          <w:tcPr>
            <w:tcW w:w="0" w:type="auto"/>
            <w:hideMark/>
          </w:tcPr>
          <w:p w14:paraId="6147622D" w14:textId="5231AF32"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 </w:t>
            </w:r>
            <w:r w:rsidRPr="00E52389">
              <w:rPr>
                <w:rFonts w:eastAsia="Times New Roman"/>
                <w:kern w:val="0"/>
                <w:sz w:val="26"/>
                <w:szCs w:val="26"/>
                <w14:ligatures w14:val="none"/>
              </w:rPr>
              <w:t xml:space="preserve">Tại khoản 2 và khoản 5 Điều 2, đề nghị điều chỉnh các cụm từ sau: </w:t>
            </w:r>
            <w:r w:rsidRPr="00E52389">
              <w:rPr>
                <w:rFonts w:eastAsia="Times New Roman"/>
                <w:i/>
                <w:iCs/>
                <w:kern w:val="0"/>
                <w:sz w:val="26"/>
                <w:szCs w:val="26"/>
                <w14:ligatures w14:val="none"/>
              </w:rPr>
              <w:t>“Đã tốt nghiệp đại học”</w:t>
            </w:r>
            <w:r w:rsidRPr="00E52389">
              <w:rPr>
                <w:rFonts w:eastAsia="Times New Roman"/>
                <w:kern w:val="0"/>
                <w:sz w:val="26"/>
                <w:szCs w:val="26"/>
                <w14:ligatures w14:val="none"/>
              </w:rPr>
              <w:t xml:space="preserve"> thành </w:t>
            </w:r>
            <w:r w:rsidRPr="00E52389">
              <w:rPr>
                <w:rFonts w:eastAsia="Times New Roman"/>
                <w:i/>
                <w:iCs/>
                <w:kern w:val="0"/>
                <w:sz w:val="26"/>
                <w:szCs w:val="26"/>
                <w14:ligatures w14:val="none"/>
              </w:rPr>
              <w:t>“Có trình độ tốt nghiệp đại học trở lên”</w:t>
            </w:r>
            <w:r w:rsidRPr="00E52389">
              <w:rPr>
                <w:rFonts w:eastAsia="Times New Roman"/>
                <w:kern w:val="0"/>
                <w:sz w:val="26"/>
                <w:szCs w:val="26"/>
                <w14:ligatures w14:val="none"/>
              </w:rPr>
              <w:t xml:space="preserve"> nhằm thể hiện bao quát đầy đủ đối với những trường hợp đã tốt nghiệp sau đại học; “</w:t>
            </w:r>
            <w:r w:rsidRPr="00E52389">
              <w:rPr>
                <w:rFonts w:eastAsia="Times New Roman"/>
                <w:i/>
                <w:iCs/>
                <w:kern w:val="0"/>
                <w:sz w:val="26"/>
                <w:szCs w:val="26"/>
                <w14:ligatures w14:val="none"/>
              </w:rPr>
              <w:t>Có chứng chỉ đào tạo về quản lý hành chính….hoặc tốt nghiệp đại học chuyên ngành hành chính tại Học viện Hành chính Quốc gia</w:t>
            </w:r>
            <w:r w:rsidRPr="00E52389">
              <w:rPr>
                <w:rFonts w:eastAsia="Times New Roman"/>
                <w:kern w:val="0"/>
                <w:sz w:val="26"/>
                <w:szCs w:val="26"/>
                <w14:ligatures w14:val="none"/>
              </w:rPr>
              <w:t>” thành “</w:t>
            </w:r>
            <w:r w:rsidRPr="00E52389">
              <w:rPr>
                <w:rFonts w:eastAsia="Times New Roman"/>
                <w:i/>
                <w:iCs/>
                <w:kern w:val="0"/>
                <w:sz w:val="26"/>
                <w:szCs w:val="26"/>
                <w14:ligatures w14:val="none"/>
              </w:rPr>
              <w:t>2. Có chứng chỉ đào tạo về quản lý hành chính……., trường hợp có bằng tốt nghiệp đại học trở lên chuyên ngành hành chính thì được miễn quy định này</w:t>
            </w:r>
            <w:r w:rsidRPr="00E52389">
              <w:rPr>
                <w:rFonts w:eastAsia="Times New Roman"/>
                <w:kern w:val="0"/>
                <w:sz w:val="26"/>
                <w:szCs w:val="26"/>
                <w14:ligatures w14:val="none"/>
              </w:rPr>
              <w:t>” nhằm không bó hẹp quy định chỉ “tại Học viện hành chính Quốc gia” mà tạo điều kiện mở cho các chuyên gia đã tốt nghiệp tại các trường đại học khác có đào tạo chuyên ngành này.</w:t>
            </w:r>
          </w:p>
        </w:tc>
        <w:tc>
          <w:tcPr>
            <w:tcW w:w="0" w:type="auto"/>
            <w:hideMark/>
          </w:tcPr>
          <w:p w14:paraId="3B7161C4" w14:textId="71E6E8C0" w:rsidR="00B74F0E" w:rsidRPr="00E52389" w:rsidRDefault="00B74F0E"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Ủy ban TĐCQG xin được tiếp thu </w:t>
            </w:r>
            <w:r w:rsidR="00C54D2B" w:rsidRPr="00E52389">
              <w:rPr>
                <w:rFonts w:eastAsia="Times New Roman"/>
                <w:kern w:val="0"/>
                <w:sz w:val="26"/>
                <w:szCs w:val="26"/>
                <w14:ligatures w14:val="none"/>
              </w:rPr>
              <w:t>và chỉnh lý lại dự thảo:</w:t>
            </w:r>
          </w:p>
          <w:p w14:paraId="61A70F0B" w14:textId="77777777" w:rsidR="002A428F" w:rsidRPr="00E52389" w:rsidRDefault="00C54D2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Sửa Điều 2 thành Điều 3;</w:t>
            </w:r>
          </w:p>
          <w:p w14:paraId="507B4D59" w14:textId="77777777" w:rsidR="00C54D2B" w:rsidRPr="00E52389" w:rsidRDefault="00C54D2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556A96" w:rsidRPr="00E52389">
              <w:rPr>
                <w:rFonts w:eastAsia="Times New Roman"/>
                <w:kern w:val="0"/>
                <w:sz w:val="26"/>
                <w:szCs w:val="26"/>
                <w14:ligatures w14:val="none"/>
              </w:rPr>
              <w:t>Sửa lại khoản 1 Điều 9 như sau:</w:t>
            </w:r>
          </w:p>
          <w:p w14:paraId="4E27AF0F" w14:textId="77777777" w:rsidR="00556A96" w:rsidRPr="00E52389" w:rsidRDefault="00556A96" w:rsidP="00A64DFF">
            <w:pPr>
              <w:spacing w:before="120" w:after="120"/>
              <w:ind w:left="57" w:right="57" w:firstLine="0"/>
              <w:rPr>
                <w:rFonts w:eastAsia="Times New Roman"/>
                <w:i/>
                <w:iCs/>
                <w:kern w:val="0"/>
                <w:sz w:val="26"/>
                <w:szCs w:val="26"/>
                <w14:ligatures w14:val="none"/>
              </w:rPr>
            </w:pPr>
            <w:r w:rsidRPr="00E52389">
              <w:rPr>
                <w:rFonts w:eastAsia="Times New Roman"/>
                <w:i/>
                <w:iCs/>
                <w:kern w:val="0"/>
                <w:sz w:val="26"/>
                <w:szCs w:val="26"/>
                <w14:ligatures w14:val="none"/>
              </w:rPr>
              <w:t>“Có trình độ tốt nghiệp đại học trở lên”;</w:t>
            </w:r>
          </w:p>
          <w:p w14:paraId="0A8E5362" w14:textId="4656E1D4" w:rsidR="00556A96" w:rsidRPr="00E52389" w:rsidRDefault="00556A96" w:rsidP="00A64DFF">
            <w:pPr>
              <w:spacing w:before="120" w:after="120"/>
              <w:ind w:left="57" w:right="57" w:firstLine="0"/>
              <w:rPr>
                <w:rFonts w:eastAsia="Times New Roman"/>
                <w:kern w:val="0"/>
                <w:sz w:val="26"/>
                <w:szCs w:val="26"/>
                <w14:ligatures w14:val="none"/>
              </w:rPr>
            </w:pPr>
          </w:p>
        </w:tc>
      </w:tr>
      <w:tr w:rsidR="002A428F" w:rsidRPr="00E52389" w14:paraId="0C5B331A" w14:textId="77777777" w:rsidTr="002A428F">
        <w:tc>
          <w:tcPr>
            <w:tcW w:w="0" w:type="auto"/>
            <w:hideMark/>
          </w:tcPr>
          <w:p w14:paraId="5030A220"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2. Sửa đổi, bổ sung Điều 9 như sau: “4. Có thâm niên công tác từ 03 năm trở lên (kể từ thời điểm tốt nghiệp đại học) và có kinh nghiệm tư vấn xây dựng Hệ thống quản lý chất lượng...”</w:t>
            </w:r>
          </w:p>
        </w:tc>
        <w:tc>
          <w:tcPr>
            <w:tcW w:w="0" w:type="auto"/>
            <w:hideMark/>
          </w:tcPr>
          <w:p w14:paraId="74C8805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Gia Lai; Sở KH&amp;CN Phú Thọ</w:t>
            </w:r>
          </w:p>
        </w:tc>
        <w:tc>
          <w:tcPr>
            <w:tcW w:w="0" w:type="auto"/>
            <w:hideMark/>
          </w:tcPr>
          <w:p w14:paraId="6952F5F5" w14:textId="2FEEFE13" w:rsidR="00062901" w:rsidRPr="00E52389" w:rsidRDefault="0006290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Gia Lai: Khoản 4 Điều 9 Thông tư số 26/2014/TTBKHCN quy định năng lực của chuyên gia tư vấn là</w:t>
            </w:r>
            <w:r w:rsidR="002A428F" w:rsidRPr="00E52389">
              <w:rPr>
                <w:rFonts w:eastAsia="Times New Roman"/>
                <w:b/>
                <w:bCs/>
                <w:kern w:val="0"/>
                <w:sz w:val="26"/>
                <w:szCs w:val="26"/>
                <w14:ligatures w14:val="none"/>
              </w:rPr>
              <w:t xml:space="preserve"> </w:t>
            </w:r>
            <w:r w:rsidR="002A428F" w:rsidRPr="00E52389">
              <w:rPr>
                <w:rFonts w:eastAsia="Times New Roman"/>
                <w:i/>
                <w:iCs/>
                <w:kern w:val="0"/>
                <w:sz w:val="26"/>
                <w:szCs w:val="26"/>
                <w14:ligatures w14:val="none"/>
              </w:rPr>
              <w:t>“Có thâm niên công tác từ 03 năm trở lên (kể từ thời điểm tốt nghiệp đại học)”</w:t>
            </w:r>
            <w:r w:rsidR="002A428F" w:rsidRPr="00E52389">
              <w:rPr>
                <w:rFonts w:eastAsia="Times New Roman"/>
                <w:b/>
                <w:bCs/>
                <w:kern w:val="0"/>
                <w:sz w:val="26"/>
                <w:szCs w:val="26"/>
                <w14:ligatures w14:val="none"/>
              </w:rPr>
              <w:t xml:space="preserve">. </w:t>
            </w:r>
            <w:r w:rsidR="002A428F" w:rsidRPr="00E52389">
              <w:rPr>
                <w:rFonts w:eastAsia="Times New Roman"/>
                <w:i/>
                <w:iCs/>
                <w:kern w:val="0"/>
                <w:sz w:val="26"/>
                <w:szCs w:val="26"/>
                <w14:ligatures w14:val="none"/>
              </w:rPr>
              <w:t xml:space="preserve">Trong quy định trên, thời gian thâm niên công tác từ 03 năm trở lên được tính liên tục hay cộng dồn, cơ </w:t>
            </w:r>
            <w:r w:rsidR="002A428F" w:rsidRPr="00E52389">
              <w:rPr>
                <w:rFonts w:eastAsia="Times New Roman"/>
                <w:i/>
                <w:iCs/>
                <w:kern w:val="0"/>
                <w:sz w:val="26"/>
                <w:szCs w:val="26"/>
                <w14:ligatures w14:val="none"/>
              </w:rPr>
              <w:lastRenderedPageBreak/>
              <w:t>quan soạn thảo nên cân nhắc, quy định rõ để thống nhất áp dụng thực hiện.</w:t>
            </w:r>
            <w:r w:rsidR="002A428F" w:rsidRPr="00E52389">
              <w:rPr>
                <w:rFonts w:eastAsia="Times New Roman"/>
                <w:b/>
                <w:bCs/>
                <w:kern w:val="0"/>
                <w:sz w:val="26"/>
                <w:szCs w:val="26"/>
                <w14:ligatures w14:val="none"/>
              </w:rPr>
              <w:t>”</w:t>
            </w:r>
            <w:r w:rsidR="002A428F" w:rsidRPr="00E52389">
              <w:rPr>
                <w:rFonts w:eastAsia="Times New Roman"/>
                <w:kern w:val="0"/>
                <w:sz w:val="26"/>
                <w:szCs w:val="26"/>
                <w14:ligatures w14:val="none"/>
              </w:rPr>
              <w:t xml:space="preserve"> </w:t>
            </w:r>
          </w:p>
          <w:p w14:paraId="4AF1485A" w14:textId="1768F0EA" w:rsidR="002A428F" w:rsidRPr="00E52389" w:rsidRDefault="0006290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Phú Thọ góp ý chung về việc dự thảo quy định nhiều tiêu chí cụ thể về số năm kinh nghiệm và đề nghị tránh phát sinh điều kiện hành nghề mang tính tiền kiểm chưa được quy định tại luật hoặc nghị định.</w:t>
            </w:r>
          </w:p>
        </w:tc>
        <w:tc>
          <w:tcPr>
            <w:tcW w:w="0" w:type="auto"/>
            <w:hideMark/>
          </w:tcPr>
          <w:p w14:paraId="06C677FF" w14:textId="53AAE266" w:rsidR="000E4A1F" w:rsidRPr="00E52389" w:rsidRDefault="000E4A1F" w:rsidP="000E4A1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Ủy ban TĐCQG xin được tiếp thu và chỉnh lý lại dự thảo để làm </w:t>
            </w:r>
            <w:r w:rsidR="002A428F" w:rsidRPr="00E52389">
              <w:rPr>
                <w:rFonts w:eastAsia="Times New Roman"/>
                <w:kern w:val="0"/>
                <w:sz w:val="26"/>
                <w:szCs w:val="26"/>
                <w14:ligatures w14:val="none"/>
              </w:rPr>
              <w:t xml:space="preserve">rõ cách tính thời gian công tác theo hướng không yêu cầu liên tục, giảm rủi ro siết điều kiện không cần thiết. </w:t>
            </w:r>
            <w:r w:rsidRPr="00E52389">
              <w:rPr>
                <w:rFonts w:eastAsia="Times New Roman"/>
                <w:kern w:val="0"/>
                <w:sz w:val="26"/>
                <w:szCs w:val="26"/>
                <w14:ligatures w14:val="none"/>
              </w:rPr>
              <w:t>Cụ thể như sau:</w:t>
            </w:r>
          </w:p>
          <w:p w14:paraId="1D168539" w14:textId="38DE7A33" w:rsidR="000E4A1F" w:rsidRPr="00E52389" w:rsidRDefault="000E4A1F" w:rsidP="000E4A1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w:t>
            </w:r>
            <w:r w:rsidRPr="00E52389">
              <w:rPr>
                <w:rFonts w:eastAsia="Times New Roman"/>
                <w:i/>
                <w:iCs/>
                <w:sz w:val="26"/>
                <w:szCs w:val="26"/>
              </w:rPr>
              <w:t>Có tổng thâm niên công tác từ 03 năm trở lên</w:t>
            </w:r>
            <w:r w:rsidR="00FF0CA6" w:rsidRPr="00E52389">
              <w:rPr>
                <w:rFonts w:eastAsia="Times New Roman"/>
                <w:kern w:val="0"/>
                <w:sz w:val="26"/>
                <w:szCs w:val="26"/>
                <w14:ligatures w14:val="none"/>
              </w:rPr>
              <w:t>…</w:t>
            </w:r>
            <w:r w:rsidRPr="00E52389">
              <w:rPr>
                <w:rFonts w:eastAsia="Times New Roman"/>
                <w:kern w:val="0"/>
                <w:sz w:val="26"/>
                <w:szCs w:val="26"/>
                <w14:ligatures w14:val="none"/>
              </w:rPr>
              <w:t>”</w:t>
            </w:r>
          </w:p>
          <w:p w14:paraId="2E9B3CF2" w14:textId="63753748" w:rsidR="000E4A1F" w:rsidRPr="00E52389" w:rsidRDefault="00FF0CA6" w:rsidP="000E4A1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Đồng thời, rà soát lại để chỉnh lý thêm dự thảo để phù hợp với pháp luật về điều kiện kinh doanh</w:t>
            </w:r>
            <w:r w:rsidR="00383921" w:rsidRPr="00E52389">
              <w:rPr>
                <w:rFonts w:eastAsia="Times New Roman"/>
                <w:kern w:val="0"/>
                <w:sz w:val="26"/>
                <w:szCs w:val="26"/>
                <w14:ligatures w14:val="none"/>
              </w:rPr>
              <w:t>, tránh phát sinh điều kiện hành nghề mang tính tiền kiểm chưa được quy định tại luật hoặc nghị định.</w:t>
            </w:r>
          </w:p>
          <w:p w14:paraId="25717326" w14:textId="71D574E2" w:rsidR="002A428F" w:rsidRPr="00E52389" w:rsidRDefault="00FF0CA6" w:rsidP="000E4A1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w:t>
            </w:r>
          </w:p>
        </w:tc>
      </w:tr>
      <w:tr w:rsidR="002A428F" w:rsidRPr="00E52389" w14:paraId="5F957C04" w14:textId="77777777" w:rsidTr="002A428F">
        <w:tc>
          <w:tcPr>
            <w:tcW w:w="0" w:type="auto"/>
            <w:hideMark/>
          </w:tcPr>
          <w:p w14:paraId="21C42C10"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Điều 2 khoản 4. Sửa đổi, bổ sung Điều 11 như sau: “Điều 11. Năng lực của tổ chức chứng nhận 3. Có kinh nghiệm trong lĩnh vực đánh giá chứng nhận Hệ thống quản lý chất lượng (đã thực hiện đánh giá chứng nhận Hệ thống quản lý chất lượng cho ít nhất 20 tổ chức, doanh nghiệp). 4. Thường xuyên có ít nhất 05 chuyên gia đánh giá thuộc biên chế chính thức... có năng lực theo quy định tại Điều 12 Thông tư này.”</w:t>
            </w:r>
          </w:p>
        </w:tc>
        <w:tc>
          <w:tcPr>
            <w:tcW w:w="0" w:type="auto"/>
            <w:hideMark/>
          </w:tcPr>
          <w:p w14:paraId="7DDB1D7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Phú Thọ</w:t>
            </w:r>
          </w:p>
        </w:tc>
        <w:tc>
          <w:tcPr>
            <w:tcW w:w="0" w:type="auto"/>
            <w:hideMark/>
          </w:tcPr>
          <w:p w14:paraId="5A05DB75" w14:textId="7E95FA29"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Tại các Điều 8, 9, 11, 12 và Điều 24 của dự thảo Thông tư quy định nhiều tiêu chí cụ thể về số lượng hồ sơ đã thực hiện, số năm kinh nghiệm, số lượng chuyên gia thuộc biên chế chính thức của tổ chức (biên chế chính thức” chưa phù hợp với doanh nghiệp tư nhân). Đề nghị cơ quan soạn thảo rà soát...”</w:t>
            </w:r>
          </w:p>
        </w:tc>
        <w:tc>
          <w:tcPr>
            <w:tcW w:w="0" w:type="auto"/>
            <w:hideMark/>
          </w:tcPr>
          <w:p w14:paraId="68B347D1" w14:textId="77777777" w:rsidR="000B4158" w:rsidRPr="00E52389" w:rsidRDefault="003C1233" w:rsidP="000B4158">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w:t>
            </w:r>
            <w:r w:rsidR="000B4158" w:rsidRPr="00E52389">
              <w:rPr>
                <w:rFonts w:eastAsia="Times New Roman"/>
                <w:kern w:val="0"/>
                <w:sz w:val="26"/>
                <w:szCs w:val="26"/>
                <w14:ligatures w14:val="none"/>
              </w:rPr>
              <w:t xml:space="preserve"> nghiên cứu, </w:t>
            </w:r>
            <w:r w:rsidRPr="00E52389">
              <w:rPr>
                <w:rFonts w:eastAsia="Times New Roman"/>
                <w:kern w:val="0"/>
                <w:sz w:val="26"/>
                <w:szCs w:val="26"/>
                <w14:ligatures w14:val="none"/>
              </w:rPr>
              <w:t xml:space="preserve"> tiếp thu và rà lại nội dung dự thảo</w:t>
            </w:r>
            <w:r w:rsidR="000B4158" w:rsidRPr="00E52389">
              <w:rPr>
                <w:rFonts w:eastAsia="Times New Roman"/>
                <w:kern w:val="0"/>
                <w:sz w:val="26"/>
                <w:szCs w:val="26"/>
                <w14:ligatures w14:val="none"/>
              </w:rPr>
              <w:t xml:space="preserve"> để chỉnh lý lại theo hướng năng lực của tổ chức, cá nhân tự công bố, tránh phát sinh điều kiện hành nghề mang tính tiền kiểm chưa được quy định tại luật hoặc nghị định.</w:t>
            </w:r>
          </w:p>
          <w:p w14:paraId="2DC0FC22" w14:textId="40D70A19" w:rsidR="002A428F" w:rsidRPr="00E52389" w:rsidRDefault="002A428F" w:rsidP="00A64DFF">
            <w:pPr>
              <w:spacing w:before="120" w:after="120"/>
              <w:ind w:left="57" w:right="57" w:firstLine="0"/>
              <w:rPr>
                <w:rFonts w:eastAsia="Times New Roman"/>
                <w:kern w:val="0"/>
                <w:sz w:val="26"/>
                <w:szCs w:val="26"/>
                <w14:ligatures w14:val="none"/>
              </w:rPr>
            </w:pPr>
          </w:p>
        </w:tc>
      </w:tr>
      <w:tr w:rsidR="002A428F" w:rsidRPr="00E52389" w14:paraId="2626303C" w14:textId="77777777" w:rsidTr="002A428F">
        <w:tc>
          <w:tcPr>
            <w:tcW w:w="0" w:type="auto"/>
            <w:hideMark/>
          </w:tcPr>
          <w:p w14:paraId="04C3933A"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Điều 2 khoản 5. Sửa đổi, bổ sung Điều 12 như sau: “Điều 12. Năng lực của chuyên gia đánh giá 1. Đã tốt nghiệp đại học. 2. Có chứng chỉ đào tạo về quản lý hành chính nhà nước chương trình tương </w:t>
            </w:r>
            <w:r w:rsidRPr="00E52389">
              <w:rPr>
                <w:rFonts w:eastAsia="Times New Roman"/>
                <w:b/>
                <w:bCs/>
                <w:kern w:val="0"/>
                <w:sz w:val="26"/>
                <w:szCs w:val="26"/>
                <w14:ligatures w14:val="none"/>
              </w:rPr>
              <w:lastRenderedPageBreak/>
              <w:t>đương ngạch chuyên viên trở lên hoặc chương trình do Bộ Khoa học và Công nghệ quy định hoặc đã tốt nghiệp đại học chuyên ngành hành chính tại Học viện Hành chính Quốc gia.”</w:t>
            </w:r>
          </w:p>
        </w:tc>
        <w:tc>
          <w:tcPr>
            <w:tcW w:w="0" w:type="auto"/>
            <w:hideMark/>
          </w:tcPr>
          <w:p w14:paraId="5DF3CF8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Hà Tĩnh</w:t>
            </w:r>
          </w:p>
        </w:tc>
        <w:tc>
          <w:tcPr>
            <w:tcW w:w="0" w:type="auto"/>
            <w:hideMark/>
          </w:tcPr>
          <w:p w14:paraId="6D6CE4AD" w14:textId="615B6B06"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 </w:t>
            </w:r>
            <w:r w:rsidRPr="00E52389">
              <w:rPr>
                <w:rFonts w:eastAsia="Times New Roman"/>
                <w:kern w:val="0"/>
                <w:sz w:val="26"/>
                <w:szCs w:val="26"/>
                <w14:ligatures w14:val="none"/>
              </w:rPr>
              <w:t xml:space="preserve">Tại khoản 2 và khoản 5 Điều 2, đề nghị điều chỉnh các cụm từ sau: </w:t>
            </w:r>
            <w:r w:rsidRPr="00E52389">
              <w:rPr>
                <w:rFonts w:eastAsia="Times New Roman"/>
                <w:i/>
                <w:iCs/>
                <w:kern w:val="0"/>
                <w:sz w:val="26"/>
                <w:szCs w:val="26"/>
                <w14:ligatures w14:val="none"/>
              </w:rPr>
              <w:t>“Đã tốt nghiệp đại học”</w:t>
            </w:r>
            <w:r w:rsidRPr="00E52389">
              <w:rPr>
                <w:rFonts w:eastAsia="Times New Roman"/>
                <w:kern w:val="0"/>
                <w:sz w:val="26"/>
                <w:szCs w:val="26"/>
                <w14:ligatures w14:val="none"/>
              </w:rPr>
              <w:t xml:space="preserve"> thành </w:t>
            </w:r>
            <w:r w:rsidRPr="00E52389">
              <w:rPr>
                <w:rFonts w:eastAsia="Times New Roman"/>
                <w:i/>
                <w:iCs/>
                <w:kern w:val="0"/>
                <w:sz w:val="26"/>
                <w:szCs w:val="26"/>
                <w14:ligatures w14:val="none"/>
              </w:rPr>
              <w:t>“Có trình độ tốt nghiệp đại học trở lên”</w:t>
            </w:r>
            <w:r w:rsidRPr="00E52389">
              <w:rPr>
                <w:rFonts w:eastAsia="Times New Roman"/>
                <w:kern w:val="0"/>
                <w:sz w:val="26"/>
                <w:szCs w:val="26"/>
                <w14:ligatures w14:val="none"/>
              </w:rPr>
              <w:t xml:space="preserve">...; </w:t>
            </w:r>
            <w:r w:rsidRPr="00E52389">
              <w:rPr>
                <w:rFonts w:eastAsia="Times New Roman"/>
                <w:i/>
                <w:iCs/>
                <w:kern w:val="0"/>
                <w:sz w:val="26"/>
                <w:szCs w:val="26"/>
                <w14:ligatures w14:val="none"/>
              </w:rPr>
              <w:t xml:space="preserve">“Có chứng chỉ đào tạo về quản lý hành chính….hoặc tốt nghiệp đại học chuyên </w:t>
            </w:r>
            <w:r w:rsidRPr="00E52389">
              <w:rPr>
                <w:rFonts w:eastAsia="Times New Roman"/>
                <w:i/>
                <w:iCs/>
                <w:kern w:val="0"/>
                <w:sz w:val="26"/>
                <w:szCs w:val="26"/>
                <w14:ligatures w14:val="none"/>
              </w:rPr>
              <w:lastRenderedPageBreak/>
              <w:t>ngành hành chính tại Học viện Hành chính Quốc gia</w:t>
            </w:r>
            <w:r w:rsidRPr="00E52389">
              <w:rPr>
                <w:rFonts w:eastAsia="Times New Roman"/>
                <w:kern w:val="0"/>
                <w:sz w:val="26"/>
                <w:szCs w:val="26"/>
                <w14:ligatures w14:val="none"/>
              </w:rPr>
              <w:t>” thành “</w:t>
            </w:r>
            <w:r w:rsidRPr="00E52389">
              <w:rPr>
                <w:rFonts w:eastAsia="Times New Roman"/>
                <w:i/>
                <w:iCs/>
                <w:kern w:val="0"/>
                <w:sz w:val="26"/>
                <w:szCs w:val="26"/>
                <w14:ligatures w14:val="none"/>
              </w:rPr>
              <w:t>2. Có chứng chỉ đào tạo về quản lý hành chính……., trường hợp có bằng tốt nghiệp đại học trở lên chuyên ngành hành chính thì được miễn quy định này</w:t>
            </w:r>
            <w:r w:rsidRPr="00E52389">
              <w:rPr>
                <w:rFonts w:eastAsia="Times New Roman"/>
                <w:kern w:val="0"/>
                <w:sz w:val="26"/>
                <w:szCs w:val="26"/>
                <w14:ligatures w14:val="none"/>
              </w:rPr>
              <w:t>...</w:t>
            </w:r>
            <w:r w:rsidR="00831BC3" w:rsidRPr="00E52389">
              <w:rPr>
                <w:rFonts w:eastAsia="Times New Roman"/>
                <w:kern w:val="0"/>
                <w:sz w:val="26"/>
                <w:szCs w:val="26"/>
                <w14:ligatures w14:val="none"/>
              </w:rPr>
              <w:t>”</w:t>
            </w:r>
          </w:p>
        </w:tc>
        <w:tc>
          <w:tcPr>
            <w:tcW w:w="0" w:type="auto"/>
            <w:hideMark/>
          </w:tcPr>
          <w:p w14:paraId="356C0E0E" w14:textId="77777777" w:rsidR="002A428F" w:rsidRPr="00E52389" w:rsidRDefault="00296B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TĐCQG xin được nghiên cứu,  tiếp thu, chỉnh lý thêm dự thảo. Cụ thể:</w:t>
            </w:r>
          </w:p>
          <w:p w14:paraId="1BBFAA7E" w14:textId="77777777" w:rsidR="00296B8F" w:rsidRPr="00E52389" w:rsidRDefault="007D23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Tại khoản 1 Điều 12: </w:t>
            </w:r>
            <w:r w:rsidR="00296B8F" w:rsidRPr="00E52389">
              <w:rPr>
                <w:rFonts w:eastAsia="Times New Roman"/>
                <w:kern w:val="0"/>
                <w:sz w:val="26"/>
                <w:szCs w:val="26"/>
                <w14:ligatures w14:val="none"/>
              </w:rPr>
              <w:t>“</w:t>
            </w:r>
            <w:r w:rsidR="00296B8F" w:rsidRPr="00E52389">
              <w:rPr>
                <w:rFonts w:eastAsia="Times New Roman"/>
                <w:i/>
                <w:iCs/>
                <w:kern w:val="0"/>
                <w:sz w:val="26"/>
                <w:szCs w:val="26"/>
                <w14:ligatures w14:val="none"/>
              </w:rPr>
              <w:t>Có trình độ tốt nghiệp đại học trở lên</w:t>
            </w:r>
            <w:r w:rsidR="00296B8F" w:rsidRPr="00E52389">
              <w:rPr>
                <w:rFonts w:eastAsia="Times New Roman"/>
                <w:kern w:val="0"/>
                <w:sz w:val="26"/>
                <w:szCs w:val="26"/>
                <w14:ligatures w14:val="none"/>
              </w:rPr>
              <w:t>”</w:t>
            </w:r>
            <w:r w:rsidRPr="00E52389">
              <w:rPr>
                <w:rFonts w:eastAsia="Times New Roman"/>
                <w:kern w:val="0"/>
                <w:sz w:val="26"/>
                <w:szCs w:val="26"/>
                <w14:ligatures w14:val="none"/>
              </w:rPr>
              <w:t>;</w:t>
            </w:r>
          </w:p>
          <w:p w14:paraId="058DA601" w14:textId="75E69E61" w:rsidR="007D23DC" w:rsidRPr="00E52389" w:rsidRDefault="007D23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Tại khoản 4 Điều 12: “</w:t>
            </w:r>
            <w:r w:rsidRPr="00E52389">
              <w:rPr>
                <w:rFonts w:eastAsia="Times New Roman"/>
                <w:i/>
                <w:iCs/>
                <w:kern w:val="0"/>
                <w:sz w:val="26"/>
                <w:szCs w:val="26"/>
                <w14:ligatures w14:val="none"/>
              </w:rPr>
              <w:t>Có tổng thâm niên công tác từ 05 năm trở lên…</w:t>
            </w:r>
            <w:r w:rsidRPr="00E52389">
              <w:rPr>
                <w:rFonts w:eastAsia="Times New Roman"/>
                <w:kern w:val="0"/>
                <w:sz w:val="26"/>
                <w:szCs w:val="26"/>
                <w14:ligatures w14:val="none"/>
              </w:rPr>
              <w:t>”</w:t>
            </w:r>
          </w:p>
        </w:tc>
      </w:tr>
      <w:tr w:rsidR="002A428F" w:rsidRPr="00E52389" w14:paraId="0BD00093" w14:textId="77777777" w:rsidTr="002A428F">
        <w:tc>
          <w:tcPr>
            <w:tcW w:w="0" w:type="auto"/>
            <w:hideMark/>
          </w:tcPr>
          <w:p w14:paraId="2215264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5. Sửa đổi, bổ sung Điều 12 như sau: “4. Có thâm niên công tác từ 05 năm trở lên (kể từ thời điểm tốt nghiệp đại học) và có kinh nghiệm đánh giá Hệ thống quản lý chất lượng...”</w:t>
            </w:r>
          </w:p>
        </w:tc>
        <w:tc>
          <w:tcPr>
            <w:tcW w:w="0" w:type="auto"/>
            <w:hideMark/>
          </w:tcPr>
          <w:p w14:paraId="206AE370"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Gia Lai; Sở KH&amp;CN Phú Thọ</w:t>
            </w:r>
          </w:p>
        </w:tc>
        <w:tc>
          <w:tcPr>
            <w:tcW w:w="0" w:type="auto"/>
            <w:hideMark/>
          </w:tcPr>
          <w:p w14:paraId="40BC2D2C" w14:textId="34EF1951" w:rsidR="00831BC3"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Gia Lai: đề nghị chỉnh sửa nội dung tương tự tại khoản 4 Điều 12 Thông tư số 26/2014/TTBKHCN (được sửa đổi, bổ sung tại khoản 5 Điều 2 Dự thảo) cho phù hợp.</w:t>
            </w:r>
          </w:p>
          <w:p w14:paraId="3FA41182" w14:textId="29E37C57" w:rsidR="002A428F" w:rsidRPr="00E52389" w:rsidRDefault="00831BC3"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Phú Thọ góp ý chung về tiêu chí số năm kinh nghiệm, số lượng hồ sơ đã thực hiện.</w:t>
            </w:r>
          </w:p>
        </w:tc>
        <w:tc>
          <w:tcPr>
            <w:tcW w:w="0" w:type="auto"/>
            <w:hideMark/>
          </w:tcPr>
          <w:p w14:paraId="42E6A576" w14:textId="23C6148E" w:rsidR="002A428F" w:rsidRPr="00E52389" w:rsidRDefault="008045B5"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chỉnh lý thêm dự thảo. Cụ thể:</w:t>
            </w:r>
          </w:p>
          <w:p w14:paraId="4476D201" w14:textId="51D40F4A" w:rsidR="008045B5" w:rsidRPr="00E52389" w:rsidRDefault="00535582"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Tại khoản 4 Điều 12: </w:t>
            </w:r>
            <w:r w:rsidRPr="00E52389">
              <w:rPr>
                <w:rFonts w:eastAsia="Times New Roman"/>
                <w:i/>
                <w:iCs/>
                <w:kern w:val="0"/>
                <w:sz w:val="26"/>
                <w:szCs w:val="26"/>
                <w14:ligatures w14:val="none"/>
              </w:rPr>
              <w:t>“Có tổng thâm niên công tác từ 05 năm trở lên…”</w:t>
            </w:r>
          </w:p>
          <w:p w14:paraId="14408F8E" w14:textId="2D8F4E8D" w:rsidR="008045B5" w:rsidRPr="00E52389" w:rsidRDefault="008045B5" w:rsidP="00A64DFF">
            <w:pPr>
              <w:spacing w:before="120" w:after="120"/>
              <w:ind w:left="57" w:right="57" w:firstLine="0"/>
              <w:rPr>
                <w:rFonts w:eastAsia="Times New Roman"/>
                <w:kern w:val="0"/>
                <w:sz w:val="26"/>
                <w:szCs w:val="26"/>
                <w14:ligatures w14:val="none"/>
              </w:rPr>
            </w:pPr>
          </w:p>
        </w:tc>
      </w:tr>
      <w:tr w:rsidR="002A428F" w:rsidRPr="00E52389" w14:paraId="393C8794" w14:textId="77777777" w:rsidTr="002A428F">
        <w:tc>
          <w:tcPr>
            <w:tcW w:w="0" w:type="auto"/>
            <w:hideMark/>
          </w:tcPr>
          <w:p w14:paraId="45B2AD8A"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6, 7, 8. Sửa đổi, bổ sung Điều 13, Điều 14, Điều 15 về hồ sơ công bố năng lực tư vấn/đánh giá</w:t>
            </w:r>
          </w:p>
        </w:tc>
        <w:tc>
          <w:tcPr>
            <w:tcW w:w="0" w:type="auto"/>
            <w:hideMark/>
          </w:tcPr>
          <w:p w14:paraId="72B8726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Hà Tĩnh</w:t>
            </w:r>
          </w:p>
        </w:tc>
        <w:tc>
          <w:tcPr>
            <w:tcW w:w="0" w:type="auto"/>
            <w:hideMark/>
          </w:tcPr>
          <w:p w14:paraId="290AC3FF" w14:textId="65F6C03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Tại các khoản 6, 7 và 8 Điều 2: Đề nghị điều chỉnh không đưa vào các nội dung liên quan việc nộp hồ sơ của các tổ chức, cá nhân (ví dụ: “Tổ chức tư vấn có nhu cầu tham gia hoạt động tư vấn ……hoặc trực tuyến tại Cổng Dịch vụ công quốc gia;…”) nhằm đảm bảo phù hợp với tên của các điều sau khi được sửa đổi, bổ sung.</w:t>
            </w:r>
          </w:p>
        </w:tc>
        <w:tc>
          <w:tcPr>
            <w:tcW w:w="0" w:type="auto"/>
            <w:hideMark/>
          </w:tcPr>
          <w:p w14:paraId="1D0DE5FB" w14:textId="0E20D9EF" w:rsidR="002A428F" w:rsidRPr="00E52389" w:rsidRDefault="0090035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Ủy ban TĐCQG xin được nghiên cứu,  tiếp thu, chỉnh lý thêm dự thảo theo hướng </w:t>
            </w:r>
            <w:r w:rsidR="00A92D53" w:rsidRPr="00E52389">
              <w:rPr>
                <w:rFonts w:eastAsia="Times New Roman"/>
                <w:kern w:val="0"/>
                <w:sz w:val="26"/>
                <w:szCs w:val="26"/>
                <w14:ligatures w14:val="none"/>
              </w:rPr>
              <w:t xml:space="preserve">nộp hồ sơ </w:t>
            </w:r>
            <w:r w:rsidR="00A92D53" w:rsidRPr="00E52389">
              <w:rPr>
                <w:rFonts w:eastAsia="Times New Roman"/>
                <w:sz w:val="26"/>
                <w:szCs w:val="26"/>
              </w:rPr>
              <w:t>trực tiếp tại Bộ phận Một cửa hoặc thông qua dịch vụ bưu chính hoặc trực tuyến tại Cổng Dịch vụ công quốc gia</w:t>
            </w:r>
          </w:p>
        </w:tc>
      </w:tr>
      <w:tr w:rsidR="002A428F" w:rsidRPr="00E52389" w14:paraId="2B04C012" w14:textId="77777777" w:rsidTr="002A428F">
        <w:tc>
          <w:tcPr>
            <w:tcW w:w="0" w:type="auto"/>
            <w:hideMark/>
          </w:tcPr>
          <w:p w14:paraId="622A17D9"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Điều 2 khoản 9. Sửa đổi, bổ sung Điều 16 như sau: “Điều 16. Xử lý hồ sơ công bố năng lực tư vấn, đánh giá Trong thời hạn 05 ngày làm việc kể từ ngày nhận được hồ </w:t>
            </w:r>
            <w:r w:rsidRPr="00E52389">
              <w:rPr>
                <w:rFonts w:eastAsia="Times New Roman"/>
                <w:b/>
                <w:bCs/>
                <w:kern w:val="0"/>
                <w:sz w:val="26"/>
                <w:szCs w:val="26"/>
                <w14:ligatures w14:val="none"/>
              </w:rPr>
              <w:lastRenderedPageBreak/>
              <w:t>sơ công bố hợp lệ, cơ quan được giao tiếp nhận hồ sơ chịu trách nhiệm ghi nhận việc tiếp nhận hồ sơ công bố năng lực trên Bản công bố năng lực của tổ chức, cá nhân. Trường hợp không ghi nhận, tổ chức, cá nhân được thông báo lý do bằng văn bản.”</w:t>
            </w:r>
          </w:p>
        </w:tc>
        <w:tc>
          <w:tcPr>
            <w:tcW w:w="0" w:type="auto"/>
            <w:hideMark/>
          </w:tcPr>
          <w:p w14:paraId="03E1CCEE"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Hà Tĩnh</w:t>
            </w:r>
          </w:p>
        </w:tc>
        <w:tc>
          <w:tcPr>
            <w:tcW w:w="0" w:type="auto"/>
            <w:hideMark/>
          </w:tcPr>
          <w:p w14:paraId="49D65378" w14:textId="77777777" w:rsidR="005E7D0D"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Tại các khoản 9 Điều 2: Đề nghị điều chỉnh, bổ sung một số nội dung sau: </w:t>
            </w:r>
          </w:p>
          <w:p w14:paraId="087F8BEC" w14:textId="76E85373"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Bổ sung nội dung: </w:t>
            </w:r>
            <w:r w:rsidRPr="00E52389">
              <w:rPr>
                <w:rFonts w:eastAsia="Times New Roman"/>
                <w:i/>
                <w:iCs/>
                <w:kern w:val="0"/>
                <w:sz w:val="26"/>
                <w:szCs w:val="26"/>
                <w14:ligatures w14:val="none"/>
              </w:rPr>
              <w:t xml:space="preserve">“Tổ chức, cá nhân có nhu cầu tham gia hoạt động tư vấn, đánh giá Hệ thống quản lý chất lượng </w:t>
            </w:r>
            <w:r w:rsidRPr="00E52389">
              <w:rPr>
                <w:rFonts w:eastAsia="Times New Roman"/>
                <w:i/>
                <w:iCs/>
                <w:kern w:val="0"/>
                <w:sz w:val="26"/>
                <w:szCs w:val="26"/>
                <w14:ligatures w14:val="none"/>
              </w:rPr>
              <w:lastRenderedPageBreak/>
              <w:t>đối với cơ quan, tổ chức thuộc hệ thống hành chính nhà nước, lập 01 bộ hồ sơ công bố năng lực gửi đến cơ quan được giao tiếp nhận hồ sơ tại tỉnh, thành phố nơi tổ chức chứng nhận đặt địa chỉ trụ sở chính thông qua một trong các cách thức sau: trực tiếp tại Bộ phận Một cửa hoặc thông qua dịch vụ bưu chính hoặc trực tuyến tại Cổng Dịch vụ công quốc gia” nhằm đảm bảo phù hợp với trình tự thực hiện việc xử lý hồ sơ.”</w:t>
            </w:r>
          </w:p>
        </w:tc>
        <w:tc>
          <w:tcPr>
            <w:tcW w:w="0" w:type="auto"/>
            <w:hideMark/>
          </w:tcPr>
          <w:p w14:paraId="20279ED3" w14:textId="615B2FB1" w:rsidR="002A428F" w:rsidRPr="00E52389" w:rsidRDefault="00791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Ủy ban TĐCQG xin được nghiên cứu và giải trình như sau: Điều 16 -  Xử lý hồ sơ công bố năng lực tư vấn, đánh giá. Do đó, nội dung </w:t>
            </w:r>
            <w:r w:rsidRPr="00E52389">
              <w:rPr>
                <w:rFonts w:eastAsia="Times New Roman"/>
                <w:kern w:val="0"/>
                <w:sz w:val="26"/>
                <w:szCs w:val="26"/>
                <w14:ligatures w14:val="none"/>
              </w:rPr>
              <w:lastRenderedPageBreak/>
              <w:t>Điều này quy định trách nhiệm của cơ quan xử lý hồ sơ. của</w:t>
            </w:r>
          </w:p>
        </w:tc>
      </w:tr>
      <w:tr w:rsidR="002A428F" w:rsidRPr="00E52389" w14:paraId="17FEC588" w14:textId="77777777" w:rsidTr="002A428F">
        <w:tc>
          <w:tcPr>
            <w:tcW w:w="0" w:type="auto"/>
            <w:hideMark/>
          </w:tcPr>
          <w:p w14:paraId="70494DF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9. Sửa đổi, bổ sung Điều 16 như sau: “... cơ quan được giao tiếp nhận hồ sơ chịu trách nhiệm ghi nhận việc tiếp nhận hồ sơ công bố năng lực trên Bản công bố năng lực của tổ chức, cá nhân.”</w:t>
            </w:r>
          </w:p>
        </w:tc>
        <w:tc>
          <w:tcPr>
            <w:tcW w:w="0" w:type="auto"/>
            <w:hideMark/>
          </w:tcPr>
          <w:p w14:paraId="47405432"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Hà Tĩnh</w:t>
            </w:r>
          </w:p>
        </w:tc>
        <w:tc>
          <w:tcPr>
            <w:tcW w:w="0" w:type="auto"/>
            <w:hideMark/>
          </w:tcPr>
          <w:p w14:paraId="09EAD1D1" w14:textId="2B90F395"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 </w:t>
            </w:r>
            <w:r w:rsidRPr="00E52389">
              <w:rPr>
                <w:rFonts w:eastAsia="Times New Roman"/>
                <w:kern w:val="0"/>
                <w:sz w:val="26"/>
                <w:szCs w:val="26"/>
                <w14:ligatures w14:val="none"/>
              </w:rPr>
              <w:t xml:space="preserve">Điều chỉnh nội dung </w:t>
            </w:r>
            <w:r w:rsidRPr="00E52389">
              <w:rPr>
                <w:rFonts w:eastAsia="Times New Roman"/>
                <w:i/>
                <w:iCs/>
                <w:kern w:val="0"/>
                <w:sz w:val="26"/>
                <w:szCs w:val="26"/>
                <w14:ligatures w14:val="none"/>
              </w:rPr>
              <w:t>“cơ quan được giao tiếp nhận hồ sơ chịu trách nhiệm ghi nhận việc tiếp nhận hồ sơ công bố năng lực trên Bản công bố năng lực của tổ chức, cá nhân” thành “cơ quan được giao tiếp nhận hồ sơ chịu trách nhiệm cập nhật thông tin công bố năng lực của tổ chức, cá nhân trên cơ sở dữ liệu quốc gia về tiêu chuẩn, đo lường, chất lượng theo quy định của pháp luật</w:t>
            </w:r>
            <w:r w:rsidRPr="00E52389">
              <w:rPr>
                <w:rFonts w:eastAsia="Times New Roman"/>
                <w:kern w:val="0"/>
                <w:sz w:val="26"/>
                <w:szCs w:val="26"/>
                <w14:ligatures w14:val="none"/>
              </w:rPr>
              <w:t>”. Lý do: Việc quy định “ghi nhận” trên “Bản công bố năng lực” chỉ phù hợp đối với trường hợp tổ chức, cá nhân nộp hồ sơ bằng hình thức trực tiếp hoặc thông qua dịch vụ bưu chính, còn đối với trường hợp nộp trực tuyến không phù hợp...</w:t>
            </w:r>
          </w:p>
        </w:tc>
        <w:tc>
          <w:tcPr>
            <w:tcW w:w="0" w:type="auto"/>
            <w:hideMark/>
          </w:tcPr>
          <w:p w14:paraId="107FF5A0" w14:textId="50E7902C" w:rsidR="002A428F" w:rsidRPr="00E52389" w:rsidRDefault="00F14B8A"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chỉnh lý thêm dự thảo theo hướng</w:t>
            </w:r>
            <w:r w:rsidR="00B11928" w:rsidRPr="00E52389">
              <w:rPr>
                <w:rFonts w:eastAsia="Times New Roman"/>
                <w:kern w:val="0"/>
                <w:sz w:val="26"/>
                <w:szCs w:val="26"/>
                <w14:ligatures w14:val="none"/>
              </w:rPr>
              <w:t xml:space="preserve"> rà soát lại và bổ sung “</w:t>
            </w:r>
            <w:r w:rsidR="00B11928" w:rsidRPr="00E52389">
              <w:rPr>
                <w:rFonts w:eastAsia="Times New Roman"/>
                <w:i/>
                <w:iCs/>
                <w:kern w:val="0"/>
                <w:sz w:val="26"/>
                <w:szCs w:val="26"/>
                <w14:ligatures w14:val="none"/>
              </w:rPr>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r w:rsidR="00B11928" w:rsidRPr="00E52389">
              <w:rPr>
                <w:rFonts w:eastAsia="Times New Roman"/>
                <w:kern w:val="0"/>
                <w:sz w:val="26"/>
                <w:szCs w:val="26"/>
                <w14:ligatures w14:val="none"/>
              </w:rPr>
              <w:t>”</w:t>
            </w:r>
          </w:p>
        </w:tc>
      </w:tr>
      <w:tr w:rsidR="002A428F" w:rsidRPr="00E52389" w14:paraId="6D44AAF2" w14:textId="77777777" w:rsidTr="002A428F">
        <w:tc>
          <w:tcPr>
            <w:tcW w:w="0" w:type="auto"/>
            <w:hideMark/>
          </w:tcPr>
          <w:p w14:paraId="23ECB40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Điều 2 khoản 10. Sửa đổi, bổ sung Điều 21 như sau: “Điều 21. Điều chỉnh Bản công bố năng lực tư vấn, đánh giá ... 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tổ chức, cá nhân. Trường hợp không ghi nhận, tổ chức, cá nhân được thông báo lý do bằng văn bản.”</w:t>
            </w:r>
          </w:p>
        </w:tc>
        <w:tc>
          <w:tcPr>
            <w:tcW w:w="0" w:type="auto"/>
            <w:hideMark/>
          </w:tcPr>
          <w:p w14:paraId="4AC3E855"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Hà Tĩnh</w:t>
            </w:r>
          </w:p>
        </w:tc>
        <w:tc>
          <w:tcPr>
            <w:tcW w:w="0" w:type="auto"/>
            <w:hideMark/>
          </w:tcPr>
          <w:p w14:paraId="58B4D2A7" w14:textId="7CCE42C8"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Tại khoản 10 Điều 2: Đề nghị điều chỉnh nội dung tương tự như ý kiến góp ý tại khoản 9 Điều 2.</w:t>
            </w:r>
          </w:p>
        </w:tc>
        <w:tc>
          <w:tcPr>
            <w:tcW w:w="0" w:type="auto"/>
            <w:hideMark/>
          </w:tcPr>
          <w:p w14:paraId="2C023F57" w14:textId="608AA535" w:rsidR="002A428F" w:rsidRPr="00E52389" w:rsidRDefault="00B11928"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chỉnh lý thêm dự thảo theo hướng rà soát lại và bổ sung “</w:t>
            </w:r>
            <w:r w:rsidRPr="00E52389">
              <w:rPr>
                <w:rFonts w:eastAsia="Times New Roman"/>
                <w:i/>
                <w:iCs/>
                <w:kern w:val="0"/>
                <w:sz w:val="26"/>
                <w:szCs w:val="26"/>
                <w14:ligatures w14:val="none"/>
              </w:rPr>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r w:rsidRPr="00E52389">
              <w:rPr>
                <w:rFonts w:eastAsia="Times New Roman"/>
                <w:kern w:val="0"/>
                <w:sz w:val="26"/>
                <w:szCs w:val="26"/>
                <w14:ligatures w14:val="none"/>
              </w:rPr>
              <w:t>”</w:t>
            </w:r>
          </w:p>
        </w:tc>
      </w:tr>
      <w:tr w:rsidR="002A428F" w:rsidRPr="00E52389" w14:paraId="023833FA" w14:textId="77777777" w:rsidTr="002A428F">
        <w:tc>
          <w:tcPr>
            <w:tcW w:w="0" w:type="auto"/>
            <w:hideMark/>
          </w:tcPr>
          <w:p w14:paraId="7E5EE48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Điều 2 khoản 13. Sửa đổi, bổ sung Điều 24 như sau: “Điều 24. Năng lực của cơ sở đào tạo ... 4. Có đủ số lượng giảng viên theo kế hoạch đào tạo đã được phê duyệt, có năng lực như sau: a) Đã tốt nghiệp đại học; b) Có chứng chỉ đào tạo về quản lý hành chính nhà nước chương trình tương đương ngạch chuyên viên trở lên hoặc chương trình do Bộ Khoa học và Công nghệ quy định hoặc đã tốt nghiệp đại học chuyên ngành hành chính tại Học viện Hành chính Quốc gia; c) ... có thâm niên công tác từ 05 năm trở lên... đã tham gia tư vấn chính cho ít nhất </w:t>
            </w:r>
            <w:r w:rsidRPr="00E52389">
              <w:rPr>
                <w:rFonts w:eastAsia="Times New Roman"/>
                <w:b/>
                <w:bCs/>
                <w:kern w:val="0"/>
                <w:sz w:val="26"/>
                <w:szCs w:val="26"/>
                <w14:ligatures w14:val="none"/>
              </w:rPr>
              <w:lastRenderedPageBreak/>
              <w:t>10 cơ quan, tổ chức, doanh nghiệp...; ... có thâm niên công tác từ 07 năm trở lên... đã thực hiện đánh giá ... cho ít nhất 20 cơ quan, tổ chức, doanh nghiệp).”</w:t>
            </w:r>
          </w:p>
        </w:tc>
        <w:tc>
          <w:tcPr>
            <w:tcW w:w="0" w:type="auto"/>
            <w:hideMark/>
          </w:tcPr>
          <w:p w14:paraId="1972B896"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Phú Thọ; Sở KH&amp;CN Hà Tĩnh</w:t>
            </w:r>
          </w:p>
        </w:tc>
        <w:tc>
          <w:tcPr>
            <w:tcW w:w="0" w:type="auto"/>
            <w:hideMark/>
          </w:tcPr>
          <w:p w14:paraId="5C87FC34" w14:textId="2A2C0D8F" w:rsidR="005E7D0D" w:rsidRPr="00E52389" w:rsidRDefault="005E7D0D"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Phú Thọ góp ý chung về Điều 24: Tại các Điều 8, 9, 11, 12 và Điều 24 của dự thảo Thông tư quy định nhiều tiêu chí cụ thể về số lượng hồ sơ đã thực hiện, số năm kinh nghiệm, số lượng chuyên gia thuộc biên chế chính thức của tổ chức...”</w:t>
            </w:r>
            <w:r w:rsidRPr="00E52389">
              <w:rPr>
                <w:rFonts w:eastAsia="Times New Roman"/>
                <w:kern w:val="0"/>
                <w:sz w:val="26"/>
                <w:szCs w:val="26"/>
                <w14:ligatures w14:val="none"/>
              </w:rPr>
              <w:t>.</w:t>
            </w:r>
          </w:p>
          <w:p w14:paraId="6120115B" w14:textId="134F9668" w:rsidR="002A428F" w:rsidRPr="00E52389" w:rsidRDefault="005E7D0D"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Sở KH&amp;CN Hà Tĩnh góp ý tương tự về cụm “Đã tốt nghiệp đại học” và điều kiện chứng chỉ quản lý hành chính/chuyên ngành hành chính.</w:t>
            </w:r>
          </w:p>
        </w:tc>
        <w:tc>
          <w:tcPr>
            <w:tcW w:w="0" w:type="auto"/>
            <w:hideMark/>
          </w:tcPr>
          <w:p w14:paraId="03A99058" w14:textId="77777777" w:rsidR="002A428F" w:rsidRPr="00E52389" w:rsidRDefault="00467BB7"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soát lại dự thảo và sửa đổi như đã sửa đổi theo hướng</w:t>
            </w:r>
            <w:r w:rsidR="00CF258D" w:rsidRPr="00E52389">
              <w:rPr>
                <w:rFonts w:eastAsia="Times New Roman"/>
                <w:kern w:val="0"/>
                <w:sz w:val="26"/>
                <w:szCs w:val="26"/>
                <w14:ligatures w14:val="none"/>
              </w:rPr>
              <w:t>:</w:t>
            </w:r>
          </w:p>
          <w:p w14:paraId="1B13274F" w14:textId="18621919" w:rsidR="00CF258D" w:rsidRPr="00E52389" w:rsidRDefault="00CF258D" w:rsidP="00CF258D">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w:t>
            </w:r>
            <w:r w:rsidRPr="00E52389">
              <w:rPr>
                <w:rFonts w:eastAsia="Times New Roman"/>
                <w:i/>
                <w:iCs/>
                <w:kern w:val="0"/>
                <w:sz w:val="26"/>
                <w:szCs w:val="26"/>
                <w14:ligatures w14:val="none"/>
              </w:rPr>
              <w:t>Có trình độ tốt nghiệp đại học trở lên</w:t>
            </w:r>
            <w:r w:rsidRPr="00E52389">
              <w:rPr>
                <w:rFonts w:eastAsia="Times New Roman"/>
                <w:kern w:val="0"/>
                <w:sz w:val="26"/>
                <w:szCs w:val="26"/>
                <w14:ligatures w14:val="none"/>
              </w:rPr>
              <w:t>”;</w:t>
            </w:r>
          </w:p>
          <w:p w14:paraId="02C247A6" w14:textId="1ADA8FE3" w:rsidR="00CF258D" w:rsidRPr="00E52389" w:rsidRDefault="00CF258D" w:rsidP="00CF258D">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w:t>
            </w:r>
            <w:r w:rsidRPr="00E52389">
              <w:rPr>
                <w:rFonts w:eastAsia="Times New Roman"/>
                <w:i/>
                <w:iCs/>
                <w:kern w:val="0"/>
                <w:sz w:val="26"/>
                <w:szCs w:val="26"/>
                <w14:ligatures w14:val="none"/>
              </w:rPr>
              <w:t>Có tổng thâm niên công tác từ … năm trở lên…</w:t>
            </w:r>
            <w:r w:rsidRPr="00E52389">
              <w:rPr>
                <w:rFonts w:eastAsia="Times New Roman"/>
                <w:kern w:val="0"/>
                <w:sz w:val="26"/>
                <w:szCs w:val="26"/>
                <w14:ligatures w14:val="none"/>
              </w:rPr>
              <w:t>”.</w:t>
            </w:r>
          </w:p>
          <w:p w14:paraId="2646B91C" w14:textId="6C8D278B" w:rsidR="00CF258D" w:rsidRPr="00E52389" w:rsidRDefault="00CF258D" w:rsidP="00CF258D">
            <w:pPr>
              <w:spacing w:before="120" w:after="120"/>
              <w:ind w:left="57" w:right="57" w:firstLine="0"/>
              <w:rPr>
                <w:rFonts w:eastAsia="Times New Roman"/>
                <w:kern w:val="0"/>
                <w:sz w:val="26"/>
                <w:szCs w:val="26"/>
                <w14:ligatures w14:val="none"/>
              </w:rPr>
            </w:pPr>
          </w:p>
        </w:tc>
      </w:tr>
      <w:tr w:rsidR="002A428F" w:rsidRPr="00E52389" w14:paraId="3727DB7F" w14:textId="77777777" w:rsidTr="002A428F">
        <w:tc>
          <w:tcPr>
            <w:tcW w:w="0" w:type="auto"/>
            <w:hideMark/>
          </w:tcPr>
          <w:p w14:paraId="412EB84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khoản 15. Sửa đổi, bổ sung Điều 27 như sau: “Điều 27. Xử lý hồ sơ công bố năng lực đào tạo Trong thời hạn 05 ngày làm việc kể từ ngày nhận được hồ sơ công bố hợp lệ, cơ quan được giao tiếp nhận hồ sơ chịu trách nhiệm ghi nhận việc tiếp nhận hồ sơ công bố năng lực trên Bản công bố năng lực của cơ sở đào tạo. Trường hợp không ghi nhận, cơ sở đào tạo được thông báo lý do bằng văn bản.”</w:t>
            </w:r>
          </w:p>
        </w:tc>
        <w:tc>
          <w:tcPr>
            <w:tcW w:w="0" w:type="auto"/>
            <w:hideMark/>
          </w:tcPr>
          <w:p w14:paraId="385FD642"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Hà Tĩnh</w:t>
            </w:r>
          </w:p>
        </w:tc>
        <w:tc>
          <w:tcPr>
            <w:tcW w:w="0" w:type="auto"/>
            <w:hideMark/>
          </w:tcPr>
          <w:p w14:paraId="4FAB6C61"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Góp ý tương tự tại khoản 9 Điều 2 về việc thay cơ chế </w:t>
            </w:r>
            <w:r w:rsidRPr="00E52389">
              <w:rPr>
                <w:rFonts w:eastAsia="Times New Roman"/>
                <w:i/>
                <w:iCs/>
                <w:kern w:val="0"/>
                <w:sz w:val="26"/>
                <w:szCs w:val="26"/>
                <w14:ligatures w14:val="none"/>
              </w:rPr>
              <w:t>“ghi nhận”</w:t>
            </w:r>
            <w:r w:rsidRPr="00E52389">
              <w:rPr>
                <w:rFonts w:eastAsia="Times New Roman"/>
                <w:b/>
                <w:bCs/>
                <w:kern w:val="0"/>
                <w:sz w:val="26"/>
                <w:szCs w:val="26"/>
                <w14:ligatures w14:val="none"/>
              </w:rPr>
              <w:t xml:space="preserve"> </w:t>
            </w:r>
            <w:r w:rsidRPr="00E52389">
              <w:rPr>
                <w:rFonts w:eastAsia="Times New Roman"/>
                <w:kern w:val="0"/>
                <w:sz w:val="26"/>
                <w:szCs w:val="26"/>
                <w14:ligatures w14:val="none"/>
              </w:rPr>
              <w:t>trên</w:t>
            </w:r>
            <w:r w:rsidRPr="00E52389">
              <w:rPr>
                <w:rFonts w:eastAsia="Times New Roman"/>
                <w:b/>
                <w:bCs/>
                <w:kern w:val="0"/>
                <w:sz w:val="26"/>
                <w:szCs w:val="26"/>
                <w14:ligatures w14:val="none"/>
              </w:rPr>
              <w:t xml:space="preserve"> </w:t>
            </w:r>
            <w:r w:rsidRPr="00E52389">
              <w:rPr>
                <w:rFonts w:eastAsia="Times New Roman"/>
                <w:i/>
                <w:iCs/>
                <w:kern w:val="0"/>
                <w:sz w:val="26"/>
                <w:szCs w:val="26"/>
                <w14:ligatures w14:val="none"/>
              </w:rPr>
              <w:t>“Bản công bố năng lực”</w:t>
            </w:r>
            <w:r w:rsidRPr="00E52389">
              <w:rPr>
                <w:rFonts w:eastAsia="Times New Roman"/>
                <w:kern w:val="0"/>
                <w:sz w:val="26"/>
                <w:szCs w:val="26"/>
                <w14:ligatures w14:val="none"/>
              </w:rPr>
              <w:t xml:space="preserve"> bằng cơ chế </w:t>
            </w:r>
            <w:r w:rsidRPr="00E52389">
              <w:rPr>
                <w:rFonts w:eastAsia="Times New Roman"/>
                <w:i/>
                <w:iCs/>
                <w:kern w:val="0"/>
                <w:sz w:val="26"/>
                <w:szCs w:val="26"/>
                <w14:ligatures w14:val="none"/>
              </w:rPr>
              <w:t>“cập nhật thông tin trên cơ sở dữ liệu quốc gia về tiêu chuẩn, đo lường, chất lượng”</w:t>
            </w:r>
            <w:r w:rsidRPr="00E52389">
              <w:rPr>
                <w:rFonts w:eastAsia="Times New Roman"/>
                <w:kern w:val="0"/>
                <w:sz w:val="26"/>
                <w:szCs w:val="26"/>
                <w14:ligatures w14:val="none"/>
              </w:rPr>
              <w:t xml:space="preserve"> để phù hợp hồ sơ điện tử, dịch vụ công trực tuyến và môi trường xử lý số.</w:t>
            </w:r>
          </w:p>
        </w:tc>
        <w:tc>
          <w:tcPr>
            <w:tcW w:w="0" w:type="auto"/>
            <w:hideMark/>
          </w:tcPr>
          <w:p w14:paraId="7E69AD3C" w14:textId="499E4D71" w:rsidR="002A428F" w:rsidRPr="00E52389" w:rsidRDefault="00CF258D"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chỉnh lý thêm dự thảo theo hướng rà soát lại và bổ sung “</w:t>
            </w:r>
            <w:r w:rsidRPr="00E52389">
              <w:rPr>
                <w:rFonts w:eastAsia="Times New Roman"/>
                <w:i/>
                <w:iCs/>
                <w:kern w:val="0"/>
                <w:sz w:val="26"/>
                <w:szCs w:val="26"/>
                <w14:ligatures w14:val="none"/>
              </w:rPr>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r w:rsidRPr="00E52389">
              <w:rPr>
                <w:rFonts w:eastAsia="Times New Roman"/>
                <w:kern w:val="0"/>
                <w:sz w:val="26"/>
                <w:szCs w:val="26"/>
                <w14:ligatures w14:val="none"/>
              </w:rPr>
              <w:t>”</w:t>
            </w:r>
          </w:p>
        </w:tc>
      </w:tr>
      <w:tr w:rsidR="002A428F" w:rsidRPr="00E52389" w14:paraId="4FBA85C2" w14:textId="77777777" w:rsidTr="002A428F">
        <w:tc>
          <w:tcPr>
            <w:tcW w:w="0" w:type="auto"/>
            <w:hideMark/>
          </w:tcPr>
          <w:p w14:paraId="0F1C64FE"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 xml:space="preserve">Điều 2 khoản 16. Sửa đổi, bổ sung Điều 28 như sau: “Điều 28. Điều chỉnh Bản công bố năng lực đào tạo ... 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cơ sở đào tạo. Trường hợp không ghi </w:t>
            </w:r>
            <w:r w:rsidRPr="00E52389">
              <w:rPr>
                <w:rFonts w:eastAsia="Times New Roman"/>
                <w:b/>
                <w:bCs/>
                <w:kern w:val="0"/>
                <w:sz w:val="26"/>
                <w:szCs w:val="26"/>
                <w14:ligatures w14:val="none"/>
              </w:rPr>
              <w:lastRenderedPageBreak/>
              <w:t>nhận, cơ sở đào tạo được thông báo lý do bằng văn bản.”</w:t>
            </w:r>
          </w:p>
        </w:tc>
        <w:tc>
          <w:tcPr>
            <w:tcW w:w="0" w:type="auto"/>
            <w:hideMark/>
          </w:tcPr>
          <w:p w14:paraId="4F5B0D2F"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Hà Tĩnh</w:t>
            </w:r>
          </w:p>
        </w:tc>
        <w:tc>
          <w:tcPr>
            <w:tcW w:w="0" w:type="auto"/>
            <w:hideMark/>
          </w:tcPr>
          <w:p w14:paraId="7315A4A7"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Góp ý tương tự tại khoản 9, khoản 10 Điều 2 về việc chuyển từ ghi nhận trên bản công bố sang cập nhật thông tin trên cơ sở dữ liệu quốc gia.</w:t>
            </w:r>
          </w:p>
        </w:tc>
        <w:tc>
          <w:tcPr>
            <w:tcW w:w="0" w:type="auto"/>
            <w:hideMark/>
          </w:tcPr>
          <w:p w14:paraId="205AA00B" w14:textId="7FCE59C1" w:rsidR="002A428F" w:rsidRPr="00E52389" w:rsidRDefault="00CF258D"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nghiên cứu,  tiếp thu, chỉnh lý thêm dự thảo theo hướng rà soát lại và bổ sung “</w:t>
            </w:r>
            <w:r w:rsidRPr="00E52389">
              <w:rPr>
                <w:rFonts w:eastAsia="Times New Roman"/>
                <w:i/>
                <w:iCs/>
                <w:kern w:val="0"/>
                <w:sz w:val="26"/>
                <w:szCs w:val="26"/>
                <w14:ligatures w14:val="none"/>
              </w:rPr>
              <w:t>trường hợp hồ sơ được nộp, tiếp nhận, xử lý trên môi trường điện tử thì việc ghi nhận được thực hiện bằng hình thức điện tử trên hệ thống thông tin tiếp nhận, xử lý hồ sơ hoặc trên bản điện tử của Bản công bố năng lực</w:t>
            </w:r>
            <w:r w:rsidRPr="00E52389">
              <w:rPr>
                <w:rFonts w:eastAsia="Times New Roman"/>
                <w:kern w:val="0"/>
                <w:sz w:val="26"/>
                <w:szCs w:val="26"/>
                <w14:ligatures w14:val="none"/>
              </w:rPr>
              <w:t>”</w:t>
            </w:r>
          </w:p>
        </w:tc>
      </w:tr>
      <w:tr w:rsidR="002A428F" w:rsidRPr="00E52389" w14:paraId="48F422C1" w14:textId="77777777" w:rsidTr="002A428F">
        <w:tc>
          <w:tcPr>
            <w:tcW w:w="0" w:type="auto"/>
            <w:hideMark/>
          </w:tcPr>
          <w:p w14:paraId="41AA536B"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2 sửa đổi, bổ sung Thông tư số 26/2014/TT-BKHCN</w:t>
            </w:r>
          </w:p>
        </w:tc>
        <w:tc>
          <w:tcPr>
            <w:tcW w:w="0" w:type="auto"/>
            <w:hideMark/>
          </w:tcPr>
          <w:p w14:paraId="3E4F17F2" w14:textId="67D41849"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thành phố Hải Phòng</w:t>
            </w:r>
            <w:r w:rsidR="00754EDC" w:rsidRPr="00E52389">
              <w:rPr>
                <w:rFonts w:eastAsia="Times New Roman"/>
                <w:kern w:val="0"/>
                <w:sz w:val="26"/>
                <w:szCs w:val="26"/>
                <w14:ligatures w14:val="none"/>
              </w:rPr>
              <w:t>; Bộ Nội vụ.</w:t>
            </w:r>
          </w:p>
        </w:tc>
        <w:tc>
          <w:tcPr>
            <w:tcW w:w="0" w:type="auto"/>
            <w:hideMark/>
          </w:tcPr>
          <w:p w14:paraId="51578C47" w14:textId="77777777" w:rsidR="00754EDC" w:rsidRPr="00E52389" w:rsidRDefault="00ED0807"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754EDC" w:rsidRPr="00E52389">
              <w:rPr>
                <w:rFonts w:eastAsia="Times New Roman"/>
                <w:kern w:val="0"/>
                <w:sz w:val="26"/>
                <w:szCs w:val="26"/>
                <w14:ligatures w14:val="none"/>
              </w:rPr>
              <w:t xml:space="preserve">Sở KH&amp;CN thành phố Hải Phòng </w:t>
            </w:r>
          </w:p>
          <w:p w14:paraId="684EA013" w14:textId="655136A1" w:rsidR="00ED0807" w:rsidRPr="00E52389" w:rsidRDefault="00754E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 xml:space="preserve">Đối với Thông tư số 26/2014/TT-BKHCN quy định chi tiết thi hành Quyết định số 19/2014/QĐ-TTg, Sở Khoa học và Công nghệ thống nhất với phương án sửa đổi theo hướng: </w:t>
            </w:r>
          </w:p>
          <w:p w14:paraId="188E98E5" w14:textId="167E0A4B" w:rsidR="00ED0807" w:rsidRPr="00E52389" w:rsidRDefault="00754E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w:t>
            </w:r>
            <w:r w:rsidR="002A428F" w:rsidRPr="00E52389">
              <w:rPr>
                <w:rFonts w:eastAsia="Times New Roman"/>
                <w:kern w:val="0"/>
                <w:sz w:val="26"/>
                <w:szCs w:val="26"/>
                <w14:ligatures w14:val="none"/>
              </w:rPr>
              <w:t xml:space="preserve"> Bãi bỏ cơ chế cấp Giấy xác nhận, cấp thẻ chuyên gia; </w:t>
            </w:r>
          </w:p>
          <w:p w14:paraId="6B6224E7" w14:textId="30F4654A" w:rsidR="00ED0807" w:rsidRPr="00E52389" w:rsidRDefault="00754E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w:t>
            </w:r>
            <w:r w:rsidR="002A428F" w:rsidRPr="00E52389">
              <w:rPr>
                <w:rFonts w:eastAsia="Times New Roman"/>
                <w:kern w:val="0"/>
                <w:sz w:val="26"/>
                <w:szCs w:val="26"/>
                <w14:ligatures w14:val="none"/>
              </w:rPr>
              <w:t xml:space="preserve"> Chuyển sang cơ chế công bố năng lực và tự chịu trách nhiệm; - Đơn giản hóa thành phần hồ sơ đối với tổ chức tư vấn, chuyên gia tư vấn độc lập, tổ chức chứng nhận và cơ sở đào tạo; - Rút ngắn thời gian xử lý hồ sơ; </w:t>
            </w:r>
          </w:p>
          <w:p w14:paraId="04137441" w14:textId="77777777" w:rsidR="002A428F" w:rsidRPr="00E52389" w:rsidRDefault="00754E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w:t>
            </w:r>
            <w:r w:rsidR="002A428F" w:rsidRPr="00E52389">
              <w:rPr>
                <w:rFonts w:eastAsia="Times New Roman"/>
                <w:kern w:val="0"/>
                <w:sz w:val="26"/>
                <w:szCs w:val="26"/>
                <w14:ligatures w14:val="none"/>
              </w:rPr>
              <w:t xml:space="preserve"> Tăng cường thực hiện quản lý, cập nhật thông tin trên cơ sở dữ liệu và thực hiện hậu kiểm theo quy định. Nội dung sửa đổi bảo đảm phù hợp với chủ trương cắt giảm điều kiện đầu tư kinh doanh, nâng cao tính minh bạch và giảm thủ tục hành chính cho tổ chức, cá nhân hoạt động trong lĩnh vực tiêu chuẩn đo lường chất lượng.</w:t>
            </w:r>
          </w:p>
          <w:p w14:paraId="380F24E3" w14:textId="77777777" w:rsidR="00754EDC" w:rsidRPr="00E52389" w:rsidRDefault="00754ED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Bộ Nội vụ:</w:t>
            </w:r>
          </w:p>
          <w:p w14:paraId="6E8DA904" w14:textId="77777777" w:rsidR="00754EDC" w:rsidRPr="00E52389" w:rsidRDefault="00B16C6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754EDC" w:rsidRPr="00E52389">
              <w:rPr>
                <w:rFonts w:eastAsia="Times New Roman"/>
                <w:kern w:val="0"/>
                <w:sz w:val="26"/>
                <w:szCs w:val="26"/>
                <w14:ligatures w14:val="none"/>
              </w:rPr>
              <w:t xml:space="preserve">Đề nghị nghiên cứu, làm rõ cơ chế hậu kiểm sau khi bãi bỏ tiền kiểm; bổ </w:t>
            </w:r>
            <w:r w:rsidR="00754EDC" w:rsidRPr="00E52389">
              <w:rPr>
                <w:rFonts w:eastAsia="Times New Roman"/>
                <w:kern w:val="0"/>
                <w:sz w:val="26"/>
                <w:szCs w:val="26"/>
                <w14:ligatures w14:val="none"/>
              </w:rPr>
              <w:lastRenderedPageBreak/>
              <w:t>sung quy định cụ thể về hậu kiểm định kỳ, đột xuất; làm rõ trách nhiệm của cơ quan quản lý, biện pháp xử lý trường hợp kê khai không trung thực; xác định rõ cơ chế công khai danh sách tổ chức, cá nhân bị hủy bỏ Bản công bố năng lực.</w:t>
            </w:r>
          </w:p>
          <w:p w14:paraId="048F3F85" w14:textId="77777777" w:rsidR="000C573F" w:rsidRPr="00E52389" w:rsidRDefault="000C5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Đề nghị đánh giá kỹ yếu tố nguồn lực, hạ tầng công nghệ thông tin, cơ sở dữ liệu, quy định cụ thể về mẫu biểu điện tử nhằm thực hiện dịch vụ công trực tuyến thực chất, hiệu quả ngay khi Thông tư có hiệu lực. Đề nghị bổ sung điều khoản quy định về trả kết quả giải quyết TTHC dưới dạng văn bản điện tử, ký số; làm rõ quy trình nộp hồ sơ trực tuyến.</w:t>
            </w:r>
          </w:p>
          <w:p w14:paraId="7B568437" w14:textId="75FF4FEC" w:rsidR="000C573F" w:rsidRPr="00E52389" w:rsidRDefault="000C5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Đề nghị rà soát quy định cung cấp “bản sao” tại các khoản 6, 8 của dự thảo Thông tư; đồng thời cân nhắc đẩy mạnh khai thác CSDL quốc gia, CSDL chuyên ngành phục vụ giải quyết TTHC, không yêu cầu người dân, doanh nghiệp cung cấp thành phần hồ sơ đã có thông tin tại các CSDL được cơ quan có thẩm quyền công bố đủ điều kiện khai thác theo Nghị quyết số 66.7/2025/NQ-CP.</w:t>
            </w:r>
          </w:p>
        </w:tc>
        <w:tc>
          <w:tcPr>
            <w:tcW w:w="0" w:type="auto"/>
            <w:hideMark/>
          </w:tcPr>
          <w:p w14:paraId="035192DF" w14:textId="1688C54F" w:rsidR="002A428F" w:rsidRPr="00E52389" w:rsidRDefault="00B16C6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 </w:t>
            </w:r>
            <w:r w:rsidR="00CF258D" w:rsidRPr="00E52389">
              <w:rPr>
                <w:rFonts w:eastAsia="Times New Roman"/>
                <w:kern w:val="0"/>
                <w:sz w:val="26"/>
                <w:szCs w:val="26"/>
                <w14:ligatures w14:val="none"/>
              </w:rPr>
              <w:t>Ủy ban TĐCQG xin được ghi nhận ý</w:t>
            </w:r>
            <w:r w:rsidR="002A428F" w:rsidRPr="00E52389">
              <w:rPr>
                <w:rFonts w:eastAsia="Times New Roman"/>
                <w:kern w:val="0"/>
                <w:sz w:val="26"/>
                <w:szCs w:val="26"/>
                <w14:ligatures w14:val="none"/>
              </w:rPr>
              <w:t xml:space="preserve"> kiến </w:t>
            </w:r>
            <w:r w:rsidR="00837A72" w:rsidRPr="00E52389">
              <w:rPr>
                <w:rFonts w:eastAsia="Times New Roman"/>
                <w:kern w:val="0"/>
                <w:sz w:val="26"/>
                <w:szCs w:val="26"/>
                <w14:ligatures w14:val="none"/>
              </w:rPr>
              <w:t>thống nhất với nội dung dự thảo</w:t>
            </w:r>
            <w:r w:rsidRPr="00E52389">
              <w:rPr>
                <w:rFonts w:eastAsia="Times New Roman"/>
                <w:kern w:val="0"/>
                <w:sz w:val="26"/>
                <w:szCs w:val="26"/>
                <w14:ligatures w14:val="none"/>
              </w:rPr>
              <w:t xml:space="preserve"> của Sở KH&amp;CN thành phố Hải Phòng</w:t>
            </w:r>
            <w:r w:rsidR="002A428F" w:rsidRPr="00E52389">
              <w:rPr>
                <w:rFonts w:eastAsia="Times New Roman"/>
                <w:kern w:val="0"/>
                <w:sz w:val="26"/>
                <w:szCs w:val="26"/>
                <w14:ligatures w14:val="none"/>
              </w:rPr>
              <w:t>.</w:t>
            </w:r>
          </w:p>
          <w:p w14:paraId="242B8F95" w14:textId="77777777" w:rsidR="000C573F" w:rsidRPr="00E52389" w:rsidRDefault="00B16C6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Ủy ban TĐCQG xin tiếp thu ý kiến của Bộ Nội vụ</w:t>
            </w:r>
            <w:r w:rsidR="000C573F" w:rsidRPr="00E52389">
              <w:rPr>
                <w:rFonts w:eastAsia="Times New Roman"/>
                <w:kern w:val="0"/>
                <w:sz w:val="26"/>
                <w:szCs w:val="26"/>
                <w14:ligatures w14:val="none"/>
              </w:rPr>
              <w:t>:</w:t>
            </w:r>
          </w:p>
          <w:p w14:paraId="7218AF72" w14:textId="6A09D9D7" w:rsidR="00B16C6F" w:rsidRPr="00E52389" w:rsidRDefault="000C5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B16C6F" w:rsidRPr="00E52389">
              <w:rPr>
                <w:rFonts w:eastAsia="Times New Roman"/>
                <w:kern w:val="0"/>
                <w:sz w:val="26"/>
                <w:szCs w:val="26"/>
                <w14:ligatures w14:val="none"/>
              </w:rPr>
              <w:t xml:space="preserve">Dự thảo đã chỉnh lý theo hướng chuyển từ tiền kiểm sang hậu kiểm, trong đó quy định về hủy bỏ Bản công bố năng lực tư vấn, đánh giá; hủy bỏ Bản công bố năng lực đào tạo; trách nhiệm công khai, cập nhật thông tin trên Cơ sở dữ liệu quốc gia về tiêu chuẩn, đo lường, chất lượng; trách nhiệm kiểm tra hoạt động tư vấn, đánh giá, đào tạo và xử lý vi phạm theo thẩm quyền. Trên cơ sở ý kiến của Bộ Nội vụ, cơ quan soạn thảo tiếp tục rà soát để làm rõ hơn nội dung kiểm tra định kỳ, kiểm tra đột xuất, trách nhiệm công khai danh sách tổ chức, cá nhân bị hủy bỏ Bản công bố năng lực và biện pháp xử lý đối với trường hợp kê khai không trung thực. Dự thảo đã có các nội dung về hủy bỏ Bản công bố năng lực và </w:t>
            </w:r>
            <w:r w:rsidR="00B16C6F" w:rsidRPr="00E52389">
              <w:rPr>
                <w:rFonts w:eastAsia="Times New Roman"/>
                <w:kern w:val="0"/>
                <w:sz w:val="26"/>
                <w:szCs w:val="26"/>
                <w14:ligatures w14:val="none"/>
              </w:rPr>
              <w:lastRenderedPageBreak/>
              <w:t>công khai, cập nhật thông tin trên Cơ sở dữ liệu quốc gia.</w:t>
            </w:r>
          </w:p>
          <w:p w14:paraId="1C313F1E" w14:textId="1FE9C32F" w:rsidR="000C573F" w:rsidRPr="00E52389" w:rsidRDefault="000C5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Dự thảo đã quy định phương thức nộp hồ sơ trực tuyến trên Cổng Dịch vụ công quốc gia, đồng thời bổ sung cơ chế ghi nhận việc tiếp nhận hồ sơ công bố năng lực bằng hình thức điện tử trên hệ thống thông tin tiếp nhận, xử lý hồ sơ hoặc trên bản điện tử của Bản công bố năng lực. Dự thảo cũng đã bổ sung các mẫu Bản công bố năng lực tư vấn/đánh giá, Bản công bố năng lực đào tạo và các mẫu báo cáo tương ứng. Trên cơ sở góp ý của Bộ Nội vụ, cơ quan soạn thảo tiếp tục rà soát kỹ thuật để bảo đảm việc trả kết quả điện tử, ký số và quy trình nộp hồ sơ trực tuyến được thực hiện thống nhất theo quy định pháp luật về dịch vụ công trực tuyến, giao dịch điện tử và hệ thống thông tin giải quyết TTHC. Nội dung dự thảo hiện đã quy định việc ghi nhận điện tử đối với hồ sơ công bố năng lực.</w:t>
            </w:r>
          </w:p>
          <w:p w14:paraId="3E07F0F9" w14:textId="55E4449F" w:rsidR="000C573F" w:rsidRPr="00E52389" w:rsidRDefault="000C573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Cơ quan soạn thảo rà soát lại thành phần hồ sơ tại quy định về công bố năng lực tư vấn đối với tổ chức tư vấn và công bố năng lực </w:t>
            </w:r>
            <w:r w:rsidRPr="00E52389">
              <w:rPr>
                <w:rFonts w:eastAsia="Times New Roman"/>
                <w:kern w:val="0"/>
                <w:sz w:val="26"/>
                <w:szCs w:val="26"/>
                <w14:ligatures w14:val="none"/>
              </w:rPr>
              <w:lastRenderedPageBreak/>
              <w:t>đánh giá đối với tổ chức chứng nhận. Đối với thành phần hồ sơ là bản sao chứng chỉ Hệ thống quản lý chất lượng hoặc bản sao giấy chứng nhận đăng ký lĩnh vực hoạt động, trường hợp thông tin đã có trong CSDL quốc gia, CSDL chuyên ngành hoặc hệ thống thông tin do cơ quan có thẩm quyền công bố đủ điều kiện khai thác, cơ quan tiếp nhận thực hiện khai thác, sử dụng dữ liệu, không yêu cầu tổ chức, cá nhân nộp lại. Nội dung này cần được thể hiện trong dự thảo hoặc hướng dẫn thực hiện nhằm bảo đảm nguyên tắc cắt giảm, đơn giản hóa TTHC dựa trên dữ liệu.</w:t>
            </w:r>
          </w:p>
          <w:p w14:paraId="411B2200" w14:textId="33220DFE" w:rsidR="00B16C6F" w:rsidRPr="00E52389" w:rsidRDefault="00B16C6F" w:rsidP="00A64DFF">
            <w:pPr>
              <w:spacing w:before="120" w:after="120"/>
              <w:ind w:left="57" w:right="57" w:firstLine="0"/>
              <w:rPr>
                <w:rFonts w:eastAsia="Times New Roman"/>
                <w:kern w:val="0"/>
                <w:sz w:val="26"/>
                <w:szCs w:val="26"/>
                <w14:ligatures w14:val="none"/>
              </w:rPr>
            </w:pPr>
          </w:p>
        </w:tc>
      </w:tr>
      <w:tr w:rsidR="002A428F" w:rsidRPr="00E52389" w14:paraId="15904062" w14:textId="77777777" w:rsidTr="002A428F">
        <w:tc>
          <w:tcPr>
            <w:tcW w:w="0" w:type="auto"/>
            <w:hideMark/>
          </w:tcPr>
          <w:p w14:paraId="58E62E4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 xml:space="preserve">Điều 2 khoản 21. Sửa đổi, bổ sung Điều 43 như sau: “Điều 43. Nhiệm vụ của Ủy ban Tiêu chuẩn Đo lường Chất lượng Quốc gia và Ủy ban nhân dân tỉnh, thành phố ... 2. Ủy ban nhân dân tỉnh, thành phố giao cơ quan chuyên môn trực thuộc thực hiện các nhiệm vụ sau: a) Quản lý, hướng dẫn và thực hiện tiếp nhận hồ sơ, ghi nhận, hủy bỏ Bản công bố năng lực... b) Công bố công khai, cập </w:t>
            </w:r>
            <w:r w:rsidRPr="00E52389">
              <w:rPr>
                <w:rFonts w:eastAsia="Times New Roman"/>
                <w:b/>
                <w:bCs/>
                <w:kern w:val="0"/>
                <w:sz w:val="26"/>
                <w:szCs w:val="26"/>
                <w14:ligatures w14:val="none"/>
              </w:rPr>
              <w:lastRenderedPageBreak/>
              <w:t>nhật thông tin... trên Cơ sở dữ liệu quốc gia về tiêu chuẩn, đo lường, chất lượng; c) Chủ trì, phối hợp...”</w:t>
            </w:r>
          </w:p>
        </w:tc>
        <w:tc>
          <w:tcPr>
            <w:tcW w:w="0" w:type="auto"/>
            <w:hideMark/>
          </w:tcPr>
          <w:p w14:paraId="1189AC9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Sở KH&amp;CN Nghệ An; Sở KH&amp;CN Hà Tĩnh</w:t>
            </w:r>
          </w:p>
        </w:tc>
        <w:tc>
          <w:tcPr>
            <w:tcW w:w="0" w:type="auto"/>
            <w:hideMark/>
          </w:tcPr>
          <w:p w14:paraId="06921DC1" w14:textId="26CB20F7" w:rsidR="00ED0807" w:rsidRPr="00E52389" w:rsidRDefault="00ED0807"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 xml:space="preserve">Sở KH&amp;CN Nghệ An: “Bổ sung thêm cụm từ </w:t>
            </w:r>
            <w:r w:rsidR="002A428F" w:rsidRPr="00E52389">
              <w:rPr>
                <w:rFonts w:eastAsia="Times New Roman"/>
                <w:i/>
                <w:iCs/>
                <w:kern w:val="0"/>
                <w:sz w:val="26"/>
                <w:szCs w:val="26"/>
                <w14:ligatures w14:val="none"/>
              </w:rPr>
              <w:t>“Chủ tịch Ủy ban nhân dân tỉnh, thành phố”</w:t>
            </w:r>
            <w:r w:rsidR="002A428F" w:rsidRPr="00E52389">
              <w:rPr>
                <w:rFonts w:eastAsia="Times New Roman"/>
                <w:kern w:val="0"/>
                <w:sz w:val="26"/>
                <w:szCs w:val="26"/>
                <w14:ligatures w14:val="none"/>
              </w:rPr>
              <w:t xml:space="preserve"> vào Điều 6 (trách nhiệm thi hành) của Dự thảo Thông tư. Lí do: Tại Khoản 3 Điều 1 Dự thảo Thông tư sửa đổi, bổ sung Điều 43 Thông tư số 26/2014/TT-BKHCN... quy định về nhiệm vụ của Ủy ban nhân dân tỉnh, thành phố trong triển khai thi hành Thông tư.” </w:t>
            </w:r>
          </w:p>
          <w:p w14:paraId="69AFC891" w14:textId="51CA3CDB" w:rsidR="002A428F" w:rsidRPr="00E52389" w:rsidRDefault="00ED0807"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 xml:space="preserve">Sở KH&amp;CN Hà Tĩnh góp ý về việc cập nhật thông tin trên cơ sở dữ liệu </w:t>
            </w:r>
            <w:r w:rsidR="002A428F" w:rsidRPr="00E52389">
              <w:rPr>
                <w:rFonts w:eastAsia="Times New Roman"/>
                <w:kern w:val="0"/>
                <w:sz w:val="26"/>
                <w:szCs w:val="26"/>
                <w14:ligatures w14:val="none"/>
              </w:rPr>
              <w:lastRenderedPageBreak/>
              <w:t>quốc gia thay cho ghi nhận trên bản công bố.</w:t>
            </w:r>
          </w:p>
        </w:tc>
        <w:tc>
          <w:tcPr>
            <w:tcW w:w="0" w:type="auto"/>
            <w:hideMark/>
          </w:tcPr>
          <w:p w14:paraId="17AE5219" w14:textId="71CBEB79" w:rsidR="002A428F" w:rsidRPr="00E52389" w:rsidRDefault="00BA0D95"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 xml:space="preserve">Ủy ban TĐCQG xin được nghiên cứu và giải trình như sau: tại Điều trách nhiệm thi hành đã quy định “… </w:t>
            </w:r>
            <w:r w:rsidRPr="00E52389">
              <w:rPr>
                <w:i/>
                <w:iCs/>
                <w:sz w:val="26"/>
                <w:szCs w:val="26"/>
              </w:rPr>
              <w:t>cá nhân có liên quan chịu trách nhiệm thi hành Thông tư này</w:t>
            </w:r>
            <w:r w:rsidRPr="00E52389">
              <w:rPr>
                <w:rFonts w:eastAsia="Times New Roman"/>
                <w:kern w:val="0"/>
                <w:sz w:val="26"/>
                <w:szCs w:val="26"/>
                <w14:ligatures w14:val="none"/>
              </w:rPr>
              <w:t>” đã quy định bao quát đầy đủ các chủ thể có liên quan.</w:t>
            </w:r>
          </w:p>
        </w:tc>
      </w:tr>
      <w:tr w:rsidR="002A428F" w:rsidRPr="00E52389" w14:paraId="24EE5D9F" w14:textId="77777777" w:rsidTr="002A428F">
        <w:tc>
          <w:tcPr>
            <w:tcW w:w="0" w:type="auto"/>
            <w:hideMark/>
          </w:tcPr>
          <w:p w14:paraId="5A02A506"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3. Bãi bỏ một số điều, khoản, văn bản quy phạm pháp luật “1. Bãi bỏ Điều 17, Điều 18, Điều 19, Điều 20, Điều 26 và các Mẫu 3, 4, 5, 6, 7, 8, 9, 10, 13, 14, 15, 16, 17, 18 tại Phụ lục I ban hành kèm theo Thông tư số 26/2014/TT-BKHCN... 2. Bãi bỏ Điều 15 và Mẫu 5.ĐNGHPDM... Thông tư số 23/2013/TT-BKHCN... 3. Bãi bỏ Điều 9 và Điều 10 Thông tư số 22/2013/TT-BKHCN... 4. Bãi bỏ Thông tư số 36/2014/TT-BKHCN... 5. Bãi bỏ điểm c khoản 2 Điều 16 Thông tư số 15/2015/TT-BKHCN... 6. Bãi bỏ Điều 20, Điều 25 và Điều 26 Thông tư số 07/2024/TT-BKHCN... 7. Bãi bỏ Điều 2 và Điều 3 Thông tư số 58/2025/TT-BKHCN... 8. Bãi bỏ Điều 11, Điều 12 và Phần B Mục II, III, IV, V, VI, VII, VIII Phụ lục ban hành kèm theo Thông tư số 07/2025/TT-BKHCN...”</w:t>
            </w:r>
          </w:p>
        </w:tc>
        <w:tc>
          <w:tcPr>
            <w:tcW w:w="0" w:type="auto"/>
            <w:hideMark/>
          </w:tcPr>
          <w:p w14:paraId="3281C49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Nghệ An</w:t>
            </w:r>
          </w:p>
        </w:tc>
        <w:tc>
          <w:tcPr>
            <w:tcW w:w="0" w:type="auto"/>
            <w:hideMark/>
          </w:tcPr>
          <w:p w14:paraId="375F1CBC" w14:textId="23FDC833"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Thống nhất thông tin giữa Bản so sánh thuyết minh dự thảo văn bản quy phạm pháp luật sửa đổi, bổ sung bãi bỏ một số điều của các văn bản quy phạm pháp luật của Bộ trưởng Bộ Khoa học và Công nghệ ban hành trong lĩnh vực tiêu chuẩn đo lường chất lượng với các văn bản quy phạm pháp luật hiện hành Dự thảo thông tư. Cụ thể: Bản so sánh thuyết minh dẫn chiếu / Thực tế tại Dự thảo Thông tư Điều 3 Khoản 4 dự thảo bãi bỏ điểm c khoản 2 Điều 16 Thông tư số 15/2015/TT-BKHCN / Điều 3 Khoản 5 Điều 3 Khoản 6 dự thảo bãi bỏ Điều 2 và Điều 3 Thông tư số 58/2025/TT-BKHCN / Điều 3 Khoản 7 Điều 3 Khoản 7 dự thảo hiện đang ghi tên Thông tư số 26/2013/TT-BKHCN … / Điều 3 Khoản 1 Điều 3 Khoản 8 dự thảo bãi bỏ toàn bộ Thông tư số 36/2014/TT-BKHCN / Điều 3 Khoản 4 Điều 3 Khoản 5 dự thảo bãi bỏ Điều 20, ĐIều 25 và Điều 26 Thông tư 07/2024/TT-BKHCN / Điều 3 Khoản 6 Điều 3 Khoản 9 dự thảo …. Kèm theo </w:t>
            </w:r>
            <w:r w:rsidRPr="00E52389">
              <w:rPr>
                <w:rFonts w:eastAsia="Times New Roman"/>
                <w:kern w:val="0"/>
                <w:sz w:val="26"/>
                <w:szCs w:val="26"/>
                <w14:ligatures w14:val="none"/>
              </w:rPr>
              <w:lastRenderedPageBreak/>
              <w:t>Thông tư số 07/2025/TT-BKHCN / Điều 3 Khoản 8</w:t>
            </w:r>
          </w:p>
        </w:tc>
        <w:tc>
          <w:tcPr>
            <w:tcW w:w="0" w:type="auto"/>
            <w:hideMark/>
          </w:tcPr>
          <w:p w14:paraId="56DE3043" w14:textId="52C0CD14" w:rsidR="002A428F" w:rsidRPr="00E52389" w:rsidRDefault="006510BE"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TĐCQG xin được tiếp thu, rà soát và chỉnh lý lại Bản so sánh thuyết minh</w:t>
            </w:r>
          </w:p>
        </w:tc>
      </w:tr>
      <w:tr w:rsidR="002A428F" w:rsidRPr="00E52389" w14:paraId="1B6A99CE" w14:textId="77777777" w:rsidTr="002A428F">
        <w:tc>
          <w:tcPr>
            <w:tcW w:w="0" w:type="auto"/>
            <w:hideMark/>
          </w:tcPr>
          <w:p w14:paraId="678A6A16"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3 khoản 3. “3. Bãi bỏ Điều 9 và Điều 10 Thông tư số 22/2013/TT-BKHCN ngày 26 tháng 9 năm 2013 của Bộ trưởng Bộ Khoa học và Công nghệ quy định về quản lý đo lường trong kinh doanh vàng và quản lý chất lượng vàng trang sức, mỹ nghệ lưu thông trên thị trường.”</w:t>
            </w:r>
          </w:p>
        </w:tc>
        <w:tc>
          <w:tcPr>
            <w:tcW w:w="0" w:type="auto"/>
            <w:hideMark/>
          </w:tcPr>
          <w:p w14:paraId="4414B937"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thành phố Hải Phòng</w:t>
            </w:r>
          </w:p>
        </w:tc>
        <w:tc>
          <w:tcPr>
            <w:tcW w:w="0" w:type="auto"/>
            <w:hideMark/>
          </w:tcPr>
          <w:p w14:paraId="6A124A0B" w14:textId="5D484BBF"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Khoa học và Công nghệ thành phố Hải Phòng thống nhất với việc bãi bỏ một số quy định về chỉ định tổ chức thử nghiệm xác định hàm lượng vàng tại Thông tư số 22/2013/TT-BKHCN nhằm loại bỏ cơ chế quản lý chuyên ngành không còn phù hợp, tránh chồng chéo với quy định pháp luật chung về hoạt động đánh giá sự phù hợp và góp phần cắt giảm điều kiện đầu tư kinh doanh không cần thiết.</w:t>
            </w:r>
          </w:p>
        </w:tc>
        <w:tc>
          <w:tcPr>
            <w:tcW w:w="0" w:type="auto"/>
            <w:hideMark/>
          </w:tcPr>
          <w:p w14:paraId="5AAF8ABF" w14:textId="1D3ABFA0" w:rsidR="002A428F" w:rsidRPr="00E52389" w:rsidRDefault="00E5726E"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ý</w:t>
            </w:r>
            <w:r w:rsidR="002A428F" w:rsidRPr="00E52389">
              <w:rPr>
                <w:rFonts w:eastAsia="Times New Roman"/>
                <w:kern w:val="0"/>
                <w:sz w:val="26"/>
                <w:szCs w:val="26"/>
                <w14:ligatures w14:val="none"/>
              </w:rPr>
              <w:t xml:space="preserve"> kiến thống nhất với khoản 3 Điều 3 của dự thảo. Không chỉnh lý nội dung này.</w:t>
            </w:r>
          </w:p>
        </w:tc>
      </w:tr>
      <w:tr w:rsidR="002A428F" w:rsidRPr="00E52389" w14:paraId="64E14A7A" w14:textId="77777777" w:rsidTr="002A428F">
        <w:tc>
          <w:tcPr>
            <w:tcW w:w="0" w:type="auto"/>
            <w:hideMark/>
          </w:tcPr>
          <w:p w14:paraId="639B343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1, Điều 2 và Điều 3 của dự thảo liên quan đến Thông tư số 23/2013/TT-BKHCN và Thông tư số 26/2014/TT-BKHCN</w:t>
            </w:r>
          </w:p>
        </w:tc>
        <w:tc>
          <w:tcPr>
            <w:tcW w:w="0" w:type="auto"/>
            <w:hideMark/>
          </w:tcPr>
          <w:p w14:paraId="542E637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Bộ Nông nghiệp và Môi trường</w:t>
            </w:r>
          </w:p>
        </w:tc>
        <w:tc>
          <w:tcPr>
            <w:tcW w:w="0" w:type="auto"/>
            <w:hideMark/>
          </w:tcPr>
          <w:p w14:paraId="316426E5" w14:textId="77777777" w:rsidR="00215ED8"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1. Việc ban hành Thông tư sửa đổi, bổ sung một số thông tư trong lĩnh vực tiêu chuẩn, đo lường, chất lượng để thực hiện cắt giảm, đơn giản hóa thủ tục hành chính và bảo đảm phù hợp với quy định của pháp luật về đầu tư, kinh doanh là cần thiết nhằm khắc phục những bất cập trong quá trình thực hiện và bảo đảm phù hợp với quy định của pháp luật về ban hành văn bản quy phạm pháp luật. </w:t>
            </w:r>
          </w:p>
          <w:p w14:paraId="12AB9FE2" w14:textId="6A34DC41"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2. Để đảm bảo “tính hợp pháp”, “tính động bộ và hợp lý”, đề nghị cơ quan biên soạn xem xét trình cấp có thẩm quyền bãi bỏ Thông tư số 23/2013/TT-BKHCN ngày 26/9/2013 và Thông tư </w:t>
            </w:r>
            <w:r w:rsidRPr="00E52389">
              <w:rPr>
                <w:rFonts w:eastAsia="Times New Roman"/>
                <w:kern w:val="0"/>
                <w:sz w:val="26"/>
                <w:szCs w:val="26"/>
                <w14:ligatures w14:val="none"/>
              </w:rPr>
              <w:lastRenderedPageBreak/>
              <w:t>số 26/2014/TT-BKHCN ngày 10/10/2014 do không căn cứ vào các văn bản quy phạm pháp luật hiện hành; đồng thời rà soát để sửa đổi, bổ sung hoặc bãi bỏ các thông tư được ban hành trên cơ sở các luật đã được sửa đổi, bổ sung hoặc thay thế.</w:t>
            </w:r>
          </w:p>
        </w:tc>
        <w:tc>
          <w:tcPr>
            <w:tcW w:w="0" w:type="auto"/>
            <w:hideMark/>
          </w:tcPr>
          <w:p w14:paraId="294D5F87" w14:textId="77777777" w:rsidR="0016328B" w:rsidRPr="00E52389" w:rsidRDefault="0016328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Ủy ban TĐCQG xin được nghiên cứu và giải trình như sau:</w:t>
            </w:r>
          </w:p>
          <w:p w14:paraId="5D216309" w14:textId="3EA613C5" w:rsidR="002A428F" w:rsidRPr="00E52389" w:rsidRDefault="0016328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G</w:t>
            </w:r>
            <w:r w:rsidR="002A428F" w:rsidRPr="00E52389">
              <w:rPr>
                <w:rFonts w:eastAsia="Times New Roman"/>
                <w:kern w:val="0"/>
                <w:sz w:val="26"/>
                <w:szCs w:val="26"/>
                <w14:ligatures w14:val="none"/>
              </w:rPr>
              <w:t xml:space="preserve">hi nhận ý kiến về yêu cầu rà soát tổng thể hệ thống văn bản quy phạm pháp luật trong lĩnh vực tiêu chuẩn, đo lường, chất lượng. Tuy nhiên, trong phạm vi dự thảo Thông tư lần này, việc sửa đổi, bổ sung tập trung xử lý các nội dung cấp bách nhằm thực hiện cắt giảm, đơn giản hóa thủ tục hành chính, điều kiện đầu tư kinh doanh và bảo đảm phù hợp pháp luật hiện hành. Việc bãi bỏ toàn bộ Thông tư số 23/2013/TT-BKHCN và Thông tư số 26/2014/TT-BKHCN cần được </w:t>
            </w:r>
            <w:r w:rsidR="002A428F" w:rsidRPr="00E52389">
              <w:rPr>
                <w:rFonts w:eastAsia="Times New Roman"/>
                <w:kern w:val="0"/>
                <w:sz w:val="26"/>
                <w:szCs w:val="26"/>
                <w14:ligatures w14:val="none"/>
              </w:rPr>
              <w:lastRenderedPageBreak/>
              <w:t xml:space="preserve">nghiên cứu trong hồ sơ rà soát, thay thế tổng thể để tránh phát sinh khoảng trống pháp lý trong quản lý phương tiện đo nhóm 2, công bố năng lực tư vấn/đánh giá/đào tạo và triển khai hệ thống quản lý chất lượng đối với cơ quan, tổ chức thuộc hệ thống hành chính nhà nước. </w:t>
            </w:r>
          </w:p>
        </w:tc>
      </w:tr>
      <w:tr w:rsidR="002A428F" w:rsidRPr="00E52389" w14:paraId="04556883" w14:textId="77777777" w:rsidTr="002A428F">
        <w:tc>
          <w:tcPr>
            <w:tcW w:w="0" w:type="auto"/>
            <w:hideMark/>
          </w:tcPr>
          <w:p w14:paraId="31F30DFA"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 xml:space="preserve">Điều 4. Quy định chuyển tiếp “1. Tổ chức tư vấn, chuyên gia tư vấn, chuyên gia tư vấn độc lập, tổ chức chứng nhận, chuyên gia đánh giá, cơ sở đào tạo đã được Ủy ban Tiêu chuẩn Đo lường Chất lượng Quốc gia, Ủy ban nhân dân tỉnh, thành phố tổ chức thực hiện việc cấp Giấy xác nhận đủ điều kiện tư vấn/đánh giá/đào tạo và thẻ chuyên gia trước ngày Thông tư này có hiệu lực thi hành, tiếp tục được thực hiện hoạt động tư vấn/đánh giá/đào tạo cho đến hết thời hạn hiệu lực của Giấy xác nhận, thẻ chuyên gia. 2. Cơ sở đào tạo chuyên gia đánh giá chứng nhận sản phẩm, chuyên gia đánh giá hệ thống quản lý đã được cơ quan, người có thẩm quyền cấp Thông báo tiếp nhận hồ sơ công </w:t>
            </w:r>
            <w:r w:rsidRPr="00E52389">
              <w:rPr>
                <w:rFonts w:eastAsia="Times New Roman"/>
                <w:b/>
                <w:bCs/>
                <w:kern w:val="0"/>
                <w:sz w:val="26"/>
                <w:szCs w:val="26"/>
                <w14:ligatures w14:val="none"/>
              </w:rPr>
              <w:lastRenderedPageBreak/>
              <w:t>bố năng lực thực hiện hoạt động đào tạo trước ngày Thông tư này có hiệu lực thi hành được tiếp tục thực hiện hoạt động đào tạo theo phạm vi, thời hạn ghi trong Thông báo tiếp nhận.”</w:t>
            </w:r>
          </w:p>
        </w:tc>
        <w:tc>
          <w:tcPr>
            <w:tcW w:w="0" w:type="auto"/>
            <w:hideMark/>
          </w:tcPr>
          <w:p w14:paraId="546BF9A0" w14:textId="2922608E" w:rsidR="002A428F" w:rsidRPr="00E52389" w:rsidRDefault="00DE7AE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lastRenderedPageBreak/>
              <w:t>Bộ Nội vụ</w:t>
            </w:r>
          </w:p>
        </w:tc>
        <w:tc>
          <w:tcPr>
            <w:tcW w:w="0" w:type="auto"/>
            <w:hideMark/>
          </w:tcPr>
          <w:p w14:paraId="5AF6D014" w14:textId="77777777" w:rsidR="002A428F" w:rsidRPr="00E52389" w:rsidRDefault="00DE7AE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Đề nghị nghiên cứu, bổ sung quy định đối với trường hợp tổ chức, cá nhân có nhu cầu tự nguyện chuyển sang áp dụng cơ chế công bố năng lực mới trước khi Giấy xác nhận cũ hết thời hạn hiệu lực, nhằm tạo thuận lợi trong tổ chức thực hiện.</w:t>
            </w:r>
          </w:p>
          <w:p w14:paraId="4D5445BE" w14:textId="442823C1" w:rsidR="00A93488" w:rsidRPr="00E52389" w:rsidRDefault="00A93488"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Đề nghị bổ sung quy định chuyển tiếp đối với các hồ sơ đã nộp trước ngày Thông tư có hiệu lực nhưng chưa được giải quyết; quy định theo hướng tạo thuận lợi cho người dân, doanh nghiệp, tránh trường hợp phải làm lại hồ sơ từ đầu theo mẫu mới.</w:t>
            </w:r>
          </w:p>
        </w:tc>
        <w:tc>
          <w:tcPr>
            <w:tcW w:w="0" w:type="auto"/>
            <w:hideMark/>
          </w:tcPr>
          <w:p w14:paraId="6AA9F6E1" w14:textId="723D4C91" w:rsidR="002A428F" w:rsidRPr="00E52389" w:rsidRDefault="00DE7AEC"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Ủy ban TĐCQG xin nghiên cứu, tiếp thu và giải trình như sau: Dự thảo đã có quy định chuyển tiếp đối với tổ chức tư vấn, chuyên gia tư vấn, chuyên gia tư vấn độc lập, tổ chức chứng nhận, chuyên gia đánh giá, cơ sở đào tạo đã được cấp Giấy xác nhận đủ điều kiện, thẻ chuyên gia hoặc Thông báo tiếp nhận hồ sơ công bố năng lực trước ngày Thông tư có hiệu lực. Để tạo thuận lợi hơn cho tổ chức, cá nhân, cơ quan soạn thảo nghiên cứu bổ sung quy định cho phép tổ chức, cá nhân được lựa chọn tiếp tục hoạt động theo giấy xác nhận, thẻ chuyên gia, thông báo tiếp nhận còn hiệu lực hoặc tự nguyện thực hiện công bố năng lực theo cơ chế mới trước khi giấy tờ cũ hết hiệu lực. Kể từ thời điểm Bản công bố năng lực được </w:t>
            </w:r>
            <w:r w:rsidRPr="00E52389">
              <w:rPr>
                <w:rFonts w:eastAsia="Times New Roman"/>
                <w:kern w:val="0"/>
                <w:sz w:val="26"/>
                <w:szCs w:val="26"/>
                <w14:ligatures w14:val="none"/>
              </w:rPr>
              <w:lastRenderedPageBreak/>
              <w:t>ghi nhận theo quy định mới, tổ chức, cá nhân thực hiện hoạt động theo cơ chế công bố năng lực, tự chịu trách nhiệm và hậu kiểm. Điều 5 dự thảo hiện đã quy định chuyển tiếp đối với các giấy xác nhận, thẻ chuyên gia và thông báo tiếp nhận đã được cấp trước ngày Thông tư có hiệu lực.</w:t>
            </w:r>
          </w:p>
          <w:p w14:paraId="350462F7" w14:textId="46CC3C4C" w:rsidR="00A93488" w:rsidRPr="00E52389" w:rsidRDefault="00F83035"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Ủy ban TĐCQG xin tiếp thu, </w:t>
            </w:r>
            <w:r w:rsidR="00A93488" w:rsidRPr="00E52389">
              <w:rPr>
                <w:rFonts w:eastAsia="Times New Roman"/>
                <w:kern w:val="0"/>
                <w:sz w:val="26"/>
                <w:szCs w:val="26"/>
                <w14:ligatures w14:val="none"/>
              </w:rPr>
              <w:t>bổ sung quy định chuyển tiếp đối với hồ sơ đã nộp trước ngày Thông tư có hiệu lực nhưng chưa được giải quyết. Theo đó, trường hợp tổ chức, cá nhân đã nộp hồ sơ hợp lệ trước ngày Thông tư có hiệu lực thì được lựa chọn tiếp tục xử lý theo quy định tại thời điểm nộp hồ sơ hoặc chuyển sang thực hiện theo cơ chế công bố năng lực mới; cơ quan tiếp nhận có trách nhiệm hướng dẫn, kế thừa thông tin, tài liệu đã nộp, không yêu cầu tổ chức, cá nhân nộp lại các thành phần hồ sơ đã có, nhằm bảo đảm thuận lợi, tránh phát sinh chi phí tuân thủ không cần thiết.</w:t>
            </w:r>
          </w:p>
        </w:tc>
      </w:tr>
      <w:tr w:rsidR="002A428F" w:rsidRPr="00E52389" w14:paraId="233C5720" w14:textId="77777777" w:rsidTr="002A428F">
        <w:tc>
          <w:tcPr>
            <w:tcW w:w="0" w:type="auto"/>
            <w:hideMark/>
          </w:tcPr>
          <w:p w14:paraId="5B9727B4"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Điều 5. Hiệu lực thi hành “Thông tư này có hiệu lực thi hành kể từ ngày ký ban hành.”</w:t>
            </w:r>
          </w:p>
        </w:tc>
        <w:tc>
          <w:tcPr>
            <w:tcW w:w="0" w:type="auto"/>
            <w:hideMark/>
          </w:tcPr>
          <w:p w14:paraId="50DB147C"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Không có góp ý trực tiếp</w:t>
            </w:r>
          </w:p>
        </w:tc>
        <w:tc>
          <w:tcPr>
            <w:tcW w:w="0" w:type="auto"/>
            <w:hideMark/>
          </w:tcPr>
          <w:p w14:paraId="7FADA8B1"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Không có ý kiến góp ý trực tiếp đối với Điều 5 trong các công văn đã rà soát.</w:t>
            </w:r>
          </w:p>
        </w:tc>
        <w:tc>
          <w:tcPr>
            <w:tcW w:w="0" w:type="auto"/>
            <w:hideMark/>
          </w:tcPr>
          <w:p w14:paraId="442D91BA" w14:textId="7CD6C61A" w:rsidR="002A428F" w:rsidRPr="00E52389" w:rsidRDefault="00830CE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 quy định như dự thảo.</w:t>
            </w:r>
          </w:p>
        </w:tc>
      </w:tr>
      <w:tr w:rsidR="002A428F" w:rsidRPr="00E52389" w14:paraId="6A5C8F4C" w14:textId="77777777" w:rsidTr="002A428F">
        <w:tc>
          <w:tcPr>
            <w:tcW w:w="0" w:type="auto"/>
            <w:hideMark/>
          </w:tcPr>
          <w:p w14:paraId="5CE73633"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t>Điều 6. Trách nhiệm thi hành “Chánh Văn phòng, Chủ tịch Ủy ban Tiêu chuẩn Đo lường Chất lượng Quốc gia, Thủ trưởng các cơ quan, đơn vị thuộc Bộ Khoa học và Công nghệ và các tổ chức, cá nhân có liên quan chịu trách nhiệm thi hành Thông tư này./.”</w:t>
            </w:r>
          </w:p>
        </w:tc>
        <w:tc>
          <w:tcPr>
            <w:tcW w:w="0" w:type="auto"/>
            <w:hideMark/>
          </w:tcPr>
          <w:p w14:paraId="2D17189F" w14:textId="7DCCCCD3"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Nghệ An</w:t>
            </w:r>
            <w:r w:rsidR="00CF322B" w:rsidRPr="00E52389">
              <w:rPr>
                <w:rFonts w:eastAsia="Times New Roman"/>
                <w:kern w:val="0"/>
                <w:sz w:val="26"/>
                <w:szCs w:val="26"/>
                <w14:ligatures w14:val="none"/>
              </w:rPr>
              <w:t>; Bộ Nội vụ</w:t>
            </w:r>
          </w:p>
        </w:tc>
        <w:tc>
          <w:tcPr>
            <w:tcW w:w="0" w:type="auto"/>
            <w:hideMark/>
          </w:tcPr>
          <w:p w14:paraId="5EEAA53D" w14:textId="77777777" w:rsidR="002A428F" w:rsidRPr="00E52389" w:rsidRDefault="00CF322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Sở KH&amp;CN Nghệ An đề nghị: b</w:t>
            </w:r>
            <w:r w:rsidR="002A428F" w:rsidRPr="00E52389">
              <w:rPr>
                <w:rFonts w:eastAsia="Times New Roman"/>
                <w:kern w:val="0"/>
                <w:sz w:val="26"/>
                <w:szCs w:val="26"/>
                <w14:ligatures w14:val="none"/>
              </w:rPr>
              <w:t xml:space="preserve">ổ sung thêm cụm từ </w:t>
            </w:r>
            <w:r w:rsidR="002A428F" w:rsidRPr="00E52389">
              <w:rPr>
                <w:rFonts w:eastAsia="Times New Roman"/>
                <w:i/>
                <w:iCs/>
                <w:kern w:val="0"/>
                <w:sz w:val="26"/>
                <w:szCs w:val="26"/>
                <w14:ligatures w14:val="none"/>
              </w:rPr>
              <w:t>“Chủ tịch Ủy ban nhân dân tỉnh, thành phố”</w:t>
            </w:r>
            <w:r w:rsidR="002A428F" w:rsidRPr="00E52389">
              <w:rPr>
                <w:rFonts w:eastAsia="Times New Roman"/>
                <w:kern w:val="0"/>
                <w:sz w:val="26"/>
                <w:szCs w:val="26"/>
                <w14:ligatures w14:val="none"/>
              </w:rPr>
              <w:t xml:space="preserve"> vào Điều 6 (trách nhiệm thi hành) của Dự thảo Thông tư. Lí do: Tại Khoản 3 Điều 1 Dự thảo Thông tư sửa đổi, bổ sung Điều 43 Thông tư số 26/2014/TT-BKHCN ngày 10/10/2014 của Bộ trưởng Bộ Khoa học và Công nghệ quy định chi tiết thi hành Quyết định số 19/2014/QĐ-TTg ngày 05/03/2014 của Thủ tướng Chính phủ quy định về nhiệm vụ của Ủy ban nhân dân tỉnh, thành phố trong triển khai thi hành Thông tư.”</w:t>
            </w:r>
          </w:p>
          <w:p w14:paraId="6A185A49" w14:textId="02E177CB" w:rsidR="00CF322B" w:rsidRPr="00E52389" w:rsidRDefault="00CF322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Bộ Nội vụ đề nghị: </w:t>
            </w:r>
            <w:r w:rsidR="000A039B" w:rsidRPr="00E52389">
              <w:rPr>
                <w:rFonts w:eastAsia="Times New Roman"/>
                <w:kern w:val="0"/>
                <w:sz w:val="26"/>
                <w:szCs w:val="26"/>
                <w14:ligatures w14:val="none"/>
              </w:rPr>
              <w:t>làm rõ trách nhiệm của cơ quan quản lý trong cơ chế hậu kiểm, công khai danh sách tổ chức, cá nhân bị hủy bỏ Bản công bố năng lực và tổ chức thực hiện sau khi chuyển sang cơ chế công bố năng lực.</w:t>
            </w:r>
          </w:p>
        </w:tc>
        <w:tc>
          <w:tcPr>
            <w:tcW w:w="0" w:type="auto"/>
            <w:hideMark/>
          </w:tcPr>
          <w:p w14:paraId="347DA4E7" w14:textId="77777777" w:rsidR="002A428F" w:rsidRPr="00E52389" w:rsidRDefault="000A039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Về ý kiến của Sở KH&amp;CN Nghệ An, </w:t>
            </w:r>
            <w:r w:rsidR="00830CEB" w:rsidRPr="00E52389">
              <w:rPr>
                <w:rFonts w:eastAsia="Times New Roman"/>
                <w:kern w:val="0"/>
                <w:sz w:val="26"/>
                <w:szCs w:val="26"/>
                <w14:ligatures w14:val="none"/>
              </w:rPr>
              <w:t xml:space="preserve">Ủy ban TĐCQG xin được nghiên cứu và </w:t>
            </w:r>
            <w:r w:rsidR="00BD4A21" w:rsidRPr="00E52389">
              <w:rPr>
                <w:rFonts w:eastAsia="Times New Roman"/>
                <w:kern w:val="0"/>
                <w:sz w:val="26"/>
                <w:szCs w:val="26"/>
                <w14:ligatures w14:val="none"/>
              </w:rPr>
              <w:t xml:space="preserve">giải trình như sau: tại Điều trách nhiệm thi hành đã quy định “… </w:t>
            </w:r>
            <w:r w:rsidR="00BD4A21" w:rsidRPr="00E52389">
              <w:rPr>
                <w:i/>
                <w:iCs/>
                <w:sz w:val="26"/>
                <w:szCs w:val="26"/>
              </w:rPr>
              <w:t>cá nhân có liên quan chịu trách nhiệm thi hành Thông tư này</w:t>
            </w:r>
            <w:r w:rsidR="00BD4A21" w:rsidRPr="00E52389">
              <w:rPr>
                <w:rFonts w:eastAsia="Times New Roman"/>
                <w:kern w:val="0"/>
                <w:sz w:val="26"/>
                <w:szCs w:val="26"/>
                <w14:ligatures w14:val="none"/>
              </w:rPr>
              <w:t>” đã quy định bao quát đầy đủ các chủ thể có liên quan.</w:t>
            </w:r>
          </w:p>
          <w:p w14:paraId="434C8A25" w14:textId="7A810D45" w:rsidR="000A039B" w:rsidRPr="00E52389" w:rsidRDefault="000A039B"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Về ý kiến của Bộ Nội Vụ, Ủy ban TĐCQG xin nghiên cứu, tiếp thu và giải trình như sau: Dự thảo đã quy định nhiệm vụ của Ủy ban TĐCQG và Ủy ban nhân dân tỉnh, thành phố; </w:t>
            </w:r>
            <w:r w:rsidR="00A05D02" w:rsidRPr="00E52389">
              <w:rPr>
                <w:rFonts w:eastAsia="Times New Roman"/>
                <w:kern w:val="0"/>
                <w:sz w:val="26"/>
                <w:szCs w:val="26"/>
                <w14:ligatures w14:val="none"/>
              </w:rPr>
              <w:t xml:space="preserve">theo đó, </w:t>
            </w:r>
            <w:r w:rsidRPr="00E52389">
              <w:rPr>
                <w:rFonts w:eastAsia="Times New Roman"/>
                <w:kern w:val="0"/>
                <w:sz w:val="26"/>
                <w:szCs w:val="26"/>
                <w14:ligatures w14:val="none"/>
              </w:rPr>
              <w:t xml:space="preserve">Ủy ban nhân dân tỉnh, thành phố giao cơ quan chuyên môn trực thuộc thực hiện tiếp nhận hồ sơ, ghi nhận, hủy bỏ Bản công bố năng lực; công khai, cập nhật thông tin về các tổ chức, cá nhân đã được ghi nhận hoặc bị hủy bỏ Bản công bố năng lực trên Cơ sở dữ liệu quốc gia về tiêu chuẩn, đo lường, chất lượng; chủ trì, phối hợp kiểm tra và xử lý vi phạm theo thẩm quyền. Quy định trách nhiệm thi hành tại Điều 7 đã </w:t>
            </w:r>
            <w:r w:rsidRPr="00E52389">
              <w:rPr>
                <w:rFonts w:eastAsia="Times New Roman"/>
                <w:kern w:val="0"/>
                <w:sz w:val="26"/>
                <w:szCs w:val="26"/>
                <w14:ligatures w14:val="none"/>
              </w:rPr>
              <w:lastRenderedPageBreak/>
              <w:t>bao quát các cơ quan, tổ chức, cá nhân có liên quan; cơ quan soạn thảo tiếp tục rà soát để bảo đảm thống nhất với nhiệm vụ được giao tại Điều 43 Thông tư số 26/2014/TT-BKHCN được sửa đổi, bổ sung.</w:t>
            </w:r>
          </w:p>
        </w:tc>
      </w:tr>
      <w:tr w:rsidR="002A428F" w:rsidRPr="00E52389" w14:paraId="460C09CD" w14:textId="77777777" w:rsidTr="002A428F">
        <w:tc>
          <w:tcPr>
            <w:tcW w:w="0" w:type="auto"/>
            <w:hideMark/>
          </w:tcPr>
          <w:p w14:paraId="7BF238FD"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b/>
                <w:bCs/>
                <w:kern w:val="0"/>
                <w:sz w:val="26"/>
                <w:szCs w:val="26"/>
                <w14:ligatures w14:val="none"/>
              </w:rPr>
              <w:lastRenderedPageBreak/>
              <w:t>Phụ lục. Các biểu mẫu “Mẫu số 01. Bản công bố năng lực tư vấn/đánh giá Mẫu số 02. Bản công bố năng lực đào tạo”</w:t>
            </w:r>
          </w:p>
        </w:tc>
        <w:tc>
          <w:tcPr>
            <w:tcW w:w="0" w:type="auto"/>
            <w:hideMark/>
          </w:tcPr>
          <w:p w14:paraId="16812EB5" w14:textId="77777777"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Sở KH&amp;CN Gia Lai</w:t>
            </w:r>
          </w:p>
        </w:tc>
        <w:tc>
          <w:tcPr>
            <w:tcW w:w="0" w:type="auto"/>
            <w:hideMark/>
          </w:tcPr>
          <w:p w14:paraId="4954056A" w14:textId="0BE51A7C" w:rsidR="00215ED8" w:rsidRPr="00E52389" w:rsidRDefault="00215ED8"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xml:space="preserve">- </w:t>
            </w:r>
            <w:r w:rsidR="002A428F" w:rsidRPr="00E52389">
              <w:rPr>
                <w:rFonts w:eastAsia="Times New Roman"/>
                <w:kern w:val="0"/>
                <w:sz w:val="26"/>
                <w:szCs w:val="26"/>
                <w14:ligatures w14:val="none"/>
              </w:rPr>
              <w:t>Tên của dự thảo Thông tư: Để đảm bảo phù hợp theo Mẫu số 24 tại Phụ lục III ban hành kèm theo Nghị định số 187/2025/NĐ-CP, đề nghị bỏ dấu gạch ngang dưới tên gọi của dự thảo Thông tư. - Khoản 1 Điều 1 Dự thảo: Đề nghị chỉnh sửa tên của khoản này từ “</w:t>
            </w:r>
            <w:r w:rsidR="002A428F" w:rsidRPr="00E52389">
              <w:rPr>
                <w:rFonts w:eastAsia="Times New Roman"/>
                <w:i/>
                <w:iCs/>
                <w:kern w:val="0"/>
                <w:sz w:val="26"/>
                <w:szCs w:val="26"/>
                <w14:ligatures w14:val="none"/>
              </w:rPr>
              <w:t>Sửa đổi khoản 3 Điều 13 như sau:</w:t>
            </w:r>
            <w:r w:rsidR="002A428F" w:rsidRPr="00E52389">
              <w:rPr>
                <w:rFonts w:eastAsia="Times New Roman"/>
                <w:kern w:val="0"/>
                <w:sz w:val="26"/>
                <w:szCs w:val="26"/>
                <w14:ligatures w14:val="none"/>
              </w:rPr>
              <w:t>” thành “</w:t>
            </w:r>
            <w:r w:rsidR="002A428F" w:rsidRPr="00E52389">
              <w:rPr>
                <w:rFonts w:eastAsia="Times New Roman"/>
                <w:i/>
                <w:iCs/>
                <w:kern w:val="0"/>
                <w:sz w:val="26"/>
                <w:szCs w:val="26"/>
                <w14:ligatures w14:val="none"/>
              </w:rPr>
              <w:t>Sửa đổi, bổ sung khoản 3 Điều 13 như sau:</w:t>
            </w:r>
            <w:r w:rsidR="002A428F" w:rsidRPr="00E52389">
              <w:rPr>
                <w:rFonts w:eastAsia="Times New Roman"/>
                <w:kern w:val="0"/>
                <w:sz w:val="26"/>
                <w:szCs w:val="26"/>
                <w14:ligatures w14:val="none"/>
              </w:rPr>
              <w:t xml:space="preserve">” cho phù hợp theo hướng dẫn tại Mẫu số 24 tại Phụ lục III ban hành kèm theo Nghị định số 187/2025/NĐ-CP. </w:t>
            </w:r>
          </w:p>
          <w:p w14:paraId="74E9A5B3" w14:textId="1982C88A" w:rsidR="002A428F" w:rsidRPr="00E52389" w:rsidRDefault="002A428F"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 Khoản 1 Điều 2 Dự thảo: Đề nghị chỉnh sửa số thứ tự của khoản này từ “</w:t>
            </w:r>
            <w:r w:rsidRPr="00E52389">
              <w:rPr>
                <w:rFonts w:eastAsia="Times New Roman"/>
                <w:i/>
                <w:iCs/>
                <w:kern w:val="0"/>
                <w:sz w:val="26"/>
                <w:szCs w:val="26"/>
                <w14:ligatures w14:val="none"/>
              </w:rPr>
              <w:t>11. Sửa đổi, bổ sung Điều 8 như sau:</w:t>
            </w:r>
            <w:r w:rsidRPr="00E52389">
              <w:rPr>
                <w:rFonts w:eastAsia="Times New Roman"/>
                <w:kern w:val="0"/>
                <w:sz w:val="26"/>
                <w:szCs w:val="26"/>
                <w14:ligatures w14:val="none"/>
              </w:rPr>
              <w:t>” thành “</w:t>
            </w:r>
            <w:r w:rsidRPr="00E52389">
              <w:rPr>
                <w:rFonts w:eastAsia="Times New Roman"/>
                <w:i/>
                <w:iCs/>
                <w:kern w:val="0"/>
                <w:sz w:val="26"/>
                <w:szCs w:val="26"/>
                <w14:ligatures w14:val="none"/>
              </w:rPr>
              <w:t>1. Sửa đổi, bổ sung Điều 8 như sau:</w:t>
            </w:r>
            <w:r w:rsidRPr="00E52389">
              <w:rPr>
                <w:rFonts w:eastAsia="Times New Roman"/>
                <w:kern w:val="0"/>
                <w:sz w:val="26"/>
                <w:szCs w:val="26"/>
                <w14:ligatures w14:val="none"/>
              </w:rPr>
              <w:t>”. Đồng thời, chỉnh sửa cách trình bày tên của Điều 8 Thông tư số 26/2014/TTBKHCN thành “Điều 8. Năng lực của tổ chức tư vấn”. Theo đó, đề nghị chỉnh sửa nội dung tương tự tại các điều khác cho phù hợp.</w:t>
            </w:r>
          </w:p>
        </w:tc>
        <w:tc>
          <w:tcPr>
            <w:tcW w:w="0" w:type="auto"/>
            <w:hideMark/>
          </w:tcPr>
          <w:p w14:paraId="4286BCF6" w14:textId="4F8CF192" w:rsidR="002A428F" w:rsidRPr="00E52389" w:rsidRDefault="00BD4A21" w:rsidP="00A64DFF">
            <w:pPr>
              <w:spacing w:before="120" w:after="120"/>
              <w:ind w:left="57" w:right="57" w:firstLine="0"/>
              <w:rPr>
                <w:rFonts w:eastAsia="Times New Roman"/>
                <w:kern w:val="0"/>
                <w:sz w:val="26"/>
                <w:szCs w:val="26"/>
                <w14:ligatures w14:val="none"/>
              </w:rPr>
            </w:pPr>
            <w:r w:rsidRPr="00E52389">
              <w:rPr>
                <w:rFonts w:eastAsia="Times New Roman"/>
                <w:kern w:val="0"/>
                <w:sz w:val="26"/>
                <w:szCs w:val="26"/>
                <w14:ligatures w14:val="none"/>
              </w:rPr>
              <w:t>Ủy ban TĐCQG xin đượctiếp thu và rà soát lại toàn bộ phụ lục để chỉnh lý phù hợp</w:t>
            </w:r>
          </w:p>
        </w:tc>
      </w:tr>
    </w:tbl>
    <w:p w14:paraId="1773BFFA" w14:textId="77777777" w:rsidR="002A428F" w:rsidRDefault="002A428F"/>
    <w:sectPr w:rsidR="002A428F" w:rsidSect="00902134">
      <w:headerReference w:type="default" r:id="rId6"/>
      <w:pgSz w:w="16840" w:h="11907" w:orient="landscape" w:code="9"/>
      <w:pgMar w:top="1134" w:right="851"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3EA5" w14:textId="77777777" w:rsidR="00132255" w:rsidRDefault="00132255" w:rsidP="00902134">
      <w:pPr>
        <w:spacing w:before="0"/>
      </w:pPr>
      <w:r>
        <w:separator/>
      </w:r>
    </w:p>
  </w:endnote>
  <w:endnote w:type="continuationSeparator" w:id="0">
    <w:p w14:paraId="1330DD43" w14:textId="77777777" w:rsidR="00132255" w:rsidRDefault="00132255" w:rsidP="009021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4CB1" w14:textId="77777777" w:rsidR="00132255" w:rsidRDefault="00132255" w:rsidP="00902134">
      <w:pPr>
        <w:spacing w:before="0"/>
      </w:pPr>
      <w:r>
        <w:separator/>
      </w:r>
    </w:p>
  </w:footnote>
  <w:footnote w:type="continuationSeparator" w:id="0">
    <w:p w14:paraId="66232017" w14:textId="77777777" w:rsidR="00132255" w:rsidRDefault="00132255" w:rsidP="0090213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2172"/>
      <w:docPartObj>
        <w:docPartGallery w:val="Page Numbers (Top of Page)"/>
        <w:docPartUnique/>
      </w:docPartObj>
    </w:sdtPr>
    <w:sdtEndPr>
      <w:rPr>
        <w:noProof/>
      </w:rPr>
    </w:sdtEndPr>
    <w:sdtContent>
      <w:p w14:paraId="16BD128A" w14:textId="49001600" w:rsidR="00902134" w:rsidRDefault="009021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106E64A" w14:textId="77777777" w:rsidR="00902134" w:rsidRDefault="00902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9"/>
    <w:rsid w:val="00017826"/>
    <w:rsid w:val="00030EC1"/>
    <w:rsid w:val="00061C31"/>
    <w:rsid w:val="00062901"/>
    <w:rsid w:val="0008032A"/>
    <w:rsid w:val="000A039B"/>
    <w:rsid w:val="000B4158"/>
    <w:rsid w:val="000C24D8"/>
    <w:rsid w:val="000C573F"/>
    <w:rsid w:val="000D5CAD"/>
    <w:rsid w:val="000E4A1F"/>
    <w:rsid w:val="00132255"/>
    <w:rsid w:val="0016328B"/>
    <w:rsid w:val="00185385"/>
    <w:rsid w:val="0019279F"/>
    <w:rsid w:val="001A6893"/>
    <w:rsid w:val="001C2893"/>
    <w:rsid w:val="00212DFF"/>
    <w:rsid w:val="00215ED8"/>
    <w:rsid w:val="002476D5"/>
    <w:rsid w:val="00254ABE"/>
    <w:rsid w:val="00296B8F"/>
    <w:rsid w:val="002A428F"/>
    <w:rsid w:val="002E25B9"/>
    <w:rsid w:val="00340534"/>
    <w:rsid w:val="00355583"/>
    <w:rsid w:val="00383921"/>
    <w:rsid w:val="0039567D"/>
    <w:rsid w:val="003C1233"/>
    <w:rsid w:val="003E6694"/>
    <w:rsid w:val="0042788F"/>
    <w:rsid w:val="00442829"/>
    <w:rsid w:val="00463D2E"/>
    <w:rsid w:val="00467BB7"/>
    <w:rsid w:val="00477EB9"/>
    <w:rsid w:val="004851F2"/>
    <w:rsid w:val="004A2BB7"/>
    <w:rsid w:val="004E4962"/>
    <w:rsid w:val="00531452"/>
    <w:rsid w:val="00535582"/>
    <w:rsid w:val="00556A96"/>
    <w:rsid w:val="00571572"/>
    <w:rsid w:val="00591547"/>
    <w:rsid w:val="005D3628"/>
    <w:rsid w:val="005E1509"/>
    <w:rsid w:val="005E39C4"/>
    <w:rsid w:val="005E7D0D"/>
    <w:rsid w:val="00644AFF"/>
    <w:rsid w:val="006510BE"/>
    <w:rsid w:val="006531EB"/>
    <w:rsid w:val="00675B0B"/>
    <w:rsid w:val="006B0C5C"/>
    <w:rsid w:val="006F6DBE"/>
    <w:rsid w:val="006F74F6"/>
    <w:rsid w:val="00726726"/>
    <w:rsid w:val="00754EDC"/>
    <w:rsid w:val="0079173F"/>
    <w:rsid w:val="007D23DC"/>
    <w:rsid w:val="007F2A65"/>
    <w:rsid w:val="008045B5"/>
    <w:rsid w:val="00830CEB"/>
    <w:rsid w:val="00831BC3"/>
    <w:rsid w:val="00837A72"/>
    <w:rsid w:val="008459F3"/>
    <w:rsid w:val="00850291"/>
    <w:rsid w:val="00856C39"/>
    <w:rsid w:val="008D381A"/>
    <w:rsid w:val="008F33AA"/>
    <w:rsid w:val="0090035B"/>
    <w:rsid w:val="00902134"/>
    <w:rsid w:val="009277C7"/>
    <w:rsid w:val="00930824"/>
    <w:rsid w:val="009551A7"/>
    <w:rsid w:val="00962A90"/>
    <w:rsid w:val="00982284"/>
    <w:rsid w:val="009A2596"/>
    <w:rsid w:val="009A7712"/>
    <w:rsid w:val="009C742E"/>
    <w:rsid w:val="009D5FDD"/>
    <w:rsid w:val="00A05D02"/>
    <w:rsid w:val="00A5473F"/>
    <w:rsid w:val="00A64DFF"/>
    <w:rsid w:val="00A71272"/>
    <w:rsid w:val="00A92D53"/>
    <w:rsid w:val="00A93488"/>
    <w:rsid w:val="00AC44AA"/>
    <w:rsid w:val="00AF4390"/>
    <w:rsid w:val="00B01911"/>
    <w:rsid w:val="00B11928"/>
    <w:rsid w:val="00B16C6F"/>
    <w:rsid w:val="00B2399C"/>
    <w:rsid w:val="00B6126F"/>
    <w:rsid w:val="00B74F0E"/>
    <w:rsid w:val="00BA0D95"/>
    <w:rsid w:val="00BD4A21"/>
    <w:rsid w:val="00BF60F9"/>
    <w:rsid w:val="00C04E66"/>
    <w:rsid w:val="00C3071A"/>
    <w:rsid w:val="00C31C63"/>
    <w:rsid w:val="00C54D2B"/>
    <w:rsid w:val="00CB55ED"/>
    <w:rsid w:val="00CF258D"/>
    <w:rsid w:val="00CF322B"/>
    <w:rsid w:val="00D03CE0"/>
    <w:rsid w:val="00D06023"/>
    <w:rsid w:val="00D421A8"/>
    <w:rsid w:val="00D62396"/>
    <w:rsid w:val="00D74E47"/>
    <w:rsid w:val="00D85158"/>
    <w:rsid w:val="00DD3E5E"/>
    <w:rsid w:val="00DE7AEC"/>
    <w:rsid w:val="00E218FF"/>
    <w:rsid w:val="00E52389"/>
    <w:rsid w:val="00E5726E"/>
    <w:rsid w:val="00E77784"/>
    <w:rsid w:val="00E8259E"/>
    <w:rsid w:val="00E86DC2"/>
    <w:rsid w:val="00EB2301"/>
    <w:rsid w:val="00ED0807"/>
    <w:rsid w:val="00F14B8A"/>
    <w:rsid w:val="00F31A83"/>
    <w:rsid w:val="00F45388"/>
    <w:rsid w:val="00F4580A"/>
    <w:rsid w:val="00F54C02"/>
    <w:rsid w:val="00F83035"/>
    <w:rsid w:val="00FB0642"/>
    <w:rsid w:val="00FE383C"/>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1FE02"/>
  <w15:chartTrackingRefBased/>
  <w15:docId w15:val="{72D58880-9CF3-401E-ACA0-AC752FD3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1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150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E150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150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E15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E15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E1509"/>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E1509"/>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15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1509"/>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E150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E150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E15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15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15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15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1509"/>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509"/>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E1509"/>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E15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509"/>
    <w:rPr>
      <w:i/>
      <w:iCs/>
      <w:color w:val="404040" w:themeColor="text1" w:themeTint="BF"/>
    </w:rPr>
  </w:style>
  <w:style w:type="paragraph" w:styleId="ListParagraph">
    <w:name w:val="List Paragraph"/>
    <w:basedOn w:val="Normal"/>
    <w:uiPriority w:val="34"/>
    <w:qFormat/>
    <w:rsid w:val="005E1509"/>
    <w:pPr>
      <w:ind w:left="720"/>
      <w:contextualSpacing/>
    </w:pPr>
  </w:style>
  <w:style w:type="character" w:styleId="IntenseEmphasis">
    <w:name w:val="Intense Emphasis"/>
    <w:basedOn w:val="DefaultParagraphFont"/>
    <w:uiPriority w:val="21"/>
    <w:qFormat/>
    <w:rsid w:val="005E1509"/>
    <w:rPr>
      <w:i/>
      <w:iCs/>
      <w:color w:val="2F5496" w:themeColor="accent1" w:themeShade="BF"/>
    </w:rPr>
  </w:style>
  <w:style w:type="paragraph" w:styleId="IntenseQuote">
    <w:name w:val="Intense Quote"/>
    <w:basedOn w:val="Normal"/>
    <w:next w:val="Normal"/>
    <w:link w:val="IntenseQuoteChar"/>
    <w:uiPriority w:val="30"/>
    <w:qFormat/>
    <w:rsid w:val="005E1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1509"/>
    <w:rPr>
      <w:i/>
      <w:iCs/>
      <w:color w:val="2F5496" w:themeColor="accent1" w:themeShade="BF"/>
    </w:rPr>
  </w:style>
  <w:style w:type="character" w:styleId="IntenseReference">
    <w:name w:val="Intense Reference"/>
    <w:basedOn w:val="DefaultParagraphFont"/>
    <w:uiPriority w:val="32"/>
    <w:qFormat/>
    <w:rsid w:val="005E1509"/>
    <w:rPr>
      <w:b/>
      <w:bCs/>
      <w:smallCaps/>
      <w:color w:val="2F5496" w:themeColor="accent1" w:themeShade="BF"/>
      <w:spacing w:val="5"/>
    </w:rPr>
  </w:style>
  <w:style w:type="table" w:styleId="TableGrid">
    <w:name w:val="Table Grid"/>
    <w:basedOn w:val="TableNormal"/>
    <w:uiPriority w:val="39"/>
    <w:rsid w:val="002A428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7EB9"/>
    <w:pPr>
      <w:spacing w:before="100" w:beforeAutospacing="1" w:after="100" w:afterAutospacing="1"/>
      <w:ind w:firstLine="0"/>
      <w:jc w:val="left"/>
    </w:pPr>
    <w:rPr>
      <w:rFonts w:eastAsia="Times New Roman"/>
      <w:kern w:val="0"/>
      <w:sz w:val="24"/>
      <w:szCs w:val="24"/>
      <w14:ligatures w14:val="none"/>
    </w:rPr>
  </w:style>
  <w:style w:type="paragraph" w:styleId="Header">
    <w:name w:val="header"/>
    <w:basedOn w:val="Normal"/>
    <w:link w:val="HeaderChar"/>
    <w:uiPriority w:val="99"/>
    <w:unhideWhenUsed/>
    <w:rsid w:val="00902134"/>
    <w:pPr>
      <w:tabs>
        <w:tab w:val="center" w:pos="4680"/>
        <w:tab w:val="right" w:pos="9360"/>
      </w:tabs>
      <w:spacing w:before="0"/>
    </w:pPr>
  </w:style>
  <w:style w:type="character" w:customStyle="1" w:styleId="HeaderChar">
    <w:name w:val="Header Char"/>
    <w:basedOn w:val="DefaultParagraphFont"/>
    <w:link w:val="Header"/>
    <w:uiPriority w:val="99"/>
    <w:rsid w:val="00902134"/>
  </w:style>
  <w:style w:type="paragraph" w:styleId="Footer">
    <w:name w:val="footer"/>
    <w:basedOn w:val="Normal"/>
    <w:link w:val="FooterChar"/>
    <w:uiPriority w:val="99"/>
    <w:unhideWhenUsed/>
    <w:rsid w:val="00902134"/>
    <w:pPr>
      <w:tabs>
        <w:tab w:val="center" w:pos="4680"/>
        <w:tab w:val="right" w:pos="9360"/>
      </w:tabs>
      <w:spacing w:before="0"/>
    </w:pPr>
  </w:style>
  <w:style w:type="character" w:customStyle="1" w:styleId="FooterChar">
    <w:name w:val="Footer Char"/>
    <w:basedOn w:val="DefaultParagraphFont"/>
    <w:link w:val="Footer"/>
    <w:uiPriority w:val="99"/>
    <w:rsid w:val="0090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 Thanh Doan</dc:creator>
  <cp:keywords/>
  <dc:description/>
  <cp:lastModifiedBy>Tho Thanh Doan</cp:lastModifiedBy>
  <cp:revision>3</cp:revision>
  <dcterms:created xsi:type="dcterms:W3CDTF">2026-05-15T16:59:00Z</dcterms:created>
  <dcterms:modified xsi:type="dcterms:W3CDTF">2026-05-15T17:05:00Z</dcterms:modified>
</cp:coreProperties>
</file>