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467" w:type="dxa"/>
        <w:tblInd w:w="-142" w:type="dxa"/>
        <w:tblLayout w:type="fixed"/>
        <w:tblLook w:val="0000" w:firstRow="0" w:lastRow="0" w:firstColumn="0" w:lastColumn="0" w:noHBand="0" w:noVBand="0"/>
      </w:tblPr>
      <w:tblGrid>
        <w:gridCol w:w="7372"/>
        <w:gridCol w:w="6095"/>
      </w:tblGrid>
      <w:tr w:rsidR="0054468A" w:rsidRPr="0054468A" w14:paraId="1F80E8AD" w14:textId="77777777" w:rsidTr="006C3C40">
        <w:trPr>
          <w:trHeight w:val="1418"/>
        </w:trPr>
        <w:tc>
          <w:tcPr>
            <w:tcW w:w="7372" w:type="dxa"/>
          </w:tcPr>
          <w:p w14:paraId="31712E7E" w14:textId="77777777" w:rsidR="00011B51" w:rsidRPr="0054468A" w:rsidRDefault="00011B51" w:rsidP="00D959CB">
            <w:pPr>
              <w:keepNext/>
              <w:ind w:left="-114" w:right="-108"/>
              <w:jc w:val="center"/>
              <w:outlineLvl w:val="0"/>
              <w:rPr>
                <w:bCs/>
                <w:sz w:val="28"/>
                <w:szCs w:val="28"/>
                <w:lang w:val="vi-VN"/>
              </w:rPr>
            </w:pPr>
            <w:r w:rsidRPr="0054468A">
              <w:rPr>
                <w:bCs/>
                <w:sz w:val="28"/>
                <w:szCs w:val="28"/>
              </w:rPr>
              <w:t>BỘ KHOA HỌC VÀ CÔNG NGHỆ</w:t>
            </w:r>
          </w:p>
          <w:p w14:paraId="6C4583D4" w14:textId="4AFB8604" w:rsidR="00521C94" w:rsidRPr="00570A0A" w:rsidRDefault="00570A0A" w:rsidP="00D959CB">
            <w:pPr>
              <w:keepNext/>
              <w:ind w:left="-114" w:right="-108"/>
              <w:jc w:val="center"/>
              <w:outlineLvl w:val="0"/>
              <w:rPr>
                <w:b/>
                <w:sz w:val="28"/>
                <w:szCs w:val="28"/>
                <w:lang w:val="en-GB"/>
              </w:rPr>
            </w:pPr>
            <w:r>
              <w:rPr>
                <w:b/>
                <w:sz w:val="28"/>
                <w:szCs w:val="28"/>
                <w:lang w:val="en-GB"/>
              </w:rPr>
              <w:t>TRUNG TÂM CHỨNG THỰC ĐIỆN TỬ QUỐC GIA</w:t>
            </w:r>
          </w:p>
          <w:p w14:paraId="5B5AC712" w14:textId="081F121F" w:rsidR="00011B51" w:rsidRPr="0054468A" w:rsidRDefault="006C0D0B">
            <w:pPr>
              <w:keepNext/>
              <w:jc w:val="center"/>
              <w:outlineLvl w:val="0"/>
              <w:rPr>
                <w:b/>
                <w:bCs/>
                <w:sz w:val="26"/>
                <w:szCs w:val="26"/>
              </w:rPr>
            </w:pPr>
            <w:r w:rsidRPr="0054468A">
              <w:rPr>
                <w:noProof/>
                <w:lang w:val="en-GB" w:eastAsia="en-GB"/>
              </w:rPr>
              <mc:AlternateContent>
                <mc:Choice Requires="wps">
                  <w:drawing>
                    <wp:anchor distT="4294967295" distB="4294967295" distL="114300" distR="114300" simplePos="0" relativeHeight="251658240" behindDoc="0" locked="0" layoutInCell="1" allowOverlap="1" wp14:anchorId="05A093A6" wp14:editId="380F75CA">
                      <wp:simplePos x="0" y="0"/>
                      <wp:positionH relativeFrom="column">
                        <wp:posOffset>1631950</wp:posOffset>
                      </wp:positionH>
                      <wp:positionV relativeFrom="paragraph">
                        <wp:posOffset>80010</wp:posOffset>
                      </wp:positionV>
                      <wp:extent cx="1133475" cy="0"/>
                      <wp:effectExtent l="0" t="0" r="0" b="0"/>
                      <wp:wrapNone/>
                      <wp:docPr id="132554351"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rto="http://schemas.microsoft.com/office/word/2006/arto">
                  <w:pict>
                    <v:shapetype w14:anchorId="2C222B2E" id="_x0000_t32" coordsize="21600,21600" o:spt="32" o:oned="t" path="m,l21600,21600e" filled="f">
                      <v:path arrowok="t" fillok="f" o:connecttype="none"/>
                      <o:lock v:ext="edit" shapetype="t"/>
                    </v:shapetype>
                    <v:shape id="Straight Arrow Connector 3" o:spid="_x0000_s1026" type="#_x0000_t32" style="position:absolute;margin-left:128.5pt;margin-top:6.3pt;width:89.2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"/>
                  </w:pict>
                </mc:Fallback>
              </mc:AlternateContent>
            </w:r>
          </w:p>
          <w:p w14:paraId="4493F25A" w14:textId="77777777" w:rsidR="00011B51" w:rsidRPr="0054468A" w:rsidRDefault="00011B51">
            <w:pPr>
              <w:keepNext/>
              <w:spacing w:before="120" w:after="60"/>
              <w:jc w:val="center"/>
              <w:outlineLvl w:val="0"/>
              <w:rPr>
                <w:sz w:val="25"/>
                <w:szCs w:val="25"/>
              </w:rPr>
            </w:pPr>
          </w:p>
        </w:tc>
        <w:tc>
          <w:tcPr>
            <w:tcW w:w="6095" w:type="dxa"/>
          </w:tcPr>
          <w:p w14:paraId="7AC54759" w14:textId="77777777" w:rsidR="00011B51" w:rsidRPr="0054468A" w:rsidRDefault="00011B51">
            <w:pPr>
              <w:keepNext/>
              <w:ind w:left="-100" w:right="-108"/>
              <w:jc w:val="center"/>
              <w:outlineLvl w:val="0"/>
              <w:rPr>
                <w:rFonts w:ascii="Times New Roman Bold" w:hAnsi="Times New Roman Bold"/>
                <w:b/>
                <w:bCs/>
                <w:spacing w:val="-16"/>
                <w:sz w:val="26"/>
                <w:szCs w:val="26"/>
              </w:rPr>
            </w:pPr>
            <w:r w:rsidRPr="0054468A">
              <w:rPr>
                <w:b/>
                <w:bCs/>
              </w:rPr>
              <w:t xml:space="preserve"> </w:t>
            </w:r>
            <w:r w:rsidRPr="0054468A">
              <w:rPr>
                <w:rFonts w:ascii="Times New Roman Bold" w:hAnsi="Times New Roman Bold"/>
                <w:b/>
                <w:bCs/>
                <w:spacing w:val="-16"/>
                <w:sz w:val="26"/>
                <w:szCs w:val="26"/>
              </w:rPr>
              <w:t>CỘNG HÒA XÃ HỘI CHỦ NGHĨA VIỆT NAM</w:t>
            </w:r>
          </w:p>
          <w:p w14:paraId="7D4F2DAB" w14:textId="77777777" w:rsidR="00011B51" w:rsidRPr="0054468A" w:rsidRDefault="00011B51">
            <w:pPr>
              <w:jc w:val="center"/>
              <w:rPr>
                <w:b/>
                <w:sz w:val="28"/>
                <w:szCs w:val="28"/>
              </w:rPr>
            </w:pPr>
            <w:r w:rsidRPr="0054468A">
              <w:rPr>
                <w:b/>
                <w:bCs/>
                <w:sz w:val="28"/>
                <w:szCs w:val="28"/>
              </w:rPr>
              <w:t>Độc lập - Tự do - Hạnh phúc</w:t>
            </w:r>
          </w:p>
          <w:p w14:paraId="61980190" w14:textId="0423C98E" w:rsidR="00011B51" w:rsidRPr="0054468A" w:rsidRDefault="00011B51">
            <w:pPr>
              <w:keepNext/>
              <w:spacing w:before="360"/>
              <w:jc w:val="center"/>
              <w:outlineLvl w:val="1"/>
              <w:rPr>
                <w:i/>
                <w:iCs/>
                <w:sz w:val="28"/>
                <w:szCs w:val="28"/>
                <w:lang w:val="vi-VN"/>
              </w:rPr>
            </w:pPr>
            <w:r w:rsidRPr="0054468A">
              <w:rPr>
                <w:noProof/>
                <w:lang w:val="en-GB" w:eastAsia="en-GB"/>
              </w:rPr>
              <mc:AlternateContent>
                <mc:Choice Requires="wps">
                  <w:drawing>
                    <wp:anchor distT="4294967295" distB="4294967295" distL="114300" distR="114300" simplePos="0" relativeHeight="251658241" behindDoc="0" locked="0" layoutInCell="1" allowOverlap="1" wp14:anchorId="7C4D02CB" wp14:editId="00ABE52D">
                      <wp:simplePos x="0" y="0"/>
                      <wp:positionH relativeFrom="column">
                        <wp:posOffset>789940</wp:posOffset>
                      </wp:positionH>
                      <wp:positionV relativeFrom="paragraph">
                        <wp:posOffset>8890</wp:posOffset>
                      </wp:positionV>
                      <wp:extent cx="2143125" cy="0"/>
                      <wp:effectExtent l="0" t="0" r="0" b="0"/>
                      <wp:wrapNone/>
                      <wp:docPr id="5969065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rto="http://schemas.microsoft.com/office/word/2006/arto">
                  <w:pict>
                    <v:line w14:anchorId="6912E6C4"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2.2pt,.7pt" to="230.9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" strokecolor="windowText" strokeweight="1pt">
                      <v:stroke joinstyle="miter"/>
                      <o:lock v:ext="edit" shapetype="f"/>
                    </v:line>
                  </w:pict>
                </mc:Fallback>
              </mc:AlternateContent>
            </w:r>
            <w:r w:rsidRPr="0054468A">
              <w:rPr>
                <w:i/>
                <w:iCs/>
                <w:sz w:val="26"/>
                <w:szCs w:val="26"/>
              </w:rPr>
              <w:t xml:space="preserve">   </w:t>
            </w:r>
            <w:r w:rsidRPr="0054468A">
              <w:rPr>
                <w:i/>
                <w:iCs/>
                <w:sz w:val="28"/>
                <w:szCs w:val="28"/>
              </w:rPr>
              <w:t xml:space="preserve">Hà Nội, ngày       tháng </w:t>
            </w:r>
            <w:r w:rsidRPr="0054468A">
              <w:rPr>
                <w:i/>
                <w:iCs/>
                <w:sz w:val="28"/>
                <w:szCs w:val="28"/>
                <w:lang w:val="vi-VN"/>
              </w:rPr>
              <w:t xml:space="preserve"> </w:t>
            </w:r>
            <w:r w:rsidR="00D959CB" w:rsidRPr="0054468A">
              <w:rPr>
                <w:i/>
                <w:iCs/>
                <w:sz w:val="28"/>
                <w:szCs w:val="28"/>
              </w:rPr>
              <w:t xml:space="preserve">   </w:t>
            </w:r>
            <w:r w:rsidRPr="0054468A">
              <w:rPr>
                <w:i/>
                <w:iCs/>
                <w:sz w:val="28"/>
                <w:szCs w:val="28"/>
              </w:rPr>
              <w:t xml:space="preserve">  năm 202</w:t>
            </w:r>
            <w:r w:rsidR="00521C94" w:rsidRPr="0054468A">
              <w:rPr>
                <w:i/>
                <w:iCs/>
                <w:sz w:val="28"/>
                <w:szCs w:val="28"/>
                <w:lang w:val="vi-VN"/>
              </w:rPr>
              <w:t>6</w:t>
            </w:r>
          </w:p>
        </w:tc>
      </w:tr>
    </w:tbl>
    <w:p w14:paraId="30CCF859" w14:textId="1313C4A7" w:rsidR="002B1CB9" w:rsidRDefault="006C0D0B" w:rsidP="004E5E3E">
      <w:pPr>
        <w:spacing w:before="120"/>
        <w:jc w:val="center"/>
        <w:rPr>
          <w:b/>
          <w:bCs/>
          <w:sz w:val="28"/>
          <w:szCs w:val="28"/>
        </w:rPr>
      </w:pPr>
      <w:r w:rsidRPr="0054468A">
        <w:rPr>
          <w:b/>
          <w:bCs/>
          <w:sz w:val="28"/>
          <w:szCs w:val="28"/>
        </w:rPr>
        <w:t>BẢN TỔNG HỢP, TIẾ</w:t>
      </w:r>
      <w:r w:rsidR="00453148">
        <w:rPr>
          <w:b/>
          <w:bCs/>
          <w:sz w:val="28"/>
          <w:szCs w:val="28"/>
        </w:rPr>
        <w:t xml:space="preserve">P THU, GIẢI TRÌNH Ý KIẾN GÓP Ý ĐỐI VỚI </w:t>
      </w:r>
      <w:r w:rsidRPr="0054468A">
        <w:rPr>
          <w:b/>
          <w:bCs/>
          <w:sz w:val="28"/>
          <w:szCs w:val="28"/>
        </w:rPr>
        <w:t xml:space="preserve">DỰ THẢO </w:t>
      </w:r>
      <w:r w:rsidR="0086407C" w:rsidRPr="0054468A">
        <w:rPr>
          <w:b/>
          <w:bCs/>
          <w:sz w:val="28"/>
          <w:szCs w:val="28"/>
        </w:rPr>
        <w:t>THÔNG</w:t>
      </w:r>
      <w:r w:rsidR="0086407C" w:rsidRPr="0054468A">
        <w:rPr>
          <w:b/>
          <w:bCs/>
          <w:sz w:val="28"/>
          <w:szCs w:val="28"/>
          <w:lang w:val="vi-VN"/>
        </w:rPr>
        <w:t xml:space="preserve"> TƯ</w:t>
      </w:r>
      <w:r w:rsidRPr="0054468A">
        <w:rPr>
          <w:b/>
          <w:bCs/>
          <w:sz w:val="28"/>
          <w:szCs w:val="28"/>
        </w:rPr>
        <w:t xml:space="preserve"> </w:t>
      </w:r>
      <w:r w:rsidR="00570A0A" w:rsidRPr="00570A0A">
        <w:rPr>
          <w:b/>
          <w:bCs/>
          <w:sz w:val="28"/>
          <w:szCs w:val="28"/>
        </w:rPr>
        <w:t>BÃI BỎ MỘT SỐ THÔNG TƯ DO BỘ TRƯỞNG BỘ THÔNG TIN VÀ TRUYỀN THÔNG BAN HÀNH T</w:t>
      </w:r>
      <w:r w:rsidR="00BD2489">
        <w:rPr>
          <w:b/>
          <w:bCs/>
          <w:sz w:val="28"/>
          <w:szCs w:val="28"/>
        </w:rPr>
        <w:t xml:space="preserve">RONG LĨNH VỰC CHỮ KÝ ĐIỆN TỬ VÀ </w:t>
      </w:r>
      <w:r w:rsidR="00570A0A" w:rsidRPr="00570A0A">
        <w:rPr>
          <w:b/>
          <w:bCs/>
          <w:sz w:val="28"/>
          <w:szCs w:val="28"/>
        </w:rPr>
        <w:t>DỊCH VỤ TIN CẬY</w:t>
      </w:r>
    </w:p>
    <w:p w14:paraId="516951C5" w14:textId="77777777" w:rsidR="00BD2489" w:rsidRPr="0054468A" w:rsidRDefault="00BD2489" w:rsidP="00570A0A">
      <w:pPr>
        <w:jc w:val="center"/>
        <w:rPr>
          <w:b/>
          <w:bCs/>
          <w:sz w:val="28"/>
          <w:szCs w:val="28"/>
          <w:lang w:val="vi-VN"/>
        </w:rPr>
      </w:pPr>
    </w:p>
    <w:p w14:paraId="7E30298A" w14:textId="0A1056A3" w:rsidR="00534BE3" w:rsidRPr="0054468A" w:rsidRDefault="006C0D0B" w:rsidP="00BD2489">
      <w:pPr>
        <w:widowControl w:val="0"/>
        <w:spacing w:before="120" w:after="120" w:line="288" w:lineRule="auto"/>
        <w:ind w:firstLine="567"/>
        <w:jc w:val="both"/>
        <w:rPr>
          <w:sz w:val="28"/>
          <w:szCs w:val="28"/>
        </w:rPr>
      </w:pPr>
      <w:r w:rsidRPr="00570A0A">
        <w:rPr>
          <w:sz w:val="28"/>
          <w:szCs w:val="28"/>
        </w:rPr>
        <w:t>Căn cứ</w:t>
      </w:r>
      <w:r w:rsidRPr="00570A0A">
        <w:rPr>
          <w:b/>
          <w:bCs/>
          <w:sz w:val="28"/>
          <w:szCs w:val="28"/>
        </w:rPr>
        <w:t xml:space="preserve"> </w:t>
      </w:r>
      <w:r w:rsidRPr="00570A0A">
        <w:rPr>
          <w:sz w:val="28"/>
          <w:szCs w:val="28"/>
        </w:rPr>
        <w:t xml:space="preserve">Luật Ban hành văn bản quy phạm pháp luật và </w:t>
      </w:r>
      <w:r w:rsidR="00D93B1D" w:rsidRPr="00570A0A">
        <w:rPr>
          <w:sz w:val="28"/>
          <w:szCs w:val="28"/>
        </w:rPr>
        <w:t xml:space="preserve">Nghị định </w:t>
      </w:r>
      <w:r w:rsidR="00D11BD4" w:rsidRPr="00570A0A">
        <w:rPr>
          <w:sz w:val="28"/>
          <w:szCs w:val="28"/>
        </w:rPr>
        <w:t>quy định chi tiết</w:t>
      </w:r>
      <w:r w:rsidR="000E0C50" w:rsidRPr="00570A0A">
        <w:rPr>
          <w:sz w:val="28"/>
          <w:szCs w:val="28"/>
        </w:rPr>
        <w:t xml:space="preserve"> một số điều và biện pháp để tổ chức, hướng dẫn thi hành </w:t>
      </w:r>
      <w:r w:rsidR="00534BE3" w:rsidRPr="00570A0A">
        <w:rPr>
          <w:sz w:val="28"/>
          <w:szCs w:val="28"/>
        </w:rPr>
        <w:t xml:space="preserve">Luật Ban hành văn bản quy phạm pháp luật, Bộ </w:t>
      </w:r>
      <w:r w:rsidR="006112C4" w:rsidRPr="00570A0A">
        <w:rPr>
          <w:sz w:val="28"/>
          <w:szCs w:val="28"/>
        </w:rPr>
        <w:t xml:space="preserve">Khoa học và Công nghệ </w:t>
      </w:r>
      <w:r w:rsidRPr="00570A0A">
        <w:rPr>
          <w:sz w:val="28"/>
          <w:szCs w:val="28"/>
        </w:rPr>
        <w:t xml:space="preserve">đã tổ chức lấy ý kiến đối với </w:t>
      </w:r>
      <w:r w:rsidR="00221C13">
        <w:rPr>
          <w:sz w:val="28"/>
          <w:szCs w:val="28"/>
        </w:rPr>
        <w:t xml:space="preserve">dự thảo </w:t>
      </w:r>
      <w:r w:rsidR="00570A0A" w:rsidRPr="00570A0A">
        <w:rPr>
          <w:sz w:val="28"/>
          <w:szCs w:val="28"/>
        </w:rPr>
        <w:t>Thông tư bãi bỏ một số thông tư do Bộ trưởng Bộ Thông tin và Truyền thông ban hành trong lĩnh vực chữ ký điện tử và dịch vụ tin cậy</w:t>
      </w:r>
      <w:r w:rsidRPr="0054468A">
        <w:rPr>
          <w:sz w:val="28"/>
          <w:szCs w:val="28"/>
        </w:rPr>
        <w:t xml:space="preserve">. </w:t>
      </w:r>
    </w:p>
    <w:p w14:paraId="2C4F49AE" w14:textId="11DE7E47" w:rsidR="00011B51" w:rsidRPr="0054468A" w:rsidRDefault="006C0D0B" w:rsidP="00BD2489">
      <w:pPr>
        <w:pStyle w:val="ListParagraph"/>
        <w:widowControl w:val="0"/>
        <w:numPr>
          <w:ilvl w:val="0"/>
          <w:numId w:val="1"/>
        </w:numPr>
        <w:tabs>
          <w:tab w:val="left" w:pos="284"/>
          <w:tab w:val="left" w:pos="851"/>
        </w:tabs>
        <w:spacing w:before="120" w:after="120" w:line="288" w:lineRule="auto"/>
        <w:ind w:left="0" w:firstLine="567"/>
        <w:contextualSpacing w:val="0"/>
        <w:jc w:val="both"/>
        <w:rPr>
          <w:b/>
          <w:bCs/>
          <w:sz w:val="28"/>
          <w:szCs w:val="28"/>
        </w:rPr>
      </w:pPr>
      <w:r w:rsidRPr="0054468A">
        <w:rPr>
          <w:b/>
          <w:bCs/>
          <w:sz w:val="28"/>
          <w:szCs w:val="28"/>
        </w:rPr>
        <w:t>Tổng số cơ quan, tổ chức liên quan đã gửi xin ý kiến và tổng số ý kiến nhận được</w:t>
      </w:r>
    </w:p>
    <w:p w14:paraId="61AA9695" w14:textId="37E32AB9" w:rsidR="00534BE3" w:rsidRPr="0054468A" w:rsidRDefault="00534BE3" w:rsidP="00BD2489">
      <w:pPr>
        <w:widowControl w:val="0"/>
        <w:spacing w:before="120" w:after="120" w:line="288" w:lineRule="auto"/>
        <w:ind w:firstLine="575"/>
        <w:jc w:val="both"/>
        <w:rPr>
          <w:sz w:val="28"/>
          <w:szCs w:val="28"/>
        </w:rPr>
      </w:pPr>
      <w:r w:rsidRPr="0054468A">
        <w:rPr>
          <w:sz w:val="28"/>
          <w:szCs w:val="28"/>
        </w:rPr>
        <w:t xml:space="preserve">Bộ Khoa học và Công nghệ đã gửi lấy ý </w:t>
      </w:r>
      <w:r w:rsidR="00141698" w:rsidRPr="0054468A">
        <w:rPr>
          <w:sz w:val="28"/>
          <w:szCs w:val="28"/>
        </w:rPr>
        <w:t xml:space="preserve">kiến bằng văn bản </w:t>
      </w:r>
      <w:r w:rsidR="00B04705" w:rsidRPr="0054468A">
        <w:rPr>
          <w:sz w:val="28"/>
          <w:szCs w:val="28"/>
        </w:rPr>
        <w:t xml:space="preserve">(Công văn số </w:t>
      </w:r>
      <w:r w:rsidR="00B04705" w:rsidRPr="00127244">
        <w:rPr>
          <w:sz w:val="28"/>
          <w:szCs w:val="28"/>
          <w:lang w:val="vi-VN"/>
        </w:rPr>
        <w:t>1392/BKHCN-NEAC ngày 14/3/2026 về việc ấy ý kiến đối với dự thảo Thông tư bãi bỏ một số thông tư do Bộ trưởng Bộ Thông tin và Truyền thông ban hành trong lĩnh vực chữ ký điện tử và dịch vụ tin cậy</w:t>
      </w:r>
      <w:r w:rsidR="00B04705" w:rsidRPr="0054468A">
        <w:rPr>
          <w:sz w:val="28"/>
          <w:szCs w:val="28"/>
        </w:rPr>
        <w:t>)</w:t>
      </w:r>
      <w:r w:rsidR="00B04705">
        <w:rPr>
          <w:sz w:val="28"/>
          <w:szCs w:val="28"/>
        </w:rPr>
        <w:t xml:space="preserve"> </w:t>
      </w:r>
      <w:r w:rsidR="00141698" w:rsidRPr="0054468A">
        <w:rPr>
          <w:sz w:val="28"/>
          <w:szCs w:val="28"/>
        </w:rPr>
        <w:t xml:space="preserve">đối với </w:t>
      </w:r>
      <w:r w:rsidR="0061223D" w:rsidRPr="00C41EFD">
        <w:rPr>
          <w:sz w:val="28"/>
          <w:szCs w:val="28"/>
          <w:lang w:val="en-GB"/>
        </w:rPr>
        <w:t>83</w:t>
      </w:r>
      <w:r w:rsidR="00141698" w:rsidRPr="0054468A">
        <w:rPr>
          <w:sz w:val="28"/>
          <w:szCs w:val="28"/>
          <w:lang w:val="vi-VN"/>
        </w:rPr>
        <w:t xml:space="preserve"> đơn vị liên quan</w:t>
      </w:r>
      <w:r w:rsidR="006221B5" w:rsidRPr="0054468A">
        <w:rPr>
          <w:sz w:val="28"/>
          <w:szCs w:val="28"/>
        </w:rPr>
        <w:t>,</w:t>
      </w:r>
      <w:r w:rsidR="00141698" w:rsidRPr="0054468A">
        <w:rPr>
          <w:sz w:val="28"/>
          <w:szCs w:val="28"/>
        </w:rPr>
        <w:t xml:space="preserve"> bao gồm: </w:t>
      </w:r>
      <w:r w:rsidR="00D964D7">
        <w:rPr>
          <w:sz w:val="28"/>
          <w:szCs w:val="28"/>
        </w:rPr>
        <w:t>Mặt trận Tổ quốc Việ</w:t>
      </w:r>
      <w:r w:rsidR="00A84D18">
        <w:rPr>
          <w:sz w:val="28"/>
          <w:szCs w:val="28"/>
        </w:rPr>
        <w:t>t Nam; các Bộ, cơ quan ngang Bộ,</w:t>
      </w:r>
      <w:r w:rsidR="00D964D7">
        <w:rPr>
          <w:sz w:val="28"/>
          <w:szCs w:val="28"/>
        </w:rPr>
        <w:t xml:space="preserve"> cơ quan thuộc Chính phủ;</w:t>
      </w:r>
      <w:r w:rsidR="002817BB" w:rsidRPr="0054468A">
        <w:rPr>
          <w:sz w:val="28"/>
          <w:szCs w:val="28"/>
          <w:lang w:val="vi-VN"/>
        </w:rPr>
        <w:t xml:space="preserve"> 34 Uỷ ban nhân dân tỉnh, thành phố trực thuộc trung ương</w:t>
      </w:r>
      <w:r w:rsidR="00D964D7">
        <w:rPr>
          <w:sz w:val="28"/>
          <w:szCs w:val="28"/>
          <w:lang w:val="en-GB"/>
        </w:rPr>
        <w:t>; Liên đoàn Thương mại và Công nghiệp Việt Nam</w:t>
      </w:r>
      <w:r w:rsidR="00B04705">
        <w:rPr>
          <w:sz w:val="28"/>
          <w:szCs w:val="28"/>
          <w:lang w:val="en-GB"/>
        </w:rPr>
        <w:t xml:space="preserve">; </w:t>
      </w:r>
      <w:r w:rsidR="00D964D7">
        <w:rPr>
          <w:sz w:val="28"/>
          <w:szCs w:val="28"/>
          <w:lang w:val="en-GB"/>
        </w:rPr>
        <w:t>các cơ quan, đơn vị thuộc, trực thuộc Bộ Khoa học và Công nghệ</w:t>
      </w:r>
      <w:r w:rsidR="00895FEC" w:rsidRPr="0054468A">
        <w:rPr>
          <w:sz w:val="28"/>
          <w:szCs w:val="28"/>
        </w:rPr>
        <w:t>.</w:t>
      </w:r>
    </w:p>
    <w:p w14:paraId="1DEA62FA" w14:textId="7A8E27B7" w:rsidR="00F82738" w:rsidRPr="0054468A" w:rsidRDefault="00F82738" w:rsidP="00BD2489">
      <w:pPr>
        <w:widowControl w:val="0"/>
        <w:spacing w:before="120" w:after="120" w:line="288" w:lineRule="auto"/>
        <w:ind w:firstLine="575"/>
        <w:jc w:val="both"/>
        <w:rPr>
          <w:sz w:val="28"/>
          <w:szCs w:val="28"/>
        </w:rPr>
      </w:pPr>
      <w:r w:rsidRPr="0054468A">
        <w:rPr>
          <w:sz w:val="28"/>
          <w:szCs w:val="28"/>
        </w:rPr>
        <w:t>Về ý kiến tham gia của Bộ, ngành, địa phương và cơ quan, tổ chức có liên quan:</w:t>
      </w:r>
      <w:bookmarkStart w:id="0" w:name="_Hlk188303293"/>
      <w:r w:rsidRPr="0054468A">
        <w:rPr>
          <w:sz w:val="28"/>
          <w:szCs w:val="28"/>
        </w:rPr>
        <w:t xml:space="preserve"> Đến </w:t>
      </w:r>
      <w:r w:rsidR="007F73F4">
        <w:rPr>
          <w:sz w:val="28"/>
          <w:szCs w:val="28"/>
          <w:lang w:val="en-GB"/>
        </w:rPr>
        <w:t xml:space="preserve">ngày </w:t>
      </w:r>
      <w:r w:rsidR="00570A0A" w:rsidRPr="007F73F4">
        <w:rPr>
          <w:sz w:val="28"/>
          <w:szCs w:val="28"/>
          <w:lang w:val="en-GB"/>
        </w:rPr>
        <w:t>31/3/2026</w:t>
      </w:r>
      <w:r w:rsidRPr="0054468A">
        <w:rPr>
          <w:sz w:val="28"/>
          <w:szCs w:val="28"/>
        </w:rPr>
        <w:t>, Bộ Khoa học và Công nghệ đã nhận được</w:t>
      </w:r>
      <w:r w:rsidR="002A1D71">
        <w:rPr>
          <w:sz w:val="28"/>
          <w:szCs w:val="28"/>
        </w:rPr>
        <w:t xml:space="preserve"> 62 văn bản góp ý</w:t>
      </w:r>
      <w:r w:rsidR="00A84D18">
        <w:rPr>
          <w:sz w:val="28"/>
          <w:szCs w:val="28"/>
        </w:rPr>
        <w:t>, bao gồm</w:t>
      </w:r>
      <w:r w:rsidR="002A1D71">
        <w:rPr>
          <w:sz w:val="28"/>
          <w:szCs w:val="28"/>
        </w:rPr>
        <w:t>:</w:t>
      </w:r>
      <w:r w:rsidRPr="0054468A">
        <w:rPr>
          <w:sz w:val="28"/>
          <w:szCs w:val="28"/>
        </w:rPr>
        <w:t xml:space="preserve"> </w:t>
      </w:r>
      <w:r w:rsidR="002A1D71">
        <w:rPr>
          <w:sz w:val="28"/>
          <w:szCs w:val="28"/>
          <w:lang w:val="en-GB"/>
        </w:rPr>
        <w:t>44</w:t>
      </w:r>
      <w:r w:rsidR="00991579">
        <w:rPr>
          <w:sz w:val="28"/>
          <w:szCs w:val="28"/>
          <w:lang w:val="en-GB"/>
        </w:rPr>
        <w:t xml:space="preserve"> </w:t>
      </w:r>
      <w:r w:rsidRPr="0054468A">
        <w:rPr>
          <w:sz w:val="28"/>
          <w:szCs w:val="28"/>
        </w:rPr>
        <w:t>văn bản góp ý</w:t>
      </w:r>
      <w:bookmarkEnd w:id="0"/>
      <w:r w:rsidR="002A1D71">
        <w:rPr>
          <w:sz w:val="28"/>
          <w:szCs w:val="28"/>
        </w:rPr>
        <w:t xml:space="preserve"> của các Bộ, ngành, địa phương và một số tổ chức liên quan;</w:t>
      </w:r>
      <w:r w:rsidR="00A84D18">
        <w:rPr>
          <w:sz w:val="28"/>
          <w:szCs w:val="28"/>
        </w:rPr>
        <w:t xml:space="preserve"> </w:t>
      </w:r>
      <w:r w:rsidR="002A1D71">
        <w:rPr>
          <w:bCs/>
          <w:sz w:val="28"/>
          <w:szCs w:val="28"/>
          <w:lang w:val="nl-NL"/>
        </w:rPr>
        <w:t>18 văn bản góp ý của các đơn vị thuộc Bộ Khoa</w:t>
      </w:r>
      <w:r w:rsidRPr="0054468A">
        <w:rPr>
          <w:sz w:val="28"/>
          <w:szCs w:val="28"/>
        </w:rPr>
        <w:t xml:space="preserve"> </w:t>
      </w:r>
      <w:r w:rsidR="002A1D71">
        <w:rPr>
          <w:sz w:val="28"/>
          <w:szCs w:val="28"/>
        </w:rPr>
        <w:t>học và Công nghệ.</w:t>
      </w:r>
    </w:p>
    <w:p w14:paraId="59CA7ACF" w14:textId="53D5100B" w:rsidR="00CA5ECB" w:rsidRPr="0054468A" w:rsidRDefault="00F82738" w:rsidP="00BD2489">
      <w:pPr>
        <w:widowControl w:val="0"/>
        <w:spacing w:before="120" w:after="120" w:line="288" w:lineRule="auto"/>
        <w:ind w:firstLine="575"/>
        <w:jc w:val="both"/>
        <w:rPr>
          <w:sz w:val="28"/>
          <w:szCs w:val="28"/>
          <w:shd w:val="clear" w:color="auto" w:fill="FFFFFF"/>
        </w:rPr>
      </w:pPr>
      <w:r w:rsidRPr="0054468A">
        <w:rPr>
          <w:sz w:val="28"/>
          <w:szCs w:val="28"/>
          <w:shd w:val="clear" w:color="auto" w:fill="FFFFFF"/>
        </w:rPr>
        <w:t>Về cơ bản, các cơ</w:t>
      </w:r>
      <w:r w:rsidRPr="0054468A">
        <w:rPr>
          <w:sz w:val="28"/>
          <w:szCs w:val="28"/>
          <w:shd w:val="clear" w:color="auto" w:fill="FFFFFF"/>
          <w:lang w:val="vi-VN"/>
        </w:rPr>
        <w:t xml:space="preserve"> quan, </w:t>
      </w:r>
      <w:r w:rsidR="00991579">
        <w:rPr>
          <w:sz w:val="28"/>
          <w:szCs w:val="28"/>
          <w:shd w:val="clear" w:color="auto" w:fill="FFFFFF"/>
          <w:lang w:val="en-GB"/>
        </w:rPr>
        <w:t>đơn vị, tổ chức</w:t>
      </w:r>
      <w:r w:rsidRPr="0054468A">
        <w:rPr>
          <w:sz w:val="28"/>
          <w:szCs w:val="28"/>
          <w:shd w:val="clear" w:color="auto" w:fill="FFFFFF"/>
          <w:lang w:val="vi-VN"/>
        </w:rPr>
        <w:t xml:space="preserve"> </w:t>
      </w:r>
      <w:r w:rsidRPr="0054468A">
        <w:rPr>
          <w:sz w:val="28"/>
          <w:szCs w:val="28"/>
          <w:shd w:val="clear" w:color="auto" w:fill="FFFFFF"/>
        </w:rPr>
        <w:t xml:space="preserve">có ý kiến đồng thuận, nhất trí với việc </w:t>
      </w:r>
      <w:r w:rsidR="00570A0A">
        <w:rPr>
          <w:sz w:val="28"/>
          <w:szCs w:val="28"/>
          <w:shd w:val="clear" w:color="auto" w:fill="FFFFFF"/>
        </w:rPr>
        <w:t xml:space="preserve">ban hành </w:t>
      </w:r>
      <w:r w:rsidR="00570A0A" w:rsidRPr="00570A0A">
        <w:rPr>
          <w:sz w:val="28"/>
          <w:szCs w:val="28"/>
          <w:shd w:val="clear" w:color="auto" w:fill="FFFFFF"/>
        </w:rPr>
        <w:t>Thông tư bãi bỏ một số thông tư do Bộ trưởng Bộ Thông tin và Truyền thông ban hành trong lĩnh vực chữ ký điện tử và dịch vụ tin cậy</w:t>
      </w:r>
      <w:r w:rsidR="00CA5ECB" w:rsidRPr="0054468A">
        <w:rPr>
          <w:sz w:val="28"/>
          <w:szCs w:val="28"/>
          <w:shd w:val="clear" w:color="auto" w:fill="FFFFFF"/>
        </w:rPr>
        <w:t>.</w:t>
      </w:r>
    </w:p>
    <w:p w14:paraId="72625C6D" w14:textId="6E3D1115" w:rsidR="00CA5ECB" w:rsidRPr="0054468A" w:rsidRDefault="00CA5ECB" w:rsidP="00BD2489">
      <w:pPr>
        <w:pStyle w:val="ListParagraph"/>
        <w:widowControl w:val="0"/>
        <w:numPr>
          <w:ilvl w:val="0"/>
          <w:numId w:val="1"/>
        </w:numPr>
        <w:tabs>
          <w:tab w:val="left" w:pos="284"/>
          <w:tab w:val="left" w:pos="851"/>
        </w:tabs>
        <w:spacing w:before="120" w:after="120" w:line="288" w:lineRule="auto"/>
        <w:ind w:left="0" w:firstLine="567"/>
        <w:contextualSpacing w:val="0"/>
        <w:jc w:val="both"/>
        <w:rPr>
          <w:b/>
          <w:bCs/>
          <w:sz w:val="28"/>
          <w:szCs w:val="28"/>
        </w:rPr>
      </w:pPr>
      <w:r w:rsidRPr="0054468A">
        <w:rPr>
          <w:b/>
          <w:bCs/>
          <w:sz w:val="28"/>
          <w:szCs w:val="28"/>
        </w:rPr>
        <w:lastRenderedPageBreak/>
        <w:t>Kết quả cụ thể như sau</w:t>
      </w:r>
    </w:p>
    <w:p w14:paraId="41A3FF15" w14:textId="7C305962" w:rsidR="0085533A" w:rsidRDefault="008C77D0" w:rsidP="00BD2489">
      <w:pPr>
        <w:pStyle w:val="Heading1"/>
        <w:keepNext w:val="0"/>
        <w:keepLines w:val="0"/>
        <w:widowControl w:val="0"/>
        <w:tabs>
          <w:tab w:val="left" w:pos="567"/>
        </w:tabs>
        <w:spacing w:before="120" w:after="120" w:line="288" w:lineRule="auto"/>
        <w:ind w:right="73"/>
        <w:jc w:val="both"/>
        <w:rPr>
          <w:rFonts w:ascii="Times New Roman" w:hAnsi="Times New Roman" w:cs="Times New Roman"/>
          <w:bCs/>
          <w:color w:val="auto"/>
          <w:sz w:val="28"/>
          <w:szCs w:val="28"/>
          <w:lang w:val="vi-VN"/>
        </w:rPr>
      </w:pPr>
      <w:r w:rsidRPr="0054468A">
        <w:rPr>
          <w:rFonts w:ascii="Times New Roman" w:hAnsi="Times New Roman" w:cs="Times New Roman"/>
          <w:bCs/>
          <w:color w:val="auto"/>
          <w:sz w:val="28"/>
          <w:szCs w:val="28"/>
        </w:rPr>
        <w:tab/>
        <w:t xml:space="preserve">- </w:t>
      </w:r>
      <w:r w:rsidR="00D27788" w:rsidRPr="0054468A">
        <w:rPr>
          <w:rFonts w:ascii="Times New Roman" w:hAnsi="Times New Roman" w:cs="Times New Roman"/>
          <w:bCs/>
          <w:color w:val="auto"/>
          <w:sz w:val="28"/>
          <w:szCs w:val="28"/>
        </w:rPr>
        <w:t>C</w:t>
      </w:r>
      <w:r w:rsidR="0085533A" w:rsidRPr="0054468A">
        <w:rPr>
          <w:rFonts w:ascii="Times New Roman" w:hAnsi="Times New Roman" w:cs="Times New Roman"/>
          <w:bCs/>
          <w:color w:val="auto"/>
          <w:sz w:val="28"/>
          <w:szCs w:val="28"/>
        </w:rPr>
        <w:t xml:space="preserve">ó </w:t>
      </w:r>
      <w:r w:rsidR="003B7C32">
        <w:rPr>
          <w:rFonts w:ascii="Times New Roman" w:hAnsi="Times New Roman" w:cs="Times New Roman"/>
          <w:bCs/>
          <w:color w:val="auto"/>
          <w:sz w:val="28"/>
          <w:szCs w:val="28"/>
        </w:rPr>
        <w:t>39</w:t>
      </w:r>
      <w:r w:rsidR="0085533A" w:rsidRPr="00BD2489">
        <w:rPr>
          <w:rFonts w:ascii="Times New Roman" w:hAnsi="Times New Roman" w:cs="Times New Roman"/>
          <w:bCs/>
          <w:color w:val="auto"/>
          <w:sz w:val="28"/>
          <w:szCs w:val="28"/>
          <w:lang w:val="vi-VN"/>
        </w:rPr>
        <w:t>/</w:t>
      </w:r>
      <w:r w:rsidR="002A1D71">
        <w:rPr>
          <w:rFonts w:ascii="Times New Roman" w:hAnsi="Times New Roman" w:cs="Times New Roman"/>
          <w:bCs/>
          <w:color w:val="auto"/>
          <w:sz w:val="28"/>
          <w:szCs w:val="28"/>
          <w:lang w:val="en-GB"/>
        </w:rPr>
        <w:t>44</w:t>
      </w:r>
      <w:r w:rsidR="0085533A" w:rsidRPr="0054468A">
        <w:rPr>
          <w:rFonts w:ascii="Times New Roman" w:hAnsi="Times New Roman" w:cs="Times New Roman"/>
          <w:bCs/>
          <w:color w:val="auto"/>
          <w:sz w:val="28"/>
          <w:szCs w:val="28"/>
        </w:rPr>
        <w:t xml:space="preserve"> cơ quan</w:t>
      </w:r>
      <w:r w:rsidR="0061223D">
        <w:rPr>
          <w:rFonts w:ascii="Times New Roman" w:hAnsi="Times New Roman" w:cs="Times New Roman"/>
          <w:bCs/>
          <w:color w:val="auto"/>
          <w:sz w:val="28"/>
          <w:szCs w:val="28"/>
        </w:rPr>
        <w:t xml:space="preserve"> </w:t>
      </w:r>
      <w:r w:rsidR="0085533A" w:rsidRPr="0054468A">
        <w:rPr>
          <w:rFonts w:ascii="Times New Roman" w:hAnsi="Times New Roman" w:cs="Times New Roman"/>
          <w:bCs/>
          <w:color w:val="auto"/>
          <w:sz w:val="28"/>
          <w:szCs w:val="28"/>
        </w:rPr>
        <w:t>nhất trí toàn bộ nội dung</w:t>
      </w:r>
      <w:r w:rsidR="00926612">
        <w:rPr>
          <w:rFonts w:ascii="Times New Roman" w:hAnsi="Times New Roman" w:cs="Times New Roman"/>
          <w:bCs/>
          <w:color w:val="auto"/>
          <w:sz w:val="28"/>
          <w:szCs w:val="28"/>
        </w:rPr>
        <w:t xml:space="preserve"> </w:t>
      </w:r>
      <w:r w:rsidR="00926612" w:rsidRPr="00926612">
        <w:rPr>
          <w:rFonts w:ascii="Times New Roman" w:hAnsi="Times New Roman" w:cs="Times New Roman"/>
          <w:bCs/>
          <w:color w:val="auto"/>
          <w:sz w:val="28"/>
          <w:szCs w:val="28"/>
        </w:rPr>
        <w:t>hồ sơ dự thảo Thông tư</w:t>
      </w:r>
      <w:r w:rsidR="0085533A" w:rsidRPr="0054468A">
        <w:rPr>
          <w:rFonts w:ascii="Times New Roman" w:hAnsi="Times New Roman" w:cs="Times New Roman"/>
          <w:bCs/>
          <w:color w:val="auto"/>
          <w:sz w:val="28"/>
          <w:szCs w:val="28"/>
        </w:rPr>
        <w:t>, bao gồm:</w:t>
      </w:r>
      <w:r w:rsidR="00A94199" w:rsidRPr="0054468A">
        <w:rPr>
          <w:rFonts w:ascii="Times New Roman" w:hAnsi="Times New Roman" w:cs="Times New Roman"/>
          <w:bCs/>
          <w:color w:val="auto"/>
          <w:sz w:val="28"/>
          <w:szCs w:val="28"/>
        </w:rPr>
        <w:t xml:space="preserve"> </w:t>
      </w:r>
      <w:r w:rsidR="003B7C32">
        <w:rPr>
          <w:rFonts w:ascii="Times New Roman" w:hAnsi="Times New Roman" w:cs="Times New Roman"/>
          <w:bCs/>
          <w:color w:val="auto"/>
          <w:sz w:val="28"/>
          <w:szCs w:val="28"/>
        </w:rPr>
        <w:t xml:space="preserve">Bộ Quốc phòng, </w:t>
      </w:r>
      <w:r w:rsidR="00991579" w:rsidRPr="00991579">
        <w:rPr>
          <w:rFonts w:ascii="Times New Roman" w:hAnsi="Times New Roman" w:cs="Times New Roman"/>
          <w:bCs/>
          <w:color w:val="auto"/>
          <w:sz w:val="28"/>
          <w:szCs w:val="28"/>
        </w:rPr>
        <w:t>Bộ Xây dựng, Bộ Tài chính, Bộ Nội vụ, Bộ Công thương (Cục Thương mại điện tử và Kinh tế số); Ngân hàng Nhà nước Việt Nam; Bộ Dân tộc và Tôn giáo (Trung tâm Chuyển đổi số); Bộ Quốc phòng; Thông tấn xã Việt Nam; Đài Tiếng nói Việt Nam; Viện Hàn lâm Khoa học và Công nghệ Việt Nam; Ủy ban Trung ương Mặt trận Tổ quốc Việt Nam; tỉnh Cà Mau; TP. Cần Thơ; tỉnh Lâm Đồng; tỉnh Lào Cai; TP. Hà Nội; tỉnh Cao Bằng; tỉnh Hưng Yên; tỉnh Thanh Hóa; tỉnh Điện Biên; tỉnh Gia Lai; TP. Hồ Chí Minh; tỉnh Tây Ninh; tỉnh Hà Tĩnh; tỉnh Lai Châu; tỉnh Thái Nguyên; tỉnh Thanh Hóa; TP. Đà Nẵng; tỉnh Quảng Ngãi; tỉnh Khánh Hòa; tỉnh Sơn La; tỉnh Đồng Tháp; tỉnh Vĩnh Long; tỉnh Tuyên Quang; tỉnh Quảng Ninh; tỉnh An Giang; TP. Huế; Nghệ</w:t>
      </w:r>
      <w:r w:rsidR="00991579">
        <w:rPr>
          <w:rFonts w:ascii="Times New Roman" w:hAnsi="Times New Roman" w:cs="Times New Roman"/>
          <w:bCs/>
          <w:color w:val="auto"/>
          <w:sz w:val="28"/>
          <w:szCs w:val="28"/>
        </w:rPr>
        <w:t xml:space="preserve"> An</w:t>
      </w:r>
      <w:r w:rsidR="00185182" w:rsidRPr="0054468A">
        <w:rPr>
          <w:rFonts w:ascii="Times New Roman" w:hAnsi="Times New Roman" w:cs="Times New Roman"/>
          <w:bCs/>
          <w:color w:val="auto"/>
          <w:sz w:val="28"/>
          <w:szCs w:val="28"/>
          <w:lang w:val="vi-VN"/>
        </w:rPr>
        <w:t>.</w:t>
      </w:r>
    </w:p>
    <w:p w14:paraId="2FEBBDFF" w14:textId="3275492F" w:rsidR="00991579" w:rsidRDefault="00991579" w:rsidP="00BD2489">
      <w:pPr>
        <w:spacing w:before="120" w:after="120" w:line="288" w:lineRule="auto"/>
        <w:ind w:firstLine="567"/>
        <w:rPr>
          <w:bCs/>
          <w:sz w:val="28"/>
          <w:szCs w:val="28"/>
        </w:rPr>
      </w:pPr>
      <w:r w:rsidRPr="00991579">
        <w:rPr>
          <w:rFonts w:eastAsiaTheme="majorEastAsia"/>
          <w:bCs/>
          <w:sz w:val="28"/>
          <w:szCs w:val="28"/>
        </w:rPr>
        <w:t xml:space="preserve">- Có </w:t>
      </w:r>
      <w:r w:rsidR="00682768">
        <w:rPr>
          <w:rFonts w:eastAsiaTheme="majorEastAsia"/>
          <w:bCs/>
          <w:sz w:val="28"/>
          <w:szCs w:val="28"/>
        </w:rPr>
        <w:t>1</w:t>
      </w:r>
      <w:r w:rsidRPr="00991579">
        <w:rPr>
          <w:rFonts w:eastAsiaTheme="majorEastAsia"/>
          <w:bCs/>
          <w:sz w:val="28"/>
          <w:szCs w:val="28"/>
        </w:rPr>
        <w:t>/</w:t>
      </w:r>
      <w:r w:rsidR="002A1D71">
        <w:rPr>
          <w:rFonts w:eastAsiaTheme="majorEastAsia"/>
          <w:bCs/>
          <w:sz w:val="28"/>
          <w:szCs w:val="28"/>
        </w:rPr>
        <w:t>44</w:t>
      </w:r>
      <w:r w:rsidRPr="00991579">
        <w:rPr>
          <w:rFonts w:eastAsiaTheme="majorEastAsia"/>
          <w:bCs/>
          <w:sz w:val="28"/>
          <w:szCs w:val="28"/>
        </w:rPr>
        <w:t xml:space="preserve"> cơ quan nhất</w:t>
      </w:r>
      <w:r w:rsidRPr="0054468A">
        <w:rPr>
          <w:bCs/>
          <w:sz w:val="28"/>
          <w:szCs w:val="28"/>
        </w:rPr>
        <w:t xml:space="preserve"> trí</w:t>
      </w:r>
      <w:r w:rsidRPr="00991579">
        <w:t xml:space="preserve"> </w:t>
      </w:r>
      <w:r>
        <w:rPr>
          <w:bCs/>
          <w:sz w:val="28"/>
          <w:szCs w:val="28"/>
        </w:rPr>
        <w:t>đối với</w:t>
      </w:r>
      <w:r w:rsidRPr="00991579">
        <w:rPr>
          <w:bCs/>
          <w:sz w:val="28"/>
          <w:szCs w:val="28"/>
        </w:rPr>
        <w:t xml:space="preserve"> sự cần thiết ban hành văn bản: TP. Hải Phòng</w:t>
      </w:r>
      <w:r>
        <w:rPr>
          <w:bCs/>
          <w:sz w:val="28"/>
          <w:szCs w:val="28"/>
        </w:rPr>
        <w:t>.</w:t>
      </w:r>
    </w:p>
    <w:p w14:paraId="2497C820" w14:textId="59C4CFDB" w:rsidR="008A2450" w:rsidRDefault="008A2450" w:rsidP="008A2450">
      <w:pPr>
        <w:spacing w:before="120" w:after="120" w:line="288" w:lineRule="auto"/>
        <w:ind w:firstLine="567"/>
        <w:rPr>
          <w:bCs/>
          <w:sz w:val="28"/>
          <w:szCs w:val="28"/>
        </w:rPr>
      </w:pPr>
      <w:r>
        <w:rPr>
          <w:bCs/>
          <w:sz w:val="28"/>
          <w:szCs w:val="28"/>
        </w:rPr>
        <w:t>- Có 2</w:t>
      </w:r>
      <w:r w:rsidRPr="0054468A">
        <w:rPr>
          <w:bCs/>
          <w:sz w:val="28"/>
          <w:szCs w:val="28"/>
          <w:lang w:val="vi-VN"/>
        </w:rPr>
        <w:t>/</w:t>
      </w:r>
      <w:r w:rsidR="002A1D71">
        <w:rPr>
          <w:bCs/>
          <w:sz w:val="28"/>
          <w:szCs w:val="28"/>
          <w:lang w:val="en-GB"/>
        </w:rPr>
        <w:t>44</w:t>
      </w:r>
      <w:r w:rsidRPr="0054468A">
        <w:rPr>
          <w:bCs/>
          <w:sz w:val="28"/>
          <w:szCs w:val="28"/>
        </w:rPr>
        <w:t xml:space="preserve"> cơ quan</w:t>
      </w:r>
      <w:r>
        <w:rPr>
          <w:bCs/>
          <w:sz w:val="28"/>
          <w:szCs w:val="28"/>
        </w:rPr>
        <w:t xml:space="preserve"> khác</w:t>
      </w:r>
      <w:r w:rsidRPr="0054468A">
        <w:rPr>
          <w:bCs/>
          <w:sz w:val="28"/>
          <w:szCs w:val="28"/>
        </w:rPr>
        <w:t xml:space="preserve"> có một số ý kiến hoàn thiện </w:t>
      </w:r>
      <w:r w:rsidR="00926612">
        <w:rPr>
          <w:bCs/>
          <w:sz w:val="28"/>
          <w:szCs w:val="28"/>
        </w:rPr>
        <w:t xml:space="preserve">hồ sơ </w:t>
      </w:r>
      <w:r w:rsidRPr="0054468A">
        <w:rPr>
          <w:bCs/>
          <w:sz w:val="28"/>
          <w:szCs w:val="28"/>
        </w:rPr>
        <w:t xml:space="preserve">dự thảo </w:t>
      </w:r>
      <w:r w:rsidRPr="0054468A">
        <w:rPr>
          <w:bCs/>
          <w:sz w:val="28"/>
          <w:szCs w:val="28"/>
          <w:lang w:val="vi-VN"/>
        </w:rPr>
        <w:t>Thông tư</w:t>
      </w:r>
      <w:r w:rsidRPr="0054468A">
        <w:rPr>
          <w:bCs/>
          <w:sz w:val="28"/>
          <w:szCs w:val="28"/>
        </w:rPr>
        <w:t>, bao gồm: UBND tỉnh</w:t>
      </w:r>
      <w:r>
        <w:rPr>
          <w:bCs/>
          <w:sz w:val="28"/>
          <w:szCs w:val="28"/>
        </w:rPr>
        <w:t xml:space="preserve"> Lạng Sơn, </w:t>
      </w:r>
      <w:r w:rsidRPr="0054468A">
        <w:rPr>
          <w:bCs/>
          <w:sz w:val="28"/>
          <w:szCs w:val="28"/>
        </w:rPr>
        <w:t xml:space="preserve">UBND </w:t>
      </w:r>
      <w:r w:rsidRPr="00991579">
        <w:rPr>
          <w:bCs/>
          <w:sz w:val="28"/>
          <w:szCs w:val="28"/>
        </w:rPr>
        <w:t>TP. Hải Phòng</w:t>
      </w:r>
      <w:r w:rsidRPr="0054468A">
        <w:rPr>
          <w:bCs/>
          <w:sz w:val="28"/>
          <w:szCs w:val="28"/>
        </w:rPr>
        <w:t xml:space="preserve">. </w:t>
      </w:r>
    </w:p>
    <w:p w14:paraId="6FD17E57" w14:textId="76D7331B" w:rsidR="00991579" w:rsidRPr="00991579" w:rsidRDefault="00991579" w:rsidP="00BD2489">
      <w:pPr>
        <w:spacing w:before="120" w:after="120" w:line="288" w:lineRule="auto"/>
        <w:ind w:firstLine="567"/>
        <w:rPr>
          <w:bCs/>
          <w:sz w:val="28"/>
          <w:szCs w:val="28"/>
        </w:rPr>
      </w:pPr>
      <w:r w:rsidRPr="00991579">
        <w:rPr>
          <w:bCs/>
          <w:sz w:val="28"/>
          <w:szCs w:val="28"/>
        </w:rPr>
        <w:t xml:space="preserve">- </w:t>
      </w:r>
      <w:r w:rsidR="00F3757D">
        <w:rPr>
          <w:bCs/>
          <w:sz w:val="28"/>
          <w:szCs w:val="28"/>
        </w:rPr>
        <w:t>Có 18</w:t>
      </w:r>
      <w:r w:rsidR="002A1D71">
        <w:rPr>
          <w:bCs/>
          <w:sz w:val="28"/>
          <w:szCs w:val="28"/>
        </w:rPr>
        <w:t>/18</w:t>
      </w:r>
      <w:r w:rsidRPr="00991579">
        <w:rPr>
          <w:bCs/>
          <w:sz w:val="28"/>
          <w:szCs w:val="28"/>
        </w:rPr>
        <w:t xml:space="preserve"> đơn vị thuộc Bộ </w:t>
      </w:r>
      <w:r w:rsidR="00A84D18">
        <w:rPr>
          <w:bCs/>
          <w:sz w:val="28"/>
          <w:szCs w:val="28"/>
          <w:lang w:val="nl-NL"/>
        </w:rPr>
        <w:t>Khoa</w:t>
      </w:r>
      <w:r w:rsidR="00A84D18" w:rsidRPr="0054468A">
        <w:rPr>
          <w:sz w:val="28"/>
          <w:szCs w:val="28"/>
        </w:rPr>
        <w:t xml:space="preserve"> </w:t>
      </w:r>
      <w:r w:rsidR="00A84D18">
        <w:rPr>
          <w:sz w:val="28"/>
          <w:szCs w:val="28"/>
        </w:rPr>
        <w:t>học và Công nghệ</w:t>
      </w:r>
      <w:r w:rsidR="00A84D18" w:rsidRPr="00991579">
        <w:rPr>
          <w:bCs/>
          <w:sz w:val="28"/>
          <w:szCs w:val="28"/>
        </w:rPr>
        <w:t xml:space="preserve"> </w:t>
      </w:r>
      <w:r w:rsidRPr="00991579">
        <w:rPr>
          <w:bCs/>
          <w:sz w:val="28"/>
          <w:szCs w:val="28"/>
        </w:rPr>
        <w:t>nhất trí toàn bộ nội dung</w:t>
      </w:r>
      <w:r w:rsidR="00926612">
        <w:rPr>
          <w:bCs/>
          <w:sz w:val="28"/>
          <w:szCs w:val="28"/>
        </w:rPr>
        <w:t xml:space="preserve"> của hồ sơ </w:t>
      </w:r>
      <w:r w:rsidR="00926612" w:rsidRPr="0054468A">
        <w:rPr>
          <w:bCs/>
          <w:sz w:val="28"/>
          <w:szCs w:val="28"/>
        </w:rPr>
        <w:t xml:space="preserve">dự thảo </w:t>
      </w:r>
      <w:r w:rsidR="00926612" w:rsidRPr="0054468A">
        <w:rPr>
          <w:bCs/>
          <w:sz w:val="28"/>
          <w:szCs w:val="28"/>
          <w:lang w:val="vi-VN"/>
        </w:rPr>
        <w:t>Thông tư</w:t>
      </w:r>
      <w:r w:rsidRPr="00991579">
        <w:rPr>
          <w:bCs/>
          <w:sz w:val="28"/>
          <w:szCs w:val="28"/>
        </w:rPr>
        <w:t>, bao gồm: Vụ Kinh tế và Xã hội số; Cục Thông tin, Thống kê; Cục Chuyển đổi số quốc gia; Cục Bưu điện Trung ương; Viện Khoa học và Công nghệ Việt Nam - Hàn Quốc; Cục Khởi nghiệp và Doanh nghiệp công nghệ; Viện Sở hữu trí tuệ quốc gia; Cục Đổi mới sáng tạo; Viện Năng lượng nguyên tử Việt Nam; Trung tâm Truyền thông; Cục Tần số vô tuyến điện; Cục Viễn thông; Vụ Khoa học Xã hội, Nhân văn và Tự nhiên; Cục Công nghiệp công nghệ thông tin; Tổng công ty Bưu điện Việt Nam; Vụ Bưu chính; Vụ Tổ chức cán bộ; Cục An toàn bức xạ và hạt nhân</w:t>
      </w:r>
      <w:r w:rsidR="00361A29">
        <w:rPr>
          <w:bCs/>
          <w:sz w:val="28"/>
          <w:szCs w:val="28"/>
        </w:rPr>
        <w:t>.</w:t>
      </w:r>
    </w:p>
    <w:p w14:paraId="7A4E9797" w14:textId="6C23B1C0" w:rsidR="00991579" w:rsidRDefault="00361A29" w:rsidP="00BD2489">
      <w:pPr>
        <w:spacing w:before="120" w:after="120" w:line="288" w:lineRule="auto"/>
        <w:ind w:firstLine="567"/>
        <w:rPr>
          <w:bCs/>
          <w:sz w:val="28"/>
          <w:szCs w:val="28"/>
        </w:rPr>
      </w:pPr>
      <w:r>
        <w:rPr>
          <w:bCs/>
          <w:sz w:val="28"/>
          <w:szCs w:val="28"/>
        </w:rPr>
        <w:t xml:space="preserve">- </w:t>
      </w:r>
      <w:r w:rsidR="00587957">
        <w:rPr>
          <w:bCs/>
          <w:sz w:val="28"/>
          <w:szCs w:val="28"/>
        </w:rPr>
        <w:t xml:space="preserve">Có </w:t>
      </w:r>
      <w:r w:rsidR="00B24F45">
        <w:rPr>
          <w:bCs/>
          <w:sz w:val="28"/>
          <w:szCs w:val="28"/>
        </w:rPr>
        <w:t>3</w:t>
      </w:r>
      <w:r w:rsidR="002A1D71">
        <w:rPr>
          <w:bCs/>
          <w:sz w:val="28"/>
          <w:szCs w:val="28"/>
        </w:rPr>
        <w:t>/18</w:t>
      </w:r>
      <w:r>
        <w:rPr>
          <w:bCs/>
          <w:sz w:val="28"/>
          <w:szCs w:val="28"/>
        </w:rPr>
        <w:t xml:space="preserve"> đ</w:t>
      </w:r>
      <w:r w:rsidR="00991579" w:rsidRPr="00991579">
        <w:rPr>
          <w:bCs/>
          <w:sz w:val="28"/>
          <w:szCs w:val="28"/>
        </w:rPr>
        <w:t xml:space="preserve">ơn vị thuộc Bộ </w:t>
      </w:r>
      <w:r w:rsidR="00A84D18">
        <w:rPr>
          <w:bCs/>
          <w:sz w:val="28"/>
          <w:szCs w:val="28"/>
          <w:lang w:val="nl-NL"/>
        </w:rPr>
        <w:t>Khoa</w:t>
      </w:r>
      <w:r w:rsidR="00A84D18" w:rsidRPr="0054468A">
        <w:rPr>
          <w:sz w:val="28"/>
          <w:szCs w:val="28"/>
        </w:rPr>
        <w:t xml:space="preserve"> </w:t>
      </w:r>
      <w:r w:rsidR="00A84D18">
        <w:rPr>
          <w:sz w:val="28"/>
          <w:szCs w:val="28"/>
        </w:rPr>
        <w:t>học và Công nghệ</w:t>
      </w:r>
      <w:r w:rsidR="00A84D18" w:rsidRPr="00991579">
        <w:rPr>
          <w:bCs/>
          <w:sz w:val="28"/>
          <w:szCs w:val="28"/>
        </w:rPr>
        <w:t xml:space="preserve"> </w:t>
      </w:r>
      <w:r w:rsidR="00991579" w:rsidRPr="00991579">
        <w:rPr>
          <w:bCs/>
          <w:sz w:val="28"/>
          <w:szCs w:val="28"/>
        </w:rPr>
        <w:t xml:space="preserve">có một số ý kiến hoàn thiện </w:t>
      </w:r>
      <w:r w:rsidR="00926612">
        <w:rPr>
          <w:bCs/>
          <w:sz w:val="28"/>
          <w:szCs w:val="28"/>
        </w:rPr>
        <w:t xml:space="preserve">hồ sơ </w:t>
      </w:r>
      <w:r w:rsidR="00991579" w:rsidRPr="00991579">
        <w:rPr>
          <w:bCs/>
          <w:sz w:val="28"/>
          <w:szCs w:val="28"/>
        </w:rPr>
        <w:t>dự thảo Thông tư</w:t>
      </w:r>
      <w:r w:rsidR="00587957" w:rsidRPr="0054468A">
        <w:rPr>
          <w:bCs/>
          <w:sz w:val="28"/>
          <w:szCs w:val="28"/>
        </w:rPr>
        <w:t>, bao gồm</w:t>
      </w:r>
      <w:r w:rsidR="00991579" w:rsidRPr="00991579">
        <w:rPr>
          <w:bCs/>
          <w:sz w:val="28"/>
          <w:szCs w:val="28"/>
        </w:rPr>
        <w:t>:</w:t>
      </w:r>
      <w:r w:rsidR="00B24F45">
        <w:rPr>
          <w:bCs/>
          <w:sz w:val="28"/>
          <w:szCs w:val="28"/>
        </w:rPr>
        <w:t xml:space="preserve"> Vụ Pháp chế, </w:t>
      </w:r>
      <w:r w:rsidR="00B24F45" w:rsidRPr="00B24F45">
        <w:rPr>
          <w:bCs/>
          <w:sz w:val="28"/>
          <w:szCs w:val="28"/>
        </w:rPr>
        <w:t>Vụ KHTC</w:t>
      </w:r>
      <w:r w:rsidR="00B24F45">
        <w:rPr>
          <w:bCs/>
          <w:sz w:val="28"/>
          <w:szCs w:val="28"/>
        </w:rPr>
        <w:t xml:space="preserve">, </w:t>
      </w:r>
      <w:r w:rsidR="00B24F45" w:rsidRPr="00B24F45">
        <w:rPr>
          <w:bCs/>
          <w:sz w:val="28"/>
          <w:szCs w:val="28"/>
        </w:rPr>
        <w:t>Ủy ban Tiêu chuẩn Đo lường Chất lượng Quốc gia</w:t>
      </w:r>
      <w:r w:rsidR="00B24F45">
        <w:rPr>
          <w:bCs/>
          <w:sz w:val="28"/>
          <w:szCs w:val="28"/>
        </w:rPr>
        <w:t>.</w:t>
      </w:r>
    </w:p>
    <w:p w14:paraId="4B7D9F65" w14:textId="44CD56E6" w:rsidR="0085533A" w:rsidRPr="00991579" w:rsidRDefault="00362AB3" w:rsidP="00BD2489">
      <w:pPr>
        <w:spacing w:before="120" w:after="120" w:line="288" w:lineRule="auto"/>
        <w:ind w:firstLine="567"/>
        <w:rPr>
          <w:lang w:val="en-GB"/>
        </w:rPr>
      </w:pPr>
      <w:r w:rsidRPr="0054468A">
        <w:rPr>
          <w:bCs/>
          <w:sz w:val="28"/>
          <w:szCs w:val="28"/>
        </w:rPr>
        <w:t>C</w:t>
      </w:r>
      <w:r w:rsidR="000615A0" w:rsidRPr="0054468A">
        <w:rPr>
          <w:bCs/>
          <w:sz w:val="28"/>
          <w:szCs w:val="28"/>
        </w:rPr>
        <w:t>ụ thể như sau:</w:t>
      </w:r>
    </w:p>
    <w:p w14:paraId="58225275" w14:textId="411BA7F6" w:rsidR="00011B51" w:rsidRDefault="00011B51" w:rsidP="00BD2489">
      <w:pPr>
        <w:spacing w:before="120" w:after="120" w:line="288" w:lineRule="auto"/>
        <w:jc w:val="both"/>
      </w:pPr>
    </w:p>
    <w:p w14:paraId="5D0755EB" w14:textId="0832294C" w:rsidR="0041099C" w:rsidRDefault="0041099C" w:rsidP="00BD2489">
      <w:pPr>
        <w:spacing w:before="120" w:after="120" w:line="288" w:lineRule="auto"/>
        <w:jc w:val="both"/>
      </w:pPr>
    </w:p>
    <w:tbl>
      <w:tblPr>
        <w:tblW w:w="1516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1701"/>
        <w:gridCol w:w="4820"/>
        <w:gridCol w:w="3402"/>
      </w:tblGrid>
      <w:tr w:rsidR="0041099C" w:rsidRPr="00BD2489" w14:paraId="725CA5EA" w14:textId="77777777" w:rsidTr="001D0234">
        <w:trPr>
          <w:trHeight w:val="340"/>
        </w:trPr>
        <w:tc>
          <w:tcPr>
            <w:tcW w:w="709" w:type="dxa"/>
            <w:shd w:val="clear" w:color="000000" w:fill="FFFF00"/>
            <w:noWrap/>
            <w:vAlign w:val="center"/>
            <w:hideMark/>
          </w:tcPr>
          <w:p w14:paraId="692597B0" w14:textId="77777777" w:rsidR="0041099C" w:rsidRPr="00BD2489" w:rsidRDefault="0041099C" w:rsidP="008970CB">
            <w:pPr>
              <w:spacing w:line="288" w:lineRule="auto"/>
              <w:jc w:val="center"/>
              <w:rPr>
                <w:b/>
                <w:bCs/>
                <w:sz w:val="26"/>
                <w:szCs w:val="26"/>
              </w:rPr>
            </w:pPr>
            <w:r w:rsidRPr="00BD2489">
              <w:rPr>
                <w:b/>
                <w:bCs/>
                <w:sz w:val="26"/>
                <w:szCs w:val="26"/>
              </w:rPr>
              <w:lastRenderedPageBreak/>
              <w:t>STT</w:t>
            </w:r>
          </w:p>
        </w:tc>
        <w:tc>
          <w:tcPr>
            <w:tcW w:w="4536" w:type="dxa"/>
            <w:shd w:val="clear" w:color="000000" w:fill="FFFF00"/>
            <w:noWrap/>
            <w:vAlign w:val="center"/>
            <w:hideMark/>
          </w:tcPr>
          <w:p w14:paraId="62392AA7" w14:textId="499D551E" w:rsidR="0041099C" w:rsidRPr="00BD2489" w:rsidRDefault="00A922E6" w:rsidP="008970CB">
            <w:pPr>
              <w:spacing w:line="288" w:lineRule="auto"/>
              <w:jc w:val="center"/>
              <w:rPr>
                <w:b/>
                <w:bCs/>
                <w:sz w:val="26"/>
                <w:szCs w:val="26"/>
              </w:rPr>
            </w:pPr>
            <w:r w:rsidRPr="00A922E6">
              <w:rPr>
                <w:b/>
                <w:bCs/>
                <w:sz w:val="26"/>
                <w:szCs w:val="26"/>
              </w:rPr>
              <w:t>Căn cứ/ Điều, khoản</w:t>
            </w:r>
          </w:p>
        </w:tc>
        <w:tc>
          <w:tcPr>
            <w:tcW w:w="1701" w:type="dxa"/>
            <w:shd w:val="clear" w:color="000000" w:fill="FFFF00"/>
            <w:noWrap/>
            <w:vAlign w:val="center"/>
            <w:hideMark/>
          </w:tcPr>
          <w:p w14:paraId="46264234" w14:textId="77777777" w:rsidR="0041099C" w:rsidRPr="00BD2489" w:rsidRDefault="0041099C" w:rsidP="008970CB">
            <w:pPr>
              <w:spacing w:line="288" w:lineRule="auto"/>
              <w:jc w:val="center"/>
              <w:rPr>
                <w:b/>
                <w:bCs/>
                <w:sz w:val="26"/>
                <w:szCs w:val="26"/>
              </w:rPr>
            </w:pPr>
            <w:r w:rsidRPr="00BD2489">
              <w:rPr>
                <w:b/>
                <w:bCs/>
                <w:sz w:val="26"/>
                <w:szCs w:val="26"/>
              </w:rPr>
              <w:t>Đơn vị</w:t>
            </w:r>
          </w:p>
          <w:p w14:paraId="44C69032" w14:textId="77777777" w:rsidR="0041099C" w:rsidRPr="00BD2489" w:rsidRDefault="0041099C" w:rsidP="008970CB">
            <w:pPr>
              <w:spacing w:line="288" w:lineRule="auto"/>
              <w:jc w:val="center"/>
              <w:rPr>
                <w:b/>
                <w:bCs/>
                <w:sz w:val="26"/>
                <w:szCs w:val="26"/>
              </w:rPr>
            </w:pPr>
            <w:r w:rsidRPr="00BD2489">
              <w:rPr>
                <w:b/>
                <w:bCs/>
                <w:sz w:val="26"/>
                <w:szCs w:val="26"/>
              </w:rPr>
              <w:t>góp ý</w:t>
            </w:r>
          </w:p>
        </w:tc>
        <w:tc>
          <w:tcPr>
            <w:tcW w:w="4820" w:type="dxa"/>
            <w:shd w:val="clear" w:color="000000" w:fill="FFFF00"/>
            <w:noWrap/>
            <w:vAlign w:val="center"/>
            <w:hideMark/>
          </w:tcPr>
          <w:p w14:paraId="109696B3" w14:textId="77777777" w:rsidR="0041099C" w:rsidRPr="00BD2489" w:rsidRDefault="0041099C" w:rsidP="008970CB">
            <w:pPr>
              <w:spacing w:line="288" w:lineRule="auto"/>
              <w:jc w:val="center"/>
              <w:rPr>
                <w:b/>
                <w:bCs/>
                <w:sz w:val="26"/>
                <w:szCs w:val="26"/>
              </w:rPr>
            </w:pPr>
            <w:r w:rsidRPr="00BD2489">
              <w:rPr>
                <w:b/>
                <w:bCs/>
                <w:sz w:val="26"/>
                <w:szCs w:val="26"/>
              </w:rPr>
              <w:t>Nội dung góp ý</w:t>
            </w:r>
          </w:p>
        </w:tc>
        <w:tc>
          <w:tcPr>
            <w:tcW w:w="3402" w:type="dxa"/>
            <w:shd w:val="clear" w:color="000000" w:fill="FFFF00"/>
            <w:vAlign w:val="center"/>
            <w:hideMark/>
          </w:tcPr>
          <w:p w14:paraId="7C1FFDE8" w14:textId="77777777" w:rsidR="0041099C" w:rsidRPr="00BD2489" w:rsidRDefault="0041099C" w:rsidP="008970CB">
            <w:pPr>
              <w:spacing w:line="288" w:lineRule="auto"/>
              <w:jc w:val="center"/>
              <w:rPr>
                <w:b/>
                <w:bCs/>
                <w:sz w:val="26"/>
                <w:szCs w:val="26"/>
              </w:rPr>
            </w:pPr>
            <w:r w:rsidRPr="00BD2489">
              <w:rPr>
                <w:b/>
                <w:bCs/>
                <w:sz w:val="26"/>
                <w:szCs w:val="26"/>
              </w:rPr>
              <w:t>Nội dung tiếp thu, giải trình</w:t>
            </w:r>
          </w:p>
        </w:tc>
      </w:tr>
      <w:tr w:rsidR="00A922E6" w:rsidRPr="00BD2489" w14:paraId="55A7E4FC" w14:textId="77777777" w:rsidTr="00A84D18">
        <w:trPr>
          <w:trHeight w:val="255"/>
        </w:trPr>
        <w:tc>
          <w:tcPr>
            <w:tcW w:w="15168" w:type="dxa"/>
            <w:gridSpan w:val="5"/>
            <w:shd w:val="clear" w:color="auto" w:fill="DAE9F7" w:themeFill="text2" w:themeFillTint="1A"/>
            <w:noWrap/>
            <w:vAlign w:val="center"/>
          </w:tcPr>
          <w:p w14:paraId="462D5F25" w14:textId="728F88CE" w:rsidR="00A922E6" w:rsidRPr="00BD2489" w:rsidRDefault="00A922E6" w:rsidP="00A922E6">
            <w:pPr>
              <w:spacing w:before="120" w:after="120" w:line="288" w:lineRule="auto"/>
              <w:jc w:val="center"/>
              <w:rPr>
                <w:b/>
                <w:bCs/>
                <w:sz w:val="26"/>
                <w:szCs w:val="26"/>
              </w:rPr>
            </w:pPr>
            <w:r>
              <w:rPr>
                <w:b/>
                <w:bCs/>
                <w:sz w:val="26"/>
                <w:szCs w:val="26"/>
              </w:rPr>
              <w:t>Dự thảo Tờ trình</w:t>
            </w:r>
          </w:p>
        </w:tc>
      </w:tr>
      <w:tr w:rsidR="0041099C" w:rsidRPr="00BD2489" w14:paraId="1D7E46F0" w14:textId="77777777" w:rsidTr="001D0234">
        <w:trPr>
          <w:trHeight w:val="1198"/>
        </w:trPr>
        <w:tc>
          <w:tcPr>
            <w:tcW w:w="709" w:type="dxa"/>
            <w:noWrap/>
            <w:vAlign w:val="center"/>
          </w:tcPr>
          <w:p w14:paraId="6755ECEE" w14:textId="77777777" w:rsidR="0041099C" w:rsidRPr="00BD2489" w:rsidRDefault="0041099C" w:rsidP="008970CB">
            <w:pPr>
              <w:spacing w:line="288" w:lineRule="auto"/>
              <w:jc w:val="center"/>
              <w:rPr>
                <w:b/>
                <w:bCs/>
                <w:sz w:val="26"/>
                <w:szCs w:val="26"/>
                <w:lang w:val="vi-VN"/>
              </w:rPr>
            </w:pPr>
          </w:p>
        </w:tc>
        <w:tc>
          <w:tcPr>
            <w:tcW w:w="4536" w:type="dxa"/>
          </w:tcPr>
          <w:p w14:paraId="27DE318D" w14:textId="564608BE" w:rsidR="0041099C" w:rsidRPr="0041099C" w:rsidRDefault="0041099C" w:rsidP="0041099C">
            <w:pPr>
              <w:spacing w:line="288" w:lineRule="auto"/>
              <w:jc w:val="both"/>
              <w:rPr>
                <w:sz w:val="26"/>
                <w:szCs w:val="26"/>
                <w:lang w:val="en-GB"/>
              </w:rPr>
            </w:pPr>
            <w:r>
              <w:rPr>
                <w:sz w:val="26"/>
                <w:szCs w:val="26"/>
                <w:lang w:val="en-GB"/>
              </w:rPr>
              <w:t xml:space="preserve">VI. … </w:t>
            </w:r>
            <w:r w:rsidRPr="0041099C">
              <w:rPr>
                <w:sz w:val="26"/>
                <w:szCs w:val="26"/>
                <w:lang w:val="en-GB"/>
              </w:rPr>
              <w:t>(ii) Điều 2. Điều khoản thi hành</w:t>
            </w:r>
          </w:p>
          <w:p w14:paraId="666F4817" w14:textId="121FAD51" w:rsidR="0041099C" w:rsidRPr="00DD0E69" w:rsidRDefault="0041099C" w:rsidP="0041099C">
            <w:pPr>
              <w:spacing w:line="288" w:lineRule="auto"/>
              <w:jc w:val="both"/>
              <w:rPr>
                <w:sz w:val="26"/>
                <w:szCs w:val="26"/>
                <w:lang w:val="en-GB"/>
              </w:rPr>
            </w:pPr>
            <w:r w:rsidRPr="0041099C">
              <w:rPr>
                <w:sz w:val="26"/>
                <w:szCs w:val="26"/>
                <w:lang w:val="en-GB"/>
              </w:rPr>
              <w:t>- Thông tư này có hiệu lực thi hành sau 45 ngày kể từ ngày ký ban hành.</w:t>
            </w:r>
          </w:p>
        </w:tc>
        <w:tc>
          <w:tcPr>
            <w:tcW w:w="1701" w:type="dxa"/>
            <w:vMerge w:val="restart"/>
            <w:noWrap/>
          </w:tcPr>
          <w:p w14:paraId="562D8E32" w14:textId="77777777" w:rsidR="0041099C" w:rsidRPr="00BD2489" w:rsidRDefault="0041099C" w:rsidP="008970CB">
            <w:pPr>
              <w:spacing w:line="288" w:lineRule="auto"/>
              <w:jc w:val="center"/>
              <w:rPr>
                <w:b/>
                <w:bCs/>
                <w:sz w:val="26"/>
                <w:szCs w:val="26"/>
              </w:rPr>
            </w:pPr>
            <w:r w:rsidRPr="00BD2489">
              <w:rPr>
                <w:b/>
                <w:sz w:val="26"/>
                <w:szCs w:val="26"/>
                <w:lang w:val="en-GB"/>
              </w:rPr>
              <w:t>UBND tỉnh Lạng Sơn</w:t>
            </w:r>
          </w:p>
        </w:tc>
        <w:tc>
          <w:tcPr>
            <w:tcW w:w="4820" w:type="dxa"/>
            <w:noWrap/>
          </w:tcPr>
          <w:p w14:paraId="2CB4E6F6" w14:textId="59B38784" w:rsidR="0041099C" w:rsidRPr="00BD2489" w:rsidRDefault="0041099C" w:rsidP="008970CB">
            <w:pPr>
              <w:spacing w:line="288" w:lineRule="auto"/>
              <w:jc w:val="both"/>
              <w:rPr>
                <w:sz w:val="26"/>
                <w:szCs w:val="26"/>
              </w:rPr>
            </w:pPr>
            <w:r w:rsidRPr="00BD2489">
              <w:rPr>
                <w:sz w:val="26"/>
                <w:szCs w:val="26"/>
              </w:rPr>
              <w:t>Đề nghị cơ quan soạn thảo xem xét điều chỉnh thống nhất nội dung tại gạch đầu dòng thứ nhất mục (ii), phần IV của dự thảo Tờ trình và Khoản 1 Điều 2</w:t>
            </w:r>
            <w:r>
              <w:rPr>
                <w:rStyle w:val="FootnoteReference"/>
                <w:sz w:val="26"/>
                <w:szCs w:val="26"/>
              </w:rPr>
              <w:footnoteReference w:id="2"/>
            </w:r>
            <w:r w:rsidRPr="00BD2489">
              <w:rPr>
                <w:sz w:val="26"/>
                <w:szCs w:val="26"/>
              </w:rPr>
              <w:t xml:space="preserve"> của dự thảo Quyết định.</w:t>
            </w:r>
          </w:p>
        </w:tc>
        <w:tc>
          <w:tcPr>
            <w:tcW w:w="3402" w:type="dxa"/>
          </w:tcPr>
          <w:p w14:paraId="330D3A31" w14:textId="77777777" w:rsidR="0041099C" w:rsidRPr="00BD2489" w:rsidRDefault="0041099C" w:rsidP="008970CB">
            <w:pPr>
              <w:spacing w:line="288" w:lineRule="auto"/>
              <w:jc w:val="both"/>
              <w:rPr>
                <w:sz w:val="26"/>
                <w:szCs w:val="26"/>
              </w:rPr>
            </w:pPr>
            <w:r w:rsidRPr="00BD2489">
              <w:rPr>
                <w:sz w:val="26"/>
                <w:szCs w:val="26"/>
                <w:lang w:val="en-GB"/>
              </w:rPr>
              <w:t xml:space="preserve">Tiếp thu, </w:t>
            </w:r>
            <w:r w:rsidRPr="00BD2489">
              <w:rPr>
                <w:sz w:val="26"/>
                <w:szCs w:val="26"/>
              </w:rPr>
              <w:t>hiệu chỉnh tại dự thảo.</w:t>
            </w:r>
          </w:p>
        </w:tc>
      </w:tr>
      <w:tr w:rsidR="0041099C" w:rsidRPr="00BD2489" w14:paraId="1FE1EA0F" w14:textId="77777777" w:rsidTr="001D0234">
        <w:trPr>
          <w:trHeight w:val="467"/>
        </w:trPr>
        <w:tc>
          <w:tcPr>
            <w:tcW w:w="709" w:type="dxa"/>
            <w:noWrap/>
            <w:vAlign w:val="center"/>
          </w:tcPr>
          <w:p w14:paraId="10743690" w14:textId="77777777" w:rsidR="0041099C" w:rsidRPr="00BD2489" w:rsidRDefault="0041099C" w:rsidP="008970CB">
            <w:pPr>
              <w:spacing w:line="288" w:lineRule="auto"/>
              <w:jc w:val="center"/>
              <w:rPr>
                <w:b/>
                <w:bCs/>
                <w:sz w:val="26"/>
                <w:szCs w:val="26"/>
                <w:lang w:val="vi-VN"/>
              </w:rPr>
            </w:pPr>
          </w:p>
        </w:tc>
        <w:tc>
          <w:tcPr>
            <w:tcW w:w="4536" w:type="dxa"/>
          </w:tcPr>
          <w:p w14:paraId="555DEFD4" w14:textId="77777777" w:rsidR="0041099C" w:rsidRPr="00BD2489" w:rsidRDefault="0041099C" w:rsidP="008970CB">
            <w:pPr>
              <w:spacing w:line="288" w:lineRule="auto"/>
              <w:jc w:val="both"/>
              <w:rPr>
                <w:sz w:val="26"/>
                <w:szCs w:val="26"/>
              </w:rPr>
            </w:pPr>
          </w:p>
        </w:tc>
        <w:tc>
          <w:tcPr>
            <w:tcW w:w="1701" w:type="dxa"/>
            <w:vMerge/>
            <w:noWrap/>
          </w:tcPr>
          <w:p w14:paraId="0FC676BA" w14:textId="77777777" w:rsidR="0041099C" w:rsidRPr="00BD2489" w:rsidRDefault="0041099C" w:rsidP="008970CB">
            <w:pPr>
              <w:spacing w:line="288" w:lineRule="auto"/>
              <w:jc w:val="center"/>
              <w:rPr>
                <w:b/>
                <w:bCs/>
                <w:sz w:val="26"/>
                <w:szCs w:val="26"/>
              </w:rPr>
            </w:pPr>
          </w:p>
        </w:tc>
        <w:tc>
          <w:tcPr>
            <w:tcW w:w="4820" w:type="dxa"/>
            <w:noWrap/>
          </w:tcPr>
          <w:p w14:paraId="4BC587D3" w14:textId="77777777" w:rsidR="0041099C" w:rsidRPr="00BD2489" w:rsidRDefault="0041099C" w:rsidP="008970CB">
            <w:pPr>
              <w:spacing w:line="288" w:lineRule="auto"/>
              <w:jc w:val="both"/>
              <w:rPr>
                <w:sz w:val="26"/>
                <w:szCs w:val="26"/>
              </w:rPr>
            </w:pPr>
            <w:r w:rsidRPr="00BD2489">
              <w:rPr>
                <w:sz w:val="26"/>
                <w:szCs w:val="26"/>
              </w:rPr>
              <w:t xml:space="preserve">- Đề nghị cơ quan soạn thảo thống nhất sử dụng định dạng ngày, tháng, năm trong toàn bộ </w:t>
            </w:r>
            <w:r w:rsidRPr="00BF573E">
              <w:rPr>
                <w:sz w:val="26"/>
                <w:szCs w:val="26"/>
              </w:rPr>
              <w:t>dự thảo tờ trình và dự thảo quyết định</w:t>
            </w:r>
            <w:r w:rsidRPr="00BD2489">
              <w:rPr>
                <w:sz w:val="26"/>
                <w:szCs w:val="26"/>
              </w:rPr>
              <w:t>.</w:t>
            </w:r>
          </w:p>
        </w:tc>
        <w:tc>
          <w:tcPr>
            <w:tcW w:w="3402" w:type="dxa"/>
          </w:tcPr>
          <w:p w14:paraId="73F883B7" w14:textId="77777777" w:rsidR="0041099C" w:rsidRPr="00BD2489" w:rsidRDefault="0041099C" w:rsidP="008970CB">
            <w:pPr>
              <w:spacing w:line="288" w:lineRule="auto"/>
              <w:jc w:val="both"/>
              <w:rPr>
                <w:sz w:val="26"/>
                <w:szCs w:val="26"/>
                <w:lang w:val="en-GB"/>
              </w:rPr>
            </w:pPr>
            <w:r w:rsidRPr="00BD2489">
              <w:rPr>
                <w:sz w:val="26"/>
                <w:szCs w:val="26"/>
                <w:lang w:val="en-GB"/>
              </w:rPr>
              <w:t>Tiếp thu,</w:t>
            </w:r>
            <w:r w:rsidRPr="00BD2489">
              <w:rPr>
                <w:sz w:val="26"/>
                <w:szCs w:val="26"/>
              </w:rPr>
              <w:t xml:space="preserve"> hiệu chỉnh tại dự thảo.</w:t>
            </w:r>
          </w:p>
        </w:tc>
      </w:tr>
      <w:tr w:rsidR="0041099C" w:rsidRPr="00BD2489" w14:paraId="5470C17B" w14:textId="77777777" w:rsidTr="001D0234">
        <w:trPr>
          <w:trHeight w:val="467"/>
        </w:trPr>
        <w:tc>
          <w:tcPr>
            <w:tcW w:w="709" w:type="dxa"/>
            <w:noWrap/>
            <w:vAlign w:val="center"/>
          </w:tcPr>
          <w:p w14:paraId="0B40F502" w14:textId="77777777" w:rsidR="0041099C" w:rsidRPr="00BD2489" w:rsidRDefault="0041099C" w:rsidP="0041099C">
            <w:pPr>
              <w:spacing w:line="288" w:lineRule="auto"/>
              <w:jc w:val="center"/>
              <w:rPr>
                <w:b/>
                <w:bCs/>
                <w:sz w:val="26"/>
                <w:szCs w:val="26"/>
                <w:lang w:val="vi-VN"/>
              </w:rPr>
            </w:pPr>
          </w:p>
        </w:tc>
        <w:tc>
          <w:tcPr>
            <w:tcW w:w="4536" w:type="dxa"/>
          </w:tcPr>
          <w:p w14:paraId="5604179B" w14:textId="6C59F031" w:rsidR="0041099C" w:rsidRPr="00BD2489" w:rsidRDefault="0041099C" w:rsidP="0041099C">
            <w:pPr>
              <w:spacing w:line="288" w:lineRule="auto"/>
              <w:jc w:val="both"/>
              <w:rPr>
                <w:sz w:val="26"/>
                <w:szCs w:val="26"/>
              </w:rPr>
            </w:pPr>
          </w:p>
        </w:tc>
        <w:tc>
          <w:tcPr>
            <w:tcW w:w="1701" w:type="dxa"/>
            <w:noWrap/>
          </w:tcPr>
          <w:p w14:paraId="760A72E4" w14:textId="0BBF4371" w:rsidR="0041099C" w:rsidRPr="00BD2489" w:rsidRDefault="0041099C" w:rsidP="0041099C">
            <w:pPr>
              <w:spacing w:line="288" w:lineRule="auto"/>
              <w:jc w:val="center"/>
              <w:rPr>
                <w:b/>
                <w:bCs/>
                <w:sz w:val="26"/>
                <w:szCs w:val="26"/>
              </w:rPr>
            </w:pPr>
            <w:r w:rsidRPr="00BD2489">
              <w:rPr>
                <w:b/>
                <w:bCs/>
                <w:sz w:val="26"/>
                <w:szCs w:val="26"/>
              </w:rPr>
              <w:t>Vụ KHTC</w:t>
            </w:r>
          </w:p>
        </w:tc>
        <w:tc>
          <w:tcPr>
            <w:tcW w:w="4820" w:type="dxa"/>
            <w:noWrap/>
          </w:tcPr>
          <w:p w14:paraId="09E69004" w14:textId="438B030B" w:rsidR="0041099C" w:rsidRPr="00BD2489" w:rsidRDefault="0041099C" w:rsidP="0041099C">
            <w:pPr>
              <w:spacing w:line="288" w:lineRule="auto"/>
              <w:jc w:val="both"/>
              <w:rPr>
                <w:sz w:val="26"/>
                <w:szCs w:val="26"/>
              </w:rPr>
            </w:pPr>
            <w:r w:rsidRPr="00BD2489">
              <w:rPr>
                <w:sz w:val="26"/>
                <w:szCs w:val="26"/>
              </w:rPr>
              <w:t>Dự thảo Tờ trình có nêu các Thông tư này trước đây do Bộ Thông tin và Truyền thông ban hành, nhưng hiện tại chức năng này đã được chuyển giao (nay là Bộ Khoa học và Công nghệ). Để việc bãi bỏ hoàn toàn hợp pháp, ban soạn thảo cần rà soát lại thật kỹ Nghị định số 55/2025/NĐ-CP được nêu ở phần căn cứ, đảm bảo Nghị định này thực sự đã bao gồm chức năng quản lý nhà nước về lĩnh vực chữ ký điện tử cho Bộ Khoa học và Công nghệ.</w:t>
            </w:r>
          </w:p>
        </w:tc>
        <w:tc>
          <w:tcPr>
            <w:tcW w:w="3402" w:type="dxa"/>
            <w:vAlign w:val="center"/>
          </w:tcPr>
          <w:p w14:paraId="0C523110" w14:textId="77777777" w:rsidR="00D67657" w:rsidRDefault="00642AD1" w:rsidP="00D67657">
            <w:pPr>
              <w:spacing w:line="288" w:lineRule="auto"/>
              <w:jc w:val="both"/>
              <w:rPr>
                <w:sz w:val="26"/>
                <w:szCs w:val="26"/>
              </w:rPr>
            </w:pPr>
            <w:r>
              <w:rPr>
                <w:sz w:val="26"/>
                <w:szCs w:val="26"/>
              </w:rPr>
              <w:t xml:space="preserve">Về nội dung này xin </w:t>
            </w:r>
            <w:r w:rsidR="0041099C">
              <w:rPr>
                <w:sz w:val="26"/>
                <w:szCs w:val="26"/>
              </w:rPr>
              <w:t>giải trình</w:t>
            </w:r>
            <w:r>
              <w:rPr>
                <w:sz w:val="26"/>
                <w:szCs w:val="26"/>
              </w:rPr>
              <w:t xml:space="preserve"> như sau</w:t>
            </w:r>
            <w:r w:rsidR="0041099C" w:rsidRPr="00BD2489">
              <w:rPr>
                <w:sz w:val="26"/>
                <w:szCs w:val="26"/>
              </w:rPr>
              <w:t>:</w:t>
            </w:r>
            <w:r w:rsidR="00D67657">
              <w:rPr>
                <w:sz w:val="26"/>
                <w:szCs w:val="26"/>
              </w:rPr>
              <w:t xml:space="preserve"> </w:t>
            </w:r>
          </w:p>
          <w:p w14:paraId="6D2F8E3E" w14:textId="7A9E951C" w:rsidR="0041099C" w:rsidRPr="00BD2489" w:rsidRDefault="00A004E2" w:rsidP="00D67657">
            <w:pPr>
              <w:spacing w:line="288" w:lineRule="auto"/>
              <w:jc w:val="both"/>
              <w:rPr>
                <w:sz w:val="26"/>
                <w:szCs w:val="26"/>
                <w:lang w:val="en-GB"/>
              </w:rPr>
            </w:pPr>
            <w:r w:rsidRPr="00BD2489">
              <w:rPr>
                <w:sz w:val="26"/>
                <w:szCs w:val="26"/>
              </w:rPr>
              <w:t>Nghị định số 55/2025/NĐ-CP</w:t>
            </w:r>
            <w:r>
              <w:rPr>
                <w:sz w:val="26"/>
                <w:szCs w:val="26"/>
              </w:rPr>
              <w:t xml:space="preserve"> đã quy định </w:t>
            </w:r>
            <w:r w:rsidR="00D67657">
              <w:rPr>
                <w:sz w:val="26"/>
                <w:szCs w:val="26"/>
              </w:rPr>
              <w:t xml:space="preserve">về </w:t>
            </w:r>
            <w:r>
              <w:rPr>
                <w:sz w:val="26"/>
                <w:szCs w:val="26"/>
              </w:rPr>
              <w:t>chức năng quản lý</w:t>
            </w:r>
            <w:r w:rsidR="007D12E0">
              <w:rPr>
                <w:sz w:val="26"/>
                <w:szCs w:val="26"/>
              </w:rPr>
              <w:t xml:space="preserve"> nhà nước</w:t>
            </w:r>
            <w:r>
              <w:rPr>
                <w:sz w:val="26"/>
                <w:szCs w:val="26"/>
              </w:rPr>
              <w:t xml:space="preserve"> </w:t>
            </w:r>
            <w:r w:rsidR="007D12E0">
              <w:rPr>
                <w:sz w:val="26"/>
                <w:szCs w:val="26"/>
              </w:rPr>
              <w:t xml:space="preserve">đối với chữ ký điện tử </w:t>
            </w:r>
            <w:r>
              <w:rPr>
                <w:sz w:val="26"/>
                <w:szCs w:val="26"/>
              </w:rPr>
              <w:t>của Bộ Khoa học và Công nghệ tại điểm c khoản 21 Điều 2</w:t>
            </w:r>
            <w:r>
              <w:rPr>
                <w:rStyle w:val="FootnoteReference"/>
                <w:sz w:val="26"/>
                <w:szCs w:val="26"/>
              </w:rPr>
              <w:footnoteReference w:id="3"/>
            </w:r>
            <w:r>
              <w:rPr>
                <w:sz w:val="26"/>
                <w:szCs w:val="26"/>
              </w:rPr>
              <w:t>.</w:t>
            </w:r>
            <w:bookmarkStart w:id="1" w:name="_GoBack"/>
            <w:bookmarkEnd w:id="1"/>
          </w:p>
        </w:tc>
      </w:tr>
      <w:tr w:rsidR="007D789D" w:rsidRPr="00BD2489" w14:paraId="461D72E2" w14:textId="77777777" w:rsidTr="001D0234">
        <w:trPr>
          <w:trHeight w:val="467"/>
        </w:trPr>
        <w:tc>
          <w:tcPr>
            <w:tcW w:w="709" w:type="dxa"/>
            <w:noWrap/>
            <w:vAlign w:val="center"/>
          </w:tcPr>
          <w:p w14:paraId="17137950" w14:textId="77777777" w:rsidR="007D789D" w:rsidRPr="00BD2489" w:rsidRDefault="007D789D" w:rsidP="007D789D">
            <w:pPr>
              <w:spacing w:line="288" w:lineRule="auto"/>
              <w:jc w:val="center"/>
              <w:rPr>
                <w:b/>
                <w:bCs/>
                <w:sz w:val="26"/>
                <w:szCs w:val="26"/>
                <w:lang w:val="vi-VN"/>
              </w:rPr>
            </w:pPr>
          </w:p>
        </w:tc>
        <w:tc>
          <w:tcPr>
            <w:tcW w:w="4536" w:type="dxa"/>
          </w:tcPr>
          <w:p w14:paraId="6121BB1E" w14:textId="7B6C8EF0" w:rsidR="007D789D" w:rsidRPr="00BD2489" w:rsidRDefault="007D789D" w:rsidP="007D789D">
            <w:pPr>
              <w:spacing w:line="288" w:lineRule="auto"/>
              <w:jc w:val="both"/>
              <w:rPr>
                <w:sz w:val="26"/>
                <w:szCs w:val="26"/>
              </w:rPr>
            </w:pPr>
          </w:p>
        </w:tc>
        <w:tc>
          <w:tcPr>
            <w:tcW w:w="1701" w:type="dxa"/>
            <w:noWrap/>
          </w:tcPr>
          <w:p w14:paraId="6614628F" w14:textId="792306DB" w:rsidR="007D789D" w:rsidRPr="00BD2489" w:rsidRDefault="007D789D" w:rsidP="007D789D">
            <w:pPr>
              <w:spacing w:line="288" w:lineRule="auto"/>
              <w:jc w:val="center"/>
              <w:rPr>
                <w:b/>
                <w:bCs/>
                <w:sz w:val="26"/>
                <w:szCs w:val="26"/>
              </w:rPr>
            </w:pPr>
            <w:r w:rsidRPr="00BD2489">
              <w:rPr>
                <w:b/>
                <w:sz w:val="26"/>
                <w:szCs w:val="26"/>
                <w:lang w:val="en-GB"/>
              </w:rPr>
              <w:t>Vụ Pháp chế</w:t>
            </w:r>
          </w:p>
        </w:tc>
        <w:tc>
          <w:tcPr>
            <w:tcW w:w="4820" w:type="dxa"/>
            <w:noWrap/>
          </w:tcPr>
          <w:p w14:paraId="37160109" w14:textId="4FCAF366" w:rsidR="007D789D" w:rsidRPr="00BD2489" w:rsidRDefault="007D789D" w:rsidP="007D789D">
            <w:pPr>
              <w:spacing w:line="288" w:lineRule="auto"/>
              <w:jc w:val="both"/>
              <w:rPr>
                <w:sz w:val="26"/>
                <w:szCs w:val="26"/>
              </w:rPr>
            </w:pPr>
            <w:r w:rsidRPr="00BD2489">
              <w:rPr>
                <w:sz w:val="26"/>
                <w:szCs w:val="26"/>
              </w:rPr>
              <w:t>Đề nghị đơn vị chủ trì chỉnh lý dự thảo Tờ trình theo Mẫu số 02, Phụ lục IV, Nghị định 78/2025/NĐ-CP được sửa đổi, bổ sung bởi Nghị định số 187/2025/NĐ-CP.</w:t>
            </w:r>
          </w:p>
        </w:tc>
        <w:tc>
          <w:tcPr>
            <w:tcW w:w="3402" w:type="dxa"/>
          </w:tcPr>
          <w:p w14:paraId="62327E20" w14:textId="37E86300" w:rsidR="007D789D" w:rsidRDefault="007D789D" w:rsidP="007D789D">
            <w:pPr>
              <w:spacing w:line="288" w:lineRule="auto"/>
              <w:jc w:val="both"/>
              <w:rPr>
                <w:sz w:val="26"/>
                <w:szCs w:val="26"/>
              </w:rPr>
            </w:pPr>
            <w:r w:rsidRPr="00BD2489">
              <w:rPr>
                <w:sz w:val="26"/>
                <w:szCs w:val="26"/>
                <w:lang w:val="en-GB"/>
              </w:rPr>
              <w:t>Tiếp thu</w:t>
            </w:r>
            <w:r>
              <w:rPr>
                <w:sz w:val="26"/>
                <w:szCs w:val="26"/>
                <w:lang w:val="en-GB"/>
              </w:rPr>
              <w:t xml:space="preserve">, </w:t>
            </w:r>
            <w:r w:rsidRPr="00BD2489">
              <w:rPr>
                <w:sz w:val="26"/>
                <w:szCs w:val="26"/>
              </w:rPr>
              <w:t>hiệu chỉnh tại dự thảo.</w:t>
            </w:r>
          </w:p>
        </w:tc>
      </w:tr>
      <w:tr w:rsidR="00A922E6" w:rsidRPr="00BD2489" w14:paraId="4BDBCB02" w14:textId="77777777" w:rsidTr="00A84D18">
        <w:trPr>
          <w:trHeight w:val="675"/>
        </w:trPr>
        <w:tc>
          <w:tcPr>
            <w:tcW w:w="15168" w:type="dxa"/>
            <w:gridSpan w:val="5"/>
            <w:shd w:val="clear" w:color="auto" w:fill="DAE9F7" w:themeFill="text2" w:themeFillTint="1A"/>
            <w:noWrap/>
            <w:vAlign w:val="center"/>
          </w:tcPr>
          <w:p w14:paraId="3B8A834C" w14:textId="5ABA9FE5" w:rsidR="00A922E6" w:rsidRPr="00BD2489" w:rsidRDefault="00A922E6" w:rsidP="00BD2489">
            <w:pPr>
              <w:spacing w:line="288" w:lineRule="auto"/>
              <w:jc w:val="center"/>
              <w:rPr>
                <w:b/>
                <w:bCs/>
                <w:sz w:val="26"/>
                <w:szCs w:val="26"/>
              </w:rPr>
            </w:pPr>
            <w:r>
              <w:rPr>
                <w:b/>
                <w:bCs/>
                <w:sz w:val="26"/>
                <w:szCs w:val="26"/>
              </w:rPr>
              <w:t>Dự thảo Thông tư</w:t>
            </w:r>
          </w:p>
        </w:tc>
      </w:tr>
      <w:tr w:rsidR="00012DE0" w:rsidRPr="00BD2489" w14:paraId="421B4208" w14:textId="77777777" w:rsidTr="001D0234">
        <w:trPr>
          <w:trHeight w:val="1264"/>
        </w:trPr>
        <w:tc>
          <w:tcPr>
            <w:tcW w:w="709" w:type="dxa"/>
            <w:vMerge w:val="restart"/>
            <w:noWrap/>
            <w:vAlign w:val="center"/>
          </w:tcPr>
          <w:p w14:paraId="182D4991" w14:textId="191A45FE" w:rsidR="00012DE0" w:rsidRPr="00676A4C" w:rsidRDefault="00012DE0" w:rsidP="007D789D">
            <w:pPr>
              <w:spacing w:line="288" w:lineRule="auto"/>
              <w:jc w:val="center"/>
              <w:rPr>
                <w:b/>
                <w:bCs/>
                <w:sz w:val="26"/>
                <w:szCs w:val="26"/>
                <w:lang w:val="en-GB"/>
              </w:rPr>
            </w:pPr>
            <w:r>
              <w:rPr>
                <w:b/>
                <w:bCs/>
                <w:sz w:val="26"/>
                <w:szCs w:val="26"/>
                <w:lang w:val="en-GB"/>
              </w:rPr>
              <w:t xml:space="preserve">Căn cứ </w:t>
            </w:r>
          </w:p>
        </w:tc>
        <w:tc>
          <w:tcPr>
            <w:tcW w:w="4536" w:type="dxa"/>
            <w:vMerge w:val="restart"/>
          </w:tcPr>
          <w:p w14:paraId="1D7D0EB8" w14:textId="77777777" w:rsidR="00012DE0" w:rsidRPr="00012DE0" w:rsidRDefault="00012DE0" w:rsidP="00012DE0">
            <w:pPr>
              <w:spacing w:line="288" w:lineRule="auto"/>
              <w:jc w:val="both"/>
              <w:rPr>
                <w:sz w:val="26"/>
                <w:szCs w:val="26"/>
              </w:rPr>
            </w:pPr>
            <w:r w:rsidRPr="00012DE0">
              <w:rPr>
                <w:sz w:val="26"/>
                <w:szCs w:val="26"/>
              </w:rPr>
              <w:t>Căn cứ Luật Ban hành văn bản quy phạm pháp luật ngày 19 tháng 02 năm 2025; Luật sửa đổi, bổ sung một số điều của Luật Ban hành văn bản quy phạm pháp luật ngày 25 tháng 6 năm 2025;</w:t>
            </w:r>
          </w:p>
          <w:p w14:paraId="2AE1C602" w14:textId="77777777" w:rsidR="00012DE0" w:rsidRDefault="00012DE0" w:rsidP="00012DE0">
            <w:pPr>
              <w:spacing w:line="288" w:lineRule="auto"/>
              <w:jc w:val="both"/>
              <w:rPr>
                <w:sz w:val="26"/>
                <w:szCs w:val="26"/>
              </w:rPr>
            </w:pPr>
            <w:r w:rsidRPr="00012DE0">
              <w:rPr>
                <w:sz w:val="26"/>
                <w:szCs w:val="26"/>
              </w:rPr>
              <w:t>Căn cứ Nghị định số 78/2025/NĐ-CP ngày 01 tháng 4 năm 2025 của Chính phủ quy định chi tiết một số điều và biện pháp để tổ chức, hướng dẫn thi hành Luật Ban hành văn bản quy phạm pháp luật;</w:t>
            </w:r>
          </w:p>
          <w:p w14:paraId="63AF58E7" w14:textId="4109AA94" w:rsidR="00012DE0" w:rsidRPr="00012DE0" w:rsidRDefault="00012DE0" w:rsidP="00012DE0">
            <w:pPr>
              <w:spacing w:line="288" w:lineRule="auto"/>
              <w:jc w:val="both"/>
              <w:rPr>
                <w:sz w:val="26"/>
                <w:szCs w:val="26"/>
              </w:rPr>
            </w:pPr>
            <w:r w:rsidRPr="00012DE0">
              <w:rPr>
                <w:sz w:val="26"/>
                <w:szCs w:val="26"/>
              </w:rPr>
              <w:t xml:space="preserve">Căn cứ Nghị định số 79/2025/NĐ-CP ngày 01 tháng 4 năm 2025 của Chính phủ về kiểm tra, rà soát, hệ thống hóa và xử lý văn bản quy phạm pháp luật;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w:t>
            </w:r>
            <w:r w:rsidRPr="00012DE0">
              <w:rPr>
                <w:sz w:val="26"/>
                <w:szCs w:val="26"/>
              </w:rPr>
              <w:lastRenderedPageBreak/>
              <w:t>hành văn bản quy phạm pháp luật và Nghị định số 79/2025/NĐ-CP ngày 01 tháng 4 năm 2025 của Chính phủ về kiểm tra, rà soát, hệ thống hóa và xử lý văn bản quy phạm pháp luật.</w:t>
            </w:r>
          </w:p>
          <w:p w14:paraId="1C6BEE6F" w14:textId="1463C3AF" w:rsidR="00012DE0" w:rsidRPr="00012DE0" w:rsidRDefault="00012DE0" w:rsidP="00012DE0">
            <w:pPr>
              <w:spacing w:line="288" w:lineRule="auto"/>
              <w:jc w:val="both"/>
              <w:rPr>
                <w:sz w:val="26"/>
                <w:szCs w:val="26"/>
              </w:rPr>
            </w:pPr>
            <w:r w:rsidRPr="00012DE0">
              <w:rPr>
                <w:sz w:val="26"/>
                <w:szCs w:val="26"/>
              </w:rPr>
              <w:t>Căn cứ Nghị định số 55/2025/NĐ-CP ngày 02 tháng 3 năm 2025 của Chính phủ quy định chức năng, nhiệm vụ, quyền hạn và cơ cấu tổ chức của Bộ Khoa học và Công nghệ;</w:t>
            </w:r>
          </w:p>
        </w:tc>
        <w:tc>
          <w:tcPr>
            <w:tcW w:w="1701" w:type="dxa"/>
            <w:noWrap/>
          </w:tcPr>
          <w:p w14:paraId="73A6D8FC" w14:textId="365E66EC" w:rsidR="00012DE0" w:rsidRPr="00BD2489" w:rsidRDefault="00012DE0" w:rsidP="007D789D">
            <w:pPr>
              <w:spacing w:line="288" w:lineRule="auto"/>
              <w:jc w:val="center"/>
              <w:rPr>
                <w:b/>
                <w:sz w:val="26"/>
                <w:szCs w:val="26"/>
                <w:lang w:val="en-GB"/>
              </w:rPr>
            </w:pPr>
            <w:r w:rsidRPr="00BD2489">
              <w:rPr>
                <w:b/>
                <w:bCs/>
                <w:sz w:val="26"/>
                <w:szCs w:val="26"/>
              </w:rPr>
              <w:lastRenderedPageBreak/>
              <w:t>Ủy ban Tiêu chuẩn Đo lường Chất lượng Quốc gia</w:t>
            </w:r>
          </w:p>
        </w:tc>
        <w:tc>
          <w:tcPr>
            <w:tcW w:w="4820" w:type="dxa"/>
            <w:noWrap/>
            <w:vAlign w:val="center"/>
          </w:tcPr>
          <w:p w14:paraId="62DF3262" w14:textId="5E9F4499" w:rsidR="00012DE0" w:rsidRPr="00BD2489" w:rsidRDefault="00012DE0" w:rsidP="007D789D">
            <w:pPr>
              <w:spacing w:line="288" w:lineRule="auto"/>
              <w:jc w:val="both"/>
              <w:rPr>
                <w:sz w:val="26"/>
                <w:szCs w:val="26"/>
              </w:rPr>
            </w:pPr>
            <w:r w:rsidRPr="00BD2489">
              <w:rPr>
                <w:sz w:val="26"/>
                <w:szCs w:val="26"/>
              </w:rPr>
              <w:t>Đề nghị cơ quan chủ trì soạn thảo nghiên cứu, xem xét bổ sung tại phần căn cứ Nghị định 187/2025/NĐ-CP ngày 01/7/2025 của Chính phủ sửa đổi, bổ sung một số điều của Nghị định số 78/2025/NĐ-CP ngày 01/4/2025 của Chính phủ quy định chi tiết một số điều và biện pháp để tổ chức hướng dẫn thi hành luật ban hành văn bản quy phạm pháp luật và Nghị định số 79/2025/NĐ-CP ngày 01/4/2025 của Chính phủ về kiểm tra, rà soát, hệ thống hóa và xử lý văn bản quy phạm pháp luật.</w:t>
            </w:r>
          </w:p>
        </w:tc>
        <w:tc>
          <w:tcPr>
            <w:tcW w:w="3402" w:type="dxa"/>
          </w:tcPr>
          <w:p w14:paraId="279CB6BD" w14:textId="1F178BC2" w:rsidR="00012DE0" w:rsidRPr="00BD2489" w:rsidRDefault="00012DE0" w:rsidP="007D789D">
            <w:pPr>
              <w:spacing w:line="288" w:lineRule="auto"/>
              <w:jc w:val="both"/>
              <w:rPr>
                <w:sz w:val="26"/>
                <w:szCs w:val="26"/>
                <w:lang w:val="en-GB"/>
              </w:rPr>
            </w:pPr>
            <w:r w:rsidRPr="00BD2489">
              <w:rPr>
                <w:sz w:val="26"/>
                <w:szCs w:val="26"/>
                <w:lang w:val="en-GB"/>
              </w:rPr>
              <w:t>Tiếp thu</w:t>
            </w:r>
            <w:r>
              <w:rPr>
                <w:sz w:val="26"/>
                <w:szCs w:val="26"/>
                <w:lang w:val="en-GB"/>
              </w:rPr>
              <w:t xml:space="preserve">, </w:t>
            </w:r>
            <w:r w:rsidRPr="00BD2489">
              <w:rPr>
                <w:sz w:val="26"/>
                <w:szCs w:val="26"/>
              </w:rPr>
              <w:t>hiệu chỉnh tại dự thảo.</w:t>
            </w:r>
          </w:p>
        </w:tc>
      </w:tr>
      <w:tr w:rsidR="00012DE0" w:rsidRPr="00BD2489" w14:paraId="42619A02" w14:textId="77777777" w:rsidTr="001D0234">
        <w:trPr>
          <w:trHeight w:val="1264"/>
        </w:trPr>
        <w:tc>
          <w:tcPr>
            <w:tcW w:w="709" w:type="dxa"/>
            <w:vMerge/>
            <w:noWrap/>
            <w:vAlign w:val="center"/>
          </w:tcPr>
          <w:p w14:paraId="64DCFEC6" w14:textId="77777777" w:rsidR="00012DE0" w:rsidRPr="00BD2489" w:rsidRDefault="00012DE0" w:rsidP="007D789D">
            <w:pPr>
              <w:spacing w:line="288" w:lineRule="auto"/>
              <w:jc w:val="center"/>
              <w:rPr>
                <w:b/>
                <w:bCs/>
                <w:sz w:val="26"/>
                <w:szCs w:val="26"/>
                <w:lang w:val="vi-VN"/>
              </w:rPr>
            </w:pPr>
          </w:p>
        </w:tc>
        <w:tc>
          <w:tcPr>
            <w:tcW w:w="4536" w:type="dxa"/>
            <w:vMerge/>
          </w:tcPr>
          <w:p w14:paraId="0D26EE64" w14:textId="77777777" w:rsidR="00012DE0" w:rsidRPr="00BD2489" w:rsidRDefault="00012DE0" w:rsidP="007D789D">
            <w:pPr>
              <w:spacing w:line="288" w:lineRule="auto"/>
              <w:rPr>
                <w:sz w:val="26"/>
                <w:szCs w:val="26"/>
              </w:rPr>
            </w:pPr>
          </w:p>
        </w:tc>
        <w:tc>
          <w:tcPr>
            <w:tcW w:w="1701" w:type="dxa"/>
            <w:noWrap/>
          </w:tcPr>
          <w:p w14:paraId="29941A7E" w14:textId="46EAA45C" w:rsidR="00012DE0" w:rsidRPr="00BD2489" w:rsidRDefault="00012DE0" w:rsidP="007D789D">
            <w:pPr>
              <w:spacing w:line="288" w:lineRule="auto"/>
              <w:jc w:val="center"/>
              <w:rPr>
                <w:b/>
                <w:bCs/>
                <w:sz w:val="26"/>
                <w:szCs w:val="26"/>
              </w:rPr>
            </w:pPr>
            <w:r w:rsidRPr="00BD2489">
              <w:rPr>
                <w:b/>
                <w:sz w:val="26"/>
                <w:szCs w:val="26"/>
                <w:lang w:val="en-GB"/>
              </w:rPr>
              <w:t>Vụ Pháp chế</w:t>
            </w:r>
          </w:p>
        </w:tc>
        <w:tc>
          <w:tcPr>
            <w:tcW w:w="4820" w:type="dxa"/>
            <w:noWrap/>
          </w:tcPr>
          <w:p w14:paraId="31C9150A" w14:textId="32B04101" w:rsidR="00012DE0" w:rsidRPr="00BD2489" w:rsidRDefault="00012DE0" w:rsidP="007D789D">
            <w:pPr>
              <w:spacing w:line="288" w:lineRule="auto"/>
              <w:jc w:val="both"/>
              <w:rPr>
                <w:sz w:val="26"/>
                <w:szCs w:val="26"/>
              </w:rPr>
            </w:pPr>
            <w:r w:rsidRPr="00BD2489">
              <w:rPr>
                <w:sz w:val="26"/>
                <w:szCs w:val="26"/>
              </w:rPr>
              <w:t xml:space="preserve">Về phần căn cứ ban hành: </w:t>
            </w:r>
            <w:r w:rsidRPr="00BD2489">
              <w:rPr>
                <w:i/>
                <w:iCs/>
                <w:sz w:val="26"/>
                <w:szCs w:val="26"/>
              </w:rPr>
              <w:t>“Theo đề nghị của Giám đốc Trung tâm chứng thực điện tử quốc gia”</w:t>
            </w:r>
            <w:r w:rsidRPr="00BD2489">
              <w:rPr>
                <w:sz w:val="26"/>
                <w:szCs w:val="26"/>
              </w:rPr>
              <w:t>, đề nghị nghiên cứu bổ sung đơn vị thuộc Bộ có chức năng quản lý nhà nước về giao dịch điện tử.</w:t>
            </w:r>
          </w:p>
        </w:tc>
        <w:tc>
          <w:tcPr>
            <w:tcW w:w="3402" w:type="dxa"/>
          </w:tcPr>
          <w:p w14:paraId="0A38DC21" w14:textId="2EBA8633" w:rsidR="00012DE0" w:rsidRPr="00BD2489" w:rsidRDefault="00012DE0" w:rsidP="007D789D">
            <w:pPr>
              <w:spacing w:line="288" w:lineRule="auto"/>
              <w:jc w:val="both"/>
              <w:rPr>
                <w:sz w:val="26"/>
                <w:szCs w:val="26"/>
                <w:lang w:val="en-GB"/>
              </w:rPr>
            </w:pPr>
            <w:r w:rsidRPr="00BD2489">
              <w:rPr>
                <w:sz w:val="26"/>
                <w:szCs w:val="26"/>
                <w:lang w:val="en-GB"/>
              </w:rPr>
              <w:t>Tiếp thu</w:t>
            </w:r>
            <w:r>
              <w:rPr>
                <w:sz w:val="26"/>
                <w:szCs w:val="26"/>
                <w:lang w:val="en-GB"/>
              </w:rPr>
              <w:t xml:space="preserve">, </w:t>
            </w:r>
            <w:r w:rsidRPr="00BD2489">
              <w:rPr>
                <w:sz w:val="26"/>
                <w:szCs w:val="26"/>
              </w:rPr>
              <w:t>hiệu chỉnh tại dự thảo.</w:t>
            </w:r>
          </w:p>
        </w:tc>
      </w:tr>
      <w:tr w:rsidR="007D789D" w:rsidRPr="00BD2489" w14:paraId="42E1D2A9" w14:textId="77777777" w:rsidTr="001D0234">
        <w:trPr>
          <w:trHeight w:val="1264"/>
        </w:trPr>
        <w:tc>
          <w:tcPr>
            <w:tcW w:w="709" w:type="dxa"/>
            <w:noWrap/>
            <w:vAlign w:val="center"/>
          </w:tcPr>
          <w:p w14:paraId="37F8759D" w14:textId="6E98B6F4" w:rsidR="007D789D" w:rsidRPr="00012DE0" w:rsidRDefault="00012DE0" w:rsidP="007D789D">
            <w:pPr>
              <w:spacing w:line="288" w:lineRule="auto"/>
              <w:jc w:val="center"/>
              <w:rPr>
                <w:b/>
                <w:bCs/>
                <w:sz w:val="26"/>
                <w:szCs w:val="26"/>
                <w:lang w:val="en-GB"/>
              </w:rPr>
            </w:pPr>
            <w:r>
              <w:rPr>
                <w:b/>
                <w:bCs/>
                <w:sz w:val="26"/>
                <w:szCs w:val="26"/>
                <w:lang w:val="en-GB"/>
              </w:rPr>
              <w:lastRenderedPageBreak/>
              <w:t>1</w:t>
            </w:r>
          </w:p>
        </w:tc>
        <w:tc>
          <w:tcPr>
            <w:tcW w:w="4536" w:type="dxa"/>
          </w:tcPr>
          <w:p w14:paraId="51C4E34C" w14:textId="0BB86438" w:rsidR="007D789D" w:rsidRPr="00BD2489" w:rsidRDefault="00012DE0" w:rsidP="00012DE0">
            <w:pPr>
              <w:spacing w:line="288" w:lineRule="auto"/>
              <w:jc w:val="both"/>
              <w:rPr>
                <w:sz w:val="26"/>
                <w:szCs w:val="26"/>
              </w:rPr>
            </w:pPr>
            <w:r w:rsidRPr="00012DE0">
              <w:rPr>
                <w:b/>
                <w:sz w:val="26"/>
                <w:szCs w:val="26"/>
              </w:rPr>
              <w:t>Điều 1</w:t>
            </w:r>
            <w:r w:rsidRPr="00012DE0">
              <w:rPr>
                <w:sz w:val="26"/>
                <w:szCs w:val="26"/>
              </w:rPr>
              <w:t xml:space="preserve">. </w:t>
            </w:r>
            <w:r w:rsidRPr="00A922E6">
              <w:rPr>
                <w:b/>
                <w:sz w:val="26"/>
                <w:szCs w:val="26"/>
              </w:rPr>
              <w:t>Bãi bỏ một số văn bản quy phạm pháp luật do Bộ trưởng Bộ Thông tin và Truyền thông ban hành trong lĩnh vực chữ ký điện tử và dịch vụ tin cậy</w:t>
            </w:r>
          </w:p>
        </w:tc>
        <w:tc>
          <w:tcPr>
            <w:tcW w:w="1701" w:type="dxa"/>
            <w:noWrap/>
          </w:tcPr>
          <w:p w14:paraId="0950BD98" w14:textId="77777777" w:rsidR="007D789D" w:rsidRPr="00BD2489" w:rsidRDefault="007D789D" w:rsidP="007D789D">
            <w:pPr>
              <w:spacing w:line="288" w:lineRule="auto"/>
              <w:jc w:val="center"/>
              <w:rPr>
                <w:b/>
                <w:sz w:val="26"/>
                <w:szCs w:val="26"/>
                <w:lang w:val="en-GB"/>
              </w:rPr>
            </w:pPr>
          </w:p>
        </w:tc>
        <w:tc>
          <w:tcPr>
            <w:tcW w:w="4820" w:type="dxa"/>
            <w:noWrap/>
          </w:tcPr>
          <w:p w14:paraId="798621AB" w14:textId="77777777" w:rsidR="007D789D" w:rsidRPr="00BD2489" w:rsidRDefault="007D789D" w:rsidP="007D789D">
            <w:pPr>
              <w:spacing w:line="288" w:lineRule="auto"/>
              <w:jc w:val="both"/>
              <w:rPr>
                <w:sz w:val="26"/>
                <w:szCs w:val="26"/>
              </w:rPr>
            </w:pPr>
          </w:p>
        </w:tc>
        <w:tc>
          <w:tcPr>
            <w:tcW w:w="3402" w:type="dxa"/>
          </w:tcPr>
          <w:p w14:paraId="29C698D4" w14:textId="77777777" w:rsidR="007D789D" w:rsidRPr="00BD2489" w:rsidRDefault="007D789D" w:rsidP="007D789D">
            <w:pPr>
              <w:spacing w:line="288" w:lineRule="auto"/>
              <w:jc w:val="both"/>
              <w:rPr>
                <w:sz w:val="26"/>
                <w:szCs w:val="26"/>
                <w:lang w:val="en-GB"/>
              </w:rPr>
            </w:pPr>
          </w:p>
        </w:tc>
      </w:tr>
      <w:tr w:rsidR="00A922E6" w:rsidRPr="00BD2489" w14:paraId="751D1D3F" w14:textId="77777777" w:rsidTr="001D0234">
        <w:trPr>
          <w:trHeight w:val="60"/>
        </w:trPr>
        <w:tc>
          <w:tcPr>
            <w:tcW w:w="709" w:type="dxa"/>
            <w:noWrap/>
            <w:vAlign w:val="center"/>
          </w:tcPr>
          <w:p w14:paraId="70C3B739" w14:textId="77777777" w:rsidR="00A922E6" w:rsidRDefault="00A922E6" w:rsidP="007D789D">
            <w:pPr>
              <w:spacing w:line="288" w:lineRule="auto"/>
              <w:jc w:val="center"/>
              <w:rPr>
                <w:b/>
                <w:bCs/>
                <w:sz w:val="26"/>
                <w:szCs w:val="26"/>
                <w:lang w:val="en-GB"/>
              </w:rPr>
            </w:pPr>
          </w:p>
        </w:tc>
        <w:tc>
          <w:tcPr>
            <w:tcW w:w="4536" w:type="dxa"/>
          </w:tcPr>
          <w:p w14:paraId="1F58FA00" w14:textId="39E14DEC" w:rsidR="00A922E6" w:rsidRPr="00A922E6" w:rsidRDefault="00A922E6" w:rsidP="00012DE0">
            <w:pPr>
              <w:spacing w:line="288" w:lineRule="auto"/>
              <w:jc w:val="both"/>
              <w:rPr>
                <w:sz w:val="26"/>
                <w:szCs w:val="26"/>
              </w:rPr>
            </w:pPr>
            <w:r w:rsidRPr="00A922E6">
              <w:rPr>
                <w:sz w:val="26"/>
                <w:szCs w:val="26"/>
              </w:rPr>
              <w:t>Bãi bỏ toàn bộ các Thông tư sau đây:</w:t>
            </w:r>
          </w:p>
        </w:tc>
        <w:tc>
          <w:tcPr>
            <w:tcW w:w="1701" w:type="dxa"/>
            <w:noWrap/>
          </w:tcPr>
          <w:p w14:paraId="337B81E1" w14:textId="77777777" w:rsidR="00A922E6" w:rsidRPr="00BD2489" w:rsidRDefault="00A922E6" w:rsidP="007D789D">
            <w:pPr>
              <w:spacing w:line="288" w:lineRule="auto"/>
              <w:jc w:val="center"/>
              <w:rPr>
                <w:b/>
                <w:sz w:val="26"/>
                <w:szCs w:val="26"/>
                <w:lang w:val="en-GB"/>
              </w:rPr>
            </w:pPr>
          </w:p>
        </w:tc>
        <w:tc>
          <w:tcPr>
            <w:tcW w:w="4820" w:type="dxa"/>
            <w:noWrap/>
          </w:tcPr>
          <w:p w14:paraId="24327134" w14:textId="77777777" w:rsidR="00A922E6" w:rsidRPr="00BD2489" w:rsidRDefault="00A922E6" w:rsidP="007D789D">
            <w:pPr>
              <w:spacing w:line="288" w:lineRule="auto"/>
              <w:jc w:val="both"/>
              <w:rPr>
                <w:sz w:val="26"/>
                <w:szCs w:val="26"/>
              </w:rPr>
            </w:pPr>
          </w:p>
        </w:tc>
        <w:tc>
          <w:tcPr>
            <w:tcW w:w="3402" w:type="dxa"/>
          </w:tcPr>
          <w:p w14:paraId="3E2D90E9" w14:textId="77777777" w:rsidR="00A922E6" w:rsidRPr="00BD2489" w:rsidRDefault="00A922E6" w:rsidP="007D789D">
            <w:pPr>
              <w:spacing w:line="288" w:lineRule="auto"/>
              <w:jc w:val="both"/>
              <w:rPr>
                <w:sz w:val="26"/>
                <w:szCs w:val="26"/>
                <w:lang w:val="en-GB"/>
              </w:rPr>
            </w:pPr>
          </w:p>
        </w:tc>
      </w:tr>
      <w:tr w:rsidR="00A922E6" w:rsidRPr="00BD2489" w14:paraId="7E3CD0FB" w14:textId="77777777" w:rsidTr="001D0234">
        <w:trPr>
          <w:trHeight w:val="60"/>
        </w:trPr>
        <w:tc>
          <w:tcPr>
            <w:tcW w:w="709" w:type="dxa"/>
            <w:noWrap/>
            <w:vAlign w:val="center"/>
          </w:tcPr>
          <w:p w14:paraId="7301B5B3" w14:textId="77777777" w:rsidR="00A922E6" w:rsidRDefault="00A922E6" w:rsidP="007D789D">
            <w:pPr>
              <w:spacing w:line="288" w:lineRule="auto"/>
              <w:jc w:val="center"/>
              <w:rPr>
                <w:b/>
                <w:bCs/>
                <w:sz w:val="26"/>
                <w:szCs w:val="26"/>
                <w:lang w:val="en-GB"/>
              </w:rPr>
            </w:pPr>
          </w:p>
        </w:tc>
        <w:tc>
          <w:tcPr>
            <w:tcW w:w="4536" w:type="dxa"/>
          </w:tcPr>
          <w:p w14:paraId="23A489AB" w14:textId="0839A9DE" w:rsidR="00A922E6" w:rsidRPr="00A922E6" w:rsidRDefault="00A922E6" w:rsidP="00A922E6">
            <w:pPr>
              <w:spacing w:line="288" w:lineRule="auto"/>
              <w:jc w:val="both"/>
              <w:rPr>
                <w:sz w:val="26"/>
                <w:szCs w:val="26"/>
              </w:rPr>
            </w:pPr>
            <w:r>
              <w:rPr>
                <w:sz w:val="26"/>
                <w:szCs w:val="26"/>
              </w:rPr>
              <w:t xml:space="preserve">1. </w:t>
            </w:r>
            <w:r w:rsidRPr="00A922E6">
              <w:rPr>
                <w:sz w:val="26"/>
                <w:szCs w:val="26"/>
              </w:rPr>
              <w:t>Thông tư số 37/2009/TT-BTTTT ngày 14 tháng 12 năm 2009 của Bộ trưởng Bộ Thông tin và Truyền thông quy định về hồ sơ và thủ tục liên quan đến cấp phép, đăng ký, công nhận các tổ chức cung cấp dịch vụ chứng thực chữ ký số.</w:t>
            </w:r>
          </w:p>
        </w:tc>
        <w:tc>
          <w:tcPr>
            <w:tcW w:w="1701" w:type="dxa"/>
            <w:noWrap/>
          </w:tcPr>
          <w:p w14:paraId="7A421F7D" w14:textId="77777777" w:rsidR="00A922E6" w:rsidRPr="00BD2489" w:rsidRDefault="00A922E6" w:rsidP="007D789D">
            <w:pPr>
              <w:spacing w:line="288" w:lineRule="auto"/>
              <w:jc w:val="center"/>
              <w:rPr>
                <w:b/>
                <w:sz w:val="26"/>
                <w:szCs w:val="26"/>
                <w:lang w:val="en-GB"/>
              </w:rPr>
            </w:pPr>
          </w:p>
        </w:tc>
        <w:tc>
          <w:tcPr>
            <w:tcW w:w="4820" w:type="dxa"/>
            <w:noWrap/>
          </w:tcPr>
          <w:p w14:paraId="55BEEB5B" w14:textId="77777777" w:rsidR="00A922E6" w:rsidRPr="00BD2489" w:rsidRDefault="00A922E6" w:rsidP="007D789D">
            <w:pPr>
              <w:spacing w:line="288" w:lineRule="auto"/>
              <w:jc w:val="both"/>
              <w:rPr>
                <w:sz w:val="26"/>
                <w:szCs w:val="26"/>
              </w:rPr>
            </w:pPr>
          </w:p>
        </w:tc>
        <w:tc>
          <w:tcPr>
            <w:tcW w:w="3402" w:type="dxa"/>
          </w:tcPr>
          <w:p w14:paraId="1857E019" w14:textId="77777777" w:rsidR="00A922E6" w:rsidRPr="00BD2489" w:rsidRDefault="00A922E6" w:rsidP="007D789D">
            <w:pPr>
              <w:spacing w:line="288" w:lineRule="auto"/>
              <w:jc w:val="both"/>
              <w:rPr>
                <w:sz w:val="26"/>
                <w:szCs w:val="26"/>
                <w:lang w:val="en-GB"/>
              </w:rPr>
            </w:pPr>
          </w:p>
        </w:tc>
      </w:tr>
      <w:tr w:rsidR="00A922E6" w:rsidRPr="00BD2489" w14:paraId="20DF0003" w14:textId="77777777" w:rsidTr="001D0234">
        <w:trPr>
          <w:trHeight w:val="60"/>
        </w:trPr>
        <w:tc>
          <w:tcPr>
            <w:tcW w:w="709" w:type="dxa"/>
            <w:noWrap/>
            <w:vAlign w:val="center"/>
          </w:tcPr>
          <w:p w14:paraId="6DFECD74" w14:textId="77777777" w:rsidR="00A922E6" w:rsidRDefault="00A922E6" w:rsidP="007D789D">
            <w:pPr>
              <w:spacing w:line="288" w:lineRule="auto"/>
              <w:jc w:val="center"/>
              <w:rPr>
                <w:b/>
                <w:bCs/>
                <w:sz w:val="26"/>
                <w:szCs w:val="26"/>
                <w:lang w:val="en-GB"/>
              </w:rPr>
            </w:pPr>
          </w:p>
        </w:tc>
        <w:tc>
          <w:tcPr>
            <w:tcW w:w="4536" w:type="dxa"/>
          </w:tcPr>
          <w:p w14:paraId="631CD5DF" w14:textId="276E28EB" w:rsidR="00A922E6" w:rsidRPr="00A922E6" w:rsidRDefault="00A922E6" w:rsidP="00012DE0">
            <w:pPr>
              <w:spacing w:line="288" w:lineRule="auto"/>
              <w:jc w:val="both"/>
              <w:rPr>
                <w:sz w:val="26"/>
                <w:szCs w:val="26"/>
              </w:rPr>
            </w:pPr>
            <w:r>
              <w:rPr>
                <w:sz w:val="26"/>
                <w:szCs w:val="26"/>
              </w:rPr>
              <w:t xml:space="preserve">2. </w:t>
            </w:r>
            <w:r w:rsidRPr="00A922E6">
              <w:rPr>
                <w:sz w:val="26"/>
                <w:szCs w:val="26"/>
              </w:rPr>
              <w:t xml:space="preserve">Thông tư số 08/2011/TT-BTTTT ngày 31 tháng 3 năm 2011 của Bộ trưởng Bộ Thông tin và Truyền thông sửa đổi, bổ sung một số điều của Thông tư số </w:t>
            </w:r>
            <w:r w:rsidRPr="00A922E6">
              <w:rPr>
                <w:sz w:val="26"/>
                <w:szCs w:val="26"/>
              </w:rPr>
              <w:lastRenderedPageBreak/>
              <w:t>37/2009/TT-BTTTT ngày 14 tháng 12 năm 2009 của Bộ trưởng Bộ Thông tin và Truyền thông quy định về hồ sơ, thủ tục liên quan đến cấp phép, đăng ký, công nhận các tổ chức cung cấp dịch vụ chứng thực chữ ký số.</w:t>
            </w:r>
          </w:p>
        </w:tc>
        <w:tc>
          <w:tcPr>
            <w:tcW w:w="1701" w:type="dxa"/>
            <w:noWrap/>
          </w:tcPr>
          <w:p w14:paraId="6445BA3B" w14:textId="77777777" w:rsidR="00A922E6" w:rsidRPr="00BD2489" w:rsidRDefault="00A922E6" w:rsidP="007D789D">
            <w:pPr>
              <w:spacing w:line="288" w:lineRule="auto"/>
              <w:jc w:val="center"/>
              <w:rPr>
                <w:b/>
                <w:sz w:val="26"/>
                <w:szCs w:val="26"/>
                <w:lang w:val="en-GB"/>
              </w:rPr>
            </w:pPr>
          </w:p>
        </w:tc>
        <w:tc>
          <w:tcPr>
            <w:tcW w:w="4820" w:type="dxa"/>
            <w:noWrap/>
          </w:tcPr>
          <w:p w14:paraId="62064AB0" w14:textId="77777777" w:rsidR="00A922E6" w:rsidRPr="00BD2489" w:rsidRDefault="00A922E6" w:rsidP="007D789D">
            <w:pPr>
              <w:spacing w:line="288" w:lineRule="auto"/>
              <w:jc w:val="both"/>
              <w:rPr>
                <w:sz w:val="26"/>
                <w:szCs w:val="26"/>
              </w:rPr>
            </w:pPr>
          </w:p>
        </w:tc>
        <w:tc>
          <w:tcPr>
            <w:tcW w:w="3402" w:type="dxa"/>
          </w:tcPr>
          <w:p w14:paraId="266C394D" w14:textId="77777777" w:rsidR="00A922E6" w:rsidRPr="00BD2489" w:rsidRDefault="00A922E6" w:rsidP="007D789D">
            <w:pPr>
              <w:spacing w:line="288" w:lineRule="auto"/>
              <w:jc w:val="both"/>
              <w:rPr>
                <w:sz w:val="26"/>
                <w:szCs w:val="26"/>
                <w:lang w:val="en-GB"/>
              </w:rPr>
            </w:pPr>
          </w:p>
        </w:tc>
      </w:tr>
      <w:tr w:rsidR="001D0234" w:rsidRPr="00BD2489" w14:paraId="02670009" w14:textId="77777777" w:rsidTr="001D0234">
        <w:trPr>
          <w:trHeight w:val="60"/>
        </w:trPr>
        <w:tc>
          <w:tcPr>
            <w:tcW w:w="709" w:type="dxa"/>
            <w:noWrap/>
            <w:vAlign w:val="center"/>
          </w:tcPr>
          <w:p w14:paraId="61465BD3" w14:textId="77777777" w:rsidR="001D0234" w:rsidRDefault="001D0234" w:rsidP="001D0234">
            <w:pPr>
              <w:spacing w:line="288" w:lineRule="auto"/>
              <w:jc w:val="center"/>
              <w:rPr>
                <w:b/>
                <w:bCs/>
                <w:sz w:val="26"/>
                <w:szCs w:val="26"/>
                <w:lang w:val="en-GB"/>
              </w:rPr>
            </w:pPr>
          </w:p>
        </w:tc>
        <w:tc>
          <w:tcPr>
            <w:tcW w:w="4536" w:type="dxa"/>
          </w:tcPr>
          <w:p w14:paraId="633D865E" w14:textId="1D461A3B" w:rsidR="001D0234" w:rsidRPr="00A922E6" w:rsidRDefault="001D0234" w:rsidP="001D0234">
            <w:pPr>
              <w:spacing w:line="288" w:lineRule="auto"/>
              <w:jc w:val="both"/>
              <w:rPr>
                <w:sz w:val="26"/>
                <w:szCs w:val="26"/>
              </w:rPr>
            </w:pPr>
            <w:r>
              <w:rPr>
                <w:sz w:val="26"/>
                <w:szCs w:val="26"/>
              </w:rPr>
              <w:t xml:space="preserve">3. </w:t>
            </w:r>
            <w:r w:rsidRPr="00A922E6">
              <w:rPr>
                <w:sz w:val="26"/>
                <w:szCs w:val="26"/>
              </w:rPr>
              <w:t>Thông tư số 41/2017/TT-BTTTT ngày 19 tháng 12 năm 2017 của Bộ trưởng Bộ Thông tin và Truyền thông quy định sử dụng chữ ký số cho văn bản điện tử trong cơ quan nhà nước.</w:t>
            </w:r>
          </w:p>
        </w:tc>
        <w:tc>
          <w:tcPr>
            <w:tcW w:w="1701" w:type="dxa"/>
            <w:noWrap/>
          </w:tcPr>
          <w:p w14:paraId="4A58A063" w14:textId="48A7E314" w:rsidR="001D0234" w:rsidRPr="00BD2489" w:rsidRDefault="001D0234" w:rsidP="001D0234">
            <w:pPr>
              <w:spacing w:line="288" w:lineRule="auto"/>
              <w:jc w:val="center"/>
              <w:rPr>
                <w:b/>
                <w:sz w:val="26"/>
                <w:szCs w:val="26"/>
                <w:lang w:val="en-GB"/>
              </w:rPr>
            </w:pPr>
            <w:r w:rsidRPr="00BD2489">
              <w:rPr>
                <w:b/>
                <w:bCs/>
                <w:sz w:val="26"/>
                <w:szCs w:val="26"/>
              </w:rPr>
              <w:t>UBND TP. Hải Phòng</w:t>
            </w:r>
          </w:p>
        </w:tc>
        <w:tc>
          <w:tcPr>
            <w:tcW w:w="4820" w:type="dxa"/>
            <w:noWrap/>
          </w:tcPr>
          <w:p w14:paraId="450DC072" w14:textId="6BBF4CA8" w:rsidR="001D0234" w:rsidRPr="00BD2489" w:rsidRDefault="001D0234" w:rsidP="001D0234">
            <w:pPr>
              <w:spacing w:line="288" w:lineRule="auto"/>
              <w:jc w:val="both"/>
              <w:rPr>
                <w:sz w:val="26"/>
                <w:szCs w:val="26"/>
              </w:rPr>
            </w:pPr>
            <w:r w:rsidRPr="00BD2489">
              <w:rPr>
                <w:sz w:val="26"/>
                <w:szCs w:val="26"/>
              </w:rPr>
              <w:t xml:space="preserve">Đối với việc bãi bỏ Thông tư số 41/2017/TT-BTTTT quy định sử dụng chữ ký số cho văn bản điện tử trong cơ quan nhà nước, đề nghị cơ quan chủ trì soạn thảo nghiên cứu, rà soát và làm rõ thêm căn cứ pháp lý đối với một số nội dung đặc thù của Thông tư chưa thấy được quy định tương ứng tại các văn bản thay thế như: quy định về </w:t>
            </w:r>
            <w:r w:rsidRPr="00606446">
              <w:rPr>
                <w:sz w:val="26"/>
                <w:szCs w:val="26"/>
              </w:rPr>
              <w:t>lưu trữ thông tin kèm theo văn bản điện tử ký số đối với từng trường hợp văn bản gửi đi, văn bản đến</w:t>
            </w:r>
            <w:r w:rsidRPr="00BD2489">
              <w:rPr>
                <w:sz w:val="26"/>
                <w:szCs w:val="26"/>
              </w:rPr>
              <w:t xml:space="preserve">; quản lý phần mềm theo phiên bản phục vụ lưu trữ </w:t>
            </w:r>
            <w:r w:rsidRPr="00BD2489">
              <w:rPr>
                <w:sz w:val="26"/>
                <w:szCs w:val="26"/>
              </w:rPr>
              <w:lastRenderedPageBreak/>
              <w:t xml:space="preserve">lâu dài; việc </w:t>
            </w:r>
            <w:r w:rsidRPr="00606446">
              <w:rPr>
                <w:sz w:val="26"/>
                <w:szCs w:val="26"/>
              </w:rPr>
              <w:t>chuyển đổi văn bản điện tử ký số đang lưu trữ sang định dạng tệp mới</w:t>
            </w:r>
            <w:r w:rsidRPr="00BD2489">
              <w:rPr>
                <w:sz w:val="26"/>
                <w:szCs w:val="26"/>
              </w:rPr>
              <w:t>, nhằm bảo đảm tính liên tục, thống nhất trong quá trình thực hiện.</w:t>
            </w:r>
          </w:p>
        </w:tc>
        <w:tc>
          <w:tcPr>
            <w:tcW w:w="3402" w:type="dxa"/>
          </w:tcPr>
          <w:p w14:paraId="0D69D3DC" w14:textId="77777777" w:rsidR="001D0234" w:rsidRPr="00BD2489" w:rsidRDefault="001D0234" w:rsidP="001D0234">
            <w:pPr>
              <w:spacing w:line="288" w:lineRule="auto"/>
              <w:jc w:val="both"/>
              <w:rPr>
                <w:sz w:val="26"/>
                <w:szCs w:val="26"/>
                <w:lang w:val="en-GB"/>
              </w:rPr>
            </w:pPr>
            <w:r>
              <w:rPr>
                <w:sz w:val="26"/>
                <w:szCs w:val="26"/>
                <w:lang w:val="en-GB"/>
              </w:rPr>
              <w:lastRenderedPageBreak/>
              <w:t>Bảo lưu, giải trình</w:t>
            </w:r>
            <w:r w:rsidRPr="00BD2489">
              <w:rPr>
                <w:sz w:val="26"/>
                <w:szCs w:val="26"/>
                <w:lang w:val="en-GB"/>
              </w:rPr>
              <w:t>:</w:t>
            </w:r>
          </w:p>
          <w:p w14:paraId="2FF163DB" w14:textId="77777777" w:rsidR="001D0234" w:rsidRPr="00BD2489" w:rsidRDefault="001D0234" w:rsidP="001D0234">
            <w:pPr>
              <w:spacing w:line="288" w:lineRule="auto"/>
              <w:jc w:val="both"/>
              <w:rPr>
                <w:sz w:val="26"/>
                <w:szCs w:val="26"/>
                <w:lang w:val="en-GB"/>
              </w:rPr>
            </w:pPr>
            <w:r w:rsidRPr="00BD2489">
              <w:rPr>
                <w:sz w:val="26"/>
                <w:szCs w:val="26"/>
                <w:lang w:val="en-GB"/>
              </w:rPr>
              <w:t xml:space="preserve">Nội dung </w:t>
            </w:r>
            <w:r w:rsidRPr="00BD2489">
              <w:rPr>
                <w:sz w:val="26"/>
                <w:szCs w:val="26"/>
              </w:rPr>
              <w:t>quy định về lưu trữ thông tin kèm theo văn bản điện tử ký số đối với từng trường hợp văn bản gửi đi, văn bản đến</w:t>
            </w:r>
            <w:r w:rsidRPr="00BD2489">
              <w:rPr>
                <w:sz w:val="26"/>
                <w:szCs w:val="26"/>
                <w:lang w:val="en-GB"/>
              </w:rPr>
              <w:t xml:space="preserve"> được quy định tại </w:t>
            </w:r>
            <w:r>
              <w:rPr>
                <w:sz w:val="26"/>
                <w:szCs w:val="26"/>
                <w:lang w:val="en-GB"/>
              </w:rPr>
              <w:t xml:space="preserve">khoản 2 </w:t>
            </w:r>
            <w:r w:rsidRPr="00BD2489">
              <w:rPr>
                <w:sz w:val="26"/>
                <w:szCs w:val="26"/>
                <w:lang w:val="en-GB"/>
              </w:rPr>
              <w:t xml:space="preserve">Điều </w:t>
            </w:r>
            <w:r>
              <w:rPr>
                <w:sz w:val="26"/>
                <w:szCs w:val="26"/>
                <w:lang w:val="en-GB"/>
              </w:rPr>
              <w:t>19</w:t>
            </w:r>
            <w:r>
              <w:rPr>
                <w:rStyle w:val="FootnoteReference"/>
                <w:sz w:val="26"/>
                <w:szCs w:val="26"/>
                <w:lang w:val="en-GB"/>
              </w:rPr>
              <w:footnoteReference w:id="4"/>
            </w:r>
            <w:r>
              <w:rPr>
                <w:sz w:val="26"/>
                <w:szCs w:val="26"/>
                <w:lang w:val="en-GB"/>
              </w:rPr>
              <w:t>, điểm b khoản 3 Điều 22</w:t>
            </w:r>
            <w:r>
              <w:rPr>
                <w:rStyle w:val="FootnoteReference"/>
                <w:sz w:val="26"/>
                <w:szCs w:val="26"/>
                <w:lang w:val="en-GB"/>
              </w:rPr>
              <w:footnoteReference w:id="5"/>
            </w:r>
            <w:r>
              <w:rPr>
                <w:sz w:val="26"/>
                <w:szCs w:val="26"/>
                <w:lang w:val="en-GB"/>
              </w:rPr>
              <w:t xml:space="preserve"> </w:t>
            </w:r>
            <w:r w:rsidRPr="00BD2489">
              <w:rPr>
                <w:sz w:val="26"/>
                <w:szCs w:val="26"/>
                <w:lang w:val="en-GB"/>
              </w:rPr>
              <w:t xml:space="preserve">Nghị định 30/2020/NĐ-CP về </w:t>
            </w:r>
            <w:r>
              <w:rPr>
                <w:sz w:val="26"/>
                <w:szCs w:val="26"/>
                <w:lang w:val="en-GB"/>
              </w:rPr>
              <w:t>công tác văn thư.</w:t>
            </w:r>
            <w:r w:rsidRPr="00BD2489">
              <w:rPr>
                <w:sz w:val="26"/>
                <w:szCs w:val="26"/>
                <w:lang w:val="en-GB"/>
              </w:rPr>
              <w:t xml:space="preserve"> </w:t>
            </w:r>
          </w:p>
          <w:p w14:paraId="3B9C9E05" w14:textId="4CFF1D1D" w:rsidR="001D0234" w:rsidRPr="00BD2489" w:rsidRDefault="001D0234" w:rsidP="001D0234">
            <w:pPr>
              <w:spacing w:line="288" w:lineRule="auto"/>
              <w:jc w:val="both"/>
              <w:rPr>
                <w:sz w:val="26"/>
                <w:szCs w:val="26"/>
                <w:lang w:val="en-GB"/>
              </w:rPr>
            </w:pPr>
            <w:r w:rsidRPr="00BD2489">
              <w:rPr>
                <w:sz w:val="26"/>
                <w:szCs w:val="26"/>
                <w:lang w:val="en-GB"/>
              </w:rPr>
              <w:lastRenderedPageBreak/>
              <w:t xml:space="preserve">- Việc chuyển đổi </w:t>
            </w:r>
            <w:r w:rsidRPr="00482D63">
              <w:rPr>
                <w:sz w:val="26"/>
                <w:szCs w:val="26"/>
                <w:lang w:val="en-GB"/>
              </w:rPr>
              <w:t xml:space="preserve">văn bản điện tử ký số đang lưu trữ sang định dạng tệp mới </w:t>
            </w:r>
            <w:r w:rsidRPr="00BD2489">
              <w:rPr>
                <w:sz w:val="26"/>
                <w:szCs w:val="26"/>
                <w:lang w:val="en-GB"/>
              </w:rPr>
              <w:t xml:space="preserve">thực hiện theo </w:t>
            </w:r>
            <w:r>
              <w:rPr>
                <w:sz w:val="26"/>
                <w:szCs w:val="26"/>
              </w:rPr>
              <w:t>khoản 5 Điều 18</w:t>
            </w:r>
            <w:r>
              <w:rPr>
                <w:rStyle w:val="FootnoteReference"/>
                <w:sz w:val="26"/>
                <w:szCs w:val="26"/>
              </w:rPr>
              <w:footnoteReference w:id="6"/>
            </w:r>
            <w:r>
              <w:rPr>
                <w:sz w:val="26"/>
                <w:szCs w:val="26"/>
              </w:rPr>
              <w:t xml:space="preserve"> </w:t>
            </w:r>
            <w:r w:rsidRPr="00BD2489">
              <w:rPr>
                <w:sz w:val="26"/>
                <w:szCs w:val="26"/>
                <w:lang w:val="en-GB"/>
              </w:rPr>
              <w:t xml:space="preserve">Nghị định 30/2020/NĐ-CP về </w:t>
            </w:r>
            <w:r>
              <w:rPr>
                <w:sz w:val="26"/>
                <w:szCs w:val="26"/>
                <w:lang w:val="en-GB"/>
              </w:rPr>
              <w:t>công tác văn thư.</w:t>
            </w:r>
          </w:p>
        </w:tc>
      </w:tr>
      <w:tr w:rsidR="00A922E6" w:rsidRPr="00BD2489" w14:paraId="25CE85AE" w14:textId="77777777" w:rsidTr="001D0234">
        <w:trPr>
          <w:trHeight w:val="60"/>
        </w:trPr>
        <w:tc>
          <w:tcPr>
            <w:tcW w:w="709" w:type="dxa"/>
            <w:noWrap/>
            <w:vAlign w:val="center"/>
          </w:tcPr>
          <w:p w14:paraId="4479010E" w14:textId="6370F8F1" w:rsidR="00A922E6" w:rsidRDefault="00A922E6" w:rsidP="007D789D">
            <w:pPr>
              <w:spacing w:line="288" w:lineRule="auto"/>
              <w:jc w:val="center"/>
              <w:rPr>
                <w:b/>
                <w:bCs/>
                <w:sz w:val="26"/>
                <w:szCs w:val="26"/>
                <w:lang w:val="en-GB"/>
              </w:rPr>
            </w:pPr>
            <w:r>
              <w:rPr>
                <w:b/>
                <w:bCs/>
                <w:sz w:val="26"/>
                <w:szCs w:val="26"/>
                <w:lang w:val="en-GB"/>
              </w:rPr>
              <w:lastRenderedPageBreak/>
              <w:t>2</w:t>
            </w:r>
          </w:p>
        </w:tc>
        <w:tc>
          <w:tcPr>
            <w:tcW w:w="4536" w:type="dxa"/>
          </w:tcPr>
          <w:p w14:paraId="712A613C" w14:textId="5D211067" w:rsidR="00A922E6" w:rsidRPr="00012DE0" w:rsidRDefault="00A922E6" w:rsidP="00012DE0">
            <w:pPr>
              <w:spacing w:line="288" w:lineRule="auto"/>
              <w:jc w:val="both"/>
              <w:rPr>
                <w:b/>
                <w:sz w:val="26"/>
                <w:szCs w:val="26"/>
              </w:rPr>
            </w:pPr>
            <w:r w:rsidRPr="00A922E6">
              <w:rPr>
                <w:b/>
                <w:sz w:val="26"/>
                <w:szCs w:val="26"/>
              </w:rPr>
              <w:t>Điều 2. Điều khoản thi hành</w:t>
            </w:r>
          </w:p>
        </w:tc>
        <w:tc>
          <w:tcPr>
            <w:tcW w:w="1701" w:type="dxa"/>
            <w:noWrap/>
          </w:tcPr>
          <w:p w14:paraId="01E121E7" w14:textId="77777777" w:rsidR="00A922E6" w:rsidRPr="00BD2489" w:rsidRDefault="00A922E6" w:rsidP="007D789D">
            <w:pPr>
              <w:spacing w:line="288" w:lineRule="auto"/>
              <w:jc w:val="center"/>
              <w:rPr>
                <w:b/>
                <w:sz w:val="26"/>
                <w:szCs w:val="26"/>
                <w:lang w:val="en-GB"/>
              </w:rPr>
            </w:pPr>
          </w:p>
        </w:tc>
        <w:tc>
          <w:tcPr>
            <w:tcW w:w="4820" w:type="dxa"/>
            <w:noWrap/>
          </w:tcPr>
          <w:p w14:paraId="34DE4BFF" w14:textId="77777777" w:rsidR="00A922E6" w:rsidRPr="00BD2489" w:rsidRDefault="00A922E6" w:rsidP="007D789D">
            <w:pPr>
              <w:spacing w:line="288" w:lineRule="auto"/>
              <w:jc w:val="both"/>
              <w:rPr>
                <w:sz w:val="26"/>
                <w:szCs w:val="26"/>
              </w:rPr>
            </w:pPr>
          </w:p>
        </w:tc>
        <w:tc>
          <w:tcPr>
            <w:tcW w:w="3402" w:type="dxa"/>
          </w:tcPr>
          <w:p w14:paraId="4F164E81" w14:textId="77777777" w:rsidR="00A922E6" w:rsidRPr="00BD2489" w:rsidRDefault="00A922E6" w:rsidP="007D789D">
            <w:pPr>
              <w:spacing w:line="288" w:lineRule="auto"/>
              <w:jc w:val="both"/>
              <w:rPr>
                <w:sz w:val="26"/>
                <w:szCs w:val="26"/>
                <w:lang w:val="en-GB"/>
              </w:rPr>
            </w:pPr>
          </w:p>
        </w:tc>
      </w:tr>
      <w:tr w:rsidR="00A922E6" w:rsidRPr="00BD2489" w14:paraId="50FAA03D" w14:textId="77777777" w:rsidTr="001D0234">
        <w:trPr>
          <w:trHeight w:val="60"/>
        </w:trPr>
        <w:tc>
          <w:tcPr>
            <w:tcW w:w="709" w:type="dxa"/>
            <w:noWrap/>
            <w:vAlign w:val="center"/>
          </w:tcPr>
          <w:p w14:paraId="7EEB1D61" w14:textId="77777777" w:rsidR="00A922E6" w:rsidRDefault="00A922E6" w:rsidP="007D789D">
            <w:pPr>
              <w:spacing w:line="288" w:lineRule="auto"/>
              <w:jc w:val="center"/>
              <w:rPr>
                <w:b/>
                <w:bCs/>
                <w:sz w:val="26"/>
                <w:szCs w:val="26"/>
                <w:lang w:val="en-GB"/>
              </w:rPr>
            </w:pPr>
          </w:p>
        </w:tc>
        <w:tc>
          <w:tcPr>
            <w:tcW w:w="4536" w:type="dxa"/>
          </w:tcPr>
          <w:p w14:paraId="1CD302C8" w14:textId="70975532" w:rsidR="00A922E6" w:rsidRPr="00A922E6" w:rsidRDefault="00A922E6" w:rsidP="00012DE0">
            <w:pPr>
              <w:spacing w:line="288" w:lineRule="auto"/>
              <w:jc w:val="both"/>
              <w:rPr>
                <w:sz w:val="26"/>
                <w:szCs w:val="26"/>
              </w:rPr>
            </w:pPr>
            <w:r w:rsidRPr="00A922E6">
              <w:rPr>
                <w:sz w:val="26"/>
                <w:szCs w:val="26"/>
              </w:rPr>
              <w:t>1. Thông tư này có hiệu lực thi hành kể từ ngày ….. tháng ….. năm 2026.</w:t>
            </w:r>
          </w:p>
        </w:tc>
        <w:tc>
          <w:tcPr>
            <w:tcW w:w="1701" w:type="dxa"/>
            <w:noWrap/>
          </w:tcPr>
          <w:p w14:paraId="661E85E6" w14:textId="77777777" w:rsidR="00A922E6" w:rsidRPr="00BD2489" w:rsidRDefault="00A922E6" w:rsidP="007D789D">
            <w:pPr>
              <w:spacing w:line="288" w:lineRule="auto"/>
              <w:jc w:val="center"/>
              <w:rPr>
                <w:b/>
                <w:sz w:val="26"/>
                <w:szCs w:val="26"/>
                <w:lang w:val="en-GB"/>
              </w:rPr>
            </w:pPr>
          </w:p>
        </w:tc>
        <w:tc>
          <w:tcPr>
            <w:tcW w:w="4820" w:type="dxa"/>
            <w:noWrap/>
          </w:tcPr>
          <w:p w14:paraId="3C03C131" w14:textId="77777777" w:rsidR="00A922E6" w:rsidRPr="00BD2489" w:rsidRDefault="00A922E6" w:rsidP="007D789D">
            <w:pPr>
              <w:spacing w:line="288" w:lineRule="auto"/>
              <w:jc w:val="both"/>
              <w:rPr>
                <w:sz w:val="26"/>
                <w:szCs w:val="26"/>
              </w:rPr>
            </w:pPr>
          </w:p>
        </w:tc>
        <w:tc>
          <w:tcPr>
            <w:tcW w:w="3402" w:type="dxa"/>
          </w:tcPr>
          <w:p w14:paraId="77173935" w14:textId="77777777" w:rsidR="00A922E6" w:rsidRPr="00BD2489" w:rsidRDefault="00A922E6" w:rsidP="007D789D">
            <w:pPr>
              <w:spacing w:line="288" w:lineRule="auto"/>
              <w:jc w:val="both"/>
              <w:rPr>
                <w:sz w:val="26"/>
                <w:szCs w:val="26"/>
                <w:lang w:val="en-GB"/>
              </w:rPr>
            </w:pPr>
          </w:p>
        </w:tc>
      </w:tr>
      <w:tr w:rsidR="00A922E6" w:rsidRPr="00BD2489" w14:paraId="16D3EBC9" w14:textId="77777777" w:rsidTr="001D0234">
        <w:trPr>
          <w:trHeight w:val="60"/>
        </w:trPr>
        <w:tc>
          <w:tcPr>
            <w:tcW w:w="709" w:type="dxa"/>
            <w:noWrap/>
            <w:vAlign w:val="center"/>
          </w:tcPr>
          <w:p w14:paraId="365FC05B" w14:textId="77777777" w:rsidR="00A922E6" w:rsidRDefault="00A922E6" w:rsidP="007D789D">
            <w:pPr>
              <w:spacing w:line="288" w:lineRule="auto"/>
              <w:jc w:val="center"/>
              <w:rPr>
                <w:b/>
                <w:bCs/>
                <w:sz w:val="26"/>
                <w:szCs w:val="26"/>
                <w:lang w:val="en-GB"/>
              </w:rPr>
            </w:pPr>
          </w:p>
        </w:tc>
        <w:tc>
          <w:tcPr>
            <w:tcW w:w="4536" w:type="dxa"/>
          </w:tcPr>
          <w:p w14:paraId="12632E24" w14:textId="0250C457" w:rsidR="00A922E6" w:rsidRPr="00A922E6" w:rsidRDefault="00A922E6" w:rsidP="00012DE0">
            <w:pPr>
              <w:spacing w:line="288" w:lineRule="auto"/>
              <w:jc w:val="both"/>
              <w:rPr>
                <w:sz w:val="26"/>
                <w:szCs w:val="26"/>
              </w:rPr>
            </w:pPr>
            <w:r w:rsidRPr="00A922E6">
              <w:rPr>
                <w:sz w:val="26"/>
                <w:szCs w:val="26"/>
              </w:rPr>
              <w:t>2. Giám đốc Trung tâm chứng thực điện tử quốc gia, thủ trưởng các đơn vị thuộc Bộ và các cơ quan, tổ chức, cá nhân có liên quan chịu trách nhiệm thi hành Thông tư này./.</w:t>
            </w:r>
          </w:p>
        </w:tc>
        <w:tc>
          <w:tcPr>
            <w:tcW w:w="1701" w:type="dxa"/>
            <w:noWrap/>
          </w:tcPr>
          <w:p w14:paraId="01EDCEB5" w14:textId="77777777" w:rsidR="00A922E6" w:rsidRPr="00BD2489" w:rsidRDefault="00A922E6" w:rsidP="007D789D">
            <w:pPr>
              <w:spacing w:line="288" w:lineRule="auto"/>
              <w:jc w:val="center"/>
              <w:rPr>
                <w:b/>
                <w:sz w:val="26"/>
                <w:szCs w:val="26"/>
                <w:lang w:val="en-GB"/>
              </w:rPr>
            </w:pPr>
          </w:p>
        </w:tc>
        <w:tc>
          <w:tcPr>
            <w:tcW w:w="4820" w:type="dxa"/>
            <w:noWrap/>
          </w:tcPr>
          <w:p w14:paraId="1B1FAF00" w14:textId="77777777" w:rsidR="00A922E6" w:rsidRPr="00BD2489" w:rsidRDefault="00A922E6" w:rsidP="007D789D">
            <w:pPr>
              <w:spacing w:line="288" w:lineRule="auto"/>
              <w:jc w:val="both"/>
              <w:rPr>
                <w:sz w:val="26"/>
                <w:szCs w:val="26"/>
              </w:rPr>
            </w:pPr>
          </w:p>
        </w:tc>
        <w:tc>
          <w:tcPr>
            <w:tcW w:w="3402" w:type="dxa"/>
          </w:tcPr>
          <w:p w14:paraId="29896427" w14:textId="77777777" w:rsidR="00A922E6" w:rsidRPr="00BD2489" w:rsidRDefault="00A922E6" w:rsidP="007D789D">
            <w:pPr>
              <w:spacing w:line="288" w:lineRule="auto"/>
              <w:jc w:val="both"/>
              <w:rPr>
                <w:sz w:val="26"/>
                <w:szCs w:val="26"/>
                <w:lang w:val="en-GB"/>
              </w:rPr>
            </w:pPr>
          </w:p>
        </w:tc>
      </w:tr>
      <w:tr w:rsidR="001D0234" w:rsidRPr="00BD2489" w14:paraId="6C8C7B6F" w14:textId="77777777" w:rsidTr="001D0234">
        <w:trPr>
          <w:trHeight w:val="661"/>
        </w:trPr>
        <w:tc>
          <w:tcPr>
            <w:tcW w:w="15168" w:type="dxa"/>
            <w:gridSpan w:val="5"/>
            <w:shd w:val="clear" w:color="auto" w:fill="FFFF00"/>
            <w:noWrap/>
            <w:vAlign w:val="center"/>
          </w:tcPr>
          <w:p w14:paraId="0CDF45FC" w14:textId="0D23F44A" w:rsidR="001D0234" w:rsidRPr="001D0234" w:rsidRDefault="001D0234" w:rsidP="001D0234">
            <w:pPr>
              <w:spacing w:line="288" w:lineRule="auto"/>
              <w:jc w:val="center"/>
              <w:rPr>
                <w:b/>
                <w:sz w:val="26"/>
                <w:szCs w:val="26"/>
                <w:lang w:val="en-GB"/>
              </w:rPr>
            </w:pPr>
            <w:r>
              <w:rPr>
                <w:b/>
                <w:sz w:val="26"/>
                <w:szCs w:val="26"/>
                <w:lang w:val="en-GB"/>
              </w:rPr>
              <w:t>N</w:t>
            </w:r>
            <w:r w:rsidRPr="001D0234">
              <w:rPr>
                <w:b/>
                <w:sz w:val="26"/>
                <w:szCs w:val="26"/>
                <w:lang w:val="en-GB"/>
              </w:rPr>
              <w:t>ội dung góp ý khác</w:t>
            </w:r>
          </w:p>
        </w:tc>
      </w:tr>
      <w:tr w:rsidR="007D789D" w:rsidRPr="00BD2489" w14:paraId="69B88B50" w14:textId="77777777" w:rsidTr="001D0234">
        <w:trPr>
          <w:trHeight w:val="698"/>
        </w:trPr>
        <w:tc>
          <w:tcPr>
            <w:tcW w:w="709" w:type="dxa"/>
            <w:noWrap/>
            <w:vAlign w:val="center"/>
          </w:tcPr>
          <w:p w14:paraId="14D7D574" w14:textId="77777777" w:rsidR="007D789D" w:rsidRPr="00BD2489" w:rsidRDefault="007D789D" w:rsidP="007D789D">
            <w:pPr>
              <w:spacing w:line="288" w:lineRule="auto"/>
              <w:jc w:val="center"/>
              <w:rPr>
                <w:b/>
                <w:bCs/>
                <w:sz w:val="26"/>
                <w:szCs w:val="26"/>
                <w:lang w:val="vi-VN"/>
              </w:rPr>
            </w:pPr>
          </w:p>
        </w:tc>
        <w:tc>
          <w:tcPr>
            <w:tcW w:w="4536" w:type="dxa"/>
          </w:tcPr>
          <w:p w14:paraId="37247CD6" w14:textId="783C4183" w:rsidR="007D789D" w:rsidRPr="00BD2489" w:rsidRDefault="007D789D" w:rsidP="007D789D">
            <w:pPr>
              <w:spacing w:line="288" w:lineRule="auto"/>
              <w:rPr>
                <w:sz w:val="26"/>
                <w:szCs w:val="26"/>
              </w:rPr>
            </w:pPr>
          </w:p>
        </w:tc>
        <w:tc>
          <w:tcPr>
            <w:tcW w:w="1701" w:type="dxa"/>
            <w:vMerge w:val="restart"/>
            <w:noWrap/>
          </w:tcPr>
          <w:p w14:paraId="0DD5F257" w14:textId="6EA1399E" w:rsidR="007D789D" w:rsidRPr="00BD2489" w:rsidRDefault="007D789D" w:rsidP="007D789D">
            <w:pPr>
              <w:spacing w:line="288" w:lineRule="auto"/>
              <w:jc w:val="center"/>
              <w:rPr>
                <w:b/>
                <w:bCs/>
                <w:sz w:val="26"/>
                <w:szCs w:val="26"/>
              </w:rPr>
            </w:pPr>
            <w:r w:rsidRPr="00BD2489">
              <w:rPr>
                <w:b/>
                <w:sz w:val="26"/>
                <w:szCs w:val="26"/>
                <w:lang w:val="en-GB"/>
              </w:rPr>
              <w:t>Vụ Pháp chế</w:t>
            </w:r>
          </w:p>
        </w:tc>
        <w:tc>
          <w:tcPr>
            <w:tcW w:w="4820" w:type="dxa"/>
            <w:noWrap/>
          </w:tcPr>
          <w:p w14:paraId="63BEA9DA" w14:textId="04A4CD9B" w:rsidR="007D789D" w:rsidRPr="00BD2489" w:rsidRDefault="001D0234" w:rsidP="007D789D">
            <w:pPr>
              <w:spacing w:line="288" w:lineRule="auto"/>
              <w:jc w:val="both"/>
              <w:rPr>
                <w:sz w:val="26"/>
                <w:szCs w:val="26"/>
              </w:rPr>
            </w:pPr>
            <w:r w:rsidRPr="00BD2489">
              <w:rPr>
                <w:sz w:val="26"/>
                <w:szCs w:val="26"/>
              </w:rPr>
              <w:t>Đề nghị đơn vị chủ trì tiếp tục rà soát, đánh giá tổng thể hệ thống văn bản quy phạm pháp luật trong lĩnh vực chữ ký điện tử và dịch vụ tin cậy để ngoài bãi bỏ các văn bản không còn phù hợp xem xét công bố các văn bản tiếp tục có hiệu lực toàn bộ hoặc một phần (nếu có) để đảm bảo sự minh bạch, khả thi của hệ thống pháp luật.</w:t>
            </w:r>
          </w:p>
        </w:tc>
        <w:tc>
          <w:tcPr>
            <w:tcW w:w="3402" w:type="dxa"/>
          </w:tcPr>
          <w:p w14:paraId="2486FD85" w14:textId="7AD054F7" w:rsidR="007D789D" w:rsidRPr="00BD2489" w:rsidRDefault="001D0234" w:rsidP="007D789D">
            <w:pPr>
              <w:spacing w:line="288" w:lineRule="auto"/>
              <w:jc w:val="both"/>
              <w:rPr>
                <w:sz w:val="26"/>
                <w:szCs w:val="26"/>
                <w:lang w:val="en-GB"/>
              </w:rPr>
            </w:pPr>
            <w:r w:rsidRPr="00BD2489">
              <w:rPr>
                <w:sz w:val="26"/>
                <w:szCs w:val="26"/>
                <w:lang w:val="en-GB"/>
              </w:rPr>
              <w:t>Tiếp thu</w:t>
            </w:r>
            <w:r>
              <w:rPr>
                <w:sz w:val="26"/>
                <w:szCs w:val="26"/>
                <w:lang w:val="en-GB"/>
              </w:rPr>
              <w:t>.</w:t>
            </w:r>
          </w:p>
        </w:tc>
      </w:tr>
      <w:tr w:rsidR="001D0234" w:rsidRPr="00BD2489" w14:paraId="63E51EE5" w14:textId="77777777" w:rsidTr="001D0234">
        <w:trPr>
          <w:trHeight w:val="2040"/>
        </w:trPr>
        <w:tc>
          <w:tcPr>
            <w:tcW w:w="709" w:type="dxa"/>
            <w:noWrap/>
            <w:vAlign w:val="center"/>
          </w:tcPr>
          <w:p w14:paraId="6F6CFE65" w14:textId="77777777" w:rsidR="001D0234" w:rsidRPr="00BD2489" w:rsidRDefault="001D0234" w:rsidP="001D0234">
            <w:pPr>
              <w:spacing w:line="288" w:lineRule="auto"/>
              <w:jc w:val="center"/>
              <w:rPr>
                <w:b/>
                <w:bCs/>
                <w:sz w:val="26"/>
                <w:szCs w:val="26"/>
                <w:lang w:val="vi-VN"/>
              </w:rPr>
            </w:pPr>
          </w:p>
        </w:tc>
        <w:tc>
          <w:tcPr>
            <w:tcW w:w="4536" w:type="dxa"/>
          </w:tcPr>
          <w:p w14:paraId="4368569D" w14:textId="55436E8A" w:rsidR="001D0234" w:rsidRPr="00BD2489" w:rsidRDefault="001D0234" w:rsidP="001D0234">
            <w:pPr>
              <w:spacing w:line="288" w:lineRule="auto"/>
              <w:rPr>
                <w:sz w:val="26"/>
                <w:szCs w:val="26"/>
              </w:rPr>
            </w:pPr>
          </w:p>
        </w:tc>
        <w:tc>
          <w:tcPr>
            <w:tcW w:w="1701" w:type="dxa"/>
            <w:vMerge/>
            <w:noWrap/>
          </w:tcPr>
          <w:p w14:paraId="14CF8A7F" w14:textId="3372C6DA" w:rsidR="001D0234" w:rsidRPr="00BD2489" w:rsidRDefault="001D0234" w:rsidP="001D0234">
            <w:pPr>
              <w:spacing w:line="288" w:lineRule="auto"/>
              <w:jc w:val="center"/>
              <w:rPr>
                <w:b/>
                <w:bCs/>
                <w:sz w:val="26"/>
                <w:szCs w:val="26"/>
              </w:rPr>
            </w:pPr>
          </w:p>
        </w:tc>
        <w:tc>
          <w:tcPr>
            <w:tcW w:w="4820" w:type="dxa"/>
            <w:noWrap/>
          </w:tcPr>
          <w:p w14:paraId="7900EC38" w14:textId="72595866" w:rsidR="001D0234" w:rsidRPr="00BD2489" w:rsidRDefault="001D0234" w:rsidP="001D0234">
            <w:pPr>
              <w:spacing w:line="288" w:lineRule="auto"/>
              <w:jc w:val="both"/>
              <w:rPr>
                <w:sz w:val="26"/>
                <w:szCs w:val="26"/>
              </w:rPr>
            </w:pPr>
            <w:r w:rsidRPr="00BD2489">
              <w:rPr>
                <w:sz w:val="26"/>
                <w:szCs w:val="26"/>
              </w:rPr>
              <w:t xml:space="preserve">Đề nghị rà soát, cân nhắc có </w:t>
            </w:r>
            <w:r w:rsidRPr="00606446">
              <w:rPr>
                <w:sz w:val="26"/>
                <w:szCs w:val="26"/>
              </w:rPr>
              <w:t>điều khoản chuyển tiếp</w:t>
            </w:r>
            <w:r w:rsidRPr="00BD2489">
              <w:rPr>
                <w:sz w:val="26"/>
                <w:szCs w:val="26"/>
              </w:rPr>
              <w:t xml:space="preserve"> đối với các nội dung đã và đang triển khai theo các văn bản này để bảo đảm quyền lợi hợp pháp của tổ chức, cá nhân có liên quan.</w:t>
            </w:r>
          </w:p>
        </w:tc>
        <w:tc>
          <w:tcPr>
            <w:tcW w:w="3402" w:type="dxa"/>
          </w:tcPr>
          <w:p w14:paraId="1F497CF2" w14:textId="3289D643" w:rsidR="001D0234" w:rsidRDefault="001D0234" w:rsidP="00BB60C8">
            <w:pPr>
              <w:spacing w:line="288" w:lineRule="auto"/>
              <w:jc w:val="both"/>
              <w:rPr>
                <w:sz w:val="26"/>
                <w:szCs w:val="26"/>
                <w:lang w:val="en-GB"/>
              </w:rPr>
            </w:pPr>
            <w:r>
              <w:rPr>
                <w:sz w:val="26"/>
                <w:szCs w:val="26"/>
                <w:lang w:val="en-GB"/>
              </w:rPr>
              <w:t>Bảo lưu, giải trình:</w:t>
            </w:r>
          </w:p>
          <w:p w14:paraId="3373287D" w14:textId="7F583A00" w:rsidR="001D0234" w:rsidRPr="00BD2489" w:rsidRDefault="00BB60C8" w:rsidP="00BB60C8">
            <w:pPr>
              <w:spacing w:line="288" w:lineRule="auto"/>
              <w:jc w:val="both"/>
              <w:rPr>
                <w:sz w:val="26"/>
                <w:szCs w:val="26"/>
              </w:rPr>
            </w:pPr>
            <w:r>
              <w:rPr>
                <w:sz w:val="26"/>
                <w:szCs w:val="26"/>
                <w:lang w:val="en-GB"/>
              </w:rPr>
              <w:t>Nghị định số 23/2025/NĐ-CP đã có quy định về điều khoản chuyển tiếp, do đó k</w:t>
            </w:r>
            <w:r w:rsidR="001D0234" w:rsidRPr="00BB60C8">
              <w:rPr>
                <w:sz w:val="26"/>
                <w:szCs w:val="26"/>
              </w:rPr>
              <w:t xml:space="preserve">hông phát sinh các hoạt động cần triển khai theo các văn bản </w:t>
            </w:r>
            <w:r>
              <w:rPr>
                <w:sz w:val="26"/>
                <w:szCs w:val="26"/>
              </w:rPr>
              <w:t>quy phạm pháp luật</w:t>
            </w:r>
            <w:r w:rsidR="001D0234" w:rsidRPr="00BB60C8">
              <w:rPr>
                <w:sz w:val="26"/>
                <w:szCs w:val="26"/>
              </w:rPr>
              <w:t xml:space="preserve"> bị bãi bỏ bởi T</w:t>
            </w:r>
            <w:r>
              <w:rPr>
                <w:sz w:val="26"/>
                <w:szCs w:val="26"/>
              </w:rPr>
              <w:t>hông tư</w:t>
            </w:r>
            <w:r w:rsidR="001D0234" w:rsidRPr="00BB60C8">
              <w:rPr>
                <w:sz w:val="26"/>
                <w:szCs w:val="26"/>
              </w:rPr>
              <w:t xml:space="preserve"> này</w:t>
            </w:r>
            <w:r>
              <w:rPr>
                <w:sz w:val="26"/>
                <w:szCs w:val="26"/>
              </w:rPr>
              <w:t>.</w:t>
            </w:r>
          </w:p>
        </w:tc>
      </w:tr>
      <w:tr w:rsidR="001D0234" w:rsidRPr="00BD2489" w14:paraId="379E2DE9" w14:textId="77777777" w:rsidTr="001D0234">
        <w:trPr>
          <w:trHeight w:val="2040"/>
        </w:trPr>
        <w:tc>
          <w:tcPr>
            <w:tcW w:w="709" w:type="dxa"/>
            <w:noWrap/>
            <w:vAlign w:val="center"/>
          </w:tcPr>
          <w:p w14:paraId="177F09A2" w14:textId="77777777" w:rsidR="001D0234" w:rsidRPr="00BD2489" w:rsidRDefault="001D0234" w:rsidP="001D0234">
            <w:pPr>
              <w:spacing w:line="288" w:lineRule="auto"/>
              <w:jc w:val="center"/>
              <w:rPr>
                <w:b/>
                <w:bCs/>
                <w:sz w:val="26"/>
                <w:szCs w:val="26"/>
                <w:lang w:val="vi-VN"/>
              </w:rPr>
            </w:pPr>
          </w:p>
        </w:tc>
        <w:tc>
          <w:tcPr>
            <w:tcW w:w="4536" w:type="dxa"/>
          </w:tcPr>
          <w:p w14:paraId="7FA15880" w14:textId="77777777" w:rsidR="001D0234" w:rsidRPr="00BD2489" w:rsidRDefault="001D0234" w:rsidP="001D0234">
            <w:pPr>
              <w:spacing w:line="288" w:lineRule="auto"/>
              <w:rPr>
                <w:sz w:val="26"/>
                <w:szCs w:val="26"/>
              </w:rPr>
            </w:pPr>
          </w:p>
        </w:tc>
        <w:tc>
          <w:tcPr>
            <w:tcW w:w="1701" w:type="dxa"/>
            <w:noWrap/>
          </w:tcPr>
          <w:p w14:paraId="6BCD1FBB" w14:textId="5C037D8C" w:rsidR="001D0234" w:rsidRPr="00BD2489" w:rsidRDefault="001D0234" w:rsidP="001D0234">
            <w:pPr>
              <w:spacing w:line="288" w:lineRule="auto"/>
              <w:jc w:val="center"/>
              <w:rPr>
                <w:b/>
                <w:bCs/>
                <w:sz w:val="26"/>
                <w:szCs w:val="26"/>
              </w:rPr>
            </w:pPr>
            <w:r w:rsidRPr="00BD2489">
              <w:rPr>
                <w:b/>
                <w:bCs/>
                <w:sz w:val="26"/>
                <w:szCs w:val="26"/>
              </w:rPr>
              <w:t>Ủy ban Tiêu chuẩn Đo lường Chất lượng Quốc gia</w:t>
            </w:r>
          </w:p>
        </w:tc>
        <w:tc>
          <w:tcPr>
            <w:tcW w:w="4820" w:type="dxa"/>
            <w:noWrap/>
          </w:tcPr>
          <w:p w14:paraId="3747453E" w14:textId="3F0108BB" w:rsidR="001D0234" w:rsidRPr="00BD2489" w:rsidRDefault="001D0234" w:rsidP="001D0234">
            <w:pPr>
              <w:spacing w:line="288" w:lineRule="auto"/>
              <w:jc w:val="both"/>
              <w:rPr>
                <w:sz w:val="26"/>
                <w:szCs w:val="26"/>
              </w:rPr>
            </w:pPr>
            <w:r>
              <w:rPr>
                <w:sz w:val="26"/>
                <w:szCs w:val="26"/>
              </w:rPr>
              <w:t>Đ</w:t>
            </w:r>
            <w:r w:rsidRPr="00BD2489">
              <w:rPr>
                <w:sz w:val="26"/>
                <w:szCs w:val="26"/>
              </w:rPr>
              <w:t xml:space="preserve">ề nghị cơ quan chủ trì soạn thảo rà soát, xem xét các nội dung tại hồ sơ dự thảo trên để đảm bảo tính thống nhất, phù hợp với Luật Ban hành văn bản quy phạm pháp luật ngày 19/02/2025; Nghị định số 78/2025/NĐ-CP ngày 01 tháng 4 năm 2025 của Chính phủ quy định chi tiết một số điều và biện pháp để tổ chức, hướng dẫn thi hành Luật Ban hành văn bản quy phạm pháp luật; Nghị định 187/2025/NĐ-CP ngày 01/7/2025 của Chính phủ sửa đổi, bổ sung một số điều của Nghị định số 78/2025/NĐ-CP ngày 01/4/2025 của Chính phủ quy định chi tiết một số điều và biện pháp để tổ chức hướng dẫn thi hành luật ban hành văn bản quy phạm pháp luật và Nghị định số 79/2025/NĐ-CP ngày 01/4/2025 của Chính phủ về kiểm tra, rà soát, hệ thống hóa và xử lý văn </w:t>
            </w:r>
            <w:r>
              <w:rPr>
                <w:sz w:val="26"/>
                <w:szCs w:val="26"/>
              </w:rPr>
              <w:t xml:space="preserve">bản quy </w:t>
            </w:r>
            <w:r>
              <w:rPr>
                <w:sz w:val="26"/>
                <w:szCs w:val="26"/>
              </w:rPr>
              <w:lastRenderedPageBreak/>
              <w:t xml:space="preserve">phạm pháp luật </w:t>
            </w:r>
            <w:r w:rsidRPr="00BD2489">
              <w:rPr>
                <w:sz w:val="26"/>
                <w:szCs w:val="26"/>
              </w:rPr>
              <w:t>và các văn bản quy phạm pháp luật liên quan.</w:t>
            </w:r>
          </w:p>
        </w:tc>
        <w:tc>
          <w:tcPr>
            <w:tcW w:w="3402" w:type="dxa"/>
          </w:tcPr>
          <w:p w14:paraId="44381C30" w14:textId="18D71AD0" w:rsidR="001D0234" w:rsidRPr="00BD2489" w:rsidRDefault="001D0234" w:rsidP="001D0234">
            <w:pPr>
              <w:spacing w:line="288" w:lineRule="auto"/>
              <w:rPr>
                <w:sz w:val="26"/>
                <w:szCs w:val="26"/>
              </w:rPr>
            </w:pPr>
            <w:r w:rsidRPr="00BD2489">
              <w:rPr>
                <w:sz w:val="26"/>
                <w:szCs w:val="26"/>
                <w:lang w:val="en-GB"/>
              </w:rPr>
              <w:lastRenderedPageBreak/>
              <w:t>Tiếp thu</w:t>
            </w:r>
            <w:r>
              <w:rPr>
                <w:sz w:val="26"/>
                <w:szCs w:val="26"/>
                <w:lang w:val="en-GB"/>
              </w:rPr>
              <w:t>.</w:t>
            </w:r>
          </w:p>
        </w:tc>
      </w:tr>
    </w:tbl>
    <w:p w14:paraId="559EEAD5" w14:textId="77777777" w:rsidR="001D1AA4" w:rsidRPr="0054468A" w:rsidRDefault="001D1AA4" w:rsidP="00011B51">
      <w:pPr>
        <w:jc w:val="both"/>
      </w:pPr>
    </w:p>
    <w:sectPr w:rsidR="001D1AA4" w:rsidRPr="0054468A" w:rsidSect="00CA5ECB">
      <w:headerReference w:type="default" r:id="rId8"/>
      <w:headerReference w:type="first" r:id="rId9"/>
      <w:pgSz w:w="16834" w:h="11909" w:orient="landscape" w:code="9"/>
      <w:pgMar w:top="1134" w:right="1134" w:bottom="1134" w:left="1701" w:header="510"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448FB" w14:textId="77777777" w:rsidR="00A90794" w:rsidRDefault="00A90794" w:rsidP="004A608F">
      <w:r>
        <w:separator/>
      </w:r>
    </w:p>
  </w:endnote>
  <w:endnote w:type="continuationSeparator" w:id="0">
    <w:p w14:paraId="7F0279C2" w14:textId="77777777" w:rsidR="00A90794" w:rsidRDefault="00A90794" w:rsidP="004A608F">
      <w:r>
        <w:continuationSeparator/>
      </w:r>
    </w:p>
  </w:endnote>
  <w:endnote w:type="continuationNotice" w:id="1">
    <w:p w14:paraId="09730635" w14:textId="77777777" w:rsidR="00A90794" w:rsidRDefault="00A907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TimesNewRomanPS-BoldMT">
    <w:altName w:val="Times New Roman"/>
    <w:panose1 w:val="00000000000000000000"/>
    <w:charset w:val="00"/>
    <w:family w:val="roman"/>
    <w:notTrueType/>
    <w:pitch w:val="default"/>
  </w:font>
  <w:font w:name="Aptos Narrow">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8D301E" w14:textId="77777777" w:rsidR="00A90794" w:rsidRDefault="00A90794" w:rsidP="004A608F">
      <w:r>
        <w:separator/>
      </w:r>
    </w:p>
  </w:footnote>
  <w:footnote w:type="continuationSeparator" w:id="0">
    <w:p w14:paraId="72BC5637" w14:textId="77777777" w:rsidR="00A90794" w:rsidRDefault="00A90794" w:rsidP="004A608F">
      <w:r>
        <w:continuationSeparator/>
      </w:r>
    </w:p>
  </w:footnote>
  <w:footnote w:type="continuationNotice" w:id="1">
    <w:p w14:paraId="622C61F6" w14:textId="77777777" w:rsidR="00A90794" w:rsidRDefault="00A90794"/>
  </w:footnote>
  <w:footnote w:id="2">
    <w:p w14:paraId="3ADA594B" w14:textId="7F80BE5C" w:rsidR="0041099C" w:rsidRPr="0041099C" w:rsidRDefault="0041099C" w:rsidP="0041099C">
      <w:pPr>
        <w:pStyle w:val="FootnoteText"/>
        <w:rPr>
          <w:i/>
        </w:rPr>
      </w:pPr>
      <w:r>
        <w:rPr>
          <w:rStyle w:val="FootnoteReference"/>
        </w:rPr>
        <w:footnoteRef/>
      </w:r>
      <w:r>
        <w:t xml:space="preserve"> </w:t>
      </w:r>
      <w:r w:rsidRPr="0041099C">
        <w:rPr>
          <w:i/>
        </w:rPr>
        <w:t>“Điều 2. Điều khoản thi hành</w:t>
      </w:r>
    </w:p>
    <w:p w14:paraId="5762BAF4" w14:textId="26DCC30A" w:rsidR="0041099C" w:rsidRPr="0041099C" w:rsidRDefault="0041099C" w:rsidP="0041099C">
      <w:pPr>
        <w:pStyle w:val="FootnoteText"/>
        <w:rPr>
          <w:lang w:val="en-GB"/>
        </w:rPr>
      </w:pPr>
      <w:r w:rsidRPr="0041099C">
        <w:rPr>
          <w:i/>
        </w:rPr>
        <w:t>1. Thông tư này có hiệu lực thi hành kể từ ngày ….. tháng ….. năm 2026.”</w:t>
      </w:r>
    </w:p>
  </w:footnote>
  <w:footnote w:id="3">
    <w:p w14:paraId="06E223D2" w14:textId="1F6A5564" w:rsidR="00A004E2" w:rsidRPr="00A004E2" w:rsidRDefault="00A004E2">
      <w:pPr>
        <w:pStyle w:val="FootnoteText"/>
        <w:rPr>
          <w:i/>
        </w:rPr>
      </w:pPr>
      <w:r>
        <w:rPr>
          <w:rStyle w:val="FootnoteReference"/>
        </w:rPr>
        <w:footnoteRef/>
      </w:r>
      <w:r>
        <w:rPr>
          <w:rStyle w:val="FootnoteReference"/>
        </w:rPr>
        <w:footnoteRef/>
      </w:r>
      <w:r>
        <w:t xml:space="preserve"> </w:t>
      </w:r>
      <w:r w:rsidRPr="00A004E2">
        <w:rPr>
          <w:i/>
        </w:rPr>
        <w:t>“Điều 2. Nhiệm vụ và quyền hạn</w:t>
      </w:r>
    </w:p>
    <w:p w14:paraId="4D5AA243" w14:textId="564B6888" w:rsidR="00A004E2" w:rsidRPr="00A004E2" w:rsidRDefault="00A004E2">
      <w:pPr>
        <w:pStyle w:val="FootnoteText"/>
        <w:rPr>
          <w:i/>
          <w:lang w:val="en-GB"/>
        </w:rPr>
      </w:pPr>
      <w:r w:rsidRPr="00A004E2">
        <w:rPr>
          <w:i/>
        </w:rPr>
        <w:t>…21. Về giao dịch điện tử… c) Quản lý chữ ký điện tử, dịch vụ tin cậy, tổ chức cung cấp dịch vụ tin cậy; công nhận chữ ký điện tử nước ngoài, chứng thư chữ ký điện tử nước ngoài, tổ chức cung cấp dịch vụ chứng thực điện tử nước ngoài tại Việt Nam theo quy định của pháp luật”.</w:t>
      </w:r>
    </w:p>
  </w:footnote>
  <w:footnote w:id="4">
    <w:p w14:paraId="7A53ED7B" w14:textId="77777777" w:rsidR="001D0234" w:rsidRPr="008426E2" w:rsidRDefault="001D0234" w:rsidP="00C82A5A">
      <w:pPr>
        <w:pStyle w:val="FootnoteText"/>
        <w:jc w:val="both"/>
        <w:rPr>
          <w:i/>
        </w:rPr>
      </w:pPr>
      <w:r>
        <w:rPr>
          <w:rStyle w:val="FootnoteReference"/>
        </w:rPr>
        <w:footnoteRef/>
      </w:r>
      <w:r>
        <w:t xml:space="preserve"> </w:t>
      </w:r>
      <w:r w:rsidRPr="008426E2">
        <w:rPr>
          <w:i/>
        </w:rPr>
        <w:t>“Điều 19. Lưu văn bản đi</w:t>
      </w:r>
    </w:p>
    <w:p w14:paraId="00CA86D7" w14:textId="77777777" w:rsidR="001D0234" w:rsidRPr="008426E2" w:rsidRDefault="001D0234" w:rsidP="00C82A5A">
      <w:pPr>
        <w:pStyle w:val="FootnoteText"/>
        <w:jc w:val="both"/>
        <w:rPr>
          <w:i/>
          <w:lang w:val="en-GB"/>
        </w:rPr>
      </w:pPr>
      <w:r>
        <w:rPr>
          <w:i/>
          <w:lang w:val="en-GB"/>
        </w:rPr>
        <w:t>…</w:t>
      </w:r>
      <w:r w:rsidRPr="008426E2">
        <w:rPr>
          <w:i/>
          <w:lang w:val="en-GB"/>
        </w:rPr>
        <w:t>2. Lưu văn bản điện tử</w:t>
      </w:r>
    </w:p>
    <w:p w14:paraId="74A3A305" w14:textId="77777777" w:rsidR="001D0234" w:rsidRPr="008426E2" w:rsidRDefault="001D0234" w:rsidP="00C82A5A">
      <w:pPr>
        <w:pStyle w:val="FootnoteText"/>
        <w:jc w:val="both"/>
        <w:rPr>
          <w:i/>
          <w:lang w:val="en-GB"/>
        </w:rPr>
      </w:pPr>
      <w:r w:rsidRPr="008426E2">
        <w:rPr>
          <w:i/>
          <w:lang w:val="en-GB"/>
        </w:rPr>
        <w:t>a) Bản gốc văn bản điện tử phải được lưu trên Hệ thống của cơ quan, tổ chức ban hành văn bản.</w:t>
      </w:r>
    </w:p>
    <w:p w14:paraId="44B1EA82" w14:textId="77777777" w:rsidR="001D0234" w:rsidRPr="008426E2" w:rsidRDefault="001D0234" w:rsidP="00C82A5A">
      <w:pPr>
        <w:pStyle w:val="FootnoteText"/>
        <w:jc w:val="both"/>
        <w:rPr>
          <w:i/>
          <w:lang w:val="en-GB"/>
        </w:rPr>
      </w:pPr>
      <w:r w:rsidRPr="008426E2">
        <w:rPr>
          <w:i/>
          <w:lang w:val="en-GB"/>
        </w:rPr>
        <w:t>b) Cơ quan, tổ chức có Hệ thống đáp ứng theo quy định tại Phụ lục VI Nghị định này và các quy định của pháp luật có liên quan thì sử dụng và lưu bản gốc văn bản điện tử trên Hệ thống thay cho văn bản giấy.</w:t>
      </w:r>
    </w:p>
    <w:p w14:paraId="787E4D9F" w14:textId="77777777" w:rsidR="001D0234" w:rsidRPr="008426E2" w:rsidRDefault="001D0234" w:rsidP="00C82A5A">
      <w:pPr>
        <w:pStyle w:val="FootnoteText"/>
        <w:jc w:val="both"/>
        <w:rPr>
          <w:i/>
          <w:lang w:val="en-GB"/>
        </w:rPr>
      </w:pPr>
      <w:r w:rsidRPr="008426E2">
        <w:rPr>
          <w:i/>
          <w:lang w:val="en-GB"/>
        </w:rPr>
        <w:t>c) Cơ quan, tổ chức có Hệ thống chưa đáp ứng theo quy định tại Phụ lục VI Nghị định này và các quy định của pháp luật có liên quan thì Văn thư cơ quan tạo bản chính văn bản giấy theo quy định tại khoản 5 Điều 18 Nghị định này để lưu tại Văn thư cơ quan và hồ sơ công việc.”</w:t>
      </w:r>
    </w:p>
  </w:footnote>
  <w:footnote w:id="5">
    <w:p w14:paraId="2074C925" w14:textId="77777777" w:rsidR="001D0234" w:rsidRPr="007F58C8" w:rsidRDefault="001D0234" w:rsidP="00C82A5A">
      <w:pPr>
        <w:pStyle w:val="FootnoteText"/>
        <w:jc w:val="both"/>
        <w:rPr>
          <w:i/>
        </w:rPr>
      </w:pPr>
      <w:r>
        <w:rPr>
          <w:rStyle w:val="FootnoteReference"/>
        </w:rPr>
        <w:footnoteRef/>
      </w:r>
      <w:r>
        <w:t xml:space="preserve"> </w:t>
      </w:r>
      <w:r w:rsidRPr="007F58C8">
        <w:rPr>
          <w:i/>
        </w:rPr>
        <w:t>“Điều 22. Đăng ký văn bản đến</w:t>
      </w:r>
    </w:p>
    <w:p w14:paraId="3B555800" w14:textId="77777777" w:rsidR="001D0234" w:rsidRPr="007F58C8" w:rsidRDefault="001D0234" w:rsidP="00C82A5A">
      <w:pPr>
        <w:pStyle w:val="FootnoteText"/>
        <w:jc w:val="both"/>
        <w:rPr>
          <w:i/>
        </w:rPr>
      </w:pPr>
      <w:r w:rsidRPr="007F58C8">
        <w:rPr>
          <w:i/>
        </w:rPr>
        <w:t>3. …b) Đăng ký văn bản đến bằng Hệ thống</w:t>
      </w:r>
    </w:p>
    <w:p w14:paraId="541DBD62" w14:textId="77777777" w:rsidR="001D0234" w:rsidRPr="007F58C8" w:rsidRDefault="001D0234" w:rsidP="00C82A5A">
      <w:pPr>
        <w:pStyle w:val="FootnoteText"/>
        <w:jc w:val="both"/>
        <w:rPr>
          <w:i/>
          <w:lang w:val="en-GB"/>
        </w:rPr>
      </w:pPr>
      <w:r w:rsidRPr="007F58C8">
        <w:rPr>
          <w:i/>
        </w:rPr>
        <w:t>Văn thư cơ quan tiếp nhận văn bản và đăng ký vào Hệ thống. Trường hợp cần thiết, Văn thư cơ quan thực hiện số hóa văn bản đến theo quy định tại Phụ lục I Nghị định này. Văn thư cơ quan cập nhật vào Hệ thống các trường thông tin đầu vào của dữ liệu quản lý văn bản đến theo quy định tại Phụ lục VI Nghị định này. Văn bản đến được đăng ký vào Hệ thống phải được in ra giấy đầy đủ các trường thông tin theo mẫu Sổ đăng ký văn bản đến, ký nhận và đóng sổ để quản lý.”</w:t>
      </w:r>
    </w:p>
  </w:footnote>
  <w:footnote w:id="6">
    <w:p w14:paraId="13F73A16" w14:textId="77777777" w:rsidR="001D0234" w:rsidRPr="00482D63" w:rsidRDefault="001D0234" w:rsidP="00C82A5A">
      <w:pPr>
        <w:pStyle w:val="FootnoteText"/>
        <w:jc w:val="both"/>
        <w:rPr>
          <w:i/>
        </w:rPr>
      </w:pPr>
      <w:r w:rsidRPr="00482D63">
        <w:rPr>
          <w:rStyle w:val="FootnoteReference"/>
          <w:i/>
        </w:rPr>
        <w:footnoteRef/>
      </w:r>
      <w:r w:rsidRPr="00482D63">
        <w:rPr>
          <w:i/>
        </w:rPr>
        <w:t xml:space="preserve"> “Điều 18. Phát hành và theo dõi việc chuyển phát văn bản đi </w:t>
      </w:r>
    </w:p>
    <w:p w14:paraId="0E7C1D89" w14:textId="77777777" w:rsidR="001D0234" w:rsidRPr="00482D63" w:rsidRDefault="001D0234" w:rsidP="00C82A5A">
      <w:pPr>
        <w:pStyle w:val="FootnoteText"/>
        <w:jc w:val="both"/>
        <w:rPr>
          <w:i/>
          <w:lang w:val="en-GB"/>
        </w:rPr>
      </w:pPr>
      <w:r w:rsidRPr="00482D63">
        <w:rPr>
          <w:i/>
        </w:rPr>
        <w:t>… 5. Phát hành văn bản giấy từ văn bản được ký số của người có thẩm quyền: Văn thư cơ quan thực hiện in văn bản đã được ký số của người có thẩm quyền ra giấy, đóng dấu của cơ quan, tổ chức để tạo bản chính văn bản giấy và phát hành văn bản.”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6207923"/>
      <w:docPartObj>
        <w:docPartGallery w:val="Page Numbers (Top of Page)"/>
        <w:docPartUnique/>
      </w:docPartObj>
    </w:sdtPr>
    <w:sdtEndPr>
      <w:rPr>
        <w:noProof/>
      </w:rPr>
    </w:sdtEndPr>
    <w:sdtContent>
      <w:p w14:paraId="7F8D911E" w14:textId="1D4F32FE" w:rsidR="00AF62F4" w:rsidRDefault="00AF62F4">
        <w:pPr>
          <w:pStyle w:val="Header"/>
          <w:jc w:val="center"/>
        </w:pPr>
        <w:r>
          <w:fldChar w:fldCharType="begin"/>
        </w:r>
        <w:r>
          <w:instrText xml:space="preserve"> PAGE   \* MERGEFORMAT </w:instrText>
        </w:r>
        <w:r>
          <w:fldChar w:fldCharType="separate"/>
        </w:r>
        <w:r w:rsidR="00D67657">
          <w:rPr>
            <w:noProof/>
          </w:rPr>
          <w:t>5</w:t>
        </w:r>
        <w:r>
          <w:rPr>
            <w:noProof/>
          </w:rPr>
          <w:fldChar w:fldCharType="end"/>
        </w:r>
      </w:p>
    </w:sdtContent>
  </w:sdt>
  <w:p w14:paraId="04F8252B" w14:textId="77777777" w:rsidR="00AF62F4" w:rsidRDefault="00AF62F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1217360"/>
      <w:docPartObj>
        <w:docPartGallery w:val="Page Numbers (Top of Page)"/>
        <w:docPartUnique/>
      </w:docPartObj>
    </w:sdtPr>
    <w:sdtEndPr>
      <w:rPr>
        <w:noProof/>
      </w:rPr>
    </w:sdtEndPr>
    <w:sdtContent>
      <w:p w14:paraId="101D9258" w14:textId="59EBEA76" w:rsidR="00AF62F4" w:rsidRDefault="00A90794">
        <w:pPr>
          <w:pStyle w:val="Header"/>
          <w:jc w:val="center"/>
        </w:pPr>
      </w:p>
    </w:sdtContent>
  </w:sdt>
  <w:p w14:paraId="051815B7" w14:textId="77777777" w:rsidR="00AF62F4" w:rsidRDefault="00AF62F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D6361"/>
    <w:multiLevelType w:val="hybridMultilevel"/>
    <w:tmpl w:val="4A10DF02"/>
    <w:lvl w:ilvl="0" w:tplc="CF1C16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3F127AC"/>
    <w:multiLevelType w:val="hybridMultilevel"/>
    <w:tmpl w:val="73948AB4"/>
    <w:lvl w:ilvl="0" w:tplc="B04C0732">
      <w:start w:val="2"/>
      <w:numFmt w:val="bullet"/>
      <w:lvlText w:val="-"/>
      <w:lvlJc w:val="left"/>
      <w:pPr>
        <w:ind w:left="935" w:hanging="360"/>
      </w:pPr>
      <w:rPr>
        <w:rFonts w:ascii="Times New Roman" w:eastAsia="Times New Roman" w:hAnsi="Times New Roman" w:cs="Times New Roman" w:hint="default"/>
      </w:rPr>
    </w:lvl>
    <w:lvl w:ilvl="1" w:tplc="04090003" w:tentative="1">
      <w:start w:val="1"/>
      <w:numFmt w:val="bullet"/>
      <w:lvlText w:val="o"/>
      <w:lvlJc w:val="left"/>
      <w:pPr>
        <w:ind w:left="1655" w:hanging="360"/>
      </w:pPr>
      <w:rPr>
        <w:rFonts w:ascii="Courier New" w:hAnsi="Courier New" w:cs="Courier New" w:hint="default"/>
      </w:rPr>
    </w:lvl>
    <w:lvl w:ilvl="2" w:tplc="04090005" w:tentative="1">
      <w:start w:val="1"/>
      <w:numFmt w:val="bullet"/>
      <w:lvlText w:val=""/>
      <w:lvlJc w:val="left"/>
      <w:pPr>
        <w:ind w:left="2375" w:hanging="360"/>
      </w:pPr>
      <w:rPr>
        <w:rFonts w:ascii="Wingdings" w:hAnsi="Wingdings" w:hint="default"/>
      </w:rPr>
    </w:lvl>
    <w:lvl w:ilvl="3" w:tplc="04090001" w:tentative="1">
      <w:start w:val="1"/>
      <w:numFmt w:val="bullet"/>
      <w:lvlText w:val=""/>
      <w:lvlJc w:val="left"/>
      <w:pPr>
        <w:ind w:left="3095" w:hanging="360"/>
      </w:pPr>
      <w:rPr>
        <w:rFonts w:ascii="Symbol" w:hAnsi="Symbol" w:hint="default"/>
      </w:rPr>
    </w:lvl>
    <w:lvl w:ilvl="4" w:tplc="04090003" w:tentative="1">
      <w:start w:val="1"/>
      <w:numFmt w:val="bullet"/>
      <w:lvlText w:val="o"/>
      <w:lvlJc w:val="left"/>
      <w:pPr>
        <w:ind w:left="3815" w:hanging="360"/>
      </w:pPr>
      <w:rPr>
        <w:rFonts w:ascii="Courier New" w:hAnsi="Courier New" w:cs="Courier New" w:hint="default"/>
      </w:rPr>
    </w:lvl>
    <w:lvl w:ilvl="5" w:tplc="04090005" w:tentative="1">
      <w:start w:val="1"/>
      <w:numFmt w:val="bullet"/>
      <w:lvlText w:val=""/>
      <w:lvlJc w:val="left"/>
      <w:pPr>
        <w:ind w:left="4535" w:hanging="360"/>
      </w:pPr>
      <w:rPr>
        <w:rFonts w:ascii="Wingdings" w:hAnsi="Wingdings" w:hint="default"/>
      </w:rPr>
    </w:lvl>
    <w:lvl w:ilvl="6" w:tplc="04090001" w:tentative="1">
      <w:start w:val="1"/>
      <w:numFmt w:val="bullet"/>
      <w:lvlText w:val=""/>
      <w:lvlJc w:val="left"/>
      <w:pPr>
        <w:ind w:left="5255" w:hanging="360"/>
      </w:pPr>
      <w:rPr>
        <w:rFonts w:ascii="Symbol" w:hAnsi="Symbol" w:hint="default"/>
      </w:rPr>
    </w:lvl>
    <w:lvl w:ilvl="7" w:tplc="04090003" w:tentative="1">
      <w:start w:val="1"/>
      <w:numFmt w:val="bullet"/>
      <w:lvlText w:val="o"/>
      <w:lvlJc w:val="left"/>
      <w:pPr>
        <w:ind w:left="5975" w:hanging="360"/>
      </w:pPr>
      <w:rPr>
        <w:rFonts w:ascii="Courier New" w:hAnsi="Courier New" w:cs="Courier New" w:hint="default"/>
      </w:rPr>
    </w:lvl>
    <w:lvl w:ilvl="8" w:tplc="04090005" w:tentative="1">
      <w:start w:val="1"/>
      <w:numFmt w:val="bullet"/>
      <w:lvlText w:val=""/>
      <w:lvlJc w:val="left"/>
      <w:pPr>
        <w:ind w:left="6695" w:hanging="360"/>
      </w:pPr>
      <w:rPr>
        <w:rFonts w:ascii="Wingdings" w:hAnsi="Wingdings" w:hint="default"/>
      </w:rPr>
    </w:lvl>
  </w:abstractNum>
  <w:abstractNum w:abstractNumId="2" w15:restartNumberingAfterBreak="0">
    <w:nsid w:val="199344A6"/>
    <w:multiLevelType w:val="hybridMultilevel"/>
    <w:tmpl w:val="2A323BFC"/>
    <w:lvl w:ilvl="0" w:tplc="9C70F7FC">
      <w:start w:val="3"/>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791EBE"/>
    <w:multiLevelType w:val="hybridMultilevel"/>
    <w:tmpl w:val="211C7500"/>
    <w:lvl w:ilvl="0" w:tplc="FF7868DA">
      <w:start w:val="1"/>
      <w:numFmt w:val="lowerLetter"/>
      <w:lvlText w:val="%1)"/>
      <w:lvlJc w:val="left"/>
      <w:pPr>
        <w:ind w:left="1080" w:hanging="360"/>
      </w:pPr>
      <w:rPr>
        <w:rFonts w:hint="default"/>
        <w:i w:val="0"/>
        <w:i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2595DC0"/>
    <w:multiLevelType w:val="hybridMultilevel"/>
    <w:tmpl w:val="10388B8C"/>
    <w:lvl w:ilvl="0" w:tplc="00FC1766">
      <w:start w:val="1"/>
      <w:numFmt w:val="lowerLetter"/>
      <w:lvlText w:val="%1)"/>
      <w:lvlJc w:val="left"/>
      <w:pPr>
        <w:ind w:left="1353" w:hanging="360"/>
      </w:pPr>
      <w:rPr>
        <w:rFonts w:hint="default"/>
      </w:rPr>
    </w:lvl>
    <w:lvl w:ilvl="1" w:tplc="04090019" w:tentative="1">
      <w:start w:val="1"/>
      <w:numFmt w:val="lowerLetter"/>
      <w:lvlText w:val="%2."/>
      <w:lvlJc w:val="left"/>
      <w:pPr>
        <w:ind w:left="5475" w:hanging="360"/>
      </w:pPr>
    </w:lvl>
    <w:lvl w:ilvl="2" w:tplc="0409001B" w:tentative="1">
      <w:start w:val="1"/>
      <w:numFmt w:val="lowerRoman"/>
      <w:lvlText w:val="%3."/>
      <w:lvlJc w:val="right"/>
      <w:pPr>
        <w:ind w:left="6195" w:hanging="180"/>
      </w:pPr>
    </w:lvl>
    <w:lvl w:ilvl="3" w:tplc="0409000F" w:tentative="1">
      <w:start w:val="1"/>
      <w:numFmt w:val="decimal"/>
      <w:lvlText w:val="%4."/>
      <w:lvlJc w:val="left"/>
      <w:pPr>
        <w:ind w:left="6915" w:hanging="360"/>
      </w:pPr>
    </w:lvl>
    <w:lvl w:ilvl="4" w:tplc="04090019" w:tentative="1">
      <w:start w:val="1"/>
      <w:numFmt w:val="lowerLetter"/>
      <w:lvlText w:val="%5."/>
      <w:lvlJc w:val="left"/>
      <w:pPr>
        <w:ind w:left="7635" w:hanging="360"/>
      </w:pPr>
    </w:lvl>
    <w:lvl w:ilvl="5" w:tplc="0409001B" w:tentative="1">
      <w:start w:val="1"/>
      <w:numFmt w:val="lowerRoman"/>
      <w:lvlText w:val="%6."/>
      <w:lvlJc w:val="right"/>
      <w:pPr>
        <w:ind w:left="8355" w:hanging="180"/>
      </w:pPr>
    </w:lvl>
    <w:lvl w:ilvl="6" w:tplc="0409000F" w:tentative="1">
      <w:start w:val="1"/>
      <w:numFmt w:val="decimal"/>
      <w:lvlText w:val="%7."/>
      <w:lvlJc w:val="left"/>
      <w:pPr>
        <w:ind w:left="9075" w:hanging="360"/>
      </w:pPr>
    </w:lvl>
    <w:lvl w:ilvl="7" w:tplc="04090019" w:tentative="1">
      <w:start w:val="1"/>
      <w:numFmt w:val="lowerLetter"/>
      <w:lvlText w:val="%8."/>
      <w:lvlJc w:val="left"/>
      <w:pPr>
        <w:ind w:left="9795" w:hanging="360"/>
      </w:pPr>
    </w:lvl>
    <w:lvl w:ilvl="8" w:tplc="0409001B" w:tentative="1">
      <w:start w:val="1"/>
      <w:numFmt w:val="lowerRoman"/>
      <w:lvlText w:val="%9."/>
      <w:lvlJc w:val="right"/>
      <w:pPr>
        <w:ind w:left="10515" w:hanging="180"/>
      </w:pPr>
    </w:lvl>
  </w:abstractNum>
  <w:abstractNum w:abstractNumId="5" w15:restartNumberingAfterBreak="0">
    <w:nsid w:val="26F669F9"/>
    <w:multiLevelType w:val="hybridMultilevel"/>
    <w:tmpl w:val="67046CB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28847935"/>
    <w:multiLevelType w:val="hybridMultilevel"/>
    <w:tmpl w:val="A49469A0"/>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7" w15:restartNumberingAfterBreak="0">
    <w:nsid w:val="29915229"/>
    <w:multiLevelType w:val="hybridMultilevel"/>
    <w:tmpl w:val="9D124AC8"/>
    <w:lvl w:ilvl="0" w:tplc="788AB4AC">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352EC8"/>
    <w:multiLevelType w:val="hybridMultilevel"/>
    <w:tmpl w:val="708E5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4439B5"/>
    <w:multiLevelType w:val="hybridMultilevel"/>
    <w:tmpl w:val="0C0222F6"/>
    <w:lvl w:ilvl="0" w:tplc="1F100F5E">
      <w:start w:val="1"/>
      <w:numFmt w:val="lowerLetter"/>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0" w15:restartNumberingAfterBreak="0">
    <w:nsid w:val="45563371"/>
    <w:multiLevelType w:val="hybridMultilevel"/>
    <w:tmpl w:val="5D0284AA"/>
    <w:lvl w:ilvl="0" w:tplc="F8D488A4">
      <w:start w:val="10"/>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BE0744"/>
    <w:multiLevelType w:val="hybridMultilevel"/>
    <w:tmpl w:val="5F3034F4"/>
    <w:lvl w:ilvl="0" w:tplc="17A462A2">
      <w:numFmt w:val="bullet"/>
      <w:lvlText w:val="-"/>
      <w:lvlJc w:val="left"/>
      <w:pPr>
        <w:ind w:left="535"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42424D"/>
    <w:multiLevelType w:val="hybridMultilevel"/>
    <w:tmpl w:val="2916ADFA"/>
    <w:lvl w:ilvl="0" w:tplc="06E6FBA2">
      <w:start w:val="2"/>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15:restartNumberingAfterBreak="0">
    <w:nsid w:val="61054A90"/>
    <w:multiLevelType w:val="multilevel"/>
    <w:tmpl w:val="8312ADEC"/>
    <w:lvl w:ilvl="0">
      <w:start w:val="1"/>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4" w15:restartNumberingAfterBreak="0">
    <w:nsid w:val="61722D24"/>
    <w:multiLevelType w:val="hybridMultilevel"/>
    <w:tmpl w:val="686091F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0C4B87"/>
    <w:multiLevelType w:val="hybridMultilevel"/>
    <w:tmpl w:val="B1DCF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653D5A"/>
    <w:multiLevelType w:val="hybridMultilevel"/>
    <w:tmpl w:val="2E54D812"/>
    <w:lvl w:ilvl="0" w:tplc="E2D0C97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6E754849"/>
    <w:multiLevelType w:val="hybridMultilevel"/>
    <w:tmpl w:val="717649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BC65DD"/>
    <w:multiLevelType w:val="hybridMultilevel"/>
    <w:tmpl w:val="E7A445A8"/>
    <w:lvl w:ilvl="0" w:tplc="B42C8892">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1"/>
  </w:num>
  <w:num w:numId="3">
    <w:abstractNumId w:val="17"/>
  </w:num>
  <w:num w:numId="4">
    <w:abstractNumId w:val="3"/>
  </w:num>
  <w:num w:numId="5">
    <w:abstractNumId w:val="15"/>
  </w:num>
  <w:num w:numId="6">
    <w:abstractNumId w:val="12"/>
  </w:num>
  <w:num w:numId="7">
    <w:abstractNumId w:val="0"/>
  </w:num>
  <w:num w:numId="8">
    <w:abstractNumId w:val="14"/>
  </w:num>
  <w:num w:numId="9">
    <w:abstractNumId w:val="9"/>
  </w:num>
  <w:num w:numId="10">
    <w:abstractNumId w:val="11"/>
  </w:num>
  <w:num w:numId="11">
    <w:abstractNumId w:val="10"/>
  </w:num>
  <w:num w:numId="12">
    <w:abstractNumId w:val="4"/>
  </w:num>
  <w:num w:numId="13">
    <w:abstractNumId w:val="16"/>
  </w:num>
  <w:num w:numId="14">
    <w:abstractNumId w:val="6"/>
  </w:num>
  <w:num w:numId="15">
    <w:abstractNumId w:val="13"/>
  </w:num>
  <w:num w:numId="16">
    <w:abstractNumId w:val="18"/>
  </w:num>
  <w:num w:numId="17">
    <w:abstractNumId w:val="7"/>
  </w:num>
  <w:num w:numId="18">
    <w:abstractNumId w:val="2"/>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B51"/>
    <w:rsid w:val="00004BE7"/>
    <w:rsid w:val="000073F9"/>
    <w:rsid w:val="00010CD9"/>
    <w:rsid w:val="00011B51"/>
    <w:rsid w:val="000126A1"/>
    <w:rsid w:val="00012DE0"/>
    <w:rsid w:val="000157D5"/>
    <w:rsid w:val="00017164"/>
    <w:rsid w:val="00022305"/>
    <w:rsid w:val="00024C29"/>
    <w:rsid w:val="00025339"/>
    <w:rsid w:val="00025FD4"/>
    <w:rsid w:val="00030FC4"/>
    <w:rsid w:val="000310EA"/>
    <w:rsid w:val="00033BA3"/>
    <w:rsid w:val="00035FD2"/>
    <w:rsid w:val="0003743F"/>
    <w:rsid w:val="00042627"/>
    <w:rsid w:val="00042CCC"/>
    <w:rsid w:val="00042F86"/>
    <w:rsid w:val="0004309B"/>
    <w:rsid w:val="00043980"/>
    <w:rsid w:val="00043ECA"/>
    <w:rsid w:val="00047905"/>
    <w:rsid w:val="000507F2"/>
    <w:rsid w:val="00051922"/>
    <w:rsid w:val="000520F0"/>
    <w:rsid w:val="0005225A"/>
    <w:rsid w:val="000544AF"/>
    <w:rsid w:val="00055B02"/>
    <w:rsid w:val="00055E73"/>
    <w:rsid w:val="000561EC"/>
    <w:rsid w:val="00056369"/>
    <w:rsid w:val="00057195"/>
    <w:rsid w:val="0006068C"/>
    <w:rsid w:val="0006129B"/>
    <w:rsid w:val="000615A0"/>
    <w:rsid w:val="00061C30"/>
    <w:rsid w:val="00062AA0"/>
    <w:rsid w:val="000644BC"/>
    <w:rsid w:val="0006728F"/>
    <w:rsid w:val="000672F5"/>
    <w:rsid w:val="00070223"/>
    <w:rsid w:val="00070232"/>
    <w:rsid w:val="000710B3"/>
    <w:rsid w:val="00074998"/>
    <w:rsid w:val="000815CC"/>
    <w:rsid w:val="0008180F"/>
    <w:rsid w:val="00083DC7"/>
    <w:rsid w:val="0008420F"/>
    <w:rsid w:val="00084F8A"/>
    <w:rsid w:val="0008505B"/>
    <w:rsid w:val="00085518"/>
    <w:rsid w:val="00087F48"/>
    <w:rsid w:val="00090731"/>
    <w:rsid w:val="00090FAA"/>
    <w:rsid w:val="000913EC"/>
    <w:rsid w:val="00095E76"/>
    <w:rsid w:val="000966DE"/>
    <w:rsid w:val="0009730C"/>
    <w:rsid w:val="00097F6F"/>
    <w:rsid w:val="000A26F2"/>
    <w:rsid w:val="000A2955"/>
    <w:rsid w:val="000A3FAA"/>
    <w:rsid w:val="000A41F6"/>
    <w:rsid w:val="000A5B78"/>
    <w:rsid w:val="000B0A4F"/>
    <w:rsid w:val="000B0AD8"/>
    <w:rsid w:val="000B41E1"/>
    <w:rsid w:val="000B4F5D"/>
    <w:rsid w:val="000B56C1"/>
    <w:rsid w:val="000B6CBA"/>
    <w:rsid w:val="000B6DD7"/>
    <w:rsid w:val="000B7AD8"/>
    <w:rsid w:val="000C08E2"/>
    <w:rsid w:val="000C1D92"/>
    <w:rsid w:val="000C37FF"/>
    <w:rsid w:val="000C48BD"/>
    <w:rsid w:val="000C50DC"/>
    <w:rsid w:val="000C54A5"/>
    <w:rsid w:val="000C560A"/>
    <w:rsid w:val="000C5744"/>
    <w:rsid w:val="000C5F72"/>
    <w:rsid w:val="000C76D4"/>
    <w:rsid w:val="000D00AC"/>
    <w:rsid w:val="000D6861"/>
    <w:rsid w:val="000E0C50"/>
    <w:rsid w:val="000E2356"/>
    <w:rsid w:val="000E236C"/>
    <w:rsid w:val="000E50BE"/>
    <w:rsid w:val="000F501D"/>
    <w:rsid w:val="001002D7"/>
    <w:rsid w:val="001031E9"/>
    <w:rsid w:val="00103CF3"/>
    <w:rsid w:val="00106B3F"/>
    <w:rsid w:val="00110662"/>
    <w:rsid w:val="00110C12"/>
    <w:rsid w:val="00112016"/>
    <w:rsid w:val="0011360B"/>
    <w:rsid w:val="00113E07"/>
    <w:rsid w:val="001144FB"/>
    <w:rsid w:val="00116EC3"/>
    <w:rsid w:val="0011725F"/>
    <w:rsid w:val="00117A22"/>
    <w:rsid w:val="00123097"/>
    <w:rsid w:val="0012348B"/>
    <w:rsid w:val="00123A91"/>
    <w:rsid w:val="001265C2"/>
    <w:rsid w:val="00127244"/>
    <w:rsid w:val="00131F97"/>
    <w:rsid w:val="00131FFA"/>
    <w:rsid w:val="00132455"/>
    <w:rsid w:val="00132C6B"/>
    <w:rsid w:val="0013332F"/>
    <w:rsid w:val="00133BAB"/>
    <w:rsid w:val="0013624D"/>
    <w:rsid w:val="00136A69"/>
    <w:rsid w:val="00136E2C"/>
    <w:rsid w:val="001372A3"/>
    <w:rsid w:val="001406BC"/>
    <w:rsid w:val="00141254"/>
    <w:rsid w:val="00141698"/>
    <w:rsid w:val="00141F8B"/>
    <w:rsid w:val="00151F62"/>
    <w:rsid w:val="00153B39"/>
    <w:rsid w:val="00154208"/>
    <w:rsid w:val="00154454"/>
    <w:rsid w:val="00154480"/>
    <w:rsid w:val="00154C32"/>
    <w:rsid w:val="0015546E"/>
    <w:rsid w:val="001578F1"/>
    <w:rsid w:val="001605D7"/>
    <w:rsid w:val="00160664"/>
    <w:rsid w:val="00160684"/>
    <w:rsid w:val="00161722"/>
    <w:rsid w:val="0016201A"/>
    <w:rsid w:val="0016214C"/>
    <w:rsid w:val="00162297"/>
    <w:rsid w:val="00162613"/>
    <w:rsid w:val="001654AD"/>
    <w:rsid w:val="00166E82"/>
    <w:rsid w:val="00170CCF"/>
    <w:rsid w:val="001753D3"/>
    <w:rsid w:val="00176A50"/>
    <w:rsid w:val="00177C24"/>
    <w:rsid w:val="00177F06"/>
    <w:rsid w:val="00183FED"/>
    <w:rsid w:val="00184E93"/>
    <w:rsid w:val="00185182"/>
    <w:rsid w:val="00187232"/>
    <w:rsid w:val="0019340A"/>
    <w:rsid w:val="001936D4"/>
    <w:rsid w:val="0019489F"/>
    <w:rsid w:val="00196537"/>
    <w:rsid w:val="0019662B"/>
    <w:rsid w:val="001A226B"/>
    <w:rsid w:val="001A3DB3"/>
    <w:rsid w:val="001A655A"/>
    <w:rsid w:val="001A71A7"/>
    <w:rsid w:val="001A7960"/>
    <w:rsid w:val="001B1F63"/>
    <w:rsid w:val="001B2AD7"/>
    <w:rsid w:val="001B4223"/>
    <w:rsid w:val="001B5F3E"/>
    <w:rsid w:val="001B778A"/>
    <w:rsid w:val="001C2678"/>
    <w:rsid w:val="001C2F3B"/>
    <w:rsid w:val="001D015D"/>
    <w:rsid w:val="001D0234"/>
    <w:rsid w:val="001D11B6"/>
    <w:rsid w:val="001D1AA4"/>
    <w:rsid w:val="001D72F8"/>
    <w:rsid w:val="001E1D33"/>
    <w:rsid w:val="001E2391"/>
    <w:rsid w:val="001E6645"/>
    <w:rsid w:val="001F020A"/>
    <w:rsid w:val="001F10C1"/>
    <w:rsid w:val="001F2916"/>
    <w:rsid w:val="001F310F"/>
    <w:rsid w:val="001F66DD"/>
    <w:rsid w:val="0020047C"/>
    <w:rsid w:val="0020098F"/>
    <w:rsid w:val="00201D0D"/>
    <w:rsid w:val="0020237D"/>
    <w:rsid w:val="00202E9D"/>
    <w:rsid w:val="00203112"/>
    <w:rsid w:val="00204FE3"/>
    <w:rsid w:val="0020550C"/>
    <w:rsid w:val="0021024D"/>
    <w:rsid w:val="00210553"/>
    <w:rsid w:val="00210C60"/>
    <w:rsid w:val="00211FF8"/>
    <w:rsid w:val="00212B8B"/>
    <w:rsid w:val="00212FF2"/>
    <w:rsid w:val="002135DB"/>
    <w:rsid w:val="002147A7"/>
    <w:rsid w:val="00216ADA"/>
    <w:rsid w:val="00216B04"/>
    <w:rsid w:val="0022106A"/>
    <w:rsid w:val="00221564"/>
    <w:rsid w:val="00221C13"/>
    <w:rsid w:val="0022252B"/>
    <w:rsid w:val="002243E9"/>
    <w:rsid w:val="00225665"/>
    <w:rsid w:val="00230F96"/>
    <w:rsid w:val="002313A9"/>
    <w:rsid w:val="00234A7D"/>
    <w:rsid w:val="00235388"/>
    <w:rsid w:val="002363F4"/>
    <w:rsid w:val="00236882"/>
    <w:rsid w:val="002450D5"/>
    <w:rsid w:val="00246F8D"/>
    <w:rsid w:val="00251126"/>
    <w:rsid w:val="00252546"/>
    <w:rsid w:val="00252C38"/>
    <w:rsid w:val="00256A30"/>
    <w:rsid w:val="00256EA4"/>
    <w:rsid w:val="00257208"/>
    <w:rsid w:val="002573A7"/>
    <w:rsid w:val="00257DF6"/>
    <w:rsid w:val="0026023E"/>
    <w:rsid w:val="00260513"/>
    <w:rsid w:val="002610B5"/>
    <w:rsid w:val="002614FB"/>
    <w:rsid w:val="002660D7"/>
    <w:rsid w:val="00266BC8"/>
    <w:rsid w:val="002705FF"/>
    <w:rsid w:val="00272478"/>
    <w:rsid w:val="002725E5"/>
    <w:rsid w:val="00274907"/>
    <w:rsid w:val="0028006C"/>
    <w:rsid w:val="002817BB"/>
    <w:rsid w:val="00281AA1"/>
    <w:rsid w:val="002873C6"/>
    <w:rsid w:val="00287731"/>
    <w:rsid w:val="0029124F"/>
    <w:rsid w:val="00294A41"/>
    <w:rsid w:val="00296132"/>
    <w:rsid w:val="002973B2"/>
    <w:rsid w:val="002A1768"/>
    <w:rsid w:val="002A1D71"/>
    <w:rsid w:val="002A26B1"/>
    <w:rsid w:val="002A2AE0"/>
    <w:rsid w:val="002A2C6A"/>
    <w:rsid w:val="002A349D"/>
    <w:rsid w:val="002A3E29"/>
    <w:rsid w:val="002A7347"/>
    <w:rsid w:val="002A7DFC"/>
    <w:rsid w:val="002B0A6D"/>
    <w:rsid w:val="002B1CB9"/>
    <w:rsid w:val="002B4C39"/>
    <w:rsid w:val="002B5933"/>
    <w:rsid w:val="002B5B8A"/>
    <w:rsid w:val="002B663F"/>
    <w:rsid w:val="002B7270"/>
    <w:rsid w:val="002C2D87"/>
    <w:rsid w:val="002C2EF6"/>
    <w:rsid w:val="002C318A"/>
    <w:rsid w:val="002C3FE8"/>
    <w:rsid w:val="002C45C7"/>
    <w:rsid w:val="002C5528"/>
    <w:rsid w:val="002C6FD5"/>
    <w:rsid w:val="002D06BF"/>
    <w:rsid w:val="002D24A7"/>
    <w:rsid w:val="002D3BF6"/>
    <w:rsid w:val="002D4F4B"/>
    <w:rsid w:val="002D56AE"/>
    <w:rsid w:val="002E1C9F"/>
    <w:rsid w:val="002E290D"/>
    <w:rsid w:val="002E41A3"/>
    <w:rsid w:val="002E4C2C"/>
    <w:rsid w:val="002E57D7"/>
    <w:rsid w:val="002E5894"/>
    <w:rsid w:val="002E5CD8"/>
    <w:rsid w:val="002E6DD5"/>
    <w:rsid w:val="002E7020"/>
    <w:rsid w:val="002F2877"/>
    <w:rsid w:val="002F3468"/>
    <w:rsid w:val="002F79AC"/>
    <w:rsid w:val="003006B1"/>
    <w:rsid w:val="00300E5B"/>
    <w:rsid w:val="00300FB8"/>
    <w:rsid w:val="003018F9"/>
    <w:rsid w:val="00301B37"/>
    <w:rsid w:val="00301E66"/>
    <w:rsid w:val="003030CC"/>
    <w:rsid w:val="00304A05"/>
    <w:rsid w:val="00305602"/>
    <w:rsid w:val="0030673B"/>
    <w:rsid w:val="00307474"/>
    <w:rsid w:val="00310F1F"/>
    <w:rsid w:val="0031169C"/>
    <w:rsid w:val="00311BBD"/>
    <w:rsid w:val="00312E73"/>
    <w:rsid w:val="00314643"/>
    <w:rsid w:val="003146CF"/>
    <w:rsid w:val="003200BD"/>
    <w:rsid w:val="00321F5D"/>
    <w:rsid w:val="00323F9F"/>
    <w:rsid w:val="003253A8"/>
    <w:rsid w:val="00331741"/>
    <w:rsid w:val="00331D93"/>
    <w:rsid w:val="00331E17"/>
    <w:rsid w:val="00331E41"/>
    <w:rsid w:val="0033379B"/>
    <w:rsid w:val="0033437B"/>
    <w:rsid w:val="00334847"/>
    <w:rsid w:val="0033527A"/>
    <w:rsid w:val="00335F74"/>
    <w:rsid w:val="003401A9"/>
    <w:rsid w:val="003402BC"/>
    <w:rsid w:val="003403F8"/>
    <w:rsid w:val="00340CF9"/>
    <w:rsid w:val="00341CD9"/>
    <w:rsid w:val="00342B35"/>
    <w:rsid w:val="00342F29"/>
    <w:rsid w:val="00344F90"/>
    <w:rsid w:val="00345139"/>
    <w:rsid w:val="00346E26"/>
    <w:rsid w:val="00347087"/>
    <w:rsid w:val="00352233"/>
    <w:rsid w:val="003522FC"/>
    <w:rsid w:val="003527B3"/>
    <w:rsid w:val="00353DDB"/>
    <w:rsid w:val="0035470E"/>
    <w:rsid w:val="0035636B"/>
    <w:rsid w:val="00357293"/>
    <w:rsid w:val="0036130C"/>
    <w:rsid w:val="00361A29"/>
    <w:rsid w:val="0036254C"/>
    <w:rsid w:val="00362AB3"/>
    <w:rsid w:val="00364EFB"/>
    <w:rsid w:val="00366307"/>
    <w:rsid w:val="003674A9"/>
    <w:rsid w:val="00371DE8"/>
    <w:rsid w:val="00372522"/>
    <w:rsid w:val="00374272"/>
    <w:rsid w:val="0038573A"/>
    <w:rsid w:val="003859BB"/>
    <w:rsid w:val="003878DC"/>
    <w:rsid w:val="00387F9B"/>
    <w:rsid w:val="00390B74"/>
    <w:rsid w:val="00391E55"/>
    <w:rsid w:val="00392A9E"/>
    <w:rsid w:val="00394C69"/>
    <w:rsid w:val="00395203"/>
    <w:rsid w:val="00395474"/>
    <w:rsid w:val="003959F9"/>
    <w:rsid w:val="003A210F"/>
    <w:rsid w:val="003A76D1"/>
    <w:rsid w:val="003B0454"/>
    <w:rsid w:val="003B1D5B"/>
    <w:rsid w:val="003B22B0"/>
    <w:rsid w:val="003B29DC"/>
    <w:rsid w:val="003B2E12"/>
    <w:rsid w:val="003B45E0"/>
    <w:rsid w:val="003B5AF7"/>
    <w:rsid w:val="003B7441"/>
    <w:rsid w:val="003B7C32"/>
    <w:rsid w:val="003C0485"/>
    <w:rsid w:val="003C064F"/>
    <w:rsid w:val="003C17A7"/>
    <w:rsid w:val="003C37C6"/>
    <w:rsid w:val="003C587B"/>
    <w:rsid w:val="003C69A2"/>
    <w:rsid w:val="003C78EE"/>
    <w:rsid w:val="003C7A82"/>
    <w:rsid w:val="003D2EE2"/>
    <w:rsid w:val="003D74B3"/>
    <w:rsid w:val="003E0893"/>
    <w:rsid w:val="003E0F4C"/>
    <w:rsid w:val="003E2CC4"/>
    <w:rsid w:val="003E2CD2"/>
    <w:rsid w:val="003E2D32"/>
    <w:rsid w:val="003E2DE9"/>
    <w:rsid w:val="003E3547"/>
    <w:rsid w:val="003F00F4"/>
    <w:rsid w:val="003F0382"/>
    <w:rsid w:val="003F0B73"/>
    <w:rsid w:val="003F3A23"/>
    <w:rsid w:val="003F66CC"/>
    <w:rsid w:val="00400841"/>
    <w:rsid w:val="00401AA2"/>
    <w:rsid w:val="00401BC6"/>
    <w:rsid w:val="0040718C"/>
    <w:rsid w:val="00407F0D"/>
    <w:rsid w:val="0041099C"/>
    <w:rsid w:val="0041148E"/>
    <w:rsid w:val="00411FBB"/>
    <w:rsid w:val="00413145"/>
    <w:rsid w:val="004139FE"/>
    <w:rsid w:val="00413CE3"/>
    <w:rsid w:val="00414B81"/>
    <w:rsid w:val="00414D16"/>
    <w:rsid w:val="004168F1"/>
    <w:rsid w:val="00416927"/>
    <w:rsid w:val="00423B79"/>
    <w:rsid w:val="00423FCF"/>
    <w:rsid w:val="00424A10"/>
    <w:rsid w:val="004266C0"/>
    <w:rsid w:val="00426A9F"/>
    <w:rsid w:val="00427FBB"/>
    <w:rsid w:val="004301E9"/>
    <w:rsid w:val="00431B72"/>
    <w:rsid w:val="00431C88"/>
    <w:rsid w:val="00432303"/>
    <w:rsid w:val="0043308C"/>
    <w:rsid w:val="0043528A"/>
    <w:rsid w:val="00435E02"/>
    <w:rsid w:val="00436D65"/>
    <w:rsid w:val="00437AE0"/>
    <w:rsid w:val="00437B41"/>
    <w:rsid w:val="004424FA"/>
    <w:rsid w:val="0044277E"/>
    <w:rsid w:val="00443575"/>
    <w:rsid w:val="00445929"/>
    <w:rsid w:val="00445AD0"/>
    <w:rsid w:val="00446DCD"/>
    <w:rsid w:val="0044795B"/>
    <w:rsid w:val="004501A0"/>
    <w:rsid w:val="004517E4"/>
    <w:rsid w:val="004522CA"/>
    <w:rsid w:val="0045230E"/>
    <w:rsid w:val="00452AD5"/>
    <w:rsid w:val="00453148"/>
    <w:rsid w:val="00454E8C"/>
    <w:rsid w:val="00455249"/>
    <w:rsid w:val="004557BC"/>
    <w:rsid w:val="0045676B"/>
    <w:rsid w:val="0045757B"/>
    <w:rsid w:val="004607C3"/>
    <w:rsid w:val="00462DCF"/>
    <w:rsid w:val="004656B3"/>
    <w:rsid w:val="004706C8"/>
    <w:rsid w:val="00470E27"/>
    <w:rsid w:val="00472346"/>
    <w:rsid w:val="0047444E"/>
    <w:rsid w:val="0047498B"/>
    <w:rsid w:val="00480E85"/>
    <w:rsid w:val="00482D63"/>
    <w:rsid w:val="00482EDF"/>
    <w:rsid w:val="00483FAE"/>
    <w:rsid w:val="004866BC"/>
    <w:rsid w:val="00490369"/>
    <w:rsid w:val="004906BD"/>
    <w:rsid w:val="004907F0"/>
    <w:rsid w:val="0049131A"/>
    <w:rsid w:val="004926A0"/>
    <w:rsid w:val="0049294F"/>
    <w:rsid w:val="00494B3D"/>
    <w:rsid w:val="004A344A"/>
    <w:rsid w:val="004A354C"/>
    <w:rsid w:val="004A5827"/>
    <w:rsid w:val="004A608F"/>
    <w:rsid w:val="004A61A7"/>
    <w:rsid w:val="004B19C3"/>
    <w:rsid w:val="004B2C31"/>
    <w:rsid w:val="004B4B6F"/>
    <w:rsid w:val="004B4C14"/>
    <w:rsid w:val="004B7270"/>
    <w:rsid w:val="004B74A7"/>
    <w:rsid w:val="004B7A3D"/>
    <w:rsid w:val="004C2C0E"/>
    <w:rsid w:val="004C3455"/>
    <w:rsid w:val="004C460A"/>
    <w:rsid w:val="004C4C83"/>
    <w:rsid w:val="004C7831"/>
    <w:rsid w:val="004D0575"/>
    <w:rsid w:val="004D073A"/>
    <w:rsid w:val="004D23D5"/>
    <w:rsid w:val="004D420B"/>
    <w:rsid w:val="004D4E80"/>
    <w:rsid w:val="004D7DFC"/>
    <w:rsid w:val="004E1DDE"/>
    <w:rsid w:val="004E21E8"/>
    <w:rsid w:val="004E5C41"/>
    <w:rsid w:val="004E5E3E"/>
    <w:rsid w:val="004F455C"/>
    <w:rsid w:val="004F76AA"/>
    <w:rsid w:val="00501394"/>
    <w:rsid w:val="00503CD0"/>
    <w:rsid w:val="0050452D"/>
    <w:rsid w:val="00504679"/>
    <w:rsid w:val="0050667F"/>
    <w:rsid w:val="0050729C"/>
    <w:rsid w:val="005110FB"/>
    <w:rsid w:val="005115AC"/>
    <w:rsid w:val="0051528E"/>
    <w:rsid w:val="00515FC0"/>
    <w:rsid w:val="0051617E"/>
    <w:rsid w:val="005207D3"/>
    <w:rsid w:val="00521202"/>
    <w:rsid w:val="00521C94"/>
    <w:rsid w:val="00521D35"/>
    <w:rsid w:val="00524D51"/>
    <w:rsid w:val="00525E5F"/>
    <w:rsid w:val="005278A5"/>
    <w:rsid w:val="00533FE2"/>
    <w:rsid w:val="00534486"/>
    <w:rsid w:val="00534BE3"/>
    <w:rsid w:val="00535695"/>
    <w:rsid w:val="005429A4"/>
    <w:rsid w:val="0054311E"/>
    <w:rsid w:val="0054468A"/>
    <w:rsid w:val="00545911"/>
    <w:rsid w:val="00550AB0"/>
    <w:rsid w:val="00551770"/>
    <w:rsid w:val="005523FE"/>
    <w:rsid w:val="00552990"/>
    <w:rsid w:val="0055377C"/>
    <w:rsid w:val="00554934"/>
    <w:rsid w:val="005550C8"/>
    <w:rsid w:val="00557449"/>
    <w:rsid w:val="005636E0"/>
    <w:rsid w:val="00565156"/>
    <w:rsid w:val="00565ED0"/>
    <w:rsid w:val="00566595"/>
    <w:rsid w:val="005678AC"/>
    <w:rsid w:val="00567F7D"/>
    <w:rsid w:val="00570A0A"/>
    <w:rsid w:val="00571AEA"/>
    <w:rsid w:val="00572075"/>
    <w:rsid w:val="00573B0E"/>
    <w:rsid w:val="005742A7"/>
    <w:rsid w:val="005745C0"/>
    <w:rsid w:val="00576855"/>
    <w:rsid w:val="00576B5D"/>
    <w:rsid w:val="005779AA"/>
    <w:rsid w:val="00580108"/>
    <w:rsid w:val="00580707"/>
    <w:rsid w:val="0058148D"/>
    <w:rsid w:val="00583A94"/>
    <w:rsid w:val="00586D22"/>
    <w:rsid w:val="005870B7"/>
    <w:rsid w:val="00587957"/>
    <w:rsid w:val="00587AC4"/>
    <w:rsid w:val="005916BF"/>
    <w:rsid w:val="00594BF1"/>
    <w:rsid w:val="00595D8F"/>
    <w:rsid w:val="005966E6"/>
    <w:rsid w:val="00596BF8"/>
    <w:rsid w:val="00597853"/>
    <w:rsid w:val="005979A8"/>
    <w:rsid w:val="00597D82"/>
    <w:rsid w:val="005A1B4C"/>
    <w:rsid w:val="005A2737"/>
    <w:rsid w:val="005A3ABB"/>
    <w:rsid w:val="005A4267"/>
    <w:rsid w:val="005A5D70"/>
    <w:rsid w:val="005A6783"/>
    <w:rsid w:val="005B11DE"/>
    <w:rsid w:val="005B5AE1"/>
    <w:rsid w:val="005B793F"/>
    <w:rsid w:val="005B79E8"/>
    <w:rsid w:val="005C01E2"/>
    <w:rsid w:val="005C1379"/>
    <w:rsid w:val="005C187F"/>
    <w:rsid w:val="005C1CBD"/>
    <w:rsid w:val="005C4BE5"/>
    <w:rsid w:val="005C4E4F"/>
    <w:rsid w:val="005C593E"/>
    <w:rsid w:val="005D23F0"/>
    <w:rsid w:val="005D34B5"/>
    <w:rsid w:val="005D5737"/>
    <w:rsid w:val="005D5F23"/>
    <w:rsid w:val="005E089B"/>
    <w:rsid w:val="005E1833"/>
    <w:rsid w:val="005E1C2B"/>
    <w:rsid w:val="005E1F14"/>
    <w:rsid w:val="005E2CBA"/>
    <w:rsid w:val="005E2FF6"/>
    <w:rsid w:val="005E480E"/>
    <w:rsid w:val="005E6DEB"/>
    <w:rsid w:val="005F0777"/>
    <w:rsid w:val="005F4CDC"/>
    <w:rsid w:val="005F5962"/>
    <w:rsid w:val="005F63ED"/>
    <w:rsid w:val="0060469F"/>
    <w:rsid w:val="00604D3B"/>
    <w:rsid w:val="006052EF"/>
    <w:rsid w:val="00605946"/>
    <w:rsid w:val="00606446"/>
    <w:rsid w:val="00606659"/>
    <w:rsid w:val="006104AF"/>
    <w:rsid w:val="006112C4"/>
    <w:rsid w:val="0061223D"/>
    <w:rsid w:val="006126AF"/>
    <w:rsid w:val="00612A93"/>
    <w:rsid w:val="00613585"/>
    <w:rsid w:val="006146DD"/>
    <w:rsid w:val="006171B5"/>
    <w:rsid w:val="006208C1"/>
    <w:rsid w:val="006221B5"/>
    <w:rsid w:val="00622F06"/>
    <w:rsid w:val="00624F35"/>
    <w:rsid w:val="00625608"/>
    <w:rsid w:val="00626736"/>
    <w:rsid w:val="0062742F"/>
    <w:rsid w:val="00627DDD"/>
    <w:rsid w:val="006300E2"/>
    <w:rsid w:val="006300E9"/>
    <w:rsid w:val="00630233"/>
    <w:rsid w:val="00633E9B"/>
    <w:rsid w:val="006346B1"/>
    <w:rsid w:val="00635B55"/>
    <w:rsid w:val="00635B83"/>
    <w:rsid w:val="00635CEE"/>
    <w:rsid w:val="00636590"/>
    <w:rsid w:val="00636935"/>
    <w:rsid w:val="006375C4"/>
    <w:rsid w:val="006414C7"/>
    <w:rsid w:val="00641CAA"/>
    <w:rsid w:val="00642AD1"/>
    <w:rsid w:val="0064458E"/>
    <w:rsid w:val="00644AF1"/>
    <w:rsid w:val="00645CC9"/>
    <w:rsid w:val="00650576"/>
    <w:rsid w:val="006519A6"/>
    <w:rsid w:val="00653697"/>
    <w:rsid w:val="00654944"/>
    <w:rsid w:val="00654A92"/>
    <w:rsid w:val="00654C26"/>
    <w:rsid w:val="006554BE"/>
    <w:rsid w:val="00655898"/>
    <w:rsid w:val="006574F0"/>
    <w:rsid w:val="00657624"/>
    <w:rsid w:val="00663D9C"/>
    <w:rsid w:val="00666517"/>
    <w:rsid w:val="006674BC"/>
    <w:rsid w:val="00676A4C"/>
    <w:rsid w:val="006771D9"/>
    <w:rsid w:val="00677FDD"/>
    <w:rsid w:val="006811E0"/>
    <w:rsid w:val="0068251C"/>
    <w:rsid w:val="00682768"/>
    <w:rsid w:val="006827F5"/>
    <w:rsid w:val="00682819"/>
    <w:rsid w:val="00683082"/>
    <w:rsid w:val="0068484B"/>
    <w:rsid w:val="006855C7"/>
    <w:rsid w:val="00685979"/>
    <w:rsid w:val="0068662A"/>
    <w:rsid w:val="0069349D"/>
    <w:rsid w:val="006949B1"/>
    <w:rsid w:val="00694F0B"/>
    <w:rsid w:val="00695E44"/>
    <w:rsid w:val="006A072B"/>
    <w:rsid w:val="006A1AF5"/>
    <w:rsid w:val="006A21BD"/>
    <w:rsid w:val="006A368B"/>
    <w:rsid w:val="006A411B"/>
    <w:rsid w:val="006A4F33"/>
    <w:rsid w:val="006A5210"/>
    <w:rsid w:val="006A5FAE"/>
    <w:rsid w:val="006B15F5"/>
    <w:rsid w:val="006B29FC"/>
    <w:rsid w:val="006B2B98"/>
    <w:rsid w:val="006B3E1E"/>
    <w:rsid w:val="006B5250"/>
    <w:rsid w:val="006B574C"/>
    <w:rsid w:val="006B5A84"/>
    <w:rsid w:val="006B6E76"/>
    <w:rsid w:val="006B7D29"/>
    <w:rsid w:val="006C0D0B"/>
    <w:rsid w:val="006C1CD6"/>
    <w:rsid w:val="006C2194"/>
    <w:rsid w:val="006C30FB"/>
    <w:rsid w:val="006C3C40"/>
    <w:rsid w:val="006C6470"/>
    <w:rsid w:val="006D1117"/>
    <w:rsid w:val="006D1FC0"/>
    <w:rsid w:val="006D24A3"/>
    <w:rsid w:val="006D3999"/>
    <w:rsid w:val="006D68A0"/>
    <w:rsid w:val="006E1E99"/>
    <w:rsid w:val="006E2AB4"/>
    <w:rsid w:val="006E46F7"/>
    <w:rsid w:val="006E490E"/>
    <w:rsid w:val="006F3CB7"/>
    <w:rsid w:val="006F3F34"/>
    <w:rsid w:val="006F4770"/>
    <w:rsid w:val="006F4861"/>
    <w:rsid w:val="006F4CEC"/>
    <w:rsid w:val="006F4D11"/>
    <w:rsid w:val="006F62B3"/>
    <w:rsid w:val="006F633B"/>
    <w:rsid w:val="006F6A1E"/>
    <w:rsid w:val="00704B8F"/>
    <w:rsid w:val="00705132"/>
    <w:rsid w:val="00705148"/>
    <w:rsid w:val="00705527"/>
    <w:rsid w:val="00706988"/>
    <w:rsid w:val="00707F26"/>
    <w:rsid w:val="00712793"/>
    <w:rsid w:val="007177BD"/>
    <w:rsid w:val="00723F79"/>
    <w:rsid w:val="00724B0A"/>
    <w:rsid w:val="00730A16"/>
    <w:rsid w:val="00733900"/>
    <w:rsid w:val="0073577B"/>
    <w:rsid w:val="00736BEA"/>
    <w:rsid w:val="007417FB"/>
    <w:rsid w:val="00741D87"/>
    <w:rsid w:val="0074316D"/>
    <w:rsid w:val="00745AA9"/>
    <w:rsid w:val="00746E12"/>
    <w:rsid w:val="00747730"/>
    <w:rsid w:val="00747A4E"/>
    <w:rsid w:val="0075196D"/>
    <w:rsid w:val="0075237F"/>
    <w:rsid w:val="00753023"/>
    <w:rsid w:val="0075393B"/>
    <w:rsid w:val="0075459A"/>
    <w:rsid w:val="007554F4"/>
    <w:rsid w:val="007562C6"/>
    <w:rsid w:val="00757101"/>
    <w:rsid w:val="00762707"/>
    <w:rsid w:val="00763895"/>
    <w:rsid w:val="00764A49"/>
    <w:rsid w:val="00765A5D"/>
    <w:rsid w:val="00766214"/>
    <w:rsid w:val="007666E6"/>
    <w:rsid w:val="00770CA9"/>
    <w:rsid w:val="00771689"/>
    <w:rsid w:val="00771E0E"/>
    <w:rsid w:val="00774F16"/>
    <w:rsid w:val="007766EB"/>
    <w:rsid w:val="00777DF4"/>
    <w:rsid w:val="00782372"/>
    <w:rsid w:val="007827B7"/>
    <w:rsid w:val="007856C8"/>
    <w:rsid w:val="00786ECD"/>
    <w:rsid w:val="00787483"/>
    <w:rsid w:val="00787F76"/>
    <w:rsid w:val="007913D6"/>
    <w:rsid w:val="00792734"/>
    <w:rsid w:val="007932BE"/>
    <w:rsid w:val="00793C37"/>
    <w:rsid w:val="00794B25"/>
    <w:rsid w:val="00797C75"/>
    <w:rsid w:val="007A0357"/>
    <w:rsid w:val="007A27D0"/>
    <w:rsid w:val="007A551E"/>
    <w:rsid w:val="007A56FA"/>
    <w:rsid w:val="007A7CB0"/>
    <w:rsid w:val="007B04D9"/>
    <w:rsid w:val="007B1719"/>
    <w:rsid w:val="007B1E50"/>
    <w:rsid w:val="007B308E"/>
    <w:rsid w:val="007B42C2"/>
    <w:rsid w:val="007B4552"/>
    <w:rsid w:val="007B5374"/>
    <w:rsid w:val="007B6878"/>
    <w:rsid w:val="007C0D47"/>
    <w:rsid w:val="007C11AF"/>
    <w:rsid w:val="007C370E"/>
    <w:rsid w:val="007C54F1"/>
    <w:rsid w:val="007C5C9F"/>
    <w:rsid w:val="007C775E"/>
    <w:rsid w:val="007D12E0"/>
    <w:rsid w:val="007D162D"/>
    <w:rsid w:val="007D31A5"/>
    <w:rsid w:val="007D47CC"/>
    <w:rsid w:val="007D582C"/>
    <w:rsid w:val="007D6116"/>
    <w:rsid w:val="007D789D"/>
    <w:rsid w:val="007E0BAE"/>
    <w:rsid w:val="007E1E31"/>
    <w:rsid w:val="007E4524"/>
    <w:rsid w:val="007E5D7A"/>
    <w:rsid w:val="007E62F8"/>
    <w:rsid w:val="007E6CD5"/>
    <w:rsid w:val="007E6E27"/>
    <w:rsid w:val="007F1B96"/>
    <w:rsid w:val="007F2CB6"/>
    <w:rsid w:val="007F3CEA"/>
    <w:rsid w:val="007F5751"/>
    <w:rsid w:val="007F58C8"/>
    <w:rsid w:val="007F640D"/>
    <w:rsid w:val="007F73F4"/>
    <w:rsid w:val="007F7482"/>
    <w:rsid w:val="00802836"/>
    <w:rsid w:val="00803F80"/>
    <w:rsid w:val="008065CD"/>
    <w:rsid w:val="00806903"/>
    <w:rsid w:val="00810574"/>
    <w:rsid w:val="0081089C"/>
    <w:rsid w:val="00813943"/>
    <w:rsid w:val="0081432A"/>
    <w:rsid w:val="00817845"/>
    <w:rsid w:val="0082381F"/>
    <w:rsid w:val="00823BA3"/>
    <w:rsid w:val="00824D84"/>
    <w:rsid w:val="0082670D"/>
    <w:rsid w:val="00830492"/>
    <w:rsid w:val="00831AD4"/>
    <w:rsid w:val="0083223D"/>
    <w:rsid w:val="00833822"/>
    <w:rsid w:val="00835D71"/>
    <w:rsid w:val="008360C8"/>
    <w:rsid w:val="008426E2"/>
    <w:rsid w:val="0084398B"/>
    <w:rsid w:val="00844672"/>
    <w:rsid w:val="00844759"/>
    <w:rsid w:val="00847354"/>
    <w:rsid w:val="00850DCC"/>
    <w:rsid w:val="00851028"/>
    <w:rsid w:val="0085533A"/>
    <w:rsid w:val="00861E3C"/>
    <w:rsid w:val="00863577"/>
    <w:rsid w:val="00863C69"/>
    <w:rsid w:val="0086407C"/>
    <w:rsid w:val="00870318"/>
    <w:rsid w:val="00870541"/>
    <w:rsid w:val="00871110"/>
    <w:rsid w:val="008731E4"/>
    <w:rsid w:val="008733A1"/>
    <w:rsid w:val="00873A0C"/>
    <w:rsid w:val="008754D1"/>
    <w:rsid w:val="00880A48"/>
    <w:rsid w:val="0088595C"/>
    <w:rsid w:val="00885F93"/>
    <w:rsid w:val="00887C6C"/>
    <w:rsid w:val="00893058"/>
    <w:rsid w:val="00893FA4"/>
    <w:rsid w:val="00895FEC"/>
    <w:rsid w:val="008A05C2"/>
    <w:rsid w:val="008A1579"/>
    <w:rsid w:val="008A1ACC"/>
    <w:rsid w:val="008A2450"/>
    <w:rsid w:val="008A35FA"/>
    <w:rsid w:val="008A5231"/>
    <w:rsid w:val="008A70E4"/>
    <w:rsid w:val="008A7B93"/>
    <w:rsid w:val="008B0366"/>
    <w:rsid w:val="008B0C3B"/>
    <w:rsid w:val="008B16F6"/>
    <w:rsid w:val="008B1D7D"/>
    <w:rsid w:val="008B258B"/>
    <w:rsid w:val="008B2DF8"/>
    <w:rsid w:val="008B398B"/>
    <w:rsid w:val="008B3A0F"/>
    <w:rsid w:val="008B3B29"/>
    <w:rsid w:val="008B3F41"/>
    <w:rsid w:val="008B46CA"/>
    <w:rsid w:val="008B48DA"/>
    <w:rsid w:val="008B66EF"/>
    <w:rsid w:val="008B7544"/>
    <w:rsid w:val="008C0108"/>
    <w:rsid w:val="008C02DC"/>
    <w:rsid w:val="008C101B"/>
    <w:rsid w:val="008C10BA"/>
    <w:rsid w:val="008C336B"/>
    <w:rsid w:val="008C4B5B"/>
    <w:rsid w:val="008C7447"/>
    <w:rsid w:val="008C76AF"/>
    <w:rsid w:val="008C77D0"/>
    <w:rsid w:val="008D1216"/>
    <w:rsid w:val="008D2A07"/>
    <w:rsid w:val="008D2ABC"/>
    <w:rsid w:val="008D5AA5"/>
    <w:rsid w:val="008D6230"/>
    <w:rsid w:val="008E0C2B"/>
    <w:rsid w:val="008E1AA9"/>
    <w:rsid w:val="008F0D79"/>
    <w:rsid w:val="008F35FF"/>
    <w:rsid w:val="008F4F47"/>
    <w:rsid w:val="008F5DE0"/>
    <w:rsid w:val="008F62D0"/>
    <w:rsid w:val="008F6969"/>
    <w:rsid w:val="00900BE7"/>
    <w:rsid w:val="00901567"/>
    <w:rsid w:val="00902585"/>
    <w:rsid w:val="009055D3"/>
    <w:rsid w:val="0090674A"/>
    <w:rsid w:val="00911B32"/>
    <w:rsid w:val="009123AF"/>
    <w:rsid w:val="0091351D"/>
    <w:rsid w:val="0091507A"/>
    <w:rsid w:val="00916914"/>
    <w:rsid w:val="00920AB3"/>
    <w:rsid w:val="00921D9C"/>
    <w:rsid w:val="009249B9"/>
    <w:rsid w:val="00926612"/>
    <w:rsid w:val="00930D8A"/>
    <w:rsid w:val="009315D1"/>
    <w:rsid w:val="00934100"/>
    <w:rsid w:val="0093518A"/>
    <w:rsid w:val="00936C5E"/>
    <w:rsid w:val="00936DE2"/>
    <w:rsid w:val="00940875"/>
    <w:rsid w:val="00941588"/>
    <w:rsid w:val="009428DA"/>
    <w:rsid w:val="009432F5"/>
    <w:rsid w:val="00943EC1"/>
    <w:rsid w:val="00950258"/>
    <w:rsid w:val="009524D0"/>
    <w:rsid w:val="00953B97"/>
    <w:rsid w:val="00960356"/>
    <w:rsid w:val="00960CB4"/>
    <w:rsid w:val="00960D2B"/>
    <w:rsid w:val="00961476"/>
    <w:rsid w:val="009674FB"/>
    <w:rsid w:val="00970675"/>
    <w:rsid w:val="00980FAA"/>
    <w:rsid w:val="0098159D"/>
    <w:rsid w:val="00986459"/>
    <w:rsid w:val="00987138"/>
    <w:rsid w:val="00987CCF"/>
    <w:rsid w:val="00991579"/>
    <w:rsid w:val="0099274F"/>
    <w:rsid w:val="00993F1F"/>
    <w:rsid w:val="00994AFC"/>
    <w:rsid w:val="0099533B"/>
    <w:rsid w:val="009954AA"/>
    <w:rsid w:val="00996EA4"/>
    <w:rsid w:val="009A0260"/>
    <w:rsid w:val="009A07F6"/>
    <w:rsid w:val="009A52FF"/>
    <w:rsid w:val="009A5917"/>
    <w:rsid w:val="009A6A26"/>
    <w:rsid w:val="009A7800"/>
    <w:rsid w:val="009A7C7B"/>
    <w:rsid w:val="009A7D3C"/>
    <w:rsid w:val="009B42B6"/>
    <w:rsid w:val="009B61DF"/>
    <w:rsid w:val="009B71F1"/>
    <w:rsid w:val="009B7A29"/>
    <w:rsid w:val="009C2263"/>
    <w:rsid w:val="009C3AF5"/>
    <w:rsid w:val="009D0EEF"/>
    <w:rsid w:val="009D13E3"/>
    <w:rsid w:val="009D268A"/>
    <w:rsid w:val="009D3C37"/>
    <w:rsid w:val="009D3DAE"/>
    <w:rsid w:val="009D61CA"/>
    <w:rsid w:val="009D642D"/>
    <w:rsid w:val="009D6B8F"/>
    <w:rsid w:val="009D775E"/>
    <w:rsid w:val="009E0299"/>
    <w:rsid w:val="009E1B5C"/>
    <w:rsid w:val="009E2E61"/>
    <w:rsid w:val="009E307A"/>
    <w:rsid w:val="009E4615"/>
    <w:rsid w:val="009E5214"/>
    <w:rsid w:val="009E646F"/>
    <w:rsid w:val="009E6537"/>
    <w:rsid w:val="009E653D"/>
    <w:rsid w:val="009E6EBA"/>
    <w:rsid w:val="009E74BA"/>
    <w:rsid w:val="009F0308"/>
    <w:rsid w:val="009F1A1B"/>
    <w:rsid w:val="009F5B0C"/>
    <w:rsid w:val="009F6D04"/>
    <w:rsid w:val="00A004E2"/>
    <w:rsid w:val="00A02213"/>
    <w:rsid w:val="00A0276C"/>
    <w:rsid w:val="00A03514"/>
    <w:rsid w:val="00A048EA"/>
    <w:rsid w:val="00A07C99"/>
    <w:rsid w:val="00A1276D"/>
    <w:rsid w:val="00A16F08"/>
    <w:rsid w:val="00A17170"/>
    <w:rsid w:val="00A175BC"/>
    <w:rsid w:val="00A23B67"/>
    <w:rsid w:val="00A23CB2"/>
    <w:rsid w:val="00A24455"/>
    <w:rsid w:val="00A24797"/>
    <w:rsid w:val="00A25FA0"/>
    <w:rsid w:val="00A261D0"/>
    <w:rsid w:val="00A30004"/>
    <w:rsid w:val="00A30241"/>
    <w:rsid w:val="00A31AD7"/>
    <w:rsid w:val="00A32F70"/>
    <w:rsid w:val="00A353D5"/>
    <w:rsid w:val="00A3786B"/>
    <w:rsid w:val="00A41421"/>
    <w:rsid w:val="00A44C1E"/>
    <w:rsid w:val="00A4515E"/>
    <w:rsid w:val="00A5071A"/>
    <w:rsid w:val="00A51279"/>
    <w:rsid w:val="00A51AB0"/>
    <w:rsid w:val="00A52C7D"/>
    <w:rsid w:val="00A53ACE"/>
    <w:rsid w:val="00A53DFD"/>
    <w:rsid w:val="00A55F63"/>
    <w:rsid w:val="00A5636E"/>
    <w:rsid w:val="00A607F3"/>
    <w:rsid w:val="00A61C52"/>
    <w:rsid w:val="00A64000"/>
    <w:rsid w:val="00A70E6D"/>
    <w:rsid w:val="00A71DEB"/>
    <w:rsid w:val="00A71E67"/>
    <w:rsid w:val="00A72143"/>
    <w:rsid w:val="00A72871"/>
    <w:rsid w:val="00A728C9"/>
    <w:rsid w:val="00A74086"/>
    <w:rsid w:val="00A74498"/>
    <w:rsid w:val="00A7571A"/>
    <w:rsid w:val="00A764B5"/>
    <w:rsid w:val="00A77278"/>
    <w:rsid w:val="00A7760C"/>
    <w:rsid w:val="00A8139A"/>
    <w:rsid w:val="00A82C47"/>
    <w:rsid w:val="00A837CD"/>
    <w:rsid w:val="00A84D18"/>
    <w:rsid w:val="00A8673E"/>
    <w:rsid w:val="00A86FAE"/>
    <w:rsid w:val="00A90794"/>
    <w:rsid w:val="00A922E6"/>
    <w:rsid w:val="00A9320D"/>
    <w:rsid w:val="00A93511"/>
    <w:rsid w:val="00A938E3"/>
    <w:rsid w:val="00A94199"/>
    <w:rsid w:val="00A9466D"/>
    <w:rsid w:val="00AA002E"/>
    <w:rsid w:val="00AA3218"/>
    <w:rsid w:val="00AA6359"/>
    <w:rsid w:val="00AA6A90"/>
    <w:rsid w:val="00AA70CB"/>
    <w:rsid w:val="00AA74B7"/>
    <w:rsid w:val="00AB28A6"/>
    <w:rsid w:val="00AB2AA2"/>
    <w:rsid w:val="00AB5A59"/>
    <w:rsid w:val="00AB7358"/>
    <w:rsid w:val="00AB7F88"/>
    <w:rsid w:val="00AC0B78"/>
    <w:rsid w:val="00AC3E00"/>
    <w:rsid w:val="00AC4067"/>
    <w:rsid w:val="00AC412B"/>
    <w:rsid w:val="00AC4850"/>
    <w:rsid w:val="00AC4A89"/>
    <w:rsid w:val="00AC5EBF"/>
    <w:rsid w:val="00AC6CD6"/>
    <w:rsid w:val="00AD0DF2"/>
    <w:rsid w:val="00AD11DD"/>
    <w:rsid w:val="00AD2130"/>
    <w:rsid w:val="00AD4299"/>
    <w:rsid w:val="00AD4F3C"/>
    <w:rsid w:val="00AD7992"/>
    <w:rsid w:val="00AE0C27"/>
    <w:rsid w:val="00AE0F65"/>
    <w:rsid w:val="00AE1798"/>
    <w:rsid w:val="00AE1A2D"/>
    <w:rsid w:val="00AE2A1A"/>
    <w:rsid w:val="00AE5592"/>
    <w:rsid w:val="00AE7BC6"/>
    <w:rsid w:val="00AE7CDF"/>
    <w:rsid w:val="00AF000B"/>
    <w:rsid w:val="00AF3264"/>
    <w:rsid w:val="00AF4593"/>
    <w:rsid w:val="00AF4F88"/>
    <w:rsid w:val="00AF5146"/>
    <w:rsid w:val="00AF62F4"/>
    <w:rsid w:val="00AF7BBD"/>
    <w:rsid w:val="00B015D3"/>
    <w:rsid w:val="00B025A4"/>
    <w:rsid w:val="00B0282F"/>
    <w:rsid w:val="00B03901"/>
    <w:rsid w:val="00B04705"/>
    <w:rsid w:val="00B04899"/>
    <w:rsid w:val="00B04F25"/>
    <w:rsid w:val="00B10E2A"/>
    <w:rsid w:val="00B1523B"/>
    <w:rsid w:val="00B152A4"/>
    <w:rsid w:val="00B1534F"/>
    <w:rsid w:val="00B16752"/>
    <w:rsid w:val="00B1730D"/>
    <w:rsid w:val="00B24081"/>
    <w:rsid w:val="00B241C9"/>
    <w:rsid w:val="00B24F45"/>
    <w:rsid w:val="00B25F5B"/>
    <w:rsid w:val="00B26F32"/>
    <w:rsid w:val="00B30936"/>
    <w:rsid w:val="00B3365B"/>
    <w:rsid w:val="00B338FD"/>
    <w:rsid w:val="00B33CDD"/>
    <w:rsid w:val="00B34E1D"/>
    <w:rsid w:val="00B34E49"/>
    <w:rsid w:val="00B40BE4"/>
    <w:rsid w:val="00B41DF5"/>
    <w:rsid w:val="00B43659"/>
    <w:rsid w:val="00B43C60"/>
    <w:rsid w:val="00B454A3"/>
    <w:rsid w:val="00B45781"/>
    <w:rsid w:val="00B46315"/>
    <w:rsid w:val="00B503E6"/>
    <w:rsid w:val="00B52EE9"/>
    <w:rsid w:val="00B53A11"/>
    <w:rsid w:val="00B53AF6"/>
    <w:rsid w:val="00B54757"/>
    <w:rsid w:val="00B555F4"/>
    <w:rsid w:val="00B6125D"/>
    <w:rsid w:val="00B64105"/>
    <w:rsid w:val="00B6445B"/>
    <w:rsid w:val="00B66428"/>
    <w:rsid w:val="00B67C07"/>
    <w:rsid w:val="00B67DAE"/>
    <w:rsid w:val="00B70DBB"/>
    <w:rsid w:val="00B72593"/>
    <w:rsid w:val="00B7746D"/>
    <w:rsid w:val="00B77837"/>
    <w:rsid w:val="00B81BBB"/>
    <w:rsid w:val="00B836A1"/>
    <w:rsid w:val="00B84016"/>
    <w:rsid w:val="00B85558"/>
    <w:rsid w:val="00B85B94"/>
    <w:rsid w:val="00B85C23"/>
    <w:rsid w:val="00B91878"/>
    <w:rsid w:val="00B92423"/>
    <w:rsid w:val="00B9686B"/>
    <w:rsid w:val="00B97A6E"/>
    <w:rsid w:val="00BA2552"/>
    <w:rsid w:val="00BA3ED3"/>
    <w:rsid w:val="00BA4BA3"/>
    <w:rsid w:val="00BA72CB"/>
    <w:rsid w:val="00BB0818"/>
    <w:rsid w:val="00BB1E79"/>
    <w:rsid w:val="00BB3140"/>
    <w:rsid w:val="00BB60C8"/>
    <w:rsid w:val="00BB7A4C"/>
    <w:rsid w:val="00BC0203"/>
    <w:rsid w:val="00BC17B9"/>
    <w:rsid w:val="00BC1CE8"/>
    <w:rsid w:val="00BC2D92"/>
    <w:rsid w:val="00BC52F2"/>
    <w:rsid w:val="00BC6330"/>
    <w:rsid w:val="00BC6C17"/>
    <w:rsid w:val="00BC6C1E"/>
    <w:rsid w:val="00BC73F2"/>
    <w:rsid w:val="00BD2489"/>
    <w:rsid w:val="00BD3401"/>
    <w:rsid w:val="00BD74FA"/>
    <w:rsid w:val="00BE104D"/>
    <w:rsid w:val="00BE5DA8"/>
    <w:rsid w:val="00BE609E"/>
    <w:rsid w:val="00BE63C3"/>
    <w:rsid w:val="00BE7000"/>
    <w:rsid w:val="00BF01EB"/>
    <w:rsid w:val="00BF116D"/>
    <w:rsid w:val="00BF24C3"/>
    <w:rsid w:val="00BF33FA"/>
    <w:rsid w:val="00BF564A"/>
    <w:rsid w:val="00BF573E"/>
    <w:rsid w:val="00BF61BF"/>
    <w:rsid w:val="00BF795E"/>
    <w:rsid w:val="00C06A71"/>
    <w:rsid w:val="00C077B7"/>
    <w:rsid w:val="00C10A15"/>
    <w:rsid w:val="00C10DA2"/>
    <w:rsid w:val="00C143C3"/>
    <w:rsid w:val="00C14AEA"/>
    <w:rsid w:val="00C15E13"/>
    <w:rsid w:val="00C16638"/>
    <w:rsid w:val="00C20BA1"/>
    <w:rsid w:val="00C21800"/>
    <w:rsid w:val="00C21ABC"/>
    <w:rsid w:val="00C23A18"/>
    <w:rsid w:val="00C27289"/>
    <w:rsid w:val="00C320B8"/>
    <w:rsid w:val="00C32F24"/>
    <w:rsid w:val="00C332AF"/>
    <w:rsid w:val="00C33D2D"/>
    <w:rsid w:val="00C33D52"/>
    <w:rsid w:val="00C35CFE"/>
    <w:rsid w:val="00C40636"/>
    <w:rsid w:val="00C41EFD"/>
    <w:rsid w:val="00C434C6"/>
    <w:rsid w:val="00C43DE7"/>
    <w:rsid w:val="00C449AF"/>
    <w:rsid w:val="00C53C25"/>
    <w:rsid w:val="00C54486"/>
    <w:rsid w:val="00C54838"/>
    <w:rsid w:val="00C55029"/>
    <w:rsid w:val="00C574E3"/>
    <w:rsid w:val="00C57F92"/>
    <w:rsid w:val="00C64851"/>
    <w:rsid w:val="00C7313B"/>
    <w:rsid w:val="00C76FA2"/>
    <w:rsid w:val="00C77A81"/>
    <w:rsid w:val="00C81041"/>
    <w:rsid w:val="00C82A5A"/>
    <w:rsid w:val="00C83ACE"/>
    <w:rsid w:val="00C83C92"/>
    <w:rsid w:val="00C871DE"/>
    <w:rsid w:val="00C908C9"/>
    <w:rsid w:val="00C93193"/>
    <w:rsid w:val="00C94B9A"/>
    <w:rsid w:val="00CA012D"/>
    <w:rsid w:val="00CA0269"/>
    <w:rsid w:val="00CA1E68"/>
    <w:rsid w:val="00CA3052"/>
    <w:rsid w:val="00CA4C46"/>
    <w:rsid w:val="00CA59A5"/>
    <w:rsid w:val="00CA5ECB"/>
    <w:rsid w:val="00CB2E70"/>
    <w:rsid w:val="00CB3869"/>
    <w:rsid w:val="00CB54D2"/>
    <w:rsid w:val="00CC41BF"/>
    <w:rsid w:val="00CC7E0D"/>
    <w:rsid w:val="00CC7F63"/>
    <w:rsid w:val="00CD20AF"/>
    <w:rsid w:val="00CD2DEC"/>
    <w:rsid w:val="00CD328E"/>
    <w:rsid w:val="00CD3DCA"/>
    <w:rsid w:val="00CD665E"/>
    <w:rsid w:val="00CE1317"/>
    <w:rsid w:val="00CE5976"/>
    <w:rsid w:val="00CE5A81"/>
    <w:rsid w:val="00CE5CA1"/>
    <w:rsid w:val="00CE5D6C"/>
    <w:rsid w:val="00CE732C"/>
    <w:rsid w:val="00CF03F3"/>
    <w:rsid w:val="00CF1079"/>
    <w:rsid w:val="00CF149D"/>
    <w:rsid w:val="00CF2502"/>
    <w:rsid w:val="00CF5DA6"/>
    <w:rsid w:val="00CF6BDA"/>
    <w:rsid w:val="00D0125F"/>
    <w:rsid w:val="00D02CE7"/>
    <w:rsid w:val="00D105B9"/>
    <w:rsid w:val="00D107EF"/>
    <w:rsid w:val="00D11BD4"/>
    <w:rsid w:val="00D11F08"/>
    <w:rsid w:val="00D11F26"/>
    <w:rsid w:val="00D139B8"/>
    <w:rsid w:val="00D1450D"/>
    <w:rsid w:val="00D147EA"/>
    <w:rsid w:val="00D15394"/>
    <w:rsid w:val="00D20636"/>
    <w:rsid w:val="00D23CBB"/>
    <w:rsid w:val="00D27788"/>
    <w:rsid w:val="00D31602"/>
    <w:rsid w:val="00D359B3"/>
    <w:rsid w:val="00D35D43"/>
    <w:rsid w:val="00D361E7"/>
    <w:rsid w:val="00D3718B"/>
    <w:rsid w:val="00D41371"/>
    <w:rsid w:val="00D41D8D"/>
    <w:rsid w:val="00D43DF6"/>
    <w:rsid w:val="00D46B64"/>
    <w:rsid w:val="00D53932"/>
    <w:rsid w:val="00D55BAE"/>
    <w:rsid w:val="00D55C29"/>
    <w:rsid w:val="00D55D94"/>
    <w:rsid w:val="00D56A22"/>
    <w:rsid w:val="00D56B38"/>
    <w:rsid w:val="00D604ED"/>
    <w:rsid w:val="00D60C1A"/>
    <w:rsid w:val="00D61E8F"/>
    <w:rsid w:val="00D62690"/>
    <w:rsid w:val="00D63E82"/>
    <w:rsid w:val="00D66601"/>
    <w:rsid w:val="00D66A08"/>
    <w:rsid w:val="00D67657"/>
    <w:rsid w:val="00D67D30"/>
    <w:rsid w:val="00D71DCE"/>
    <w:rsid w:val="00D77A79"/>
    <w:rsid w:val="00D8032C"/>
    <w:rsid w:val="00D80C83"/>
    <w:rsid w:val="00D816E8"/>
    <w:rsid w:val="00D836AF"/>
    <w:rsid w:val="00D8379F"/>
    <w:rsid w:val="00D83C8D"/>
    <w:rsid w:val="00D84D83"/>
    <w:rsid w:val="00D854F6"/>
    <w:rsid w:val="00D87D83"/>
    <w:rsid w:val="00D90EF2"/>
    <w:rsid w:val="00D91736"/>
    <w:rsid w:val="00D918C1"/>
    <w:rsid w:val="00D91E52"/>
    <w:rsid w:val="00D92B94"/>
    <w:rsid w:val="00D93B1D"/>
    <w:rsid w:val="00D959CB"/>
    <w:rsid w:val="00D964D7"/>
    <w:rsid w:val="00D967AD"/>
    <w:rsid w:val="00DA397E"/>
    <w:rsid w:val="00DA4220"/>
    <w:rsid w:val="00DA4AAE"/>
    <w:rsid w:val="00DA50F3"/>
    <w:rsid w:val="00DA6959"/>
    <w:rsid w:val="00DB26B1"/>
    <w:rsid w:val="00DC02E3"/>
    <w:rsid w:val="00DC0374"/>
    <w:rsid w:val="00DC06B4"/>
    <w:rsid w:val="00DC2F10"/>
    <w:rsid w:val="00DC575D"/>
    <w:rsid w:val="00DC62CF"/>
    <w:rsid w:val="00DD0E69"/>
    <w:rsid w:val="00DD20D8"/>
    <w:rsid w:val="00DD3744"/>
    <w:rsid w:val="00DD6CE4"/>
    <w:rsid w:val="00DE3692"/>
    <w:rsid w:val="00DF1DD4"/>
    <w:rsid w:val="00DF28E5"/>
    <w:rsid w:val="00DF4BD0"/>
    <w:rsid w:val="00DF4CAD"/>
    <w:rsid w:val="00DF5AA5"/>
    <w:rsid w:val="00DF66E0"/>
    <w:rsid w:val="00DF7345"/>
    <w:rsid w:val="00DF7E18"/>
    <w:rsid w:val="00E013B6"/>
    <w:rsid w:val="00E0442C"/>
    <w:rsid w:val="00E04729"/>
    <w:rsid w:val="00E048E5"/>
    <w:rsid w:val="00E07A5A"/>
    <w:rsid w:val="00E1065A"/>
    <w:rsid w:val="00E12C71"/>
    <w:rsid w:val="00E132C5"/>
    <w:rsid w:val="00E14EA5"/>
    <w:rsid w:val="00E16258"/>
    <w:rsid w:val="00E21D34"/>
    <w:rsid w:val="00E248D1"/>
    <w:rsid w:val="00E25FE4"/>
    <w:rsid w:val="00E30C90"/>
    <w:rsid w:val="00E33C0A"/>
    <w:rsid w:val="00E355D1"/>
    <w:rsid w:val="00E36078"/>
    <w:rsid w:val="00E36497"/>
    <w:rsid w:val="00E36A29"/>
    <w:rsid w:val="00E372B7"/>
    <w:rsid w:val="00E372F9"/>
    <w:rsid w:val="00E40F48"/>
    <w:rsid w:val="00E410B4"/>
    <w:rsid w:val="00E41B2F"/>
    <w:rsid w:val="00E42830"/>
    <w:rsid w:val="00E42D5D"/>
    <w:rsid w:val="00E435D6"/>
    <w:rsid w:val="00E47C67"/>
    <w:rsid w:val="00E50330"/>
    <w:rsid w:val="00E527C7"/>
    <w:rsid w:val="00E551A4"/>
    <w:rsid w:val="00E55AC9"/>
    <w:rsid w:val="00E57B6A"/>
    <w:rsid w:val="00E60338"/>
    <w:rsid w:val="00E6052F"/>
    <w:rsid w:val="00E64C7F"/>
    <w:rsid w:val="00E673AD"/>
    <w:rsid w:val="00E706BC"/>
    <w:rsid w:val="00E71D03"/>
    <w:rsid w:val="00E73218"/>
    <w:rsid w:val="00E7399B"/>
    <w:rsid w:val="00E73AF0"/>
    <w:rsid w:val="00E76245"/>
    <w:rsid w:val="00E76BCA"/>
    <w:rsid w:val="00E76CFB"/>
    <w:rsid w:val="00E7720E"/>
    <w:rsid w:val="00E774EF"/>
    <w:rsid w:val="00E809AF"/>
    <w:rsid w:val="00E80B4B"/>
    <w:rsid w:val="00E84473"/>
    <w:rsid w:val="00E85A16"/>
    <w:rsid w:val="00E869A5"/>
    <w:rsid w:val="00E86C4E"/>
    <w:rsid w:val="00E91181"/>
    <w:rsid w:val="00E9140E"/>
    <w:rsid w:val="00E91C1D"/>
    <w:rsid w:val="00E93FD7"/>
    <w:rsid w:val="00EA142E"/>
    <w:rsid w:val="00EA1879"/>
    <w:rsid w:val="00EA24BE"/>
    <w:rsid w:val="00EA293A"/>
    <w:rsid w:val="00EA7353"/>
    <w:rsid w:val="00EB39DE"/>
    <w:rsid w:val="00EB4140"/>
    <w:rsid w:val="00EB442A"/>
    <w:rsid w:val="00EB57BA"/>
    <w:rsid w:val="00EB7A70"/>
    <w:rsid w:val="00ED0485"/>
    <w:rsid w:val="00ED266B"/>
    <w:rsid w:val="00ED6C1A"/>
    <w:rsid w:val="00ED7701"/>
    <w:rsid w:val="00EE1F9B"/>
    <w:rsid w:val="00EE4746"/>
    <w:rsid w:val="00EE4F01"/>
    <w:rsid w:val="00EE5832"/>
    <w:rsid w:val="00EE769D"/>
    <w:rsid w:val="00EF202E"/>
    <w:rsid w:val="00EF5028"/>
    <w:rsid w:val="00EF5D85"/>
    <w:rsid w:val="00F001F9"/>
    <w:rsid w:val="00F01552"/>
    <w:rsid w:val="00F02E2A"/>
    <w:rsid w:val="00F03A79"/>
    <w:rsid w:val="00F0772A"/>
    <w:rsid w:val="00F11196"/>
    <w:rsid w:val="00F143B1"/>
    <w:rsid w:val="00F146EE"/>
    <w:rsid w:val="00F14EAE"/>
    <w:rsid w:val="00F15EB4"/>
    <w:rsid w:val="00F1613D"/>
    <w:rsid w:val="00F1755D"/>
    <w:rsid w:val="00F204DC"/>
    <w:rsid w:val="00F231FB"/>
    <w:rsid w:val="00F24CE5"/>
    <w:rsid w:val="00F24E8D"/>
    <w:rsid w:val="00F2729A"/>
    <w:rsid w:val="00F27848"/>
    <w:rsid w:val="00F30D8F"/>
    <w:rsid w:val="00F31565"/>
    <w:rsid w:val="00F3172D"/>
    <w:rsid w:val="00F34201"/>
    <w:rsid w:val="00F3485E"/>
    <w:rsid w:val="00F35206"/>
    <w:rsid w:val="00F35748"/>
    <w:rsid w:val="00F3757D"/>
    <w:rsid w:val="00F37C80"/>
    <w:rsid w:val="00F407F6"/>
    <w:rsid w:val="00F407F8"/>
    <w:rsid w:val="00F411BB"/>
    <w:rsid w:val="00F4128B"/>
    <w:rsid w:val="00F41894"/>
    <w:rsid w:val="00F43DF2"/>
    <w:rsid w:val="00F450C4"/>
    <w:rsid w:val="00F46021"/>
    <w:rsid w:val="00F4729A"/>
    <w:rsid w:val="00F4767A"/>
    <w:rsid w:val="00F53643"/>
    <w:rsid w:val="00F53EA7"/>
    <w:rsid w:val="00F60FEB"/>
    <w:rsid w:val="00F62BD8"/>
    <w:rsid w:val="00F62F71"/>
    <w:rsid w:val="00F63760"/>
    <w:rsid w:val="00F64001"/>
    <w:rsid w:val="00F65176"/>
    <w:rsid w:val="00F66A45"/>
    <w:rsid w:val="00F66CB3"/>
    <w:rsid w:val="00F66E80"/>
    <w:rsid w:val="00F709FC"/>
    <w:rsid w:val="00F728DA"/>
    <w:rsid w:val="00F72ADA"/>
    <w:rsid w:val="00F73426"/>
    <w:rsid w:val="00F73AB7"/>
    <w:rsid w:val="00F74343"/>
    <w:rsid w:val="00F764DE"/>
    <w:rsid w:val="00F767BE"/>
    <w:rsid w:val="00F76B0D"/>
    <w:rsid w:val="00F76E63"/>
    <w:rsid w:val="00F770F2"/>
    <w:rsid w:val="00F77DA9"/>
    <w:rsid w:val="00F77EAD"/>
    <w:rsid w:val="00F80035"/>
    <w:rsid w:val="00F818D3"/>
    <w:rsid w:val="00F82142"/>
    <w:rsid w:val="00F82738"/>
    <w:rsid w:val="00F82BF7"/>
    <w:rsid w:val="00F831F9"/>
    <w:rsid w:val="00F83F83"/>
    <w:rsid w:val="00F84C91"/>
    <w:rsid w:val="00F857B9"/>
    <w:rsid w:val="00F86794"/>
    <w:rsid w:val="00F871B4"/>
    <w:rsid w:val="00F87E2A"/>
    <w:rsid w:val="00F9171C"/>
    <w:rsid w:val="00F9205A"/>
    <w:rsid w:val="00F957B5"/>
    <w:rsid w:val="00F96008"/>
    <w:rsid w:val="00F9611A"/>
    <w:rsid w:val="00F96761"/>
    <w:rsid w:val="00F96E0D"/>
    <w:rsid w:val="00FA00F8"/>
    <w:rsid w:val="00FA193C"/>
    <w:rsid w:val="00FA1B3B"/>
    <w:rsid w:val="00FA2205"/>
    <w:rsid w:val="00FA2D0B"/>
    <w:rsid w:val="00FA541C"/>
    <w:rsid w:val="00FA64B0"/>
    <w:rsid w:val="00FA65A4"/>
    <w:rsid w:val="00FB01A5"/>
    <w:rsid w:val="00FB09BB"/>
    <w:rsid w:val="00FB30F9"/>
    <w:rsid w:val="00FC471C"/>
    <w:rsid w:val="00FC73B1"/>
    <w:rsid w:val="00FD0B28"/>
    <w:rsid w:val="00FD0D32"/>
    <w:rsid w:val="00FD0D41"/>
    <w:rsid w:val="00FD22C4"/>
    <w:rsid w:val="00FD280E"/>
    <w:rsid w:val="00FD3828"/>
    <w:rsid w:val="00FD4065"/>
    <w:rsid w:val="00FD453C"/>
    <w:rsid w:val="00FD6622"/>
    <w:rsid w:val="00FE4721"/>
    <w:rsid w:val="00FE65B7"/>
    <w:rsid w:val="00FE7440"/>
    <w:rsid w:val="00FF14C0"/>
    <w:rsid w:val="00FF1CEB"/>
    <w:rsid w:val="00FF3BA5"/>
    <w:rsid w:val="00FF4E5B"/>
    <w:rsid w:val="00FF5270"/>
    <w:rsid w:val="00FF5FC4"/>
    <w:rsid w:val="00FF7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B3DA49"/>
  <w15:chartTrackingRefBased/>
  <w15:docId w15:val="{4ADB9034-BF0C-4021-B0DC-C7B192AFB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28E5"/>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011B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1B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1B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1B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1B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1B5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1B5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1B5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1B5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1B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1B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1B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1B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1B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1B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1B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1B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1B51"/>
    <w:rPr>
      <w:rFonts w:eastAsiaTheme="majorEastAsia" w:cstheme="majorBidi"/>
      <w:color w:val="272727" w:themeColor="text1" w:themeTint="D8"/>
    </w:rPr>
  </w:style>
  <w:style w:type="paragraph" w:styleId="Title">
    <w:name w:val="Title"/>
    <w:basedOn w:val="Normal"/>
    <w:next w:val="Normal"/>
    <w:link w:val="TitleChar"/>
    <w:uiPriority w:val="10"/>
    <w:qFormat/>
    <w:rsid w:val="00011B5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1B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1B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1B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1B51"/>
    <w:pPr>
      <w:spacing w:before="160"/>
      <w:jc w:val="center"/>
    </w:pPr>
    <w:rPr>
      <w:i/>
      <w:iCs/>
      <w:color w:val="404040" w:themeColor="text1" w:themeTint="BF"/>
    </w:rPr>
  </w:style>
  <w:style w:type="character" w:customStyle="1" w:styleId="QuoteChar">
    <w:name w:val="Quote Char"/>
    <w:basedOn w:val="DefaultParagraphFont"/>
    <w:link w:val="Quote"/>
    <w:uiPriority w:val="29"/>
    <w:rsid w:val="00011B51"/>
    <w:rPr>
      <w:i/>
      <w:iCs/>
      <w:color w:val="404040" w:themeColor="text1" w:themeTint="BF"/>
    </w:rPr>
  </w:style>
  <w:style w:type="paragraph" w:styleId="ListParagraph">
    <w:name w:val="List Paragraph"/>
    <w:aliases w:val="Bullet List,FooterText,numbered,Paragraphe de liste,Use Case List Paragraph,Body Bullet,Bulleted Text,List bullet,List Paragraph 1,List Bullet1,Figure_name,List Paragraph Char Char,d_bodyb,B1,Requirements,bu1,Colorful List - Accent 11,Ref"/>
    <w:basedOn w:val="Normal"/>
    <w:link w:val="ListParagraphChar"/>
    <w:uiPriority w:val="34"/>
    <w:qFormat/>
    <w:rsid w:val="00011B51"/>
    <w:pPr>
      <w:ind w:left="720"/>
      <w:contextualSpacing/>
    </w:pPr>
  </w:style>
  <w:style w:type="character" w:styleId="IntenseEmphasis">
    <w:name w:val="Intense Emphasis"/>
    <w:basedOn w:val="DefaultParagraphFont"/>
    <w:uiPriority w:val="21"/>
    <w:qFormat/>
    <w:rsid w:val="00011B51"/>
    <w:rPr>
      <w:i/>
      <w:iCs/>
      <w:color w:val="0F4761" w:themeColor="accent1" w:themeShade="BF"/>
    </w:rPr>
  </w:style>
  <w:style w:type="paragraph" w:styleId="IntenseQuote">
    <w:name w:val="Intense Quote"/>
    <w:basedOn w:val="Normal"/>
    <w:next w:val="Normal"/>
    <w:link w:val="IntenseQuoteChar"/>
    <w:uiPriority w:val="30"/>
    <w:qFormat/>
    <w:rsid w:val="00011B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1B51"/>
    <w:rPr>
      <w:i/>
      <w:iCs/>
      <w:color w:val="0F4761" w:themeColor="accent1" w:themeShade="BF"/>
    </w:rPr>
  </w:style>
  <w:style w:type="character" w:styleId="IntenseReference">
    <w:name w:val="Intense Reference"/>
    <w:basedOn w:val="DefaultParagraphFont"/>
    <w:uiPriority w:val="32"/>
    <w:qFormat/>
    <w:rsid w:val="00011B51"/>
    <w:rPr>
      <w:b/>
      <w:bCs/>
      <w:smallCaps/>
      <w:color w:val="0F4761" w:themeColor="accent1" w:themeShade="BF"/>
      <w:spacing w:val="5"/>
    </w:rPr>
  </w:style>
  <w:style w:type="table" w:styleId="TableGrid">
    <w:name w:val="Table Grid"/>
    <w:basedOn w:val="TableNormal"/>
    <w:uiPriority w:val="39"/>
    <w:rsid w:val="00011B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9432F5"/>
    <w:rPr>
      <w:rFonts w:ascii="Times New Roman" w:hAnsi="Times New Roman" w:cs="Times New Roman" w:hint="default"/>
      <w:b w:val="0"/>
      <w:bCs w:val="0"/>
      <w:i w:val="0"/>
      <w:iCs w:val="0"/>
      <w:color w:val="000000"/>
      <w:sz w:val="28"/>
      <w:szCs w:val="28"/>
    </w:rPr>
  </w:style>
  <w:style w:type="character" w:styleId="Hyperlink">
    <w:name w:val="Hyperlink"/>
    <w:uiPriority w:val="99"/>
    <w:rsid w:val="00B40BE4"/>
    <w:rPr>
      <w:color w:val="467886"/>
      <w:u w:val="single"/>
    </w:rPr>
  </w:style>
  <w:style w:type="paragraph" w:styleId="Header">
    <w:name w:val="header"/>
    <w:basedOn w:val="Normal"/>
    <w:link w:val="HeaderChar"/>
    <w:uiPriority w:val="99"/>
    <w:unhideWhenUsed/>
    <w:rsid w:val="004A608F"/>
    <w:pPr>
      <w:tabs>
        <w:tab w:val="center" w:pos="4680"/>
        <w:tab w:val="right" w:pos="9360"/>
      </w:tabs>
    </w:pPr>
  </w:style>
  <w:style w:type="character" w:customStyle="1" w:styleId="HeaderChar">
    <w:name w:val="Header Char"/>
    <w:basedOn w:val="DefaultParagraphFont"/>
    <w:link w:val="Header"/>
    <w:uiPriority w:val="99"/>
    <w:rsid w:val="004A608F"/>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4A608F"/>
    <w:pPr>
      <w:tabs>
        <w:tab w:val="center" w:pos="4680"/>
        <w:tab w:val="right" w:pos="9360"/>
      </w:tabs>
    </w:pPr>
  </w:style>
  <w:style w:type="character" w:customStyle="1" w:styleId="FooterChar">
    <w:name w:val="Footer Char"/>
    <w:basedOn w:val="DefaultParagraphFont"/>
    <w:link w:val="Footer"/>
    <w:uiPriority w:val="99"/>
    <w:rsid w:val="004A608F"/>
    <w:rPr>
      <w:rFonts w:ascii="Times New Roman" w:eastAsia="Times New Roman" w:hAnsi="Times New Roman" w:cs="Times New Roman"/>
      <w:kern w:val="0"/>
      <w14:ligatures w14:val="none"/>
    </w:rPr>
  </w:style>
  <w:style w:type="paragraph" w:styleId="FootnoteText">
    <w:name w:val="footnote text"/>
    <w:basedOn w:val="Normal"/>
    <w:link w:val="FootnoteTextChar"/>
    <w:uiPriority w:val="99"/>
    <w:semiHidden/>
    <w:unhideWhenUsed/>
    <w:rsid w:val="000507F2"/>
    <w:rPr>
      <w:sz w:val="20"/>
      <w:szCs w:val="20"/>
    </w:rPr>
  </w:style>
  <w:style w:type="character" w:customStyle="1" w:styleId="FootnoteTextChar">
    <w:name w:val="Footnote Text Char"/>
    <w:basedOn w:val="DefaultParagraphFont"/>
    <w:link w:val="FootnoteText"/>
    <w:uiPriority w:val="99"/>
    <w:semiHidden/>
    <w:rsid w:val="000507F2"/>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0507F2"/>
    <w:rPr>
      <w:vertAlign w:val="superscript"/>
    </w:rPr>
  </w:style>
  <w:style w:type="character" w:customStyle="1" w:styleId="ListParagraphChar">
    <w:name w:val="List Paragraph Char"/>
    <w:aliases w:val="Bullet List Char,FooterText Char,numbered Char,Paragraphe de liste Char,Use Case List Paragraph Char,Body Bullet Char,Bulleted Text Char,List bullet Char,List Paragraph 1 Char,List Bullet1 Char,Figure_name Char,d_bodyb Char,B1 Char"/>
    <w:link w:val="ListParagraph"/>
    <w:uiPriority w:val="34"/>
    <w:qFormat/>
    <w:locked/>
    <w:rsid w:val="006674BC"/>
    <w:rPr>
      <w:rFonts w:ascii="Times New Roman" w:eastAsia="Times New Roman" w:hAnsi="Times New Roman" w:cs="Times New Roman"/>
      <w:kern w:val="0"/>
      <w14:ligatures w14:val="none"/>
    </w:rPr>
  </w:style>
  <w:style w:type="character" w:customStyle="1" w:styleId="fontstyle21">
    <w:name w:val="fontstyle21"/>
    <w:basedOn w:val="DefaultParagraphFont"/>
    <w:rsid w:val="00C7313B"/>
    <w:rPr>
      <w:rFonts w:ascii="TimesNewRomanPS-BoldMT" w:hAnsi="TimesNewRomanPS-BoldMT" w:hint="default"/>
      <w:b/>
      <w:bCs/>
      <w:i w:val="0"/>
      <w:iCs w:val="0"/>
      <w:color w:val="000000"/>
      <w:sz w:val="24"/>
      <w:szCs w:val="24"/>
    </w:rPr>
  </w:style>
  <w:style w:type="character" w:customStyle="1" w:styleId="apple-converted-space">
    <w:name w:val="apple-converted-space"/>
    <w:basedOn w:val="DefaultParagraphFont"/>
    <w:rsid w:val="00394C69"/>
  </w:style>
  <w:style w:type="paragraph" w:styleId="NormalWeb">
    <w:name w:val="Normal (Web)"/>
    <w:basedOn w:val="Normal"/>
    <w:uiPriority w:val="99"/>
    <w:rsid w:val="00BC6330"/>
    <w:pPr>
      <w:spacing w:before="100" w:beforeAutospacing="1" w:after="100" w:afterAutospacing="1"/>
    </w:pPr>
  </w:style>
  <w:style w:type="character" w:styleId="FollowedHyperlink">
    <w:name w:val="FollowedHyperlink"/>
    <w:basedOn w:val="DefaultParagraphFont"/>
    <w:uiPriority w:val="99"/>
    <w:semiHidden/>
    <w:unhideWhenUsed/>
    <w:rsid w:val="001D1AA4"/>
    <w:rPr>
      <w:color w:val="96607D"/>
      <w:u w:val="single"/>
    </w:rPr>
  </w:style>
  <w:style w:type="paragraph" w:customStyle="1" w:styleId="msonormal0">
    <w:name w:val="msonormal"/>
    <w:basedOn w:val="Normal"/>
    <w:rsid w:val="001D1AA4"/>
    <w:pPr>
      <w:spacing w:before="100" w:beforeAutospacing="1" w:after="100" w:afterAutospacing="1"/>
    </w:pPr>
  </w:style>
  <w:style w:type="paragraph" w:customStyle="1" w:styleId="font0">
    <w:name w:val="font0"/>
    <w:basedOn w:val="Normal"/>
    <w:rsid w:val="001D1AA4"/>
    <w:pPr>
      <w:spacing w:before="100" w:beforeAutospacing="1" w:after="100" w:afterAutospacing="1"/>
    </w:pPr>
    <w:rPr>
      <w:rFonts w:ascii="Aptos Narrow" w:hAnsi="Aptos Narrow"/>
      <w:color w:val="000000"/>
    </w:rPr>
  </w:style>
  <w:style w:type="paragraph" w:customStyle="1" w:styleId="font5">
    <w:name w:val="font5"/>
    <w:basedOn w:val="Normal"/>
    <w:rsid w:val="001D1AA4"/>
    <w:pPr>
      <w:spacing w:before="100" w:beforeAutospacing="1" w:after="100" w:afterAutospacing="1"/>
    </w:pPr>
    <w:rPr>
      <w:color w:val="000000"/>
      <w:sz w:val="28"/>
      <w:szCs w:val="28"/>
    </w:rPr>
  </w:style>
  <w:style w:type="paragraph" w:customStyle="1" w:styleId="font6">
    <w:name w:val="font6"/>
    <w:basedOn w:val="Normal"/>
    <w:rsid w:val="001D1AA4"/>
    <w:pPr>
      <w:spacing w:before="100" w:beforeAutospacing="1" w:after="100" w:afterAutospacing="1"/>
    </w:pPr>
    <w:rPr>
      <w:b/>
      <w:bCs/>
      <w:color w:val="000000"/>
      <w:sz w:val="28"/>
      <w:szCs w:val="28"/>
    </w:rPr>
  </w:style>
  <w:style w:type="paragraph" w:customStyle="1" w:styleId="font7">
    <w:name w:val="font7"/>
    <w:basedOn w:val="Normal"/>
    <w:rsid w:val="001D1AA4"/>
    <w:pPr>
      <w:spacing w:before="100" w:beforeAutospacing="1" w:after="100" w:afterAutospacing="1"/>
    </w:pPr>
    <w:rPr>
      <w:rFonts w:ascii="Arial" w:hAnsi="Arial" w:cs="Arial"/>
      <w:color w:val="000000"/>
      <w:sz w:val="18"/>
      <w:szCs w:val="18"/>
    </w:rPr>
  </w:style>
  <w:style w:type="paragraph" w:customStyle="1" w:styleId="font8">
    <w:name w:val="font8"/>
    <w:basedOn w:val="Normal"/>
    <w:rsid w:val="001D1AA4"/>
    <w:pPr>
      <w:spacing w:before="100" w:beforeAutospacing="1" w:after="100" w:afterAutospacing="1"/>
    </w:pPr>
    <w:rPr>
      <w:rFonts w:ascii="Aptos Narrow" w:hAnsi="Aptos Narrow"/>
      <w:color w:val="FF0000"/>
    </w:rPr>
  </w:style>
  <w:style w:type="paragraph" w:customStyle="1" w:styleId="font9">
    <w:name w:val="font9"/>
    <w:basedOn w:val="Normal"/>
    <w:rsid w:val="001D1AA4"/>
    <w:pPr>
      <w:spacing w:before="100" w:beforeAutospacing="1" w:after="100" w:afterAutospacing="1"/>
    </w:pPr>
    <w:rPr>
      <w:color w:val="FF0000"/>
      <w:sz w:val="28"/>
      <w:szCs w:val="28"/>
    </w:rPr>
  </w:style>
  <w:style w:type="paragraph" w:customStyle="1" w:styleId="xl63">
    <w:name w:val="xl63"/>
    <w:basedOn w:val="Normal"/>
    <w:rsid w:val="001D1AA4"/>
    <w:pPr>
      <w:spacing w:before="100" w:beforeAutospacing="1" w:after="100" w:afterAutospacing="1"/>
    </w:pPr>
  </w:style>
  <w:style w:type="paragraph" w:customStyle="1" w:styleId="xl64">
    <w:name w:val="xl64"/>
    <w:basedOn w:val="Normal"/>
    <w:rsid w:val="001D1AA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rPr>
  </w:style>
  <w:style w:type="paragraph" w:customStyle="1" w:styleId="xl65">
    <w:name w:val="xl65"/>
    <w:basedOn w:val="Normal"/>
    <w:rsid w:val="001D1AA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rPr>
  </w:style>
  <w:style w:type="paragraph" w:customStyle="1" w:styleId="xl66">
    <w:name w:val="xl66"/>
    <w:basedOn w:val="Normal"/>
    <w:rsid w:val="001D1AA4"/>
    <w:pPr>
      <w:spacing w:before="100" w:beforeAutospacing="1" w:after="100" w:afterAutospacing="1"/>
      <w:jc w:val="both"/>
      <w:textAlignment w:val="center"/>
    </w:pPr>
    <w:rPr>
      <w:b/>
      <w:bCs/>
      <w:sz w:val="28"/>
      <w:szCs w:val="28"/>
    </w:rPr>
  </w:style>
  <w:style w:type="paragraph" w:customStyle="1" w:styleId="xl67">
    <w:name w:val="xl67"/>
    <w:basedOn w:val="Normal"/>
    <w:rsid w:val="001D1AA4"/>
    <w:pPr>
      <w:spacing w:before="100" w:beforeAutospacing="1" w:after="100" w:afterAutospacing="1"/>
      <w:jc w:val="both"/>
      <w:textAlignment w:val="center"/>
    </w:pPr>
    <w:rPr>
      <w:sz w:val="28"/>
      <w:szCs w:val="28"/>
    </w:rPr>
  </w:style>
  <w:style w:type="paragraph" w:customStyle="1" w:styleId="xl68">
    <w:name w:val="xl68"/>
    <w:basedOn w:val="Normal"/>
    <w:rsid w:val="001D1AA4"/>
    <w:pPr>
      <w:spacing w:before="100" w:beforeAutospacing="1" w:after="100" w:afterAutospacing="1"/>
      <w:jc w:val="both"/>
      <w:textAlignment w:val="center"/>
    </w:pPr>
    <w:rPr>
      <w:b/>
      <w:bCs/>
      <w:color w:val="000000"/>
      <w:sz w:val="28"/>
      <w:szCs w:val="28"/>
    </w:rPr>
  </w:style>
  <w:style w:type="paragraph" w:customStyle="1" w:styleId="xl69">
    <w:name w:val="xl69"/>
    <w:basedOn w:val="Normal"/>
    <w:rsid w:val="001D1AA4"/>
    <w:pPr>
      <w:spacing w:before="100" w:beforeAutospacing="1" w:after="100" w:afterAutospacing="1"/>
      <w:jc w:val="center"/>
      <w:textAlignment w:val="center"/>
    </w:pPr>
    <w:rPr>
      <w:b/>
      <w:bCs/>
      <w:sz w:val="28"/>
      <w:szCs w:val="28"/>
    </w:rPr>
  </w:style>
  <w:style w:type="paragraph" w:customStyle="1" w:styleId="xl70">
    <w:name w:val="xl70"/>
    <w:basedOn w:val="Normal"/>
    <w:rsid w:val="001D1AA4"/>
    <w:pPr>
      <w:spacing w:before="100" w:beforeAutospacing="1" w:after="100" w:afterAutospacing="1"/>
      <w:jc w:val="center"/>
      <w:textAlignment w:val="center"/>
    </w:pPr>
    <w:rPr>
      <w:b/>
      <w:bCs/>
      <w:color w:val="000000"/>
      <w:sz w:val="28"/>
      <w:szCs w:val="28"/>
    </w:rPr>
  </w:style>
  <w:style w:type="paragraph" w:customStyle="1" w:styleId="xl71">
    <w:name w:val="xl71"/>
    <w:basedOn w:val="Normal"/>
    <w:rsid w:val="001D1AA4"/>
    <w:pPr>
      <w:spacing w:before="100" w:beforeAutospacing="1" w:after="100" w:afterAutospacing="1"/>
    </w:pPr>
    <w:rPr>
      <w:b/>
      <w:bCs/>
    </w:rPr>
  </w:style>
  <w:style w:type="paragraph" w:customStyle="1" w:styleId="xl72">
    <w:name w:val="xl72"/>
    <w:basedOn w:val="Normal"/>
    <w:rsid w:val="001D1AA4"/>
    <w:pPr>
      <w:spacing w:before="100" w:beforeAutospacing="1" w:after="100" w:afterAutospacing="1"/>
    </w:pPr>
  </w:style>
  <w:style w:type="paragraph" w:customStyle="1" w:styleId="xl73">
    <w:name w:val="xl73"/>
    <w:basedOn w:val="Normal"/>
    <w:rsid w:val="001D1AA4"/>
    <w:pPr>
      <w:spacing w:before="100" w:beforeAutospacing="1" w:after="100" w:afterAutospacing="1"/>
    </w:pPr>
  </w:style>
  <w:style w:type="paragraph" w:customStyle="1" w:styleId="xl74">
    <w:name w:val="xl74"/>
    <w:basedOn w:val="Normal"/>
    <w:rsid w:val="001D1AA4"/>
    <w:pPr>
      <w:spacing w:before="100" w:beforeAutospacing="1" w:after="100" w:afterAutospacing="1"/>
    </w:pPr>
  </w:style>
  <w:style w:type="paragraph" w:customStyle="1" w:styleId="xl75">
    <w:name w:val="xl75"/>
    <w:basedOn w:val="Normal"/>
    <w:rsid w:val="001D1AA4"/>
    <w:pPr>
      <w:spacing w:before="100" w:beforeAutospacing="1" w:after="100" w:afterAutospacing="1"/>
      <w:jc w:val="both"/>
      <w:textAlignment w:val="center"/>
    </w:pPr>
    <w:rPr>
      <w:sz w:val="28"/>
      <w:szCs w:val="28"/>
    </w:rPr>
  </w:style>
  <w:style w:type="paragraph" w:customStyle="1" w:styleId="xl76">
    <w:name w:val="xl76"/>
    <w:basedOn w:val="Normal"/>
    <w:rsid w:val="001D1AA4"/>
    <w:pPr>
      <w:spacing w:before="100" w:beforeAutospacing="1" w:after="100" w:afterAutospacing="1"/>
    </w:pPr>
    <w:rPr>
      <w:color w:val="FF0000"/>
    </w:rPr>
  </w:style>
  <w:style w:type="paragraph" w:customStyle="1" w:styleId="xl77">
    <w:name w:val="xl77"/>
    <w:basedOn w:val="Normal"/>
    <w:rsid w:val="001D1AA4"/>
    <w:pPr>
      <w:spacing w:before="100" w:beforeAutospacing="1" w:after="100" w:afterAutospacing="1"/>
    </w:pPr>
    <w:rPr>
      <w:sz w:val="28"/>
      <w:szCs w:val="28"/>
    </w:rPr>
  </w:style>
  <w:style w:type="paragraph" w:customStyle="1" w:styleId="xl78">
    <w:name w:val="xl78"/>
    <w:basedOn w:val="Normal"/>
    <w:rsid w:val="001D1AA4"/>
    <w:pPr>
      <w:spacing w:before="100" w:beforeAutospacing="1" w:after="100" w:afterAutospacing="1"/>
      <w:textAlignment w:val="center"/>
    </w:pPr>
  </w:style>
  <w:style w:type="paragraph" w:customStyle="1" w:styleId="xl79">
    <w:name w:val="xl79"/>
    <w:basedOn w:val="Normal"/>
    <w:rsid w:val="001D1AA4"/>
    <w:pPr>
      <w:spacing w:before="100" w:beforeAutospacing="1" w:after="100" w:afterAutospacing="1"/>
      <w:jc w:val="center"/>
    </w:pPr>
  </w:style>
  <w:style w:type="paragraph" w:customStyle="1" w:styleId="xl80">
    <w:name w:val="xl80"/>
    <w:basedOn w:val="Normal"/>
    <w:rsid w:val="001D1AA4"/>
    <w:pPr>
      <w:spacing w:before="100" w:beforeAutospacing="1" w:after="100" w:afterAutospacing="1"/>
      <w:textAlignment w:val="center"/>
    </w:pPr>
    <w:rPr>
      <w:color w:val="FF0000"/>
    </w:rPr>
  </w:style>
  <w:style w:type="paragraph" w:styleId="Revision">
    <w:name w:val="Revision"/>
    <w:hidden/>
    <w:uiPriority w:val="99"/>
    <w:semiHidden/>
    <w:rsid w:val="00074998"/>
    <w:pPr>
      <w:spacing w:after="0" w:line="240" w:lineRule="auto"/>
    </w:pPr>
    <w:rPr>
      <w:rFonts w:ascii="Times New Roman" w:eastAsia="Times New Roman" w:hAnsi="Times New Roman" w:cs="Times New Roman"/>
      <w:kern w:val="0"/>
      <w14:ligatures w14:val="none"/>
    </w:rPr>
  </w:style>
  <w:style w:type="paragraph" w:customStyle="1" w:styleId="StyleRight5mm">
    <w:name w:val="Style Right:  5 mm"/>
    <w:basedOn w:val="Normal"/>
    <w:next w:val="Normal"/>
    <w:autoRedefine/>
    <w:rsid w:val="00012DE0"/>
    <w:pPr>
      <w:spacing w:before="120"/>
      <w:ind w:right="283" w:firstLine="340"/>
      <w:jc w:val="both"/>
    </w:pPr>
    <w:rPr>
      <w:i/>
      <w:sz w:val="28"/>
      <w:szCs w:val="28"/>
    </w:rPr>
  </w:style>
  <w:style w:type="paragraph" w:styleId="BalloonText">
    <w:name w:val="Balloon Text"/>
    <w:basedOn w:val="Normal"/>
    <w:link w:val="BalloonTextChar"/>
    <w:uiPriority w:val="99"/>
    <w:semiHidden/>
    <w:unhideWhenUsed/>
    <w:rsid w:val="007D12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12E0"/>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04130">
      <w:bodyDiv w:val="1"/>
      <w:marLeft w:val="0"/>
      <w:marRight w:val="0"/>
      <w:marTop w:val="0"/>
      <w:marBottom w:val="0"/>
      <w:divBdr>
        <w:top w:val="none" w:sz="0" w:space="0" w:color="auto"/>
        <w:left w:val="none" w:sz="0" w:space="0" w:color="auto"/>
        <w:bottom w:val="none" w:sz="0" w:space="0" w:color="auto"/>
        <w:right w:val="none" w:sz="0" w:space="0" w:color="auto"/>
      </w:divBdr>
    </w:div>
    <w:div w:id="199317810">
      <w:bodyDiv w:val="1"/>
      <w:marLeft w:val="0"/>
      <w:marRight w:val="0"/>
      <w:marTop w:val="0"/>
      <w:marBottom w:val="0"/>
      <w:divBdr>
        <w:top w:val="none" w:sz="0" w:space="0" w:color="auto"/>
        <w:left w:val="none" w:sz="0" w:space="0" w:color="auto"/>
        <w:bottom w:val="none" w:sz="0" w:space="0" w:color="auto"/>
        <w:right w:val="none" w:sz="0" w:space="0" w:color="auto"/>
      </w:divBdr>
    </w:div>
    <w:div w:id="208811311">
      <w:bodyDiv w:val="1"/>
      <w:marLeft w:val="0"/>
      <w:marRight w:val="0"/>
      <w:marTop w:val="0"/>
      <w:marBottom w:val="0"/>
      <w:divBdr>
        <w:top w:val="none" w:sz="0" w:space="0" w:color="auto"/>
        <w:left w:val="none" w:sz="0" w:space="0" w:color="auto"/>
        <w:bottom w:val="none" w:sz="0" w:space="0" w:color="auto"/>
        <w:right w:val="none" w:sz="0" w:space="0" w:color="auto"/>
      </w:divBdr>
    </w:div>
    <w:div w:id="382489673">
      <w:bodyDiv w:val="1"/>
      <w:marLeft w:val="0"/>
      <w:marRight w:val="0"/>
      <w:marTop w:val="0"/>
      <w:marBottom w:val="0"/>
      <w:divBdr>
        <w:top w:val="none" w:sz="0" w:space="0" w:color="auto"/>
        <w:left w:val="none" w:sz="0" w:space="0" w:color="auto"/>
        <w:bottom w:val="none" w:sz="0" w:space="0" w:color="auto"/>
        <w:right w:val="none" w:sz="0" w:space="0" w:color="auto"/>
      </w:divBdr>
    </w:div>
    <w:div w:id="411776069">
      <w:bodyDiv w:val="1"/>
      <w:marLeft w:val="0"/>
      <w:marRight w:val="0"/>
      <w:marTop w:val="0"/>
      <w:marBottom w:val="0"/>
      <w:divBdr>
        <w:top w:val="none" w:sz="0" w:space="0" w:color="auto"/>
        <w:left w:val="none" w:sz="0" w:space="0" w:color="auto"/>
        <w:bottom w:val="none" w:sz="0" w:space="0" w:color="auto"/>
        <w:right w:val="none" w:sz="0" w:space="0" w:color="auto"/>
      </w:divBdr>
    </w:div>
    <w:div w:id="491406575">
      <w:bodyDiv w:val="1"/>
      <w:marLeft w:val="0"/>
      <w:marRight w:val="0"/>
      <w:marTop w:val="0"/>
      <w:marBottom w:val="0"/>
      <w:divBdr>
        <w:top w:val="none" w:sz="0" w:space="0" w:color="auto"/>
        <w:left w:val="none" w:sz="0" w:space="0" w:color="auto"/>
        <w:bottom w:val="none" w:sz="0" w:space="0" w:color="auto"/>
        <w:right w:val="none" w:sz="0" w:space="0" w:color="auto"/>
      </w:divBdr>
    </w:div>
    <w:div w:id="591159771">
      <w:bodyDiv w:val="1"/>
      <w:marLeft w:val="0"/>
      <w:marRight w:val="0"/>
      <w:marTop w:val="0"/>
      <w:marBottom w:val="0"/>
      <w:divBdr>
        <w:top w:val="none" w:sz="0" w:space="0" w:color="auto"/>
        <w:left w:val="none" w:sz="0" w:space="0" w:color="auto"/>
        <w:bottom w:val="none" w:sz="0" w:space="0" w:color="auto"/>
        <w:right w:val="none" w:sz="0" w:space="0" w:color="auto"/>
      </w:divBdr>
    </w:div>
    <w:div w:id="853569486">
      <w:bodyDiv w:val="1"/>
      <w:marLeft w:val="0"/>
      <w:marRight w:val="0"/>
      <w:marTop w:val="0"/>
      <w:marBottom w:val="0"/>
      <w:divBdr>
        <w:top w:val="none" w:sz="0" w:space="0" w:color="auto"/>
        <w:left w:val="none" w:sz="0" w:space="0" w:color="auto"/>
        <w:bottom w:val="none" w:sz="0" w:space="0" w:color="auto"/>
        <w:right w:val="none" w:sz="0" w:space="0" w:color="auto"/>
      </w:divBdr>
    </w:div>
    <w:div w:id="857036880">
      <w:bodyDiv w:val="1"/>
      <w:marLeft w:val="0"/>
      <w:marRight w:val="0"/>
      <w:marTop w:val="0"/>
      <w:marBottom w:val="0"/>
      <w:divBdr>
        <w:top w:val="none" w:sz="0" w:space="0" w:color="auto"/>
        <w:left w:val="none" w:sz="0" w:space="0" w:color="auto"/>
        <w:bottom w:val="none" w:sz="0" w:space="0" w:color="auto"/>
        <w:right w:val="none" w:sz="0" w:space="0" w:color="auto"/>
      </w:divBdr>
    </w:div>
    <w:div w:id="976910350">
      <w:bodyDiv w:val="1"/>
      <w:marLeft w:val="0"/>
      <w:marRight w:val="0"/>
      <w:marTop w:val="0"/>
      <w:marBottom w:val="0"/>
      <w:divBdr>
        <w:top w:val="none" w:sz="0" w:space="0" w:color="auto"/>
        <w:left w:val="none" w:sz="0" w:space="0" w:color="auto"/>
        <w:bottom w:val="none" w:sz="0" w:space="0" w:color="auto"/>
        <w:right w:val="none" w:sz="0" w:space="0" w:color="auto"/>
      </w:divBdr>
    </w:div>
    <w:div w:id="1137377627">
      <w:bodyDiv w:val="1"/>
      <w:marLeft w:val="0"/>
      <w:marRight w:val="0"/>
      <w:marTop w:val="0"/>
      <w:marBottom w:val="0"/>
      <w:divBdr>
        <w:top w:val="none" w:sz="0" w:space="0" w:color="auto"/>
        <w:left w:val="none" w:sz="0" w:space="0" w:color="auto"/>
        <w:bottom w:val="none" w:sz="0" w:space="0" w:color="auto"/>
        <w:right w:val="none" w:sz="0" w:space="0" w:color="auto"/>
      </w:divBdr>
    </w:div>
    <w:div w:id="1287345596">
      <w:bodyDiv w:val="1"/>
      <w:marLeft w:val="0"/>
      <w:marRight w:val="0"/>
      <w:marTop w:val="0"/>
      <w:marBottom w:val="0"/>
      <w:divBdr>
        <w:top w:val="none" w:sz="0" w:space="0" w:color="auto"/>
        <w:left w:val="none" w:sz="0" w:space="0" w:color="auto"/>
        <w:bottom w:val="none" w:sz="0" w:space="0" w:color="auto"/>
        <w:right w:val="none" w:sz="0" w:space="0" w:color="auto"/>
      </w:divBdr>
    </w:div>
    <w:div w:id="1295406203">
      <w:bodyDiv w:val="1"/>
      <w:marLeft w:val="0"/>
      <w:marRight w:val="0"/>
      <w:marTop w:val="0"/>
      <w:marBottom w:val="0"/>
      <w:divBdr>
        <w:top w:val="none" w:sz="0" w:space="0" w:color="auto"/>
        <w:left w:val="none" w:sz="0" w:space="0" w:color="auto"/>
        <w:bottom w:val="none" w:sz="0" w:space="0" w:color="auto"/>
        <w:right w:val="none" w:sz="0" w:space="0" w:color="auto"/>
      </w:divBdr>
    </w:div>
    <w:div w:id="1325545400">
      <w:bodyDiv w:val="1"/>
      <w:marLeft w:val="0"/>
      <w:marRight w:val="0"/>
      <w:marTop w:val="0"/>
      <w:marBottom w:val="0"/>
      <w:divBdr>
        <w:top w:val="none" w:sz="0" w:space="0" w:color="auto"/>
        <w:left w:val="none" w:sz="0" w:space="0" w:color="auto"/>
        <w:bottom w:val="none" w:sz="0" w:space="0" w:color="auto"/>
        <w:right w:val="none" w:sz="0" w:space="0" w:color="auto"/>
      </w:divBdr>
    </w:div>
    <w:div w:id="1369994022">
      <w:bodyDiv w:val="1"/>
      <w:marLeft w:val="0"/>
      <w:marRight w:val="0"/>
      <w:marTop w:val="0"/>
      <w:marBottom w:val="0"/>
      <w:divBdr>
        <w:top w:val="none" w:sz="0" w:space="0" w:color="auto"/>
        <w:left w:val="none" w:sz="0" w:space="0" w:color="auto"/>
        <w:bottom w:val="none" w:sz="0" w:space="0" w:color="auto"/>
        <w:right w:val="none" w:sz="0" w:space="0" w:color="auto"/>
      </w:divBdr>
    </w:div>
    <w:div w:id="1393508256">
      <w:bodyDiv w:val="1"/>
      <w:marLeft w:val="0"/>
      <w:marRight w:val="0"/>
      <w:marTop w:val="0"/>
      <w:marBottom w:val="0"/>
      <w:divBdr>
        <w:top w:val="none" w:sz="0" w:space="0" w:color="auto"/>
        <w:left w:val="none" w:sz="0" w:space="0" w:color="auto"/>
        <w:bottom w:val="none" w:sz="0" w:space="0" w:color="auto"/>
        <w:right w:val="none" w:sz="0" w:space="0" w:color="auto"/>
      </w:divBdr>
    </w:div>
    <w:div w:id="1465924756">
      <w:bodyDiv w:val="1"/>
      <w:marLeft w:val="0"/>
      <w:marRight w:val="0"/>
      <w:marTop w:val="0"/>
      <w:marBottom w:val="0"/>
      <w:divBdr>
        <w:top w:val="none" w:sz="0" w:space="0" w:color="auto"/>
        <w:left w:val="none" w:sz="0" w:space="0" w:color="auto"/>
        <w:bottom w:val="none" w:sz="0" w:space="0" w:color="auto"/>
        <w:right w:val="none" w:sz="0" w:space="0" w:color="auto"/>
      </w:divBdr>
    </w:div>
    <w:div w:id="1557938333">
      <w:bodyDiv w:val="1"/>
      <w:marLeft w:val="0"/>
      <w:marRight w:val="0"/>
      <w:marTop w:val="0"/>
      <w:marBottom w:val="0"/>
      <w:divBdr>
        <w:top w:val="none" w:sz="0" w:space="0" w:color="auto"/>
        <w:left w:val="none" w:sz="0" w:space="0" w:color="auto"/>
        <w:bottom w:val="none" w:sz="0" w:space="0" w:color="auto"/>
        <w:right w:val="none" w:sz="0" w:space="0" w:color="auto"/>
      </w:divBdr>
    </w:div>
    <w:div w:id="1584607210">
      <w:bodyDiv w:val="1"/>
      <w:marLeft w:val="0"/>
      <w:marRight w:val="0"/>
      <w:marTop w:val="0"/>
      <w:marBottom w:val="0"/>
      <w:divBdr>
        <w:top w:val="none" w:sz="0" w:space="0" w:color="auto"/>
        <w:left w:val="none" w:sz="0" w:space="0" w:color="auto"/>
        <w:bottom w:val="none" w:sz="0" w:space="0" w:color="auto"/>
        <w:right w:val="none" w:sz="0" w:space="0" w:color="auto"/>
      </w:divBdr>
    </w:div>
    <w:div w:id="1595431374">
      <w:bodyDiv w:val="1"/>
      <w:marLeft w:val="0"/>
      <w:marRight w:val="0"/>
      <w:marTop w:val="0"/>
      <w:marBottom w:val="0"/>
      <w:divBdr>
        <w:top w:val="none" w:sz="0" w:space="0" w:color="auto"/>
        <w:left w:val="none" w:sz="0" w:space="0" w:color="auto"/>
        <w:bottom w:val="none" w:sz="0" w:space="0" w:color="auto"/>
        <w:right w:val="none" w:sz="0" w:space="0" w:color="auto"/>
      </w:divBdr>
    </w:div>
    <w:div w:id="1731924410">
      <w:bodyDiv w:val="1"/>
      <w:marLeft w:val="0"/>
      <w:marRight w:val="0"/>
      <w:marTop w:val="0"/>
      <w:marBottom w:val="0"/>
      <w:divBdr>
        <w:top w:val="none" w:sz="0" w:space="0" w:color="auto"/>
        <w:left w:val="none" w:sz="0" w:space="0" w:color="auto"/>
        <w:bottom w:val="none" w:sz="0" w:space="0" w:color="auto"/>
        <w:right w:val="none" w:sz="0" w:space="0" w:color="auto"/>
      </w:divBdr>
    </w:div>
    <w:div w:id="1742561401">
      <w:bodyDiv w:val="1"/>
      <w:marLeft w:val="0"/>
      <w:marRight w:val="0"/>
      <w:marTop w:val="0"/>
      <w:marBottom w:val="0"/>
      <w:divBdr>
        <w:top w:val="none" w:sz="0" w:space="0" w:color="auto"/>
        <w:left w:val="none" w:sz="0" w:space="0" w:color="auto"/>
        <w:bottom w:val="none" w:sz="0" w:space="0" w:color="auto"/>
        <w:right w:val="none" w:sz="0" w:space="0" w:color="auto"/>
      </w:divBdr>
    </w:div>
    <w:div w:id="1749693811">
      <w:bodyDiv w:val="1"/>
      <w:marLeft w:val="0"/>
      <w:marRight w:val="0"/>
      <w:marTop w:val="0"/>
      <w:marBottom w:val="0"/>
      <w:divBdr>
        <w:top w:val="none" w:sz="0" w:space="0" w:color="auto"/>
        <w:left w:val="none" w:sz="0" w:space="0" w:color="auto"/>
        <w:bottom w:val="none" w:sz="0" w:space="0" w:color="auto"/>
        <w:right w:val="none" w:sz="0" w:space="0" w:color="auto"/>
      </w:divBdr>
    </w:div>
    <w:div w:id="1781871851">
      <w:bodyDiv w:val="1"/>
      <w:marLeft w:val="0"/>
      <w:marRight w:val="0"/>
      <w:marTop w:val="0"/>
      <w:marBottom w:val="0"/>
      <w:divBdr>
        <w:top w:val="none" w:sz="0" w:space="0" w:color="auto"/>
        <w:left w:val="none" w:sz="0" w:space="0" w:color="auto"/>
        <w:bottom w:val="none" w:sz="0" w:space="0" w:color="auto"/>
        <w:right w:val="none" w:sz="0" w:space="0" w:color="auto"/>
      </w:divBdr>
    </w:div>
    <w:div w:id="1845319855">
      <w:bodyDiv w:val="1"/>
      <w:marLeft w:val="0"/>
      <w:marRight w:val="0"/>
      <w:marTop w:val="0"/>
      <w:marBottom w:val="0"/>
      <w:divBdr>
        <w:top w:val="none" w:sz="0" w:space="0" w:color="auto"/>
        <w:left w:val="none" w:sz="0" w:space="0" w:color="auto"/>
        <w:bottom w:val="none" w:sz="0" w:space="0" w:color="auto"/>
        <w:right w:val="none" w:sz="0" w:space="0" w:color="auto"/>
      </w:divBdr>
    </w:div>
    <w:div w:id="1859390127">
      <w:bodyDiv w:val="1"/>
      <w:marLeft w:val="0"/>
      <w:marRight w:val="0"/>
      <w:marTop w:val="0"/>
      <w:marBottom w:val="0"/>
      <w:divBdr>
        <w:top w:val="none" w:sz="0" w:space="0" w:color="auto"/>
        <w:left w:val="none" w:sz="0" w:space="0" w:color="auto"/>
        <w:bottom w:val="none" w:sz="0" w:space="0" w:color="auto"/>
        <w:right w:val="none" w:sz="0" w:space="0" w:color="auto"/>
      </w:divBdr>
    </w:div>
    <w:div w:id="2027827225">
      <w:bodyDiv w:val="1"/>
      <w:marLeft w:val="0"/>
      <w:marRight w:val="0"/>
      <w:marTop w:val="0"/>
      <w:marBottom w:val="0"/>
      <w:divBdr>
        <w:top w:val="none" w:sz="0" w:space="0" w:color="auto"/>
        <w:left w:val="none" w:sz="0" w:space="0" w:color="auto"/>
        <w:bottom w:val="none" w:sz="0" w:space="0" w:color="auto"/>
        <w:right w:val="none" w:sz="0" w:space="0" w:color="auto"/>
      </w:divBdr>
    </w:div>
    <w:div w:id="2043943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261F5B-07E9-40C8-9CF7-1D859ECC0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9</Pages>
  <Words>1647</Words>
  <Characters>9393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Thị Tuyết Thanh</dc:creator>
  <cp:keywords/>
  <dc:description/>
  <cp:lastModifiedBy>Admin</cp:lastModifiedBy>
  <cp:revision>30</cp:revision>
  <cp:lastPrinted>2026-04-06T08:19:00Z</cp:lastPrinted>
  <dcterms:created xsi:type="dcterms:W3CDTF">2026-04-01T08:13:00Z</dcterms:created>
  <dcterms:modified xsi:type="dcterms:W3CDTF">2026-04-06T08:24:00Z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{45212B63-2934-40D8-AE27-9E1E6671131E}</vt:lpwstr>
  </property>
  <property fmtid="{D5CDD505-2E9C-101B-9397-08002B2CF9AE}" pid="3" name="DLPManualFileClassificationLastModifiedBy">
    <vt:lpwstr>NTLINH-CSNV\NTLINH-CSNV</vt:lpwstr>
  </property>
  <property fmtid="{D5CDD505-2E9C-101B-9397-08002B2CF9AE}" pid="4" name="DLPManualFileClassificationLastModificationDate">
    <vt:lpwstr>1755863085</vt:lpwstr>
  </property>
  <property fmtid="{D5CDD505-2E9C-101B-9397-08002B2CF9AE}" pid="5" name="DLPManualFileClassificationVersion">
    <vt:lpwstr>11.11.2.117</vt:lpwstr>
  </property>
</Properties>
</file>