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7DCD" w:rsidRPr="00FE4514" w:rsidRDefault="00DE7DCD">
      <w:pPr>
        <w:pBdr>
          <w:top w:val="nil"/>
          <w:left w:val="nil"/>
          <w:bottom w:val="nil"/>
          <w:right w:val="nil"/>
          <w:between w:val="nil"/>
        </w:pBdr>
        <w:spacing w:line="276" w:lineRule="auto"/>
        <w:rPr>
          <w:rFonts w:ascii="Times New Roman" w:eastAsia="Times New Roman" w:hAnsi="Times New Roman" w:cs="Times New Roman"/>
        </w:rPr>
      </w:pPr>
    </w:p>
    <w:tbl>
      <w:tblPr>
        <w:tblStyle w:val="a4"/>
        <w:tblW w:w="14273" w:type="dxa"/>
        <w:jc w:val="center"/>
        <w:tblLayout w:type="fixed"/>
        <w:tblLook w:val="0000" w:firstRow="0" w:lastRow="0" w:firstColumn="0" w:lastColumn="0" w:noHBand="0" w:noVBand="0"/>
      </w:tblPr>
      <w:tblGrid>
        <w:gridCol w:w="5670"/>
        <w:gridCol w:w="8603"/>
      </w:tblGrid>
      <w:tr w:rsidR="00FE4514" w:rsidRPr="00FE4514" w:rsidTr="00456B8E">
        <w:trPr>
          <w:jc w:val="center"/>
        </w:trPr>
        <w:tc>
          <w:tcPr>
            <w:tcW w:w="5670" w:type="dxa"/>
          </w:tcPr>
          <w:p w:rsidR="00DE7DCD" w:rsidRPr="00FE4514" w:rsidRDefault="00456B8E" w:rsidP="00456B8E">
            <w:pPr>
              <w:widowControl/>
              <w:spacing w:before="80" w:after="80" w:line="264" w:lineRule="auto"/>
              <w:rPr>
                <w:rFonts w:ascii="Times New Roman" w:eastAsia="Times New Roman" w:hAnsi="Times New Roman" w:cs="Times New Roman"/>
                <w:sz w:val="24"/>
                <w:szCs w:val="24"/>
              </w:rPr>
            </w:pPr>
            <w:r>
              <w:rPr>
                <w:rFonts w:ascii="Times New Roman" w:eastAsia="Times New Roman" w:hAnsi="Times New Roman" w:cs="Times New Roman"/>
                <w:b/>
                <w:bCs/>
                <w:noProof/>
                <w:sz w:val="24"/>
                <w:szCs w:val="24"/>
                <w:lang w:val="en-US"/>
              </w:rPr>
              <mc:AlternateContent>
                <mc:Choice Requires="wps">
                  <w:drawing>
                    <wp:anchor distT="0" distB="0" distL="114300" distR="114300" simplePos="0" relativeHeight="251663360" behindDoc="0" locked="0" layoutInCell="1" allowOverlap="1">
                      <wp:simplePos x="0" y="0"/>
                      <wp:positionH relativeFrom="column">
                        <wp:posOffset>438078</wp:posOffset>
                      </wp:positionH>
                      <wp:positionV relativeFrom="paragraph">
                        <wp:posOffset>278765</wp:posOffset>
                      </wp:positionV>
                      <wp:extent cx="1448554" cy="0"/>
                      <wp:effectExtent l="0" t="0" r="37465" b="19050"/>
                      <wp:wrapNone/>
                      <wp:docPr id="1" name="Straight Connector 1"/>
                      <wp:cNvGraphicFramePr/>
                      <a:graphic xmlns:a="http://schemas.openxmlformats.org/drawingml/2006/main">
                        <a:graphicData uri="http://schemas.microsoft.com/office/word/2010/wordprocessingShape">
                          <wps:wsp>
                            <wps:cNvCnPr/>
                            <wps:spPr>
                              <a:xfrm flipV="1">
                                <a:off x="0" y="0"/>
                                <a:ext cx="144855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271E1B09" id="Straight Connector 1"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5pt,21.95pt" to="148.55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" strokecolor="black [3040]"/>
                  </w:pict>
                </mc:Fallback>
              </mc:AlternateContent>
            </w:r>
            <w:r w:rsidR="00FE4514" w:rsidRPr="00FE4514">
              <w:rPr>
                <w:rFonts w:ascii="Times New Roman" w:eastAsia="Times New Roman" w:hAnsi="Times New Roman" w:cs="Times New Roman"/>
                <w:b/>
                <w:bCs/>
                <w:sz w:val="24"/>
                <w:szCs w:val="24"/>
              </w:rPr>
              <w:t xml:space="preserve">BỘ </w:t>
            </w:r>
            <w:r w:rsidRPr="00FE4514">
              <w:rPr>
                <w:rFonts w:ascii="Times New Roman" w:eastAsia="Times New Roman" w:hAnsi="Times New Roman" w:cs="Times New Roman"/>
                <w:b/>
                <w:bCs/>
                <w:sz w:val="24"/>
                <w:szCs w:val="24"/>
              </w:rPr>
              <w:t>KHOA HỌC VÀ CÔNG NGHỆ</w:t>
            </w:r>
          </w:p>
        </w:tc>
        <w:tc>
          <w:tcPr>
            <w:tcW w:w="8603" w:type="dxa"/>
          </w:tcPr>
          <w:p w:rsidR="00DE7DCD" w:rsidRPr="00FE4514" w:rsidRDefault="00FE4514">
            <w:pPr>
              <w:widowControl/>
              <w:spacing w:before="80" w:after="80" w:line="264" w:lineRule="auto"/>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CỘNG HÒA XÃ HỘI CHỦ NGHĨA VIỆT NAM</w:t>
            </w:r>
          </w:p>
          <w:p w:rsidR="00DE7DCD" w:rsidRPr="00FE4514" w:rsidRDefault="00FE4514">
            <w:pPr>
              <w:widowControl/>
              <w:spacing w:before="80" w:after="80" w:line="264" w:lineRule="auto"/>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Độc lập - Tự do - Hạnh phúc</w:t>
            </w:r>
          </w:p>
          <w:p w:rsidR="00DE7DCD" w:rsidRPr="00FE4514" w:rsidRDefault="00456B8E" w:rsidP="00456B8E">
            <w:pPr>
              <w:pStyle w:val="Heading1"/>
              <w:spacing w:after="120"/>
              <w:jc w:val="center"/>
              <w:rPr>
                <w:rFonts w:ascii="Times New Roman" w:eastAsia="Times New Roman" w:hAnsi="Times New Roman" w:cs="Times New Roman"/>
                <w:b w:val="0"/>
                <w:bCs w:val="0"/>
                <w:i/>
                <w:iCs/>
                <w:sz w:val="24"/>
                <w:szCs w:val="24"/>
              </w:rPr>
            </w:pPr>
            <w:r>
              <w:rPr>
                <w:rFonts w:ascii="Times New Roman" w:eastAsia="Times New Roman" w:hAnsi="Times New Roman" w:cs="Times New Roman"/>
                <w:b w:val="0"/>
                <w:bCs w:val="0"/>
                <w:noProof/>
                <w:sz w:val="24"/>
                <w:szCs w:val="24"/>
                <w:lang w:val="en-US"/>
              </w:rPr>
              <mc:AlternateContent>
                <mc:Choice Requires="wps">
                  <w:drawing>
                    <wp:anchor distT="0" distB="0" distL="114300" distR="114300" simplePos="0" relativeHeight="251665408" behindDoc="0" locked="0" layoutInCell="1" allowOverlap="1" wp14:anchorId="65776DA2" wp14:editId="31B5D68A">
                      <wp:simplePos x="0" y="0"/>
                      <wp:positionH relativeFrom="column">
                        <wp:posOffset>1924789</wp:posOffset>
                      </wp:positionH>
                      <wp:positionV relativeFrom="paragraph">
                        <wp:posOffset>5820</wp:posOffset>
                      </wp:positionV>
                      <wp:extent cx="1448554" cy="0"/>
                      <wp:effectExtent l="0" t="0" r="37465" b="19050"/>
                      <wp:wrapNone/>
                      <wp:docPr id="2" name="Straight Connector 2"/>
                      <wp:cNvGraphicFramePr/>
                      <a:graphic xmlns:a="http://schemas.openxmlformats.org/drawingml/2006/main">
                        <a:graphicData uri="http://schemas.microsoft.com/office/word/2010/wordprocessingShape">
                          <wps:wsp>
                            <wps:cNvCnPr/>
                            <wps:spPr>
                              <a:xfrm flipV="1">
                                <a:off x="0" y="0"/>
                                <a:ext cx="144855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line w14:anchorId="16EC4E28" id="Straight Connector 2"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1.55pt,.45pt" to="265.6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" strokecolor="black [3040]"/>
                  </w:pict>
                </mc:Fallback>
              </mc:AlternateContent>
            </w:r>
            <w:r w:rsidR="00FE4514" w:rsidRPr="00FE4514">
              <w:rPr>
                <w:rFonts w:ascii="Times New Roman" w:eastAsia="Times New Roman" w:hAnsi="Times New Roman" w:cs="Times New Roman"/>
                <w:b w:val="0"/>
                <w:bCs w:val="0"/>
                <w:i/>
                <w:iCs/>
                <w:sz w:val="24"/>
                <w:szCs w:val="24"/>
              </w:rPr>
              <w:t xml:space="preserve">Hà Nội, ngày      tháng  </w:t>
            </w:r>
            <w:r>
              <w:rPr>
                <w:rFonts w:ascii="Times New Roman" w:eastAsia="Times New Roman" w:hAnsi="Times New Roman" w:cs="Times New Roman"/>
                <w:b w:val="0"/>
                <w:bCs w:val="0"/>
                <w:i/>
                <w:iCs/>
                <w:sz w:val="24"/>
                <w:szCs w:val="24"/>
              </w:rPr>
              <w:t>4</w:t>
            </w:r>
            <w:r w:rsidR="00FE4514" w:rsidRPr="00FE4514">
              <w:rPr>
                <w:rFonts w:ascii="Times New Roman" w:eastAsia="Times New Roman" w:hAnsi="Times New Roman" w:cs="Times New Roman"/>
                <w:b w:val="0"/>
                <w:bCs w:val="0"/>
                <w:i/>
                <w:iCs/>
                <w:sz w:val="24"/>
                <w:szCs w:val="24"/>
              </w:rPr>
              <w:t xml:space="preserve"> năm 2026</w:t>
            </w:r>
          </w:p>
        </w:tc>
      </w:tr>
    </w:tbl>
    <w:p w:rsidR="00DE7DCD" w:rsidRPr="00FE4514" w:rsidRDefault="00FE4514">
      <w:pPr>
        <w:tabs>
          <w:tab w:val="center" w:pos="6431"/>
        </w:tabs>
        <w:jc w:val="center"/>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 xml:space="preserve">BẢN TỔNG HỢP Ý KIẾN, TIẾP THU, GIẢI TRÌNH Ý KIẾN GÓP Ý </w:t>
      </w:r>
      <w:r w:rsidRPr="00FE4514">
        <w:rPr>
          <w:rFonts w:ascii="Times New Roman" w:eastAsia="Times New Roman" w:hAnsi="Times New Roman" w:cs="Times New Roman"/>
          <w:b/>
          <w:bCs/>
          <w:sz w:val="28"/>
          <w:szCs w:val="28"/>
        </w:rPr>
        <w:br/>
        <w:t>ĐỐI VỚI DỰ THẢO NGHỊ ĐỊNH QUY ĐỊNH CHI TIẾT MỘT SỐ ĐIỀU CỦA LUẬT CHUYỂN ĐỔI SỐ</w:t>
      </w:r>
    </w:p>
    <w:p w:rsidR="00DE7DCD" w:rsidRPr="00FE4514" w:rsidRDefault="00FE4514">
      <w:pPr>
        <w:tabs>
          <w:tab w:val="center" w:pos="6431"/>
        </w:tabs>
        <w:jc w:val="center"/>
        <w:rPr>
          <w:rFonts w:ascii="Times New Roman" w:eastAsia="Times New Roman" w:hAnsi="Times New Roman" w:cs="Times New Roman"/>
          <w:i/>
          <w:iCs/>
          <w:sz w:val="28"/>
          <w:szCs w:val="28"/>
        </w:rPr>
      </w:pPr>
      <w:r w:rsidRPr="00FE4514">
        <w:rPr>
          <w:rFonts w:ascii="Times New Roman" w:eastAsia="Times New Roman" w:hAnsi="Times New Roman" w:cs="Times New Roman"/>
          <w:i/>
          <w:iCs/>
          <w:sz w:val="28"/>
          <w:szCs w:val="28"/>
        </w:rPr>
        <w:t>(Kèm theo Văn bản số: …./BKHCN-CĐSQG ngày …/</w:t>
      </w:r>
      <w:r w:rsidR="00456B8E">
        <w:rPr>
          <w:rFonts w:ascii="Times New Roman" w:eastAsia="Times New Roman" w:hAnsi="Times New Roman" w:cs="Times New Roman"/>
          <w:i/>
          <w:iCs/>
          <w:sz w:val="28"/>
          <w:szCs w:val="28"/>
        </w:rPr>
        <w:t>4</w:t>
      </w:r>
      <w:r w:rsidRPr="00FE4514">
        <w:rPr>
          <w:rFonts w:ascii="Times New Roman" w:eastAsia="Times New Roman" w:hAnsi="Times New Roman" w:cs="Times New Roman"/>
          <w:i/>
          <w:iCs/>
          <w:sz w:val="28"/>
          <w:szCs w:val="28"/>
        </w:rPr>
        <w:t>/2026 của Bộ Khoa học và Công nghệ)</w:t>
      </w:r>
      <w:r w:rsidRPr="00FE4514">
        <w:rPr>
          <w:rFonts w:ascii="Times New Roman" w:eastAsia="Times New Roman" w:hAnsi="Times New Roman" w:cs="Times New Roman"/>
          <w:b/>
          <w:bCs/>
          <w:sz w:val="28"/>
          <w:szCs w:val="28"/>
        </w:rPr>
        <w:br/>
      </w:r>
      <w:r w:rsidRPr="00FE4514">
        <w:rPr>
          <w:rFonts w:ascii="Times New Roman" w:hAnsi="Times New Roman" w:cs="Times New Roman"/>
          <w:noProof/>
          <w:lang w:val="en-US"/>
        </w:rPr>
        <mc:AlternateContent>
          <mc:Choice Requires="wps">
            <w:drawing>
              <wp:anchor distT="0" distB="0" distL="114300" distR="114300" simplePos="0" relativeHeight="251662336" behindDoc="0" locked="0" layoutInCell="1" hidden="0" allowOverlap="1">
                <wp:simplePos x="0" y="0"/>
                <wp:positionH relativeFrom="column">
                  <wp:posOffset>4007485</wp:posOffset>
                </wp:positionH>
                <wp:positionV relativeFrom="paragraph">
                  <wp:posOffset>274159</wp:posOffset>
                </wp:positionV>
                <wp:extent cx="635" cy="12700"/>
                <wp:effectExtent l="0" t="0" r="0" b="0"/>
                <wp:wrapNone/>
                <wp:docPr id="15" name="Straight Arrow Connector 15"/>
                <wp:cNvGraphicFramePr/>
                <a:graphic xmlns:a="http://schemas.openxmlformats.org/drawingml/2006/main">
                  <a:graphicData uri="http://schemas.microsoft.com/office/word/2010/wordprocessingShape">
                    <wps:wsp>
                      <wps:cNvCnPr/>
                      <wps:spPr>
                        <a:xfrm>
                          <a:off x="4860225" y="3779683"/>
                          <a:ext cx="971550" cy="635"/>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xmlns:cx1="http://schemas.microsoft.com/office/drawing/2015/9/8/chartex">
            <w:drawing>
              <wp:anchor allowOverlap="1" behindDoc="0" distB="0" distT="0" distL="114300" distR="114300" hidden="0" layoutInCell="1" locked="0" relativeHeight="0" simplePos="0">
                <wp:simplePos x="0" y="0"/>
                <wp:positionH relativeFrom="column">
                  <wp:posOffset>4007485</wp:posOffset>
                </wp:positionH>
                <wp:positionV relativeFrom="paragraph">
                  <wp:posOffset>274159</wp:posOffset>
                </wp:positionV>
                <wp:extent cx="635" cy="12700"/>
                <wp:effectExtent b="0" l="0" r="0" t="0"/>
                <wp:wrapNone/>
                <wp:docPr id="15" name="image5.png"/>
                <a:graphic>
                  <a:graphicData uri="http://schemas.openxmlformats.org/drawingml/2006/picture">
                    <pic:pic>
                      <pic:nvPicPr>
                        <pic:cNvPr id="0" name="image5.png"/>
                        <pic:cNvPicPr preferRelativeResize="0"/>
                      </pic:nvPicPr>
                      <pic:blipFill>
                        <a:blip r:embed="rId8"/>
                        <a:srcRect/>
                        <a:stretch>
                          <a:fillRect/>
                        </a:stretch>
                      </pic:blipFill>
                      <pic:spPr>
                        <a:xfrm>
                          <a:off x="0" y="0"/>
                          <a:ext cx="635" cy="12700"/>
                        </a:xfrm>
                        <a:prstGeom prst="rect"/>
                        <a:ln/>
                      </pic:spPr>
                    </pic:pic>
                  </a:graphicData>
                </a:graphic>
              </wp:anchor>
            </w:drawing>
          </mc:Fallback>
        </mc:AlternateContent>
      </w:r>
    </w:p>
    <w:p w:rsidR="00DE7DCD" w:rsidRPr="00FE4514" w:rsidRDefault="00FE4514">
      <w:pPr>
        <w:spacing w:before="160" w:after="1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Căn cứ Luật Ban hành văn bản quy phạm pháp luật, Bộ Khoa học và Công nghệ đã tổ chức lấy ý kiến hồ sơ dự thảo Nghị định của Chính phủ</w:t>
      </w:r>
      <w:r w:rsidR="008C4AB1">
        <w:rPr>
          <w:rFonts w:ascii="Times New Roman" w:eastAsia="Times New Roman" w:hAnsi="Times New Roman" w:cs="Times New Roman"/>
          <w:sz w:val="28"/>
          <w:szCs w:val="28"/>
        </w:rPr>
        <w:t>.</w:t>
      </w:r>
    </w:p>
    <w:p w:rsidR="00DE7DCD" w:rsidRPr="00FE4514" w:rsidRDefault="00FE4514">
      <w:pPr>
        <w:spacing w:before="160" w:after="1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1. Tổng số cơ quan, tổ chức đã gửi xin ý kiến và tổng số ý kiến nhận được:</w:t>
      </w:r>
    </w:p>
    <w:p w:rsidR="00DE7DCD" w:rsidRPr="00FE4514" w:rsidRDefault="00FE4514">
      <w:pPr>
        <w:spacing w:before="160" w:after="1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a) Tổng số cơ quan, tổ chức đã gửi xin ý kiến: 14 Bộ và 3 cơ quan ngang Bộ, 5 cơ quan thuộc Chính phủ</w:t>
      </w:r>
      <w:r w:rsidR="00352FC2">
        <w:rPr>
          <w:rFonts w:ascii="Times New Roman" w:eastAsia="Times New Roman" w:hAnsi="Times New Roman" w:cs="Times New Roman"/>
          <w:sz w:val="28"/>
          <w:szCs w:val="28"/>
        </w:rPr>
        <w:t>;</w:t>
      </w:r>
      <w:r w:rsidRPr="00FE4514">
        <w:rPr>
          <w:rFonts w:ascii="Times New Roman" w:eastAsia="Times New Roman" w:hAnsi="Times New Roman" w:cs="Times New Roman"/>
          <w:sz w:val="28"/>
          <w:szCs w:val="28"/>
        </w:rPr>
        <w:t xml:space="preserve"> </w:t>
      </w:r>
      <w:r w:rsidR="00352FC2">
        <w:rPr>
          <w:rFonts w:ascii="Times New Roman" w:eastAsia="Times New Roman" w:hAnsi="Times New Roman" w:cs="Times New Roman"/>
          <w:sz w:val="28"/>
          <w:szCs w:val="28"/>
        </w:rPr>
        <w:t xml:space="preserve">34 địa phương; </w:t>
      </w:r>
      <w:r w:rsidR="00352FC2" w:rsidRPr="00352FC2">
        <w:rPr>
          <w:rFonts w:ascii="Times New Roman" w:eastAsia="Times New Roman" w:hAnsi="Times New Roman" w:cs="Times New Roman"/>
          <w:sz w:val="28"/>
          <w:szCs w:val="28"/>
        </w:rPr>
        <w:t>30 doanh nghiệp (triển khai Chuyển đổi số + cung cấp sản phẩm, giải pháp Chuyển đổi số)</w:t>
      </w:r>
      <w:r w:rsidR="00352FC2">
        <w:rPr>
          <w:rFonts w:ascii="Times New Roman" w:eastAsia="Times New Roman" w:hAnsi="Times New Roman" w:cs="Times New Roman"/>
          <w:sz w:val="28"/>
          <w:szCs w:val="28"/>
        </w:rPr>
        <w:t xml:space="preserve">; một số </w:t>
      </w:r>
      <w:r w:rsidR="00352FC2" w:rsidRPr="00352FC2">
        <w:rPr>
          <w:rFonts w:ascii="Times New Roman" w:eastAsia="Times New Roman" w:hAnsi="Times New Roman" w:cs="Times New Roman"/>
          <w:sz w:val="28"/>
          <w:szCs w:val="28"/>
        </w:rPr>
        <w:t>Hội, Hiệp hội, tổ chức đại diện và bảo vệ quyền, lợi ích hợp pháp của doanh nghiệp nhỏ và vừa, hợp tác xã, hộ kinh doanh</w:t>
      </w:r>
      <w:r w:rsidR="00352FC2">
        <w:rPr>
          <w:rFonts w:ascii="Times New Roman" w:eastAsia="Times New Roman" w:hAnsi="Times New Roman" w:cs="Times New Roman"/>
          <w:sz w:val="28"/>
          <w:szCs w:val="28"/>
        </w:rPr>
        <w:t>; một số</w:t>
      </w:r>
      <w:r w:rsidR="00352FC2" w:rsidRPr="00352FC2">
        <w:rPr>
          <w:rFonts w:ascii="Times New Roman" w:eastAsia="Times New Roman" w:hAnsi="Times New Roman" w:cs="Times New Roman"/>
          <w:sz w:val="28"/>
          <w:szCs w:val="28"/>
        </w:rPr>
        <w:t xml:space="preserve"> </w:t>
      </w:r>
      <w:r w:rsidR="00352FC2">
        <w:rPr>
          <w:rFonts w:ascii="Times New Roman" w:eastAsia="Times New Roman" w:hAnsi="Times New Roman" w:cs="Times New Roman"/>
          <w:sz w:val="28"/>
          <w:szCs w:val="28"/>
        </w:rPr>
        <w:t>h</w:t>
      </w:r>
      <w:r w:rsidR="00352FC2" w:rsidRPr="00352FC2">
        <w:rPr>
          <w:rFonts w:ascii="Times New Roman" w:eastAsia="Times New Roman" w:hAnsi="Times New Roman" w:cs="Times New Roman"/>
          <w:sz w:val="28"/>
          <w:szCs w:val="28"/>
        </w:rPr>
        <w:t xml:space="preserve">ợp tác xã; </w:t>
      </w:r>
      <w:r w:rsidR="00352FC2">
        <w:rPr>
          <w:rFonts w:ascii="Times New Roman" w:eastAsia="Times New Roman" w:hAnsi="Times New Roman" w:cs="Times New Roman"/>
          <w:sz w:val="28"/>
          <w:szCs w:val="28"/>
        </w:rPr>
        <w:t>một số</w:t>
      </w:r>
      <w:r w:rsidR="00352FC2" w:rsidRPr="00352FC2">
        <w:rPr>
          <w:rFonts w:ascii="Times New Roman" w:eastAsia="Times New Roman" w:hAnsi="Times New Roman" w:cs="Times New Roman"/>
          <w:sz w:val="28"/>
          <w:szCs w:val="28"/>
        </w:rPr>
        <w:t xml:space="preserve"> viện, trường; Hội đồng tư vấn quốc gia về phát triển khoa học, công nghệ, đổi mới sáng tạo và chuyển đổi số.</w:t>
      </w:r>
    </w:p>
    <w:p w:rsidR="00DE7DCD" w:rsidRDefault="00FE4514">
      <w:pPr>
        <w:spacing w:before="160" w:after="1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b) Các cơ quan gửi ý kiến: </w:t>
      </w:r>
    </w:p>
    <w:p w:rsidR="00FE4514" w:rsidRPr="00FE4514" w:rsidRDefault="00FE4514">
      <w:pPr>
        <w:spacing w:before="160" w:after="160"/>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Ban Thường trực Mặt trận Tổ quốc Việt Nam</w:t>
      </w:r>
      <w:r w:rsidR="00456B8E">
        <w:rPr>
          <w:rFonts w:ascii="Times New Roman" w:eastAsia="Times New Roman" w:hAnsi="Times New Roman" w:cs="Times New Roman"/>
          <w:sz w:val="28"/>
          <w:szCs w:val="28"/>
        </w:rPr>
        <w:t>.</w:t>
      </w:r>
    </w:p>
    <w:p w:rsidR="00DE7DCD" w:rsidRPr="00FE4514" w:rsidRDefault="00FE4514">
      <w:pPr>
        <w:spacing w:before="160" w:after="1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Các Bộ, ngành: </w:t>
      </w:r>
      <w:r>
        <w:rPr>
          <w:rFonts w:ascii="Times New Roman" w:eastAsia="Times New Roman" w:hAnsi="Times New Roman" w:cs="Times New Roman"/>
          <w:sz w:val="28"/>
          <w:szCs w:val="28"/>
        </w:rPr>
        <w:t>17</w:t>
      </w:r>
      <w:r w:rsidRPr="00FE4514">
        <w:rPr>
          <w:rFonts w:ascii="Times New Roman" w:eastAsia="Times New Roman" w:hAnsi="Times New Roman" w:cs="Times New Roman"/>
          <w:sz w:val="28"/>
          <w:szCs w:val="28"/>
        </w:rPr>
        <w:t xml:space="preserve"> Bộ</w:t>
      </w:r>
      <w:r>
        <w:rPr>
          <w:rFonts w:ascii="Times New Roman" w:eastAsia="Times New Roman" w:hAnsi="Times New Roman" w:cs="Times New Roman"/>
          <w:sz w:val="28"/>
          <w:szCs w:val="28"/>
        </w:rPr>
        <w:t>, Cơ quan ngang Bộ.</w:t>
      </w:r>
    </w:p>
    <w:p w:rsidR="00DE7DCD" w:rsidRPr="00FE4514" w:rsidRDefault="00FE4514">
      <w:pPr>
        <w:spacing w:before="160" w:after="1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Các địa phương: </w:t>
      </w:r>
      <w:r>
        <w:rPr>
          <w:rFonts w:ascii="Times New Roman" w:eastAsia="Times New Roman" w:hAnsi="Times New Roman" w:cs="Times New Roman"/>
          <w:sz w:val="28"/>
          <w:szCs w:val="28"/>
        </w:rPr>
        <w:t>33</w:t>
      </w:r>
      <w:r w:rsidRPr="00FE4514">
        <w:rPr>
          <w:rFonts w:ascii="Times New Roman" w:eastAsia="Times New Roman" w:hAnsi="Times New Roman" w:cs="Times New Roman"/>
          <w:sz w:val="28"/>
          <w:szCs w:val="28"/>
        </w:rPr>
        <w:t xml:space="preserve"> địa phương</w:t>
      </w:r>
      <w:r w:rsidR="00456B8E">
        <w:rPr>
          <w:rFonts w:ascii="Times New Roman" w:eastAsia="Times New Roman" w:hAnsi="Times New Roman" w:cs="Times New Roman"/>
          <w:sz w:val="28"/>
          <w:szCs w:val="28"/>
        </w:rPr>
        <w:t>.</w:t>
      </w:r>
    </w:p>
    <w:p w:rsidR="00DE7DCD" w:rsidRDefault="00FE4514">
      <w:pPr>
        <w:spacing w:before="160" w:after="1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Các doanh nghiệp: 0</w:t>
      </w:r>
      <w:r>
        <w:rPr>
          <w:rFonts w:ascii="Times New Roman" w:eastAsia="Times New Roman" w:hAnsi="Times New Roman" w:cs="Times New Roman"/>
          <w:sz w:val="28"/>
          <w:szCs w:val="28"/>
        </w:rPr>
        <w:t>5</w:t>
      </w:r>
      <w:r w:rsidRPr="00FE4514">
        <w:rPr>
          <w:rFonts w:ascii="Times New Roman" w:eastAsia="Times New Roman" w:hAnsi="Times New Roman" w:cs="Times New Roman"/>
          <w:sz w:val="28"/>
          <w:szCs w:val="28"/>
        </w:rPr>
        <w:t xml:space="preserve"> doanh nghiệp (</w:t>
      </w:r>
      <w:r w:rsidR="00310000">
        <w:rPr>
          <w:rFonts w:ascii="Times New Roman" w:eastAsia="Times New Roman" w:hAnsi="Times New Roman" w:cs="Times New Roman"/>
          <w:sz w:val="28"/>
          <w:szCs w:val="28"/>
        </w:rPr>
        <w:t>Tập đoàn Điện lực Việt Nam</w:t>
      </w:r>
      <w:r w:rsidR="00BF4E73">
        <w:rPr>
          <w:rFonts w:ascii="Times New Roman" w:eastAsia="Times New Roman" w:hAnsi="Times New Roman" w:cs="Times New Roman"/>
          <w:sz w:val="28"/>
          <w:szCs w:val="28"/>
        </w:rPr>
        <w:t xml:space="preserve"> (EVN)</w:t>
      </w:r>
      <w:r w:rsidRPr="00FE4514">
        <w:rPr>
          <w:rFonts w:ascii="Times New Roman" w:eastAsia="Times New Roman" w:hAnsi="Times New Roman" w:cs="Times New Roman"/>
          <w:sz w:val="28"/>
          <w:szCs w:val="28"/>
        </w:rPr>
        <w:t xml:space="preserve">, </w:t>
      </w:r>
      <w:r w:rsidR="007B7C7D">
        <w:rPr>
          <w:rFonts w:ascii="Times New Roman" w:eastAsia="Times New Roman" w:hAnsi="Times New Roman" w:cs="Times New Roman"/>
          <w:sz w:val="28"/>
          <w:szCs w:val="28"/>
        </w:rPr>
        <w:t>Tập đoàn</w:t>
      </w:r>
      <w:r w:rsidR="00310000">
        <w:rPr>
          <w:rFonts w:ascii="Times New Roman" w:eastAsia="Times New Roman" w:hAnsi="Times New Roman" w:cs="Times New Roman"/>
          <w:sz w:val="28"/>
          <w:szCs w:val="28"/>
        </w:rPr>
        <w:t xml:space="preserve"> Công nghiệp-Viễn thông quân đội</w:t>
      </w:r>
      <w:r w:rsidR="00BF4E73">
        <w:rPr>
          <w:rFonts w:ascii="Times New Roman" w:eastAsia="Times New Roman" w:hAnsi="Times New Roman" w:cs="Times New Roman"/>
          <w:sz w:val="28"/>
          <w:szCs w:val="28"/>
        </w:rPr>
        <w:t xml:space="preserve"> (Viettel), Tập đoàn </w:t>
      </w:r>
      <w:r w:rsidR="00EE2E0E">
        <w:rPr>
          <w:rFonts w:ascii="Times New Roman" w:eastAsia="Times New Roman" w:hAnsi="Times New Roman" w:cs="Times New Roman"/>
          <w:sz w:val="28"/>
          <w:szCs w:val="28"/>
        </w:rPr>
        <w:t>B</w:t>
      </w:r>
      <w:r w:rsidR="00BF4E73">
        <w:rPr>
          <w:rFonts w:ascii="Times New Roman" w:eastAsia="Times New Roman" w:hAnsi="Times New Roman" w:cs="Times New Roman"/>
          <w:sz w:val="28"/>
          <w:szCs w:val="28"/>
        </w:rPr>
        <w:t xml:space="preserve">ưu chính </w:t>
      </w:r>
      <w:r w:rsidR="00EE2E0E">
        <w:rPr>
          <w:rFonts w:ascii="Times New Roman" w:eastAsia="Times New Roman" w:hAnsi="Times New Roman" w:cs="Times New Roman"/>
          <w:sz w:val="28"/>
          <w:szCs w:val="28"/>
        </w:rPr>
        <w:t>V</w:t>
      </w:r>
      <w:r w:rsidR="00BF4E73">
        <w:rPr>
          <w:rFonts w:ascii="Times New Roman" w:eastAsia="Times New Roman" w:hAnsi="Times New Roman" w:cs="Times New Roman"/>
          <w:sz w:val="28"/>
          <w:szCs w:val="28"/>
        </w:rPr>
        <w:t>iễn thông Việt Nam (</w:t>
      </w:r>
      <w:r w:rsidRPr="00FE4514">
        <w:rPr>
          <w:rFonts w:ascii="Times New Roman" w:eastAsia="Times New Roman" w:hAnsi="Times New Roman" w:cs="Times New Roman"/>
          <w:sz w:val="28"/>
          <w:szCs w:val="28"/>
        </w:rPr>
        <w:t>VNPT</w:t>
      </w:r>
      <w:r w:rsidR="00BF4E73">
        <w:rPr>
          <w:rFonts w:ascii="Times New Roman" w:eastAsia="Times New Roman" w:hAnsi="Times New Roman" w:cs="Times New Roman"/>
          <w:sz w:val="28"/>
          <w:szCs w:val="28"/>
        </w:rPr>
        <w:t>)</w:t>
      </w:r>
      <w:r>
        <w:rPr>
          <w:rFonts w:ascii="Times New Roman" w:eastAsia="Times New Roman" w:hAnsi="Times New Roman" w:cs="Times New Roman"/>
          <w:sz w:val="28"/>
          <w:szCs w:val="28"/>
        </w:rPr>
        <w:t>, Tập đoàn cao su Việt Nam, Tập đoàn Xăng dầu Việt Nam</w:t>
      </w:r>
      <w:r w:rsidRPr="00FE4514">
        <w:rPr>
          <w:rFonts w:ascii="Times New Roman" w:eastAsia="Times New Roman" w:hAnsi="Times New Roman" w:cs="Times New Roman"/>
          <w:sz w:val="28"/>
          <w:szCs w:val="28"/>
        </w:rPr>
        <w:t>)</w:t>
      </w:r>
      <w:r w:rsidR="00456B8E">
        <w:rPr>
          <w:rFonts w:ascii="Times New Roman" w:eastAsia="Times New Roman" w:hAnsi="Times New Roman" w:cs="Times New Roman"/>
          <w:sz w:val="28"/>
          <w:szCs w:val="28"/>
        </w:rPr>
        <w:t>.</w:t>
      </w:r>
    </w:p>
    <w:p w:rsidR="00FE4514" w:rsidRDefault="00FE4514">
      <w:pPr>
        <w:spacing w:before="160" w:after="160"/>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Viện, trường: 01 Trường (Đại học quốc gia Hà Nội)</w:t>
      </w:r>
      <w:r w:rsidR="00456B8E">
        <w:rPr>
          <w:rFonts w:ascii="Times New Roman" w:eastAsia="Times New Roman" w:hAnsi="Times New Roman" w:cs="Times New Roman"/>
          <w:sz w:val="28"/>
          <w:szCs w:val="28"/>
        </w:rPr>
        <w:t>.</w:t>
      </w:r>
    </w:p>
    <w:p w:rsidR="00FE4514" w:rsidRDefault="00FE4514">
      <w:pPr>
        <w:spacing w:before="160" w:after="160"/>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456B8E">
        <w:rPr>
          <w:rFonts w:ascii="Times New Roman" w:eastAsia="Times New Roman" w:hAnsi="Times New Roman" w:cs="Times New Roman"/>
          <w:sz w:val="28"/>
          <w:szCs w:val="28"/>
        </w:rPr>
        <w:t>Liên minh Hợp tác xã Việt Nam.</w:t>
      </w:r>
    </w:p>
    <w:p w:rsidR="00DE7DCD" w:rsidRPr="00FE4514" w:rsidRDefault="00FE4514">
      <w:pPr>
        <w:spacing w:before="160" w:after="160"/>
        <w:ind w:firstLine="567"/>
        <w:jc w:val="both"/>
        <w:rPr>
          <w:rFonts w:ascii="Times New Roman" w:eastAsia="Times New Roman" w:hAnsi="Times New Roman" w:cs="Times New Roman"/>
          <w:b/>
          <w:bCs/>
          <w:sz w:val="28"/>
          <w:szCs w:val="28"/>
        </w:rPr>
      </w:pPr>
      <w:bookmarkStart w:id="0" w:name="_GoBack"/>
      <w:bookmarkEnd w:id="0"/>
      <w:r w:rsidRPr="00FE4514">
        <w:rPr>
          <w:rFonts w:ascii="Times New Roman" w:eastAsia="Times New Roman" w:hAnsi="Times New Roman" w:cs="Times New Roman"/>
          <w:b/>
          <w:bCs/>
          <w:sz w:val="28"/>
          <w:szCs w:val="28"/>
        </w:rPr>
        <w:t>2. Kết quả cụ thể như sau:</w:t>
      </w:r>
    </w:p>
    <w:p w:rsidR="00DE7DCD" w:rsidRPr="00FE4514" w:rsidRDefault="00FE4514">
      <w:pPr>
        <w:ind w:firstLine="567"/>
        <w:rPr>
          <w:rFonts w:ascii="Times New Roman" w:eastAsia="Times New Roman" w:hAnsi="Times New Roman" w:cs="Times New Roman"/>
          <w:i/>
          <w:iCs/>
          <w:sz w:val="28"/>
          <w:szCs w:val="28"/>
        </w:rPr>
      </w:pPr>
      <w:r w:rsidRPr="00FE4514">
        <w:rPr>
          <w:rFonts w:ascii="Times New Roman" w:eastAsia="Times New Roman" w:hAnsi="Times New Roman" w:cs="Times New Roman"/>
          <w:i/>
          <w:iCs/>
          <w:sz w:val="28"/>
          <w:szCs w:val="28"/>
        </w:rPr>
        <w:t>2.1 Các cơ quan nhất trí với dự thảo.</w:t>
      </w:r>
    </w:p>
    <w:p w:rsidR="00DE7DCD" w:rsidRPr="00FE4514" w:rsidRDefault="00FE4514">
      <w:pPr>
        <w:ind w:firstLine="567"/>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Bộ Dân tộc</w:t>
      </w:r>
      <w:r w:rsidR="007B3CCA">
        <w:rPr>
          <w:rFonts w:ascii="Times New Roman" w:eastAsia="Times New Roman" w:hAnsi="Times New Roman" w:cs="Times New Roman"/>
          <w:sz w:val="28"/>
          <w:szCs w:val="28"/>
        </w:rPr>
        <w:t xml:space="preserve"> và </w:t>
      </w:r>
      <w:r w:rsidR="007B3CCA" w:rsidRPr="00FE4514">
        <w:rPr>
          <w:rFonts w:ascii="Times New Roman" w:eastAsia="Times New Roman" w:hAnsi="Times New Roman" w:cs="Times New Roman"/>
          <w:sz w:val="28"/>
          <w:szCs w:val="28"/>
        </w:rPr>
        <w:t>Tôn giáo</w:t>
      </w:r>
    </w:p>
    <w:p w:rsidR="00DE7DCD" w:rsidRPr="00FE4514" w:rsidRDefault="00FE4514">
      <w:pPr>
        <w:ind w:firstLine="567"/>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lastRenderedPageBreak/>
        <w:t>- Cà Mau (1039SKHCN-CNSVT)</w:t>
      </w:r>
    </w:p>
    <w:p w:rsidR="00DE7DCD" w:rsidRPr="00FE4514" w:rsidRDefault="00FE4514">
      <w:pPr>
        <w:ind w:firstLine="567"/>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Cao Bằng (652/SKHCN-QLBCVTCĐS)</w:t>
      </w:r>
    </w:p>
    <w:p w:rsidR="00DE7DCD" w:rsidRPr="00FE4514" w:rsidRDefault="00FE4514">
      <w:pPr>
        <w:ind w:firstLine="567"/>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Gia Lai (656/SKHCN-CĐS&amp;BCVT)</w:t>
      </w:r>
    </w:p>
    <w:p w:rsidR="00DE7DCD" w:rsidRPr="00FE4514" w:rsidRDefault="00FE4514">
      <w:pPr>
        <w:ind w:firstLine="567"/>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Hải Phòng (810/SKHCN-CNTT): </w:t>
      </w:r>
    </w:p>
    <w:p w:rsidR="00DE7DCD" w:rsidRPr="00FE4514" w:rsidRDefault="00FE4514">
      <w:pPr>
        <w:ind w:firstLine="567"/>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Hưng Yên (531/SKHCN-CĐSBCVT)</w:t>
      </w:r>
    </w:p>
    <w:p w:rsidR="00DE7DCD" w:rsidRPr="00FE4514" w:rsidRDefault="00FE4514">
      <w:pPr>
        <w:ind w:firstLine="567"/>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Quảng Trị (628/SKHCN-CĐS)</w:t>
      </w:r>
    </w:p>
    <w:p w:rsidR="00DE7DCD" w:rsidRPr="00FE4514" w:rsidRDefault="00FE4514">
      <w:pPr>
        <w:ind w:firstLine="567"/>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Thanh Hóa (804/SKHCN-CNTT&amp;CĐS)</w:t>
      </w:r>
    </w:p>
    <w:p w:rsidR="00DE7DCD" w:rsidRPr="00FE4514" w:rsidRDefault="00FE4514">
      <w:pPr>
        <w:ind w:firstLine="567"/>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Viện Hàn lâm Khoa học và Công nghệ Việt Nam (579/VHL-VP)</w:t>
      </w:r>
    </w:p>
    <w:p w:rsidR="00DE7DCD" w:rsidRPr="00FE4514" w:rsidRDefault="00FE4514">
      <w:pPr>
        <w:ind w:firstLine="567"/>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Vĩnh Long (1009/SKHCN-CĐS)</w:t>
      </w:r>
    </w:p>
    <w:p w:rsidR="00DE7DCD" w:rsidRPr="00FE4514" w:rsidRDefault="00FE4514">
      <w:pPr>
        <w:ind w:firstLine="567"/>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Cần Thơ (947/SKHCN-VP)</w:t>
      </w:r>
    </w:p>
    <w:p w:rsidR="00DE7DCD" w:rsidRPr="00FE4514" w:rsidRDefault="00DE7DCD">
      <w:pPr>
        <w:rPr>
          <w:rFonts w:ascii="Times New Roman" w:eastAsia="Times New Roman" w:hAnsi="Times New Roman" w:cs="Times New Roman"/>
        </w:rPr>
      </w:pPr>
    </w:p>
    <w:p w:rsidR="00DE7DCD" w:rsidRPr="00FE4514" w:rsidRDefault="00FE4514">
      <w:pPr>
        <w:ind w:firstLine="567"/>
        <w:rPr>
          <w:rFonts w:ascii="Times New Roman" w:eastAsia="Times New Roman" w:hAnsi="Times New Roman" w:cs="Times New Roman"/>
          <w:i/>
          <w:iCs/>
          <w:sz w:val="28"/>
          <w:szCs w:val="28"/>
        </w:rPr>
      </w:pPr>
      <w:r w:rsidRPr="00FE4514">
        <w:rPr>
          <w:rFonts w:ascii="Times New Roman" w:eastAsia="Times New Roman" w:hAnsi="Times New Roman" w:cs="Times New Roman"/>
          <w:i/>
          <w:iCs/>
          <w:sz w:val="28"/>
          <w:szCs w:val="28"/>
        </w:rPr>
        <w:t>2.2. Góp ý chung</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b/>
          <w:bCs/>
          <w:sz w:val="28"/>
          <w:szCs w:val="28"/>
        </w:rPr>
        <w:t>(1) Bắc Ninh (948/SKHCN-CĐS):</w:t>
      </w:r>
      <w:r w:rsidRPr="00FE4514">
        <w:rPr>
          <w:rFonts w:ascii="Times New Roman" w:eastAsia="Times New Roman" w:hAnsi="Times New Roman" w:cs="Times New Roman"/>
          <w:sz w:val="28"/>
          <w:szCs w:val="28"/>
        </w:rPr>
        <w:t xml:space="preserve">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Đề nghị cơ quan soạn thảo nghiên cứu xây dựng tài liệu hướng dẫn, hoặc tình huống mẫu, cẩm nang trong quá trình triển khai Nghị định, Thông tư nhằm bảo đảm thống nhất cách hiểu, giảm rủi ro pháp lý và nâng cao hiệu quả đầu tư ứng dụng CNTT cho các bộ, ngành, địa phương.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xin ghi nhận và nghiên cứu, xem xét xây dựng tài liệu hướng dẫn.</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 xml:space="preserve">(2) Bộ Nội vụ (2278/BNV-TTCNTT):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Đề nghị đơn vị soạn thảo rà soát các quy định tại dự thảo Nghị định để xác định Nghị định có phát sinh thủ tục hành chính hay không. Trường hợp có quy định phát sinh thủ tục hành chính, đề nghị thực hiện đánh giá tác động thủ tục hành chính và quy định rõ các nội dung liên quan như: thành phần hồ sơ, trình tự thực hiện, thời hạn giải quyết và cơ quan thực hiện, bảo đảm tuân thủ các quy định của pháp luật về kiểm soát thủ tục hành chính.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và bổ sung các nội dung liên quan đến thủ tục hành chính cấp mã số định danh nền tảng số.</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Đề nghị đơn vị soạn thảo nghiên cứu quy định đối với các nền tảng số dùng chung quan trọng cần được lưu trữ, vận hành tại Trung tâm dữ liệu quốc gia để bảo đảm hiệu quả sử dụng kinh phí, tạo thuận lợi cho việc chia sẻ, kết nối dữ liệu, đồng thời tăng cường bảo đảm an toàn thông tin và an ninh mạng.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được bảo lưu và cung cấp thông tin như sau: Luật Chuyển đổi số không giao Chính phủ quy định các nội dung nền tảng phải lưu trữ trong Trung tâm dữ liệu quốc gia.</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lastRenderedPageBreak/>
        <w:t xml:space="preserve">- Dự thảo Nghị định có quy định về danh mục các nền tảng số để quản lý và tổ chức triển khai. Tuy nhiên, chưa có quy định cụ thể liên quan đến việc điều chỉnh danh mục, đặc biệt là trường hợp đưa nền tảng số ra khỏi danh mục quản lý. Đề nghị đơn vị soạn thảo nghiên cứu bổ sung quy định về tiêu chí, thẩm quyền và quy trình thực hiện việc điều chỉnh danh mục nền tảng số, bao gồm cả trường hợp bổ sung mới và đưa nền tảng số ra khỏi danh mục, nhằm bảo đảm tính minh bạch và thuận lợi trong quá trình tổ chức thực hiện.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được ghi nhận và sẽ nghiên cứu đưa các nội dung này vào Quyết định của Thủ tướng Chính phủ ban hành danh mục nền tảng số theo thẩm quyền được Luật Chuyển đổi số giao cho Thủ tướng Chính phủ (khoản 1 Điều 26).</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Hiện nay, Bộ Công an đang triển khai Đề án về công dân số để thúc đẩy việc hình thành và phát triển hệ sinh thái dịch vụ số phục vụ người dân. Đề nghị đơn vị soạn thảo phối hợp với Bộ Công an nghiên cứu, xem xét, bổ sung nội dung liên quan đến công dân số trong dự thảo Nghị định, nhằm bảo đảm sự thống nhất với các chương trình, đề án đang được triển khai, đồng thời tạo cơ sở pháp lý cho việc phát triển các dịch vụ số, nền tảng số phục vụ người dân trong quá trình chuyển đổi số.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bảo lưu và giải trình như sau: Nội dung về phát triển công dân số vẫn đang trong quá trình hoàn thiện, chưa được ban hành chính thức để làm căn cứ quy định chi tiết, cụ thể trong nghị định này. Vì vậy, dự thảo chưa bổ sung riêng một mục hoặc một nhóm chính sách độc lập về công dân số để tránh chồng chéo, trùng lặp. Cơ quan chủ trì soạn thảo sẽ tiếp tục phối hợp với Bộ Công an và các cơ quan liên quan để rà soát, cập nhật, bảo đảm khi văn bản về công dân số được ban hành thì việc tổ chức thực hiện nghị định này có sự thống nhất, đồng bộ, trong phạm vi quy định của Luật Chuyển đổi số.</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Dự thảo Nghị định có sử dụng các khái niệm “hệ thống số” và “nền tảng số”, tuy nhiên chưa làm rõ mối quan hệ và sự khác biệt giữa hai khái niệm này. Đề nghị đơn vị soạn thảo nghiên cứu làm rõ tiêu chí phân biệt giữa hệ thống số và nền tảng số, đồng thời xác định nền tảng số có phải là một dạng hệ thống số hay không, nhằm bảo đảm thống nhất trong cách hiểu và thuận lợi cho việc triển khai, quản lý các hệ thống thông tin và nền tảng số trong thực tế.</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Theo Luật Chuyển đổi số, Hệ thống số và nền tảng số đều là một thể hiện của hệ thống thông tin. Hệ thống số là sự phát triển của hệ thống thông tin trong khi Nền tảng số là hệ thống thông tin gắn với mục đích triển khai. Hiện nay, nền tảng số thường là hệ thống số.</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(3) Bộ Quốc phòng (1524/BQP-BTL86):</w:t>
      </w:r>
    </w:p>
    <w:p w:rsidR="00DE7DCD" w:rsidRPr="00FE4514" w:rsidRDefault="00FE4514">
      <w:pPr>
        <w:spacing w:before="80" w:line="276" w:lineRule="auto"/>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Tại dự thảo Tờ trình nghiên cứu, bổ sung nội dung về cơ sở chính trị, pháp lý, thực tiễn để làm rõ sự cần thiết ban hành Nghị định này thay thế Nghị định số 45/2026/NĐ-CP ngày 26/01/2026 của Chính phủ quy định quản lý đầu tư ứng dụng công nghệ thông tin sử dụng nguồn vốn ngân sách nhà nước.</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Tiếp thu, Cơ quan soạn thảo đã bổ sung trong Tờ trình (ở mục “Mục đích ban hành Nghị định”).</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(4) Đà Nẵng (1236/SKHCN-CNTT):</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lastRenderedPageBreak/>
        <w:t xml:space="preserve">Để góp phần thực hiện mục tiêu thúc đẩy tăng trưởng kinh tế trên 10%/năm thông qua chuyển đổi số, đề xuất Bản soạn thảo nghiên cứu, bổ sung Dự thảo Nghị định các quy định dựa trên nền tảng của Luật Chuyển đổi số số 148/2025/QH15, tập trung vào các động lực tăng trưởng cốt lõi sau: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a) Đẩy mạnh hỗ trợ chuyển đổi số trong các ngành kinh tế trọng điểm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Bên cạnh các hỗ trợ cơ bản, cần cụ thể hóa các quy định tại Điều 36 Luật Chuyển đổi số về phát triển kinh tế số trong các ngành có giá trị gia tăng cao: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Mở rộng danh mục giải pháp được hỗ trợ: Bổ sung các giải pháp công nghệ số chuyên sâu cho sản xuất thông minh, nông nghiệp công nghệ cao và logistics vào danh mục được hỗ trợ tại Điều 70 Dự thảo Nghị định thay vì chỉ tập trung vào các phần mềm văn phòng, kế toán cơ bản.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Tăng mức hỗ trợ cho công nghệ mới: Nâng mức hỗ trợ tài chính cho doanh nghiệp ứng dụng trí tuệ nhân tạo (AI), dữ liệu lớn (Big Data) và điện toán đám mây (Cloud) để tạo ra các mô hình kinh doanh mới, thay vì chỉ hỗ trợ tối đa 50% chi phí như hiện tại.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b) Tối ưu hóa cơ chế "Phiếu hỗ trợ chuyển đổi số" (Voucher)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Đơn giản hóa quy định nhận hỗ trợ tại Điều 72 Dự thảo Nghị định: Bổ sung các quy định rõ việc cấp Phiếu hỗ trợ phải dựa trên nền tảng số, (ví dụ: cho phép xác thực tự động từ dữ liệu thuế và đăng ký kinh doanh, …) để doanh nghiệp tiếp cận nguồn vốn hỗ trợ nhanh nhất.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c) Thúc đẩy "Kinh tế Dữ liệu" làm động lực mới Luật Chuyển đổi số xác định dữ liệu số là yếu tố đầu vào quan trọng của sản xuất (Điều 12): - Cơ chế chia sẻ dữ liệu giữa Nhà nước và Doanh nghiệp: Cần có quy định cụ thể về việc cơ quan nhà nước "mở" các bộ dữ liệu danh mục, dữ liệu thống kê để doanh nghiệp khai thác, tạo ra các dịch vụ giá trị gia tăng mới.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Thị trường trao đổi dữ liệu: Bổ sung các quy định khuyến khích hình thành các nền tảng trung gian trao đổi dữ liệu giữa các doanh nghiệp nhằm tối ưu hóa nguồn lực và tạo ra giá trị kinh tế trực tiếp từ dữ liệu.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d) Hoàn thiện cơ chế "Thử nghiệm có kiểm soát" (Sandbox) Để thúc đẩy các mô hình kinh doanh mới có tiềm năng tăng trưởng đột phá (Điều 28 Luật Chuyển đổi số):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Mở rộng phạm vi thử nghiệm: Dự thảo Nghị định cần quy định rõ hơn về việc cho phép thử nghiệm các sản phẩm, dịch vụ số chưa có tiền lệ trong các lĩnh vực tài chính số (Fintech), y tế số, giáo dục số với các ưu đãi về thủ tục đầu tư và mua sắm.</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Hỗ trợ tài chính cho thử nghiệm: Tăng mức hỗ trợ từ ngân sách cho các nhiệm vụ thử nghiệm có tính lan tỏa cao, vượt qua mức hỗ trợ 5% hoặc 15 tỷ đồng hiện nay nếu dự án có khả năng tạo ra đóng góp lớn cho GDP.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đ) Ưu tiên sản phẩm "Made in Vietnam" và đặt hàng quốc gia Thực hiện chính sách thu hút và trọng dụng nhân tài quy định tại Điều 9 và Điều 18 Luật Chuyển đổi số:</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lastRenderedPageBreak/>
        <w:t xml:space="preserve"> - Cơ chế Nhà nước đặt hàng: Bổ sung các quy định, quy trình ưu tiên đặt hàng các doanh nghiệp công nghệ số trong nước giải quyết các bài toán lớn của quốc gia (ví dụ: Bản sao số, …), từ đó giúp doanh nghiệp làm chủ công nghệ và vươn ra thị trường quốc tế.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Ưu đãi thuế cho Kinh tế số lõi: Đề xuất bổ sung, cụ thể hóa danh mục các ngành kinh tế số lõi được hưởng ưu đãi thuế thu nhập doanh nghiệp để thu hút đầu tư vào các lĩnh vực phần mềm, nội dung số và dịch vụ CNTT.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w:t>
      </w:r>
    </w:p>
    <w:p w:rsidR="00DE7DCD" w:rsidRPr="00FE4514" w:rsidRDefault="00FE4514">
      <w:pPr>
        <w:spacing w:before="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a) Tiếp thu, Cơ quan soạn thảo đã rà soát, chỉnh lý dự thảo Nghị định theo hướng mở rộng các nhóm giải pháp công nghệ số chuyên sâu theo ngành, lĩnh vực được hỗ trợ, trong đó có sản xuất, nông nghiệp, logistics và các lĩnh vực ưu tiên khác. Tuy nhiên, dự thảo giữ mức hỗ trợ tối đa 50% chi phí đối với các giải pháp công nghệ số nâng cao để bảo đảm nguyên tắc đồng tài trợ, khuyến khích cạnh tranh và đồng bộ với các quy định pháp luật có liên quan.</w:t>
      </w:r>
    </w:p>
    <w:p w:rsidR="00DE7DCD" w:rsidRPr="00FE4514" w:rsidRDefault="00FE4514">
      <w:pPr>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b) Tiếp thu, Cơ quan soạn thảo đã rà soát, chỉnh lý dự thảo Nghị định theo ý kiến góp ý.</w:t>
      </w:r>
    </w:p>
    <w:p w:rsidR="00DE7DCD" w:rsidRPr="00FE4514" w:rsidRDefault="00FE4514">
      <w:pPr>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c) Cơ quan soạn thảo xin bảo lưu và giải trình như sau: Các nội dung liên quan đến kinh tế dữ liệu, khai thác, chia sẻ, giao dịch và phát triển thị trường dữ liệu đã được điều chỉnh trong Luật Dữ liệu và các văn bản hướng dẫn thi hành, Dự thảo nghị định này không quy định lại hoặc mở rộng để tránh chồng chéo.</w:t>
      </w:r>
    </w:p>
    <w:p w:rsidR="00DE7DCD" w:rsidRPr="00FE4514" w:rsidRDefault="00FE4514">
      <w:pPr>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d) Tiếp thu, Cơ quan soạn thảo đã rà soát, chỉnh lý dự thảo Nghị định theo hướng đã bổ sung quy định về Sandbox</w:t>
      </w:r>
    </w:p>
    <w:p w:rsidR="00DE7DCD" w:rsidRPr="00FE4514" w:rsidRDefault="00FE4514">
      <w:pPr>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đ) Cơ quan soạn thảo xin bảo lưu và giải trình như sau: Việc quy định theo hướng ưu tiên bắt buộc đối với sản phẩm “Made in Vietnam” hoặc thiết kế cơ chế đặt hàng quốc gia mang tính ưu tiên riêng cho chủ thể trong nước không đưa vào dự thảo nhằm bảo đảm phù hợp với các cam kết quốc tế của Việt Nam về đối xử quốc gia, không phân biệt đối xử và mở cửa thị trường trong các lĩnh vực có liên quan.</w:t>
      </w:r>
    </w:p>
    <w:p w:rsidR="00DE7DCD" w:rsidRPr="00FE4514" w:rsidRDefault="00FE4514">
      <w:pPr>
        <w:spacing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e) Tiếp thu, Cơ quan soạn thảo đã rà soát, chỉnh lý dự thảo Nghị định theo ý kiến góp ý.</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(5) Đắk Lắk (885/SKHCN-CĐS):</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Đề nghị nghiên cứu bổ sung quy định về cơ chế bảo đảm nguồn lực thực hiện các nhiệm vụ chuyển đổi số, bao gồm nguồn kinh phí, nhân lực và cơ chế huy động các nguồn lực xã hội để bảo đảm tính khả thi trong quá trình tổ chức triển khai thực hiện tại các bộ, ngành và địa phương.</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Cơ quan soạn thảo xin được bảo lưu và giải trình như sau:</w:t>
      </w:r>
    </w:p>
    <w:p w:rsidR="00DE7DCD" w:rsidRPr="00FE4514" w:rsidRDefault="00FE4514">
      <w:pPr>
        <w:numPr>
          <w:ilvl w:val="0"/>
          <w:numId w:val="1"/>
        </w:numPr>
        <w:pBdr>
          <w:top w:val="nil"/>
          <w:left w:val="nil"/>
          <w:bottom w:val="nil"/>
          <w:right w:val="nil"/>
          <w:between w:val="nil"/>
        </w:pBdr>
        <w:spacing w:before="60"/>
        <w:ind w:left="0"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Về nguồn kinh phí: Luật Chuyển đổi số đã quy định NSNN bảo đảm chi cho chuyển đổi số hằng năm tối thiểu 1% tổng chi NSNN từ nguồn tổng chi tối thiểu 3% NSNN cho phát triển KH, CN, ĐMST &amp; CĐS và tăng dần theo yêu cầu phát triển để thực hiện chủ trương, chính sách của Đảng, Nhà nước trong từng thời kỳ. </w:t>
      </w:r>
    </w:p>
    <w:p w:rsidR="00DE7DCD" w:rsidRPr="00FE4514" w:rsidRDefault="00FE4514">
      <w:pPr>
        <w:numPr>
          <w:ilvl w:val="0"/>
          <w:numId w:val="1"/>
        </w:numPr>
        <w:pBdr>
          <w:top w:val="nil"/>
          <w:left w:val="nil"/>
          <w:bottom w:val="nil"/>
          <w:right w:val="nil"/>
          <w:between w:val="nil"/>
        </w:pBdr>
        <w:ind w:left="0"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Về nhân lực: Luật Chuyển đổi số đã quy định rất rõ về đào tạo, phát triển nguồn nhân lực số, thu hút, trọng dụng chuyên gia về chuyển đổi số, ưu đãi cán bộ, công chức, viên chức làm chuyển đổi số và Nghị định số 179/2025/NĐ-CP ngày 01/7/2025 của Chính phủ quy định về mức hỗ trợ đối với người làm công tác chuyên trách về chuyển đổi số, an toàn thông tin mạng, an ninh mạng.</w:t>
      </w:r>
    </w:p>
    <w:p w:rsidR="00DE7DCD" w:rsidRPr="00FE4514" w:rsidRDefault="00FE4514">
      <w:pPr>
        <w:numPr>
          <w:ilvl w:val="0"/>
          <w:numId w:val="1"/>
        </w:numPr>
        <w:pBdr>
          <w:top w:val="nil"/>
          <w:left w:val="nil"/>
          <w:bottom w:val="nil"/>
          <w:right w:val="nil"/>
          <w:between w:val="nil"/>
        </w:pBdr>
        <w:spacing w:after="60"/>
        <w:ind w:left="0" w:firstLine="567"/>
        <w:jc w:val="both"/>
        <w:rPr>
          <w:rFonts w:ascii="Times New Roman" w:eastAsia="Times New Roman" w:hAnsi="Times New Roman" w:cs="Times New Roman"/>
          <w:sz w:val="28"/>
          <w:szCs w:val="28"/>
          <w:highlight w:val="white"/>
        </w:rPr>
      </w:pPr>
      <w:r w:rsidRPr="00FE4514">
        <w:rPr>
          <w:rFonts w:ascii="Times New Roman" w:eastAsia="Times New Roman" w:hAnsi="Times New Roman" w:cs="Times New Roman"/>
          <w:sz w:val="28"/>
          <w:szCs w:val="28"/>
          <w:highlight w:val="white"/>
        </w:rPr>
        <w:lastRenderedPageBreak/>
        <w:t>Về cơ chế huy động các nguồn lực xã hội: một số cơ chế huy động nguồn lực bên ngoài NSNN như Quỹ phát triển KH&amp;CN của doanh nghiệp, tổ chức, đơn vị sự nghiệp (đã được Luật Chuyển đổi số quy định); Hợp tác công - tư PPP (Nghị định số 180/2025/NĐ-CP ngày 01/7/2025);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b/>
          <w:bCs/>
          <w:sz w:val="28"/>
          <w:szCs w:val="28"/>
        </w:rPr>
        <w:t>(6) Hà Tĩnh (559/SKHCN-CĐS)</w:t>
      </w:r>
      <w:r w:rsidRPr="00FE4514">
        <w:rPr>
          <w:rFonts w:ascii="Times New Roman" w:eastAsia="Times New Roman" w:hAnsi="Times New Roman" w:cs="Times New Roman"/>
          <w:sz w:val="28"/>
          <w:szCs w:val="28"/>
        </w:rPr>
        <w:t xml:space="preserve">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Từ khó khăn, vướng mắc của địa phương, Hà Tĩnh kiến nghị đưa 1 số nội dung cần đưa vào Nghị định:</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a) Khó khăn về kết nối và chia sẻ dữ liệu: Hiện công tác liên thông, đồng bộ, phân cấp, phân quyền cũng như việc phối hợp, hỗ trợ đối với cơ chế chia sẻ dữ liệu giữa các bộ ngành và địa phương chưa rõ ràng. Mặc dù Bộ KHCN đã ban hành danh mục dùng chung các Bộ, ngành tuy nhiên việc thực hiện, triển khai nền tảng của các Bộ cũng như hướng dẫn phân cấp, phân quyền ở địa phương vẫn chưa được thực hiện đảm bảo. Đề xuất bổ sung quy định: bắt buộc các CSDL quốc gia cung cấp bộ chia sẻ dữ liệu, chuẩn hóa cho các địa phương; đồng thời quy định rõ trách nhiệm của các Bộ, ngành về nội dung này.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Cơ quan soạn thảo xin được bảo lưu và giải trình như sau: Việc kết nối và chia sẻ dữ liệu đã được quy định chi tiết tại Nghị định số 194/2025/NĐ-CP. Do vậy, nghị định này không cần thiết quy định lại tại Nghị định này.</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b) Khó khăn về nguồn nhân lực chuyển đổi số: thiếu chuyên gia chuyển đổi số tại địa phương, khó thu hút nhân lực công nghệ. Đề xuất Tổ soạn thảo nghiên cứu đưa bổ sung đối với cơ chế riêng mảng chuyển đổi số đối với nội dung thuê chuyên gia cùng với các chính sách thu hút nhân lực số.</w:t>
      </w:r>
    </w:p>
    <w:p w:rsidR="00DE7DCD" w:rsidRPr="00FE4514" w:rsidRDefault="00FE4514">
      <w:pPr>
        <w:ind w:firstLine="566"/>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 xml:space="preserve">Nội dung tiếp thu, giải trình: </w:t>
      </w:r>
      <w:r w:rsidRPr="00FE4514">
        <w:rPr>
          <w:rFonts w:ascii="Times New Roman" w:eastAsia="Times New Roman" w:hAnsi="Times New Roman" w:cs="Times New Roman"/>
          <w:sz w:val="28"/>
          <w:szCs w:val="28"/>
        </w:rPr>
        <w:t>Cơ quan soạn thảo xin được bảo lưu và giải trình như sau: Luật Chuyển đổi số đã quy định rất rõ về đào tạo, phát triển nguồn nhân lực số, thu hút, trọng dụng chuyên gia về chuyển đổi số, ưu đãi cán bộ, công chức, viên chức làm chuyển đổi số và Nghị định số 179/2025/NĐ-CP ngày 01/7/2025 của Chính phủ quy định về mức hỗ trợ đối với người làm công tác chuyên trách về chuyển đổi số, an toàn thông tin mạng, an ninh mạng.</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(7) Thành phố Huế (3622 /UBND-CN):</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Về thể thức, kỹ thuật trình bày văn bản quy phạm pháp luật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a) Về tên Nghị định Tại điểm b khoản 4 Tiểu mục II Mục 1 Phụ lục I ban hành kèm theo Nghị định số 187/2025/NĐ-CP quy định về cách trình bày tên văn bản quy phạm pháp luật. Theo đó: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Tên loại văn bản được trình bày bằng chữ in hoa, cỡ chữ 14, kiểu chữ đứng, đậm, đặt canh giữa theo chiều ngang của văn bản.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Tên gọi của văn bản được trình bày bằng chữ in thường, cỡ chữ 13-14, kiểu chữ đứng, đậm; đặt dưới tên loại văn bản và canh giữa theo chiều ngang của văn bản. Do đó, đề nghị cơ quan soạn thảo rà soát, điều chỉnh tên Nghị định cho phù hợp với quy định về thể thức, kỹ thuật trình bày văn bản.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b) Về các căn cứ ban hành Nghị định Để phù hợp với Mẫu số 01</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lastRenderedPageBreak/>
        <w:t xml:space="preserve">- Nghị định của Chính phủ (ban hành Quy chế/Điều lệ/Danh mục…) tại Phụ lục III kèm theo Nghị định số 187/2025/NĐ-CP, đề nghị cơ quan soạn thảo chỉnh sửa các căn cứ pháp lý tại dự thảo Nghị định như sau: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Căn cứ Luật Tổ chức Chính phủ số 63/2025/QH15;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Căn cứ Luật Chuyển đổi số số 148/2025/QH15;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Căn cứ Luật Đấu thầu số 22/2023/QH15;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Căn cứ Luật Đầu tư công số 58/2024/QH15;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Căn cứ Luật Ngân sách nhà nước số 89/2025/QH15;</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Căn cứ Luật sửa đổi, bổ sung một số điều của Luật Đấu thầu, Luật Đầu tư theo phương thức đối tác công tư, Luật Hải quan, Luật Thuế giá trị gia tăng, Luật Thuế xuất khẩu, thuế nhập khẩu, Luật Đầu tư, Luật Đầu tư công, Luật Quản lý, sử dụng tài sản công số 90/2025/QH15;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Căn cứ Luật Ban hành văn bản quy phạm pháp luật số 64/2025/QH15.</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c) Về đánh số thứ tự điểm trong điều khoản Theo quy định tại điểm b khoản 2 Tiểu mục III Mục 1 Phụ lục I ban hành kèm theo Nghị định số 187/2025/NĐ-CP: “Các điểm trong mỗi khoản dùng chữ cái tiếng Việt theo thứ tự bảng chữ cái tiếng Việt, sau chữ cái có dấu đóng ngoặc đơn…”. Do đó, đề nghị cơ quan soạn thảo điều chỉnh số thứ tự điểm thành điểm g tại Khoản 2 Điều 70 của dự thảo Nghị định.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như ý kiến góp ý.</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d) Góp ý khác: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Đề nghị đơn vị soạn thảo nghiên cứu bổ sung: giải thích từ ngữ phương án thiết kế 01 bước vào dự thảo Nghị định quy định chi tiết một số điều của luật chuyển đổi số.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Cơ quan soạn thảo xin được bảo lưu và giải trình như sau: Điều 42 dự thảo Nghị định đã quy định rõ “thiết kế 01 bước gồm thiết kế chi tiết” và giải thích từ ngữ “thiết kế chi tiết” đã được quy định tại Điều 3 của dự thảo Nghị định.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Về quy định liên quan đến dự án đầu tư chuyển đổi số sử dụng ngân sách nhà nước Dự thảo Nghị định đã quy định khá cụ thể về quản lý dự án đầu tư và nhiệm vụ chuyển đổi số sử dụng ngân sách nhà nước. Tuy nhiên, đề nghị cơ quan soạn thảo nghiên cứu làm rõ hơn một số nội dung sau: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Cần có quy định cụ thể hơn về phân loại dự án đầu tư chuyển đổi số, đặc biệt là đối với các dự án nâng cấp, mở rộng hệ thống thông tin hiện có, nhằm tạo thuận lợi cho các địa phương trong quá trình triển khai.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Nghiên cứu bổ sung hướng dẫn rõ hơn về việc thuê dịch vụ công nghệ số trong cơ quan nhà nước, đặc biệt đối với các dịch vụ công nghệ số sẵn có trên thị trường, nhằm bảo đảm tính linh hoạt, tránh kéo dài thủ tục đầu tư trong bối cảnh công nghệ thay đổi nhanh.</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lastRenderedPageBreak/>
        <w:t>+ Để bảo đảm tính thống nhất trong xây dựng và triển khai các hệ thống thông tin, nền tảng số, đề nghị cơ quan soạn thảo nghiên cứu bổ sung quy định về việc tuân thủ Khung kiến trúc số trong quá trình xây dựng, đầu tư và nâng cấp hệ thống thông tin của các bộ, ngành, địa phương.</w:t>
      </w:r>
    </w:p>
    <w:p w:rsidR="00DE7DCD" w:rsidRPr="00FE4514" w:rsidRDefault="00FE4514">
      <w:pPr>
        <w:spacing w:before="60" w:after="60"/>
        <w:ind w:firstLine="567"/>
        <w:jc w:val="both"/>
        <w:rPr>
          <w:rFonts w:ascii="Times New Roman" w:eastAsia="Times New Roman" w:hAnsi="Times New Roman" w:cs="Times New Roman"/>
          <w:sz w:val="28"/>
          <w:szCs w:val="28"/>
          <w:u w:val="single"/>
        </w:rPr>
      </w:pPr>
      <w:r w:rsidRPr="00FE4514">
        <w:rPr>
          <w:rFonts w:ascii="Times New Roman" w:eastAsia="Times New Roman" w:hAnsi="Times New Roman" w:cs="Times New Roman"/>
          <w:sz w:val="28"/>
          <w:szCs w:val="28"/>
          <w:u w:val="single"/>
        </w:rPr>
        <w:t>Nội dung tiếp thu, giải trình: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Cơ quan soạn thảo xin được bảo lưu và giải trình như sau: Phân loại dự án theo nhóm A, B, C dự thảo Nghị định đã viện dẫn đến Luật Đầu tư công; Phân loại dự án theo tính chất (xây mới, nâng cấp, mở rộng) dự thảo Nghị định đã định nghĩa, quy định theo tính chất.</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(8) Khánh Hòa (1278/SKHCN-CĐS):</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Về nguồn lực phục vụ chuyển đổi số tại địa phương: Đề nghị nghiên cứu bổ sung quy định về nguồn lực phục vụ hoạt động đánh giá, thử nghiệm, ứng dụng và chuyển giao công nghệ mới phục vụ chuyển đổi số tại địa phương, bảo đảm phù hợp với chức năng quản lý nhà nước về khoa học và công nghệ.</w:t>
      </w:r>
    </w:p>
    <w:p w:rsidR="00DE7DCD" w:rsidRPr="00FE4514" w:rsidRDefault="00FE4514">
      <w:pPr>
        <w:spacing w:before="60" w:after="60"/>
        <w:ind w:firstLine="567"/>
        <w:jc w:val="both"/>
        <w:rPr>
          <w:rFonts w:ascii="Times New Roman" w:eastAsia="Times New Roman" w:hAnsi="Times New Roman" w:cs="Times New Roman"/>
          <w:sz w:val="28"/>
          <w:szCs w:val="28"/>
          <w:u w:val="single"/>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Ban Soạn thảo xin ghi nhận và nghiên cứu, bổ sung quy định.</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Về các mẫu biểu kèm theo dự thảo: Đề nghị rà soát, tối giản hóa các thông tin trong các mẫu biểu (như kế hoạch thuê dịch vụ) nhằm tạo điều kiện thuận lợi cho các cơ quan, đơn vị trong quá trình triển khai thực hiện.</w:t>
      </w:r>
    </w:p>
    <w:p w:rsidR="00DE7DCD" w:rsidRPr="00FE4514" w:rsidRDefault="00FE4514">
      <w:pPr>
        <w:spacing w:before="60" w:after="60"/>
        <w:ind w:firstLine="567"/>
        <w:jc w:val="both"/>
        <w:rPr>
          <w:rFonts w:ascii="Times New Roman" w:eastAsia="Times New Roman" w:hAnsi="Times New Roman" w:cs="Times New Roman"/>
          <w:sz w:val="28"/>
          <w:szCs w:val="28"/>
          <w:u w:val="single"/>
        </w:rPr>
      </w:pPr>
      <w:r w:rsidRPr="00FE4514">
        <w:rPr>
          <w:rFonts w:ascii="Times New Roman" w:eastAsia="Times New Roman" w:hAnsi="Times New Roman" w:cs="Times New Roman"/>
          <w:sz w:val="28"/>
          <w:szCs w:val="28"/>
          <w:u w:val="single"/>
        </w:rPr>
        <w:t>Nội dung tiếp thu, giải trình: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Tiếp thu, Cơ quan soạn thảo đã rà soát thông tin trong các mẫu biểu, đây là các thông tin cần thiết, đầy đủ.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(9) Lào Cai (551/SKHCN-CĐS):</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Các khó khăn, vướng mắc từ thực tiễn triển khai chuyển đổi số tại tỉnh Lào Cai:</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Hạ tầng số, hạ tầng viễn thông ở vùng cao, biên giới còn hạn chế.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Năng lực số của cán bộ cấp xã và người dân còn thấp.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Ngân sách các địa phương chi cho chuyển đổi số còn hạn chế.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Dữ liệu giữa các ngành còn rời rạc, chưa có tính đồng bộ.</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Cơ quan soạn thảo xin ghi nhận các kiến nghị nêu trên nghiên cứu, xây dựng quy định bảo đảm tính khả thi với yêu cầu thực tiễn, đặc biệt đối với các tỉnh, khu vực vùng cao, biên giới.</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(10) Liên minh hợp tác xã Việt Nam (319/LMHTXVN-BTT):</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Liên quan đến tình hình phát triển, ứng dụng khoa học công nghệ, chuyển đổi số góp phần phục vụ, phát triển kinh tế số của khu vực kinh tế tập thể, HTX; ngày 30/10/2025, Liên minh HTX Việt Nam đã có Công văn số 1657/CQLMHTXVN-BTT báo cáo tình hình thực hiện Chiến lược quốc gia phát triển kinh tế số và xã hội số gửi Bộ Khoa học và Công nghệ (xin gửi lại kèm theo công văn này).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lastRenderedPageBreak/>
        <w:t xml:space="preserve">Theo đánh giá của Liên minh HTX Việt Nam và một số báo cáo của các cơ quan liên quan, việc đẩy mạnh chuyển đổi số đang mở ra hướng đi mới bền vững và thịnh vượng cho ngành nông nghiệp Việt Nam - hiện đóng góp khoảng 12-14% vào GDP và vượt qua nhiều rào cản, có hoạt động xuất khẩu mạnh nông lâm thủy sản cán mốc đạt khoảng 65 tỉ USD năm 2025. Theo đó, với tình hình và xu hướng phát triển kinh tế tập thể, HTX như hiện nay (hơn 36.000 HTX, trong đó gần 24.000 HTX nông nghiệp, 67%), thì việc nâng cao năng lực ứng dụng công nghệ, chuyển đổi số không còn là lựa chọn, mà là yêu cầu tất yếu nếu nông nghiệp Việt Nam muốn duy trì tốc độ tăng trưởng, thích ứng biến đổi khí hậu và hội nhập sâu vào chuỗi giá trị toàn cầu. Điều này sẽ tác động và góp phần đóng góp lớn của khu vực kinh tế tập thể, HTX vào tăng trưởng kinh tế số của đất nước.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Tuy nhiên, theo báo cáo và khảo sát của hệ thống Liên minh HTX Việt Nam cho thấy, mức độ chuyển đổi số của HTX cả nước đang ở mức thấp, mới chỉ đạt 32%; trong tổng số hơn 36.000 HTX thì chỉ có khoảng 13,6% HTX đã thực hiện cơ bản ứng dụng chuyển đổi số trong hoạt động, 50% đang triển khai và 36,4% chưa thực hiện. Nguyên nhân chính là do phần lớn các HTX thiếu nguồn lực đồng bộ để có thể triển khai chuyển đổi số một cách hiệu quả; nguồn nhân lực, mức độ sẵn sàng và khả năng tiếp cận công nghệ của cán bộ quản lý, thành viên hợp tác xã đều ở mức dưới trung bình do trình độ thấp, độ tuổi trung bình cao và tâm lý ngại thay đổi; nhân lực phục vụ chuyển đổi số và áp dụng công nghệ thông tin còn thiếu và nhiều hạn chế, cũng như chi phí vận hành công nghệ cao, khiến nhiều HTX gặp khó khăn trong đào tạo đội ngũ triển khai và vận hành công nghệ số. Mặt khác, chưa có hệ thống dữ liệu lớn tập trung để chia sẻ, kết nối dữ liệu, quản trị phân tích, dự báo hay tích hợp số liệu chung về chuỗi cung ứng số hóa. Vì vậy, trước xu hướng và chủ trương chuyển đổi số mạnh mẽ như hiện nay, đặc biệt là sau khi Bộ Chính trị ban hành Nghị quyết 57-NQ/TW ngày 22/12/2024 về đột phá phát triển khoa học công nghệ, đổi mới sáng tạo và chuyển đổi số quốc gia và sự vào cuộc quyết liệt triển khai của cả hệ thống chính trị; khu vực kinh tế tập thể, HTX kỳ vọng tiếp cận được nhiều chính sách hỗ trợ để thực hiện, nhất là triển khai các nội dung của Luật Chuyển đổi số theo dự thảo Nghị định hướng dẫn nêu trên.</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Cơ quan soạn thảo ghi nhận ý kiến về sự cần thiết tăng cường hỗ trợ chuyển đổi số cho khu vực kinh tế tập thể, hợp tác xã.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(11) Ninh Bình (602/SKHCN-CĐS):</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Về các khó khăn, vướng mắc thực tiễn và hướng giải quyết: Thực tiễn tại địa phương đang vận hành theo mô hình chính quyền 02 cấp (Tỉnh và Xã) với 129 đơn vị hành chính cấp xã, khối lượng công việc giao dịch tập trung tại tuyến cơ sở là rất lớn nhưng năng lực thẩm định, triển khai công nghệ còn hạn chế. Đề xuất: Cần thiết lập cơ chế đầu tư, mua sắm tập trung các nền tảng số tại cấp Tỉnh và phân bổ quyền sử dụng trực tiếp xuống cấp Xã. Đồng thời, bổ sung cơ chế áp dụng "chỉ định thầu rút gọn" hoặc "thuê dịch vụ cấp bách" đối với các phần mềm nội bộ, cơ sở dữ liệu dùng chung để giảm tải thủ tục hành chính, bảo đảm tính liên thông liền mạch từ Tỉnh đến Xã.</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Cấu trúc dự thảo hợp lý, tuy nhiên, tại Chương VI (Quản lý hoạt động đầu tư, mua sắm, thuê dịch vụ), đề nghị tách bạch rõ ràng thành hai nhóm quy trình quản lý riêng biệt: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lastRenderedPageBreak/>
        <w:t xml:space="preserve">(1) Quy trình mua sắm thiết bị vật lý, hạ tầng phần cứng;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(2) Quy trình đặc thù phát triển phần mềm nội bộ, nền tảng số. Việc gộp chung hiện nay đang gây lúng túng cho địa phương trong việc áp dụng các bước thiết kế cơ sở và thiết kế chi tiết.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bảo lưu và giải trình như sau:</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Nền tảng số có đặc tính kỹ thuật đã được quy định là dùng chung. Do đó, những nền tảng số nào tỉnh xác định là dùng chung toàn tỉnh thì tỉnh giao cho 1 cơ quan đầu tư, các cơ quan khác khai thác sử dụng, bao gồm cấp xã. Việc quy định cơ chế đầu tư, mua sắm tập trung các nền tảng số tại cấp tỉnh trong Nghị định là không cần thiết, không phù hợp.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Nghị quyết 193/2025/QH15 đã quy định các nền tảng số dùng chung quốc gia, vùng được chỉ định thầu. Nghị định 214/2025/NĐ-CP cũng đã quy định các trường hợp được chỉ định thầu bao gồm: các trường hợp cần áp dụng hình thức chỉ định thầu để lựa chọn được nhà thầu thực hiện gói thầu đáp ứng tiến độ, chất lượng và hiệu quả của gói thầu, dự án, dự toán mua sắm. Đề nghị địa phương nghiên cứu kỹ lưỡng các quy định hiện hành, nội dung nào pháp luật đã có quy định thì áp dụng để thực hiện.</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Nghị định đã thiết kế nội dung theo hướng mua sắm thì quy trình đơn giản, không thực hiện thiết kế; phần mềm nội bộ thì quy trình đặc thù riêng. Đề nghị địa phương nghiên cứu kỹ lưỡng dự thảo Nghị định.</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Về căn cứ pháp lý ban hành dự thảo Nghị định: Đề nghị cơ quan soạn thảo viện dẫn văn bản cho phù hợp với quy định tại khoản 38 Điều 1 Nghị định số 187/2025/NĐ-CP ngày 01/7/2025 của Chính phủ về sửa đổi, bổ sung một số điều của nghị định số 78/2025/NĐ-CP ngày 01 tháng 4 năm 2025 của Chính phủ quy định chi tiết một số điều và biện pháp để tổ chức, hướng dẫn thi hành Luật ban hành văn bản quy phạm pháp luật và nghị định số 79/2025/NĐ-CP ngày 01 tháng 4 năm 2025 của Chính phủ về kiểm tra, rà soát, hệ thống hóa và xử lý văn bản quy phạm pháp luật (Ý kiến của Sở Tư Pháp).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Về thể thức, kỹ thuật trình bày của Tên gọi văn bản quy phạm pháp luật: Đề nghị cơ quan soạn thảo trình bày thể thức của Tên gọi văn bản quy phạm pháp luật cho phù hợp với điểm b mục 4 Phần II Phụ lục I ban hành kèm theo Nghị định số 187/2025/NĐ-CP: “Tên gọi của văn bản được trình bày bằng chữ in thường, cỡ chữ 13 - 14, kiểu chữ đứng, đậm; đặt dưới tên loại văn bản và canh giữa theo chiều ngang của văn bản…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(12) Tuyên Quang (672/SKHCN-CĐS):</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Về bố cục của dự thảo văn bản: Tại mục “Bố cục của dự thảo văn bản” trong Tờ trình nêu dự thảo Nghị định gồm 10 chương, 78 điều. Tuy nhiên, qua rà soát dự thảo Nghị định kèm theo cho thấy văn bản được bố cục đến Chương IX và kết thúc tại Điều 85. Đề nghị cơ quan soạn thảo rà soát, chỉnh sửa để bảo đảm tính thống nhất giữa Tờ trình và dự thảo Nghị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lastRenderedPageBreak/>
        <w:t>Nội dung tiếp thu, giải trình</w:t>
      </w:r>
      <w:r w:rsidRPr="00FE4514">
        <w:rPr>
          <w:rFonts w:ascii="Times New Roman" w:eastAsia="Times New Roman" w:hAnsi="Times New Roman" w:cs="Times New Roman"/>
          <w:sz w:val="28"/>
          <w:szCs w:val="28"/>
        </w:rPr>
        <w:t>: Tiếp thu, Cơ quan soạn thảo đã rà soát, chỉnh lý dự thảo Tờ trình cho thống nhất dự thảo Nghị định.</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(13) Đài Tiếng nói Việt Nam (584/TNVN-R&amp;D):</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Đề nghị bổ sung quy định rõ về: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Cơ chế kết nối và chia sẻ dữ liệu liên thông giữa các bộ, ngành và địa phương Tiêu chuẩn API mở và dữ liệu mở để các tổ chức, doanh nghiệp có thể khai thác. Quy định rõ trách nhiệm của cơ quan quản lý dữ liệu.</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được bảo lưu và giải trình như sau: Việc kết nối và chia sẻ dữ liệu đã được quy định chi tiết tại Nghị định số 194/2025/NĐ-CP. Cơ chế API cũng được quy định tại Nghị định này. Do đó không cần thiết quy định lại Nghị định này.</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Phát triển hạ tầng số đồng bộ, Kiến nghị: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Đẩy nhanh triển khai cloud chính phủ.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Tăng đầu tư trung tâm dữ liệu quốc gia. Khuyến khích sử dụng điện toán đám mây và AI trong cơ quan nhà nước.</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Thúc đẩy chuyển đổi số trong báo chí và truyền thông Đề nghị: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Hỗ trợ các cơ quan báo chí đẩy mạnh hơn nữa mô hình hệ thống quản trị nội dung số. </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Khuyến khích ứng dụng AI trong sản xuất nội dung, podcast, dữ liệu báo chí. Xây dựng hệ sinh thái phân phối nội dung số quốc gia.</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Nghị định nhằm để hình thành hành lang pháp lý đồng bộ, tổng thể điều chỉnh và thúc đẩy quá trình chuyển đổi số quốc gia, hướng đến hình thành quốc gia số, bao gồm cả lĩnh vực báo chí và truyền thông. Do đó, Cơ quan soạn thảo xin ghi nhận, nghiên cứu tham mưu cấp có thẩm ban hành các văn bản liên quan phục vụ thúc đẩy hơn nữa chuyển đổi số lĩnh vực báo cáo và truyền thông.</w:t>
      </w:r>
    </w:p>
    <w:p w:rsidR="00DE7DCD" w:rsidRPr="00FE4514" w:rsidRDefault="00FE4514">
      <w:pP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(14) Bộ Ngoại giao:</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1. Dự thảo Nghị định: Đề nghị cơ quan soạn thảo cân nhắc việc dùng các đề mục đ1, đ2, e1, e2 do chưa phù hợp với kỹ thuật soạn thảo văn bản quy phạm pháp luật.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nghiên cứu một số Nghị định ban hành gần đây và chỉnh lý dự thảo Nghị định theo quy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2. Về dự thảo Tờ trình: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Bên cạnh các điều khoản của Luật Chuyển đổi số làm cơ sở pháp lý, đề nghị cơ quan soạn thảo bổ sung các Nghị quyết của Đảng làm cơ sở chính trị để ban hành Nghị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bổ sung một số vă</w:t>
      </w:r>
      <w:r w:rsidR="00AC53E8">
        <w:rPr>
          <w:rFonts w:ascii="Times New Roman" w:eastAsia="Times New Roman" w:hAnsi="Times New Roman" w:cs="Times New Roman"/>
          <w:sz w:val="28"/>
          <w:szCs w:val="28"/>
        </w:rPr>
        <w:t>n bản như Nghị quyết số 57-NQ/</w:t>
      </w:r>
      <w:r w:rsidRPr="00FE4514">
        <w:rPr>
          <w:rFonts w:ascii="Times New Roman" w:eastAsia="Times New Roman" w:hAnsi="Times New Roman" w:cs="Times New Roman"/>
          <w:sz w:val="28"/>
          <w:szCs w:val="28"/>
        </w:rPr>
        <w:t>TW...</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lastRenderedPageBreak/>
        <w:t>- Để phù hợp với khoản 1 Điều 6 của Nghị định số 78/2025/NĐ-CP, tại Phần IV về bố cục và nội dung cơ bản của dự thảo Nghị định, đề nghị cơ quan soạn thảo nêu rõ các nội dung quy định tại khoản 2 hoặc khoản 3 của Điều 6 Nghị định 78.</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bổ sung việc thể chế hóa chủ trương, đường lối của Đảng, chính sách của Nhà nước tại mục cơ sở chính trị, pháp lý; vấn đề chưa được pháp luật quy định hoặc đã có quy định nhưng chưa phù hợp, vướng mắc, bất cập từ thực tiễn tại mục cơ sở thực tiễn; nội dung cắt giảm, đơn giản hóa thủ tục hành chính tại Mục IV về thủ tục hành chính; vấn đề còn ý kiến khác nhau cần xin ý kiến cấp có thẩm quyền và kiến nghị phương án giải quyết tại Mục VII.</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Trên cơ sở đầy đủ các tài liệu xin ý kiến, đề nghị cơ quan soạn thảo bổ sung các tài liệu khác theo quy định tại khoản 2 Điều 29 của Nghị định 78 trước khi trình Chính phủ.</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sẽ hoàn thiện Hồ sơ theo quy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3. Về báo cáo rà soát các chủ trương, đường lối của Đảng, văn bản quy phạm pháp luật và điều ước quốc tế, đề nghị cơ quan soạn thảo: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Rà soát kỹ các quy định về sử dụng ngân sách nhà nước cho đầu tư công bảo đảm không chồng chéo, trùng lặp hoặc xung đột giữa Nghị định và các văn bản khác.</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bảo đảm thống nhất, không trùng lặp với quy định pháp luật liên quan mà chỉ dẫn chiếu đến.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Cân nhắc rà soát thêm các điều ước quốc tế về sở hữu trí tuệ mà Việt Nam là thành viên do việc phát triển và ứng dụng các phần mềm, nền tảng số, trí tuệ nhân tạo có liên quan đến các quy định về sở hữu trí tuệ.</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tiếp thu và sẽ nghiên cứu, rà soát bảo đảm phù hợp phạm vi điều chỉnh của Nghị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Ngoài ra, đối tượng giải quyết một số thủ tục hành chính của Bộ Ngoại giao bao gồm cả người nước ngoài và người Việt Nam ở nước ngoài. Việc đăng nhập vào Cổng Dịch vụ công Quốc gia bằng VNeID đối với các đối tượng nêu trên hiện chưa thực hiện được. Do đó đề nghị cơ quan soạn thảo cân nhắc bổ sung các quy định phù hợp để các thủ tục hành chính của Bộ Ngoại giao có thể hoạt động thông suốt.</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ghi nhận, nghiên cứu, xử lý theo hướng quy định cụ thể tại văn bản cấp thông tư.</w:t>
      </w:r>
    </w:p>
    <w:p w:rsidR="00DE7DCD" w:rsidRPr="00FE4514" w:rsidRDefault="00FE4514">
      <w:pPr>
        <w:spacing w:before="60" w:after="60"/>
        <w:ind w:firstLine="567"/>
        <w:jc w:val="both"/>
        <w:rPr>
          <w:rFonts w:ascii="Times New Roman" w:eastAsia="Times New Roman" w:hAnsi="Times New Roman" w:cs="Times New Roman"/>
          <w:b/>
          <w:bCs/>
          <w:sz w:val="28"/>
          <w:szCs w:val="28"/>
        </w:rPr>
      </w:pPr>
      <w:r w:rsidRPr="00FE4514">
        <w:rPr>
          <w:rFonts w:ascii="Times New Roman" w:eastAsia="Times New Roman" w:hAnsi="Times New Roman" w:cs="Times New Roman"/>
          <w:b/>
          <w:bCs/>
          <w:sz w:val="28"/>
          <w:szCs w:val="28"/>
        </w:rPr>
        <w:t>(15) Kiểm toán Nhà nước (CV 327/KTNN-CNTT ngày 13/3/2026):</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1. Đề nghị sửa lại căn cứ ban hành: </w:t>
      </w:r>
    </w:p>
    <w:p w:rsidR="00DE7DCD" w:rsidRPr="00FE4514" w:rsidRDefault="00FE4514">
      <w:pPr>
        <w:spacing w:before="60" w:after="60"/>
        <w:ind w:firstLine="567"/>
        <w:jc w:val="both"/>
        <w:rPr>
          <w:rFonts w:ascii="Times New Roman" w:eastAsia="Times New Roman" w:hAnsi="Times New Roman" w:cs="Times New Roman"/>
          <w:i/>
          <w:iCs/>
          <w:sz w:val="28"/>
          <w:szCs w:val="28"/>
        </w:rPr>
      </w:pPr>
      <w:r w:rsidRPr="00FE4514">
        <w:rPr>
          <w:rFonts w:ascii="Times New Roman" w:eastAsia="Times New Roman" w:hAnsi="Times New Roman" w:cs="Times New Roman"/>
          <w:sz w:val="28"/>
          <w:szCs w:val="28"/>
        </w:rPr>
        <w:t>“</w:t>
      </w:r>
      <w:r w:rsidRPr="00FE4514">
        <w:rPr>
          <w:rFonts w:ascii="Times New Roman" w:eastAsia="Times New Roman" w:hAnsi="Times New Roman" w:cs="Times New Roman"/>
          <w:i/>
          <w:iCs/>
          <w:sz w:val="28"/>
          <w:szCs w:val="28"/>
        </w:rPr>
        <w:t xml:space="preserve">Căn cứ Luật </w:t>
      </w:r>
      <w:r w:rsidR="00A94E9F">
        <w:rPr>
          <w:rFonts w:ascii="Times New Roman" w:eastAsia="Times New Roman" w:hAnsi="Times New Roman" w:cs="Times New Roman"/>
          <w:i/>
          <w:iCs/>
          <w:sz w:val="28"/>
          <w:szCs w:val="28"/>
        </w:rPr>
        <w:t>T</w:t>
      </w:r>
      <w:r w:rsidRPr="00FE4514">
        <w:rPr>
          <w:rFonts w:ascii="Times New Roman" w:eastAsia="Times New Roman" w:hAnsi="Times New Roman" w:cs="Times New Roman"/>
          <w:i/>
          <w:iCs/>
          <w:sz w:val="28"/>
          <w:szCs w:val="28"/>
        </w:rPr>
        <w:t>ổ chức Chính phủ số 63/2025/QH15;</w:t>
      </w:r>
    </w:p>
    <w:p w:rsidR="00DE7DCD" w:rsidRPr="00FE4514" w:rsidRDefault="00FE4514">
      <w:pPr>
        <w:spacing w:before="60" w:after="60"/>
        <w:ind w:firstLine="567"/>
        <w:jc w:val="both"/>
        <w:rPr>
          <w:rFonts w:ascii="Times New Roman" w:eastAsia="Times New Roman" w:hAnsi="Times New Roman" w:cs="Times New Roman"/>
          <w:i/>
          <w:iCs/>
          <w:sz w:val="28"/>
          <w:szCs w:val="28"/>
        </w:rPr>
      </w:pPr>
      <w:r w:rsidRPr="00FE4514">
        <w:rPr>
          <w:rFonts w:ascii="Times New Roman" w:eastAsia="Times New Roman" w:hAnsi="Times New Roman" w:cs="Times New Roman"/>
          <w:i/>
          <w:iCs/>
          <w:sz w:val="28"/>
          <w:szCs w:val="28"/>
        </w:rPr>
        <w:t>Căn cứ Luật Ban hành văn bản quy phạm pháp luật số 64/2025/QH15 được sửa đổi, bổ sung bởi Luật số 87/2025/QH15”</w:t>
      </w:r>
    </w:p>
    <w:p w:rsidR="00DE7DCD" w:rsidRPr="00FE4514" w:rsidRDefault="00FE4514">
      <w:pPr>
        <w:spacing w:before="60" w:after="60"/>
        <w:ind w:firstLine="567"/>
        <w:jc w:val="both"/>
        <w:rPr>
          <w:rFonts w:ascii="Times New Roman" w:eastAsia="Times New Roman" w:hAnsi="Times New Roman" w:cs="Times New Roman"/>
          <w:i/>
          <w:iCs/>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lastRenderedPageBreak/>
        <w:t>2. Tại Mẫu số 07 Mẫu báo cáo thẩm định kế hoạch thuê dịch vụ công nghệ thông tin, nội dung: đề nghị Ban soạn thảo rà soát nội dung trích dẫn “Đơn vị thẩm định yêu cầu chất lượng dịch vụ (xác định theo quy định tại điểm c khoản 1 Điều 34 của Nghị định này)" do dự thảo Nghị định không có điểm c khoản 1 Điều 34.</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ý kiến góp ý.</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3. Đề nghị bổ sung quy định cụ thể về trách nhiệm của người đứng đầu cơ quan, tổ chức trong việc thực hiện, triển khai chuyển đổi số tại đơn vị mình để nâng cao tính thực thi và hiệu quả của việc thực hiện; đặc biệt cần nêu rõ trách nhiệm đối với các hệ thống đã triển khai nhưng tính ứng dụng không cao và cần có quy định cụ thể tỷ lệ ứng dụng làm cơ sở đánh giá.</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cung cấp thêm thông tin: tại khoản 5, Điều 15 của Luật Chuyển đổi số đã quy định rõ về trách nhiệm của người đứng đầu cơ quan nhà nước, do vậy, Nghị định không cần thiết quy định chi tiết. Về nội dung quy định tỷ lệ ứng dụng làm cơ sở đánh giá, Cơ quan soạn thảo xin tiếp thu, nghiên cứu trong quá trình xây dựng bộ chỉ số đánh giá mức độ chuyển đổi số.</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4. Trang 1, dự thảo Tờ trình, biên tập "Bộ Khoa học và Công nghệ Luật kính trình Chính phủ dự thảo Nghị định quy định chi tiết một số điều Nghị định (sau đây gọi tắt là Nghị định) như sau:...": đề nghị rà soát, biên tập lại câu trên cho logic, rõ chủ thể và đối tượng trình.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Tờ trình.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5. Trang 2, dự thảo Tờ trình, mục “b) Vướng mắc, bất cập từ thực tiễn", để tăng tính thuyết phục: đề nghị xem xét bổ sung số liệu, dẫn chứng cụ thể đối với các nội dung nêu tại mục này do hiện nay nội dung này đang biên tập chung chung.</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nhận thấy đây là các vấn đề chung, phổ biến trong thực tiễn. Tuy nhiên, để tăng tính thuyết phục, Cơ quan soạn thảo đã rà soát, chỉnh lý theo hướng bổ sung tối đa số liệu, dẫn chứng cụ thể.</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6. Trang 7, dự thảo Tờ trình, mục 2.5 đoạn “Sự phát triển tự phát: "Trăm hoa đua nở", chúng ta đang chứng kiến sự bùng nổ của các ứng dụng từ cấp Trung ương đến địa phương, nhưng phần lớn mang tính cục bộ: Cát cứ dữ liệu: Mỗi bộ, ngành, t</w:t>
      </w:r>
      <w:r w:rsidR="008C4AB1">
        <w:rPr>
          <w:rFonts w:ascii="Times New Roman" w:eastAsia="Times New Roman" w:hAnsi="Times New Roman" w:cs="Times New Roman"/>
          <w:sz w:val="28"/>
          <w:szCs w:val="28"/>
        </w:rPr>
        <w:t>ỉ</w:t>
      </w:r>
      <w:r w:rsidRPr="00FE4514">
        <w:rPr>
          <w:rFonts w:ascii="Times New Roman" w:eastAsia="Times New Roman" w:hAnsi="Times New Roman" w:cs="Times New Roman"/>
          <w:sz w:val="28"/>
          <w:szCs w:val="28"/>
        </w:rPr>
        <w:t>nh</w:t>
      </w:r>
      <w:r w:rsidR="008C4AB1">
        <w:rPr>
          <w:rFonts w:ascii="Times New Roman" w:eastAsia="Times New Roman" w:hAnsi="Times New Roman" w:cs="Times New Roman"/>
          <w:sz w:val="28"/>
          <w:szCs w:val="28"/>
        </w:rPr>
        <w:t>/</w:t>
      </w:r>
      <w:r w:rsidRPr="00FE4514">
        <w:rPr>
          <w:rFonts w:ascii="Times New Roman" w:eastAsia="Times New Roman" w:hAnsi="Times New Roman" w:cs="Times New Roman"/>
          <w:sz w:val="28"/>
          <w:szCs w:val="28"/>
        </w:rPr>
        <w:t>thành tự xây dựng hệ sinh thái riêng”: đề nghị xem xét biên tập lại các cụm từ “trăm hoa đua nở", "cát cứ dữ liệu” cho phù hợp với văn phong của văn bản hành chính.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rà soát, chỉnh lý cho phù hợp với văn phong hành chính.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7. Đề nghị rà soát các thuật ngữ tiếng Anh hoặc thuật ngữ kỹ thuật sử dụng tại Điều 23; trường hợp tiếp tục sử dụng, đề nghị thiết kế bổ sung Điều “Giải thích từ ngữ" tại dự thảo Nghị định này do việc sử dụng các thuật ngữ tiếng Anh hoặc thuật ngữ kỹ thuật chưa được giải thích có thể dẫn đến việc hiểu và áp dụng không thống nhất.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ý kiến góp ý</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8. Trang 6, dự thảo Báo cáo, đoạn "Nghị quyết số 198/2025/QH15 ngày 17/5/2025 quy định một số cơ chế, chính sách đặc biệt phát triển kinh tế tư nhân nêu rõ... ": đề nghị biên tập thành “Nghị quyết số 198/2025/QH15 ngày 17/5/2025 с Quốc hội..." cho đầy đủ.</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lastRenderedPageBreak/>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quy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9. Trang 7, dự thảo Báo cáo, mục "b) Văn bản quy phạm pháp luật", phần "Các Luật": đề nghị rà soát, biên tập thống nhất cách viện dẫn các văn bản quy phạm pháp luật (về số, ký hiệu, ngày thông qua, ngày có hiệu lực, nội dung sửa đổi, bổ sung...) do hiện nay cách trình bày trong danh mục chưa thống nhất (ví dụ: "Luật Dữ liệu (được thôn</w:t>
      </w:r>
      <w:r w:rsidR="00AC53E8">
        <w:rPr>
          <w:rFonts w:ascii="Times New Roman" w:eastAsia="Times New Roman" w:hAnsi="Times New Roman" w:cs="Times New Roman"/>
          <w:sz w:val="28"/>
          <w:szCs w:val="28"/>
        </w:rPr>
        <w:t>g qua ngày 30/11/2024, có hiệu</w:t>
      </w:r>
      <w:r w:rsidRPr="00FE4514">
        <w:rPr>
          <w:rFonts w:ascii="Times New Roman" w:eastAsia="Times New Roman" w:hAnsi="Times New Roman" w:cs="Times New Roman"/>
          <w:sz w:val="28"/>
          <w:szCs w:val="28"/>
        </w:rPr>
        <w:t xml:space="preserve"> lực từ 01/7/2025)" và "Luật An ninh mạng số 116/2025/QH15 ngày 10/12/2025"...). Đồng thời, trong danh mục có Nghị quyết số 193/2025/QH15 của Quốc hội, đây không phải là văn bản Luật nhưng hiện đang được sắp xếp trong nhóm “Cấp Luật”; đề nghị rà soát, biên tập và phân loại lại cho phù hợp với hệ thống văn bản quy phạm pháp luật.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quy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10. Đối với tên Nghị định: đề nghị biên tập biên tập tên cụm từ “Nghị định" ở l dòng riêng; "tên gọi của Nghị định" ở 1 dòng riêng và </w:t>
      </w:r>
      <w:r w:rsidR="00AC53E8">
        <w:rPr>
          <w:rFonts w:ascii="Times New Roman" w:eastAsia="Times New Roman" w:hAnsi="Times New Roman" w:cs="Times New Roman"/>
          <w:sz w:val="28"/>
          <w:szCs w:val="28"/>
        </w:rPr>
        <w:t>"tên gọi của Nghị định" trình bà</w:t>
      </w:r>
      <w:r w:rsidRPr="00FE4514">
        <w:rPr>
          <w:rFonts w:ascii="Times New Roman" w:eastAsia="Times New Roman" w:hAnsi="Times New Roman" w:cs="Times New Roman"/>
          <w:sz w:val="28"/>
          <w:szCs w:val="28"/>
        </w:rPr>
        <w:t>y bằng chữ in thường, cỡ chữ 13 - 14, kiểu chữ đứng, đậm; đặt dưới tên loại văn bản và canh giữa theo chiều ngang của văn bản cho phù hợp với hướng dẫn tại điểm 4b Phụ lục 1 Nghị định 187/2025/NĐ-CP có hiệu lực từ ngày 01/07/2025 và mẫu số 02. Phụ lục II Nghị định số 78/2025/NĐ-CP.</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quy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11. Đề nghị rà soát, biên tập thống nhất cách trình bày trong dự thảo Nghị định, bao gồm dấu kết thúc tại các điểm (ví dụ: khoản 3 Điều 5, khoản 4 Điều 7 sử dụng dấu ";", trong khi khoản 1 Điều 9, khoản 3 Điều 10,... sử dụng dấu ".") 4.") và cách gọi các cơ quan ở trung ương (như “các bộ, cơ quan ngang bộ” tại điểm b khoản 4 Điều 4; “các bộ, ngành" tại điểm e khoản 4 Điều 5; “các bộ, cơ quan trung ương" tại điểm a khoản 4 Điều 6,...), do hiện nay còn chưa thống nhất.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bảo đảm thống nhất.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12. Điều 3, đề nghị xem xét sắp xếp các khái niệm theo thứ tự alphabet để bảo đảm tỉnh logic và thuận tiện trong tra cứu.</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được bảo lưu và giải trình như sau: dự thảo hiện tại đã được trình bày theo theo quy định của pháp luật.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14. Khoản 3 Điều 30 (trang 28): đề nghị rà soát lỗi chính tả "quản lý"; tại trang 82, đề nghị sửa "Chương IV" thành "Chương VIII. Nhiệm vụ, trách nhiệm của cơ quan, tổ chức, cá nhân".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15. Tại Khoản 1 Điều 33 (trang 29) về Nhiệm vụ chi ngân sách nhà nước cho chuyển đổi số: đề nghị sửa đoạn "Nhiệm vụ chi ngân sách nhà nước cho chuyển đổi số bao gồm nhiệm vụ chi đầu tư phát triển ngân sách nhà nước quy định tại Điều 26 của Nghị định này và nhiệm vụ chi thường xuyên ngân sách nhà nước quy định tại Điều 27 của Nghị định này" thành "Nhiệm vụ chi ngân sách nhà nước cho chuyển đổi số bao gồm nhiệm vụ chi đầu tư phát triển ngân sách nhà nước quy định tại Điều 34 của Nghị định này và nhiệm vụ chi thường xuyên ngân </w:t>
      </w:r>
      <w:r w:rsidRPr="00FE4514">
        <w:rPr>
          <w:rFonts w:ascii="Times New Roman" w:eastAsia="Times New Roman" w:hAnsi="Times New Roman" w:cs="Times New Roman"/>
          <w:sz w:val="28"/>
          <w:szCs w:val="28"/>
        </w:rPr>
        <w:lastRenderedPageBreak/>
        <w:t>sách nhà nước quy định tại Điều 35 của Nghị định này" do trích dẫn nhầm.</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16. Nghiên cứu sắp xếp lại thứ tự các điều theo trình tự: Điều 42 – Lập, thẩm định, quyết định chủ trương đầu tư dự án; Điều 43 – Lập, thẩm định, quyết định đầu tư dự án: Điều 44 – Thiết kế dự án, nhằm bảo đảm phù hợp với trình tự thực hiện đầu tư dự án.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Thiết kế dự án xuất hiện trước khi quyết định đầu tư. Do đó, thứ tự sắp xếp trong dự thảo Nghị định là đã phù hợp với quy trình triển khai.</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(16</w:t>
      </w:r>
      <w:r w:rsidR="00FE4514" w:rsidRPr="00FE4514">
        <w:rPr>
          <w:rFonts w:ascii="Times New Roman" w:eastAsia="Times New Roman" w:hAnsi="Times New Roman" w:cs="Times New Roman"/>
          <w:b/>
          <w:bCs/>
          <w:sz w:val="28"/>
          <w:szCs w:val="28"/>
        </w:rPr>
        <w:t>) Ngân hàng Nhà nước (1952/NHNN-CNTT ngày 18/3/2026):</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Dự thảo Nghị định kế thừa Nghị định số 42/2022/NĐ-CP ngày 24/6/2022 của Chính phủ quy định về việc cung cấp thông tin và dịch vụ công trực tuyến trên môi trường mạng nhưng thay thế thuật ngữ "môi trường mạng" bằng "môi trường số". Việc thay đổi thuật ngữ trong dự thảo Nghị định cần được dẫn chiếu rõ ràng là tương đương để đảm bảo tính đồng bộ với các Luật chuyên ngành khác liên quan chưa thay đổi và tránh gây nhầm lẫn trong quá trình thực hiện công tác kiểm tra, thanh tra chuyên ngành.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Giải trình. “Môi trường số” để bảo đảm nhất quán theo Luật Chuyển đổi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Các nội dung quy định về cung cấp dịch vụ công trực tuyến tại chương III đề nghị ban soạn thảo rà soát, xem xét đảm bảo thống nhất với các quy định tại Nghị định số 118/2025/NĐ-CP ngày 01/7/2025 của Chính phủ thực hiện thủ tục hành chính theo cơ chế một cửa, một cửa liên thông tại Bộ phận Một cửa và Cổng Dịch vụ công quốc gia.</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tiếp thu rà soát, chỉnh lý dự thảo Nghị định bảo đảm thống nhất các quy định hiện hành liên quan thủ tục hành chính, cung cấp dịch vụ công trực tuyến.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Đề nghị ban soạn thảo nghiên cứu, rà soát phạm vi điều chỉnh quy định tại nền tảng số tại Chương IV. Nguyên tắc kiến trúc, thiết kế, yêu cầu tối thiểu đối với hệ thống số, nền tảng số (Mục 2) của dự thảo Nghị định. Lý do: Theo Điều 1 của dự thảo Nghị định quy định phạm vi điều chỉnh nêu khoản 9 Điều 7 và khoản 8 Điều 8 Luật Chuyển đổi số chỉ có quy định Hệ thống số (không quy định nền tảng số).</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Cơ quan soạn thảo xin bảo lưu và giải trình như sau: khoản 1 Điều 8 Luật Chuyển đổi số đã quy định: Yêu cầu tối thiểu đối với hệ thống số được áp dụng bắt buộc đối với hệ thống thông tin, nền tảng số, cơ sở dữ liệu và dịch vụ số của cơ quan nhà nước, hệ thống số phục vụ lợi ích công, dịch vụ số thiết yếu và hệ thống số của tổ chức, doanh nghiệp được cơ quan nhà nước giao cung cấp dịch vụ công. Đối với hệ thống số của tổ chức, doanh nghiệp khác, Nhà nước khuyến khích áp dụng theo khả năng và nhu cầu.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Đề nghị ban soạn thảo thống nhất sử dụng ngôn ngữ tiếng Việt trong toàn bộ dự thảo và có bổ sung giải nghĩa bằng tiếng Anh trong trường hợp cần thiết.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lastRenderedPageBreak/>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bảo đảm tuân thủ quy định về kỹ thuật trình bày văn bản.</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(17</w:t>
      </w:r>
      <w:r w:rsidR="00FE4514" w:rsidRPr="00FE4514">
        <w:rPr>
          <w:rFonts w:ascii="Times New Roman" w:eastAsia="Times New Roman" w:hAnsi="Times New Roman" w:cs="Times New Roman"/>
          <w:b/>
          <w:bCs/>
          <w:sz w:val="28"/>
          <w:szCs w:val="28"/>
        </w:rPr>
        <w:t>) Bộ Y tế (1995/BYT-K2ĐT):</w:t>
      </w:r>
    </w:p>
    <w:p w:rsidR="00DE7DCD" w:rsidRPr="00FE4514" w:rsidRDefault="00FE4514">
      <w:pPr>
        <w:pBdr>
          <w:top w:val="nil"/>
          <w:left w:val="nil"/>
          <w:bottom w:val="nil"/>
          <w:right w:val="nil"/>
          <w:between w:val="nil"/>
        </w:pBdr>
        <w:spacing w:line="276" w:lineRule="auto"/>
        <w:ind w:firstLine="567"/>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Đề xuất cơ quan soạn thảo nghiên cứu làm rõ hơn cơ chế vận hành Phiếu hỗ trợ chuyển đổi số (quy trình phát hành, thanh toán, kiểm soát việc sử dụng phiếu) để thuận lợi trong tổ chức thực hiện và kiểm soát ngân sách nhà nước.</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hướng lược bỏ nội dung này, dẫn chiếu đến các quy định hiện hành đã có.</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(18</w:t>
      </w:r>
      <w:r w:rsidR="00FE4514" w:rsidRPr="00FE4514">
        <w:rPr>
          <w:rFonts w:ascii="Times New Roman" w:eastAsia="Times New Roman" w:hAnsi="Times New Roman" w:cs="Times New Roman"/>
          <w:b/>
          <w:bCs/>
          <w:sz w:val="28"/>
          <w:szCs w:val="28"/>
        </w:rPr>
        <w:t>) Đại  học quốc gia Hà Nội (790/ĐHQGHN-KH&amp;ĐMST):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Để bảo đảm tính khả thi và tạo động lực mạnh mẽ hơn cho quá trình chuyển đổi số quốc gia, Dự thảo Nghị định cần tiếp tục nghiên cứu, bổ sung và làm rõ một số nội dung theo hướng tăng cường tính đột phá, chủ động trong cơ chế, chính sách; phát huy vai trò định hướng, dẫn dắt của Nhà nước trong việc thúc đẩy phát triển và ứng dụng các công nghệ số chiến lược; đồng thời gắn với yêu cầu phát triển hệ sinh thái đổi mới sáng tạo, tăng cường hợp tác quốc tế và thúc đẩy doanh nghiệp, tổ chức tham gia mạnh mẽ vào quá trình chuyển đổi số. Việc hoàn thiện các quy định theo hướng rõ ràng, đồng bộ và phù hợp với thực tiễn sẽ góp phần nâng cao hiệu quả triển khai Luật Chuyển đổi số trong thời gian tới.</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ghi nhận và giải trình như sau: Dự thảo Nghị định quy định chi tiết, một số biện pháp thi hành (nếu cần thiết) được Luật Chuyển đổi số giao Chính phủ quy định chi tiết. Các nội dung liên quan thúc đẩy phát triển và ứng dụng các công nghệ số chiến lược; đồng thời gắn với yêu cầu phát triển hệ sinh thái đổi mới sáng tạo, tăng cường hợp tác quốc tế và thúc đẩy doanh nghiệp, tổ chức tham gia mạnh mẽ vào quá trình chuyển đổi số thuộc phạm vi của pháp luật về khoa học, công nghệ và đổi mới sáng tạo. Cơ quan soạn thảo xin ghi nhận, sẽ nghiên cứu, quy định tối đa các nội dung phục vụ thúc đẩy chuyển đổi số trong phạm vi của Nghị định này, tham mưu cấp có thẩm quyền xem xét rà soát, hoàn thiện pháp luật về khoa học, công nghệ, đổi mới sáng tạo.</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Dự thảo Nghị định quy định chủ đầu tư chịu trách nhiệm đối với việc triển khai các nhiệm vụ, dự án chuyển đổi số. Tuy nhiên, trong thực tế triển khai các dự án ứng dụng công nghệ thông tin và chuyển đổi số trong cơ quan nhà nước, có nhiều trường hợp đơn vị thụ hưởng, khai thác hệ thống không phải là chủ đầu tư của dự án. Ví dụ, cơ quan chuyên trách về công nghệ thông tin hoặc chuyển đổi số được giao làm chủ đầu tư, trong khi đơn vị chuyên môn là đơn vị trực tiếp sử dụng, vận hành và khai thác hệ thống sau khi dự án hoàn thành.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Do đó, việc chỉ quy định trách nhiệm của chủ đầu tư mà chưa làm rõ trách nhiệm của đơn vị thụ hưởng, đơn vị quản lý, vận hành hệ thống có thể dẫn đến khó khăn trong quá trình tổ chức thực hiện, đặc biệt trong các nội dung liên quan đến quản lý, khai thác và duy trì hệ thống sau đầu tư.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Các dự án chuyển đổi số có đặc thù thời gian triển khai dài, công nghệ thay đổi nhanh và hiệu quả phụ thuộc nhiều vào việc khai thác, </w:t>
      </w:r>
      <w:r w:rsidRPr="00FE4514">
        <w:rPr>
          <w:rFonts w:ascii="Times New Roman" w:eastAsia="Times New Roman" w:hAnsi="Times New Roman" w:cs="Times New Roman"/>
          <w:sz w:val="28"/>
          <w:szCs w:val="28"/>
        </w:rPr>
        <w:lastRenderedPageBreak/>
        <w:t xml:space="preserve">sử dụng hệ thống. Tuy nhiên, dự thảo chưa quy định rõ cơ chế kiểm tra, đánh giá trong quá trình thực hiện và sau khi hoàn thành dự án, dẫn đến khó khăn trong việc xác định mức độ đạt mục tiêu và hiệu quả sử dụng ngân sách.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Đề nghị cơ quan soạn thảo bổ sung quy định về kiểm tra, đánh giá dự án chuyển đổi số, bao gồm: kiểm tra, giám sát trong quá trình triển khai; đánh giá kết quả sau khi hoàn thành dự án (mức độ đáp ứng yêu cầu nghiệp vụ, khả năng kết nối, chia sẻ dữ liệu và hiệu quả khai thác hệ thống); đồng thời làm rõ trách nhiệm của cơ quan quản lý nhà nước, chủ đầu tư và đơn vị khai thác hệ thống trong việc tổ chức kiểm tra, đánh giá định kỳ.</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Cơ quan soạn thảo ghi nhận ý kiến và giải trình như sau: Chính phủ đã ban hành Nghị định 19/2026/NĐ-CP ngày 14/01/2026 quy định về giám sát, đánh giá đầu tư dự án, trong đó, đã quy định cụ thể về việc theo dõi, kiểm tra, giám sát dự án, bao gồm đánh giá ban đầu, đánh giá giữa kỳ hoặc giai đoạn, đánh giá kết thúc, đánh giá tác động. </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(19</w:t>
      </w:r>
      <w:r w:rsidR="00FE4514" w:rsidRPr="00FE4514">
        <w:rPr>
          <w:rFonts w:ascii="Times New Roman" w:eastAsia="Times New Roman" w:hAnsi="Times New Roman" w:cs="Times New Roman"/>
          <w:b/>
          <w:bCs/>
          <w:sz w:val="28"/>
          <w:szCs w:val="28"/>
        </w:rPr>
        <w:t>) Đài Truyền hình Việt Nam (507/THVN-VP):</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Đề nghị đơn vị soạn thảo rà soát lại Dự thảo cho phù hợp với quy định tại Nghị định 30/2020/NĐ-CP ngày 05/3/2020 của Chính phủ về công tác văn thư. Cụ thể, như: lỗi bố cục và đánh số chương (có hai tiêu đề Chương IV trong Dự thảo); lỗi đánh số thứ tự điểm, khoản chưa liên tục, có trường hợp trùng lặp hoặc bị thiếu; chưa thống nhất trong trình bày tiêu đề mục, chương (viết thường, viết hoa chưa đồng nhất).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ý kiến góp ý.</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Đối với kết cấu tại Chương VI của Dự thảo, hiện đang quy định nhiều nhóm nội dung khác nhau, bao gồm quản lý đầu tư, mua sắm, thuê dịch vụ công nghệ số và cơ chế đặc thù cho phát triển thử nghiệm. Các nội dung này có tính chất và quy trình quản lý khác nhau, do đó việc quy định chung trong một chương với dung lượng lớn có thể gây khó khăn cho việc theo dõi, tra cứu và áp dụng trong thực tiễn. Đề nghị đơn vị soạn thảo nghiên cứu rà soát, sắp xếp lại kết cấu theo hướng tách thành các chương riêng đối với từng nhóm nội dung, đặc biệt là các quy định về cơ chế đặc thù, nhằm bảo đảm tính logic, rõ ràng và thuận tiện trong quá trình tổ chức thực hiện.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Cơ quan soạn thảo ghi nhận ý kiến và giải trình như sau: Chương VI quy định về việc quản lý sử dụng nguồn ngân sách được cấp cho CĐS (tức là chi như thế nào) nên các nội dung có liên quan sẽ được quy định tại Chương VI.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Để các quy định của Dự thảo sau khi ban hành có thể triển khai hiệu quả trong thực tiễn, đề nghị đơn vị soạn thảo tiếp tục nghiên cứu, hoàn thiện các quy định về cơ chế tài chính, đầu tư, thuê dịch vụ và sử dụng ngân sách cho chuyển đổi số theo hướng cụ thể, rõ ràng, dễ áp dụng, đồng thời bảo đảm sự thống nhất với pháp luật về ngân sách nhà nước, đầu tư công, đấu thầu và quản lý tài sản công. Việc quy định đầy đủ, khả thi về nguồn lực tài chính là điều kiện quan trọng để thúc đẩy quá trình chuyển đổi số và phát triển kinh tế số.</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ý kiến góp ý.</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(20</w:t>
      </w:r>
      <w:r w:rsidR="00FE4514" w:rsidRPr="00FE4514">
        <w:rPr>
          <w:rFonts w:ascii="Times New Roman" w:eastAsia="Times New Roman" w:hAnsi="Times New Roman" w:cs="Times New Roman"/>
          <w:b/>
          <w:bCs/>
          <w:sz w:val="28"/>
          <w:szCs w:val="28"/>
        </w:rPr>
        <w:t>) Đồng Tháp (1070/SKH&amp;CN-CĐS):</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Nội dung dự thảo Nghị định có đề cập đến cụm từ “hệ thống thông tin” tại nhiều điều khoản. Tuy nhiên, tại Điều 3 (Giải thích từ ngữ) </w:t>
      </w:r>
      <w:r w:rsidRPr="00FE4514">
        <w:rPr>
          <w:rFonts w:ascii="Times New Roman" w:eastAsia="Times New Roman" w:hAnsi="Times New Roman" w:cs="Times New Roman"/>
          <w:sz w:val="28"/>
          <w:szCs w:val="28"/>
        </w:rPr>
        <w:lastRenderedPageBreak/>
        <w:t>chưa quy định rõ khái niệm này. Đề nghị cơ quan chủ trì soạn thảo bổ sung khái niệm “Hệ thống thông tin” tại Điều 3 để bảo đảm thống nhất trong quá trình áp dụng, đồng thời làm rõ phạm vi bao gồm các thành phần như: phần mềm, cơ sở dữ liệu, hạ tầng kỹ thuật, thiết bị, quy trình vận hành và các thành phần liên quan phục vụ thu thập, xử lý, lưu trữ và chia sẻ dữ liệu trên môi trường số.</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bảo lưu và giải trình như sau: Khái niệm hệ thống thông tin đã được giải thích từ ngữ và quy định bởi pháp luật an ninh mạng, do vậy, Nghị định này không cần quy định lại.</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Tại Điều 4, Điều 5 và Điều 6 Chương II của Dự thảo quy định về Chiến lược quốc gia về chuyển đổi số, Chương trình chuyển đổi số quốc gia và nội dung tổ chức thực hiện, trong đó yêu cầu Ủy ban nhân dân cấp tỉnh cụ thể hóa bằng Kế hoạch chuyển đổi số 05 năm và Kế hoạch hằng năm. Tuy nhiên, trên thực tế hiện nay một số văn bản hướng dẫn của Bộ Khoa học và Công nghệ đề nghị các địa phương ban hành “Chiến lược chuyển đổi số cấp tỉnh”. Do đó, để bảo đảm thống nhất trong hình thức ban hành văn bản tổ chức triển khai thực hiện nhiệm vụ tại địa phương, đề nghị cơ quan chủ trì soạn thảo bổ sung quy định rõ hệ thống văn bản triển khai tại địa phương: Chiến lược (nếu có), Chương trình, Kế hoạch 5 năm và Kế hoạch hằng năm…</w:t>
      </w:r>
    </w:p>
    <w:p w:rsidR="00604738" w:rsidRPr="00FE4514" w:rsidRDefault="00FE4514" w:rsidP="00604738">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w:t>
      </w:r>
      <w:r w:rsidR="00604738">
        <w:rPr>
          <w:rFonts w:ascii="Times New Roman" w:eastAsia="Times New Roman" w:hAnsi="Times New Roman" w:cs="Times New Roman"/>
          <w:sz w:val="28"/>
          <w:szCs w:val="28"/>
        </w:rPr>
        <w:t>Cơ quan soạn thảo xin ghi nhận ý kiến và nghiên cứu, bổ sung.</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(21</w:t>
      </w:r>
      <w:r w:rsidR="00FE4514" w:rsidRPr="00FE4514">
        <w:rPr>
          <w:rFonts w:ascii="Times New Roman" w:eastAsia="Times New Roman" w:hAnsi="Times New Roman" w:cs="Times New Roman"/>
          <w:b/>
          <w:bCs/>
          <w:sz w:val="28"/>
          <w:szCs w:val="28"/>
        </w:rPr>
        <w:t>) Quảng Ninh (1106/SKHCN-QLCN&amp;CĐS):</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Đề nghị bổ sung quy định rõ nguyên tắc dữ liệu được tạo lập một lần và sử dụng nhiều lần, hạn chế yêu cầu tổ chức, cá nhân cung cấp lại thông tin đã có trong hệ thống của cơ quan nhà nước. Đồng thời cần làm rõ trách nhiệm cơ quan chủ quản dữ liệu, chuẩn kết nối và cơ chế chia sẻ dữ liệu giữa các hệ thống thông tin. Bên cạnh đó, cần quy định cơ chế kiểm soát, phân quyền khai thác và bảo đảm an toàn dữ liệu trong quá trình kết nối, chia sẻ.</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w:t>
      </w:r>
      <w:r w:rsidR="00A94E9F">
        <w:rPr>
          <w:rFonts w:ascii="Times New Roman" w:eastAsia="Times New Roman" w:hAnsi="Times New Roman" w:cs="Times New Roman"/>
          <w:sz w:val="28"/>
          <w:szCs w:val="28"/>
        </w:rPr>
        <w:t>Cơ quan soạn thảo xin ghi nhận ý kiến và nghiên cứu, bổ sung.</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Bổ sung cơ chế và mức chi để duy trì, hỗ trợ hoạt động của Tổ công nghệ số cộng đồng. Tổ công nghệ số cộng đồng giữ vai trò quan trọng trong hỗ trợ người dân tiếp cận dịch vụ công trực tuyến, sử dụng nền tảng số, thanh toán số và thúc đẩy chuyển đổi số tại cơ sở. Tuy nhiên, hoạt động của các tổ chủ yếu mang tính kiêm nhiệm, chưa có cơ chế hỗ trợ kinh phí ổn định. Vì vậy, đề nghị nghiên cứu bổ sung quy định về cơ chế hỗ trợ và mức chi phù hợp từ ngân sách nhà nước hoặc các nguồn hợp pháp khác để duy trì hoạt động của Tổ công nghệ số cộng đồng tại cơ sở.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Bổ sung giải thích nội hàm khái niệm “đơn vị chuyên môn về chuyển đổi số thuộc bộ, cơ quan trung ương, Ủy ban nhân dân cấp tỉnh”; quy định cho đơn vị chuyên môn về chuyển đổi số cho các cơ quan Đảng dưới địa phương.</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Tiếp thu, Cơ quan soạn thảo đã rà soát, chỉnh lý dự thảo Nghị định theo hướng kế thừa quy định về hệ thống chuyên trách về công nghệ thông tin trong cơ quan nhà nước (Điều 45 Nghị định số 64/2007/NĐ-CP), chỉnh lý thành Hệ thống chuyên trách về chuyển đổi số trong cơ quan nhà nước (Điều 93 dự thảo Nghị định) bảo đảm phù hợp với chủ trương, định hướng, thực tiễn từng giai </w:t>
      </w:r>
      <w:r w:rsidRPr="00FE4514">
        <w:rPr>
          <w:rFonts w:ascii="Times New Roman" w:eastAsia="Times New Roman" w:hAnsi="Times New Roman" w:cs="Times New Roman"/>
          <w:sz w:val="28"/>
          <w:szCs w:val="28"/>
        </w:rPr>
        <w:lastRenderedPageBreak/>
        <w:t>đoạn.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Đối với nội dung về Kinh tế số, đề nghị Dự thảo Nghị định bổ sung hướng dẫn chi tiết các nội dung: (1) Hướng dẫn lập Kế hoạch phát triển kinh tế số cấp địa phương theo giai đoạn 05 năm, 01 năm. (2) Hướng dẫn cách thu thập thống kê số liệu đầu vào, hướng dẫn tính toán đánh giá mức độ đóng góp của kinh tế số đối với GRDP của địa phương (3) Đề nghị xây dựng hệ thống chung cho các địa phương sử dụng phục vụ mục đích đo lường tính toán mức độ đóng góp của kinh tế số đối với tốc độ tăng trưởng kinh tế của địa phương theo giai đoạn (hằng quý, gần cuối năm) để các địa phương có thể chủ động trong việc đo lường và chủ động xây dựng kế hoạch phục vụ mục tiêu gia tăng phát triển kinh tế số địa phương (thay vì phải phụ thuộc vào kết quả đo lường từ tuyến trên như hiện tại).</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một phần. Cơ quan soạn thảo xin tiếp thu, giải trình như sau: Việc hướng dẫn lập kế hoạch phát triển kinh tế số cấp địa phương theo giai đoạn 05 năm và hằng năm không thuộc phạm vi giao quy định chi tiết của Luật Chuyển đổi số. Bộ Khoa học và Công nghệ sẽ tổ chức hướng dẫn trong quá trình triển khai căn cứ chức năng, nhiệm vụ được giao và Chương trình phát triển kinh tế số và xã hội số được cấp có thẩm quyền phê duyệt. Đối với nội dung hướng dẫn thu thập, thống kê số liệu đầu vào và tính toán mức độ đóng góp của kinh tế số đối với GRDP. Dự thảo không quy định để bảo đảm phù hợp phạm vi của Luật và tránh chồng chéo với pháp luật về thống kê. Nội dung về hệ thống thông tin dùng chung đã được thể hiện trong Dự thảo tại phần trách nhiệm của Bộ Khoa học và Công nghệ.</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Dự thảo Nghị định cần bổ sung cơ chế xử lý tranh chấp, chậm trễ trong tích hợp hệ thống liên bộ, ngành, kèm theo chế tài cụ thể và thẩm quyền xử lý của cơ quan điều phối quốc gia về chuyển đổi số (thực tiễn triển khai cho thấy vướng mắc lớn nhất là thiếu cơ chế phối hợp hiệu quả giữa các Bộ, Ngành trong chia sẻ, kết nối dữ liệu và tích hợp hệ thống. Nhiều dịch vụ công liên quan đến nhiều Bộ, Ngành nhưng chưa có cơ chế pháp lý rõ ràng để buộc các bên phải chia sẻ, tích hợp theo thời hạn cụ thể).</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được bảo lưu và giải trình như sau: Việc tích hợp hệ thống, liên thông bộ ngành, kết nối và chia sẻ dữ liệu và cơ chế xử lý tranh chấp, chậm trễ trong triển khai đã được quy định chi tiết tại pháp luật về dữ liệu, Nghị định số 194/2025/NĐ-CP. Do đó không cần thiết quy định lại Nghị định này.</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Rà soát và cập nhật toàn bộ các quy định theo mô hình chính quyền 2 cấp và điều chỉnh quy tắc tên miền bỏ tầng cấp huyện tại các Điều 9, 10, 11 của dự thảo Nghị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ý kiến góp ý</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(22</w:t>
      </w:r>
      <w:r w:rsidR="00FE4514" w:rsidRPr="00FE4514">
        <w:rPr>
          <w:rFonts w:ascii="Times New Roman" w:eastAsia="Times New Roman" w:hAnsi="Times New Roman" w:cs="Times New Roman"/>
          <w:b/>
          <w:bCs/>
          <w:sz w:val="28"/>
          <w:szCs w:val="28"/>
        </w:rPr>
        <w:t>) Tập đoàn Điện lực Việt Nam (1380/EVN-KHCNCĐS):</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1. Trong quá trình triển khai thực tế EVN gặp một số vướng mắc, vì vậy kính đề nghị xem xét bổ sung các quy định tháo gỡ những khó khăn sau: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Đối với các doanh nghiệp như EVN, hầu hết các dự án chuyển đổi số có tính chất nền tảng, dùng chung, tích hợp các hệ thống, quản </w:t>
      </w:r>
      <w:r w:rsidRPr="00FE4514">
        <w:rPr>
          <w:rFonts w:ascii="Times New Roman" w:eastAsia="Times New Roman" w:hAnsi="Times New Roman" w:cs="Times New Roman"/>
          <w:sz w:val="28"/>
          <w:szCs w:val="28"/>
        </w:rPr>
        <w:lastRenderedPageBreak/>
        <w:t xml:space="preserve">trị và xây dựng dữ liệu,… không tạo ra doanh thu trực tiếp hoặc khó lượng hóa ngay hiệu quả bằng tiền trong ngắn hạn. Tuy nhiên, các dự án này có vai trò quan trọng để nâng cao năng lực quản trị, điều hành và tạo nền cho các ứng dụng số triển khai ở giai đoạn tiếp theo.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EVN có nhiều đơn vị thành viên và nhiều hệ thống công nghệ dùng chung nên hiệu quả thường thể hiện ở quy mô toàn Tập đoàn, không chỉ trong phạm vi một đơn vị hoặc một dự án thành phần. Vì vậy, nếu chỉ đánh giá theo hiệu quả tài chính trực tiếp với phạm vi một đơn vị thì khó phản ánh đúng giá trị thực tế của loại dự án này.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Đề nghị nghiên cứu bổ sung cơ chế xác định hiệu quả đầu tư phù hợp đối với dự án nền tảng số, dữ liệu số, tích hợp, dùng chung và đánh giá hiệu quả theo phương pháp đa tiêu chí và theo vòng đời trung hạn, dài hạn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Giải trình. Nghị định số 19/2026/NĐ-CP đã có quy định về đánh giá hiệu quả đầu tư dự án đầu tư công (phương pháp đánh giá, tiêu chí đánh giá). Do đó, Nghị định này không quy định lại. EVN nghiên cứu quy định đã có của Nghị định 19/2026/NĐ-CP để thực hiện đánh giá hiệu quả đầu tư dự án của EVN.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Nghiên cứu bổ sung nội dung quy định về hồ sơ chứng minh hiệu quả đầu tư trong hồ sơ dự án, nhiệm vụ chuyển đổi số.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Làm rõ nguyên tắc ưu tiên dùng chung trước, đầu tư riêng sau.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Hoàn thiện quy định về nền tảng số theo hướng phân loại theo mức độ rủi ro, phạm vi ảnh hưởng và tính khả thi khi áp dụng.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Hoàn thiện điều khoản chuyển tiếp để bảo đảm tính liên tục khi tổ chức thực hiện.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ý kiến.</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(23</w:t>
      </w:r>
      <w:r w:rsidR="00FE4514" w:rsidRPr="00FE4514">
        <w:rPr>
          <w:rFonts w:ascii="Times New Roman" w:eastAsia="Times New Roman" w:hAnsi="Times New Roman" w:cs="Times New Roman"/>
          <w:b/>
          <w:bCs/>
          <w:sz w:val="28"/>
          <w:szCs w:val="28"/>
        </w:rPr>
        <w:t>) Viện Hàn lâm Khoa học Xã hội Việt Nam (566/KHXH-VP)</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b/>
          <w:bCs/>
          <w:sz w:val="28"/>
          <w:szCs w:val="28"/>
        </w:rPr>
        <w:t xml:space="preserve">- </w:t>
      </w:r>
      <w:r w:rsidRPr="00FE4514">
        <w:rPr>
          <w:rFonts w:ascii="Times New Roman" w:eastAsia="Times New Roman" w:hAnsi="Times New Roman" w:cs="Times New Roman"/>
          <w:sz w:val="28"/>
          <w:szCs w:val="28"/>
        </w:rPr>
        <w:t>Khó khăn, vướng mắc từ thực tiễn triển khai: Từ góc độ cơ quan nghiên cứu khoa học xã hội, Viện Hàn lâm ghi nhận hai vướng mắc cụ thể: (i) Hiện chưa có cơ sở pháp lý rõ ràng điều chỉnh việc số hóa, lưu trữ và khai thác tư liệu khoa học xã hội (kết quả điều tra xã hội học, nhân học, ngôn ngữ học, khảo cổ học), dẫn đến tình trạng dữ liệu nghiên cứu phân tán, thiếu chuẩn hóa và khó chia sẻ; (ii) Thiếu cơ chế cho phép các viện nghiên cứu, trường đại học được tiếp cận và khai thác dữ liệu từ các hệ thống thông tin nhà nước phục vụ nghiên cứu khoa học xã hội, trong khi các dữ liệu này có giá trị lớn để phân tích thực trạng kinh tế - xã hội. Đề nghị Nghị định hoặc văn bản hướng dẫn giải quyết cả hai vướng mắc nêu trên.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w:t>
      </w:r>
      <w:r w:rsidR="00A94E9F">
        <w:rPr>
          <w:rFonts w:ascii="Times New Roman" w:eastAsia="Times New Roman" w:hAnsi="Times New Roman" w:cs="Times New Roman"/>
          <w:sz w:val="28"/>
          <w:szCs w:val="28"/>
        </w:rPr>
        <w:t>Cơ quan soạn thảo xin ghi nhận ý kiến và nghiên cứu, bổ sung.</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Về cơ sở pháp lý rõ ràng điều chỉnh việc số hóa, lưu trữ và khai thác tư liệu khoa học xã hội: Cơ quan soạn thảo xin bảo lưu và giải trình như sau: số hóa tư liệu khoa học xã hội là một dạng hoạt động số hóa thông tin, dữ liệu, tài liệu (khoản 4 Điều 4 Luật Chuyển đổi số). Quy định về lưu trữ và khai thác dữ liệu thuộc phạm vi điều chỉnh bởi pháp luật về dữ liệu, do vậy, không cần thiết quy định tại Nghị định này.</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lastRenderedPageBreak/>
        <w:t>+ Về cơ chế cho phép các viện nghiên cứu, trường đại học được tiếp cận và khai thác dữ liệu từ các hệ thống thông tin nhà nước phục vụ nghiên cứu khoa học xã hội: Cơ quan soạn thảo xin bảo lưu và giải trình như sau: Nội dung này thuộc phạm vi điều chỉnh bởi pháp luật về dữ liệu, do vậy, không cần thiết quy định tại Nghị định này.</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Về cấu trúc, bố cục và phạm vi điều chỉnh: Dự thảo Nghị định tập trung chủ yếu vào khía cạnh kỹ thuật - quản lý nhà nước (hệ thống số, nền tảng số, tài chính công, dịch vụ công trực tuyến) và hỗ trợ kinh tế số. Tuy nhiên, Luật Chuyển đổi số số 148/2025/QH15 có phạm vi điều chỉnh rộng hơn, bao gồm cả xã hội số. Viện Hàn lâm đề nghị xem xét bổ sung quy định hoặc điều khoản về số hóa tư liệu nghiên cứu, di sản văn hóa và tri thức dân tộc như một nhiệm vụ chuyển đổi số có tính đặc thù, cần ưu tiên nguồn lực công vì không thể xã hội hóa hoàn toàn.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bảo lưu và giải trình như sau: số hóa tư liệu nghiên cứu, di sản văn hóa và tri thức dân tộc là một dạng hoạt động số hóa thông tin, dữ liệu, tài liệu (khoản 4 Điều 4 Luật Chuyển đổi số).</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Về các hoạt động chuyển đổi số khác (khoản 12 Điều 4 Luật Chuyển đổi số): Khoản 12 Điều 4 Luật Chuyển đổi số giao Chính phủ quy định các hoạt động chuyển đổi số khác ngoài các hoạt động đã liệt kê. Viện Hàn lâm đề nghị bổ sung hai nhóm hoạt động: (i) số hóa, bảo tồn và khai thác tri thức khoa học xã hội và nhân văn bao gồm tư liệu điền dã, hồ sơ điều tra xã hội học, di sản ngôn ngữ các dân tộc thiểu số, tư liệu lịch sử cách mạng; (ii) ứng dụng công nghệ số trong nghiên cứu khoa học xã hội, gồm phân tích dữ liệu lớn, trí tuệ nhân tạo trong nghiên cứu định lượng - định tính và xây dựng hạ tầng dữ liệu nghiên cứu liên ngành. Đây là các hoạt động đặc thù gắn với sứ mệnh của Viện Hàn lâm mà chưa được đề cập trong dự thảo.</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Cơ quan soạn thảo xin bảo lưu và giải trình như sau: 02 hoạt động về số hóa, ứng dụng công nghệ số như đề xuất đã được bao quát bởi các hoạt động tại Điều 4 Luật Chuyển đổi số (khoản 4, khoản 2, khoản 10), do vậy, Nghị định này không cần quy định thêm. Cơ quan soạn thảo xin ghi nhận, rà soát, chỉnh lý dự thảo Nghị định theo hướng làm rõ số hóa, bảo tồn và khai thác tri thức khoa học là một nhiệm vụ chi cho chuyển đổi số.</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(24</w:t>
      </w:r>
      <w:r w:rsidR="00FE4514" w:rsidRPr="00FE4514">
        <w:rPr>
          <w:rFonts w:ascii="Times New Roman" w:eastAsia="Times New Roman" w:hAnsi="Times New Roman" w:cs="Times New Roman"/>
          <w:b/>
          <w:bCs/>
          <w:sz w:val="28"/>
          <w:szCs w:val="28"/>
        </w:rPr>
        <w:t>) Bộ Xây dựng (4351/BXD-TTCNTT):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Đề nghị cơ quan soạn thảo rà soát, bổ sung quy định chi tiết đối với khoản 12 Điều 4 Luật Chuyển đổi số về các hoạt động chuyển đổi số khác theo hướng làm rõ nội hàm và phạm vi các hoạt động chưa được liệt kê tại Điều 4 của Luật; đồng thời nghiên cứu bổ sung quy định tại Điều 34, Điều 35 dự thảo Nghị định về nhiệm vụ chi tương ứng đối với các hoạt động này.</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Cơ quan soạn thảo xin bảo lưu và giải trình như sau: Trong quá trình xây dựng Luật Chuyển đổi số, Điều 4 được nghiên cứu kỹ lưỡng, tham vấn ý kiến cơ quan, tổ chức, doanh nghiệp, chuyên gia, nhà khoa học với mục đích bao quát tối đa các hoạt động chuyển đổi số trong thực tiễn. Luật đã quy định mở cho phép Chính phủ quy định bổ sung “các hoạt động chuyển đổi số khác” bảo đảm phù hợp thực tiễn từng thời kỳ. Trong quá trình xây dựng dự thảo Nghị định, Bộ Khoa học và Công nghệ đã xin ý kiến các cơ quan, tổ chức, doanh nghiệp, chuyên gia, nhà khoa học và nhận thấy các ý kiến góp ý cơ bản không đề xuất thêm các hoạt động chuyển đổi số khác </w:t>
      </w:r>
      <w:r w:rsidRPr="00FE4514">
        <w:rPr>
          <w:rFonts w:ascii="Times New Roman" w:eastAsia="Times New Roman" w:hAnsi="Times New Roman" w:cs="Times New Roman"/>
          <w:sz w:val="28"/>
          <w:szCs w:val="28"/>
        </w:rPr>
        <w:lastRenderedPageBreak/>
        <w:t>vượt ngoài phạm vi bao quát của Điều 4 Luật Chuyển đổi số. Bên cạnh đó, dự thảo N</w:t>
      </w:r>
      <w:r w:rsidR="008C4AB1">
        <w:rPr>
          <w:rFonts w:ascii="Times New Roman" w:eastAsia="Times New Roman" w:hAnsi="Times New Roman" w:cs="Times New Roman"/>
          <w:sz w:val="28"/>
          <w:szCs w:val="28"/>
        </w:rPr>
        <w:t>g</w:t>
      </w:r>
      <w:r w:rsidRPr="00FE4514">
        <w:rPr>
          <w:rFonts w:ascii="Times New Roman" w:eastAsia="Times New Roman" w:hAnsi="Times New Roman" w:cs="Times New Roman"/>
          <w:sz w:val="28"/>
          <w:szCs w:val="28"/>
        </w:rPr>
        <w:t>hị định có quy định về các nhiệm vụ chi ngân sách nhà nước cho chuyển đổi số (Điều 34) nhằm cụ thể hóa các hoạt động chuyển đổi số, bao quát toàn diện các nhiệm vụ chi trong thực tiễn. Do vậy, Nghị định này hiện không quy định bổ sung các hoạt động chuyển đổi số khác.</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(25</w:t>
      </w:r>
      <w:r w:rsidR="00FE4514" w:rsidRPr="00FE4514">
        <w:rPr>
          <w:rFonts w:ascii="Times New Roman" w:eastAsia="Times New Roman" w:hAnsi="Times New Roman" w:cs="Times New Roman"/>
          <w:b/>
          <w:bCs/>
          <w:sz w:val="28"/>
          <w:szCs w:val="28"/>
        </w:rPr>
        <w:t xml:space="preserve">) Bộ Nông nghiệp và Môi trường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Về dự thảo Tờ trình:  Đề nghị xem xét, rà soát các nội dung, thể thức bảo đảm theo Mẫu số 02 Phụ lục IV ban hành kèm theo Nghị định số 187/2025/NĐ-CP ngày 01/7/2025 của Chính phủ ban hành Nghị định sửa đổi, bổ sung một số điều của Nghị định số 78/2025/NĐ</w:t>
      </w:r>
      <w:r w:rsidR="00A94E9F">
        <w:rPr>
          <w:rFonts w:ascii="Times New Roman" w:eastAsia="Times New Roman" w:hAnsi="Times New Roman" w:cs="Times New Roman"/>
          <w:sz w:val="28"/>
          <w:szCs w:val="28"/>
        </w:rPr>
        <w:t>-</w:t>
      </w:r>
      <w:r w:rsidRPr="00FE4514">
        <w:rPr>
          <w:rFonts w:ascii="Times New Roman" w:eastAsia="Times New Roman" w:hAnsi="Times New Roman" w:cs="Times New Roman"/>
          <w:sz w:val="28"/>
          <w:szCs w:val="28"/>
        </w:rPr>
        <w:t>CP ngày 01/4/2025 của Chính phủ quy định chi tiết một số điều và biện pháp để tổ chức, hướng dẫn thi hành Luật Ban hành văn bản quy phạm pháp luật và Nghị định số 79/2025/NĐ-CP ngày 01/4/2025 của Chính phủ về kiểm tra, rà soát, hệ thống hóa và xử lý văn bản quy phạm pháp luật.</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ý kiến góp ý.</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Đề nghị rà soát kỹ lưỡng các quy định tại dự thảo bảo đảm tránh chồng chéo, mâu thuẫn với Luật Đầu tư công, Luật Đấu thầu và các văn bản quy phạm pháp luật có liên quan.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hướng dẫn chiếu đến pháp luật hiện hành, tránh chồng chéo, mâu thuẫn với Luật Đầu tư công, Luật Đấu thầu và các văn bản quy phạm pháp luật có liên quan.</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Đề nghị rà soát các quy định về cung cấp thông tin trên môi trường số trong dự thảo Nghị định đảm bảo thống nhất với các quy định pháp luật về dữ liệu, bảo vệ dữ liệu cá nhân; làm rõ quy định về cơ chế phối hợp, kết nối, truy cập thông tin thống nhất với cơ sở dữ liệu quốc gia, cơ sở dữ liệu chuyên ngành trong dự thảo Nghị định.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hướng dẫn chiếu đến thông tin công khai theo pháp luật hiện hành.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Đề nghị rà soát, chỉnh lý một số nội dung, thuật ngữ sử dụng, lỗi chính tả và thể thức trong dự thảo Nghị định trước khi trình cấp có thẩm quyền ban hành Nghị định.</w:t>
      </w:r>
    </w:p>
    <w:p w:rsidR="00DE7DCD" w:rsidRPr="00FE4514" w:rsidRDefault="00FE4514">
      <w:pPr>
        <w:pBdr>
          <w:top w:val="nil"/>
          <w:left w:val="nil"/>
          <w:bottom w:val="nil"/>
          <w:right w:val="nil"/>
          <w:between w:val="nil"/>
        </w:pBd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ý kiến góp ý.</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(26</w:t>
      </w:r>
      <w:r w:rsidR="00FE4514" w:rsidRPr="00FE4514">
        <w:rPr>
          <w:rFonts w:ascii="Times New Roman" w:eastAsia="Times New Roman" w:hAnsi="Times New Roman" w:cs="Times New Roman"/>
          <w:b/>
          <w:bCs/>
          <w:sz w:val="28"/>
          <w:szCs w:val="28"/>
        </w:rPr>
        <w:t>) Bộ Tư pháp</w:t>
      </w:r>
    </w:p>
    <w:p w:rsidR="00DE7DCD" w:rsidRPr="00FE4514" w:rsidRDefault="00FE4514">
      <w:pPr>
        <w:spacing w:before="120" w:after="120" w:line="288" w:lineRule="auto"/>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Đề nghị cơ quan chủ trì soạn thảo tiếp tục rà soát kỹ thuật trình bày tại dự thảo Nghị định bảo đảm phù với quy định tại Điều 7 Luật BHVBQPPL; Chương V Nghị định số 78/2025/NĐ-CP ngày 01/4/2025 của Chính phủ quy định chi tiết một số điều và biện pháp để tổ chức, hướng dẫn thi hành Luật Ban hành văn bản quy phạm pháp luật (được sửa đổi, bổ sung bởi Nghị định số 187/2025/NĐ-CP). Ví dụ: </w:t>
      </w:r>
    </w:p>
    <w:p w:rsidR="00DE7DCD" w:rsidRPr="00FE4514" w:rsidRDefault="00FE4514">
      <w:pPr>
        <w:spacing w:before="120" w:after="120" w:line="288" w:lineRule="auto"/>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Đề nghị cơ quan chủ trì soạn thảo loại bỏ các căn cứ ban hành như “Luật Đấu thầu số 22/2023/QH15”, “Luật Đầu tư công số </w:t>
      </w:r>
      <w:r w:rsidRPr="00FE4514">
        <w:rPr>
          <w:rFonts w:ascii="Times New Roman" w:eastAsia="Times New Roman" w:hAnsi="Times New Roman" w:cs="Times New Roman"/>
          <w:sz w:val="28"/>
          <w:szCs w:val="28"/>
        </w:rPr>
        <w:lastRenderedPageBreak/>
        <w:t xml:space="preserve">58/2024/QH15”, “Luật Ngân sách nhà nước số 89/2025/QH15”, “Luật số 90/2025/QH15” và “Luật Ban hành văn bản quy phạm pháp luật ngày 19 tháng 02 năm 2025” được đề cập tại phần căn cứ ban hành do các văn bản này không phải là căn cứ ban hành Nghị định theo quy định tại Điều 62 Nghị định số 78/2025/NĐ-CP; </w:t>
      </w:r>
    </w:p>
    <w:p w:rsidR="00DE7DCD" w:rsidRPr="00FE4514" w:rsidRDefault="00FE4514">
      <w:pPr>
        <w:spacing w:before="120" w:after="120" w:line="288" w:lineRule="auto"/>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Lược bỏ cách diễn đạt gạch đầu dòng tại điểm c khoản 2 và điểm c khoản 3 Điều 39 dự thảo Nghị định; </w:t>
      </w:r>
    </w:p>
    <w:p w:rsidR="00DE7DCD" w:rsidRPr="00FE4514" w:rsidRDefault="00FE4514">
      <w:pPr>
        <w:spacing w:before="120" w:after="120" w:line="288" w:lineRule="auto"/>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Lược bỏ việc sử dụng từ ngữ nước ngoài, từ ngữ chuyên ngành kỹ thuật (như dashboard, API, webservice, AI, Cloud, Bigdata, realtime, workflow engine...) tại Điều 23 dự thảo Nghị định để bảo đảm quy định tại Điều 60 Nghị định số 78/2025/NĐ-CP.</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ý kiến góp ý.</w:t>
      </w:r>
    </w:p>
    <w:p w:rsidR="00DE7DCD" w:rsidRPr="00FE4514" w:rsidRDefault="00FE4514">
      <w:pPr>
        <w:spacing w:before="120" w:after="120" w:line="288" w:lineRule="auto"/>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Về việc giao nhiệm vụ cho Bộ Khoa học và Công nghệ (Điều 5, Điều 6, Điều 7, Điều 8, Điều 11, Điều 76)</w:t>
      </w:r>
    </w:p>
    <w:p w:rsidR="00DE7DCD" w:rsidRPr="00FE4514" w:rsidRDefault="00FE4514">
      <w:pPr>
        <w:spacing w:before="120" w:after="120" w:line="288" w:lineRule="auto"/>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 (1) Dự thảo Nghị định đang quy định rải rác trách nhiệm của Bộ Khoa học và Công nghệ tại các điều khoản như: khoản 6 và điểm c khoản 7 Điều 5; điểm c khoản 4 và điểm b khoản 5 Điều 6; khoản 4 Điều 7; khoản 2 Điều 8; khoản 7 Điều 11. Đề nghị cơ quan chủ trì soạn thảo rà soát, quy định tập trung các điều khoản giao nhiệm vụ cho Bộ Khoa học và Công nghệ tại Điều 76 dự thảo Nghị định.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ý kiến góp ý.</w:t>
      </w:r>
    </w:p>
    <w:p w:rsidR="00DE7DCD" w:rsidRPr="00FE4514" w:rsidRDefault="00FE4514">
      <w:pPr>
        <w:spacing w:before="120" w:after="120" w:line="288" w:lineRule="auto"/>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(2) Đề nghị cơ quan chủ trì soạn thảo rà soát các nội dung giao nhiệm vụ cho Bộ Khoa học và Công nghệ tại dự thảo Nghị định để tránh trùng lặp, đảm bảo tính khả thi trên thực tế (ví dụ: lược bỏ quy định tại điểm c khoản 4 Điều 7 dự thảo Nghị định do chế độ báo cáo tình hình thi hành pháp luật hằng năm đã được quy định đầy đủ tại Nghị định số 80/2025/NĐ-CP ngày 01/4/2025 về tổ chức thi hành văn bản quy phạm pháp luật; làm rõ trách nhiệm “thẩm định, đối soát và cho phép giải trình trước khi phê duyệt kết quả đánh giá” tại điểm b khoản 2 Điều 8 dự thảo Nghị định). </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ý kiến góp ý.</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(27</w:t>
      </w:r>
      <w:r w:rsidR="00FE4514" w:rsidRPr="00FE4514">
        <w:rPr>
          <w:rFonts w:ascii="Times New Roman" w:eastAsia="Times New Roman" w:hAnsi="Times New Roman" w:cs="Times New Roman"/>
          <w:b/>
          <w:bCs/>
          <w:sz w:val="28"/>
          <w:szCs w:val="28"/>
        </w:rPr>
        <w:t>) Thành phố Hồ Chí Minh</w:t>
      </w:r>
    </w:p>
    <w:p w:rsidR="00DE7DCD" w:rsidRPr="00FE4514" w:rsidRDefault="00FE4514">
      <w:pPr>
        <w:spacing w:before="60" w:after="60"/>
        <w:ind w:firstLine="566"/>
        <w:jc w:val="both"/>
        <w:rPr>
          <w:rFonts w:ascii="Times New Roman" w:eastAsia="Times New Roman" w:hAnsi="Times New Roman" w:cs="Times New Roman"/>
          <w:sz w:val="26"/>
          <w:szCs w:val="26"/>
        </w:rPr>
      </w:pPr>
      <w:r w:rsidRPr="00FE4514">
        <w:rPr>
          <w:rFonts w:ascii="Times New Roman" w:eastAsia="Times New Roman" w:hAnsi="Times New Roman" w:cs="Times New Roman"/>
          <w:sz w:val="28"/>
          <w:szCs w:val="28"/>
        </w:rPr>
        <w:t xml:space="preserve">Điều 9. Thông tin cung cấp trên môi trường số; Điều 10. Kênh cung cấp thông tin trên môi trường số; Điều 11. Cổng thông tin điện tử của cơ quan nhà nước; Điều 14. Các mức độ cung cấp dịch vụ công trực tuyến; Điều 15. Các yêu cầu về cung cấp dịch vụ công trực tuyến, </w:t>
      </w:r>
      <w:r w:rsidRPr="00FE4514">
        <w:rPr>
          <w:rFonts w:ascii="Times New Roman" w:eastAsia="Times New Roman" w:hAnsi="Times New Roman" w:cs="Times New Roman"/>
          <w:sz w:val="26"/>
          <w:szCs w:val="26"/>
        </w:rPr>
        <w:t xml:space="preserve">Đề xuất bổ sung quy định cho phép các thành phố trực thuộc Trung ương chủ động xây dựng kho dữ liệu dùng chung cấp thành phố làm nền tảng trung gian để đồng bộ dữ liệu giữa chính quyền cấp dưới với các bộ, ngành Trung ương. Lý do đề xuất bổ sung: nhằm tránh tình trạng dữ liệu phân tán, đồng thời bảo đảm khả năng theo dõi, đo lường theo thời gian thực quá trình giải quyết thủ tục hành chính, phục vụ công tác đánh giá trách nhiệm của cơ </w:t>
      </w:r>
      <w:r w:rsidRPr="00FE4514">
        <w:rPr>
          <w:rFonts w:ascii="Times New Roman" w:eastAsia="Times New Roman" w:hAnsi="Times New Roman" w:cs="Times New Roman"/>
          <w:sz w:val="26"/>
          <w:szCs w:val="26"/>
        </w:rPr>
        <w:lastRenderedPageBreak/>
        <w:t>quan, đơn vị theo quy định của dự thảo</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Giải trình. Nhất trí với quan điểm đề xuất, tuy nhiên, việc này thực hiện theo các quy định của pháp luật về dữ liệu, kiến trúc dữ liệu và hướng dẫn của cơ quan có thẩm quyền</w:t>
      </w:r>
    </w:p>
    <w:p w:rsidR="00DE7DCD" w:rsidRPr="00FE4514" w:rsidRDefault="00FE4514">
      <w:pPr>
        <w:spacing w:before="60" w:after="60"/>
        <w:ind w:firstLine="566"/>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xml:space="preserve">Điều 29. Mã định danh và dán nhãn nền tảng số; Điều 30. Ứng dụng của nền tảng số; Điều 31. Đánh giá, kiểm định, kiểm tra nền tảng số, </w:t>
      </w:r>
      <w:r w:rsidRPr="00FE4514">
        <w:rPr>
          <w:rFonts w:ascii="Times New Roman" w:eastAsia="Times New Roman" w:hAnsi="Times New Roman" w:cs="Times New Roman"/>
          <w:sz w:val="26"/>
          <w:szCs w:val="26"/>
        </w:rPr>
        <w:t>Đề xuất quy định cụ thể danh mục nền tảng số thuộc diện bắt buộc kiểm định theo phân cấp quản lý (cấp quốc gia và cấp tỉnh), đồng thời cho phép cơ quan chuyên trách chuyển đổi số tại địa phương tham gia thực hiện hoặc giám sát hoạt động kiểm định. Lý do đề xuất: nhằm bảo đảm an toàn thông tin cho hệ thống chính trị tại địa phương, đồng thời duy trì tính linh hoạt, tránh gây ách tắc trong triển khai các ứng dụng số mới.</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w:t>
      </w:r>
      <w:r w:rsidR="00A94E9F">
        <w:rPr>
          <w:rFonts w:ascii="Times New Roman" w:eastAsia="Times New Roman" w:hAnsi="Times New Roman" w:cs="Times New Roman"/>
          <w:sz w:val="28"/>
          <w:szCs w:val="28"/>
        </w:rPr>
        <w:t>Cơ quan soạn thảo xin ghi nhận ý kiến và nghiên cứu, bổ sung.</w:t>
      </w:r>
    </w:p>
    <w:p w:rsidR="00DE7DCD" w:rsidRPr="00FE4514" w:rsidRDefault="00A94E9F">
      <w:pPr>
        <w:spacing w:before="60" w:after="60"/>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(28</w:t>
      </w:r>
      <w:r w:rsidR="00FE4514" w:rsidRPr="00FE4514">
        <w:rPr>
          <w:rFonts w:ascii="Times New Roman" w:eastAsia="Times New Roman" w:hAnsi="Times New Roman" w:cs="Times New Roman"/>
          <w:b/>
          <w:bCs/>
          <w:sz w:val="28"/>
          <w:szCs w:val="28"/>
        </w:rPr>
        <w:t>) Bộ Công an</w:t>
      </w:r>
    </w:p>
    <w:p w:rsidR="00DE7DCD" w:rsidRPr="00FE4514" w:rsidRDefault="00FE4514">
      <w:pPr>
        <w:spacing w:before="240" w:line="360" w:lineRule="auto"/>
        <w:ind w:firstLine="720"/>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Đề nghị nghiên cứu, chỉnh lý thể thức trình bày tên gọi của Nghị định theo mẫu của Luật Ban hành văn bản quy phạm pháp luật số 64/2025/QH15 ngày 19/02/2025 và các văn bản hướng dẫn thi hành.</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Tiếp thu, Cơ quan soạn thảo đã rà soát, chỉnh lý dự thảo Nghị định theo ý kiến góp ý. </w:t>
      </w:r>
    </w:p>
    <w:p w:rsidR="00DE7DCD" w:rsidRPr="00FE4514" w:rsidRDefault="00FE4514">
      <w:pPr>
        <w:spacing w:before="240" w:line="360" w:lineRule="auto"/>
        <w:ind w:firstLine="720"/>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Đề nghị rà soát, điều chỉnh tại dự thảo Hồ sơ Nghị định về nội dung: Luật An ninh mạng được Quốc hội khóa XV thông qua tại Kỳ họp thứ 10 ngày 10/12/2025 và có hiệu lực thi hành từ ngày 01/7/2026. Theo đó, Luật thống nhất quan điểm sử dụng thuật ngữ “an ninh mạng” để thay thế các thuật ngữ “an toàn thông tin” và “an toàn thông tin mạng” trong toàn bộ hệ thống văn bản quy phạm pháp luật.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Tiếp thu, Cơ quan soạn thảo đã rà soát, chỉnh lý dự thảo Nghị định theo ý kiến góp ý.</w:t>
      </w:r>
    </w:p>
    <w:p w:rsidR="00DE7DCD" w:rsidRPr="00FE4514" w:rsidRDefault="00FE4514">
      <w:pPr>
        <w:spacing w:before="240" w:line="360" w:lineRule="auto"/>
        <w:ind w:firstLine="720"/>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 Tại Phụ lục danh mục các mẫu biểu: Mẫu số 04 có tên là “Mẫu quyết định đầu tư dự án”, tuy nhiên trong Mẫu số 04 lại có tên là “Báo cáo thẩm định dự án”, vì vậy đề nghị đơn vị soạn thảo hiệu chỉnh thống nhất.</w:t>
      </w:r>
    </w:p>
    <w:p w:rsidR="00DE7DCD" w:rsidRPr="00FE4514" w:rsidRDefault="00FE4514">
      <w:pPr>
        <w:spacing w:before="60" w:after="60"/>
        <w:ind w:firstLine="567"/>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u w:val="single"/>
        </w:rPr>
        <w:t>Nội dung tiếp thu, giải trình</w:t>
      </w:r>
      <w:r w:rsidRPr="00FE4514">
        <w:rPr>
          <w:rFonts w:ascii="Times New Roman" w:eastAsia="Times New Roman" w:hAnsi="Times New Roman" w:cs="Times New Roman"/>
          <w:sz w:val="28"/>
          <w:szCs w:val="28"/>
        </w:rPr>
        <w:t xml:space="preserve">: </w:t>
      </w:r>
      <w:r w:rsidR="00EE2E0E" w:rsidRPr="00EE2E0E">
        <w:rPr>
          <w:rFonts w:ascii="Times New Roman" w:eastAsia="Times New Roman" w:hAnsi="Times New Roman" w:cs="Times New Roman"/>
          <w:sz w:val="28"/>
          <w:szCs w:val="28"/>
        </w:rPr>
        <w:t>Tiếp thu, Cơ quan soạn thảo đã rà soát, chỉnh lý dự thả</w:t>
      </w:r>
      <w:r w:rsidR="00EE2E0E">
        <w:rPr>
          <w:rFonts w:ascii="Times New Roman" w:eastAsia="Times New Roman" w:hAnsi="Times New Roman" w:cs="Times New Roman"/>
          <w:sz w:val="28"/>
          <w:szCs w:val="28"/>
        </w:rPr>
        <w:t>o Nghị định theo ý kiến góp ý</w:t>
      </w:r>
      <w:r w:rsidRPr="00FE4514">
        <w:rPr>
          <w:rFonts w:ascii="Times New Roman" w:eastAsia="Times New Roman" w:hAnsi="Times New Roman" w:cs="Times New Roman"/>
          <w:sz w:val="28"/>
          <w:szCs w:val="28"/>
        </w:rPr>
        <w:t>.</w:t>
      </w:r>
    </w:p>
    <w:p w:rsidR="00DE7DCD" w:rsidRPr="00FE4514" w:rsidRDefault="00FE4514">
      <w:pPr>
        <w:spacing w:before="60" w:after="60"/>
        <w:ind w:firstLine="567"/>
        <w:jc w:val="both"/>
        <w:rPr>
          <w:rFonts w:ascii="Times New Roman" w:eastAsia="Times New Roman" w:hAnsi="Times New Roman" w:cs="Times New Roman"/>
          <w:sz w:val="24"/>
          <w:szCs w:val="24"/>
        </w:rPr>
      </w:pPr>
      <w:r w:rsidRPr="00FE4514">
        <w:rPr>
          <w:rFonts w:ascii="Times New Roman" w:eastAsia="Times New Roman" w:hAnsi="Times New Roman" w:cs="Times New Roman"/>
          <w:b/>
          <w:bCs/>
          <w:sz w:val="28"/>
          <w:szCs w:val="28"/>
        </w:rPr>
        <w:t>3. Góp ý chi tiết</w:t>
      </w:r>
    </w:p>
    <w:tbl>
      <w:tblPr>
        <w:tblStyle w:val="a5"/>
        <w:tblpPr w:leftFromText="180" w:rightFromText="180" w:vertAnchor="text" w:tblpY="1"/>
        <w:tblW w:w="153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290"/>
        <w:gridCol w:w="1770"/>
        <w:gridCol w:w="5205"/>
        <w:gridCol w:w="4035"/>
      </w:tblGrid>
      <w:tr w:rsidR="00FE4514" w:rsidRPr="00FE4514">
        <w:trPr>
          <w:tblHeader/>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center"/>
              <w:rPr>
                <w:rFonts w:ascii="Times New Roman" w:eastAsia="Times New Roman" w:hAnsi="Times New Roman" w:cs="Times New Roman"/>
                <w:sz w:val="24"/>
                <w:szCs w:val="24"/>
                <w:vertAlign w:val="superscript"/>
              </w:rPr>
            </w:pPr>
            <w:r w:rsidRPr="00FE4514">
              <w:rPr>
                <w:rFonts w:ascii="Times New Roman" w:eastAsia="Times New Roman" w:hAnsi="Times New Roman" w:cs="Times New Roman"/>
                <w:b/>
                <w:bCs/>
                <w:sz w:val="24"/>
                <w:szCs w:val="24"/>
              </w:rPr>
              <w:lastRenderedPageBreak/>
              <w:t>DỰ THẢO NGHỊ ĐỊNH</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center"/>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CƠ QUAN GÓP Ý</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center"/>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NỘI DUNG GÓP Ý</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center"/>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NỘI DUNG TIẾP THU, GIẢI TRÌNH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Chương I: NHỮNG QUY ĐỊNH CHUNG</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r>
      <w:tr w:rsidR="00FE4514" w:rsidRPr="00FE4514">
        <w:trPr>
          <w:trHeight w:val="2268"/>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t>Điều 1. Phạm vi điều chỉnh</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Nghị định này quy định chi tiết khoản 12 Điều 4, khoản 9 Điều 7, khoản 8 Điều 8, Điều 12, khoản 2 Điều 21, khoản 2 Điều 32, khoản 3 Điều 37 Luật Chuyển đổi số.</w:t>
            </w:r>
          </w:p>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Quốc phòng (1524/BQP-BTL86)</w:t>
            </w:r>
          </w:p>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Tại Điều 1 (Phạm vi điều chỉnh): Bổ sung nội dung “Đối với dự án, nhiệm vụ chuyển đổi số thuộc danh mục bí mật nhà nước, cấp có thẩm quyền quyết định đầu tư quyết định việc áp dụng các quy định tại Nghị định này trong quá trình quản lý dự án đầu tư và tuân thủ các quy định về bảo vệ bí mật nhà nước”. Lý do: Để bảo đảm thống nhất, phù hợp với quy định tại các Nghị định của Chính phủ: số 73/2019/NĐ-CP ngày 05/9/2019; số 45/2026/NĐ-CP ngày 26/01/2026.</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Tiếp thu, cơ quan soạn thảo đã chỉnh lý dự thảo Nghị định đối với dự án, nhiệm vụ chuyển đổi số thuộc danh mục bí mật nhà nước.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rPr>
          <w:trHeight w:val="2268"/>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Nghệ An</w:t>
            </w:r>
          </w:p>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538/SKHCN-CĐS</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phạm vi điều chỉnh: đề nghị chỉ rõ các nội dung về: chiến lược, chương trình, kế hoạch chuyển đổi số; đầu tư, thuê dịch vụ công nghệ số; phát triển nền tảng số, dữ liệu số; cung cấp dịch vụ công trực tuyến; giám sát, đo lường, đánh giá chuyển đổi số.</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việc chỉ rõ các nội dung: Cơ quan soạn thảo xin bảo lưu.</w:t>
            </w:r>
          </w:p>
        </w:tc>
      </w:tr>
      <w:tr w:rsidR="00FE4514" w:rsidRPr="00FE4514">
        <w:trPr>
          <w:trHeight w:val="129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Theo quy định tại các điều khoản của Luật Chuyển đổi số năm 2025, nhiệm vụ xây dựng văn bản quy định chi tiết các Luật được quy định tại Quyết định số 2835/QĐ-TTg ban hành danh mục và phân công cơ quan chủ trì soạn thảo văn bản quy định chi tiết </w:t>
            </w:r>
            <w:r w:rsidRPr="00FE5966">
              <w:rPr>
                <w:rFonts w:ascii="Times New Roman" w:eastAsia="Times New Roman" w:hAnsi="Times New Roman" w:cs="Times New Roman"/>
                <w:sz w:val="24"/>
                <w:szCs w:val="24"/>
              </w:rPr>
              <w:lastRenderedPageBreak/>
              <w:t>thi hành các luật, nghị quyết được Quốc hội khóa XV thông qua tại Kỳ họp thứ 10, dự thảo Nghị định quy định chi tiết một số điều của Luật Chuyển đổi số thuộc trường hợp nghị định quy định tại điểm a khoản 2 Điều 14 Luật Ban hành văn</w:t>
            </w:r>
            <w:r w:rsidR="00AC53E8">
              <w:rPr>
                <w:rFonts w:ascii="Times New Roman" w:eastAsia="Times New Roman" w:hAnsi="Times New Roman" w:cs="Times New Roman"/>
                <w:sz w:val="24"/>
                <w:szCs w:val="24"/>
              </w:rPr>
              <w:t xml:space="preserve"> bản</w:t>
            </w:r>
            <w:r w:rsidRPr="00FE5966">
              <w:rPr>
                <w:rFonts w:ascii="Times New Roman" w:eastAsia="Times New Roman" w:hAnsi="Times New Roman" w:cs="Times New Roman"/>
                <w:sz w:val="24"/>
                <w:szCs w:val="24"/>
              </w:rPr>
              <w:t xml:space="preserve"> quy phạm pháp luật số 64/2025/QH15, được sửa đổi, bổ sung bởi Luật số 87/2025/QH15 (Luật BHVBQPPL)). Do đó, đề nghị cơ quan chủ trì soạn thảo quy định rõ về phạm vi điều chỉnh tại Điều 1 dự thảo Nghị định theo đúng quy định tại Điều 65 Nghị định số 78/2025/NĐ-CP, cụ thể: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(1) Thể hiện rõ Nghị định quy định chi tiết điều khoản nào, về nội dung gì của Luật Chuyển đổi số. Đồng thời, đề nghị cơ quan chủ trì soạn thảo rà soát các điều khoản tại Luật Chuyển đổi số năm 2025 mà Quốc hội giao Chính phủ quy định chi tiết để đảm bảo quy định đầy đủ (chẳng hạn: Điều 1 dự thảo Nghị định đã nêu Nghị định này quy định chi tiết khoản 12 Điều 4 Luật Chuyển đổi số năm 2025 (tức là quy định về “hoạt động chuyển đổi số khác theo quy định của Chính phủ”), tuy nhiên, rà soát toàn bộ các điều khoản của dự thảo Nghị định, không có điều khoản nào quy định rõ “hoạt động chuyển đổi số khác” bao gồm những hoạt động cụ thể gì (mặc dù mục 3.1 Phần IV của dự thảo Tờ trình có giới thiệu Chương I sẽ quy định nội dung này). Vì vậy, đề nghị cơ quan chủ trì soạn thảo rà soát và làm rõ “hoạt động chuyển đổi số khác” theo đúng quy định được </w:t>
            </w:r>
            <w:r w:rsidRPr="00FE5966">
              <w:rPr>
                <w:rFonts w:ascii="Times New Roman" w:eastAsia="Times New Roman" w:hAnsi="Times New Roman" w:cs="Times New Roman"/>
                <w:sz w:val="24"/>
                <w:szCs w:val="24"/>
              </w:rPr>
              <w:lastRenderedPageBreak/>
              <w:t xml:space="preserve">Quốc hội giao tại khoản 12 Điều 4 Luật Chuyển đổi số năm 2025).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(2) Dự thảo Nghị định có một số nội dung không phải “quy định chi tiết một số điều của Luật Chuyển đổi số” mà là biện pháp để tổ chức, hướng dẫn thi hành Luật Chuyển đổi số nên đề nghị xác định lại điều khoản về biện pháp thi hành Luật (như khoản 2 Điều 39 dự thảo Nghị định về thử nghiệm trong chuyển đổi số không sử dụng ngân sách nhà nước; mục 2 Chương VII về biện pháp thi hành phổ cập xã hội số cơ bản). Vì vậy, đề nghị cơ quan chủ trì soạn thảo giải trình về sự cần thiết quy định các nội dung nêu trên tại dự thảo Nghị định, đồng thời cân nhắc chỉnh lý tên gọi và phạm vi điều chỉnh của dự thảo Nghị định (nếu cần thiết). </w:t>
            </w: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lastRenderedPageBreak/>
              <w:t>Điều 2. Đối tượng áp dụng</w:t>
            </w:r>
          </w:p>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Cơ quan, tổ chức, cá nhân trong nước và ngoài nước trực tiếp tham gia hoặc có liên quan đến chuyển đổi số tại Việt Nam.</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Ngoại giao</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Đối tượng áp dụng, đề nghị cơ quan chủ trì soạn thảo cân nhắc, chỉnh lý như sau để phù hợp với ngôn ngữ lập pháp: </w:t>
            </w:r>
            <w:r w:rsidRPr="00FE5966">
              <w:rPr>
                <w:rFonts w:ascii="Times New Roman" w:eastAsia="Times New Roman" w:hAnsi="Times New Roman" w:cs="Times New Roman"/>
                <w:i/>
                <w:iCs/>
                <w:sz w:val="24"/>
                <w:szCs w:val="24"/>
              </w:rPr>
              <w:t>“Nghị định này áp dụng đối với tổ chức cá nhân Việt Nam, tổ chức, cá nhân nước ngoài, người Việt Nam định cư ở nước ngoài trực tiếp tham gia hoặc có hoạt động liên quan đến chuyển đổi số tại Việt Nam”</w:t>
            </w:r>
            <w:r w:rsidRPr="00FE5966">
              <w:rPr>
                <w:rFonts w:ascii="Times New Roman" w:eastAsia="Times New Roman" w:hAnsi="Times New Roman" w:cs="Times New Roman"/>
                <w:sz w:val="24"/>
                <w:szCs w:val="24"/>
              </w:rPr>
              <w:t>.</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Dự thảo hiện thống nhất với Luật Chuyển đổi số, do vậy, Cơ quan soạn thảo xin được giữ nguyên</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Điều 2 dự thảo Nghị định đang quy định đối tượng áp dụng là “Cơ quan, tổ chức, cá nhân trong nước và ngoài nước trực tiếp tham gia hoặc có liên quan đến chuyển đổi số tại Việt Nam” tương tự với quy định tại Điều 2 Luật Chuyển đổi số năm 2025. Đề nghị cơ quan chủ trì soạn thảo cân nhắc bổ sung các nhóm đối tượng áp dụng trực tiếp của dự thảo Nghị định nhằm đảm bảo tính cụ thể, tính khả thi khi áp dụng trên thực tiễn. </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bổ sung: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2. Cơ quan, tổ chức, cá nhân tham gia hoặc có liên quan đến hoạt động quản lý đầu tư cho chuyển đổi số sử dụng nguồn vốn ngân sách nhà nước.</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3. Đối với quy định về cung cấp thông </w:t>
            </w:r>
            <w:r w:rsidRPr="00FE5966">
              <w:rPr>
                <w:rFonts w:ascii="Times New Roman" w:eastAsia="Times New Roman" w:hAnsi="Times New Roman" w:cs="Times New Roman"/>
                <w:sz w:val="24"/>
                <w:szCs w:val="24"/>
              </w:rPr>
              <w:lastRenderedPageBreak/>
              <w:t>tin, dịch vụ công trực tuyến: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a) Bộ, cơ quan ngang bộ, cơ quan thuộc Chính phủ; Cục và cơ quan tương đương; Ủy ban nhân dân tỉnh, thành phố trực thuộc trung ương; cơ quan chuyên môn thuộc Ủy ban nhân dân tỉnh, thành phố trực thuộc trung ương; Ủy ban nhân dân xã, phường, thị trấn thuộc tỉnh, thành phố trực thuộc trung ương (sau đây gọi chung là Ủy ban nhân dân cấp xã).</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 Tổ chức, cá nhân tham gia cung cấp và sử dụng thông tin, dịch vụ công trực tuyến của cơ quan nhà nước trên môi trường số.</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4. Đối tượng áp dụng đối với quy định về kinh tế số:</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a) Doanh nghiệp nhỏ và vừa đã đăng ký hoạt động theo quy định của pháp luật về hỗ trợ doanh nghiệp nhỏ và vừa.</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 Hợp tác xã, liên hiệp hợp tác xã, tổ hợp tác đã đăng ký hoạt động theo quy định của pháp luật về hợp tác xã.</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 Hộ kinh doanh đã đăng ký hoạt động theo quy định của pháp luật về đăng ký doanh nghiệp.</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d) Cơ quan, tổ chức, doanh nghiệp, cá nhân có liên quan đến việc tổ chức thực hiện chính sách hỗ trợ quy định tại Điều này.</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5. Khuyến khích các cơ quan, tổ chức, cá nhân thực hiện hoạt động chuyển đổi </w:t>
            </w:r>
            <w:r w:rsidRPr="00FE5966">
              <w:rPr>
                <w:rFonts w:ascii="Times New Roman" w:eastAsia="Times New Roman" w:hAnsi="Times New Roman" w:cs="Times New Roman"/>
                <w:sz w:val="24"/>
                <w:szCs w:val="24"/>
              </w:rPr>
              <w:lastRenderedPageBreak/>
              <w:t>số sử dụng nguồn vốn khác áp dụng các quy định tại Nghị định này. Cơ quan, tổ chức khác tự nguyện áp dụng các quy định của Nghị định này.</w:t>
            </w: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lastRenderedPageBreak/>
              <w:t>Điều 3. Giải thích từ ngữ</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Nghệ An</w:t>
            </w:r>
          </w:p>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(538/SKHCN-CĐS)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Khái niệm dịch vụ công nghệ số: đề nghị bổ sung thêm: “dịch vụ nền tảng số dùng chung” để phù hợp thực tiễn triển khai.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Khái niệm đầu tư hệ thống: đề nghị bổ sung rõ nội dung đầu tư mới, nâng cấp, mở rộng, chuyển đổi từ hệ thống cũ.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sz w:val="24"/>
                <w:szCs w:val="24"/>
              </w:rPr>
              <w:t>- Khái niệm dịch vụ công trực tuyến chủ động: đây là khái niệm mới, đề nghị bổ sung nội dung: điều kiện cung cấp; nguồn dữ liệu sử dụng; trách nhiệm bảo vệ dữ liệu cá nhân.</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bổ sung khái niệm “dịch vụ nền tảng số dùng chung”: Nội dung này đã nằm trong khái niệm “dịch vụ công nghệ số”</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sz w:val="24"/>
                <w:szCs w:val="24"/>
              </w:rPr>
              <w:t>- Về bổ sung khái niệm đầu tư hệ thống: việc chuyển đổi từ hệ thống cũ: Tiếp thu. Dự thảo Nghị định đã bổ sung hoàn thiện khái niệm về “đầu tư hệ thống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sz w:val="24"/>
                <w:szCs w:val="24"/>
              </w:rPr>
              <w:t>- Khái niệm dịch vụ công trực tuyến chủ động:</w:t>
            </w:r>
            <w:r w:rsidRPr="00FE5966">
              <w:rPr>
                <w:rFonts w:ascii="Times New Roman" w:eastAsia="Times New Roman" w:hAnsi="Times New Roman" w:cs="Times New Roman"/>
                <w:b/>
                <w:bCs/>
                <w:sz w:val="24"/>
                <w:szCs w:val="24"/>
              </w:rPr>
              <w:t xml:space="preserve"> </w:t>
            </w:r>
            <w:r w:rsidRPr="00FE5966">
              <w:rPr>
                <w:rFonts w:ascii="Times New Roman" w:eastAsia="Times New Roman" w:hAnsi="Times New Roman" w:cs="Times New Roman"/>
                <w:sz w:val="24"/>
                <w:szCs w:val="24"/>
              </w:rPr>
              <w:t>Tiếp thu, Cơ quan soạn thảo đã rà soát, chỉnh lý dự thảo Nghị định tại khoản 28 Điều 3.</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Các nội dung mang tính nguyên tắc trong quản lý nhà nước đã được quy định trong dự thảo NĐ.</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Ban soạn thảo nghiên cứu làm rõ hoặc bổ sung quy định về khái niệm “dữ liệu”, “cơ sở dữ liệu” để bảo đảm thống nhất trong cách hiểu và áp dụng pháp luật; đồng thời, dẫn chiếu hoặc sử dụng các khái niệm tương ứng theo quy định của Luật Dữ liệu năm 2024 để bảo đảm sự liên thông với hệ thống pháp luật về dữ liệu.</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Các khái niệm về dữ liệu, CSDL đã được quy định tại Luật Dữ liệu, Luật Giao dịch điện tử và các Nghị định quy định chi tiết. Do đó không cần thiết quy định lại trong văn bản này</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Ngân hàng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Bổ sung giải thích từ ngữ đối với cụm từ “dịch vụ công” và mối liên hệ giữa dịch vụ công - dịch vụ </w:t>
            </w:r>
            <w:r w:rsidRPr="00FE5966">
              <w:rPr>
                <w:rFonts w:ascii="Times New Roman" w:eastAsia="Times New Roman" w:hAnsi="Times New Roman" w:cs="Times New Roman"/>
                <w:sz w:val="24"/>
                <w:szCs w:val="24"/>
              </w:rPr>
              <w:lastRenderedPageBreak/>
              <w:t>hành chính công - thủ tục hành chính - dịch vụ công trực tuyến.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Bổ sung nội dung phân loại giữa các thuật ngữ: Dịch vụ công trực tuyến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Dịch vụ công trực tuyến chủ động - Dịch vụ công trực tuyến không chủ động.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Bổ sung định nghĩa rõ hơn về “Dịch vụ công trực tuyến chủ động mức độ 3” để có cơ sở xác định được tiêu chí phân loại dịch vụ công này, tránh gây áp lực lên cá nhân/ tổ chức</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Cơ quan soạn thảo xin bảo lưu và giải trình như sau: nội dung này đã được quy định rõ tại Điều 3 Luật Chuyển đổi số.</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Xây dựng (4351/BXD-TTCNTT)</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cơ quan chủ trì soạn thảo rà soát quy định tại Điều 3 và các điều khoản có liên quan của dự thảo Nghị định theo hướng làm rõ nội hàm, đối tượng áp dụng và trình tự thực hiện đối với từng loại báo cáo gồm “Báo cáo kinh tế - kỹ thuật dự án đầu tư chuyển đổi số” và “Báo cáo nghiên cứu khả thi dự án đầu tư chuyển đổi số”; bảo đảm phù hợp với thực tiễn triển khai và quy định về lập thẩm định, phê duyệt dự án; lập thẩm định phê duyệt thiết kế, kế hoạch đấu thầu,… theo quy định của pháp luật về đầu tư công, đầu tư, đấu thầu và pháp luật khác có liên quan.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highlight w:val="white"/>
              </w:rPr>
              <w:t>Tiếp thu. Cơ quan soạn thảo đã rà soát bỏ giải thích từ ngữ này và làm rõ báo cáo kinh tế - kỹ thuật tại Điều 42 về Thiết kế dự án.</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xem xét, bổ sung một số khái niệm, từ ngữ: (1) “Sản phẩm công nghệ số” (do được tham chiếu tại Khoản 2, 3 và chưa được quy định trong Luật Chuyển đổi số và dự thảo Nghị định); (2) “Bản sao số” (được sử dụng tại các Điều 34, 35); (3) “Nền tảng số dùng chung” (được sử dụng tại các Điều 28, 32, 36, 74).</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sản phẩm công nghệ số đã được quy định tại Luật Công nghiệp Công nghiệp công nghệ số.</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bản sao số:  Tiếp thu, Cơ quan soạn thảo đã rà soát, chỉnh lý dự thảo Nghị định theo hướng bổ sung khoản 32 Điều 3 dự thảo Nghị định.</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highlight w:val="yellow"/>
              </w:rPr>
            </w:pPr>
            <w:r w:rsidRPr="00FE5966">
              <w:rPr>
                <w:rFonts w:ascii="Times New Roman" w:eastAsia="Times New Roman" w:hAnsi="Times New Roman" w:cs="Times New Roman"/>
                <w:b/>
                <w:bCs/>
                <w:sz w:val="24"/>
                <w:szCs w:val="24"/>
              </w:rPr>
              <w:t xml:space="preserve">- </w:t>
            </w:r>
            <w:r w:rsidRPr="00FE5966">
              <w:rPr>
                <w:rFonts w:ascii="Times New Roman" w:eastAsia="Times New Roman" w:hAnsi="Times New Roman" w:cs="Times New Roman"/>
                <w:sz w:val="24"/>
                <w:szCs w:val="24"/>
              </w:rPr>
              <w:t xml:space="preserve">Về nền tảng số dùng chung: Nhất trí, Cơ quan soạn thảo rà soát để thống nhất </w:t>
            </w:r>
            <w:r w:rsidRPr="00FE5966">
              <w:rPr>
                <w:rFonts w:ascii="Times New Roman" w:eastAsia="Times New Roman" w:hAnsi="Times New Roman" w:cs="Times New Roman"/>
                <w:sz w:val="24"/>
                <w:szCs w:val="24"/>
              </w:rPr>
              <w:lastRenderedPageBreak/>
              <w:t>khái niệm.</w:t>
            </w: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widowControl/>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lastRenderedPageBreak/>
              <w:t>1. Báo cáo kinh tế - kỹ thuật</w:t>
            </w:r>
            <w:r w:rsidRPr="00FE4514">
              <w:rPr>
                <w:rFonts w:ascii="Times New Roman" w:eastAsia="Times New Roman" w:hAnsi="Times New Roman" w:cs="Times New Roman"/>
                <w:sz w:val="24"/>
                <w:szCs w:val="24"/>
              </w:rPr>
              <w:t xml:space="preserve"> là báo cáo nghiên cứu khả thi dự án đầu tư chuyển đổi số (sau đây gọi là báo cáo nghiên cứu khả thi) được lập trong trường hợp dự án thực hiện theo phương án thiết kế 01 bước.</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xem xét, rà soát nội dung giải thích các từ ngữ, cụ thể: (1) “Báo cáo kinh tế - kỹ thuật” (Khoản 1) để đảm bảo thống nhất với khái niệm sử dụng trong các quy định của pháp luật về đầu tư công</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highlight w:val="white"/>
              </w:rPr>
            </w:pPr>
            <w:r w:rsidRPr="00FE5966">
              <w:rPr>
                <w:rFonts w:ascii="Times New Roman" w:eastAsia="Times New Roman" w:hAnsi="Times New Roman" w:cs="Times New Roman"/>
                <w:sz w:val="24"/>
                <w:szCs w:val="24"/>
                <w:highlight w:val="white"/>
              </w:rPr>
              <w:t>Tiếp thu. Cơ quan soạn thảo đã rà soát bỏ giải thích từ ngữ này và làm rõ báo cáo kinh tế - kỹ thuật tại Điều 42 về Thiết kế dự án.</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(a) Khoản 1 Điều 3 giải thích cụm từ “báo cáo kinh tế - kỹ thuật là báo cáo nghiên cứu khả thi dự án đầu tư chuyển đổi số …”, trong khi đó, khoản 1 Điều 49 dự thảo Nghị định quy định “tổng mức đầu tư là toàn bộ chi phí đầu tư dự án được xác định phù hợp với các nội dung của báo cáo nghiên cứu khả thi hoặc báo cáo kinh tế - kỹ thuật dự án….”, mặt khác, khoản 2 và khoản 3 Điều 4 Luật Đầu tư công năm 2024 đã có quy định giải thích về “Báo cáo nghiên cứu tiền khả thi” và “Báo cáo nghiên cứu khả thi”; do đó, đề nghị cơ quan chủ trì soạn thảo rà soát quy định giải thích thuật ngữ nêu trên để bảo đảm sự cần thiết, phù hợp của thuật ngữ này. </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highlight w:val="white"/>
              </w:rPr>
            </w:pPr>
            <w:r w:rsidRPr="00FE5966">
              <w:rPr>
                <w:rFonts w:ascii="Times New Roman" w:eastAsia="Times New Roman" w:hAnsi="Times New Roman" w:cs="Times New Roman"/>
                <w:sz w:val="24"/>
                <w:szCs w:val="24"/>
                <w:highlight w:val="white"/>
              </w:rPr>
              <w:t>Tiếp thu. Cơ quan soạn thảo đã rà soát bỏ giải thích từ ngữ này và làm rõ báo cáo kinh tế - kỹ thuật tại Điều 42 về Thiết kế dự án.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2. Dịch vụ, dịch vụ công nghệ số sẵn có trên thị trường</w:t>
            </w:r>
            <w:r w:rsidRPr="00FE4514">
              <w:rPr>
                <w:rFonts w:ascii="Times New Roman" w:eastAsia="Times New Roman" w:hAnsi="Times New Roman" w:cs="Times New Roman"/>
                <w:sz w:val="24"/>
                <w:szCs w:val="24"/>
              </w:rPr>
              <w:t xml:space="preserve"> là sản phẩm công nghệ số dưới dạng dịch vụ được cung cấp ngay khi có nhu cầu mà không phải thông qua việc xây dựng, phát triển dịch vụ nhằm đáp ứng yêu cầu riêng của cơ quan, tổ chức. </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r w:rsidRPr="00FE5966">
              <w:rPr>
                <w:rFonts w:ascii="Times New Roman" w:eastAsia="Times New Roman" w:hAnsi="Times New Roman" w:cs="Times New Roman"/>
                <w:b/>
                <w:bCs/>
                <w:sz w:val="24"/>
                <w:szCs w:val="24"/>
              </w:rPr>
              <w:t>Viettel (2479/CNVTQĐ-PC)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Phân tách ranh giới định nghĩa giữa "Dịch vụ/Phần mềm sẵn có trên thị trường" (cung cấp ngay) và "Không sẵn có" (phải xây dựng theo yêu cầu riêng).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làm rõ tỷ lệ hoặc mức độ tùy chỉnh (customize) cho phép. Cần quy định rõ: Nền tảng có sẵn nếu chỉ tùy chỉnh cấu hình, luồng dữ liệu (workflow) hoặc làm cổng API kết nối (dưới một ngưỡng tỷ lệ effort định mức) thì vẫn được coi là "sẵn có".</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r w:rsidRPr="00FE5966">
              <w:rPr>
                <w:rFonts w:ascii="Times New Roman" w:eastAsia="Times New Roman" w:hAnsi="Times New Roman" w:cs="Times New Roman"/>
                <w:sz w:val="24"/>
                <w:szCs w:val="24"/>
              </w:rPr>
              <w:t xml:space="preserve">Bảo đảm tính khả thi trong mua sắm và thúc đẩy sử dụng nền tảng số: Thực tiễn các giải pháp </w:t>
            </w:r>
            <w:r w:rsidRPr="00FE5966">
              <w:rPr>
                <w:rFonts w:ascii="Times New Roman" w:eastAsia="Times New Roman" w:hAnsi="Times New Roman" w:cs="Times New Roman"/>
                <w:sz w:val="24"/>
                <w:szCs w:val="24"/>
              </w:rPr>
              <w:lastRenderedPageBreak/>
              <w:t>SaaS/Cloud khi ứng dụng vào CQNN luôn cần tinh chỉnh nhỏ. Nếu áp dụng quy trình đầu tư phức tạp của "phần mềm viết mới" cho các giải pháp này, sẽ làm chậm tiến độ chuyển đổi số của các cơ quan và đi ngược lại chủ trương ưu tiên dùng chung nền tảng sẵn có.</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theo hướng dịch vụ sẵn có là dịch vụ được cung cấp cho nhiều khách hàng, khách hàng sử dụng được ngay mà không phải xây dựng, phát triển theo yêu cầu riêng.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Không thể phân định tỷ lệ tùy chỉnh vì không có căn cứ đánh giá tỷ lệ bao nhiêu là phù hợp.</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lastRenderedPageBreak/>
              <w:t>3. Dịch vụ, dịch vụ công nghệ số không sẵn có trên thị trường</w:t>
            </w:r>
            <w:r w:rsidRPr="00FE4514">
              <w:rPr>
                <w:rFonts w:ascii="Times New Roman" w:eastAsia="Times New Roman" w:hAnsi="Times New Roman" w:cs="Times New Roman"/>
                <w:sz w:val="24"/>
                <w:szCs w:val="24"/>
              </w:rPr>
              <w:t xml:space="preserve"> là sản phẩm công nghệ số dưới dạng dịch vụ được xây dựng, phát triển và cung cấp theo các yêu cầu riêng nhằm đáp ứng yêu cầu đặc thù của cơ quan, tổ chức.</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r w:rsidRPr="00FE5966">
              <w:rPr>
                <w:rFonts w:ascii="Times New Roman" w:eastAsia="Times New Roman" w:hAnsi="Times New Roman" w:cs="Times New Roman"/>
                <w:b/>
                <w:bCs/>
                <w:sz w:val="24"/>
                <w:szCs w:val="24"/>
              </w:rPr>
              <w:t>Viettel (2479/CNVTQĐ-PC)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Phân tách ranh giới định nghĩa giữa "Dịch vụ/Phần mềm sẵn có trên thị trường" (cung cấp ngay) và "Không sẵn có" (phải xây dựng theo yêu cầu riêng).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làm rõ tỷ lệ hoặc mức độ tùy chỉnh (customize) cho phép. Cần quy định rõ: Nền tảng có sẵn nếu chỉ tùy chỉnh cấu hình, luồng dữ liệu (workflow) hoặc làm cổng API kết nối (dưới một ngưỡng tỷ lệ effort định mức) thì vẫn được coi là "sẵn có".</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r w:rsidRPr="00FE5966">
              <w:rPr>
                <w:rFonts w:ascii="Times New Roman" w:eastAsia="Times New Roman" w:hAnsi="Times New Roman" w:cs="Times New Roman"/>
                <w:sz w:val="24"/>
                <w:szCs w:val="24"/>
              </w:rPr>
              <w:t>Bảo đảm tính khả thi trong mua sắm và thúc đẩy sử dụng nền tảng số: Thực tiễn các giải pháp SaaS/Cloud khi ứng dụng vào CQNN luôn cần tinh chỉnh nhỏ. Nếu áp dụng quy trình đầu tư phức tạp của "phần mềm viết mới" cho các giải pháp này, sẽ làm chậm tiến độ chuyển đổi số của các cơ quan và đi ngược lại chủ trương ưu tiên dùng chung nền tảng sẵn có.</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theo hướng dịch vụ sẵn có là dịch vụ được cung cấp cho nhiều khách hàng, khách hàng sử dụng được ngay mà không phải xây dựng, phát triển theo yêu cầu riêng.</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sz w:val="24"/>
                <w:szCs w:val="24"/>
              </w:rPr>
              <w:t>Không thể phân định tỷ lệ tùy chỉnh vì không có căn cứ đánh giá tỷ lệ bao nhiêu là phù hợp.</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4. Dự án đầu tư, nhiệm vụ chuyển đổi số sử dụng nguồn vốn ngân sách nhà nước là việc sử dụng toàn bộ hoặc một phần vốn ngân sách nhà nước để đầu tư, mua sắm sản phẩm công nghệ số; thuê dịch vụ công nghệ số nhằm nâng cao năng suất, chất lượng, hiệu quả và chuyển đổi số các hoạt động thuộc lĩnh vực kinh tế - xã hội, </w:t>
            </w:r>
            <w:r w:rsidRPr="00FE4514">
              <w:rPr>
                <w:rFonts w:ascii="Times New Roman" w:eastAsia="Times New Roman" w:hAnsi="Times New Roman" w:cs="Times New Roman"/>
                <w:sz w:val="24"/>
                <w:szCs w:val="24"/>
              </w:rPr>
              <w:lastRenderedPageBreak/>
              <w:t>đối ngoại, quốc phòng, an ninh và các hoạt động khác.</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Thái Nguyên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 715/SKHCN-CĐS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r w:rsidRPr="00FE5966">
              <w:rPr>
                <w:rFonts w:ascii="Times New Roman" w:eastAsia="Times New Roman" w:hAnsi="Times New Roman" w:cs="Times New Roman"/>
                <w:sz w:val="24"/>
                <w:szCs w:val="24"/>
              </w:rPr>
              <w:t>Về Giải thích từ ngữ tại khoản 4 Điều 3 Chương I: Đề nghị làm rõ hơn khái niệm "Dự án đầu tư, nhiệm vụ chuyển đổi số" để phân biệt rõ với các dự án CNTT truyền thống, đặc biệt là các yếu tố về dữ liệu và mô hình vận hành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Dự án chuyển đổi số đã bao hàm CNTT, dữ liệu vì CNTT là bộ phận của công nghệ số.</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lastRenderedPageBreak/>
              <w:t>5. Đầu tư hệ thống thông tin, hệ thống số, nền tảng số, hệ thống phần cứng, hệ thống phần mềm, hệ thống cơ sở dữ liệu</w:t>
            </w:r>
            <w:r w:rsidRPr="00FE4514">
              <w:rPr>
                <w:rFonts w:ascii="Times New Roman" w:eastAsia="Times New Roman" w:hAnsi="Times New Roman" w:cs="Times New Roman"/>
                <w:sz w:val="24"/>
                <w:szCs w:val="24"/>
              </w:rPr>
              <w:t xml:space="preserve"> là hoạt động tự thực hiện hoặc thuê tổ chức, cá nhân thiết kế, xây dựng (xây dựng, phát triển), nâng cấp, mở rộng để thiết lập, hình thành hệ thống nhằm mục đích tạo lập, cung cấp, truyền đưa, thu thập, xử lý, lưu trữ và trao đổi thông tin.</w:t>
            </w:r>
          </w:p>
        </w:tc>
        <w:tc>
          <w:tcPr>
            <w:tcW w:w="1770" w:type="dxa"/>
            <w:shd w:val="clear" w:color="auto" w:fill="FFFFFF"/>
          </w:tcPr>
          <w:p w:rsidR="00DE7DCD" w:rsidRPr="00FE5966" w:rsidRDefault="00FE4514" w:rsidP="00EE2E0E">
            <w:pPr>
              <w:widowControl/>
              <w:tabs>
                <w:tab w:val="left" w:pos="851"/>
              </w:tabs>
              <w:spacing w:before="60" w:after="60"/>
              <w:jc w:val="both"/>
              <w:rPr>
                <w:rFonts w:ascii="Times New Roman" w:eastAsia="Times New Roman" w:hAnsi="Times New Roman" w:cs="Times New Roman"/>
                <w:b/>
                <w:bCs/>
                <w:i/>
                <w:iCs/>
                <w:strike/>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widowControl/>
              <w:tabs>
                <w:tab w:val="left" w:pos="851"/>
              </w:tabs>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5, Điều 3 dự thảo Nghị định “Đầu tư hệ thống thông tin, hệ thống số, nền tảng số, hệ thống phần cứng, hệ thống phần mềm, hệ thống cơ sở dữ liệu là hoạt động tự thực hiện hoặc thuê tổ chức, cá nhân thiết kế, xây dựng (xây dựng, phát triển), nâng cấp, mở rộng để thiết lập, hình thành hệ thống nhằm mục đích tạo lập, cung cấp, truyền đưa, thu thập, xử lý, lưu trữ và trao đổi thông tin”: Đề nghị đơn vị làm rõ khái niệm “hệ thống phần cứng, hệ thống phần mềm, hệ thống cơ sở dữ liệu” do bản chất đây đều thuộc phạm trù của khái niệm “Hệ thống thông tin” (bao gồm phần cứng, phần mềm). Đồng thời, rà soát, hiệu chỉnh trong toàn bộ dự thảo (Ví dụ: tại Điều 34, 40... dự thảo Nghị định).</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Tiếp thu. Cơ quan soạn thảo đã chỉnh sửa quy định và làm rõ như sau: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Hệ thống thông tin theo quy định tại Luật An ninh mạng là </w:t>
            </w:r>
            <w:r w:rsidRPr="00FE5966">
              <w:rPr>
                <w:rFonts w:ascii="Times New Roman" w:eastAsia="Times New Roman" w:hAnsi="Times New Roman" w:cs="Times New Roman"/>
                <w:sz w:val="24"/>
                <w:szCs w:val="24"/>
                <w:u w:val="single"/>
              </w:rPr>
              <w:t xml:space="preserve">tập hợp phần cứng, phần mềm và dữ liệu </w:t>
            </w:r>
            <w:r w:rsidRPr="00FE5966">
              <w:rPr>
                <w:rFonts w:ascii="Times New Roman" w:eastAsia="Times New Roman" w:hAnsi="Times New Roman" w:cs="Times New Roman"/>
                <w:sz w:val="24"/>
                <w:szCs w:val="24"/>
              </w:rPr>
              <w:t>được thiết lập phục vụ mục đích tạo lập, cung cấp, truyền đưa, thu thập, xử lý, lưu trữ và trao đổi thông tin trên không gian mạng.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Theo đó, quy định này nhằm phản ánh hết các trường hợp đầu tư hình thành hệ thống mà không phải là hệ thống thông tin theo định nghĩa nêu trên, ví dụ như hệ thống chỉ có phần cứng, phần mềm, không có CSDL hay hệ thống chỉ có phần mềm; …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6. Giám sát tác giả</w:t>
            </w:r>
            <w:r w:rsidRPr="00FE4514">
              <w:rPr>
                <w:rFonts w:ascii="Times New Roman" w:eastAsia="Times New Roman" w:hAnsi="Times New Roman" w:cs="Times New Roman"/>
                <w:sz w:val="24"/>
                <w:szCs w:val="24"/>
              </w:rPr>
              <w:t xml:space="preserve"> là công việc kiểm tra, giải thích hoặc xử lý những vướng mắc, thay đổi, phát sinh nhằm bảo đảm việc triển khai lắp đặt, cài đặt, hiệu chỉnh vật tư, thiết bị công nghệ số, phần mềm thương mại hoặc xây dựng, phát triển, nâng cấp, mở rộng phần mềm nội bộ, cơ sở dữ liệu theo đúng thiết kế chi tiết và bảo đảm quyền tác giả đối với thiết kế chi tiết theo quy định.</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7. Hồ sơ hoàn thành</w:t>
            </w:r>
            <w:r w:rsidRPr="00FE4514">
              <w:rPr>
                <w:rFonts w:ascii="Times New Roman" w:eastAsia="Times New Roman" w:hAnsi="Times New Roman" w:cs="Times New Roman"/>
                <w:sz w:val="24"/>
                <w:szCs w:val="24"/>
              </w:rPr>
              <w:t xml:space="preserve"> là tập hợp các hồ sơ, tài liệu trong quá trình đầu tư chuyển đổi </w:t>
            </w:r>
            <w:r w:rsidRPr="00FE4514">
              <w:rPr>
                <w:rFonts w:ascii="Times New Roman" w:eastAsia="Times New Roman" w:hAnsi="Times New Roman" w:cs="Times New Roman"/>
                <w:sz w:val="24"/>
                <w:szCs w:val="24"/>
              </w:rPr>
              <w:lastRenderedPageBreak/>
              <w:t>số, cần được lưu trữ khi đưa sản phẩm hoặc hạng mục công việc của dự án vào khai thác, sử dụng hoặc sau khi kết thúc thuê dịch vụ công nghệ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lastRenderedPageBreak/>
              <w:t>8. Mô hình tổng thể của hệ thống thông tin, hệ thống số, nền tảng số</w:t>
            </w:r>
            <w:r w:rsidRPr="00FE4514">
              <w:rPr>
                <w:rFonts w:ascii="Times New Roman" w:eastAsia="Times New Roman" w:hAnsi="Times New Roman" w:cs="Times New Roman"/>
                <w:sz w:val="24"/>
                <w:szCs w:val="24"/>
              </w:rPr>
              <w:t xml:space="preserve"> là mô hình mức cao nhất của một hệ thống thông tin, hệ thống số, nền tảng số. Mô hình này thể hiện đầy đủ kiến trúc, các lớp/thành phần của một hệ thống như: người dùng, nghiệp vụ, ứng dụng, dữ liệu, hạ tầng công nghệ thông tin (bao gồm bảo đảm an toàn, an ninh mạng) và mối quan hệ giữa chúng cùng với các hệ thống bên ngoài có tương tác, tích hợp, kết nối, chia sẻ thông tin với hệ thống đó. </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9. Mô hình lô-gic của hệ thống thông tin, hệ thống số, nền tảng số</w:t>
            </w:r>
            <w:r w:rsidRPr="00FE4514">
              <w:rPr>
                <w:rFonts w:ascii="Times New Roman" w:eastAsia="Times New Roman" w:hAnsi="Times New Roman" w:cs="Times New Roman"/>
                <w:sz w:val="24"/>
                <w:szCs w:val="24"/>
              </w:rPr>
              <w:t xml:space="preserve"> là mô hình thể hiện mức chi tiết của mô hình tổng thể. Mô hình lô-gic thể hiện quy trình xử lý giữa các thành phần của hệ thống hoặc giữa hệ thống với các hệ thống khác có liên quan để giải quyết các yêu cầu kỹ thuật của hệ thống đó nhằm đưa ra các kết quả mong muốn.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10. Mô hình vật lý của hệ thống thông tin, hệ thống số, nền tảng số</w:t>
            </w:r>
            <w:r w:rsidRPr="00FE4514">
              <w:rPr>
                <w:rFonts w:ascii="Times New Roman" w:eastAsia="Times New Roman" w:hAnsi="Times New Roman" w:cs="Times New Roman"/>
                <w:sz w:val="24"/>
                <w:szCs w:val="24"/>
              </w:rPr>
              <w:t xml:space="preserve"> là mô hình thể hiện mức chi tiết của mô hình lô-gic. Mô hình này biểu diễn thiết kế của hệ thống thông tin, hệ thống số, nền tảng số dựa </w:t>
            </w:r>
            <w:r w:rsidRPr="00FE4514">
              <w:rPr>
                <w:rFonts w:ascii="Times New Roman" w:eastAsia="Times New Roman" w:hAnsi="Times New Roman" w:cs="Times New Roman"/>
                <w:sz w:val="24"/>
                <w:szCs w:val="24"/>
              </w:rPr>
              <w:lastRenderedPageBreak/>
              <w:t>trên mô hình lô-gic và giải pháp thiết kế của hệ thống đã được lựa chọn với các thông tin về giải pháp, thông số kỹ thuật và thiết bị, công cụ sử dụng (nếu có) phù hợp với tiêu chuẩn, quy chuẩn kỹ thuật được áp dụng.</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r w:rsidRPr="00FE5966">
              <w:rPr>
                <w:rFonts w:ascii="Times New Roman" w:eastAsia="Times New Roman" w:hAnsi="Times New Roman" w:cs="Times New Roman"/>
                <w:b/>
                <w:bCs/>
                <w:sz w:val="24"/>
                <w:szCs w:val="24"/>
              </w:rPr>
              <w:lastRenderedPageBreak/>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r w:rsidRPr="00FE5966">
              <w:rPr>
                <w:rFonts w:ascii="Times New Roman" w:eastAsia="Times New Roman" w:hAnsi="Times New Roman" w:cs="Times New Roman"/>
                <w:sz w:val="24"/>
                <w:szCs w:val="24"/>
              </w:rPr>
              <w:t xml:space="preserve">Đề nghị xem xét, rà soát nội dung giải thích các từ ngữ, cụ thể:  “Mô hình vật lý của hệ thống thông tin, hệ thống số, nền tảng số” (Khoản 10) theo hướng là mô hình triển khai của hệ thống thông tin, hệ thống số, nền tảng số thay vì là “mô hình thể hiện mức chi </w:t>
            </w:r>
            <w:r w:rsidRPr="00FE5966">
              <w:rPr>
                <w:rFonts w:ascii="Times New Roman" w:eastAsia="Times New Roman" w:hAnsi="Times New Roman" w:cs="Times New Roman"/>
                <w:sz w:val="24"/>
                <w:szCs w:val="24"/>
              </w:rPr>
              <w:lastRenderedPageBreak/>
              <w:t>tiết của mô hình lô-gic”.</w:t>
            </w:r>
          </w:p>
        </w:tc>
        <w:tc>
          <w:tcPr>
            <w:tcW w:w="4035" w:type="dxa"/>
            <w:shd w:val="clear" w:color="auto" w:fill="FFFFFF"/>
          </w:tcPr>
          <w:p w:rsidR="00DE7DCD" w:rsidRPr="00FE5966" w:rsidRDefault="00EE2E0E"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r w:rsidRPr="00EE2E0E">
              <w:rPr>
                <w:rFonts w:ascii="Times New Roman" w:eastAsia="Times New Roman" w:hAnsi="Times New Roman" w:cs="Times New Roman"/>
                <w:sz w:val="24"/>
                <w:szCs w:val="24"/>
              </w:rPr>
              <w:lastRenderedPageBreak/>
              <w:t>Cơ quan soạn thảo xin bảo lưu và giải trình như sau:</w:t>
            </w:r>
            <w:r>
              <w:rPr>
                <w:rFonts w:ascii="Times New Roman" w:eastAsia="Times New Roman" w:hAnsi="Times New Roman" w:cs="Times New Roman"/>
                <w:sz w:val="24"/>
                <w:szCs w:val="24"/>
              </w:rPr>
              <w:t xml:space="preserve"> nội dung này đã được nghiên cứu kỹ lượng, mô hình vật lý bảo đảm thống nhất, phù hợp mô hình lô-gic, là căn cứ để xác định khối lượng </w:t>
            </w:r>
            <w:r>
              <w:rPr>
                <w:rFonts w:ascii="Times New Roman" w:eastAsia="Times New Roman" w:hAnsi="Times New Roman" w:cs="Times New Roman"/>
                <w:sz w:val="24"/>
                <w:szCs w:val="24"/>
              </w:rPr>
              <w:lastRenderedPageBreak/>
              <w:t>trang thiết bị đầu tư, mua sắm, triển khai thực tế</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lastRenderedPageBreak/>
              <w:t>11. Mở rộng phần mềm</w:t>
            </w:r>
            <w:r w:rsidRPr="00FE4514">
              <w:rPr>
                <w:rFonts w:ascii="Times New Roman" w:eastAsia="Times New Roman" w:hAnsi="Times New Roman" w:cs="Times New Roman"/>
                <w:sz w:val="24"/>
                <w:szCs w:val="24"/>
              </w:rPr>
              <w:t xml:space="preserve"> là việc sửa đổi phần mềm để tăng cường chức năng của phần mềm đã có nhằm đáp ứng thêm một số yêu cầu của người sử dụng, yêu cầu nghiệp vụ trong môi trường vận hành, khai thác phần mềm.</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r w:rsidRPr="00FE5966">
              <w:rPr>
                <w:rFonts w:ascii="Times New Roman" w:eastAsia="Times New Roman" w:hAnsi="Times New Roman" w:cs="Times New Roman"/>
                <w:b/>
                <w:bCs/>
                <w:sz w:val="24"/>
                <w:szCs w:val="24"/>
              </w:rPr>
              <w:t>Viettel (2479/CNVTQĐ-PC)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Phân tách định nghĩa "Mở rộng" (tăng chức năng) và "Nâng cấp" (tăng hiệu năng, khả năng an toàn).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làm rõ một phiên bản (release) có thể chứa cả hai. Một bản cập nhật vừa có thể thêm chức năng mới vừa bao gồm fix bug, tối ưu hiệu năng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r w:rsidRPr="00FE5966">
              <w:rPr>
                <w:rFonts w:ascii="Times New Roman" w:eastAsia="Times New Roman" w:hAnsi="Times New Roman" w:cs="Times New Roman"/>
                <w:sz w:val="24"/>
                <w:szCs w:val="24"/>
              </w:rPr>
              <w:t>Việc rạch ròi cơ học hai định nghĩa này khiến các CQNN khó khăn khi xác định tính chất gói thầu</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Pháp luật đấu thầu không quy định yêu cầu phân định tính chất gói thầu nâng cấp, gói thầu mở rộng phần mềm.</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12. Nâng cấp phần mềm</w:t>
            </w:r>
            <w:r w:rsidRPr="00FE4514">
              <w:rPr>
                <w:rFonts w:ascii="Times New Roman" w:eastAsia="Times New Roman" w:hAnsi="Times New Roman" w:cs="Times New Roman"/>
                <w:sz w:val="24"/>
                <w:szCs w:val="24"/>
              </w:rPr>
              <w:t xml:space="preserve"> là việc sửa đổi, làm tăng hiệu năng, khả năng an toàn, bảo mật của phần mềm đã có nhằm tối ưu hóa khả năng xử lý các yêu cầu của người sử dụng và hạn chế tối đa các rủi ro trong môi trường vận hành, khai thác phần mềm.</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r w:rsidRPr="00FE5966">
              <w:rPr>
                <w:rFonts w:ascii="Times New Roman" w:eastAsia="Times New Roman" w:hAnsi="Times New Roman" w:cs="Times New Roman"/>
                <w:b/>
                <w:bCs/>
                <w:sz w:val="24"/>
                <w:szCs w:val="24"/>
              </w:rPr>
              <w:t>Viettel (2479/CNVTQĐ-PC)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Phân tách định nghĩa "Mở rộng" (tăng chức năng) và "Nâng cấp" (tăng hiệu năng, khả năng an toàn).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làm rõ một phiên bản (release) có thể chứa cả hai. Một bản cập nhật vừa có thể thêm chức năng mới vừa bao gồm fix bug, tối ưu hiệu năng.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r w:rsidRPr="00FE5966">
              <w:rPr>
                <w:rFonts w:ascii="Times New Roman" w:eastAsia="Times New Roman" w:hAnsi="Times New Roman" w:cs="Times New Roman"/>
                <w:sz w:val="24"/>
                <w:szCs w:val="24"/>
              </w:rPr>
              <w:t>Việc rạch ròi cơ học hai định nghĩa này khiến các CQNN khó khăn khi xác định tính chất gói thầu</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Pháp luật đấu thầu không quy định yêu cầu phân định tính chất gói thầu nâng cấp, gói thầu mở rộng phần mềm.</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13. Phần mềm nội bộ</w:t>
            </w:r>
            <w:r w:rsidRPr="00FE4514">
              <w:rPr>
                <w:rFonts w:ascii="Times New Roman" w:eastAsia="Times New Roman" w:hAnsi="Times New Roman" w:cs="Times New Roman"/>
                <w:sz w:val="24"/>
                <w:szCs w:val="24"/>
              </w:rPr>
              <w:t xml:space="preserve"> là phần mềm được thiết kế, xây dựng, phát triển, nâng cấp, mở rộng theo các yêu cầu riêng của tổ chức hoặc người sử dụng nhằm đáp ứng yêu cầu đặc thù của tổ chức hoặc người sử dụng đó. </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r w:rsidRPr="00FE5966">
              <w:rPr>
                <w:rFonts w:ascii="Times New Roman" w:eastAsia="Times New Roman" w:hAnsi="Times New Roman" w:cs="Times New Roman"/>
                <w:b/>
                <w:bCs/>
                <w:sz w:val="24"/>
                <w:szCs w:val="24"/>
              </w:rPr>
              <w:t>Viettel (2479/CNVTQĐ-PC)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bổ sung: 13. Phần mềm nội bộ là phần mềm được thiết kế, xây dựng, phát triển, nâng cấp, mở rộng theo các yêu cầu riêng của tổ chức hoặc người sử dụng nhằm đáp ứng yêu cầu đặc thù của tổ chức hoặc người sử dụng đó. Việc xây dựng, phát triển, nâng cấp, mở rộng phần mềm nội bộ là hoạt động mua sắm trang thiết bị, hệ thống công nghệ số.</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r w:rsidRPr="00FE5966">
              <w:rPr>
                <w:rFonts w:ascii="Times New Roman" w:eastAsia="Times New Roman" w:hAnsi="Times New Roman" w:cs="Times New Roman"/>
                <w:sz w:val="24"/>
                <w:szCs w:val="24"/>
              </w:rPr>
              <w:t xml:space="preserve">Theo nội dung đã được quy định tại Nghị định 73/2019/NĐ-CP và được tiếp tục quy định tại Nghị </w:t>
            </w:r>
            <w:r w:rsidRPr="00FE5966">
              <w:rPr>
                <w:rFonts w:ascii="Times New Roman" w:eastAsia="Times New Roman" w:hAnsi="Times New Roman" w:cs="Times New Roman"/>
                <w:sz w:val="24"/>
                <w:szCs w:val="24"/>
              </w:rPr>
              <w:lastRenderedPageBreak/>
              <w:t>định 45/2026/NĐ-CP quy định quản lý đầu tư ứng dụng CNTT sử dụng nguồn vốn NSNN vừa ban hành gần đây. Việc tiếp tục giữ các nội dung chữ bôi đỏ là cần thiết vì: 1. Cần thiết phải quy định rõ trang thiết bị công nghệ số là một tập hợp hệ thống tổng thể bao gồm các cấu phần khác nhau (thiết bị phần cứng, phần mềm, cơ sở dữ liệu,...) vì nếu như không xác định rõ thành phần cấu phần thì một dự án đầu tư mua sắm trang thiết bị sẽ có nguy cơ bị phân mảnh thành dự án có tính chất khác biệt nhau, bị ứng xử khác nhau (gói dịch vụ xây dựng phần mềm, gói mua máy móc,…). Việc này sẽ dẫn đến khó khăn cho chủ đầu tư khi tổ chức mua sắm một hệ thống trang thiết bị, do vậy cần đưa về cùng loại hình là mua sắm trang thiết bị, hệ thống công nghệ số để thực hiện. 2. Ngoài ra hiện nay trong luật chuyển đổi số cũng khẳng định hệ thống số bao gồm cả phần mềm, thiết bị,.. =&gt; xác định đây là 1 hệ thống tổng thể, không tách rời. 3. Hiện tại trong dự thảo cũng có nhiều chỗ quy định về hoạt động mua sắm, đầu tư trang thiết bị VD Điều 35, Điều 49 nhưng không có khái niệm để đồng bộ.</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Cơ quan soạn thảo xin được bảo lưu và giải trình như sau: Hệ thống thông tin đã được định nghĩa ở Luật An ninh mạng. Hệ thống số đã được định nghĩa ở Luật chuyển đổi số. Định nghĩa phần mềm nội bộ ở Nghị định này không ảnh hưởng tới định nghĩa hệ thống số, HTTT như ý kiến góp ý.</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Trường hợp phần mềm là một cấu thành </w:t>
            </w:r>
            <w:r w:rsidRPr="00FE5966">
              <w:rPr>
                <w:rFonts w:ascii="Times New Roman" w:eastAsia="Times New Roman" w:hAnsi="Times New Roman" w:cs="Times New Roman"/>
                <w:sz w:val="24"/>
                <w:szCs w:val="24"/>
              </w:rPr>
              <w:lastRenderedPageBreak/>
              <w:t>của HTTT thì khi đó chủ thể đầu tư là HTTT chứ không phải là phần mềm riêng lẻ, độc lập.</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lastRenderedPageBreak/>
              <w:t>14. Phần mềm thương mại</w:t>
            </w:r>
            <w:r w:rsidRPr="00FE4514">
              <w:rPr>
                <w:rFonts w:ascii="Times New Roman" w:eastAsia="Times New Roman" w:hAnsi="Times New Roman" w:cs="Times New Roman"/>
                <w:sz w:val="24"/>
                <w:szCs w:val="24"/>
              </w:rPr>
              <w:t xml:space="preserve"> là phần mềm sẵn có, được cung cấp ngay khi có nhu cầu mà không phải thông qua đặt hàng để thiết kế, xây dựng, phát triển, nâng cấp, mở rộng.</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r w:rsidRPr="00FE5966">
              <w:rPr>
                <w:rFonts w:ascii="Times New Roman" w:eastAsia="Times New Roman" w:hAnsi="Times New Roman" w:cs="Times New Roman"/>
                <w:b/>
                <w:bCs/>
                <w:sz w:val="24"/>
                <w:szCs w:val="24"/>
              </w:rPr>
              <w:t>Viettel (2479/CNVTQĐ-PC)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xuất bổ sung chữ bôi đỏ: Phần mềm thương mại là phần mềm sẵn có, được cung cấp dưới dạng sản phẩm hoặc cấp phép quyền sử dụng ngay khi có nhu cầu mà không phải thông qua đặt hàng để thiết kế, xây dựng, phát triển, nâng cấp, mở rộng;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r w:rsidRPr="00FE5966">
              <w:rPr>
                <w:rFonts w:ascii="Times New Roman" w:eastAsia="Times New Roman" w:hAnsi="Times New Roman" w:cs="Times New Roman"/>
                <w:sz w:val="24"/>
                <w:szCs w:val="24"/>
              </w:rPr>
              <w:t xml:space="preserve">Quy định hiện hành về “phần mềm thương mại” chưa làm rõ bản chất cách thức cung cấp trong quá trình giao dịch. Việc bổ sung nội dung “dưới dạng sản phẩm hoặc cấp phép quyền sử dụng” nhằm làm rõ mô hình cung cấp phần mềm thương mại dưới </w:t>
            </w:r>
            <w:r w:rsidRPr="00FE5966">
              <w:rPr>
                <w:rFonts w:ascii="Times New Roman" w:eastAsia="Times New Roman" w:hAnsi="Times New Roman" w:cs="Times New Roman"/>
                <w:sz w:val="24"/>
                <w:szCs w:val="24"/>
              </w:rPr>
              <w:lastRenderedPageBreak/>
              <w:t>dạng sản phẩm hoặc cấp phép quyền sử dụng bản quyền (license) hiện đang phổ biến, thống nhất cách phân loại và áp dụng thủ tục mua sắm giữa các cơ quan, tránh nhầm lẫn giữa “mua phần mềm” và “thuê dịch vụ” gây phát sinh vướng mắc khi thẩm định, đấu thầu và thanh quyết toán. Đồng thời theo thông lệ quốc tế (WTO, TRIPS) và thực tiễn thương mại điện tử, phần mềm thương mại được cung cấp chủ yếu theo hai mô hình: bán bản sao trọn gói hoặc cấp phép sử dụng có thu phí định kỳ (subscription/SaaS). Đây là cách thức khai thác phổ biến, thống nhất với quy định về quyền tác giả chương trình máy tính và thông lệ quốc tế.</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Cơ quan soạn thảo xin được bảo lưu và giải trình như sau: Trước đây tại Nghị định số 102/2009/NĐ-CP quy định phần mềm thương mại dựa trên đăng ký bản quyền. Tuy nhiên thực tế triển khai quy định đó gặp vướng mắc do các DN trong nước chưa thực sự quan tâm tới việc đăng ký bản quyền phần mềm, việc chứng minh phần mềm thương mại dựa vào bản quyền sẽ phát sinh các chi phí TTHC cho DN trong việc đăng ký này. </w:t>
            </w:r>
            <w:r w:rsidRPr="00FE5966">
              <w:rPr>
                <w:rFonts w:ascii="Times New Roman" w:eastAsia="Times New Roman" w:hAnsi="Times New Roman" w:cs="Times New Roman"/>
                <w:sz w:val="24"/>
                <w:szCs w:val="24"/>
              </w:rPr>
              <w:lastRenderedPageBreak/>
              <w:t>Do đó, tại Nghị định 73/2019/NĐ-CP đến nay là Nghị định 45/2026/NĐ-CP không còn quy định định nghĩa PMTM dựa trên bản quyền.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Việc quy định như ý kiến góp ý của Viettel cần đánh giá, khảo sát kỹ, chưa thể đưa ngay vào dự thảo nghị định này.</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lastRenderedPageBreak/>
              <w:t>15. Quản lý chất lượng</w:t>
            </w:r>
            <w:r w:rsidRPr="00FE4514">
              <w:rPr>
                <w:rFonts w:ascii="Times New Roman" w:eastAsia="Times New Roman" w:hAnsi="Times New Roman" w:cs="Times New Roman"/>
                <w:sz w:val="24"/>
                <w:szCs w:val="24"/>
              </w:rPr>
              <w:t xml:space="preserve"> là hoạt động quản lý trong quá trình thực hiện khảo sát (nếu có); thiết kế; yêu cầu chất lượng dịch vụ công nghệ số; triển khai; giám sát công tác triển khai; kiểm thử; vận hành thử; cung cấp dịch vụ công nghệ số; giám sát chất lượng dịch vụ công nghệ số; nghiệm thu, bàn giao nhằm bảo đảm yêu cầu về chất lượng của sản phẩm, dịch vụ, hạng mục công việc.   </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VNPT (1963/VNPT-CLSP)</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r w:rsidRPr="00FE5966">
              <w:rPr>
                <w:rFonts w:ascii="Times New Roman" w:eastAsia="Times New Roman" w:hAnsi="Times New Roman" w:cs="Times New Roman"/>
                <w:sz w:val="24"/>
                <w:szCs w:val="24"/>
              </w:rPr>
              <w:t>Khái niệm trong dự thảo chưa làm rõ mối quan hệ giữa dịch vụ hành chính công và thủ tục hành chính, dễ dẫn đến cách hiểu một dịch vụ có thể bao gồm nhiều thủ tục hành chính khác nhau. VNPT đề nghị sửa thành “Dịch vụ hành chính công là cách thức cung cấp thủ tục hành chính trên môi trường số hoặc trực tiếp, do cơ quan nhà nước có thẩm quyền thực hiện cho tổ chức, cá nhân, không nhằm mục tiêu lợi nhuận; kết quả được trả dưới dạng văn bản, quyết định hoặc dữ liệu điện tử có giá trị pháp lý. Một dịch vụ hành chính công bao trùm toàn bộ quy trình giải quyết một thủ tục hành chính thống nhất.”</w:t>
            </w:r>
          </w:p>
        </w:tc>
        <w:tc>
          <w:tcPr>
            <w:tcW w:w="4035" w:type="dxa"/>
            <w:shd w:val="clear" w:color="auto" w:fill="FFFFFF"/>
          </w:tcPr>
          <w:p w:rsidR="00DE7DCD" w:rsidRPr="000C4BC8" w:rsidRDefault="000C4BC8" w:rsidP="00EE2E0E">
            <w:pPr>
              <w:pBdr>
                <w:top w:val="nil"/>
                <w:left w:val="nil"/>
                <w:bottom w:val="nil"/>
                <w:right w:val="nil"/>
                <w:between w:val="nil"/>
              </w:pBdr>
              <w:spacing w:before="60" w:after="60"/>
              <w:jc w:val="both"/>
              <w:rPr>
                <w:rFonts w:ascii="Times New Roman" w:eastAsia="Times New Roman" w:hAnsi="Times New Roman" w:cs="Times New Roman"/>
                <w:iCs/>
                <w:sz w:val="24"/>
                <w:szCs w:val="24"/>
              </w:rPr>
            </w:pPr>
            <w:r w:rsidRPr="000C4BC8">
              <w:rPr>
                <w:rFonts w:ascii="Times New Roman" w:eastAsia="Times New Roman" w:hAnsi="Times New Roman" w:cs="Times New Roman"/>
                <w:iCs/>
                <w:sz w:val="24"/>
                <w:szCs w:val="24"/>
              </w:rPr>
              <w:t>Cơ quan soạn thảo xin bảo lưu và giải trình như sau:</w:t>
            </w:r>
            <w:r>
              <w:rPr>
                <w:rFonts w:ascii="Times New Roman" w:eastAsia="Times New Roman" w:hAnsi="Times New Roman" w:cs="Times New Roman"/>
                <w:iCs/>
                <w:sz w:val="24"/>
                <w:szCs w:val="24"/>
              </w:rPr>
              <w:t xml:space="preserve"> </w:t>
            </w:r>
            <w:r w:rsidR="00FE5966" w:rsidRPr="000C4BC8">
              <w:rPr>
                <w:rFonts w:ascii="Times New Roman" w:eastAsia="Times New Roman" w:hAnsi="Times New Roman" w:cs="Times New Roman"/>
                <w:iCs/>
                <w:sz w:val="24"/>
                <w:szCs w:val="24"/>
              </w:rPr>
              <w:t>Nộ</w:t>
            </w:r>
            <w:r w:rsidR="00FE4514" w:rsidRPr="000C4BC8">
              <w:rPr>
                <w:rFonts w:ascii="Times New Roman" w:eastAsia="Times New Roman" w:hAnsi="Times New Roman" w:cs="Times New Roman"/>
                <w:iCs/>
                <w:sz w:val="24"/>
                <w:szCs w:val="24"/>
              </w:rPr>
              <w:t>i dung góp ý này không liên quan đến giải thích từ ngữ “Quản lý chất lượng”</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16. Quản lý chi phí</w:t>
            </w:r>
            <w:r w:rsidRPr="00FE4514">
              <w:rPr>
                <w:rFonts w:ascii="Times New Roman" w:eastAsia="Times New Roman" w:hAnsi="Times New Roman" w:cs="Times New Roman"/>
                <w:sz w:val="24"/>
                <w:szCs w:val="24"/>
              </w:rPr>
              <w:t xml:space="preserve"> là hoạt động quản lý sơ bộ tổng mức đầu tư, tổng mức đầu tư, dự toán của dự án đầu tư chuyển đổi số; dự toán mua sắm, thuê dịch vụ công nghệ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lastRenderedPageBreak/>
              <w:t>17. Thiết kế cơ sở</w:t>
            </w:r>
            <w:r w:rsidRPr="00FE4514">
              <w:rPr>
                <w:rFonts w:ascii="Times New Roman" w:eastAsia="Times New Roman" w:hAnsi="Times New Roman" w:cs="Times New Roman"/>
                <w:sz w:val="24"/>
                <w:szCs w:val="24"/>
              </w:rPr>
              <w:t xml:space="preserve"> là các tài liệu thể hiện bằng thuyết minh và các sơ đồ sơ bộ thiết kế hệ thống thông tin, hệ thống số, nền tảng số, hệ thống phần cứng, hệ thống phần mềm, hệ thống cơ sở dữ liệu và các nội dung khác bảo đảm thể hiện được phương án thiết kế. Thiết kế cơ sở có thể gồm một hoặc nhiều hạng mục đầu tư chuyển đổi số. </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18. Thiết kế chi tiết</w:t>
            </w:r>
            <w:r w:rsidRPr="00FE4514">
              <w:rPr>
                <w:rFonts w:ascii="Times New Roman" w:eastAsia="Times New Roman" w:hAnsi="Times New Roman" w:cs="Times New Roman"/>
                <w:sz w:val="24"/>
                <w:szCs w:val="24"/>
              </w:rPr>
              <w:t xml:space="preserve"> là các tài liệu thể hiện bằng thuyết minh, sơ đồ, các mô tả nội dung thiết kế và các yêu cầu kỹ thuật khác cần đáp ứng.</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19. Xây dựng, phát triển phần mềm</w:t>
            </w:r>
            <w:r w:rsidRPr="00FE4514">
              <w:rPr>
                <w:rFonts w:ascii="Times New Roman" w:eastAsia="Times New Roman" w:hAnsi="Times New Roman" w:cs="Times New Roman"/>
                <w:sz w:val="24"/>
                <w:szCs w:val="24"/>
              </w:rPr>
              <w:t xml:space="preserve"> là việc gia công, sản xuất phần mềm nhằm đáp ứng yêu cầu của tổ chức, người sử dụng hoặc nhằm mục đích kinh doanh thương mại trên thị trường. Xây dựng, phát triển phần mềm được thực hiện trong môi trường sản xuất hay còn gọi là môi trường phát triển.</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Khoản 19 giải thích cụm từ “xây dựng, phát triển phần mềm”, đồng thời quy định “xây dựng, phát triển phần mềm được thực hiện trong môi trường sản xuất hay còn gọi là môi trường phát triển”, đề nghị cơ quan chủ trì soạn thảo cân nhắc không giải thích thêm thuật ngữ “môi trường phát triển” tại khoản này mà giải thích tại điều khoản riêng. </w:t>
            </w:r>
          </w:p>
        </w:tc>
        <w:tc>
          <w:tcPr>
            <w:tcW w:w="4035" w:type="dxa"/>
            <w:shd w:val="clear" w:color="auto" w:fill="FFFFFF"/>
          </w:tcPr>
          <w:p w:rsidR="00DE7DCD" w:rsidRPr="00FE5966" w:rsidRDefault="00FE5966" w:rsidP="00EE2E0E">
            <w:pPr>
              <w:pBdr>
                <w:top w:val="nil"/>
                <w:left w:val="nil"/>
                <w:bottom w:val="nil"/>
                <w:right w:val="nil"/>
                <w:between w:val="nil"/>
              </w:pBdr>
              <w:spacing w:before="60" w:after="60"/>
              <w:jc w:val="both"/>
              <w:rPr>
                <w:rFonts w:ascii="Times New Roman" w:eastAsia="Times New Roman" w:hAnsi="Times New Roman" w:cs="Times New Roman"/>
                <w:iCs/>
                <w:strike/>
                <w:sz w:val="24"/>
                <w:szCs w:val="24"/>
              </w:rPr>
            </w:pPr>
            <w:r w:rsidRPr="00FE5966">
              <w:rPr>
                <w:rFonts w:ascii="Times New Roman" w:eastAsia="Times New Roman" w:hAnsi="Times New Roman" w:cs="Times New Roman"/>
                <w:iCs/>
                <w:sz w:val="24"/>
                <w:szCs w:val="24"/>
              </w:rPr>
              <w:t xml:space="preserve">Cơ quan soạn thảo xin được bảo lưu và giải trình như sau: </w:t>
            </w:r>
            <w:r w:rsidR="00FE4514" w:rsidRPr="00FE5966">
              <w:rPr>
                <w:rFonts w:ascii="Times New Roman" w:eastAsia="Times New Roman" w:hAnsi="Times New Roman" w:cs="Times New Roman"/>
                <w:iCs/>
                <w:sz w:val="24"/>
                <w:szCs w:val="24"/>
              </w:rPr>
              <w:t>Cụm từ môi trường phát triển phần mềm để làm rõ hơn cho việc xây dựng, phát triển phần mềm.</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20. Xây dựng cơ sở dữ liệu</w:t>
            </w:r>
            <w:r w:rsidRPr="00FE4514">
              <w:rPr>
                <w:rFonts w:ascii="Times New Roman" w:eastAsia="Times New Roman" w:hAnsi="Times New Roman" w:cs="Times New Roman"/>
                <w:sz w:val="24"/>
                <w:szCs w:val="24"/>
              </w:rPr>
              <w:t xml:space="preserve"> là hoạt động bao gồm một hoặc nhiều công việc sau: xây dựng, nâng cấp, mở rộng cơ sở dữ liệu; tạo lập cơ sở dữ liệu; chuẩn hóa, chuyển đổi phục vụ cho nhập dữ liệu, tạo lập cơ sở dữ liệu; nhập dữ liệu.</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lastRenderedPageBreak/>
              <w:t>21. Nền tảng thống kê, đo lường, giám sát, đánh giá triển khai chuyển đổi số</w:t>
            </w:r>
            <w:r w:rsidRPr="00FE4514">
              <w:rPr>
                <w:rFonts w:ascii="Times New Roman" w:eastAsia="Times New Roman" w:hAnsi="Times New Roman" w:cs="Times New Roman"/>
                <w:sz w:val="24"/>
                <w:szCs w:val="24"/>
              </w:rPr>
              <w:t xml:space="preserve"> là nền tảng số do Bộ Khoa học và Công nghệ phát triển để thực hiện thống kê, đo lường, đánh giá, theo dõi, quản lý việc triển khai chuyển đổi số của các cơ quan nhà nước.</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22. Cổng thông tin điện tử</w:t>
            </w:r>
            <w:r w:rsidRPr="00FE4514">
              <w:rPr>
                <w:rFonts w:ascii="Times New Roman" w:eastAsia="Times New Roman" w:hAnsi="Times New Roman" w:cs="Times New Roman"/>
                <w:sz w:val="24"/>
                <w:szCs w:val="24"/>
              </w:rPr>
              <w:t xml:space="preserve"> là điểm truy cập của cơ quan trên môi trường số, liên kết, tích hợp các kênh thông tin, các dịch vụ và các ứng dụng mà qua đó người dùng có thể khai thác, sử dụng và cá nhân hóa việc hiển thị thông tin.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FE4514" w:rsidP="00EE2E0E">
            <w:pPr>
              <w:widowControl/>
              <w:pBdr>
                <w:top w:val="nil"/>
                <w:left w:val="nil"/>
                <w:bottom w:val="nil"/>
                <w:right w:val="nil"/>
                <w:between w:val="nil"/>
              </w:pBdr>
              <w:tabs>
                <w:tab w:val="left" w:pos="993"/>
              </w:tabs>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Sau khi rà soát, nghiên cứu, Ban Soạn thảo thấy rằng cá nhân hoá việc hiển thị thông tin là nhu cầu thực tiễn, công nghệ hiện tại có thể đáp ứng tốt, do đó, Ban Soạn thảo điều chỉnh, xóa nội dung tại khoản này.</w:t>
            </w:r>
          </w:p>
        </w:tc>
        <w:tc>
          <w:tcPr>
            <w:tcW w:w="4035" w:type="dxa"/>
            <w:shd w:val="clear" w:color="auto" w:fill="FFFFFF"/>
          </w:tcPr>
          <w:p w:rsidR="00DE7DCD" w:rsidRPr="00FE5966" w:rsidRDefault="000C4BC8" w:rsidP="000C4BC8">
            <w:pPr>
              <w:widowControl/>
              <w:pBdr>
                <w:top w:val="nil"/>
                <w:left w:val="nil"/>
                <w:bottom w:val="nil"/>
                <w:right w:val="nil"/>
                <w:between w:val="nil"/>
              </w:pBdr>
              <w:tabs>
                <w:tab w:val="left" w:pos="993"/>
              </w:tabs>
              <w:spacing w:before="60" w:after="60"/>
              <w:jc w:val="both"/>
              <w:rPr>
                <w:rFonts w:ascii="Times New Roman" w:eastAsia="Times New Roman" w:hAnsi="Times New Roman" w:cs="Times New Roman"/>
                <w:sz w:val="24"/>
                <w:szCs w:val="24"/>
              </w:rPr>
            </w:pPr>
            <w:r w:rsidRPr="000C4BC8">
              <w:rPr>
                <w:rFonts w:ascii="Times New Roman" w:eastAsia="Times New Roman" w:hAnsi="Times New Roman" w:cs="Times New Roman"/>
                <w:iCs/>
                <w:sz w:val="24"/>
                <w:szCs w:val="24"/>
              </w:rPr>
              <w:t>Tiếp thu, Cơ quan soạn thảo đã rà soát, chỉnh lý dự thảo Nghị định theo hướng</w:t>
            </w:r>
            <w:r>
              <w:rPr>
                <w:rFonts w:ascii="Times New Roman" w:eastAsia="Times New Roman" w:hAnsi="Times New Roman" w:cs="Times New Roman"/>
                <w:iCs/>
                <w:sz w:val="24"/>
                <w:szCs w:val="24"/>
              </w:rPr>
              <w:t xml:space="preserve"> </w:t>
            </w:r>
            <w:r w:rsidR="00FE4514" w:rsidRPr="00FE5966">
              <w:rPr>
                <w:rFonts w:ascii="Times New Roman" w:eastAsia="Times New Roman" w:hAnsi="Times New Roman" w:cs="Times New Roman"/>
                <w:sz w:val="24"/>
                <w:szCs w:val="24"/>
              </w:rPr>
              <w:t>l</w:t>
            </w:r>
            <w:r>
              <w:rPr>
                <w:rFonts w:ascii="Times New Roman" w:eastAsia="Times New Roman" w:hAnsi="Times New Roman" w:cs="Times New Roman"/>
                <w:sz w:val="24"/>
                <w:szCs w:val="24"/>
              </w:rPr>
              <w:t xml:space="preserve">ược </w:t>
            </w:r>
            <w:r w:rsidR="00FE4514" w:rsidRPr="00FE5966">
              <w:rPr>
                <w:rFonts w:ascii="Times New Roman" w:eastAsia="Times New Roman" w:hAnsi="Times New Roman" w:cs="Times New Roman"/>
                <w:sz w:val="24"/>
                <w:szCs w:val="24"/>
              </w:rPr>
              <w:t>bỏ nội dung tại khoản này</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23. Trang thông tin điện tử (Website)</w:t>
            </w:r>
            <w:r w:rsidRPr="00FE4514">
              <w:rPr>
                <w:rFonts w:ascii="Times New Roman" w:eastAsia="Times New Roman" w:hAnsi="Times New Roman" w:cs="Times New Roman"/>
                <w:sz w:val="24"/>
                <w:szCs w:val="24"/>
              </w:rPr>
              <w:t xml:space="preserve"> là trang thông tin hoặc một tập hợp trang thông tin trên môi trường số phục vụ cho việc cung cấp, trao đổi thông tin.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24. Cơ quan chủ quản</w:t>
            </w:r>
            <w:r w:rsidRPr="00FE4514">
              <w:rPr>
                <w:rFonts w:ascii="Times New Roman" w:eastAsia="Times New Roman" w:hAnsi="Times New Roman" w:cs="Times New Roman"/>
                <w:sz w:val="24"/>
                <w:szCs w:val="24"/>
              </w:rPr>
              <w:t xml:space="preserve"> trang thông tin điện tử hoặc cổng thông tin điện tử là các cơ quan nhà nước quy định tại Điều này (sau đây gọi tắt là cơ quan chủ quản).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25. Dịch vụ hành chính công</w:t>
            </w:r>
            <w:r w:rsidRPr="00FE4514">
              <w:rPr>
                <w:rFonts w:ascii="Times New Roman" w:eastAsia="Times New Roman" w:hAnsi="Times New Roman" w:cs="Times New Roman"/>
                <w:sz w:val="24"/>
                <w:szCs w:val="24"/>
              </w:rPr>
              <w:t xml:space="preserve"> là những dịch vụ liên quan đến hoạt động thực thi pháp luật, không nhằm mục tiêu lợi nhuận, do cơ quan nhà nước có thẩm quyền cấp cho tổ chức, cá nhân dưới hình thức các loại giấy tờ có giá trị pháp lý hoặc dưới hình thức thông báo kết quả </w:t>
            </w:r>
            <w:r w:rsidRPr="00FE4514">
              <w:rPr>
                <w:rFonts w:ascii="Times New Roman" w:eastAsia="Times New Roman" w:hAnsi="Times New Roman" w:cs="Times New Roman"/>
                <w:sz w:val="24"/>
                <w:szCs w:val="24"/>
              </w:rPr>
              <w:lastRenderedPageBreak/>
              <w:t>thực hiện trong các lĩnh vực mà cơ quan nhà nước đó quản lý. Mỗi dịch vụ hành chính công gắn liền với một hoặc một số thủ tục hành chính để giải quyết một công việc cụ thể liên quan đến tổ chức, cá nhân.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lastRenderedPageBreak/>
              <w:t>26. Các chủ thể tham gia giao dịch</w:t>
            </w:r>
            <w:r w:rsidRPr="00FE4514">
              <w:rPr>
                <w:rFonts w:ascii="Times New Roman" w:eastAsia="Times New Roman" w:hAnsi="Times New Roman" w:cs="Times New Roman"/>
                <w:sz w:val="24"/>
                <w:szCs w:val="24"/>
              </w:rPr>
              <w:t xml:space="preserve"> là các cơ quan nhà nước, tổ chức, cá nhân tham gia vào các giao dịch của dịch vụ công trực tuyến.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27. Biểu mẫu điện tử không tương tác</w:t>
            </w:r>
            <w:r w:rsidRPr="00FE4514">
              <w:rPr>
                <w:rFonts w:ascii="Times New Roman" w:eastAsia="Times New Roman" w:hAnsi="Times New Roman" w:cs="Times New Roman"/>
                <w:sz w:val="24"/>
                <w:szCs w:val="24"/>
              </w:rPr>
              <w:t xml:space="preserve"> là biểu mẫu của thủ tục hành chính (mẫu đơn, mẫu tờ khai) được định dạng và lưu trữ dưới dạng tệp tin điện tử để tải về và điền thông tin.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28. Biểu mẫu điện tử tương tác</w:t>
            </w:r>
            <w:r w:rsidRPr="00FE4514">
              <w:rPr>
                <w:rFonts w:ascii="Times New Roman" w:eastAsia="Times New Roman" w:hAnsi="Times New Roman" w:cs="Times New Roman"/>
                <w:sz w:val="24"/>
                <w:szCs w:val="24"/>
              </w:rPr>
              <w:t xml:space="preserve"> là biểu mẫu của thủ tục hành chính được thể hiện dưới dạng ứng dụng máy tính (thông thường dưới dạng ứng dụng trên Web) để tổ chức, cá nhân cung cấp, trao đổi thông tin, dữ liệu khi sử dụng dịch vụ công trực tuyến của cơ quan nhà nước.</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t>29. Kênh cung cấp thông tin</w:t>
            </w:r>
            <w:r w:rsidRPr="00FE4514">
              <w:rPr>
                <w:rFonts w:ascii="Times New Roman" w:eastAsia="Times New Roman" w:hAnsi="Times New Roman" w:cs="Times New Roman"/>
                <w:sz w:val="24"/>
                <w:szCs w:val="24"/>
              </w:rPr>
              <w:t xml:space="preserve"> của cơ quan nhà nước trên môi trường số (sau đây gọi là kênh cung cấp) là kênh giao tiếp trên môi trường số được cơ quan nhà nước xác định và quản lý để kiểm soát việc </w:t>
            </w:r>
            <w:r w:rsidRPr="00FE4514">
              <w:rPr>
                <w:rFonts w:ascii="Times New Roman" w:eastAsia="Times New Roman" w:hAnsi="Times New Roman" w:cs="Times New Roman"/>
                <w:sz w:val="24"/>
                <w:szCs w:val="24"/>
              </w:rPr>
              <w:lastRenderedPageBreak/>
              <w:t>cung cấp thông tin và dịch vụ công trực tuyến cho tổ chức, cá nhân.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i/>
                <w:iCs/>
                <w:sz w:val="24"/>
                <w:szCs w:val="24"/>
              </w:rPr>
              <w:lastRenderedPageBreak/>
              <w:t>30. Dữ liệu đặc tả</w:t>
            </w:r>
            <w:r w:rsidRPr="00FE4514">
              <w:rPr>
                <w:rFonts w:ascii="Times New Roman" w:eastAsia="Times New Roman" w:hAnsi="Times New Roman" w:cs="Times New Roman"/>
                <w:sz w:val="24"/>
                <w:szCs w:val="24"/>
              </w:rPr>
              <w:t xml:space="preserve"> là những thông tin mô tả các đặc tính của dữ liệu như nội dung, định dạng, chất lượng, điều kiện và các đặc tính khác nhằm tạo thuận lợi cho quá trình tìm kiếm, truy cập, quản lý và lưu trữ dữ liệu.</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rPr>
          <w:trHeight w:val="4549"/>
        </w:trPr>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993"/>
              </w:tabs>
              <w:spacing w:before="60" w:after="60"/>
              <w:jc w:val="both"/>
              <w:rPr>
                <w:rFonts w:ascii="Times New Roman" w:eastAsia="Times New Roman" w:hAnsi="Times New Roman" w:cs="Times New Roman"/>
                <w:i/>
                <w:iCs/>
                <w:sz w:val="24"/>
                <w:szCs w:val="24"/>
              </w:rPr>
            </w:pPr>
            <w:r w:rsidRPr="00FE4514">
              <w:rPr>
                <w:rFonts w:ascii="Times New Roman" w:eastAsia="Times New Roman" w:hAnsi="Times New Roman" w:cs="Times New Roman"/>
                <w:i/>
                <w:iCs/>
                <w:sz w:val="24"/>
                <w:szCs w:val="24"/>
              </w:rPr>
              <w:t xml:space="preserve">31. Dịch vụ công trực tuyến chủ động </w:t>
            </w:r>
            <w:r w:rsidRPr="00FE4514">
              <w:rPr>
                <w:rFonts w:ascii="Times New Roman" w:eastAsia="Times New Roman" w:hAnsi="Times New Roman" w:cs="Times New Roman"/>
                <w:sz w:val="24"/>
                <w:szCs w:val="24"/>
              </w:rPr>
              <w:t>của cơ quan nhà nước là dịch vụ công được cơ quan nhà nước cung cấp trên môi trường số, trên cơ sở ứng dụng công nghệ số và khai thác hợp pháp dữ liệu sẵn có, nhằm chủ động phát hiện nhu cầu, sự kiện hoặc nghĩa vụ của tổ chức, cá nhân; trên cơ sở đó, cơ quan nhà nước chủ động thực hiện việc nhắc nhở, chuẩn bị hồ sơ, dự báo và cung cấp dịch vụ cho tổ chức, cá nhân.</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Dịch vụ công trực tuyến chủ động chuyển đổi phương thức cung cấp dịch vụ công trực tuyến từ bị động sang chủ động trên môi trường số, góp phần nâng cao chất lượng phục vụ và hiệu quả quản lý của cơ quan nhà nước, giảm thời gian và chi phí tuân thủ, đồng thời gia tăng mức độ hài lòng của người dân và doanh nghiệp khi sử dụng dịch vụ công.</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i/>
                <w:iCs/>
                <w:strike/>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trike/>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Chương II</w:t>
            </w:r>
            <w:r w:rsidRPr="00FE4514">
              <w:rPr>
                <w:rFonts w:ascii="Times New Roman" w:eastAsia="Times New Roman" w:hAnsi="Times New Roman" w:cs="Times New Roman"/>
                <w:b/>
                <w:bCs/>
                <w:sz w:val="24"/>
                <w:szCs w:val="24"/>
              </w:rPr>
              <w:br/>
              <w:t xml:space="preserve">CHIẾN LƯỢC, CHƯƠNG TRÌNH, </w:t>
            </w:r>
            <w:r w:rsidRPr="00FE4514">
              <w:rPr>
                <w:rFonts w:ascii="Times New Roman" w:eastAsia="Times New Roman" w:hAnsi="Times New Roman" w:cs="Times New Roman"/>
                <w:b/>
                <w:bCs/>
                <w:sz w:val="24"/>
                <w:szCs w:val="24"/>
              </w:rPr>
              <w:lastRenderedPageBreak/>
              <w:t>KẾ HOẠCH CHUYỂN ĐỔI SỐ</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 xml:space="preserve">Viện Hàn lâm Khoa học Xã </w:t>
            </w:r>
            <w:r w:rsidRPr="00FE5966">
              <w:rPr>
                <w:rFonts w:ascii="Times New Roman" w:eastAsia="Times New Roman" w:hAnsi="Times New Roman" w:cs="Times New Roman"/>
                <w:b/>
                <w:bCs/>
                <w:sz w:val="24"/>
                <w:szCs w:val="24"/>
              </w:rPr>
              <w:lastRenderedPageBreak/>
              <w:t>hội Việt Nam (566/KHXH-VP)</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Viện Hàn lâm nhất trí với cơ cấu hệ thống thứ bậc Chiến lược quốc gia 10 năm - Chương trình chuyển </w:t>
            </w:r>
            <w:r w:rsidRPr="00FE5966">
              <w:rPr>
                <w:rFonts w:ascii="Times New Roman" w:eastAsia="Times New Roman" w:hAnsi="Times New Roman" w:cs="Times New Roman"/>
                <w:sz w:val="24"/>
                <w:szCs w:val="24"/>
              </w:rPr>
              <w:lastRenderedPageBreak/>
              <w:t>đổi số quốc gia 5 năm - Kế hoạch 5 năm và hằng năm. Tuy nhiên, có hai điểm cần bổ sung: Thứ nhất, nội dung tối thiểu của Chiến lược quốc gia và Chương trình chuyển đổi số quốc gia (Điều 5, 6) chưa yêu cầu đánh giá tác động xã hội đối với các nhóm dễ bị tổn thương khi triển khai chuyển đổi số (người cao tuổi, đồng bào dân tộc thiểu số, người khuyết tật, người có thu nhập thấp). Đề nghị bổ sung nội dung này như một yêu cầu bắt buộc trong xây dựng Chiến lược, Chương trình. Thứ hai, Bộ chỉ số chuyển đổi số do Bộ Khoa học và Công nghệ xây dựng (khoản 2a Điều về thống kê, đo lường, giám sát) cần bổ sung chỉ số về công bằng số (khoảng cách số giữa các vùng, nhóm dân cư) bên cạnh các chỉ số kỹ thuật hiện có, phản ánh đầy đủ hơn chiều cạnh xã hội của chuyển đổi số quốc gia.</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Tiếp thu ý kiến của Viện Hàn lâm, cơ quan chủ trì soạn thảo đã rà soát và </w:t>
            </w:r>
            <w:r w:rsidRPr="00FE5966">
              <w:rPr>
                <w:rFonts w:ascii="Times New Roman" w:eastAsia="Times New Roman" w:hAnsi="Times New Roman" w:cs="Times New Roman"/>
                <w:sz w:val="24"/>
                <w:szCs w:val="24"/>
              </w:rPr>
              <w:lastRenderedPageBreak/>
              <w:t xml:space="preserve">chỉnh lý Điều 5 theo hướng bổ sung yêu cầu đánh giá tác động xã hội của chuyển đổi số, nhận diện nguy cơ gia tăng khoảng cách số và xác định mục tiêu, chỉ tiêu, nhiệm vụ, giải pháp, nguồn lực nhằm bảo đảm tính bao trùm trong chuyển đổi số, nhất là đối với người cao tuổi, người khuyết tật, đồng bào dân tộc thiểu số, người có thu nhập thấp và các nhóm dễ bị tổn thương khác. </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xem xét, bổ sung quy định để phân định rõ nội hàm, phạm vi về “Chiến lược chuyển đổi số quốc gia”, “Chương trình chuyển đổi số quốc gia” và “Kế hoạch chuyển đổi số quốc gia”. Ngoài ra, xem xét bổ sung quy định các Bộ, ngành, địa phương có phải ban hành “Chiến lược chuyển đổi số” hay chỉ ban hành Kế hoạch chuyển đổi số giai đoạn và hàng năm.</w:t>
            </w:r>
          </w:p>
        </w:tc>
        <w:tc>
          <w:tcPr>
            <w:tcW w:w="4035" w:type="dxa"/>
            <w:shd w:val="clear" w:color="auto" w:fill="FFFFFF"/>
          </w:tcPr>
          <w:p w:rsidR="00DE7DCD" w:rsidRPr="00FE5966" w:rsidRDefault="000C4BC8"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0C4BC8">
              <w:rPr>
                <w:rFonts w:ascii="Times New Roman" w:eastAsia="Times New Roman" w:hAnsi="Times New Roman" w:cs="Times New Roman"/>
                <w:sz w:val="24"/>
                <w:szCs w:val="24"/>
              </w:rPr>
              <w:t>Cơ quan soạn thảo xin bảo lưu và giải trình như sau:</w:t>
            </w:r>
            <w:r w:rsidR="00FE4514" w:rsidRPr="00FE5966">
              <w:rPr>
                <w:rFonts w:ascii="Times New Roman" w:eastAsia="Times New Roman" w:hAnsi="Times New Roman" w:cs="Times New Roman"/>
                <w:sz w:val="24"/>
                <w:szCs w:val="24"/>
              </w:rPr>
              <w:t xml:space="preserve"> tại Nghị định này không quy định các Bộ, ngành, địa phương có phải ban hành “Chiến lược chuyển đổi số” </w:t>
            </w: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4. Nguyên tắc xây dựng, ban hành và tổ chức thực hiện Chiến lược, Chương trình, Kế hoạch chuyển đổi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Nghệ An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538/SKHCN-CĐS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nguyên tắc xây dựng chiến lược, chương trình: đề nghị bổ sung nguyên tắc “Dữ liệu là tài sản chiến lược, phải được quản lý tập trung, chia sẻ và khai thác hiệu quả”.</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Tiếp thu, Cơ quan soạn thảo đã rà soát, chỉnh lý, bổ sung nguyên tắc bảo đảm phù hợp với điều kiện phát triển, đặc điểm vùng, miền, ngành, lĩnh vực; ưu tiên thu hẹp khoảng cách số giữa các vùng, địa bàn, nhóm đối tượng. Việc bổ sung nội dung này nhằm bảo đảm tính bao trùm, phù hợp thực tiễn phát triển </w:t>
            </w:r>
            <w:r w:rsidRPr="00FE5966">
              <w:rPr>
                <w:rFonts w:ascii="Times New Roman" w:eastAsia="Times New Roman" w:hAnsi="Times New Roman" w:cs="Times New Roman"/>
                <w:sz w:val="24"/>
                <w:szCs w:val="24"/>
              </w:rPr>
              <w:lastRenderedPageBreak/>
              <w:t>không đồng đều giữa các địa phương.</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Sơn La</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(525/SKHCN-CĐS)</w:t>
            </w:r>
          </w:p>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Điều 4. Nguyên tắc xây dựng, ban hành và tổ chức thực hiện Chiến lược, Chương trình, Kế hoạch chuyển đổi số Đề nghị xem xét, bổ sung thêm nguyên tắc về việc Chiến lược, Chương trình Chuyển đổi số chỉ ban hành ở cấp quốc gia, địa phương chỉ ban hành Kế hoạch 5 năm và hàng năm về Chuyển đổi số.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Hiện nay, tại một số văn bản chỉ đạo của Trung ương có giao địa phương xây dựng Chiến lược Chuyển đổi số, tuy nhiên, Kế hoạch Chuyển đổi số 5 năm của tỉnh theo quy định đã được xây dựng đảm bảo phù hợp với mục tiêu và nội dung của các Chiến lược quốc gia và Chương trình chuyển đổi số quốc gia, vì vậy, việc xây dựng thêm Chiến lược Chuyển đổi số ở địa phương là không cần thiết.</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được rà soát, chỉnh lý theo hướng nhấn mạnh ưu tiên phát triển, khai thác, sử dụng các nền tảng số, hạ tầng số, dữ liệu dùng chung, tiêu chuẩn mở, bảo đảm kết nối, chia sẻ và tránh đầu tư trùng lặp. Cách thể hiện này phù hợp tính chất quy định nguyên tắc tại Nghị định.</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xem xét, bổ sung, chỉnh sửa các nội dung, cụ thể: (i) Khoản 4 bổ sung trách nhiệm của Bộ Khoa học và Công nghệ và các đơn vị liên quan trong hướng dẫn xây dựng, triển khai Chiến lược, Chương trình và Kế hoạch chuyển đổi số của các bộ, ngành, địa phương; (ii) Khoản 5 điều chỉnh thành “Nguyên tắc xây dựng, ban hành và tổ chức thực hiện” để phù hợp với nội dung quy định của Điều 4.</w:t>
            </w:r>
          </w:p>
        </w:tc>
        <w:tc>
          <w:tcPr>
            <w:tcW w:w="4035" w:type="dxa"/>
            <w:shd w:val="clear" w:color="auto" w:fill="FFFFFF"/>
          </w:tcPr>
          <w:p w:rsidR="00DE7DCD" w:rsidRPr="00FE5966" w:rsidRDefault="000C4BC8"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w:t>
            </w:r>
            <w:r w:rsidRPr="000C4BC8">
              <w:rPr>
                <w:rFonts w:ascii="Times New Roman" w:eastAsia="Times New Roman" w:hAnsi="Times New Roman" w:cs="Times New Roman"/>
                <w:sz w:val="24"/>
                <w:szCs w:val="24"/>
              </w:rPr>
              <w:t>Cơ quan soạn thảo xi</w:t>
            </w:r>
            <w:r>
              <w:rPr>
                <w:rFonts w:ascii="Times New Roman" w:eastAsia="Times New Roman" w:hAnsi="Times New Roman" w:cs="Times New Roman"/>
                <w:sz w:val="24"/>
                <w:szCs w:val="24"/>
              </w:rPr>
              <w:t>n bảo lưu và giải trình như sau</w:t>
            </w:r>
            <w:r w:rsidR="00FE4514" w:rsidRPr="00FE5966">
              <w:rPr>
                <w:rFonts w:ascii="Times New Roman" w:eastAsia="Times New Roman" w:hAnsi="Times New Roman" w:cs="Times New Roman"/>
                <w:sz w:val="24"/>
                <w:szCs w:val="24"/>
              </w:rPr>
              <w:t>: (i) trách nhiệm của Bộ Khoa học và Công nghệ và các đơn vị liên quan trong hướng dẫn xây dựng, triển khai Chiến lược, Chương trình và Kế hoạch chuyển đổi số của các bộ, ngành, địa phương đã được quy định tại Điều 5, Điều 6, Điều 7</w:t>
            </w:r>
            <w:r>
              <w:rPr>
                <w:rFonts w:ascii="Times New Roman" w:eastAsia="Times New Roman" w:hAnsi="Times New Roman" w:cs="Times New Roman"/>
                <w:sz w:val="24"/>
                <w:szCs w:val="24"/>
              </w:rPr>
              <w:t>.</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(ii) </w:t>
            </w:r>
            <w:r w:rsidR="000C4BC8">
              <w:t xml:space="preserve"> </w:t>
            </w:r>
            <w:r w:rsidR="000C4BC8" w:rsidRPr="000C4BC8">
              <w:rPr>
                <w:rFonts w:ascii="Times New Roman" w:eastAsia="Times New Roman" w:hAnsi="Times New Roman" w:cs="Times New Roman"/>
                <w:sz w:val="24"/>
                <w:szCs w:val="24"/>
              </w:rPr>
              <w:t>Tiếp thu, Cơ quan soạn thảo đã rà soát, chỉnh</w:t>
            </w:r>
            <w:r w:rsidR="000C4BC8">
              <w:rPr>
                <w:rFonts w:ascii="Times New Roman" w:eastAsia="Times New Roman" w:hAnsi="Times New Roman" w:cs="Times New Roman"/>
                <w:sz w:val="24"/>
                <w:szCs w:val="24"/>
              </w:rPr>
              <w:t xml:space="preserve">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Chiến lược quốc gia, Chương trình chuyển đổi số quốc gia và các Kế hoạch </w:t>
            </w:r>
            <w:r w:rsidRPr="00FE4514">
              <w:rPr>
                <w:rFonts w:ascii="Times New Roman" w:eastAsia="Times New Roman" w:hAnsi="Times New Roman" w:cs="Times New Roman"/>
                <w:sz w:val="24"/>
                <w:szCs w:val="24"/>
              </w:rPr>
              <w:lastRenderedPageBreak/>
              <w:t>chuyển đổi số được xây dựng theo hệ thống thứ bậc và có tính kế thừa. Cụ thể:</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 xml:space="preserve">a) Kế hoạch chuyển đổi số của bộ, ngành, địa phương phải phù hợp với mục tiêu và nội dung của Chiến lược quốc gia và Chương trình chuyển đổi số quốc gia;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Kế hoạch hàng năm phải phù hợp với Kế hoạch 5 năm đã được phê duyệt.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2. Chiến lược quốc gia xây dựng tầm nhìn dài hạn 10 năm, Chương trình chuyển đổi số quốc gia trung hạn 5 năm, các Kế hoạch 5 năm và hằng năm.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Sau khi rà soát, nghiên cứu, Ban Soạn thảo thấy rằng không nên quy định vì trùng lặp với khoản 2 Điều 5, khoản 1 Điều 6 và khoản 1 Điều 7.</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đã lược bỏ Khoản 2.</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Đối với toàn bộ hệ thống chiến lược, chương trình, kế hoạch, áp dụng một bộ chỉ tiêu chung làm cơ sở đo lường hiệu quả và tổng hợp kết quả trên phạm vi toàn quốc.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Sau khi rà soát, nghiên cứu, Ban Soạn thảo thấy rằng theo quy định tại khoản này thì chỉ có 01 bộ chỉ tiêu để làm cơ sở đo lường trên phạm vi toàn quốc tuy nhiên tại điểm c khoản 4 Điều 5 quy định </w:t>
            </w:r>
            <w:r w:rsidRPr="00FE5966">
              <w:rPr>
                <w:rFonts w:ascii="Times New Roman" w:eastAsia="Times New Roman" w:hAnsi="Times New Roman" w:cs="Times New Roman"/>
                <w:i/>
                <w:iCs/>
                <w:sz w:val="24"/>
                <w:szCs w:val="24"/>
              </w:rPr>
              <w:t>trong chiến lược quốc gia về chuyển đổi số gồm có bộ chỉ tiêu định hướng cấp quốc gia (có Thủ tướng Chính phủ phê duyệt)</w:t>
            </w:r>
            <w:r w:rsidRPr="00FE5966">
              <w:rPr>
                <w:rFonts w:ascii="Times New Roman" w:eastAsia="Times New Roman" w:hAnsi="Times New Roman" w:cs="Times New Roman"/>
                <w:sz w:val="24"/>
                <w:szCs w:val="24"/>
              </w:rPr>
              <w:t xml:space="preserve">, tại khoản 5 Điều 6 và khoản 4 Điều 7 lại quy định có </w:t>
            </w:r>
            <w:r w:rsidRPr="00FE5966">
              <w:rPr>
                <w:rFonts w:ascii="Times New Roman" w:eastAsia="Times New Roman" w:hAnsi="Times New Roman" w:cs="Times New Roman"/>
                <w:i/>
                <w:iCs/>
                <w:sz w:val="24"/>
                <w:szCs w:val="24"/>
              </w:rPr>
              <w:t xml:space="preserve">bộ chỉ tiêu để theo dõi thực hiện Chương trình, Kế hoạch (do Bộ Khoa học và Công nghệ ban hành). </w:t>
            </w:r>
            <w:r w:rsidRPr="00FE5966">
              <w:rPr>
                <w:rFonts w:ascii="Times New Roman" w:eastAsia="Times New Roman" w:hAnsi="Times New Roman" w:cs="Times New Roman"/>
                <w:sz w:val="24"/>
                <w:szCs w:val="24"/>
              </w:rPr>
              <w:t>Cần rà soát để quy định thống nhất.</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Tiếp thu, Cơ quan soạn thảo đã rà soát, chỉnh lý dự thảo Nghị định theo hướng bổ sung cụm từ “hướng dẫn” tại khoản 5, Điều 6 cho rõ nghĩa (không ban hành mới). Tại Khoản 4, Điều 7 cũng là hướng dẫn về bộ tiêu chí đã được Thủ tướng Chính phủ phê duyệt tại Chiến lược, Chương trình chứ không phải ban hành mới. </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Quản lý nhà nước về chuyển đổi số được thực hiện thống nhất, có phân công nhiệm vụ rõ ràng giữa các cấp chính quyền. Cụ thể:</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Giáo dục và Đào tạo</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Sửa Điều 4 thành: Điều 4. Nguyên tắc </w:t>
            </w:r>
            <w:r w:rsidRPr="00FE5966">
              <w:rPr>
                <w:rFonts w:ascii="Times New Roman" w:eastAsia="Times New Roman" w:hAnsi="Times New Roman" w:cs="Times New Roman"/>
                <w:b/>
                <w:bCs/>
                <w:i/>
                <w:iCs/>
                <w:sz w:val="24"/>
                <w:szCs w:val="24"/>
              </w:rPr>
              <w:t xml:space="preserve">chung </w:t>
            </w:r>
            <w:r w:rsidRPr="00FE5966">
              <w:rPr>
                <w:rFonts w:ascii="Times New Roman" w:eastAsia="Times New Roman" w:hAnsi="Times New Roman" w:cs="Times New Roman"/>
                <w:sz w:val="24"/>
                <w:szCs w:val="24"/>
              </w:rPr>
              <w:t>xây dựng, ban hành và tổ chức thực hiện Chiến lược, Chương trình, Kế hoạch chuyển đổi số</w:t>
            </w:r>
          </w:p>
        </w:tc>
        <w:tc>
          <w:tcPr>
            <w:tcW w:w="4035" w:type="dxa"/>
            <w:shd w:val="clear" w:color="auto" w:fill="FFFFFF"/>
          </w:tcPr>
          <w:p w:rsidR="00DE7DCD" w:rsidRPr="00FE5966" w:rsidRDefault="008A4C0E" w:rsidP="008A4C0E">
            <w:pPr>
              <w:spacing w:before="60" w:after="60"/>
              <w:jc w:val="both"/>
              <w:rPr>
                <w:rFonts w:ascii="Times New Roman" w:eastAsia="Times New Roman" w:hAnsi="Times New Roman" w:cs="Times New Roman"/>
                <w:sz w:val="24"/>
                <w:szCs w:val="24"/>
              </w:rPr>
            </w:pPr>
            <w:r w:rsidRPr="008A4C0E">
              <w:rPr>
                <w:rFonts w:ascii="Times New Roman" w:eastAsia="Times New Roman" w:hAnsi="Times New Roman" w:cs="Times New Roman"/>
                <w:sz w:val="24"/>
                <w:szCs w:val="24"/>
              </w:rPr>
              <w:t>Cơ quan soạn thảo xin bảo lưu và giải trình như sau:</w:t>
            </w:r>
            <w:r>
              <w:rPr>
                <w:rFonts w:ascii="Times New Roman" w:eastAsia="Times New Roman" w:hAnsi="Times New Roman" w:cs="Times New Roman"/>
                <w:sz w:val="24"/>
                <w:szCs w:val="24"/>
              </w:rPr>
              <w:t xml:space="preserve"> nội dung này</w:t>
            </w:r>
            <w:r w:rsidR="00FE4514" w:rsidRPr="00FE5966">
              <w:rPr>
                <w:rFonts w:ascii="Times New Roman" w:eastAsia="Times New Roman" w:hAnsi="Times New Roman" w:cs="Times New Roman"/>
                <w:sz w:val="24"/>
                <w:szCs w:val="24"/>
              </w:rPr>
              <w:t xml:space="preserve"> không ảnh hưởng đến nội dung quy định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a) Thủ tướng Chính phủ và cơ quan quản lý nhà nước cấp trung ương về chuyển đổi số có trách nhiệm định hướng, điều phối chung, ban hành quy định, hướng dẫn, tổng hợp và đánh giá kết quả thực hiện chiến lược, chương trình, kế hoạch trên phạm vi toàn quốc.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Các bộ, cơ quan ngang bộ và Ủy ban nhân dân cấp tỉnh có trách nhiệm tổ chức lập, ban hành và triển khai thực hiện Kế hoạch 5 năm và hằng năm trong phạm vi quản lý của mình; bảo đảm đồng bộ, liên thông với các đơn vị có liên quan và không trùng lặp nhiệm vụ.</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Ngoại giao</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sz w:val="24"/>
                <w:szCs w:val="24"/>
              </w:rPr>
              <w:t xml:space="preserve">Tại điểm 4b Điều 4: đề nghị cân nhắc bổ sung việc: </w:t>
            </w:r>
            <w:r w:rsidRPr="00FE5966">
              <w:rPr>
                <w:rFonts w:ascii="Times New Roman" w:eastAsia="Times New Roman" w:hAnsi="Times New Roman" w:cs="Times New Roman"/>
                <w:i/>
                <w:iCs/>
                <w:sz w:val="24"/>
                <w:szCs w:val="24"/>
              </w:rPr>
              <w:t>“Trong trường hợp phát sinh nhiệm vụ trùng lặp giữa các bộ, cơ quan ngang Bộ, báo cáo Chính phủ có ý kiến chỉ đạo để thống nhất cơ quan chủ trì thực hiện.”</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sửa đổi bổ sung trong dự thảo.</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Nguyên tắc triển khai các nhiệm vụ chuyển đổi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Lai Châu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843/SKHCN-BCVTCNTT</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4 nguyên tắc xây dựng, ban hành và tổ chức thực hiện Chiến lược, Chương trình, Kế hoạch chuyển đổi số, Sở Khoa học và Công nghệ đề nghị cơ quan soạn thảo nghiên cứu bổ sung “quy định hướng dẫn xây dựng kế hoạch chuyển đổi số cấp xã”. Lý do: Hiện nay nhiều xã chưa có năng lực xây dựng kế hoạch. Bổ sung thêm nguyên tắc: “Bảo đảm phù hợp điều kiện phát triển vùng miền, nhất là vùng khó khăn, vùng dân tộc thiểu số”. Lý do: Các tỉnh miền núi, vùng sâu, vùng xa gặp nhiều hạn chế về hạ tầng số.</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một phần, Cơ quan soạn thảo đã rà soát, chỉnh lý dự thảo theo hướng làm rõ mối quan hệ giữa Chiến lược quốc gia, Chương trình chuyển đổi số quốc gia và Kế hoạch chuyển đổi số của bộ, ngành, địa phương; đồng thời tại Điều 7 đã thể hiện việc căn cứ kế hoạch của cấp trên để cơ quan, tổ chức thuộc bộ, ngành, Ủy ban nhân dân cấp xã và các cơ quan chuyên môn ở địa phương xây dựng kế hoạch triển khai, kế hoạch công tác hằng năm theo phân công. Đối với đề nghị quy định riêng, chi tiết về hướng dẫn xây dựng kế hoạch chuyển đổi số cấp xã, đây là nội dung thuộc hướng dẫn tổ chức thực hiện, không quy định chi tiết tại Nghị định.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a) Phương pháp đánh giá và đo lường hiệu quả dựa trên kết quả đầu ra và kết quả cuối cùng.</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Tập đoàn Điện lực Việt Nam  (1380/EVN-KHCNCĐS)</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Nhiều dự án nền tảng số, dữ liệu số, tích hợp, dùng chung khó lượng hóa hiệu quả bằng tiền trong ngắn hạn.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làm rõ: hiệu quả đầu tư đối với dự án chuyển đổi số, đặc biệt là dự án nền tảng số, được đánh giá tổng hợp trên cơ sở kết quả đầu ra, kết quả cuối cùng, hiệu quả dùng chung, giảm đầu tư trùng lặp, nâng cao chất lượng dữ liệu, mức độ tự động hóa, năng lực giám sát, điều hành; không chỉ dựa trên hiệu quả tài chính trực tiếp.</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Ưu tiên phát triển, sử dụng các nền tảng, hạ tầng, dịch vụ công nghệ số và dữ liệu dùng chung, tiêu chuẩn mở, tránh đầu tư trùng lặp.</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Tập đoàn Điện lực Việt Nam  (1380/EVN-KHCNCĐS)</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Nhiều dự án nền tảng số, dữ liệu số, tích hợp, dùng chung khó lượng hóa hiệu quả bằng tiền trong ngắn hạn.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làm rõ: hiệu quả đầu tư đối với dự án chuyển đổi số, đặc biệt là dự án nền tảng số, được đánh giá tổng hợp trên cơ sở kết quả đầu ra, kết quả cuối cùng, hiệu quả dùng chung, giảm đầu tư trùng lặp, nâng cao chất lượng dữ liệu, mức độ tự động hóa, năng lực giám sát, điều hành; không chỉ dựa trên hiệu quả tài chính trực tiếp.</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Bảo đảm an toàn và an ninh thông tin mạng từ giai đoạn thiết kế, triển khai và quản trị rủi ro cho các nhiệm vụ trọng yếu.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8A4C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Sau khi rà soát, nghiên cứu, Tổ Soạn thảo đã chỉnh sửa “nhiệm vụ trọng yếu” thành “nhiệm vụ chuyển đổi số” để bảo đảm phù hợp phạm vi điều chỉnh của Ng</w:t>
            </w:r>
            <w:r w:rsidR="008A4C0E">
              <w:rPr>
                <w:rFonts w:ascii="Times New Roman" w:eastAsia="Times New Roman" w:hAnsi="Times New Roman" w:cs="Times New Roman"/>
                <w:sz w:val="24"/>
                <w:szCs w:val="24"/>
              </w:rPr>
              <w:t xml:space="preserve">hị </w:t>
            </w:r>
            <w:r w:rsidRPr="00FE5966">
              <w:rPr>
                <w:rFonts w:ascii="Times New Roman" w:eastAsia="Times New Roman" w:hAnsi="Times New Roman" w:cs="Times New Roman"/>
                <w:sz w:val="24"/>
                <w:szCs w:val="24"/>
              </w:rPr>
              <w:t>định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Thực hiện theo lộ trình, có ưu tiên, thí điểm và đánh giá, kiểm nghiệm trước khi nhân rộng.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e) Thực hiện công khai, minh bạch các mục tiêu, chỉ tiêu, nhiệm vụ chính (trừ thông tin thuộc bí mật nhà nước) để tăng cường giám sát của xã hội.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Sau khi rà soát, nghiên cứu, Tổ Soạn thảo đã chỉnh lý, loại bỏ từ “chính” để bảo đảm tường minh, thuận áp dụng.</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5. Chiến lược quốc gia về chuyển đổi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Lai Châu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843/SKHCN-BCVTCNTT</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5 chiến lược quốc gia về chuyển đổi số, kính đề nghị cơ quan soạn thảo nghiên cứu bổ sung trong nội dung chiến lược nên có thêm phần: định hướng phát triển hạ tầng số vùng khó khăn, phát triển nguồn nhân lực số địa phương. Lý do: Hiện nay nhân lực chuyển đổi số ở địa phương còn thiếu, hạ tầng số chưa đồng đều.</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tại quy định về nội dung tối thiểu của Chiến lược quốc gia về chuyển đổi số theo hướng bổ sung các nội dung về hạ tầng số, dữ liệu số, nền tảng số, nhân lực số; đồng thời nhấn mạnh yêu cầu quan tâm thu hẹp chênh lệch về điều kiện chuyển đổi số giữa các vùng, miền.</w:t>
            </w: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xem xét, bổ sung, chỉnh sửa các nội dung, cụ thể: (i) Chuyển nội dung quy định tại Khoản 1 sang Điều 3 để giải thích cho khái niệm “Chiến lược quốc gia về chuyển đổi số”; (ii) Chuyển nội dung quy định tại Khoản 3 sang Điều 4; (iii) Chỉnh sửa Khoản 4 thành “Nội dung của Chiến lược quốc gia về chuyển đổi số”; (iv) Xem xét điều chỉnh thời gian rà soát, cập nhật Chiến lược quốc gia về chuyển đổi số (cuối năm thứ 5) ngắn hơn (có thể 2-3 năm) do chuyển đổi số, công nghệ số thay đổi rất nhanh.</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Đối với đề nghị chuyển khoản 1 Điều 5 sang Điều 3, Cơ quan soạn thảo thấy rằng khoản 1 không chỉ mang tính giải thích từ ngữ mà còn xác định vị trí, tính chất và vai trò của Chiến lược quốc gia về chuyển đổi số trong hệ thống chiến lược, chương trình, kế hoạch. Do đó xin được giữ tại Điều 5 và chỉnh lý câu chữ cho rõ hơn.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Đối với khoản 4 Điều 5, Cơ quan soạn thảo xin tiếp thu và chỉnh lý dự thảo Nghị định theo hướng: “Nội dung của Chiến lược quốc gia về chuyển đổi số tối thiểu bao gồm” để vừa bảo đảm rõ nghĩa, vừa giữ được tính mở của quy định.</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Đối với thời gian rà soát, cập nhật Chiến lược, Cơ quan soạn thảo xin cung </w:t>
            </w:r>
            <w:r w:rsidRPr="00FE5966">
              <w:rPr>
                <w:rFonts w:ascii="Times New Roman" w:eastAsia="Times New Roman" w:hAnsi="Times New Roman" w:cs="Times New Roman"/>
                <w:sz w:val="24"/>
                <w:szCs w:val="24"/>
              </w:rPr>
              <w:lastRenderedPageBreak/>
              <w:t xml:space="preserve">cấp thông tin như sau: dự thảo hiện đã quy định theo hướng rà soát định kỳ hằng năm và cập nhật khi cần thiết.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Chiến lược quốc gia về chuyển đổi số là:</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Văn bản quy hoạch chiến lược xác định tầm nhìn, quan điểm, mục tiêu dài hạn, định hướng và các giải pháp chủ yếu để phát triển chuyển đổi số trên phạm vi toàn quốc;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Cơ sở để xây dựng Chương trình chuyển đổi số quốc gia và các Kế hoạch chuyển đổi số của bộ, ngành, địa phương.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Chiến lược quốc gia về chuyển đổi số phải đảm bảo đồng bộ, thống nhất với hệ thống chiến lược, quy hoạch, kế hoạch phát triển kinh tế – xã hội và các nhiệm vụ bảo đảm quốc phòng, an ninh.</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Điểm c khoản 1 Điều 5 (trang 6) quy định </w:t>
            </w:r>
            <w:r w:rsidRPr="00FE5966">
              <w:rPr>
                <w:rFonts w:ascii="Times New Roman" w:eastAsia="Times New Roman" w:hAnsi="Times New Roman" w:cs="Times New Roman"/>
                <w:i/>
                <w:iCs/>
                <w:sz w:val="24"/>
                <w:szCs w:val="24"/>
              </w:rPr>
              <w:t>"c) Chiến lược quốc gia về chuyển đổi số phải đảm bảo đồng bộ, thống nhất với hệ thống chiến lược, quy hoạch, kế hoạch phát triển kinh tế – xã hội và các nhiệm vụ bảo đảm quốc phòng, an ninh. "</w:t>
            </w:r>
            <w:r w:rsidRPr="00FE5966">
              <w:rPr>
                <w:rFonts w:ascii="Times New Roman" w:eastAsia="Times New Roman" w:hAnsi="Times New Roman" w:cs="Times New Roman"/>
                <w:sz w:val="24"/>
                <w:szCs w:val="24"/>
              </w:rPr>
              <w:t>: đề nghị xem xét đưa điểm này vào khoản 3 Điều 5: "3. Việc xây dựng Chiến lược quốc gia phải tuân thủ các nguyên tắc” để đảm bảo tính thống nhất về các nguyên tắc.</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Cơ quan soạn thảo xin bảo lưu và giải trình như sau: Nội dung tại điểm c khoản 1 Điều 5 không chỉ là nguyên tắc xây dựng Chiến lược mà nhằm xác định </w:t>
            </w:r>
            <w:r w:rsidRPr="008A4C0E">
              <w:rPr>
                <w:rFonts w:ascii="Times New Roman" w:eastAsia="Times New Roman" w:hAnsi="Times New Roman" w:cs="Times New Roman"/>
                <w:bCs/>
                <w:sz w:val="24"/>
                <w:szCs w:val="24"/>
              </w:rPr>
              <w:t>vị trí, tính chất và yêu cầu bảo đảm tính thống nhất</w:t>
            </w:r>
            <w:r w:rsidRPr="00FE5966">
              <w:rPr>
                <w:rFonts w:ascii="Times New Roman" w:eastAsia="Times New Roman" w:hAnsi="Times New Roman" w:cs="Times New Roman"/>
                <w:sz w:val="24"/>
                <w:szCs w:val="24"/>
              </w:rPr>
              <w:t xml:space="preserve"> của Chiến lược quốc gia về chuyển đổi số trong tổng thể hệ thống chiến lược, quy hoạch, kế hoạch phát triển kinh tế - xã hội và nhiệm vụ quốc phòng, an ninh. Vì vậy, việc giữ quy định này tại khoản 1 Điều 5 là phù hợp hơn về logic và kỹ thuật lập quy.</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2. Thủ tướng Chính phủ phê duyệt Chiến lược quốc gia về chuyển đổi số theo quy </w:t>
            </w:r>
            <w:r w:rsidRPr="00FE4514">
              <w:rPr>
                <w:rFonts w:ascii="Times New Roman" w:eastAsia="Times New Roman" w:hAnsi="Times New Roman" w:cs="Times New Roman"/>
                <w:sz w:val="24"/>
                <w:szCs w:val="24"/>
              </w:rPr>
              <w:lastRenderedPageBreak/>
              <w:t>định của Luật Chuyển đổi số. Chiến lược có chu kỳ 10 năm.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 xml:space="preserve">3. Việc xây dựng Chiến lược quốc gia phải tuân thủ các nguyên tắc: </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Khoản 3 Điều 5 (trang 6) đối với quy định về nguyên tắc “xây dựng Chiến lược quốc gia”: đề nghị Tổ soạn thảo xem xét, bổ sung nguyên tắc “phù hợp với chiến lược phát triển kinh tế - xã hội” cho đầy đủ, thống nhất với khoản 1 Điều 12 Luật Chuyển đổi số.</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vì không ảnh hưởng đến nội dung quy định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Bảo đảm tính kế thừa, đồng bộ, thống nhất trong quản lý nhà nước;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Phân công, phân cấp rõ ràng trách nhiệm giữa các cấp chính quyền;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Lấy người dân, doanh nghiệp làm trung tâm phát triển; đảm bảo phát triển bền vững, bao trùm, không để ai bị bỏ lại phía sau.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d) Mục tiêu, chỉ tiêu phải có khả năng đo lường và đảm bảo khả thi về nguồn lực; ưu tiên phát triển nền tảng, hạ tầng, giải pháp công nghệ dùng chung, thúc đẩy đổi mới sáng tạo, thực hiện thí điểm và nhân rộng các mô hình thành công.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đ) Chiến lược phải đáp ứng yêu cầu về kiến trúc tổng thể, tiêu chuẩn, quy chuẩn kỹ thuật, an toàn, an ninh mạng và bảo vệ dữ liệu theo quy định của pháp luật và </w:t>
            </w:r>
            <w:r w:rsidRPr="00FE4514">
              <w:rPr>
                <w:rFonts w:ascii="Times New Roman" w:eastAsia="Times New Roman" w:hAnsi="Times New Roman" w:cs="Times New Roman"/>
                <w:sz w:val="24"/>
                <w:szCs w:val="24"/>
              </w:rPr>
              <w:lastRenderedPageBreak/>
              <w:t>quy định tại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4. Chiến lược quốc gia về chuyển đổi số tối thiểu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Đánh giá bối cảnh và hiện trạng chuyển đổi số quốc gia; dự báo xu hướng phát triển công nghệ và tác động đối với kinh tế – xã hội.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Quan điểm, mục tiêu tổng quát, tầm nhìn dài hạn (10 năm) và mục tiêu cụ thể theo từng trụ cột, lĩnh vực ưu tiên của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Bộ chỉ tiêu định hướng cấp quốc gia cho giai đoạn chiến lược; quy định phương pháp đo lường và nguồn dữ liệu tổng hợp để đánh giá kết quả đạt được.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Định hướng phát triển các trụ cột chuyển đổi số (gồm tối thiểu Chính phủ số, kinh tế số, xã hội số) và xác định các lĩnh vực ưu tiên theo từng giai đoạn của chiến lược.</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Nhóm nhiệm vụ, giải pháp chủ yếu thực hiện chiến lược.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Định hướng phân công, phối hợp trong tổ chức thực hiện giữa các bộ, ngành, địa phương.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g) Định hướng huy động và phân bổ nguồn lực thực hiện chiến lược; nguyên tắc lồng ghép, sử dụng hiệu quả nguồn lực từ các chương trình, đề án, dự án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h) Cơ chế theo dõi, đánh giá: xác định nguyên tắc giám sát, báo cáo.</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Bộ Khoa học và Công nghệ (cơ quan quản lý nhà nước về chuyển đổi số) chủ trì xây dựng dự thảo Chiến lược, phối hợp với các bộ, ngành, Ủy ban nhân dân cấp tỉnh và các tổ chức có liên quan, trình Thủ tướng Chính phủ phê duyệt Chiến lược.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7. Tổ chức thực hiện, theo dõi và cập nhật Chiến lược: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Bộ Khoa học và Công nghệ có trách nhiệm hướng dẫn các bộ, ngành, địa phương cụ thể hóa mục tiêu, chỉ tiêu, nhiệm vụ của Chiến lược vào Kế hoạch chuyển đổi số 5 năm, hằng năm; đồng thời, tổng hợp, theo dõi, đôn đốc, đánh giá kết quả thực hiện các mục tiêu, chỉ tiêu của Chiến lược và định kỳ báo cáo Thủ tướng Chính phủ.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Các bộ, cơ quan ngang bộ, cơ quan thuộc Chính phủ và Ủy ban nhân dân cấp </w:t>
            </w:r>
            <w:r w:rsidRPr="00FE4514">
              <w:rPr>
                <w:rFonts w:ascii="Times New Roman" w:eastAsia="Times New Roman" w:hAnsi="Times New Roman" w:cs="Times New Roman"/>
                <w:sz w:val="24"/>
                <w:szCs w:val="24"/>
              </w:rPr>
              <w:lastRenderedPageBreak/>
              <w:t xml:space="preserve">tỉnh có trách nhiệm tổ chức triển khai các nhiệm vụ được phân công, bảo đảm phù hợp với Chiến lược đã phê duyệt và bố trí nguồn lực thực hiện theo quy định.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c) Bộ Khoa học và Công nghệ có trách nhiệm rà soát giữa kỳ (cuối năm thứ 5) và cập nhật (nếu cần thiết), trình Thủ tướng Chính phủ xem xét, quyết định theo thẩm quyền.</w:t>
            </w:r>
          </w:p>
          <w:p w:rsidR="00DE7DCD" w:rsidRPr="00FE4514" w:rsidRDefault="00DE7DCD" w:rsidP="00EE2E0E">
            <w:pPr>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6. Chương trình chuyển đổi số quốc gia</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Đắk Lắk</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 (885/SKHCN-CĐS)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làm rõ cơ chế phối hợp giữa các bộ, ngành và địa phương trong triển khai các nhiệm vụ chuyển đổi số, đặc biệt trong việc chia sẻ dữ liệu, kết nối và sử dụng các nền tảng số dùng chung, nhằm bảo đảm tính đồng bộ, thống nhất và nâng cao hiệu quả triển khai trên phạm vi toàn quốc.</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làm rõ hơn cơ chế điều phối và tổ chức thực hiện Chương trình chuyển đổi số quốc gia, bao gồm cơ chế phối hợp giữa các bộ, cơ quan trung ương và địa phương; cơ chế xử lý các nhiệm vụ liên ngành, liên vùng. Việc chỉnh lý này nhằm bảo đảm Chương trình thực hiện đúng vai trò là công cụ điều phối trung hạn.</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Nghệ An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538/SKHCN-CĐS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cơ chế phối hợp Trung ương – địa phương: Đề nghị bổ sung cơ chế điều phối nhiệm vụ liên ngành; cơ chế chia sẻ nền tảng; trách nhiệm cập nhật dữ liệu</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Tiếp thu, Cơ quan soạn thảo đã rà soát, chỉnh lý dự thảo Nghị định theo hướng bổ sung, làm rõ cơ chế chia sẻ, khai thác và sử dụng chung nền tảng số, dữ liệu số và các nguồn lực dùng chung; đồng thời bổ sung trách nhiệm của các bộ, cơ quan trung ương và Ủy ban nhân dân cấp tỉnh trong phối hợp, cập nhật thông tin, dữ liệu về tiến độ thực hiện Chương trình </w:t>
            </w:r>
            <w:r w:rsidRPr="00FE5966">
              <w:rPr>
                <w:rFonts w:ascii="Times New Roman" w:eastAsia="Times New Roman" w:hAnsi="Times New Roman" w:cs="Times New Roman"/>
                <w:sz w:val="24"/>
                <w:szCs w:val="24"/>
              </w:rPr>
              <w:lastRenderedPageBreak/>
              <w:t>theo yêu cầu của cơ quan chủ trì để phục vụ điều phối, theo dõi, đánh giá thống nhất.</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xem xét, bổ sung, chỉnh sửa các nội dung, cụ thể: (i) Chỉnh sửa Khoản 2 thành “Nội dung của Chương trình chuyển đổi số quốc gia”; (ii) Nội dung quy định về trình tự xây dựng và ban hành Chương trình chuyển đổi số quốc gia cần tuân thủ trình tự, thủ tục xây dựng văn bản quy phạm pháp luật; (ii) Bổ sung quy định cơ quan chủ trì đánh giá, tổng kết Chương trình chuyển đổi số quốc gia.</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Tiếp thu một phần, Cơ quan soạn thảo đã rà soát, chỉnh lý dự thảo Nghị định theo hướng: “Nội dung của Chương trình chuyển đổi số quốc gia tối thiểu bao gồm” để bảo đảm rõ nghĩa và vẫn giữ tính mở của quy định. Đối với đề nghị áp dụng trình tự, thủ tục xây dựng văn bản quy phạm pháp luật đối với Chương trình chuyển đổi số quốc gia, cơ quan chủ trì soạn thảo xin không tiếp thu, do Chương trình là văn bản cụ thể hóa Chiến lược, xác định nhiệm vụ trọng tâm giai đoạn 5 năm và dự thảo đã quy định trình tự xây dựng, ban hành phù hợp với tính chất của Chương trình. Đối với đề nghị bổ sung cơ quan chủ trì đánh giá, tổng kết Chương trình, cơ quan chủ trì soạn thảo xin tiếp thu và sẽ chỉnh lý theo hướng giao Bộ Khoa học và Công nghệ chủ trì tổ chức đánh giá giữa kỳ, tổng kết cuối kỳ Chương trình, tổng hợp báo cáo Thủ tướng Chính phủ theo quy định.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Chương trình chuyển đổi số quốc gia là văn bản quy định mục tiêu, chỉ tiêu, nhóm nhiệm vụ và dự án trọng tâm về chuyển đổi số (bao gồm chính phủ số, </w:t>
            </w:r>
            <w:r w:rsidRPr="00FE4514">
              <w:rPr>
                <w:rFonts w:ascii="Times New Roman" w:eastAsia="Times New Roman" w:hAnsi="Times New Roman" w:cs="Times New Roman"/>
                <w:sz w:val="24"/>
                <w:szCs w:val="24"/>
              </w:rPr>
              <w:lastRenderedPageBreak/>
              <w:t>kinh tế số và xã hội số) trong giai đoạn trung hạn (05 năm), nhằm cụ thể hóa Chiến lược quốc gia về chuyển đổi số và bảo đảm thực hiện các mục tiêu liên ngành, liên vùng toàn quốc. Chương trình là cơ sở để các bộ, cơ quan trung ương và Ủy ban nhân dân cấp tỉnh xây dựng Kế hoạch chuyển đổi số 5 năm và hằng năm trong phạm vi quản lý; đồng thời, tổ chức điều phối chung, tránh trùng lặp và huy động, bố trí nguồn lực theo quy định.</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Kiểm toán Nhà nước</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Khoản 1 Điều 6 (trang 7) quy định </w:t>
            </w:r>
            <w:r w:rsidRPr="00FE5966">
              <w:rPr>
                <w:rFonts w:ascii="Times New Roman" w:eastAsia="Times New Roman" w:hAnsi="Times New Roman" w:cs="Times New Roman"/>
                <w:i/>
                <w:iCs/>
                <w:sz w:val="24"/>
                <w:szCs w:val="24"/>
              </w:rPr>
              <w:t xml:space="preserve">"Chương trình chuyển đổi số quốc gia là văn bản quy định mục tiêu, chỉ tiêu, nhóm nhiệm vụ và dự án trọng tâm về chuyển đổi số (bao gồm chính phủ số, kinh tế số và </w:t>
            </w:r>
            <w:r w:rsidRPr="00FE5966">
              <w:rPr>
                <w:rFonts w:ascii="Times New Roman" w:eastAsia="Times New Roman" w:hAnsi="Times New Roman" w:cs="Times New Roman"/>
                <w:i/>
                <w:iCs/>
                <w:sz w:val="24"/>
                <w:szCs w:val="24"/>
              </w:rPr>
              <w:lastRenderedPageBreak/>
              <w:t>xã hội số) trong giai đoạn trung hạn (05 năm), nhằm cụ thể hóa Chiến lược quốc gia về chuyển đổi số và bảo đảm thực hiện các mục tiêu liên ngành, liên vùng toàn quốc”</w:t>
            </w:r>
            <w:r w:rsidRPr="00FE5966">
              <w:rPr>
                <w:rFonts w:ascii="Times New Roman" w:eastAsia="Times New Roman" w:hAnsi="Times New Roman" w:cs="Times New Roman"/>
                <w:sz w:val="24"/>
                <w:szCs w:val="24"/>
              </w:rPr>
              <w:t>: đề nghị xem xét, biên tập cụm từ "mục tiêu, chỉ tiêu, nhóm nhiệm vụ" thành "nội dung, nhiệm vụ" cho thống nhất với khái niệm "Chương trình Chuyển đổi số quốc gia" quy định tại khoản 2 Điều 12 Luật Chuyển đổi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dự thảo Nghị định theo hướng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2. Chương trình chuyển đổi số quốc gia tối thiểu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Mục tiêu và chỉ tiêu cho các giai đoạn 5 năm: mục tiêu tổng quát và mục tiêu theo từng trụ cột, lĩnh vực; chỉ tiêu đầu ra và kết quả; phương pháp đo lường và nguồn dữ liệu.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Nhóm nhiệm vụ, dự án trọng tâm cấp quốc gia mang tính liên ngành, liên vùng, ưu tiên các nhiệm vụ dùng chung, có tác động lan tỏa.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Danh mục nhiệm vụ/dự án cụ thể, trong đó xác định rõ: cơ quan chủ trì, cơ quan phối hợp; phạm vi triển khai; sản phẩm/đầu ra; tiến độ và mốc hoàn thành; các chỉ tiêu theo dõi từng nhiệm vụ,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d) Nguồn lực thực hiện: dự kiến kinh phí theo giai đoạn; nguyên tắc bố trí, huy động và lồng ghép nguồn lực; nhu cầu nhân lực, đào tạo; yêu cầu về hạ tầng, dữ liệu, nền tảng công nghệ.</w:t>
            </w:r>
          </w:p>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Cơ chế điều phối và tổ chức thực hiện: cơ chế phối hợp giữa Trung ương và địa phương; cơ chế xử lý nhiệm vụ liên ngành; cơ chế chia sẻ và dùng chung các nền tảng, dữ liệu.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Theo dõi, đánh giá và báo cáo: chế độ báo cáo định kỳ; đánh giá giữa kỳ và cuối kỳ; quy định cơ chế cập nhật, điều chỉnh Chương trình khi cần thiết.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4. Trình tự xây dựng và ban hành Chương trình: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Sau khi rà soát, nghiên cứu, Ban Soạn thảo thấy rằng tại khoản 4 Điều 6 cần bổ sung về các bước tối thiểu trong quá trình xây dựng Chương trình chuyển đổi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Bộ Khoa học và Công nghệ chủ trì xây dựng dự thảo Chương trình, phối hợp với các bộ, cơ quan trung ương, Ủy ban nhân dân cấp tỉnh và các tổ chức liên quan.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Quá trình xây dựng Chương trình phải bảo đảm các bước tối thiểu: đánh giá hiện trạng và tổng kết giai đoạn trước, xác định nhu cầu của giai đoạn mới; xây dựng mục tiêu, chỉ tiêu và thiết lập danh mục nhiệm vụ/dự án trọng tâm theo tiêu chí </w:t>
            </w:r>
            <w:r w:rsidRPr="00FE4514">
              <w:rPr>
                <w:rFonts w:ascii="Times New Roman" w:eastAsia="Times New Roman" w:hAnsi="Times New Roman" w:cs="Times New Roman"/>
                <w:sz w:val="24"/>
                <w:szCs w:val="24"/>
              </w:rPr>
              <w:lastRenderedPageBreak/>
              <w:t xml:space="preserve">ưu tiên; lấy ý kiến của các bộ, ngành, địa phương, chuyên gia, doanh nghiệp và tổ chức xã hội (khi cần thiết); hoàn thiện dự thảo Chương trình. </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Kiểm toán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Điểm b khoản 4 Điều 6 (trang 8) quy định </w:t>
            </w:r>
            <w:r w:rsidRPr="00FE5966">
              <w:rPr>
                <w:rFonts w:ascii="Times New Roman" w:eastAsia="Times New Roman" w:hAnsi="Times New Roman" w:cs="Times New Roman"/>
                <w:i/>
                <w:iCs/>
                <w:sz w:val="24"/>
                <w:szCs w:val="24"/>
              </w:rPr>
              <w:t xml:space="preserve">"b) Quá trình xây dựng Chương trình phải bảo đảm các bước tối thiểu: đánh giá hiện trạng và tổng kết giai đoạn trước, xác định nhu cầu của giai đoạn mới; xây dựng mục tiêu, chỉ tiêu và thiết lập danh mục nhiệm vụ dự án trọng tâm theo tiêu chí ưu tiên; lấy ý kiến của các </w:t>
            </w:r>
            <w:r w:rsidRPr="00FE5966">
              <w:rPr>
                <w:rFonts w:ascii="Times New Roman" w:eastAsia="Times New Roman" w:hAnsi="Times New Roman" w:cs="Times New Roman"/>
                <w:i/>
                <w:iCs/>
                <w:sz w:val="24"/>
                <w:szCs w:val="24"/>
              </w:rPr>
              <w:lastRenderedPageBreak/>
              <w:t>bộ, ngành, địa phương, chuyên gia, doanh nghiệp và tổ chức xã hội (khi cần thiết); hoàn thiện dự thảo Chương trình. "</w:t>
            </w:r>
            <w:r w:rsidRPr="00FE5966">
              <w:rPr>
                <w:rFonts w:ascii="Times New Roman" w:eastAsia="Times New Roman" w:hAnsi="Times New Roman" w:cs="Times New Roman"/>
                <w:sz w:val="24"/>
                <w:szCs w:val="24"/>
              </w:rPr>
              <w:t>: đề nghị xem xét bỏ cụm (khi cần thiết), do việc lấy ý kiến của các bộ, ngành, địa phương, chuyên gia, doanh nghiệp và tổ chức xã hội là rất cần thiết trong việc xây dựng Chương trình, nên để thành một khâu bắt buộc trong quy trình.</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lược bỏ “khi cần thiết”</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c) Bộ Khoa học và Công nghệ trình Thủ tướng Chính phủ ban hành Chương trình theo thẩm quyền.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5. Tổ chức thực hiện Chương trình: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Các bộ, cơ quan trung ương và Ủy ban nhân dân cấp tỉnh: Tổ chức triển khai các nhiệm vụ, dự án được phân công trong Chương trình; Cụ thể hóa nhiệm vụ, dự án của Chương trình thành Kế hoạch chuyển đổi số 5 năm và hằng năm thuộc phạm vi quản lý.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Bộ Khoa học và Công nghệ hướng dẫn triển khai Chương trình; ban hành bộ chỉ tiêu và biểu mẫu báo cáo phục vụ theo dõi thực hiện Chương trình; Theo dõi, đôn đốc thực hiện Chương trình; tổng hợp và báo cáo Thủ tướng Chính phủ về tình hình thực hiện Chương trình định kỳ hoặc đột xuất.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6. Việc đánh giá Chương trình được thực </w:t>
            </w:r>
            <w:r w:rsidRPr="00FE4514">
              <w:rPr>
                <w:rFonts w:ascii="Times New Roman" w:eastAsia="Times New Roman" w:hAnsi="Times New Roman" w:cs="Times New Roman"/>
                <w:sz w:val="24"/>
                <w:szCs w:val="24"/>
              </w:rPr>
              <w:lastRenderedPageBreak/>
              <w:t>hiện giữa kỳ (năm thứ 2 hoặc 3 trong giai đoạn 5 năm) và cuối kỳ, dựa trên kết quả đạt được theo bộ tiêu chí, tiến độ đầu ra và mức độ hoàn thành mục tiêu.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1566"/>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lastRenderedPageBreak/>
              <w:t>Điều 7. Kế hoạch chuyển đổi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Lào Cai:</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 551/SKHCN-CĐS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bổ sung: “Kế hoạch chuyển đổi số phải xác định rõ các chỉ tiêu định lượng, phương pháp đo lường và nguồn dữ liệu phục vụ theo dõi, đánh giá kết quả thực hiện trên môi trường số”. Lý do: Thực tiễn triển khai cho thấy nhiều chỉ tiêu trong kế hoạch chuyển đổi số chưa xác định rõ phương pháp đo lường và nguồn dữ liệu, dẫn đến khó khăn trong theo dõi, tổng hợp và đánh giá kết quả thực hiện. Việc bổ sung quy định này nhằm bảo đảm các chỉ tiêu có thể đo lường, kiểm chứng và phục vụ hiệu quả công tác giám sát, đánh giá trên môi trường số. - Đề nghị làm rõ tính chất của các chỉ tiêu trong kế hoạch chuyển đổi số cấp quốc gia khi triển khai tại địa phương. Lý do: Các chỉ tiêu trong kế hoạch chuyển đổi số cấp quốc gia mang tính định hướng chung. Tuy nhiên, điều kiện phát triển kinh tế - xã hội, hạ tầng số và nguồn lực giữa các địa phương có sự khác biệt lớn; đối với một số địa phương còn khó khăn, việc áp dụng nguyên trạng các chỉ tiêu này có thể gặp nhiều khó khăn trong quá trình triển khai. Vì vậy, đề nghị quy định theo hướng cho phép các địa phương căn cứ điều kiện thực tế để xác định chỉ tiêu phù hợp, đồng thời bảo đảm đóng góp vào mục tiêu chung của quốc gia.</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bổ sung quy định Kế hoạch chuyển đổi số phải xác định rõ chỉ tiêu định lượng chủ yếu, phương pháp đo lường và nguồn dữ liệu phục vụ theo dõi, đánh giá kết quả thực hiện trên môi trường số. Việc bổ sung nội dung này nhằm tăng tính khả thi, khả năng kiểm chứng kết quả trong thực tiễn triển khai.</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rPr>
          <w:trHeight w:val="2457"/>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Sơn La</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(525/SKHCN-CĐS)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chiến lược, chương trình, kế hoạch chuyển đổi số (Chương II) Tại Điều 7 (Kế hoạch chuyển đổi số), đề nghị bổ sung nội dung: "Đối với địa phương tổ chức theo mô hình chính quyền 02 cấp, Kế hoạch chuyển đổi số cấp Tỉnh do Ủy ban nhân dân cấp Tỉnh ban hành phải mang tính tổng thể, tích hợp và phân bổ trực tiếp các mục tiêu, nhiệm vụ và nguồn lực thực hiện cho cấp Xã".</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một phần. Dự thảo đã thể hiện nguyên tắc căn cứ kế hoạch của cấp trên để cơ quan, tổ chức thuộc bộ, ngành; Ủy ban nhân dân cấp xã và các cơ quan chuyên môn ở địa phương xây dựng kế hoạch triển khai, kế hoạch công tác hằng năm và tổ chức thực hiện theo phân công. Tuy nhiên, việc quy định riêng, chi tiết về mẫu kế hoạch hoặc quy trình xây dựng kế hoạch của từng cấp là nội dung thuộc hướng dẫn nghiệp vụ, không quy định trong Nghị định này.</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rPr>
          <w:trHeight w:val="2457"/>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Ninh Bình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(602/SKHCN-CĐS)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7. Kế hoạch chuyển đổi số Điểm a, khoản “3. Kế hoạch chuyển đổi số 5 năm và kế hoạch hằng năm phải: a) Phù hợp với Chiến lược quốc gia về chuyển đổi số và Chương trình chuyển đổi số quốc gia của giai đoạn tương ứng;...”, Đề nghị xem xét chỉnh sửa thành chỉnh sửa thành: “3. Kế hoạch chuyển đổi số 5 năm và kế hoạch hằng năm phải: a) Phù hợp với Chiến lược quốc gia về chuyển đổi số và Chương trình chuyển đổi số quốc gia của giai đoạn tương ứng; riêng đối với các tỉnh miền núi, hải đảo có thể xem xét điều chỉnh một số chỉ tiêu, nhiệm vụ để phù hợp với điều kiện thực tế”</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Cơ quan soạn thảo xin bảo lưu và giải trình như sau: Quy định hiện tại nhằm bảo đảm tính thống nhất, đồng bộ của hệ thống kế hoạch chuyển đổi số trên phạm vi toàn quốc. Dự thảo đã cho phép việc triển khai phù hợp với điều kiện vùng, miền, địa bàn và ưu tiên thu hẹp khoảng cách số; do đó không cần thiết bổ sung ngoại lệ riêng cho các tỉnh miền núi, hải đảo tại điểm a khoản 3 Điều 7. </w:t>
            </w:r>
          </w:p>
        </w:tc>
      </w:tr>
      <w:tr w:rsidR="00FE4514" w:rsidRPr="00FE4514">
        <w:trPr>
          <w:trHeight w:val="2457"/>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Khoản 1 Điều 7 (trang 8) quy định “Kế hoạch chuyển đổi số" là văn bản xác định mục tiêu, chỉ tiêu, nhiệm vụ, giải pháp, nguồn lực và tổ chức thực hiện chuyển đổi số; bạn gồm Kế hoạch chuyển đổi số 5 năm và Kế hoạch chuyển đổi số hằng năm. Trong khi đó, khoản 1 Điều 6 (trang 7) quy định “Chương trình chuyển đổi số quốc gia" cũng là văn bản xác định mục tiêu, chỉ tiêu, nhóm nhiệm vụ và dự án trọng tâm về chuyển đổi số trong giai đoạn trung hạn (05 năm).</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Như vậy, nội dung giữa hai loại văn bản nêu trên có nhiều điểm tương đồng, đặc biệt đều được xây dựng cho giai đoạn 05 năm và cùng xác định mục tiêu, chỉ tiêu, nhiệm vụ về chuyển đổi số. Do đó, đề nghị Tổ soạn thảo rà soát, biên tập lại quy định để bảo đảm phân định rõ phạm vi, nội dung của từng loại văn bản; tránh trùng lặp về nội dung và hạn chế việc ban hành nhiều văn bản có tính chất tương tự, dẫn đến dàn trải trong tổ chức thực hiện.</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Dự thảo đã phân định rõ: Chương trình chuyển đổi số quốc gia là văn bản cấp quốc gia, cụ thể hóa Chiến lược, xác định nhiệm vụ, dự án trọng tâm liên ngành, liên vùng và cơ chế điều phối chung; Kế hoạch chuyển đổi số là văn bản của bộ, ngành, địa phương để cụ thể hóa và tổ chức thực hiện trong phạm vi quản lý. Vì vậy, hai loại văn bản có quan hệ thứ bậc, kế thừa, không trùng lặp về tính chất.</w:t>
            </w:r>
          </w:p>
        </w:tc>
      </w:tr>
      <w:tr w:rsidR="00FE4514" w:rsidRPr="00FE4514">
        <w:trPr>
          <w:trHeight w:val="2457"/>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xem xét, quy định rõ Kế hoạch chuyển đổi số quy định tại Điều này là Kế hoạch chuyển đổi số giai đoạn và hàng năm của các Bộ, ngành, địa phương. Ngoài ra, đối với nguyên tắc quy định tại Khoản 3, đề nghị xem xét sự phù hợp với Chiến lược, Chương trình, Kế hoạch phát triển của ngành, lĩnh vực, địa phương.</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một phần. Dự thảo đã quy định Kế hoạch chuyển đổi số gồm Kế hoạch 5 năm và hằng năm, do các bộ, ngành, địa phương xây dựng. Tuy nhiên, cơ quan chủ trì soạn thảo sẽ rà soát, chỉnh lý câu chữ để thể hiện rõ hơn phạm vi áp dụng của Điều 7 và yêu cầu Kế hoạch phải phù hợp với Chiến lược quốc gia về chuyển đổi số, Chương trình chuyển đổi số quốc gia và các chiến lược, quy hoạch, kế hoạch phát triển có liên quan của ngành, lĩnh vực, địa phương.</w:t>
            </w:r>
          </w:p>
        </w:tc>
      </w:tr>
      <w:tr w:rsidR="00FE4514" w:rsidRPr="00FE4514">
        <w:trPr>
          <w:trHeight w:val="2139"/>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Kế hoạch chuyển đổi số là văn bản xác định mục tiêu, chỉ tiêu, nhiệm vụ, giải pháp, nguồn lực và tổ chức thực hiện chuyển đổi số trong phạm vi quản lý của một cơ quan, ngành hoặc địa phương. Kế hoạch chuyển đổi số gồm hai loại: Kế hoạch chuyển đổi số 5 năm và Kế hoạch chuyển đổi số hằng năm.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1751"/>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Bộ, cơ quan ngang bộ, cơ quan thuộc Chính phủ có trách nhiệm xây dựng Kế hoạch chuyển đổi số 5 năm và Kế hoạch chuyển đổi số hằng năm trong phạm vi ngành, lĩnh vực của mình. Ủy ban nhân dân cấp tỉnh xây dựng Kế hoạch chuyển đổi số 5 năm và Kế hoạch hằng năm của địa phương. Căn cứ vào kế hoạch của cấp trên, cơ quan, tổ chức thuộc bộ, ngành; Ủy ban nhân dân cấp xã và các cơ quan chuyên môn ở địa phương xây dựng kế hoạch triển khai, kế hoạch công tác hằng năm và tổ chức thực hiện theo phân công.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979"/>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3. Kế hoạch chuyển đổi số 5 năm và kế hoạch hằng năm phải: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 xml:space="preserve">Cơ quan soạn thảo </w:t>
            </w:r>
            <w:r w:rsidR="00FE4514" w:rsidRPr="00FE5966">
              <w:rPr>
                <w:rFonts w:ascii="Times New Roman" w:eastAsia="Times New Roman" w:hAnsi="Times New Roman" w:cs="Times New Roman"/>
                <w:sz w:val="24"/>
                <w:szCs w:val="24"/>
              </w:rPr>
              <w:t>đã rà soát, lược bỏ khoản 3 bảo đảm phù hợp, nội dung của Điều.</w:t>
            </w:r>
          </w:p>
        </w:tc>
      </w:tr>
      <w:tr w:rsidR="00FE4514" w:rsidRPr="00FE4514">
        <w:trPr>
          <w:trHeight w:val="2155"/>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 xml:space="preserve">a) Phù hợp với Chiến lược quốc gia về chuyển đổi số và Chương trình chuyển đổi số quốc gia của giai đoạn tương ứng; b) Phù hợp với chiến lược, quy hoạch, kế hoạch phát triển kinh tế – xã hội; các nhiệm vụ cải cách hành chính, bảo đảm quốc phòng, an ninh trong phạm vi được giao;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1751"/>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Bảo đảm các yêu cầu về Khung kiến trúc tổng thể, tiêu chuẩn, quy chuẩn kỹ thuật, an toàn, an ninh mạng, bảo vệ dữ liệu theo quy định của pháp luật và quy định tại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1751"/>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4. Bộ Khoa học và Công nghệ có trách nhiệm: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1751"/>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Ban hành hướng dẫn, khung cấu trúc xây dựng Kế hoạch 5 năm và Kế hoạch hằng năm, bao gồm mẫu biểu và bộ chỉ tiêu dùng chung; hướng dẫn phương pháp đo lường, thu thập dữ liệu và chế độ báo cáo;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1751"/>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 xml:space="preserve">b) Tổ chức tập huấn, hỗ trợ kỹ thuật, giải đáp vướng mắc trong quá trình xây dựng và triển khai Kế hoạch;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1751"/>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Tiếp nhận, tổng hợp các Kế hoạch của bộ, ngành, địa phương; theo dõi, đôn đốc việc thực hiện; định kỳ báo cáo Thủ tướng Chính phủ hoặc Chính phủ về kết quả thực hiện theo quy định;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1751"/>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Chủ trì hoặc phối hợp xây dựng và vận hành các công cụ, hệ thống thông tin phục vụ tổng hợp Kế hoạch, theo dõi bộ chỉ tiêu và báo cáo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1751"/>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4. Các bộ, cơ quan trung ương và Ủy ban nhân dân cấp tỉnh có trách nhiệm: hàng năm báo cáo định kỳ kết quả thực hiện Kế hoạch chuyển đổi số gửi Bộ Khoa học và Công nghệ theo mẫu; thực hiện sơ kết giữa kỳ và tổng kết cuối kỳ đối với Kế hoạch 5 năm và gửi Bộ Khoa học và Công nghệ để tổng hợp, báo cáo cấp có thẩm quyền; báo cáo đột xuất khi có yêu cầu phục vụ chỉ đạo, điều hành hoặc khi phát sinh sự cố, rủi ro nghiêm trọng liên quan đến nhiệm vụ chuyển đổi số. </w:t>
            </w:r>
          </w:p>
          <w:p w:rsidR="00DE7DCD" w:rsidRPr="00FE4514" w:rsidRDefault="00DE7DCD" w:rsidP="00EE2E0E">
            <w:pPr>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Điều 8. Thống kê, đo lường, giám sát, đánh giá về chuyển đổi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Khánh Hòa</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1278/SKHCN-CĐS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8: Thống kê, đo lường, giám sát, đánh giá về chuyển đổi số: Đề nghị quy định rõ chế tài đối với các đơn vị không thực hiện kết nối, chia sẻ dữ liệu thực tế về Nền tảng giám sát, do hiện nay một số đơn vị vẫn thực hiện báo cáo thủ công, dẫn đến số liệu chưa chính xác.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bổ sung vào trách nhiệm của các Bộ, ngành, địa phương: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“a) Thu thập, quản lý, cập nhật và chuẩn hóa dữ liệu phục vụ thống kê, đo lường, giám sát, đánh giá chuyển đổi số theo bộ chỉ số chuyển đổi số do Bộ Khoa học và Công nghệ ban hành; bảo đảm dữ liệu đầy đủ, chính xác, kịp thời và có khả năng kiểm chứng.”</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Tập đoàn Điện lực Việt Nam  (1380/EVN-KHCNCĐS)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Với các nền tảng số dùng chung trong mô hình tập đoàn, hiệu quả thường thể hiện ở cấp toàn doanh nghiệp, không chỉ ở từng hệ thống đơn lẻ.</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bổ sung cơ chế đo lường ở hai cấp: cấp từng dự án/hệ thống và cấp danh mục dùng chung/toàn doanh nghiệp, tập đoàn; cho phép tổng hợp hiệu quả lan tỏa và hiệu quả tích lũy của các nền tảng số dùng chung.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bổ sung rõ nguyên tắc triển khai tập trung, dùng chung thành phần, giao diện, công cụ quản trị và giám sát; hạn chế đầu tư phân tán, trùng lặp tính năng giữa các cổng/trang thông tin.</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8 (Thống kê, đo lường, giám sát, đánh giá về chuyển đổi số): Đề nghị bổ sung quy định giao Bộ Khoa học và Công nghệ chủ trì xây dựng, ban hành Bộ chỉ số phục vụ đo lường, giám sát, đánh giá mức độ hài lòng của người dân, doanh nghiệp đối với hoạt động chuyển đổi số. Đồng thời, ngoài việc theo dõi, đánh giá mức độ chuyển đổi số theo các cấp (cấp quốc gia, cấp bộ, cấp tỉnh), cần nghiên cứu, mở rộng theo dõi, đánh giá theo lĩnh vực (Thủ tục hành chính, dịch vụ công, chuyển đổi số trong phát triển kinh tế - xã hội, chuyển đổi số trong chỉ đạo điều hành và hoạt động của cơ quan nhà nước...) và công khai kết quả trên ứng dụng VNeID.</w:t>
            </w:r>
          </w:p>
        </w:tc>
        <w:tc>
          <w:tcPr>
            <w:tcW w:w="4035" w:type="dxa"/>
            <w:tcMar>
              <w:top w:w="0" w:type="dxa"/>
              <w:left w:w="180" w:type="dxa"/>
              <w:bottom w:w="0" w:type="dxa"/>
              <w:right w:w="180" w:type="dxa"/>
            </w:tcMar>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Việc đo lường, giám sát, đánh giá mức độ hài lòng của người dân, doanh nghiệp với hoạt động chuyển đổi số có phạm vi rất rộng (gồm 12 hoạt động theo Điều 4 Luật Chuyển đổi số), khó khả thi trong việc đánh giá chung. Cần phải chia nhỏ thành các quy định kỹ thuật, tiêu chí cho mỗi hoạt động và sẽ quy định trong các văn bản quy phạm pháp luật gắn tương ứng với hoạt động cụ thể đó.</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Đối với người dân, doanh nghiệp, kết quả chuyển đổi số của cơ quan nhà nước hội tụ chính ở chất lượng cung cấp dịch vụ công trực tuyến, hiện tại đã có quy định về việc đo lường mức độ hài lòng với các dịch vụ công trực tuyến (Điều 34 Luật Chuyển đổi số).</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Đối với việc theo dõi, đánh giá chuyển đổi số theo lĩnh vực, đây là việc thuộc trách nhiệm quản lý nhà nước về chuyển đổi số và chức năng, nhiệm vụ của các bộ, ngành. Đồng thời cũng không được quy định trong Luật Chuyển đổi số.</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Việc công khai kết quả đo lường, đánh giá, thống kê thực hiện theo quy định của pháp luật, và việc công khai trên ứng dụng VNeID là hoàn toàn phù hợp. Tuy nhiên, nội dung này không được quy định trong Luật. Được triển </w:t>
            </w:r>
            <w:r w:rsidRPr="00FE5966">
              <w:rPr>
                <w:rFonts w:ascii="Times New Roman" w:eastAsia="Times New Roman" w:hAnsi="Times New Roman" w:cs="Times New Roman"/>
                <w:sz w:val="24"/>
                <w:szCs w:val="24"/>
              </w:rPr>
              <w:lastRenderedPageBreak/>
              <w:t>khai theo thẩm quyền của các cơ quan, tổ chức trong quá trình tổ chức thực hiện.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Việc thống kê, đo lường, giám sát và đánh giá chuyển đổi số được thực hiện thống nhất trên phạm vi toàn quốc, dựa trên Bộ chỉ số chuyển đổi số và tiêu chí đo lường thống nhất; đảm bảo khách quan, minh bạch và có thể kiểm chứng bằng dữ liệu, ưu tiên khai thác dữ liệu số từ các hệ thống thông tin, nền tảng số; đồng thời, bảo đảm an toàn thông tin mạng và bảo vệ dữ liệu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Bộ Khoa học và Công nghệ có trách nhiệm: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Chủ trì xây dựng và ban hành Bộ chỉ số chuyển đổi số thống nhất phục vụ theo dõi, đánh giá mức độ chuyển đổi số bao gồm chỉ số chuyển đổi số cấp quốc gia, cấp bộ, cấp tỉnh. Bộ chỉ số chuyển đổi số có tính mở và được cập nhật, phát triển phù hợp với thực tiễn.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Hằng năm, tổ chức đánh giá và công bố kết quả đánh giá, xếp hạng chỉ số chuyển đổi số của quốc gia, bộ, ngành, địa phương, bao gồm các hoạt động: Hướng dẫn đánh giá; Tiếp nhận dữ liệu, </w:t>
            </w:r>
            <w:r w:rsidRPr="00FE4514">
              <w:rPr>
                <w:rFonts w:ascii="Times New Roman" w:eastAsia="Times New Roman" w:hAnsi="Times New Roman" w:cs="Times New Roman"/>
                <w:sz w:val="24"/>
                <w:szCs w:val="24"/>
              </w:rPr>
              <w:lastRenderedPageBreak/>
              <w:t>minh chứng; Thẩm định, đối soát và cho phép giải trình trước khi phê duyệt kết quả đánh giá; Yêu cầu bộ, ngành, địa phương bổ sung, giải trình dữ liệu và xử lý điểm số nếu cần thiết; Công bố công khai kết quả đánh giá, xếp hạng chỉ số chuyển đổi số trên Cổng thông tin điện tử của Bộ Khoa học và Công nghệ và/hoặc Nền tảng thống kê, đo lường, giám sát, đánh giá triển khai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c) Phát triển Nền tảng thống kê, đo lường, giám sát, đánh giá triển khai chuyển đổi số để thực hiện thống kê, đo lường, đánh giá, theo dõi, quản lý việc triển khai chuyển đổi số của quốc gia, của các bộ, cơ quan Trung ương và Ủy ban nhân dân cấp tỉnh.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Các bộ, cơ quan Trung ương và Ủy ban nhân dân các tỉnh, thành phố có trách nhiệm:</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Giáo dục và Đào tạo</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Đề nghị bổ sung vào khoản 3 Điều 8, quy định trách nhiệm của các bộ, cơ quan Trung ương và Ủy ban nhân dân các tỉnh, thành phố: </w:t>
            </w:r>
            <w:r w:rsidRPr="00FE5966">
              <w:rPr>
                <w:rFonts w:ascii="Times New Roman" w:eastAsia="Times New Roman" w:hAnsi="Times New Roman" w:cs="Times New Roman"/>
                <w:i/>
                <w:iCs/>
                <w:sz w:val="24"/>
                <w:szCs w:val="24"/>
              </w:rPr>
              <w:t>Ban hành và tổ chức thực hiện các Bộ chỉ số chuyển đổi số đánh giá mức độ chuyển đổi số các đơn vị trực thuộc và trong phạm vi quản lý</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bổ sung điểm e khoản 3 Điều 8: e) Xây dựng, ban hành Bộ chỉ số chuyển đổi số ngành, lĩnh vực, địa bàn trong phạm vi nhiệm vụ, quyền hạn được phân công; tổ chức thực hiện Bộ chỉ số chuyển đổi số đánh giá mức độ chuyển đổi số trong phạm vi nhiệm vụ, quyền hạn được phân công.</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Thu thập, quản lý, cập nhật và chuẩn hóa dữ liệu phục vụ thống kê, đo lường, </w:t>
            </w:r>
            <w:r w:rsidRPr="00FE4514">
              <w:rPr>
                <w:rFonts w:ascii="Times New Roman" w:eastAsia="Times New Roman" w:hAnsi="Times New Roman" w:cs="Times New Roman"/>
                <w:sz w:val="24"/>
                <w:szCs w:val="24"/>
              </w:rPr>
              <w:lastRenderedPageBreak/>
              <w:t>giám sát, đánh giá chuyển đổi số theo bộ chỉ số chuyển đổi số do Bộ Khoa học và Công nghệ ban hành; bảo đảm dữ liệu đầy đủ, chính xác, kịp thời và có khả năng kiểm chứng.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b) Kết nối, chia sẻ và đồng bộ dữ liệu từ các hệ thống thông tin, cơ sở dữ liệu, nền tảng số thuộc phạm vi quản lý với Nền tảng thống kê, đo lường, giám sát, đánh giá chuyển đổi số do Bộ Khoa học và Công nghệ quản lý, bảo đảm giám sát, tổng hợp và khai thác dữ liệu trực tuyến, liên tục, hạn chế tối đa báo cáo thủ công.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Thực hiện tự đánh giá theo hướng dẫn; đồng thời có trách nhiệm gửi đầy đủ dữ liệu, thông tin và minh chứng về Bộ Khoa học và Công nghệ để phục vụ thống kê, đo lường, giám sát, đánh giá thống nhất trên phạm vi toàn quốc; kết quả tự đánh giá không thay thế kết quả đánh giá, xếp hạng do Bộ Khoa học và Công nghệ công bố.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Chịu trách nhiệm giải trình về tính chính xác, trung thực của dữ liệu; phối hợp, bổ sung, hiệu chỉnh thông tin theo yêu cầu của Bộ Khoa học và Công nghệ.</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đ) Bố trí đầu mối, nguồn lực và bảo đảm an toàn thông tin, bảo vệ dữ liệu trong </w:t>
            </w:r>
            <w:r w:rsidRPr="00FE4514">
              <w:rPr>
                <w:rFonts w:ascii="Times New Roman" w:eastAsia="Times New Roman" w:hAnsi="Times New Roman" w:cs="Times New Roman"/>
                <w:sz w:val="24"/>
                <w:szCs w:val="24"/>
              </w:rPr>
              <w:lastRenderedPageBreak/>
              <w:t>quá trình kết nối, chia sẻ và cung cấp dữ liệu phục vụ đánh giá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lastRenderedPageBreak/>
              <w:t>Chương III</w:t>
            </w:r>
          </w:p>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CUNG CẤP THÔNG TIN VÀ DỊCH VỤ CÔNG TRỰC TUYẾN CỦA CƠ QUAN NHÀ NƯỚC TRÊN MÔI TRƯỜNG SỐ</w:t>
            </w:r>
          </w:p>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Mục 1</w:t>
            </w:r>
          </w:p>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CUNG CẤP THÔNG TIN CỦA CƠ QUAN NHÀ NƯỚC </w:t>
            </w:r>
            <w:r w:rsidRPr="00FE4514">
              <w:rPr>
                <w:rFonts w:ascii="Times New Roman" w:eastAsia="Times New Roman" w:hAnsi="Times New Roman" w:cs="Times New Roman"/>
                <w:b/>
                <w:bCs/>
                <w:sz w:val="24"/>
                <w:szCs w:val="24"/>
              </w:rPr>
              <w:br/>
              <w:t>TRÊN MÔI TRƯỜNG SỐ</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Viện Hàn lâm Khoa học Xã hội Việt Nam (566/KHXH-VP)</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cung cấp thông tin, Điều 9 liệt kê đầy đủ các loại thông tin mà cơ quan nhà nước phải công khai trên môi trường số. Tuy nhiên, dự thảo chưa có quy định về ngôn ngữ cung cấp thông tin cho đồng bào dân tộc thiểu số tại các địa bàn có đông đồng bào sinh sống. Điều 10 đã đề cập tiêu chuẩn hỗ trợ người khuyết tật nhưng chưa yêu cầu cụ thể về hỗ trợ ngôn ngữ. Đề nghị bổ sung quy định giao Ủy ban nhân dân cấp tỉnh vùng dân tộc thiểu số có trách nhiệm cung cấp thông tin thiết yếu bằng tiếng dân tộc, phù hợp với Luật Ngôn ngữ và chủ trương bảo tồn, phát triển tiếng dân tộc của Đảng và Nhà nước. Về dịch vụ công trực tuyến chủ động (Điều 16, 17), quy định chưa đề cập đến cơ chế hỗ trợ người dân ở vùng sâu, vùng xa, người ít tiếp cận công nghệ trong sử dụng dịch vụ số. Đề nghị quy định rõ trách nhiệm của Ủy ban nhân dân cấp xã trong hỗ trợ người dân tiếp cận dịch vụ công trực tuyến, đặc biệt tại các địa bàn đặc biệt khó khăn.</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ngôn ngữ cung cấp thông tin: Cơ quan soạn thảo xin bảo lưu và giải trình như sau: Nội dung này cụ thể về kỹ thuật, Cơ quan soạn thảo xin ghi nhận, nghiên cứu quy định chi tiết trong thông tư  quy định cấu trúc, bố cục, yêu cầu kỹ thuật đối với Cổng thông tin điện tử và trang thông tin điện tử của cơ quan nhà nước (khoản 7 Điều 11 của dự thảo Nghị định).</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cơ chế hỗ trợ người dân cùng sâu, vùng xa, người ít tiếp cận công nghệ trong sử dụng dịch vụ số: Cơ quan soạn thảo xin bảo lưu vì đã được quy định cụ thể tại Mục 2 Chương VII về biện pháp cụ thể phát triển xã hội số.</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t>Điều 9. Thông tin cung cấp trên môi trường số</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Bộ Xây dựng (4351/BXD-TTCNTT)</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sz w:val="24"/>
                <w:szCs w:val="24"/>
              </w:rPr>
              <w:t>Tại Điều 9, đề nghị cơ quan chủ trì soạn thảo nghiên cứu, bổ sung quy định làm rõ phạm vi thông tin được cung cấp trên môi trường số, đặc biệt là nguyên tắc phân định giữa thông tin được công khai và thông tin không được công khai; bảo đảm thống nhất với pháp luật về bảo vệ bí mật nhà nước và các quy định pháp luật có liên quan, đồng thời phù hợp với thực tiễn triển khai, tránh phát sinh cách hiểu và áp dụng không thống nhất.</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sz w:val="24"/>
                <w:szCs w:val="24"/>
              </w:rPr>
              <w:t>Cơ quan soạn thảo xin bảo lưu và giải trình như sau: Nội dung này áp dụng là quy định những thông tin mà cơ quan nhà nước cần công khai theo quy định của pháp luật.</w:t>
            </w: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 xml:space="preserve">1. Cơ quan nhà nước có trách nhiệm công khai trên môi trường số các thông tin sau đây: </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Quốc phòng</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 (1524/BQP-BTL86)</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Bổ sung quy định “Không cung cấp các thông tin liên quan đến danh mục bí mật nhà nước lên môi trường số khi chưa được cấp có thẩm quyền cho phép”. Lý do: Để phù hợp với quy định của Luật Bảo vệ bí mật nhà nước năm 2025.</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Nội dung này áp dụng là quy định những thông tin mà cơ quan nhà nước cần công khai. Bộ Quốc phòng đang đề nghị nêu nội dung không công khai.</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Ủy ban TW MTTQ Việt Nam</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(1947/MTTQ-BTT)</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Thông tin cung cấp trên môi trường số Khoản 1 quy định các nhóm thông tin cơ quan nhà nước phải cung cấp trên môi trường số với nhiều nội dung chi tiết tại các điểm từ a đến g. Tuy nhiên, một số nội dung còn được quy định khá dài và bao gồm nhiều loại thông tin khác nhau. Đề nghị nghiên cứu rà soát, sắp xếp lại các nhóm thông tin theo hướng hệ thống hơn, như: nhóm thông tin pháp luật; nhóm thông tin về tổ chức bộ máy; nhóm thông tin về chiến lược, quy hoạch, kế hoạch; nhóm thông tin về tài chính và thống kê; và nhóm thông tin phục vụ người dân, doanh nghiệp.</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Nội dung quy định chi tiết, rõ ràng để tăng khả năng tuân thủ và triển khai quy định.</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Văn bản quy phạm pháp luật và văn bản quản lý hành chính thuộc thẩm quyền ban hành hoặc được giao chủ trì soạn thảo, trong đó nêu rõ: hình thức văn bản, </w:t>
            </w:r>
            <w:r w:rsidRPr="00FE4514">
              <w:rPr>
                <w:rFonts w:ascii="Times New Roman" w:eastAsia="Times New Roman" w:hAnsi="Times New Roman" w:cs="Times New Roman"/>
                <w:sz w:val="24"/>
                <w:szCs w:val="24"/>
              </w:rPr>
              <w:lastRenderedPageBreak/>
              <w:t>thẩm quyền ban hành, số ký hiệu, ngày ban hành, ngày hiệu lực, trích yếu, tệp văn bản cho phép tải về, cung cấp công cụ tìm kiếm văn bản.</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Việc cung cấp thông tin văn bản quy phạm pháp luật tuân thủ các quy định của pháp luật và bảo đảm đồng bộ với Cơ sở dữ liệu quốc gia về văn bản pháp luật hoặc Công báo Chính phủ nước Cộng hoà xã hội chủ nghĩa Việt Nam.</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Ngân hàng Nhà nước</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Điểm a khoản 1: Đề nghị ban soạn thảo xác định rõ phạm vi (khái niệm) công khai trên môi trường số thông tin “văn bản quản lý hành chính” hoặc xem xét bỏ nội dung này chỉ quy định việc công khai </w:t>
            </w:r>
            <w:r w:rsidRPr="00FE5966">
              <w:rPr>
                <w:rFonts w:ascii="Times New Roman" w:eastAsia="Times New Roman" w:hAnsi="Times New Roman" w:cs="Times New Roman"/>
                <w:sz w:val="24"/>
                <w:szCs w:val="24"/>
              </w:rPr>
              <w:lastRenderedPageBreak/>
              <w:t>“Văn bản quy phạm pháp luật”.</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Cơ quan soạn thảo xin được bảo lưu và giải trình như sau: Việc công khai văn bản quản lý hành chính phải công khai theo quy định tại Điều 17 Luật Tiếp cận </w:t>
            </w:r>
            <w:r w:rsidRPr="00FE5966">
              <w:rPr>
                <w:rFonts w:ascii="Times New Roman" w:eastAsia="Times New Roman" w:hAnsi="Times New Roman" w:cs="Times New Roman"/>
                <w:sz w:val="24"/>
                <w:szCs w:val="24"/>
              </w:rPr>
              <w:lastRenderedPageBreak/>
              <w:t>thông tin.</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điểm a khoản 1 Điều 9 dự thảo Nghị định quy định trách nhiệm của cơ quan nhà nước trong công khai trên môi trường số các văn bản quy phạm pháp luật (VBQPPL) và thông tin VBQPPL. Tuy nhiên, Luật BHVBQPPL (Điều 9 và Điều 66) và Nghị định số 78/2025/NĐ-CP (Điều 7) đã quy định về trách nhiệm, trình tự, thủ tục đăng tải toàn văn VBQPPL trên Công báo điện tử và Cơ sở dữ liệu quốc gia về pháp luật. Đề nghị cơ quan chủ trì soạn thảo rà soát, cân nhắc chỉ quy định những nội dung đặc thù tại dự thảo Nghị định này, lược bỏ những nội dung đã được quy định tại Luật BHVBQPPL và Nghị định số 78/2025/NĐCP để tránh trùng lặp. </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bỏ Điểm a, Khoản 1, Điều 9 dự thảo Nghị định về văn bản quy phạm pháp luật và văn bản quản lý hành chính thuộc thẩm quyền ban hành hoặc được giao chủ trì soạn thảo do việc công khai văn bản quy phạm pháp luật thực hiện theo quy định của Luật Ban hành văn bản quy phạm pháp luật và các văn bản quy định chi tiết, hướng dẫn thi hành. Ngoài ra, đề nghị bổ sung quy định để phân định rõ thông tin công khai và thông tin hạn chế công khai trên môi trường số, ví dụ như thông tin liên quan đến bí mật nhà nước, dữ liệu cá nhân...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Điều ước quốc tế mà nước Cộng hòa xã hội chủ nghĩa Việt Nam là thành viên, </w:t>
            </w:r>
            <w:r w:rsidRPr="00FE4514">
              <w:rPr>
                <w:rFonts w:ascii="Times New Roman" w:eastAsia="Times New Roman" w:hAnsi="Times New Roman" w:cs="Times New Roman"/>
                <w:sz w:val="24"/>
                <w:szCs w:val="24"/>
              </w:rPr>
              <w:lastRenderedPageBreak/>
              <w:t>thỏa thuận quốc tế mà Việt Nam là một bên.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c) Thủ tục hành chính, dịch vụ công trực tuyến, quy trình giải quyết công việc của cơ quan nhà nước tuân thủ các quy định của pháp luật, bảo đảm thống nhất, tích hợp từ Cổng Dịch vụ công quốc gia.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Thông tin phổ biến, hướng dẫn thực hiện pháp luật, chế độ, chính sách đối với những lĩnh vực thuộc phạm vi quản lý của cơ quan nhà nước.</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Chiến lược, chương trình, dự án, đề án, kế hoạch, quy hoạch phát triển kinh tế - xã hội của quốc gia, địa phương; quy hoạch ngành, lĩnh vực và phương thức, kết quả thực hiện; chương trình, kế hoạch công tác hằng năm của cơ quan nhà nước, trong đó:</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đ1) Bộ, cơ quan Trung ương cung cấp thông tin về chiến lược, kế hoạch, quy hoạch ngành, lĩnh vực thuộc thẩm quyền trong phạm vi cả nước. Cơ quan chuyên môn thuộc Ủy ban nhân dân tỉnh, thành phố cung cấp thông tin về chiến lược, kế hoạch, quy hoạch ngành, lĩnh vực thuộc thẩm quyền tại địa phương.</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đ2) Ủy ban nhân dân tỉnh, thành phố, Ủy ban nhân dân cấp xã cung cấp thông tin về chiến lược, kế hoạch, quy hoạch phát triển kinh tế - xã hội trên địa bàn quản lý </w:t>
            </w:r>
            <w:r w:rsidRPr="00FE4514">
              <w:rPr>
                <w:rFonts w:ascii="Times New Roman" w:eastAsia="Times New Roman" w:hAnsi="Times New Roman" w:cs="Times New Roman"/>
                <w:sz w:val="24"/>
                <w:szCs w:val="24"/>
              </w:rPr>
              <w:lastRenderedPageBreak/>
              <w:t>của mình.</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đ3) Việc công bố quy hoạch tuân theo Luật Quy hoạch.</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đ4) Thông tin về danh mục dự án, chương trình và kết quả thực hiện đầu tư công, mua sắm công và quản lý, sử dụng vốn đầu tư công, các nguồn vốn vay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e) Thông tin về chức năng, nhiệm vụ, quyền hạn, cơ cấu tổ chức, sơ đồ tổ chức của cơ quan và của đơn vị trực thuộc; địa chỉ, số điện thoại, số fax, địa chỉ thư điện tử của cơ quan nhà nước; họ tên, chức vụ, đơn vị công tác, số điện thoại, địa chỉ thư điện tử chính thức của cán bộ, công chức làm đầu mối liên hệ:</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e1) Đối với bộ, cơ quan Trung ương, Cục và cơ quan tương đương, cơ quan chuyên môn thuộc Ủy ban nhân dân tỉnh, thành phố phải bảo đảm có các thông tin về sơ đồ, cơ cấu tổ chức, chức năng, nhiệm vụ, quyền hạn của cơ quan, đơn vị trực thuộc; tóm lược quá trình hình thành và phát triển của cơ quan; tiểu sử tóm tắt và nhiệm vụ đảm nhiệm của lãnh đạo cơ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e2) Đối với Ủy ban nhân dân tỉnh, thành phố và Ủy ban nhân dân cấp xã phải bảo đảm có các thông tin về tổ chức bộ máy </w:t>
            </w:r>
            <w:r w:rsidRPr="00FE4514">
              <w:rPr>
                <w:rFonts w:ascii="Times New Roman" w:eastAsia="Times New Roman" w:hAnsi="Times New Roman" w:cs="Times New Roman"/>
                <w:sz w:val="24"/>
                <w:szCs w:val="24"/>
              </w:rPr>
              <w:lastRenderedPageBreak/>
              <w:t>hành chính, bản đồ địa giới hành chính, điều kiện tự nhiên, lịch sử, truyền thống văn hóa, di tích, danh thắng; tiểu sử tóm tắt và nhiệm vụ đảm nhiệm của lãnh đạo cơ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g) Báo cáo tài chính năm công khai theo quy định của Luật Kế toán; thông tin thống kê về ngành, lĩnh vực quản lý theo quy định của Luật Thống kê; thông tin về danh mục và kết quả chương trình, đề tài khoa học theo quy định của Luật Khoa học và Công nghệ; thông tin về dịch theo quy định của Luật Phòng, chống bệnh truyền nhiễm.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Sau khi rà soát, nghiên cứu, Cơ quan soạn thảo đã Sửa “Luật Khoa học và Công nghệ” thành “Luật Khoa học, Công nghệ và Đổi mới Sáng tạo”; sửa “thông tin về dịch theo quy định của Luật Phòng, chống bệnh truyền nhiễm” thành “thông tin về phòng, chống bệnh truyền nhiễm” theo quy định của Luật Phòng bệnh.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h) Danh mục thông tin phải được công khai, trong đó nêu rõ địa chỉ, hình thức, thời điểm, thời hạn công khai đối với từng loại thông tin.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i) Các thông tin khác mà pháp luật quy định phải công bố công khai.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Ngoài các thông tin quy định tại khoản 1 Điều này, các cơ quan nhà nước có thể cung cấp thông tin khác theo thẩm quyền.</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Thông tin của cơ quan nhà nước cung cấp trên môi trường số phải được cập nhật kịp thời ngay khi có sự thay đổi.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lastRenderedPageBreak/>
              <w:t>Điều 10. Kênh cung cấp thông tin trên môi trường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Ủy ban TW MTTQ Việt Nam</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(1947/MTTQ-BTT)</w:t>
            </w: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Kênh cung cấp thông tin trên môi trường số Dự thảo quy định việc cung cấp thông tin qua nhiều kênh khác nhau như: cổng thông tin điện tử; ứng dụng số; mạng xã hội. Tuy nhiên, chưa làm rõ trách nhiệm quản lý, kiểm soát thông tin trên các nền tảng mạng xã hội, cũng như cơ chế tiếp nhận và xử lý phản ánh của tổ chức, cá nhân. Đề nghị làm rõ trách nhiệm của cơ quan nhà nước trong việc quản lý, cập nhật và phản hồi thông tin trên các kênh này; Bảo đảm thông tin cung cấp chính thống, chính xác và thống nhất với thông tin trên cổng thông tin điện tử của cơ quan nhà nước.</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quy định chi tiết trong Thông tư quy định cấu trúc, bố cục, yêu cầu kỹ thuật cho cổng thông tin điện từ và trang thông tin điện tử. Dự kiến tháng 6/2026 hoàn thành.</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10 (Kênh cung cấp thông tin trên môi trường số): Đề nghị nghiên cứu, bổ sung ứng dụng VNeID là một kênh cung cấp thông tin trên môi trường số thống nhất, chính thống theo quy định của pháp luật.</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bl>
            <w:tblPr>
              <w:tblStyle w:val="a6"/>
              <w:tblW w:w="3825" w:type="dxa"/>
              <w:tblLayout w:type="fixed"/>
              <w:tblLook w:val="0600" w:firstRow="0" w:lastRow="0" w:firstColumn="0" w:lastColumn="0" w:noHBand="1" w:noVBand="1"/>
            </w:tblPr>
            <w:tblGrid>
              <w:gridCol w:w="3825"/>
            </w:tblGrid>
            <w:tr w:rsidR="00FE4514" w:rsidRPr="00FE5966">
              <w:trPr>
                <w:trHeight w:val="1860"/>
              </w:trPr>
              <w:tc>
                <w:tcPr>
                  <w:tcW w:w="3825" w:type="dxa"/>
                  <w:tcMar>
                    <w:top w:w="0" w:type="dxa"/>
                    <w:left w:w="180" w:type="dxa"/>
                    <w:bottom w:w="0" w:type="dxa"/>
                    <w:right w:w="180" w:type="dxa"/>
                  </w:tcMar>
                </w:tcPr>
                <w:p w:rsidR="00DE7DCD" w:rsidRPr="00FE5966" w:rsidRDefault="00FE4514" w:rsidP="00DC098F">
                  <w:pPr>
                    <w:framePr w:hSpace="180" w:wrap="around" w:vAnchor="text" w:hAnchor="text" w:y="1"/>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Tại điểm b khoản 2 đã quy định “Ứng dụng trên thiết bị di động do cơ quan nhà nước cho phép cung cấp thông tin trên môi trường số được triển khai tập trung, thống nhất, dùng chung trong phạm vi bộ, ngành, địa phương để cung cấp thông tin của cơ quan nhà nước trên môi trường số, tránh trùng lặp”.</w:t>
                  </w:r>
                </w:p>
              </w:tc>
            </w:tr>
          </w:tbl>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Đồng thời, tại khoản 1 Điều 15 có quy định “Việc cung cấp dịch vụ công trực tuyến được cung cấp theo mô hình thống nhất, tập trung từ trung ương đến địa phương trên Cổng Dịch vụ công quốc gia và Ứng dụng định danh quốc gia”</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Cổng thông tin điện tử hoặc Trang thông tin điện tử của cơ quan nhà nước là kênh cung cấp thông tin thống nhất, tập trung của cơ quan nhà nước trên môi trường số; được kết nối, tích hợp với Cổng thông tin điện tử Chính phủ và sử dụng tên miền quốc gia ".vn" theo quy định.</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Bộ Giáo dục và Đào tạo</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sz w:val="24"/>
                <w:szCs w:val="24"/>
              </w:rPr>
              <w:t>Xem xét chuyển khoản 1 Điều 10. Kênh cung cấp thông tin trên môi trường số sang Điều 11. Cổng thông tin điện tử của cơ quan nhà nước. Ngoài ra, đề nghị bổ sung quy định khuyến khích tích hợp các dịch vụ công trực tuyến và nền tảng số chuyên ngành vào cổng thông tin điện tử của bộ, ngành; bổ sung quy định về kết nối dữ liệu giữa Cổng thông tin điện tử với các CSDL quốc gia và CSDL chuyên ngành</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Cổng Thông tin điện tử là một trong các kênh cung cấp thông tin trên môi trường số. Việc tích hợp các dịch vụ, kết nối, chia sẻ dữ liệu tuỳ thuộc vào mục đích, nội dung của các thông tin cung cấp trên Cổng, do cơ quan chủ quản chủ động triển khai. Khái quát hoá ở mức Nghị định chỉ nên nêu các nguyên tắc chung nhằm bảo đảm khả năng áp dụng phổ quát.</w:t>
            </w: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xem xét, bổ sung, chỉnh sửa các nội dung, cụ thể: (i) Chỉnh sửa nội dung Khoản 1 thành “Cổng thông tin điện tử hoặc Trang thông tin điện tử của cơ quan nhà nước là kênh cung cấp thông tin chính thức, thống nhất, tập trung của cơ quan nhà nước trên môi trường số; được kết nối, tích hợp với Cổng thông tin điện tử Chính phủ và sử dụng tên miền quốc gia ".vn" theo quy định”;  (ii) Quy định rõ tính chất của các kênh cung cấp thông tin khác (mạng xã hội, ứng dụng di động) theo hướng là “kênh hỗ trợ cung cấp thông tin” do đặc thù môi trường mạng xã hội tiềm ẩn nhiều rủi ro về an toàn thông tin, dễ bị tấn công hoặc giả mạo</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Căn cứ vào điều kiện cụ thể, các cơ quan nhà nước triển khai các kênh cung cấp thông tin khác sau đây cho tổ chức, cá nhân trên môi trường số:</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Mạng xã hội do cơ quan nhà nước cho phép cung cấp thông tin trên môi trường </w:t>
            </w:r>
            <w:r w:rsidRPr="00FE4514">
              <w:rPr>
                <w:rFonts w:ascii="Times New Roman" w:eastAsia="Times New Roman" w:hAnsi="Times New Roman" w:cs="Times New Roman"/>
                <w:sz w:val="24"/>
                <w:szCs w:val="24"/>
              </w:rPr>
              <w:lastRenderedPageBreak/>
              <w:t>số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b) Ứng dụng trên thiết bị di động do cơ quan nhà nước cho phép cung cấp thông tin trên môi trường số được triển khai tập trung, thống nhất, dùng chung trong phạm vi bộ, ngành, địa phương để cung cấp thông tin của cơ quan nhà nước trên môi trường số, tránh trùng lặp.</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Tổng đài điện thoại.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Cơ quan nhà nước có trách nhiệm quản lý, kiểm soát và công bố các kênh cung cấp thông tin trên môi trường số. Các kênh cung cấp này đáp ứng các yêu cầu sau đây:</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Khánh Hòa</w:t>
            </w:r>
          </w:p>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1278/SKHCN-CĐS</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sz w:val="24"/>
                <w:szCs w:val="24"/>
              </w:rPr>
              <w:t>Tại khoản 3, Điều 10: Kênh cung cấp thông tin trên môi trường số: Đề nghị quy định bắt buộc các tài khoản mạng xã hội của cơ quan nhà nước phải được xác thực và công bố danh sách các kênh chính thống trên Cổng/Trang thông tin điện tử của cơ quan nhằm phòng chống tin giả.</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Quy định chi tiết trong Thông tư quy định cấu trúc, bố cục, yêu cầu kỹ thuật cho cổng thông tin điện từ và trang thông tin điện tử. Dự kiến tháng 6/2026 hoàn thành.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Bảo đảm thuận tiện trên nhiều phương tiện truy cập khác nhau, bao gồm cả thiết bị di động.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Cho phép tổ chức, cá nhân đánh giá trực tuyến mức độ hài lòng về thông tin được cung cấp. Cơ quan nhà nước bảo đảm tính bí mật, riêng tư của tổ chức, cá nhân đánh giá.</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Chỉnh sửa Điểm b) Khoản 3 thành “Cho phép tổ chức, cá nhân đánh giá trực tuyến mức độ hài lòng về thông tin được cung cấp. Cơ quan nhà nước bảo đảm tính bí mật, riêng tư của tổ chức, cá nhân đánh giá theo Luật Bảo vệ dữ liệu cá nhân”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Bảo đảm an toàn thông tin mạng; áp dụng các tiêu chuẩn, công nghệ hỗ trợ người khuyết tật tiếp cận, sử dụng sản </w:t>
            </w:r>
            <w:r w:rsidRPr="00FE4514">
              <w:rPr>
                <w:rFonts w:ascii="Times New Roman" w:eastAsia="Times New Roman" w:hAnsi="Times New Roman" w:cs="Times New Roman"/>
                <w:sz w:val="24"/>
                <w:szCs w:val="24"/>
              </w:rPr>
              <w:lastRenderedPageBreak/>
              <w:t>phẩm, dịch vụ thông tin và truyền thông; tuân thủ các quy chuẩn kỹ thuật về cung cấp thông tin trên môi trường số.</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Bộ Nông nghiệp và Môi trường</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Điểm c) Khoản 3 thành “Bảo đảm an toàn thông tin mạng; áp dụng các tiêu chuẩn, công nghệ hỗ trợ người khuyết tật tiếp cận, sử dụng sản phẩm, dịch vụ </w:t>
            </w:r>
            <w:r w:rsidRPr="00FE5966">
              <w:rPr>
                <w:rFonts w:ascii="Times New Roman" w:eastAsia="Times New Roman" w:hAnsi="Times New Roman" w:cs="Times New Roman"/>
                <w:sz w:val="24"/>
                <w:szCs w:val="24"/>
              </w:rPr>
              <w:lastRenderedPageBreak/>
              <w:t>thông tin và truyền thông; tuân thủ các quy chuẩn kỹ thuật về cung cấp thông tin trên môi trường số” thành “Bảo đảm an toàn an ninh thông tin trên môi trường số; áp dụng các tiêu  chuẩn, công nghệ hỗ trợ người khuyết tật tiếp cận, sử dụng sản phẩm, dịch vụ thông tin và truyền thông; tuân thủ các quy chuẩn kỹ thuật về cung cấp thông tin trên môi trường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d) Bộ Khoa học và Công nghệ hướng dẫn tiêu chuẩn hỗ trợ người khuyết tật tiếp cận, sử dụng sản phẩm, dịch vụ thông tin và truyền thông; cung cấp thông tin trên môi trường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Tổ chức, cá nhân có quyền chọn lựa kênh do cơ quan nhà nước cung cấp để truy cập, sử dụng thông tin của cơ quan nhà nước trên môi trường số và có trách nhiệm tuân thủ các quy định trong việc sử dụng thông tin trên môi trường số.</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t>Điều 11. Cổng thông tin điện tử của cơ quan nhà nước</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Cổng thông tin điện tử của bộ, cơ quan Trung ương, Ủy ban nhân dân tỉnh, thành phố là kênh cung cấp thông tin chính thống, tập trung của cơ quan nhà nước trong phạm vi bộ, ngành, địa phương trên môi trường số. Cơ quan, đơn vị thuộc bộ, cơ quan Trung ương; cơ quan chuyên môn thuộc Ủy ban nhân </w:t>
            </w:r>
            <w:r w:rsidRPr="00FE4514">
              <w:rPr>
                <w:rFonts w:ascii="Times New Roman" w:eastAsia="Times New Roman" w:hAnsi="Times New Roman" w:cs="Times New Roman"/>
                <w:sz w:val="24"/>
                <w:szCs w:val="24"/>
              </w:rPr>
              <w:lastRenderedPageBreak/>
              <w:t>dân tỉnh, thành phố; Ủy ban nhân dân cấp xã nếu có trang thông tin điện tử thì phải là thành phần của Cổng thông tin điện tử của bộ, cơ quan Trung ương, Ủy ban nhân dân tỉnh, thành phố.</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2. Cổng thông tin điện tử Chính phủ làm đầu mối kết nối thông tin chỉ đạo, điều hành của Chính phủ trên môi trường số; hướng dẫn nghiệp vụ, tích hợp thông tin với Cổng thông tin điện tử của các bộ, cơ quan Trung ương và Ủy ban nhân dân các tỉnh, thành phố.</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Cổng thông tin điện tử của bộ, cơ quan Trung ương, Ủy ban nhân dân tỉnh, thành phố kết nối, tích hợp với Cổng Thông tin điện tử Chính phủ, Nền tảng thống kê, đo lường, giám sát, đánh giá triển khai chuyển đổi số.</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Tên miền truy cập cổng thông tin điện tử của cơ quan nhà nước sử dụng tên miền quốc gia Việt Nam “.vn” và sử dụng công nghệ địa chỉ Internet IPv6, tuân thủ theo quy tắc sau đây:</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Đối với bộ, cơ quan Trung ương, sử dụng tên miền cấp 3 có dạng: tenbonganh.gov.vn, trong đó tenbonganh là tên viết tắt hoặc đầy đủ bằng tiếng Việt không dấu hoặc là tên viết tắt bằng tiếng </w:t>
            </w:r>
            <w:r w:rsidRPr="00FE4514">
              <w:rPr>
                <w:rFonts w:ascii="Times New Roman" w:eastAsia="Times New Roman" w:hAnsi="Times New Roman" w:cs="Times New Roman"/>
                <w:sz w:val="24"/>
                <w:szCs w:val="24"/>
              </w:rPr>
              <w:lastRenderedPageBreak/>
              <w:t>Anh của bộ, cơ quan Trung ương theo quy định của Bộ Ngoại giao.</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Cơ quan trực thuộc bộ, cơ quan Trung ương sử dụng tên miền cấp 4 có dạng: tendonvi.tenbonganh.gov.vn, trong đó tendonvi là tên viết tắt hoặc tên đầy đủ của cơ quan trực thuộc bằng tiếng Việt không dấu hoặc tiếng Anh.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b) Đối với Ủy ban nhân dân tỉnh, thành phố, sử dụng tên miền cấp 3 có dạng: tentinhthanh.gov.vn, trong đó tentinhthanh là tên đầy đủ của tỉnh, thành phố bằng tiếng Việt không dấu.</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Ủy ban nhân dân thành phố Hồ Chí Minh sử dụng tên miền truy cập là: hochiminhcity.gov.vn.</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Cơ quan chuyên môn thuộc Ủy ban nhân dân tỉnh, thành phố sử dụng tên miền cấp 4 có dạng: tencoquan.tentinhthanh.gov.vn, trong đó tencoquan là tên viết tắt hoặc tên đầy đủ của cơ quan chuyên môn bằng tiếng Việt không dấu hoặc tiếng Anh.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Đối với Ủy ban nhân dân cấp xã, sử dụng tên miền cấp 4 có dạng: tenphuongxa.tentinhthanh.gov.vn, trong đó tenphuongxa là tên đầy đủ của xã, phường bằng tiếng Việt không dấu.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5. Bộ, cơ quan Trung ương; Ủy ban </w:t>
            </w:r>
            <w:r w:rsidRPr="00FE4514">
              <w:rPr>
                <w:rFonts w:ascii="Times New Roman" w:eastAsia="Times New Roman" w:hAnsi="Times New Roman" w:cs="Times New Roman"/>
                <w:sz w:val="24"/>
                <w:szCs w:val="24"/>
              </w:rPr>
              <w:lastRenderedPageBreak/>
              <w:t>nhân dân tỉnh, thành phố có trách nhiệm bổ sung, thay đổi tên miền truy cập theo quy định tại khoản 4 Điều này.</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6. Bộ, cơ quan Trung ương; Ủy ban nhân dân tỉnh, thành phố cung cấp các dữ liệu đặc tả cho Cổng thông tin điện tử của cơ quan nhà nước để hỗ trợ tìm kiếm, trao đổi và chia sẻ thông tin, bảo đảm khả năng liên kết, tích hợp với Cổng thông tin điện tử của cơ quan, tổ chức có liên quan, đồng thời bảo đảm an toàn thông tin mạng theo quy định của pháp luật.</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7. Bộ Khoa học và Công nghệ hướng dẫn về cấu trúc, bố cục, yêu cầu kỹ thuật cho Cổng thông tin điện tử của cơ quan nhà nước và xây dựng công cụ dùng chung để các cơ quan nhà nước phát triển Cổng thông tin điện tử; tổ chức đánh giá và công bố kết quả đánh giá tính đáp ứng các yêu cầu kỹ thuật của Cổng thông tin điện tử của cơ quan nhà nước.</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t>Điều 12. Các chức năng cơ bản của cổng thông tin điện tử</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Hỗ trợ tìm kiếm, liên kết và lưu trữ thông tin</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Sơn La</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(525/SKHCN-CĐS)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Tại Điều 12. Các chức năng cơ bản của cổng thông tin điện tử Đề nghị xem xét, bổ sung thêm quy định về “Chức năng cơ bản của Trang thông tin điện tử”.</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Tiếp thu, Cơ quan soạn thảo đã cập nhật dự thảo Nghị định, đồng thời quy định chi tiết trong Thông tư quy định cấu </w:t>
            </w:r>
            <w:r w:rsidRPr="00FE5966">
              <w:rPr>
                <w:rFonts w:ascii="Times New Roman" w:eastAsia="Times New Roman" w:hAnsi="Times New Roman" w:cs="Times New Roman"/>
                <w:sz w:val="24"/>
                <w:szCs w:val="24"/>
              </w:rPr>
              <w:lastRenderedPageBreak/>
              <w:t>trúc, bố cục, yêu cầu kỹ thuật cho cổng thông tin điện từ và trang thông tin điện tử. Tháng 6/2026 hoàn thành.</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Đài Tiếng nói Việt Nam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(584/TNVN-R&amp;D)</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bổ sung: Điều 12: Chức năng cơ bản của cổng thông tin điện tử : Bô sung các chức năng bảo mật và tăng cường các biện pháp bảo đảm an toàn thông tin cho hệ thống. - Quy định đánh giá cấp độ an toàn hệ thống thông tin bắt buộc. - Tăng cường đảm bảo an ninh đối với hệ thống dữ liệu quan trọng.</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Các nguyên tắc được đề cập đã quy định trong pháp luật chuyên ngành về an ninh mạng, không cần thiết quy định chi tiết tại Nghị định này, để bảo đảm không chồng chéo, mâu thuẫn.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Chức năng tra cứu, tìm kiếm thông tin cho phép tìm kiếm được đầy đủ và chính xác nội dung thông tin, tin, bài cần tìm hiện có theo yêu cầu của tổ chức, cá nhân.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Cung cấp đầy đủ, chính xác các đường liên kết đến cổng thông tin điện tử của cơ quan nhà nước khác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Cung cấp chức năng in ấn và lưu trữ cho mỗi tin, bài.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Cung cấp thông tin bằng tiếng nước ngoài</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Cơ quan nhà nước phải bảo đảm cung cấp các thông tin bằng tiếng Anh gồm: Cơ cấu tổ chức, chức năng, nhiệm vụ, quyền hạn của cơ quan đó và của từng </w:t>
            </w:r>
            <w:r w:rsidRPr="00FE4514">
              <w:rPr>
                <w:rFonts w:ascii="Times New Roman" w:eastAsia="Times New Roman" w:hAnsi="Times New Roman" w:cs="Times New Roman"/>
                <w:sz w:val="24"/>
                <w:szCs w:val="24"/>
              </w:rPr>
              <w:lastRenderedPageBreak/>
              <w:t>đơn vị trực thuộc; thông tin liên hệ của cán bộ, công chức có thẩm quyền, bao gồm họ tên, chức vụ, đơn vị công tác, số điện thoại, số fax, địa chỉ thư điện tử chính thức.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b) Khuyến khích cơ quan nhà nước đăng tải các mục thông tin khác bằng tiếng Anh và các ngôn ngữ khác.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Các mục thông tin quy định tại điểm a, điểm b của khoản 2 Điều này phải được cập nhật kịp thời khi có thay đổi.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Căn cứ vào điều kiện cụ thể, các cơ quan nhà nước triển khai các chức năng cơ bản tại khoản 1, khoản 2 Điều này trên các kênh cung cấp khác.</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Tương tác với tổ chức, cá nhân trên môi trường số</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Ninh Bình </w:t>
            </w:r>
          </w:p>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(602/SKHCN-CĐS)</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các hoạt động chuyển đổi số khác (khoản 12 Điều 4) Đề xuất: Bổ sung thêm một điểm vào khoản 12 Điều 4 với nội dung: "Ứng dụng công nghệ Trí tuệ nhân tạo (AI), Dữ liệu lớn (Big Data) và Internet vạn vật (IoT) trong việc tự động hóa thu thập, phân tích và dự báo dữ liệu kinh tế - xã hội phục vụ công tác chỉ đạo, điều hành trực tiếp từ cơ quan nhà nước cấp trên xuống cơ quan nhà nước cấp dưới thấp nhất". Quy định này tạo hành lang pháp lý để cấp Tỉnh ứng dụng AI tự động hóa báo cáo từ cấp Xã.</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Cơ quan soạn thảo xin được bảo lưu và giải trình như sau: nội dung góp ý thuộc phạm vi khác.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Cơ quan nhà nước ứng dụng công nghệ thông tin, công nghệ số để cung cấp chức </w:t>
            </w:r>
            <w:r w:rsidRPr="00FE4514">
              <w:rPr>
                <w:rFonts w:ascii="Times New Roman" w:eastAsia="Times New Roman" w:hAnsi="Times New Roman" w:cs="Times New Roman"/>
                <w:sz w:val="24"/>
                <w:szCs w:val="24"/>
              </w:rPr>
              <w:lastRenderedPageBreak/>
              <w:t>năng tương tác với tổ chức, cá nhân trên cổng thông tin điện tử,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a1) Chức năng hỏi đáp và tiếp nhận thông tin phản hồi trực tuyến gồm: cung cấp chức năng cho phép tổ chức, cá nhân gửi câu hỏi, ý kiến trực tuyến, trả lời các câu hỏi, tiếp thu ý kiến góp ý, theo dõi tình trạng xử lý và nhận kết quả xử lý kiến nghị trực tuyến.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a2) Hỗ trợ tính năng mạng xã hội.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a3) Cho phép tham gia trong hoạt động xây dựng pháp luật, thực thi chính sách, pháp luật của cơ quan nhà nước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a4) Cho phép đánh giá hoạt động cung cấp thông tin của cơ quan nhà nước trên môi trường số, bao gồm đánh giá về giao diện, nội dung, chất lượng, sự hỗ trợ của cơ quan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a5) Công khai toàn bộ các thông tin tương tác với tổ chức, cá nhân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Căn cứ vào điều kiện cụ thể, các cơ quan nhà nước có thể triển khai chức năng tương tác với tổ chức, cá nhân tại điểm a khoản 4 Điều này qua các kênh </w:t>
            </w:r>
            <w:r w:rsidRPr="00FE4514">
              <w:rPr>
                <w:rFonts w:ascii="Times New Roman" w:eastAsia="Times New Roman" w:hAnsi="Times New Roman" w:cs="Times New Roman"/>
                <w:sz w:val="24"/>
                <w:szCs w:val="24"/>
              </w:rPr>
              <w:lastRenderedPageBreak/>
              <w:t>cung cấp thông tin khác trên môi trường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5. Kết nối, chia sẻ thông tin của cơ quan nhà nước trên môi trường số</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5, Điều 12 (Kết nối, chia sẻ thông tin của cơ quan nhà nước trên môi trường số) đề nghị đơn vị soạn thảo nghiên cứu bổ sung nội dung “Việc kết nối, chia sẻ thông tin không áp dụng đối với thông tin thuộc danh mục bí mật nhà nước theo quy định của pháp luật”.</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sz w:val="24"/>
                <w:szCs w:val="24"/>
              </w:rPr>
              <w:t>Sau khi rà soát, nghiên cứu, Ban Soạn thảo đã chỉnh sửa, lồng ghép nội dung khoản này vào nội dung tại  Điều 10.</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Trường hợp cơ quan nhà nước triển khai nhiều kênh cung cấp thông tin trên môi trường số, các kênh này phải được kết nối, tích hợp để bảo đảm cung cấp thông tin đồng bộ với thông tin trên cổng thông tin điện tử của cơ quan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Các thông tin của cơ quan nhà nước trên môi trường số được lưu trữ dưới dạng máy có thể đọc được và chia sẻ dưới dạng dịch vụ web, giao diện lập trình ứng dụng hoặc các hình thức phổ biến khác để bảo đảm khả năng sẵn sàng kết nối, chia sẻ thông tin giữa các hệ thống thông tin của cơ quan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Việc kết nối, chia sẻ dữ liệu giữa các cơ quan nhà nước thực hiện theo quy định về hoạt động kết nối, chia sẻ dữ </w:t>
            </w:r>
            <w:r w:rsidRPr="00FE4514">
              <w:rPr>
                <w:rFonts w:ascii="Times New Roman" w:eastAsia="Times New Roman" w:hAnsi="Times New Roman" w:cs="Times New Roman"/>
                <w:sz w:val="24"/>
                <w:szCs w:val="24"/>
              </w:rPr>
              <w:lastRenderedPageBreak/>
              <w:t>liệu bắt buộc giữa các cơ quan thuộc hệ thống chính trị.</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lastRenderedPageBreak/>
              <w:t>Điều 13. Thống kê, đo lường, giám sát, đánh giá việc cung cấp thông tin của cơ quan nhà nước trên môi trường số</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Việc cung cấp thông tin của cơ quan nhà nước trên môi trường số phải được đo lường, theo dõi và giám sát định kỳ, liên tục thông qua dữ liệu thu thập tự động từ các hệ thống kỹ thuật, bảo đảm tính khách quan, minh bạch, phục vụ hiệu quả công tác chỉ đạo, điều hành và đánh giá chất lượng cung cấp thông tin.</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Nội dung thống kê, đo lường, giám sát và đánh giá việc cung cấp thông tin của cơ quan nhà nước trên môi trường số bao gồm:</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Mức độ đầy đủ và kịp thời của thông tin được công bố theo quy định về cấu trúc, bố cục, vị trí hiển thị và liên kết nội dung;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Khả năng tiếp cận và khai thác thông tin, bao gồm khả năng truy cập, hiển thị, điều hướng và các chỉ số hiệu năng kỹ thuật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c) Mức độ sử dụng thông tin, được xác định trên cơ sở dữ liệu thống kê, đo lường tự động từ các hệ thống giám sát, đo lường.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Các bộ, cơ quan Trung ương, Ủy ban nhân dân các tỉnh, thành phố có trách nhiệm tổ chức thống kê, đo lường, giám sát và đánh giá việc cung cấp thông tin của các cơ quan, đơn vị trực thuộc trên môi trường số; kết nối, cung cấp đầy đủ dữ liệu phục vụ đo lường; kịp thời chỉ đạo khắc phục các tồn tại, bảo đảm chất lượng và khả năng tiếp cận thông tin đối với người dân, doanh nghiệp.</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sz w:val="24"/>
                <w:szCs w:val="24"/>
              </w:rPr>
            </w:pPr>
            <w:r w:rsidRPr="00FE5966">
              <w:rPr>
                <w:rFonts w:ascii="Times New Roman" w:eastAsia="Times New Roman" w:hAnsi="Times New Roman" w:cs="Times New Roman"/>
                <w:b/>
                <w:sz w:val="24"/>
                <w:szCs w:val="24"/>
              </w:rPr>
              <w:t xml:space="preserve">Tây Ninh </w:t>
            </w:r>
          </w:p>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sz w:val="24"/>
                <w:szCs w:val="24"/>
              </w:rPr>
            </w:pPr>
            <w:r w:rsidRPr="00FE5966">
              <w:rPr>
                <w:rFonts w:ascii="Times New Roman" w:eastAsia="Times New Roman" w:hAnsi="Times New Roman" w:cs="Times New Roman"/>
                <w:b/>
                <w:sz w:val="24"/>
                <w:szCs w:val="24"/>
              </w:rPr>
              <w:t>1198/SKHCN-CĐS</w:t>
            </w:r>
          </w:p>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b/>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3 của Điều 80: Đề nghị xem xét, điều chỉnh chế độ báo cáo định kỳ về tình hình cung cấp thông tin và dịch vụ công trực tuyến theo phương án sử dụng dữ liệu trên Cổng dịch vụ công quốc gia hoặc hệ thống EMC phục vụ theo dõi, đánh giá, chỉ đạo, điều hành đảm bảo theo Quy định số 05-QĐ/TW.</w:t>
            </w:r>
          </w:p>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4035" w:type="dxa"/>
            <w:shd w:val="clear" w:color="auto" w:fill="FFFFFF"/>
          </w:tcPr>
          <w:p w:rsidR="00DE7DCD" w:rsidRPr="00FE5966" w:rsidRDefault="00FE5966"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Bộ Khoa học và Công nghệ chủ trì xây dựng, hướng dẫn và vận hành thống nhất Nền tảng thống kê, đo lường, giám sát và đánh giá triển khai chuyển đổi số; hướng dẫn các bộ, cơ quan Trung ương và Ủy ban nhân dân các tỉnh, thành phố kết nối, chia sẻ dữ liệu phục vụ việc thống kê, đo lường, giám sát và đánh giá mức độ cung cấp và sử dụng thông tin của cơ quan nhà nước trên môi trường số; tổng hợp, phân tích và báo cáo Thủ tướng Chính phủ theo quy định.</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t>Điều 14. Các mức độ cung cấp dịch vụ công trực tuyến</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khoản 1 và khoản 2 Điều 14 dự thảo Nghị định giải thích từ ngữ về “Dịch vụ công trực tuyến toàn trình” và “Dịch vụ công trực tuyến một phần”. Tuy nhiên, khoản 15 Điều 3 Luật Chuyển đổi số năm </w:t>
            </w:r>
            <w:r w:rsidRPr="00FE5966">
              <w:rPr>
                <w:rFonts w:ascii="Times New Roman" w:eastAsia="Times New Roman" w:hAnsi="Times New Roman" w:cs="Times New Roman"/>
                <w:sz w:val="24"/>
                <w:szCs w:val="24"/>
              </w:rPr>
              <w:lastRenderedPageBreak/>
              <w:t xml:space="preserve">2025 đã giải thích hai khái niệm này. Vì vậy, đề nghị cơ quan chủ trì soạn thảo cân nhắc lược bỏ những quy định đã được quy định trong Luật Chuyển đổi số năm 2025 để tránh trùng lặp. </w:t>
            </w:r>
          </w:p>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dự thảo Nghị định theo ý kiến góp ý</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bỏ Khoản 1, Khoản 2, Điều 14 dự thảo Nghị định về khái niệm dịch vụ công trực tuyến toàn trình, dịch vụ công trực tuyến một phần do nội dung này đã được quy định tại Khoản 15, Điều 3 Luật Chuyển đổi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Dịch vụ công trực tuyến toàn trình là dịch vụ được thực hiện hoàn toàn trên môi trường số, bao gồm việc cung cấp thông tin, nộp và tiếp nhận hồ sơ, xử lý, thanh toán (nếu có) và trả kết quả.</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Ngoại giao</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14: về các mức độ cung cấp dịch vụ công trực tuyến, đề nghị cơ quan chủ trì soạn thảo rà soát, cân nhắc không quy định khoản 1 Điều 14 do đã có quy định tại khoản 15 Điều 4 Luật Chuyển đổi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Dịch vụ công trực tuyến một phần là dịch vụ chỉ thực hiện một hoặc một số công đoạn trên môi trường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Khoản 1 và khoản 2 đề nghị rà soát, xem xét sự cần thiết việc quy định lại các khái niệm “dịch vụ công trực tuyến toàn trình” và “dịch vụ công trực tuyến một phần”, do nội dung này đã được quy định tại khoản 15 Điều 3 (Giải thích từ ngữ) của Luật Chuyển đổi số.</w:t>
            </w: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3. Cơ quan nhà nước có trách nhiệm triển khai cung cấp thủ tục hành chính mặc định theo hình thức dịch vụ công trực tuyến toàn trình. Trường hợp chỉ cung cấp theo hình thức dịch vụ công trực tuyến một phần, cơ quan nhà nước công bố công khai trên Cổng Dịch vụ </w:t>
            </w:r>
            <w:r w:rsidRPr="00FE4514">
              <w:rPr>
                <w:rFonts w:ascii="Times New Roman" w:eastAsia="Times New Roman" w:hAnsi="Times New Roman" w:cs="Times New Roman"/>
                <w:sz w:val="24"/>
                <w:szCs w:val="24"/>
              </w:rPr>
              <w:lastRenderedPageBreak/>
              <w:t>công quốc gia và Bộ phận một cửa của cơ quan nhà nước về lý do và quy định của pháp luật chỉ cung cấp dịch vụ công trực tuyến một phần, gồm: quy định tổ chức, cá nhân sử dụng dịch vụ phải hiện diện tại cơ quan nhà nước; cơ quan nhà nước phải đi thẩm tra, xác minh tại hiện trường theo quy định của pháp luật; sự cố kỹ thuật chưa thể khắc phục ngay.</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Bộ Ngoại giao</w:t>
            </w:r>
          </w:p>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Khoản 3 Điều 14 đang quy định một trong các lý do chỉ cung cấp dịch vụ công trực tuyến một phần là do “Sự cố kỹ thuật chưa thể khắc phục ngay”, đề nghị cơ quan soạn thảo bổ sung thêm: “…; các vấn đề kỹ thuật khác chưa xử lý được”.</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Ngân hàng </w:t>
            </w:r>
            <w:r w:rsidRPr="00FE5966">
              <w:rPr>
                <w:rFonts w:ascii="Times New Roman" w:eastAsia="Times New Roman" w:hAnsi="Times New Roman" w:cs="Times New Roman"/>
                <w:b/>
                <w:bCs/>
                <w:sz w:val="24"/>
                <w:szCs w:val="24"/>
              </w:rPr>
              <w:lastRenderedPageBreak/>
              <w:t>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Khoản 3 Điều 14. Các mức độ cung cấp dịch vụ công </w:t>
            </w:r>
            <w:r w:rsidRPr="00FE5966">
              <w:rPr>
                <w:rFonts w:ascii="Times New Roman" w:eastAsia="Times New Roman" w:hAnsi="Times New Roman" w:cs="Times New Roman"/>
                <w:sz w:val="24"/>
                <w:szCs w:val="24"/>
              </w:rPr>
              <w:lastRenderedPageBreak/>
              <w:t>trực tuyến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ban soạn thảo cân nhắc quy định “Cơ quan nhà nước có trách nhiệm triển khai cung cấp thủ tục hành chính mặc định theo hình thức dịch vụ công trực tuyến toàn trình” theo hướng “Cơ quan nhà nước có trách nhiệm triển khai cung cấp dịch vụ công trực tuyến toàn trình đối với thủ tục hành chính đủ điều kiện” để bảo đảm tính khả thi trong việc cung cấp dịch vụ công trực tuyến.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Cơ quan soạn thảo xin được bảo lưu và </w:t>
            </w:r>
            <w:r w:rsidRPr="00FE5966">
              <w:rPr>
                <w:rFonts w:ascii="Times New Roman" w:eastAsia="Times New Roman" w:hAnsi="Times New Roman" w:cs="Times New Roman"/>
                <w:sz w:val="24"/>
                <w:szCs w:val="24"/>
              </w:rPr>
              <w:lastRenderedPageBreak/>
              <w:t>giải trình như sau: Nội hàm của quy định “mặc định” để thúc đẩy phát triển dịch vụ công trực tuyến toàn trình toàn trình. Nhưng không có nghĩa là bắt buộc các dịch vụ công trực tuyến chưa đủ điều kiện phải cung cấp dịch vụ công trực tuyến toàn trình.</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Tập đoàn Điện lực Việt Nam  (1380/EVN-KHCNCĐS)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Cần làm rõ hơn trách nhiệm giải trình đối với trường hợp không thể toàn trình.</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bổ sung yêu cầu cơ quan có thẩm quyền phải xác định rõ căn cứ pháp lý, nguyên nhân kỹ thuật/nghiệp vụ và thời hạn khắc phục đối với dịch vụ công trực tuyến một phần; định kỳ rà soát để chuyển sang toàn trình khi đủ điều kiện.</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Tổ chức, cá nhân có quyền lựa chọn thực hiện thủ tục hành chính, dịch vụ công trực tuyến theo quy định của Luật Giao dịch điện tử.</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t>Điều 15. Các yêu cầu về cung cấp dịch vụ công trực tuyến</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sz w:val="24"/>
                <w:szCs w:val="24"/>
              </w:rPr>
              <w:t>Đề nghị nghiên cứu, bổ sung thêm nội dung quy định về tuân thủ quy định của pháp luật về định danh và xác thực điện tử đối với các chủ thể tham gia giao dịch dịch vụ công trực tuyến</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Việc cung cấp dịch vụ công trực tuyến được cung cấp theo mô hình thống nhất, </w:t>
            </w:r>
            <w:r w:rsidRPr="00FE4514">
              <w:rPr>
                <w:rFonts w:ascii="Times New Roman" w:eastAsia="Times New Roman" w:hAnsi="Times New Roman" w:cs="Times New Roman"/>
                <w:sz w:val="24"/>
                <w:szCs w:val="24"/>
              </w:rPr>
              <w:lastRenderedPageBreak/>
              <w:t>tập trung từ trung ương đến địa phương trên Cổng Dịch vụ công quốc gia và ứng dụng định danh quốc gia bảo đảm các yêu cầu tối thiểu như sau:</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lastRenderedPageBreak/>
              <w:t xml:space="preserve">Tập đoàn Điện lực Việt Nam  </w:t>
            </w:r>
            <w:r w:rsidRPr="00FE5966">
              <w:rPr>
                <w:rFonts w:ascii="Times New Roman" w:eastAsia="Times New Roman" w:hAnsi="Times New Roman" w:cs="Times New Roman"/>
                <w:b/>
                <w:bCs/>
                <w:sz w:val="24"/>
                <w:szCs w:val="24"/>
              </w:rPr>
              <w:lastRenderedPageBreak/>
              <w:t>(1380/EVN-KHCNCĐS)</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sz w:val="24"/>
                <w:szCs w:val="24"/>
              </w:rPr>
              <w:lastRenderedPageBreak/>
              <w:t xml:space="preserve">Chương III – Điều 15 khoản 1 điểm d, g, I,  Cần làm rõ hơn yêu cầu đo lường đến từng bước xử lý.  Đề </w:t>
            </w:r>
            <w:r w:rsidRPr="00FE5966">
              <w:rPr>
                <w:rFonts w:ascii="Times New Roman" w:eastAsia="Times New Roman" w:hAnsi="Times New Roman" w:cs="Times New Roman"/>
                <w:sz w:val="24"/>
                <w:szCs w:val="24"/>
              </w:rPr>
              <w:lastRenderedPageBreak/>
              <w:t>nghị bổ sung quy định yêu cầu đo lường theo từng bước xử lý, thời gian chờ, tỷ lệ hồ sơ bổ sung, tỷ lệ tự động hóa; sử dụng kết quả đo lường làm căn cứ đánh giá trách nhiệm của cơ quan, đơn vị, cá nhân liên quan.</w:t>
            </w:r>
          </w:p>
        </w:tc>
        <w:tc>
          <w:tcPr>
            <w:tcW w:w="4035" w:type="dxa"/>
            <w:shd w:val="clear" w:color="auto" w:fill="FFFFFF"/>
          </w:tcPr>
          <w:p w:rsidR="00DE7DCD" w:rsidRPr="00FE5966" w:rsidRDefault="00FE5966"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lastRenderedPageBreak/>
              <w:t>Cơ quan soạn thảo</w:t>
            </w:r>
            <w:r>
              <w:rPr>
                <w:rFonts w:ascii="Times New Roman" w:eastAsia="Times New Roman" w:hAnsi="Times New Roman" w:cs="Times New Roman"/>
                <w:iCs/>
                <w:sz w:val="24"/>
                <w:szCs w:val="24"/>
              </w:rPr>
              <w:t xml:space="preserve"> xin ghi nhận thông </w:t>
            </w:r>
            <w:r>
              <w:rPr>
                <w:rFonts w:ascii="Times New Roman" w:eastAsia="Times New Roman" w:hAnsi="Times New Roman" w:cs="Times New Roman"/>
                <w:iCs/>
                <w:sz w:val="24"/>
                <w:szCs w:val="24"/>
              </w:rPr>
              <w:lastRenderedPageBreak/>
              <w:t>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a) Các dịch vụ công trực tuyến phải được công bố công khai đầy đủ thông tin theo quy định; được tổ chức, phân loại theo đối tượng sử dụng (tổ chức, cá nhân), theo nhóm dịch vụ (theo chủ đề), theo mức độ và cơ quan thực hiện để thuận tiện cho việc tìm kiếm, sử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Các dịch vụ công trực tuyến khi cung cấp trên môi trường số được chuẩn hóa, đồng bộ về mã, tên dịch vụ công trực tuyến; cung cấp biểu mẫu điện tử kèm theo; hướng dẫn quy trình sử dụng cho tổ chức, cá nhân; hướng dẫn quy trình xử lý của các cơ quan nhà nước và kết quả của dịch vụ công trực tuyến với Cơ sở dữ liệu quốc gia về thủ tục hành chính. Việc chuẩn hóa này được công bố kèm hướng dẫn cho người dùng theo từng dịch vụ công trực tuyến.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Phát triển, sử dụng các biểu mẫu điện tử tương tác theo quy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d) Kết nối, khai thác dữ liệu từ các cơ sở dữ liệu quốc gia, cơ sở dữ liệu chuyên </w:t>
            </w:r>
            <w:r w:rsidRPr="00FE4514">
              <w:rPr>
                <w:rFonts w:ascii="Times New Roman" w:eastAsia="Times New Roman" w:hAnsi="Times New Roman" w:cs="Times New Roman"/>
                <w:sz w:val="24"/>
                <w:szCs w:val="24"/>
              </w:rPr>
              <w:lastRenderedPageBreak/>
              <w:t>ngành, cơ sở dữ liệu dùng chung của các cơ quan nhà nước khác để tự động điền các thông tin vào biểu mẫu điện tử và cắt giảm thành phần hồ sơ, bảo đảm nguyên tắc tổ chức, cá nhân chỉ cung cấp thông tin một lần cho cơ quan nhà nước khi thực hiện dịch vụ công trực tuyến.</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Thanh toán trực tuyến trên nền tảng thanh toán trực tuyến đối với các dịch vụ công trực tuyến có yêu cầu nộp phí, lệ phí hoặc các nghĩa vụ tài chính khác.</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VNPT (1963/VNPT-</w:t>
            </w:r>
            <w:r w:rsidRPr="00FE5966">
              <w:rPr>
                <w:rFonts w:ascii="Times New Roman" w:eastAsia="Times New Roman" w:hAnsi="Times New Roman" w:cs="Times New Roman"/>
                <w:b/>
                <w:bCs/>
                <w:sz w:val="24"/>
                <w:szCs w:val="24"/>
              </w:rPr>
              <w:lastRenderedPageBreak/>
              <w:t>CLSP)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Trên thực tế, mức độ hoàn thiện và khả năng chia sẻ dữ liệu của các cơ sở dữ liệu quốc gia và cơ sở dữ </w:t>
            </w:r>
            <w:r w:rsidRPr="00FE5966">
              <w:rPr>
                <w:rFonts w:ascii="Times New Roman" w:eastAsia="Times New Roman" w:hAnsi="Times New Roman" w:cs="Times New Roman"/>
                <w:sz w:val="24"/>
                <w:szCs w:val="24"/>
              </w:rPr>
              <w:lastRenderedPageBreak/>
              <w:t>liệu chuyên ngành còn khác nhau, cần có cơ chế rà soát định kỳ để bảo đảm việc cắt giảm thành phần hồ sơ được thực hiện đồng bộ và hiệu quả. VNPT đề xuất bổ sung quy định về rà soát, cắt giảm thành phần hồ sơ thủ tục hành chính định kỳ, gắn với mức độ sẵn sàng, khả năng chia sẻ và khai thác dữ liệu của các cơ sở dữ liệu quốc gia, chuyên ngành và dùng chung.</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lastRenderedPageBreak/>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e) Triển khai áp dụng chữ ký số công cộng, chữ ký số chuyên dùng cho các ứng dụng chuyên ngành đáp ứng yêu cầu về chữ ký số trong quá trình thực hiện dịch vụ công trực tuyến.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g) Thông báo tình trạng giải quyết thủ tục hành chính, dịch vụ công trực tuyến cho tổ chức, cá nhân theo quy định của pháp luật gồm tối thiểu các thông tin: cơ quan, cán bộ, công chức, viên chức, người lao động, thời gian tiếp nhận, xử lý và trả kết quả cho tổ chức, cá nhân theo quy định của pháp luật. Hình thức thông báo tối thiểu gồm 02 hình thức: qua Cổng Dịch vụ công quốc gia và qua tin nhắn SMS.</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Trường hợp có thay đổi tình trạng giải quyết thủ tục hành chính, dịch vụ công trực tuyến, cơ quan nhà nước phải thông báo ngay cho tổ chức, cá nhân biết để theo dõi.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h) Khuyến khích các cơ quan nhà nước cung cấp các dịch vụ công trực tuyến khác ngoài dịch vụ hành chính công trên môi trường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i) Các dịch vụ công trực tuyến thuộc thẩm quyền thực hiện của cơ quan nhà nước các cấp trên địa bàn tỉnh, thành phố do các bộ, ngành triển khai cung cấp trên môi trường số phải được tích hợp, công bố công khai và đồng bộ thông tin tiếp nhận, xử lý hồ sơ trên Hệ thống thông tin giải quyết thủ tục hành chính cấp tỉnh để phục vụ hoạt động chỉ đạo, điều hành của các tỉnh, thành phố.</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VNPT (1963/VNPT-CLSP)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làm rõ theo hướng: đối với các thủ tục hành chính đã được cung cấp dịch vụ công trực tuyến theo mô hình tập trung tại hệ thống thông tin giải quyết thủ tục hành chính của bộ, ngành, Hệ thống thông tin giải quyết thủ tục hành chính của địa phương không thực hiện tiếp nhận và giải quyết hồ sơ. Trong trường hợp này, hệ thống của địa phương chỉ thực hiện kết nối, đồng bộ dữ liệu xử lý hồ sơ từ hệ thống của bộ, ngành để phục vụ tra cứu, theo dõi, thống kê, tổng hợp và đánh giá tình hình giải quyết thủ tục hành chính tại địa phương để đồng bộ với mô hình triển khai hệ thống thông tin giải quyết thủ tục hành chính theo Nghị định 367/2025/NĐ-CP</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Các yêu cầu kỹ thuật đối với các Hệ thống thông tin cung cấp dịch vụ công trực tuyến</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Việc thiết kế, xây dựng, cung cấp các dịch vụ công trực tuyến tuân thủ các quy chuẩn, quy định kỹ thuật đối với các hệ thống thông tin cung cấp dịch vụ công trực tuyến và đáp ứng nhu cầu của tổ chức, cá nhân, hỗ trợ người khuyết tật tiếp cận, sử dụng sản phẩm, dịch vụ thông tin và truyền thông.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b) Hệ thống cung cấp dịch vụ công trực tuyến trên môi trường số phải có giao diện thân thiện, dễ sử dụng, an toàn, bảo mật, lấy tổ chức, cá nhân làm trung tâm.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Sản phẩm phần mềm cung cấp dịch vụ công trực tuyến được triển khai dưới dạng các dịch vụ để dễ dàng nhân rộng và tùy biến, ít đòi hỏi năng lực công nghệ.</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t>Điều 16. Mức độ dịch vụ công trực tuyến chủ động</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Đề nghị làm rõ cơ sở pháp lý của quy định tại Điều 16, Điều 17 dự thảo Nghị định về dịch vụ công trực tuyến chủ động do nội dung này không được quy định tại Luật Chuyển đổi số.</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tbl>
            <w:tblPr>
              <w:tblStyle w:val="a7"/>
              <w:tblW w:w="3825" w:type="dxa"/>
              <w:tblLayout w:type="fixed"/>
              <w:tblLook w:val="0600" w:firstRow="0" w:lastRow="0" w:firstColumn="0" w:lastColumn="0" w:noHBand="1" w:noVBand="1"/>
            </w:tblPr>
            <w:tblGrid>
              <w:gridCol w:w="3825"/>
            </w:tblGrid>
            <w:tr w:rsidR="00FE4514" w:rsidRPr="00FE5966">
              <w:trPr>
                <w:trHeight w:val="1200"/>
              </w:trPr>
              <w:tc>
                <w:tcPr>
                  <w:tcW w:w="3825" w:type="dxa"/>
                  <w:tcMar>
                    <w:top w:w="0" w:type="dxa"/>
                    <w:left w:w="180" w:type="dxa"/>
                    <w:bottom w:w="0" w:type="dxa"/>
                    <w:right w:w="180" w:type="dxa"/>
                  </w:tcMar>
                </w:tcPr>
                <w:p w:rsidR="00DE7DCD" w:rsidRPr="00FE5966" w:rsidRDefault="00FE4514" w:rsidP="00DC098F">
                  <w:pPr>
                    <w:framePr w:hSpace="180" w:wrap="around" w:vAnchor="text" w:hAnchor="text" w:y="1"/>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w:t>
                  </w:r>
                </w:p>
                <w:p w:rsidR="00DE7DCD" w:rsidRPr="00FE5966" w:rsidRDefault="00FE4514" w:rsidP="00DC098F">
                  <w:pPr>
                    <w:framePr w:hSpace="180" w:wrap="around" w:vAnchor="text" w:hAnchor="text" w:y="1"/>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Dịch vụ công trực tuyến chủ động là dịch vụ công trực tuyến, và Luật Chuyển đổi số có quy định. </w:t>
                  </w:r>
                </w:p>
              </w:tc>
            </w:tr>
          </w:tbl>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Dịch vụ công trực tuyến chủ động chuyển đổi phương thức cung cấp dịch vụ công trực tuyến từ bị động sang chủ động trên môi trường số.</w:t>
            </w:r>
          </w:p>
          <w:p w:rsidR="00DE7DCD" w:rsidRPr="00FE5966" w:rsidRDefault="00FE4514" w:rsidP="00AC53E8">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Việc cung cấp dịch vụ công trực tuyến chủ động là phù hợp với chủ trương, định hướng, cụ thể hóa nhiệm vụ, giải pháp tại Nghị quyết số 57</w:t>
            </w:r>
            <w:r w:rsidR="00AC53E8">
              <w:rPr>
                <w:rFonts w:ascii="Times New Roman" w:eastAsia="Times New Roman" w:hAnsi="Times New Roman" w:cs="Times New Roman"/>
                <w:sz w:val="24"/>
                <w:szCs w:val="24"/>
              </w:rPr>
              <w:t>-NQ/</w:t>
            </w:r>
            <w:r w:rsidRPr="00FE5966">
              <w:rPr>
                <w:rFonts w:ascii="Times New Roman" w:eastAsia="Times New Roman" w:hAnsi="Times New Roman" w:cs="Times New Roman"/>
                <w:sz w:val="24"/>
                <w:szCs w:val="24"/>
              </w:rPr>
              <w:t xml:space="preserve">TW ngày 22/12/2024 của Bộ Chính trị về đột phá phát triển khoa học, công nghệ, đổi mới sáng tạo và chuyển đổi số quốc gia: Đổi mới toàn diện việc giải quyết thủ tục hành chính, cung cấp dịch vụ công không phụ thuộc địa giới hành chính; nâng cao chất lượng dịch vụ công trực tuyến, dịch vụ số cho người dân và </w:t>
            </w:r>
            <w:r w:rsidRPr="00FE5966">
              <w:rPr>
                <w:rFonts w:ascii="Times New Roman" w:eastAsia="Times New Roman" w:hAnsi="Times New Roman" w:cs="Times New Roman"/>
                <w:sz w:val="24"/>
                <w:szCs w:val="24"/>
              </w:rPr>
              <w:lastRenderedPageBreak/>
              <w:t xml:space="preserve">doanh nghiệp, hướng tới cung cấp dịch vụ công trực tuyến toàn trình, cá nhân hoá và dựa trên dữ liệu. </w:t>
            </w: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Dịch vụ công trực tuyến chủ động của cơ quan nhà nước được phân loại theo mức độ chủ động trong việc cung cấp dịch vụ trên môi trường số, bao gồm các mức độ sau đây:</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Đồng Nai</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1624/SKHCN-CĐS</w:t>
            </w: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16 của dự thảo Nghị định. Dịch vụ công trực tuyến chủ động - Đây là khái niệm mới (chuyển từ bị động sang chủ động). Do đó cần quy định rõ trách nhiệm bảo vệ dữ liệu cá nhân khi cơ quan nhà nước tự động "khai thác dữ liệu sẵn có để nhắc nhở, chuẩn bị hồ sơ". Cần có cơ chế cho phép người dân từ chối việc nhận các dịch vụ chủ động này để đảm bảo quyền riêng tư.</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nội dung theo ý kiến góp ý tại Điều 17 của dự thảo Nghị định.</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Thành phố Huế: </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3622 /UBND-CN:</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16 của dự thảo Nghị định quy định về cung cấp dịch vụ công trực tuyến, đề nghị cơ quan soạn thảo nghiên cứu bổ sung, làm rõ nội dung liên quan đến dịch vụ công trực tuyến chủ động, trong đó xem xét cơ chế cung cấp dịch vụ công theo hướng tự động hoặc bán tự động dựa trên dữ liệu số đã được kết nối, chia sẻ giữa các cơ quan nhà nước. Việc quy định cụ thể nội dung này sẽ góp phần nâng cao chất lượng phục vụ người dân, doanh nghiệp và thúc đẩy chuyển đổi số trong hoạt động của cơ quan nhà nước.</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Việc cung cấp dịch vụ công trực tuyến chủ động theo hướng tự động hoặc tự động một phần do cơ quan chủ quản chủ động nghiên cứu, triển khai phù hợp với khả năng và tình hình thực tiễn. Các quy định ở mức NĐ chỉ nên nêu các nguyên tắc chung nhằm bảo đảm khả năng áp dụng phổ quát.</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Thái Nguyên</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 715/SKHCN-CĐS</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cung cấp dịch vụ công trực tuyến tại Điều 16 Chương III Dịch vụ công chủ động: Đây là bước đột phá trong quản lý nhà nước. Tuy nhiên, đề nghị bổ sung quy định về trách nhiệm bảo mật thông tin khi hệ thống "chủ động chuẩn bị hồ sơ" cho người dân để đảm bảo quyền riêng tư.</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nội dung theo đề nghị của Thái Nguyên đã được quy định tại Điều 17 của dự thảo NĐ.</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Dịch vụ công trực tuyến chủ động là nội dung mới, có ý nghĩa thúc đẩy cải cách hành chính và nâng cao chất lượng phục vụ người dân, doanh nghiệp. Tuy nhiên, cần làm rõ cơ chế khai thác dữ liệu để cung cấp dịch vụ chủ động, đồng thời quy định rõ trách nhiệm của cơ quan nhà nước trong việc bảo đảm an toàn dữ liệu và bảo vệ quyền riêng tư của người sử dụng.</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nghiên cứu, bổ sung quy định về cơ chế xử lý sai sót khi xảy ra lỗi trong quá trình chủ động tạo lập hoặc chuẩn bị sẵn hồ sơ dựa trên dữ liệu dùng chung.</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Mức độ 1: Dịch vụ công trực tuyến chủ động nhắc thực hiện</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Dịch vụ công trực tuyến chủ động nhắc thực hiện là dịch vụ công trong đó cơ quan nhà nước, trên cơ sở khai thác dữ liệu sẵn có, chủ động phát hiện thời điểm, sự kiện hoặc nghĩa vụ phát sinh, thực hiện việc thông báo, nhắc nhở, hướng dẫn tổ chức, cá nhân thực hiện dịch vụ công trực tuyến theo quy định của pháp luật.</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Ở mức độ này, việc lập và nộp hồ sơ được tổ chức, cá nhân thực hiện trực tuyến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Mức độ 2: Dịch vụ công trực tuyến chủ động nhắc và chuẩn bị hồ sơ</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Dịch vụ công trực tuyến chủ động nhắc và chuẩn bị hồ sơ là dịch vụ công trong </w:t>
            </w:r>
            <w:r w:rsidRPr="00FE4514">
              <w:rPr>
                <w:rFonts w:ascii="Times New Roman" w:eastAsia="Times New Roman" w:hAnsi="Times New Roman" w:cs="Times New Roman"/>
                <w:sz w:val="24"/>
                <w:szCs w:val="24"/>
              </w:rPr>
              <w:lastRenderedPageBreak/>
              <w:t>đó cơ quan nhà nước, ngoài việc thực hiện quy định tại khoản 1 Điều này, chủ động tạo lập hoặc chuẩn bị sẵn hồ sơ điện tử, thông tin, dữ liệu cần thiết từ các hệ thống thông tin, cơ sở dữ liệu có thẩm quyền để phục vụ việc giải quyết dịch vụ công trực tuyến.</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Tổ chức, cá nhân thực hiện việc xác nhận, bổ sung thông tin (nếu có) và quyết định việc tiếp tục thực hiện dịch vụ công trực tuyến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3. Mức độ 3: Dịch vụ công trực tuyến chủ động nhắc, chuẩn bị hồ sơ và khuyến nghị phương án dịch vụ</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Dịch vụ công trực tuyến chủ động nhắc, chuẩn bị hồ sơ và khuyến nghị phương án dịch vụ là dịch vụ công trong đó cơ quan nhà nước, ngoài việc thực hiện quy định tại khoản 2 Điều này, chủ động phân tích, so sánh và khuyến nghị cho tổ chức, cá nhân lựa chọn phương án dịch vụ công trực tuyến phù hợp nhất trong trường hợp có nhiều dịch vụ công trực tuyến cùng hướng đến một mục tiêu hoặc kết quả giải quyết.</w:t>
            </w:r>
          </w:p>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Việc khuyến nghị được thực hiện trên cơ sở bảo đảm lợi ích hợp pháp của tổ chức, cá nhân, bao gồm chi phí, thời gian thực hiện, mức độ thuận tiện và nghĩa vụ phát sinh; không làm hạn chế quyền lựa chọn dịch vụ công trực tuyến của người sử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lastRenderedPageBreak/>
              <w:t>Điều 17. Nguyên tắc quản lý nhà nước về dịch vụ công trực tuyến chủ động</w:t>
            </w:r>
          </w:p>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Việc quản lý, tổ chức triển khai dịch vụ công trực tuyến chủ động được thực hiện theo các nguyên tắc sau đây:</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Ngân hàng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Điều 17. Nguyên tắc quản lý nhà nước về DVC trực tuyến chủ động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ban soạn thảo có quy định rõ hơn cơ chế bảo mật và sự đồng ý của chủ thể dữ liệu khi cơ quan nhà nước "chủ động" khai thác dữ liệu để chuẩn bị hồ sơ nhằm tránh vi phạm quyền riêng tư theo Luật Dữ liệu và các quy định liên quan.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cập nhật khoản 3 Điều 17 trong dự thảo NĐ.</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Tập đoàn Điện lực Việt Nam  (1380/EVN-KHCNCĐS)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Cần quy định cụ thể hơn về căn cứ khai thác dữ liệu, trách nhiệm giải trình và cơ chế truy vết.  Đề nghị bổ sung yêu cầu phải lưu nhật ký xử lý, truy vết việc khai thác dữ liệu và quyết định tự động/chủ động; làm rõ trách nhiệm cơ quan chủ trì, cơ quan phối hợp, đơn vị vận hành nền tảng, dữ liệu.</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Điều 17 dự thảo Nghị định quy định về năm nguyên tắc quản lý nhà nước về dịch vụ công trực tuyến chủ động. Tuy nhiên, qua rà soát, các nguyên tắc này cơ bản đang diễn đạt lại các “nguyên tắc chuyển đổi số” đã được quy định rất rõ tại Điều 6 Luật Chuyển đổi số năm 2025. Ngoài ra, các nội dung tại Điều 17 dự thảo Nghị định mang tính chất khẩu hiệu, nội quy, thiếu tính quy phạm pháp luật. Vì vậy, đề nghị cơ quan chủ trì soạn thảo cân nhắc lược bỏ quy định tại Điều 17 dự thảo Nghị định. </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Nội dung có điểm giống với nguyên tắc của chuyển đổi số vì đây là sự phù hợp tất yếu. Tuy nhiên, bảo lưu vì “dịch vụ công trực tuyến chủ động” là nội dung mới, có tính đột phá, nên vẫn cần nêu nguyên tắc chung.</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Điều 17 (Nguyên tắc quản lý nhà nước về dịch vụ công trực tuyến chủ động): Đề nghị bổ sung quy </w:t>
            </w:r>
            <w:r w:rsidRPr="00FE5966">
              <w:rPr>
                <w:rFonts w:ascii="Times New Roman" w:eastAsia="Times New Roman" w:hAnsi="Times New Roman" w:cs="Times New Roman"/>
                <w:sz w:val="24"/>
                <w:szCs w:val="24"/>
              </w:rPr>
              <w:lastRenderedPageBreak/>
              <w:t>định lộ trình cụ thể đối với việc triển khai dịch vụ công trực tuyến chủ động, gắn với cơ chế giám sát, đánh giá chất lượng cung cấp dịch vụ và trách nhiệm của cơ quan, đơn vị, người đứng đầu nhằm đảm bảo tính khả thi và hiệu quả trong tổ chức thực hiện.</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Tiếp thu, Cơ quan soạn thảo đã rà soát, chỉnh lý dự thảo Nghị định theo hướng: </w:t>
            </w:r>
            <w:r w:rsidRPr="00FE5966">
              <w:rPr>
                <w:rFonts w:ascii="Times New Roman" w:eastAsia="Times New Roman" w:hAnsi="Times New Roman" w:cs="Times New Roman"/>
                <w:sz w:val="24"/>
                <w:szCs w:val="24"/>
              </w:rPr>
              <w:lastRenderedPageBreak/>
              <w:t>Trong dự thảo Nghị định hiện đã có nội dung “4. Triển khai có lộ trình, phù hợp với mức độ sẵn sàng về dữ liệu và hạ tầng số</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Ưu tiên triển khai đối với các lĩnh vực, dịch vụ công trực tuyến có dữ liệu đầy đủ, chính xác; thực hiện thí điểm, đánh giá hiệu quả trước khi mở rộng, nhân rộng.”</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Lấy tổ chức, cá nhân làm trung tâm</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Bảo đảm dịch vụ công trực tuyến chủ động hướng tới nâng cao quyền lợi, trải nghiệm và mức độ hài lòng của tổ chức, cá nhân; không chuyển gánh nặng thực hiện dịch vụ công trực tuyến từ cơ quan nhà nước sang người sử dụng dịch vụ.</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Sau khi rà soát, nghiên cứu, Ban Soạn thảo đã chỉnh sửa, loại bỏ nội dung “không chuyển gánh nặng thực hiện dịch vụ công trực tuyến từ cơ quan nhà nước sang người sử dụng dịch vụ”. Lý do, về bản chất dịch vụ công là do cơ quan nhà nước cung cấp dựa trên nhu cầu của người dân và yêu cầu quản lý nhà nước, người dân sử dụng dịch vụ theo nhu cầu chứ ko phải nhà nước tạo gánh nặng thực hiện; việc triển khai dịch vụ công trực tuyến góp phần tạo thuận lợi hơn và nâng cao trải nghiệm sử dụng dịch vụ công của người dân.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Bảo đảm tính hợp pháp, minh bạch và kiểm soát được</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Việc khai thác, sử dụng dữ liệu và cung cấp dịch vụ công trực tuyến chủ động phải đúng thẩm quyền, đúng mục đích, có căn cứ pháp lý rõ ràng, bảo đảm khả năng kiểm tra, giám sát và truy vết trên môi trường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3. Tôn trọng quyền riêng tư và quyền tự quyết của người sử dụng dịch vụ</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Bảo đảm an toàn, bảo mật thông tin; không bắt buộc tổ chức, cá nhân phải sử dụng dịch vụ công trực tuyến chủ động; việc khuyến nghị không thay thế quyền lựa chọn của người sử dụng dịch vụ.</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Tuyên Quang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(672/SKHCN-CĐS)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17 của dự thảo Nghị định quy định nguyên tắc quản lý dịch vụ công trực tuyến chủ động, trong đó có nêu nguyên tắc “tôn trọng quyền riêng tư của tổ chức, cá nhân”. Đề nghị cơ quan soạn thảo nghiên cứu bổ sung quy định cho phép tổ chức, cá nhân được lựa chọn từ chối nhận các gợi ý dịch vụ công hoặc tắt tính năng dịch vụ công trực tuyến chủ động đối với từng loại dịch vụ cụ thể. Lý do: Việc bổ sung quy định nêu trên nhằm bảo đảm đầy đủ quyền tự quyết của người dân trong quá trình khai thác và sử dụng dữ liệu để cung cấp dịch vụ công trực tuyến chủ động; phù hợp với nguyên tắc lấy người dân làm trung tâm trong triển khai chuyển đổi số. Đồng thời, quy định rõ quyền lựa chọn của người dân cũng góp phần tăng cường bảo vệ quyền riêng tư, bảo đảm quyền kiểm soát của chủ thể dữ liệu đối với thông tin cá nhân, nâng cao tính minh bạch trong việc khai thác dữ liệu để cung cấp dịch vụ công trực tuyến và tăng mức độ tin tưởng của người dân khi sử dụng các dịch vụ công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nội dung theo đề nghị của Thái Nguyên đã được quy định tại Điều 17 của dự thảo NĐ. Cụ thể: khoản 3 quy định “không bắt buộc tổ chức, cá nhân phải sử dụng dịch vụ công trực tuyến chủ động; việc khuyến nghị không thay thế quyền lựa chọn của người sử dụng dịch vụ”.</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Triển khai có lộ trình, phù hợp với mức độ sẵn sàng về dữ liệu và hạ tầng số</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Ưu tiên triển khai đối với các lĩnh vực, dịch vụ công trực tuyến có dữ liệu đầy đủ, chính xác; thực hiện thí điểm, đánh giá hiệu quả trước khi mở rộng, nhân rộng.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Thống nhất quản lý, phân công rõ trách nhiệm</w:t>
            </w:r>
          </w:p>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Bảo đảm sự thống nhất trong chỉ đạo, điều phối; xác định rõ trách nhiệm của cơ quan chủ trì, cơ quan phối hợp và </w:t>
            </w:r>
            <w:r w:rsidRPr="00FE4514">
              <w:rPr>
                <w:rFonts w:ascii="Times New Roman" w:eastAsia="Times New Roman" w:hAnsi="Times New Roman" w:cs="Times New Roman"/>
                <w:sz w:val="24"/>
                <w:szCs w:val="24"/>
              </w:rPr>
              <w:lastRenderedPageBreak/>
              <w:t>đơn vị cung cấp hạ tầng số, nền tảng số trong tổ chức thực hiện dịch vụ công trực tuyến chủ động.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lastRenderedPageBreak/>
              <w:t>Điều 18. Trách nhiệm của cơ quan nhà nước trong cung cấp dịch vụ công trực tuyến</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sz w:val="24"/>
                <w:szCs w:val="24"/>
              </w:rPr>
              <w:t>Tại Điều 18 (Trách nhiệm của cơ quan nhà nước trong cung cấp dịch vụ công trực tuyến): Đề nghị nghiên cứu, bổ sung trách nhiệm của các bộ, ngành, địa phương trong việc tái cấu trúc, chuẩn hóa và khai thác dữ liệu có hiệu quả từ các Cơ sở dữ liệu quốc gia, Cơ sở dữ liệu chuyên ngành để phục vụ cắt giảm thành phần hồ sơ trong giải quyết thủ tục hành chính có liên quan</w:t>
            </w:r>
            <w:r w:rsidRPr="00FE5966">
              <w:rPr>
                <w:rFonts w:ascii="Times New Roman" w:eastAsia="Times New Roman" w:hAnsi="Times New Roman" w:cs="Times New Roman"/>
                <w:b/>
                <w:bCs/>
                <w:sz w:val="24"/>
                <w:szCs w:val="24"/>
              </w:rPr>
              <w:t>.</w:t>
            </w:r>
          </w:p>
          <w:p w:rsidR="00DE7DCD" w:rsidRPr="00FE5966" w:rsidRDefault="00DE7DCD" w:rsidP="00EE2E0E">
            <w:pPr>
              <w:spacing w:before="60" w:after="60"/>
              <w:ind w:firstLine="720"/>
              <w:jc w:val="both"/>
              <w:rPr>
                <w:rFonts w:ascii="Times New Roman" w:eastAsia="Times New Roman" w:hAnsi="Times New Roman" w:cs="Times New Roman"/>
                <w:b/>
                <w:bCs/>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Cơ quan soạn thảo xin bảo lưu và giải trình như sau: Trách nhiệm tái cấu trúc, đơn giản hoá, cắt giảm thành phần hồ sơ trong các thủ tục hành chính đã được quy định trong các văn bản quy phạm pháp luật về thủ tục hành chính và kiểm soát thủ tục hành chính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(Nghị định số 63/2010/NĐ-CP ngày 08 tháng 6 năm 2010 của Chính phủ về kiểm soát thủ tục hành chính, có hiệu lực kể từ ngày 14 tháng 10 năm 2010, được sửa đổi, bổ sung bởi:</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1. Nghị định số 48/2013/NĐ-CP ngày 14 tháng 5 năm 2013 của Chính phủ sửa đổi, bổ sung một số điều của các nghị định liên quan đến kiểm soát thủ tục hành chính, có hiệu lực kể từ ngày 01 tháng 7 năm 2013;</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2. Nghị định số 150/2016/NĐ-CP ngày 11 tháng 11 năm 2016 của Chính phủ quy định chức năng, nhiệm vụ, quyền hạn và cơ cấu tổ chức của Văn phòng Chính phủ, có hiệu lực kể từ ngày 15 tháng 12 năm 2016;</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3. Nghị định số 92/2017/NĐ-CP ngày 07 tháng 8 năm 2017 của Chính phủ sửa đổi, bổ sung một số điều của các nghị định liên quan đến kiểm soát thủ tục hành chính, có hiệu lực kể từ ngày 25 </w:t>
            </w:r>
            <w:r w:rsidRPr="00FE5966">
              <w:rPr>
                <w:rFonts w:ascii="Times New Roman" w:eastAsia="Times New Roman" w:hAnsi="Times New Roman" w:cs="Times New Roman"/>
                <w:sz w:val="24"/>
                <w:szCs w:val="24"/>
              </w:rPr>
              <w:lastRenderedPageBreak/>
              <w:t>tháng 9 năm 2017;</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4. Nghị định số 78/2025/NĐ-CP ngày 01 tháng 4 năm 2025 của Chính phủ quy định chi tiết một số điều và biện pháp để tổ chức, hướng dẫn thi hành Luật Ban hành văn bản quy phạm pháp luật, có hiệu lực kể từ ngày 01 tháng 4 năm 2025;</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5. Nghị định số 118/2025/NĐ-CP ngày 09 tháng 6 năm 2025 của Chính phủ về thực hiện thủ tục hành chính theo cơ chế một cửa, một cửa liên thông tại Bộ phận Một cửa và Cổng Dịch vụ công quốc gia, có hiệu lực kể từ ngày 01 tháng 7 năm 2025.</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sz w:val="24"/>
                <w:szCs w:val="24"/>
              </w:rPr>
              <w:t>Nghị quyết 66.7/2025/NQ-CP)</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Bộ Khoa học và Công nghệ quy định về yêu cầu, tính năng kỹ thuật của Hệ thống thông tin giải quyết thủ tục hành chính; hướng dẫn việc đo lường, thống kê, đánh giá chất lượng của Hệ thống thông tin giải quyết thủ tục hành chính; hướng dẫn, quy định kỹ thuật về tích hợp chữ ký số hoặc ứng dụng ký số trên Cổng Dịch vụ công quốc gia.</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Bộ Tư pháp chủ trì:</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Hướng dẫn rà soát, đánh giá thủ tục hành chính đáp ứng yêu cầu xây dựng dịch vụ công trực tuyến theo các mức độ </w:t>
            </w:r>
            <w:r w:rsidRPr="00FE4514">
              <w:rPr>
                <w:rFonts w:ascii="Times New Roman" w:eastAsia="Times New Roman" w:hAnsi="Times New Roman" w:cs="Times New Roman"/>
                <w:sz w:val="24"/>
                <w:szCs w:val="24"/>
              </w:rPr>
              <w:lastRenderedPageBreak/>
              <w:t xml:space="preserve">quy định tại Nghị định này. </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điểm a khoản 2 Điều 18 và khoản 1 Điều 79 dự thảo Nghị định quy định giao Bộ Tư pháp chủ trì “hướng dẫn rà soát, đánh giá thủ tục hành chính đáp </w:t>
            </w:r>
            <w:r w:rsidRPr="00FE5966">
              <w:rPr>
                <w:rFonts w:ascii="Times New Roman" w:eastAsia="Times New Roman" w:hAnsi="Times New Roman" w:cs="Times New Roman"/>
                <w:sz w:val="24"/>
                <w:szCs w:val="24"/>
              </w:rPr>
              <w:lastRenderedPageBreak/>
              <w:t xml:space="preserve">ứng yêu cầu xây dựng dịch vụ công trực tuyến theo các mức độ quy định tại Nghị định này”. Tuy nhiên, việc giao Bộ Tư pháp độc lập chủ trì hướng dẫn đánh giá thủ tục hành chính đáp ứng các “mức độ dịch vụ công trực tuyến” (đặc biệt là các mức độ dịch vụ công trực tuyến chủ động đòi hỏi việc tự động hóa, phân tích và khai thác dữ liệu số) là chưa phù hợp với chức năng, nhiệm vụ của Bộ Tư pháp. Vì vậy, đề nghị cơ quan chủ trì soạn thảo chỉnh lý lại điểm a khoản 2 Điều 18 và khoản 1 Điều 79 dự thảo Nghị định theo hướng quy định cơ chế phối hợp giữa Bộ Tư pháp và các bộ, ngành khác có liên quan để bảo đảm tính khả thi, tính hiệu quả trên thực tiễn. Đồng thời đề nghị cơ quan chủ trì soạn thảo cân nhắc lược bỏ một trong hai quy định tại điểm a khoản 2 Điều 18 và khoản 1 Điều 79 dự thảo Nghị định để tránh sự trùng lặp. </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b) Theo dõi, kiểm tra việc tuân thủ quy định pháp luật về thủ tục hành chính, việc công khai, minh bạch thông tin, bảo đảm tính hợp pháp của quy trình cung cấp dịch vụ công trực tuyến; khai thác kết quả đo lường, giám sát phục vụ công tác kiểm soát thủ tục hành chính.</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Ngân hàng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Điều 18. Trách nhiệm của cơ quan nhà nước trong cung cấp dịch vụ công trực tuyến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nghị ban soạn thảo nghiên cứu, chỉnh sửa Điểm b khoản 2 thành: “Hướng dẫn, theo dõi, kiểm tra việc tuân thủ quy định pháp luật về thủ tục hành chính, việc công khai, minh bạch thông tin, bảo đảm tính hợp pháp của quy trình cung cấp dịch vụ công trực tuyến; khai thác kết quả đo lường, giám sát phục vụ công tác kiểm soát thủ tục hành chính”.</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3. Bộ Công an hướng dẫn hoạt động kết nối, chia sẻ dữ liệu bắt buộc bảo đảm tuân thủ Khung kiến trúc dữ liệu quốc gia, Khung quản trị, quản lý dữ liệu </w:t>
            </w:r>
            <w:r w:rsidRPr="00FE4514">
              <w:rPr>
                <w:rFonts w:ascii="Times New Roman" w:eastAsia="Times New Roman" w:hAnsi="Times New Roman" w:cs="Times New Roman"/>
                <w:sz w:val="24"/>
                <w:szCs w:val="24"/>
              </w:rPr>
              <w:lastRenderedPageBreak/>
              <w:t>quốc gia và Từ điển dữ liệu dùng chung phục vụ cung cấp dịch vụ công trực tuyến.</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4. Cơ quan nhà nước có trách nhiệm sau đây:</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Hướng dẫn, hỗ trợ người dân trong quá trình thực hiện dịch vụ công trực tuyến; công khai quy trình, thời hạn xử lý và kết quả xử lý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Xử lý theo quy định của pháp luật có liên quan đối với cán bộ, công chức, viên chức, người lao động khi yêu cầu nộp thêm giấy tờ trong trường hợp hệ thống thông tin phục vụ giải quyết thủ tục hành chính đã kết nối, khai thác, sử dụng được dữ liệu từ cơ sở dữ liệu quốc gia, cơ sở dữ liệu chuyên ngành hoặc không thông báo tình trạng giải quyết thủ tục hành chính, dịch vụ công trực tuyến cho tổ chức, cá nhân theo quy định.</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TW MTTTVN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Tại Tiết b Điểm 4 có quy định “Xử lý theo quy định của pháp luật có liên quan đối với cán bộ, công chức, viên chức, người lao động khi yêu cầu nộp thêm giấy tờ trong trường hợp hệ thống thông tin phục vụ giải quyết thủ tục hành chính đã kết nối, khai thác...cá nhân theo quy định”. Đề nghị xem xét, bổ sung hướng dẫn trong trường hợp sự cố kỹ thuật dẫn đến việc không thể khai thác dữ liệu đã được kết nối, đồng thời xem xét trách nhiệm của đơn vị quản lý hạ tầng</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Các trường hợp miễn trừ trách nhiệm cần được quy định trong quy định của pháp luật có liên quan đối với vi phạm đó.</w:t>
            </w: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bổ sung quy định về việc cơ quan Nhà nước không yêu cầu tổ chức, cá nhân cung cấp lại thông tin, dữ liệu đã có trong các CSDL của Nhà nước.</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Nội dung này đã được quy định rõ tại Điều 32, Điều 33 Luật Chuyển đổi số, do đó, không cần thiết phải quy định tại Nghị định này.</w:t>
            </w: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t xml:space="preserve">Điều 19. Thống kê, đo lường, giám sát </w:t>
            </w:r>
            <w:r w:rsidRPr="00FE4514">
              <w:rPr>
                <w:rFonts w:ascii="Times New Roman" w:eastAsia="Times New Roman" w:hAnsi="Times New Roman" w:cs="Times New Roman"/>
                <w:b/>
                <w:bCs/>
                <w:sz w:val="24"/>
                <w:szCs w:val="24"/>
              </w:rPr>
              <w:lastRenderedPageBreak/>
              <w:t>và đánh giá việc cung cấp dịch vụ công trực tuyến trên môi trường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 xml:space="preserve">Tây Ninh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lastRenderedPageBreak/>
              <w:t>1198/SKHCN-CĐS</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sz w:val="24"/>
                <w:szCs w:val="24"/>
              </w:rPr>
              <w:lastRenderedPageBreak/>
              <w:t xml:space="preserve">Tại Điều 19: Đề nghị xem xét, bổ sung nội dung đo </w:t>
            </w:r>
            <w:r w:rsidRPr="00FE5966">
              <w:rPr>
                <w:rFonts w:ascii="Times New Roman" w:eastAsia="Times New Roman" w:hAnsi="Times New Roman" w:cs="Times New Roman"/>
                <w:sz w:val="24"/>
                <w:szCs w:val="24"/>
              </w:rPr>
              <w:lastRenderedPageBreak/>
              <w:t>lường, đánh giá dịch vụ công trực tuyến chủ động.</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Tiếp thu, Cơ quan soạn thảo đã rà soát, </w:t>
            </w:r>
            <w:r w:rsidRPr="00FE5966">
              <w:rPr>
                <w:rFonts w:ascii="Times New Roman" w:eastAsia="Times New Roman" w:hAnsi="Times New Roman" w:cs="Times New Roman"/>
                <w:sz w:val="24"/>
                <w:szCs w:val="24"/>
              </w:rPr>
              <w:lastRenderedPageBreak/>
              <w:t>chỉnh lý dịch vụ công trực tuyến chủ động là dịch vụ công trực tuyến, và tuân theo quy định chung tại Điều 19. Đồng thời, bổ sung nội dung về chỉ tiêu đo lường với dịch vụ công trực tuyến chủ động tại khoản 2 Điều 19.</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Tập đoàn Điện lực Việt Nam  (1380/EVN-KHCNCĐS)</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Chương III – Điều 19 khoản 1, khoản 2, khoản 4,  Nên cụ thể thêm bộ chỉ tiêu để đo được hiệu quả thực chất.  Đề nghị bổ sung các chỉ tiêu như: tỷ lệ hồ sơ bỏ giữa chừng, tỷ lệ phải bổ sung hồ sơ, tỷ lệ tự động điền, thời gian chờ từng bước, tỷ lệ xử lý không chạm, số lần yêu cầu nộp lại giấy tờ đã có dữ liệu.</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19 (Thống kê, đo lường, giám sát và đánh giá việc cung cấp dịch vụ công trực tuyến trên môi trường số): Đề nghị nghiên cứu, bổ sung trách nhiệm của các bộ, ngành, địa phương trong việc đánh giá mức độ hài lòng của người dân, doanh nghiệp, tổ chức trong cung cấp, giải quyết thủ tục hành chính, dịch vụ công.</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Tại Điều 19 đã quy định “ Các bộ, cơ quan Trung ương, Ủy ban nhân dân các cấp có trách nhiệm tổ chức thực hiện thống kê, đo lường, giám sát và đánh giá trong phạm vi quản lý”.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Việc cung cấp dịch vụ công trực tuyến của cơ quan nhà nước trên môi trường số phải được thống kê, đo lường, giám sát và đánh giá thường xuyên và liên tục theo thời gian thực dựa trên dữ liệu số với từng dịch vụ công trực tuyến, từng chủ thể tham gia giao dịch, từng bước thực hiện dịch vụ; bảo đảm tính khách quan, minh bạch và phục vụ hiệu quả công tác chỉ đạo, điều hành.</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2. Nội dung thống kê, đo lường, giám sát và đánh giá bao gồm:</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Bộ Ngoại giao </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Khoản 2 Điều 19 quy định 6 nội dung thống kê, đo lường, giám sát và đánh giá. Các tiêu chí này tương tự với một số tiêu chí tại Quyết định 766/QĐ-TTg ngày 23/6/2022 của Thủ tướng Chính phủ phê duyệt Bộ Chỉ số chỉ đạo, điều hành và đánh giá chất lượng phục vụ người dân, doanh nghiệp trong thực hiện thủ tục hành chính, dịch vụ công theo thời gian thực trên môi trường điện tử (Bộ Chỉ số 766). Do đó, đề nghị cơ quan soạn thảo phối hợp với Văn phòng Chính phủ, Bộ Tư pháp sửa đổi, bổ sung Bộ Chỉ số 766 để phù hợp với các quy định mới, không ban hành thêm tiêu chuẩn, quy chuẩn mới để tránh chồng chéo, trùng lặp.</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Bộ Tư pháp đã có kế hoạch xây dựng, đề xuất sửa đổi Bộ chỉ số 766.</w:t>
            </w: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Tỷ lệ dịch vụ công trực tuyến toàn trình;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Tỷ lệ hồ sơ được tiếp nhận, xử lý trực tuyến, trực tuyến toàn trình;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Mức độ tự động hóa quy trình; </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bổ sung/làm rõ các chỉ tiêu đo lường "mức độ tự động hóa". Mức độ tự động hóa cần được đánh giá qua các phép đo về tỷ lệ điền sẵn dữ liệu (Data Autofill), tỷ lệ bóc tách dữ liệu tự động (OCR), tỷ lệ giao dịch liên thông tự động (ví dụ: tự động gọi API xác thực mã số thuế) kèm theo các phép đo phản ánh quy mô sử dụng thực tế (ví dụ: số lượt inference/xử lý giao dịch tự động mỗi ngày, tỷ lệ giảm chi phí vận hành, tăng năng suất cán bộ).</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Lý do: Nâng cao chất lượng đánh giá hiệu quả đầu tư công: Chuyển từ việc đo lường "số lượng" (có bao nhiêu DVC trực tuyến)sang đo lường thực chất. Các </w:t>
            </w:r>
            <w:r w:rsidRPr="00FE5966">
              <w:rPr>
                <w:rFonts w:ascii="Times New Roman" w:eastAsia="Times New Roman" w:hAnsi="Times New Roman" w:cs="Times New Roman"/>
                <w:sz w:val="24"/>
                <w:szCs w:val="24"/>
              </w:rPr>
              <w:lastRenderedPageBreak/>
              <w:t>chỉ tiêu này giúp CQNN đánh giá được chính xác mức độ giải phóng sức lao động.</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Quy định cụ thể tại Thông tư và TCVN.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 xml:space="preserve">d) Thời gian xử lý; </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Tỷ lệ giải quyết đúng hạn;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Mức độ hài lòng của người dân, doanh nghiệp.</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Trách nhiệm của các cơ quan trong thống kê, đo lường, giám sát và đánh giá:</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Ngoại giao</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Khoản 3 Điều 19 Luật Chuyển đổi số 2025 quy định Chế độ, chính sách đãi ngộ cho người làm công tác chuyển đổi số được thực hiện theo quy định của Chính phủ. Tuy nhiên, tại dự thảo Nghị định, chưa thấy điều khoản quy định chi tiết khoản 3 Điều 19 Luật Chuyển đổi số. Do đó, đề nghị cơ quan soạn thảo bổ sung điều khoản quy định chi tiết khoản 3 Điều 19 của Luật Chuyển đổi số vào dự thảo Nghị định. Trường hợp quy định này đã được thể chế hoá tại văn bản quy phạm pháp luật  khác thì bổ sung vào dự thảo Tờ trình Chính phủ</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bổ sung vào Tờ trình (Nghị định số 179/2025/NĐ-CP ngày 01/7/2025 của Chính phủ quy định về mức hỗ trợ đối với người làm công tác chuyên trách về chuyển đổi số, an toàn thông tin mạng, an ninh mạng)</w:t>
            </w: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Bộ Khoa học và Công nghệ:</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a1) Ban hành, hướng dẫn tiêu chuẩn, quy chuẩn, yêu cầu kỹ thuật; hướng dẫn phương pháp đo lường, đánh giá và công bố chất lượng dịch vụ công trực tuyến </w:t>
            </w:r>
            <w:r w:rsidRPr="00FE4514">
              <w:rPr>
                <w:rFonts w:ascii="Times New Roman" w:eastAsia="Times New Roman" w:hAnsi="Times New Roman" w:cs="Times New Roman"/>
                <w:sz w:val="24"/>
                <w:szCs w:val="24"/>
              </w:rPr>
              <w:lastRenderedPageBreak/>
              <w:t>theo quy định của Luật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a2) Quy định về yêu cầu, tính năng kỹ thuật của Hệ thống thông tin giải quyết thủ tục hành chính; hướng dẫn việc thống kê, đo lường, giám sát và đánh giá chất lượng của Hệ thống thông tin giải quyết thủ tục hành chính.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Bộ Tư pháp khai thác kết quả thống kê, đo lường, giám sát và đánh giá phục vụ công tác kiểm soát thủ tục hành chính theo chức năng, nhiệm vụ.</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Các bộ, cơ quan Trung ương, Ủy ban nhân dân các cấp có trách nhiệm tổ chức thực hiện thống kê, đo lường, giám sát và đánh giá trong phạm vi quản lý; kết nối, chia sẻ dữ liệu với Cổng Dịch vụ công quốc gia, các nền tảng số quốc gia và Nền tảng thống kê, đo lường, giám sát, đánh giá triển khai chuyển đổi số; sử dụng kết quả thống kê, đo lường, giám sát và đánh giá để cải thiện chất lượng cung cấp thông tin và dịch vụ công trực tuyến.</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Sơn La</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(525/SKHCN-CĐS)</w:t>
            </w: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19. Thống kê, đo lường, giám sát và đánh giá việc cung cấp dịch vụ công trực tuyến trên môi trường số Điểm c, khoản 3, đề nghị xem xét, bổ sung trách nhiệm của các Bộ, cơ quan Trung ương trong việc cho phép địa phương khai thác số liệu (chi tiết đến từng xã, phường, cơ quan, đơn vị) kết quả thống kê, đo lường, giám sát và đánh giá việc cung cấp dịch vụ công trực tuyến thuộc phạm vi quản lý của địa phương trên Hệ thống thông tin giải quyết thủ tục hành chính do Bộ, ngành quản lý, vận hành.</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đưa vào thông tư thay thế Thông tư số 21/2023/TT-BTTTT  và Thông tư số 11/2025/TT-BKHCN.</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Lào Cai:</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 551/SKHCN-CĐS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khoản 3, điểm c quy định các bộ, cơ quan trung ương và Ủy ban nhân dân các cấp có trách nhiệm tổ chức thực hiện thống kê, đo lường, giám sát và đánh giá trong phạm vi quản lý. Tuy nhiên, theo lộ trình, dịch vụ công trực tuyến được các bộ, ngành trung ương triển khai thống nhất từ trung ương đến cấp xã </w:t>
            </w:r>
            <w:r w:rsidRPr="00FE5966">
              <w:rPr>
                <w:rFonts w:ascii="Times New Roman" w:eastAsia="Times New Roman" w:hAnsi="Times New Roman" w:cs="Times New Roman"/>
                <w:sz w:val="24"/>
                <w:szCs w:val="24"/>
              </w:rPr>
              <w:lastRenderedPageBreak/>
              <w:t>và vận hành trên hệ thống của bộ, ngành. Trong trường hợp này, địa phương không trực tiếp quản trị hoặc khai thác dữ liệu hệ thống nên gặp khó khăn trong việc thống kê, đo lường và đánh giá theo quy định. Do đó, đề nghị làm rõ cơ chế chia sẻ, cung cấp dữ liệu từ hệ thống của các bộ, ngành cho địa phương, hoặc quy định rõ trách nhiệm của cơ quan chủ quản hệ thống trong việc cung cấp số liệu phục vụ công tác thống kê, đo lường, giám sát tại địa phương.</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dự thảo Nghị định theo hướng đưa vào thông tư thay thế Thông tư số 21/2023/TT-BTTTT  và Thông tư số 11/2025/TT-BKHCN.</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4. Kết quả thống kê, đo lường, giám sát và đánh giá là căn cứ để:</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Ngoại giao</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4 Điều 19, đề nghị bổ sung “Đánh giá Chỉ số cải cách hành chính PAR INDEX hàng năm” là chỉ số được xác định trên kết quả thống kê, đo lường, giám sát và đánh giá</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Công khai thông tin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Đánh giá chất lượng cung cấp dịch vụ công trực tuyến;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Xác định mức độ hoàn thành nhiệm vụ, trách nhiệm của cơ quan, tổ chức, cá nhân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Phục vụ công tác chỉ đạo, điều hành và cải thiện liên tục chất lượng cung cấp dịch vụ công trực tuyến trên môi trường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lastRenderedPageBreak/>
              <w:t>Điều 20. Bảo đảm nhân lực cho hoạt động cung cấp thông tin và dịch vụ công trực tuyến trên môi trường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Huế</w:t>
            </w:r>
          </w:p>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3622 /UBND-CN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sz w:val="24"/>
                <w:szCs w:val="24"/>
              </w:rPr>
              <w:t>Các quy định về phát triển nguồn nhân lực trong dự thảo Nghị định hiện chủ yếu tập trung tại Điều 20 và mới dừng lại ở nội dung phục vụ hoạt động cung cấp thông tin và dịch vụ công trực tuyến. Các nội dung liên quan đến đào tạo, bồi dưỡng và nâng cao năng lực nguồn nhân lực chuyển đổi số chưa được quy định rõ, chủ yếu mới thể hiện thông qua một số nhiệm vụ cơ bản. Đề nghị cơ quan soạn thảo nghiên cứu bổ sung các quy định cụ thể hơn về phát triển và nâng cao năng lực nguồn nhân lực phục vụ chuyển đổi số cho doanh nghiệp và xã hội; Đào tạo, bồi dưỡng và phát triển nguồn nhân lực phục vụ chuyển đổi số trong khu vực công; Nâng cao kỹ năng số cơ bản cho người dân, góp phần thúc đẩy hình thành xã hội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Luật không giao Chính phủ quy định việc này. Nội dung tương ứng đã được xây dựng trong các Chiến lược/ Chương trình/ Kế hoạch khác. Chẳng hạn Chương trình phát triển Chính phủ số theo Quyết định số 2629/QĐ-TTg có riêng một mục về phát triển nhân lực số.</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20 (Bảo đảm nhân lực cho hoạt động cung cấp thông tin và dịch vụ công trực tuyến trên môi trường số): Đề nghị nghiên cứu, bổ sung nội dung đào tạo, tập huấn, tuyên truyền, hướng dẫn nâng cao năng lực, chuyên môn cho cán bộ, công chức, viên chức thông qua nền tảng “Bình dân học vụ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Việc đào tạo, tập huấn, tuyên truyền, hướng dẫn nâng cao năng lực cho cán bộ, công chức, viên chức đã được quy định rất rõ trong Luật Chuyển đổi số, là một hệ thống các giải pháp hoàn chỉnh, không chỉ bao hàm phương thức đào tạo thông qua nền tảng trực tuyến mà còn bao hàm cả những phương thức khác.</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Nhân lực biên tập cổng thông tin điện tử</w:t>
            </w:r>
          </w:p>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Cơ quan nhà nước có trách nhiệm phân công, bố trí đủ nhân lực biên tập cổng thông tin điện tử để tiếp nhận, xử lý, biên tập, cập nhật thông tin, bảo đảm </w:t>
            </w:r>
            <w:r w:rsidRPr="00FE4514">
              <w:rPr>
                <w:rFonts w:ascii="Times New Roman" w:eastAsia="Times New Roman" w:hAnsi="Times New Roman" w:cs="Times New Roman"/>
                <w:sz w:val="24"/>
                <w:szCs w:val="24"/>
              </w:rPr>
              <w:lastRenderedPageBreak/>
              <w:t>hoạt động của cổng thông tin điện tử theo quy định của pháp luật.</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Ngân hàng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Khoản 1, 2 Dự thảo Nghị định quy định Nhân lực biên tập cổng thông tin điện tử, Nhân lực quản trị kỹ thuật chỉ quy định đối với cổng thông tin điện tử. Đề nghị ban soạn thảo xem xét bổ sung quy định đối với Trang thông tin điện tử và các kênh số khác: Mạng xã hội, ứng dụng trên thiết bị di động, Tổng đài điện </w:t>
            </w:r>
            <w:r w:rsidRPr="00FE5966">
              <w:rPr>
                <w:rFonts w:ascii="Times New Roman" w:eastAsia="Times New Roman" w:hAnsi="Times New Roman" w:cs="Times New Roman"/>
                <w:sz w:val="24"/>
                <w:szCs w:val="24"/>
              </w:rPr>
              <w:lastRenderedPageBreak/>
              <w:t>thoại để đảm bảo đồng bộ với quy định tại khoản 2 Điều 10 dự thảo Nghị định (quy định các Kênh cung cấp thông tin trên môi trường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2. Nhân lực quản trị kỹ thuật</w:t>
            </w:r>
          </w:p>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Cơ quan nhà nước có trách nhiệm bố trí đủ nhân lực chuyên môn để quản trị cổng thông tin điện tử, cổng dịch vụ công và các hệ thống cung cấp thông tin, dịch vụ công trực tuyến khác theo quy định của pháp luật.</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Bồi dưỡng nhân lực</w:t>
            </w:r>
          </w:p>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Cơ quan nhà nước có trách nhiệm bồi dưỡng nhân lực về kiến thức chuyên môn nghiệp vụ phù hợp với lĩnh vực đảm nhiệm để bảo đảm phục vụ hoạt động cung cấp thông tin và dịch vụ công trực tuyến của cơ quan nhà nước trên môi trường số.</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t>Điều 21. Bảo đảm kinh phí cho hoạt động cung cấp thông tin và dịch vụ công trực tuyến trên môi trường số</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sz w:val="24"/>
                <w:szCs w:val="24"/>
              </w:rPr>
              <w:t xml:space="preserve">(i) Đề nghị nghiên cứu, gộp mục a2 và a4 của Điểm a) Khoản 1 thành “Nguồn thu hợp pháp của các cơ quan, đơn vị được phép để lại sử dụng và các nguồn kinh phí hợp pháp khác theo quy định của pháp luật”; (ii) Xem xét, bổ sung nội dung “Định kỳ hằng năm, đơn vị được giao quản trị, duy trì, vận hành xây dựng kế hoạch bảo trì, bảo dưỡng, nâng cấp các hệ thống cung cấp thông tin và dịch vụ công trực tuyến; trình cấp có thẩm quyền xem xét, phân bổ kinh phí, nhằm bảo đảm hoạt động cung cấp thông tin và dịch vụ công trực tuyến ổn định, bảo đảm an toàn thông </w:t>
            </w:r>
            <w:r w:rsidRPr="00FE5966">
              <w:rPr>
                <w:rFonts w:ascii="Times New Roman" w:eastAsia="Times New Roman" w:hAnsi="Times New Roman" w:cs="Times New Roman"/>
                <w:sz w:val="24"/>
                <w:szCs w:val="24"/>
              </w:rPr>
              <w:lastRenderedPageBreak/>
              <w:t>tin mạng trên môi trường số” vào Khoản 2.</w:t>
            </w:r>
          </w:p>
        </w:tc>
        <w:tc>
          <w:tcPr>
            <w:tcW w:w="4035" w:type="dxa"/>
            <w:shd w:val="clear" w:color="auto" w:fill="FFFFFF"/>
          </w:tcPr>
          <w:p w:rsidR="00DE7DCD" w:rsidRPr="00FE5966" w:rsidRDefault="00FE5966"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lastRenderedPageBreak/>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Kinh phí duy trì và phát triển các hoạt động cung cấp thông tin và dịch vụ công trực tuyến của cơ quan nhà nước trên môi trường số</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Kinh phí duy trì và phát triển các hoạt động cung cấp thông tin và dịch vụ công trực tuyến của cơ quan nhà nước trên môi trường số được bảo đảm từ các nguồn: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a1) Ngân sách nhà nước: Kinh phí duy trì và phát triển các hoạt động cung cấp thông tin và dịch vụ công trực tuyến của cơ quan nhà nước trên môi trường số được bố trí trong dự toán chi ngân sách hằng năm theo các lĩnh vực chi của cơ quan. Trong đó, nhiệm vụ chi cho duy trì và phát triển các hoạt động cung cấp thông tin và dịch vụ công trực tuyến của cơ quan, đơn vị ở trung ương do ngân sách trung ương bảo đảm; nhiệm vụ chi cho duy trì và phát triển các hoạt động cung cấp thông tin và dịch vụ công trực tuyến của cơ quan, đơn vị ở địa phương do ngân sách địa phương bảo đảm theo quy định của pháp luật về phân cấp ngân sách nhà nước; Kinh phí chi cho công tác bồi dưỡng cán bộ thực hiện cung cấp thông tin và dịch vụ công trực tuyến được bố trí hằng năm trong dự toán ngân sách của cơ quan để bồi dưỡng cán bộ, công </w:t>
            </w:r>
            <w:r w:rsidRPr="00FE4514">
              <w:rPr>
                <w:rFonts w:ascii="Times New Roman" w:eastAsia="Times New Roman" w:hAnsi="Times New Roman" w:cs="Times New Roman"/>
                <w:sz w:val="24"/>
                <w:szCs w:val="24"/>
              </w:rPr>
              <w:lastRenderedPageBreak/>
              <w:t>chức thuộc phạm vi quản lý.</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a2) Nguồn thu hợp pháp của các cơ quan, đơn vị được phép để lại sử dụng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a3) Nguồn viện trợ, nguồn hỗ trợ phát triển chính thức của các nhà tài trợ.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a4) Các nguồn kinh phí hợp pháp khác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Cơ quan nhà nước hằng năm có trách nhiệm xây dựng kế hoạch bảo đảm kinh phí để duy trì và phát triển các hoạt động cung cấp thông tin và dịch vụ công trực tuyến của mình; báo cáo cơ quan có thẩm quyền để phân bổ kinh phí.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Kinh phí bảo đảm cơ sở hạ tầng và an toàn thông tin</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Căn cứ vào nhu cầu thực tế, đơn vị được giao quản trị, vận hành được trang bị đầy đủ hệ thống máy chủ, đường truyền và các thiết bị cần thiết khác để bảo đảm lưu trữ, khai thác, bảo mật, bảo đảm an toàn thông tin mạng phục vụ hoạt động cung cấp thông tin và dịch vụ công trực tuyến của cơ quan nhà nước trên môi trường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b) Định kỳ theo giai đoạn, hằng năm, đơn vị được giao quản trị, vận hành xây dựng kế hoạch bảo trì, bảo dưỡng, nâng cấp các hệ thống cung cấp thông tin và dịch vụ công trực tuyến; trình cấp có thẩm quyền xem xét, phân bổ kinh phí, nhằm bảo đảm hoạt động cung cấp thông tin và dịch vụ công trực tuyến ổn định, an toàn thông tin mạng.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Kinh phí tạo lập thông tin và chi trả nhuận bút, cung cấp thông tin</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Chế độ thù lao, nhuận bút cho việc cung cấp thông tin của cơ quan nhà nước trên cổng thông tin điện tử và các kênh cung cấp khác thực hiện theo quy định về chế độ nhuận bút trong lĩnh vực báo chí, xuất bản.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Mức chi cho việc tạo lập, chuyển đổi và số hóa thông tin trên cổng thông tin điện tử và các kênh cung cấp khác thực hiện theo hướng dẫn của Bộ Tài chính về mức chi tạo lập thông tin điện tử.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Căn cứ khả năng kinh phí của cơ quan, Thủ trưởng cơ quan chủ quản quyết định mức chi cụ thể cho việc tạo lập thông tin và chi trả thù lao, nhuận bút phù hợp với các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lastRenderedPageBreak/>
              <w:t>Điều 22. Bảo đảm hạ tầng kỹ thuật cho hoạt động cung cấp thông tin và dịch vụ công trực tuyến trên môi trường số</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trike/>
                <w:sz w:val="24"/>
                <w:szCs w:val="24"/>
              </w:rPr>
            </w:pPr>
            <w:r w:rsidRPr="00FE5966">
              <w:rPr>
                <w:rFonts w:ascii="Times New Roman" w:eastAsia="Times New Roman" w:hAnsi="Times New Roman" w:cs="Times New Roman"/>
                <w:sz w:val="24"/>
                <w:szCs w:val="24"/>
              </w:rPr>
              <w:t>Đề nghị nghiên cứu, bổ sung nội dung “Định kỳ tổ chức hoạt động thanh tra, kiểm tra, đánh giá tuân thủ các quy định, giám sát việc thực hiện công tác bảo đảm an toàn thông tin, an ninh mạng trong phạm vi quản lý” vào Khoản 4.</w:t>
            </w:r>
          </w:p>
        </w:tc>
        <w:tc>
          <w:tcPr>
            <w:tcW w:w="4035" w:type="dxa"/>
            <w:shd w:val="clear" w:color="auto" w:fill="FFFFFF"/>
          </w:tcPr>
          <w:p w:rsidR="00DE7DCD" w:rsidRPr="00FE5966" w:rsidRDefault="00FE5966"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Bảo đảm tiêu chuẩn, quy chuẩn kỹ thuật</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Cơ quan nhà nước tuân thủ các tiêu chuẩn, quy chuẩn, hướng dẫn kỹ thuật để cung cấp thông tin và dịch vụ công trực tuyến trên môi trường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Bộ Khoa học và Công nghệ xây dựng và ban hành tiêu chuẩn, quy chuẩn, hướng dẫn kỹ thuật để cung cấp thông tin và dịch vụ công trực tuyến của cơ quan nhà nước trên môi trường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Bảo trì, bảo dưỡng, nâng cấp hệ thống cung cấp thông tin, dịch vụ công trực tuyến</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Các kênh cung cấp thông tin và dịch vụ công trực tuyến và các hệ thống thông tin liên quan của cơ quan nhà nước phải được thường xuyên kiểm tra, bảo dưỡng để bảo đảm hoạt động tin cậy, liên tục.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Hằng năm, các kênh cung cấp thông tin và dịch vụ công trực tuyến và các hệ </w:t>
            </w:r>
            <w:r w:rsidRPr="00FE4514">
              <w:rPr>
                <w:rFonts w:ascii="Times New Roman" w:eastAsia="Times New Roman" w:hAnsi="Times New Roman" w:cs="Times New Roman"/>
                <w:sz w:val="24"/>
                <w:szCs w:val="24"/>
              </w:rPr>
              <w:lastRenderedPageBreak/>
              <w:t>thống thông tin liên quan của cơ quan nhà nước phải được rà soát, có phương án nâng cấp, chỉnh sửa đáp ứng nhu cầu thực tế.</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3. Bảo đảm hạ tầng kỹ thuật</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Cơ quan nhà nước thực hiện đầu tư xây dựng hạ tầng kỹ thuật hoặc thuê dịch vụ từ nhà cung cấp bên ngoài để bảo đảm cho hoạt động cung cấp thông tin và dịch vụ công trực tuyến hiệu quả và tiết kiệm chi phí.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Cơ quan nhà nước có trách nhiệm trang bị đầy đủ trang thiết bị cần thiết phục vụ cho việc thu thập, xử lý và cập nhật thông tin cho các kênh cung cấp thông tin và dịch vụ công trực tuyến trên môi trường số, bảo đảm khai thác hiệu quả hạ tầng công nghệ hiện có, ứng dụng các công nghệ hiện đại, ưu tiên ứng dụng công nghệ điện toán đám mây.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Bảo đảm an toàn thông tin, an ninh mạng</w:t>
            </w:r>
          </w:p>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Cơ quan nhà nước có trách nhiệm cung cấp thông tin và dịch vụ công trực tuyến trên môi trường số bảo đảm các yêu cầu sau đây:</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Ninh Bình </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(602/SKHCN-CĐS)</w:t>
            </w: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trike/>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Về cung cấp thông tin và dịch vụ công trực tuyến (Chương III) Tại Điều 22 (Bảo đảm an toàn thông tin): Để tránh chồng chéo chức năng, đề nghị quy định rõ cơ chế phối hợp trong quản lý nhà nước tại địa phương: "Cơ quan chuyên môn về khoa học và công nghệ cấp Tỉnh chịu trách nhiệm quản trị, duy trì hoạt động liên tục, bảo đảm kiến trúc kỹ thuật của các nền tảng số, cổng dịch vụ công. Cơ quan Công </w:t>
            </w:r>
            <w:r w:rsidRPr="00FE5966">
              <w:rPr>
                <w:rFonts w:ascii="Times New Roman" w:eastAsia="Times New Roman" w:hAnsi="Times New Roman" w:cs="Times New Roman"/>
                <w:sz w:val="24"/>
                <w:szCs w:val="24"/>
              </w:rPr>
              <w:lastRenderedPageBreak/>
              <w:t>an cấp Tỉnh chịu trách nhiệm chủ trì thẩm định cấp độ an toàn hệ thống, quản lý an ninh mạng và toàn quyền điều phối công tác ứng cứu sự cố không gian mạng".</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Cơ quan soạn thảo xin được bảo lưu và giải trình như sau: Cơ quan nhà nước có trách nhiệm cung cấp thông tin và dịch vụ công trực tuyến trên môi trường số cần “Bảo đảm an toàn thông tin, bảo vệ thông tin cá nhân và bảo đảm an toàn hệ thống thông tin theo quy định của pháp luật về an toàn thông tin, an ninh mạng”. </w:t>
            </w:r>
            <w:r w:rsidRPr="00FE5966">
              <w:rPr>
                <w:rFonts w:ascii="Times New Roman" w:eastAsia="Times New Roman" w:hAnsi="Times New Roman" w:cs="Times New Roman"/>
                <w:sz w:val="24"/>
                <w:szCs w:val="24"/>
              </w:rPr>
              <w:lastRenderedPageBreak/>
              <w:t>Việc phân công, phối hợp giữa các cơ quan thực hiện theo pháp luật chuyên ngành về an toàn thông tin, an ninh mạng.</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bổ sung quy định về an toàn thông tin khi dùng Cloud. Cần đồng bộ quy định này với các yêu cầu bảo vệ dữ liệu/chủ quyền dữ liệu, làm rõ các hình thức Public Cloud, Private Cloud được phép sử dụng cho loại dữ liệu nào.</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Chủ trương khuyến khích dùng Cloud, nhưng thiếu rõ ràng về tiêu chuẩn ATTT trên đám mây</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Nội dung Viettel đề nghị cần thực hiện theo pháp luật chuyên ngành về an toàn thông tin, an ninh mạng và các hướng dẫn, quy định về sử dụng Cloud.</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4, Điều 22 (Bảo đảm an toàn thông tin, an ninh mạng): Đề nghị đơn vị soạn thảo nghiên cứu bổ sung nội dung “Các hệ thống thực hiện kết nối, chia sẻ dữ liệu phải được kiểm tra, đánh giá an ninh mạng và đáp ứng yêu cầu bảo vệ hệ thống thông tin theo quy định”.</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Điểm a khoản 4 đã quy định “a) Bảo đảm an ninh mạng, bảo vệ dữ liệu cá nhân theo quy định của pháp luật về an ninh mạng, bảo vệ dữ liệu cá nhân”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Bảo đảm an toàn thông tin, bảo vệ thông tin cá nhân và bảo đảm an toàn hệ thống thông tin theo quy định của pháp luật về an toàn thông tin, an ninh mạng.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Có giải pháp hiệu quả chống lại các tấn công gây mất an toàn thông tin mạng của các kênh cung cấp thông tin, dịch vụ công trực tuyến.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Có phương án dự phòng khắc phục sự cố bảo đảm các kênh cung cấp thông tin, </w:t>
            </w:r>
            <w:r w:rsidRPr="00FE4514">
              <w:rPr>
                <w:rFonts w:ascii="Times New Roman" w:eastAsia="Times New Roman" w:hAnsi="Times New Roman" w:cs="Times New Roman"/>
                <w:sz w:val="24"/>
                <w:szCs w:val="24"/>
              </w:rPr>
              <w:lastRenderedPageBreak/>
              <w:t>dịch vụ công trực tuyến hoạt động liên tục ở mức tối đa.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lastRenderedPageBreak/>
              <w:t>Chương IV</w:t>
            </w:r>
          </w:p>
          <w:p w:rsidR="00DE7DCD" w:rsidRPr="00FE4514" w:rsidRDefault="00FE4514" w:rsidP="00EE2E0E">
            <w:pPr>
              <w:pBdr>
                <w:top w:val="nil"/>
                <w:left w:val="nil"/>
                <w:bottom w:val="nil"/>
                <w:right w:val="nil"/>
                <w:between w:val="nil"/>
              </w:pBd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NGUYÊN TẮC KIẾN TRÚC, THIẾT KẾ, YÊU CẦU TỐI THIỂU</w:t>
            </w:r>
          </w:p>
          <w:p w:rsidR="00DE7DCD" w:rsidRPr="00FE4514" w:rsidRDefault="00FE4514" w:rsidP="00EE2E0E">
            <w:pPr>
              <w:pBdr>
                <w:top w:val="nil"/>
                <w:left w:val="nil"/>
                <w:bottom w:val="nil"/>
                <w:right w:val="nil"/>
                <w:between w:val="nil"/>
              </w:pBd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ĐỐI VỚI HỆ THỐNG SỐ, NỀN TẢNG SỐ</w:t>
            </w:r>
          </w:p>
          <w:p w:rsidR="00DE7DCD" w:rsidRPr="00FE4514" w:rsidRDefault="00FE4514" w:rsidP="00EE2E0E">
            <w:pPr>
              <w:pBdr>
                <w:top w:val="nil"/>
                <w:left w:val="nil"/>
                <w:bottom w:val="nil"/>
                <w:right w:val="nil"/>
                <w:between w:val="nil"/>
              </w:pBd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Mục 1</w:t>
            </w:r>
          </w:p>
          <w:p w:rsidR="00DE7DCD" w:rsidRPr="00FE4514" w:rsidRDefault="00FE4514" w:rsidP="00EE2E0E">
            <w:pPr>
              <w:pBdr>
                <w:top w:val="nil"/>
                <w:left w:val="nil"/>
                <w:bottom w:val="nil"/>
                <w:right w:val="nil"/>
                <w:between w:val="nil"/>
              </w:pBdr>
              <w:spacing w:before="60" w:after="60"/>
              <w:jc w:val="center"/>
              <w:rPr>
                <w:rFonts w:ascii="Times New Roman" w:eastAsia="Times New Roman" w:hAnsi="Times New Roman" w:cs="Times New Roman"/>
                <w:i/>
                <w:iCs/>
                <w:sz w:val="24"/>
                <w:szCs w:val="24"/>
              </w:rPr>
            </w:pPr>
            <w:r w:rsidRPr="00FE4514">
              <w:rPr>
                <w:rFonts w:ascii="Times New Roman" w:eastAsia="Times New Roman" w:hAnsi="Times New Roman" w:cs="Times New Roman"/>
                <w:b/>
                <w:bCs/>
                <w:sz w:val="24"/>
                <w:szCs w:val="24"/>
              </w:rPr>
              <w:t>HỆ THỐNG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Bắc Ninh</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(948/SKHCN-CĐS)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cơ quan soạn thảo rà soát, chỉnh sửa tiêu đề chương “Chương IV. Nhiệm vụ, trách nhiệm của cơ quan, tổ chức, cá nhân” thành “Chương VIII. Nhiệm vụ, trách nhiệm của cơ quan, tổ chức, cá nhân” để bảo đảm tính thống nhất về thứ tự và bố cục các chương của dự thảo Nghị định.</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theo ý kiến góp ý</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Viện Hàn lâm Khoa học Xã hội Việt Nam (566/KHXH-VP)</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hệ thống số, nền tảng số - mã định danh và kiểm định (Chương IV, Điều 29-31), Các quy định về mã định danh, dán nhãn (Điều 29-30) và đánh giá, kiểm định nền tảng số (Điều 31) tập trung vào tiêu chí kỹ thuật và an toàn thông tin. Viện Hàn lâm đề nghị bổ sung tiêu chí đánh giá tác động xã hội đối với nền tảng số bắt buộc kiểm định thuộc hệ thống chính trị, bao gồm: tác động đến bảo vệ dữ liệu cá nhân, khả năng lan truyền thông tin sai lệch và tác động đến đa dạng ngôn ngữ - văn hóa. Bổ sung này giúp việc kiểm định toàn diện hơn, không chỉ về mặt kỹ thuật mà còn về mặt xã hội, phù hợp với xu hướng quản trị nền tảng số quốc tế.</w:t>
            </w: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2606"/>
        </w:trPr>
        <w:tc>
          <w:tcPr>
            <w:tcW w:w="4290" w:type="dxa"/>
            <w:vMerge/>
            <w:shd w:val="clear" w:color="auto" w:fill="FFFFFF"/>
            <w:tcMar>
              <w:top w:w="120" w:type="dxa"/>
              <w:left w:w="180" w:type="dxa"/>
              <w:bottom w:w="120" w:type="dxa"/>
              <w:right w:w="180" w:type="dxa"/>
            </w:tcMar>
          </w:tcPr>
          <w:p w:rsidR="00DE7DCD" w:rsidRPr="00FE4514" w:rsidRDefault="00DE7DCD" w:rsidP="00EE2E0E">
            <w:pP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Chương IV của dự thảo Nghị định, đề nghị bổ sung:</w:t>
            </w:r>
            <w:r w:rsidRPr="00FE5966">
              <w:rPr>
                <w:rFonts w:ascii="Times New Roman" w:eastAsia="Times New Roman" w:hAnsi="Times New Roman" w:cs="Times New Roman"/>
                <w:sz w:val="24"/>
                <w:szCs w:val="24"/>
              </w:rPr>
              <w:br/>
              <w:t xml:space="preserve"> - Quy định yêu cầu các dự án chuyển đổi số phải được đánh giá sự phù hợp với Khung kiến trúc số trước khi phê duyệt.</w:t>
            </w:r>
            <w:r w:rsidRPr="00FE5966">
              <w:rPr>
                <w:rFonts w:ascii="Times New Roman" w:eastAsia="Times New Roman" w:hAnsi="Times New Roman" w:cs="Times New Roman"/>
                <w:sz w:val="24"/>
                <w:szCs w:val="24"/>
              </w:rPr>
              <w:br/>
              <w:t xml:space="preserve"> - Nguyên tắc ưu tiên trong việc xây dựng, sử dụng các nền tảng số dùng chung nhằm nâng cao hiệu quả đầu tư, tránh phân tán nguồn lực và bảo đảm khả năng kết nối, liên thông giữa các hệ thống.</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2606"/>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lastRenderedPageBreak/>
              <w:t>Điều 23. Tiêu chí xác định hệ thống số</w:t>
            </w:r>
          </w:p>
          <w:p w:rsidR="00DE7DCD" w:rsidRPr="00FE4514" w:rsidRDefault="00FE4514" w:rsidP="00EE2E0E">
            <w:pPr>
              <w:shd w:val="clear" w:color="auto" w:fill="FFFFFF"/>
              <w:tabs>
                <w:tab w:val="left" w:pos="851"/>
              </w:tabs>
              <w:spacing w:before="60" w:after="60"/>
              <w:ind w:firstLine="567"/>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Hệ thống thông tin được xác định là hệ thống số nếu có ít nhất một đặc tính sau:</w:t>
            </w:r>
          </w:p>
          <w:p w:rsidR="00DE7DCD" w:rsidRPr="00FE4514" w:rsidRDefault="00DE7DCD" w:rsidP="00EE2E0E">
            <w:pPr>
              <w:widowControl/>
              <w:pBdr>
                <w:top w:val="nil"/>
                <w:left w:val="nil"/>
                <w:bottom w:val="nil"/>
                <w:right w:val="nil"/>
                <w:between w:val="nil"/>
              </w:pBdr>
              <w:shd w:val="clear" w:color="auto" w:fill="FFFFFF"/>
              <w:tabs>
                <w:tab w:val="left" w:pos="0"/>
              </w:tabs>
              <w:spacing w:before="60" w:after="60"/>
              <w:jc w:val="both"/>
              <w:rPr>
                <w:rFonts w:ascii="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Giáo dục và Đào tạo</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Xem xét không quy định Điều 23. Tiêu chí xác định hệ thống số (nặng về kỹ thuật) và Điều 25. Yêu cầu tối thiểu đối với hệ thống số.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tại Điều 8 (Luật chuyển đổi số) đã yêu cầu tối thiểu đối với hệ thống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Việc quy định các tiêu chí của hệ thống số là cần thiết giúp phân biệt các khái niệm: hệ thống số và hệ thống thông tin theo Luật Chuyển đổi số.</w:t>
            </w:r>
          </w:p>
        </w:tc>
      </w:tr>
      <w:tr w:rsidR="00FE4514" w:rsidRPr="00FE4514">
        <w:trPr>
          <w:trHeight w:val="211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Tập đoàn Điện lực Việt Nam  (1380/EVN-KHCNCĐS)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cân nhắc bổ sung rõ tiêu chí về khả năng tái sử dụng dịch vụ, khả năng tích hợp đa đơn vị và khả năng hỗ trợ quản trị dùng chung trong doanh nghiệp/tập đoàn đối với các hệ thống có phạm vi triển khai nhiều cấp.</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Các nội dung về kỹ thuật chi tiết sẽ được Bộ KHCN đưa vào Thông tư hướng dẫn.</w:t>
            </w:r>
          </w:p>
        </w:tc>
      </w:tr>
      <w:tr w:rsidR="00FE4514" w:rsidRPr="00FE4514">
        <w:trPr>
          <w:trHeight w:val="2110"/>
        </w:trPr>
        <w:tc>
          <w:tcPr>
            <w:tcW w:w="4290" w:type="dxa"/>
            <w:shd w:val="clear" w:color="auto" w:fill="FFFFFF"/>
            <w:tcMar>
              <w:top w:w="120" w:type="dxa"/>
              <w:left w:w="180" w:type="dxa"/>
              <w:bottom w:w="120" w:type="dxa"/>
              <w:right w:w="180" w:type="dxa"/>
            </w:tcMar>
          </w:tcPr>
          <w:p w:rsidR="00DE7DCD" w:rsidRPr="00FE4514" w:rsidRDefault="00DE7DCD" w:rsidP="00EE2E0E">
            <w:pPr>
              <w:pStyle w:val="Heading2"/>
              <w:spacing w:before="60" w:after="60"/>
              <w:rPr>
                <w:rFonts w:ascii="Times New Roman" w:eastAsia="Times New Roman" w:hAnsi="Times New Roman" w:cs="Times New Roman"/>
                <w:b w:val="0"/>
                <w:bCs w:val="0"/>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Các tiêu chí đang còn khái niệm chung, mang tính mô tả kỹ thuật chi tiết, chưa làm rõ được được các khái niệm mới, các yêu cầu tối thiểu bắt buộc trong Điều 7, Điều 8 của Luật Chuyển đổi số. Do đó, đề nghị rà soát, nghiên cứu, chỉnh sửa theo hướng quy định trong Nghị định các tiêu chí ở mức nguyên tắc để xác định hệ thống số; các nội dung kỹ thuật chi tiết, tiêu chuẩn kỹ thuật hoặc yêu cầu triển khai cụ thể giao Bộ Khoa học và Công nghệ hướng dẫn trong văn bản  chuyên ngành bảo đảm tính linh hoạt và phù hợp với sự phát triển nhanh của công nghệ.</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Nhất trí,  Các nội dung về kỹ thuật chi tiết sẽ được Bộ KHCN đưa vào Thông tư hướng dẫn.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1. Có khả năng thu thập, lưu trữ, quản lý, phân tích hoặc xử lý dữ liệu số để tạo ra thông tin, tri thức hoặc giá trị mới phục vụ công tác chỉ đạo, điều hành, ra quyết định hoặc cung cấp dịch vụ (Có dashboard phân tích, Có báo cáo tự sinh từ dữ liệu, Có phân tích xu hướng / dự báo…);</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Ngân hàng Nhà nước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làm rõ, phân biệt và bổ sung Giải thích từ ngữ đối với các khái niệm “dịch vụ” (tại khoản 1)</w:t>
            </w: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2. Có khả năng kết nối, tích hợp, chia sẻ, trao đổi dữ liệu với hệ thống thông tin khác thông qua các cơ chế tích hợp, chia sẻ dữ liệu hoặc dịch vụ số (Có API /webservice, Kết nối CSDL dùng chung; Trao đổi dữ liệu tự động, không thủ công…);</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Ngân hàng Nhà nước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làm rõ, phân biệt và bổ sung Giải thích từ ngữ đối với các khái niệm “dịch vụ số” (tại khoản 2, 3).</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5966"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 xml:space="preserve">3. Có khả năng cung cấp thông tin hoặc dịch vụ số theo phương thức tự động, chủ động hoặc theo ngữ cảnh sử dụng, hành vi hoặc nhu cầu của người dùng </w:t>
            </w:r>
            <w:r w:rsidRPr="00FE4514">
              <w:rPr>
                <w:rFonts w:ascii="Times New Roman" w:eastAsia="Times New Roman" w:hAnsi="Times New Roman" w:cs="Times New Roman"/>
                <w:b w:val="0"/>
                <w:bCs w:val="0"/>
                <w:sz w:val="24"/>
                <w:szCs w:val="24"/>
              </w:rPr>
              <w:lastRenderedPageBreak/>
              <w:t>(Gửi cảnh báo tự động, Gợi ý xử lý hồ sơ, Cá nhân hoá giao diện / thông tin…);</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Ngân hàng Nhà nước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làm rõ, phân biệt và bổ sung Giải thích từ ngữ đối với các khái niệm “dịch vụ số” (tại khoản 2, 3).</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5966"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lastRenderedPageBreak/>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lastRenderedPageBreak/>
              <w:t>4. Sử dụng kiến trúc, nền tảng hoặc công nghệ cho phép xử lý dữ liệu số với quy mô lớn, tốc độ cao, theo thời gian thực hoặc gần thời gian thực (công nghệ mới AI, Cloud, Bigdata…);</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5. Có khả năng cấu hình, thiết lập, thay đổi quy trình nghiệp vụ, phương thức cung cấp dịch vụ hoặc luồng xử lý mà không cần thay đổi cơ bản cấu trúc, mã nguồn hoặc hạ tầng kỹ thuật của hệ thống (Có workflow engine; Có cấu hình nghiệp vụ bằng tham số; Thay đổi quy trình mà không phải viết lại phần mềm);</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Ngân hàng Nhà nước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Khoản 5: Đề nghị làm rõ yêu cầu “khả năng cấu hình, thiết lập, thay đổi quy trình nghiệp vụ, phương thức cung cấp dịch vụ hoặc luồng xử lý mà không cần thay đổi cơ bản cấu trúc, mã nguồn hoặc hạ tầng kỹ thuật của hệ thống” được áp dụng đối với tất cả các quy trình nghiệp vụ hay chỉ có một hoặc một số quy trình thực hiện được (HTTT có thể bao gồm nhiều quy trình nghiệp vụ); Xem xét bỏ hoặc thay từ “khả năng” bằng từ “cho phép”.</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5966"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pBdr>
                <w:top w:val="nil"/>
                <w:left w:val="nil"/>
                <w:bottom w:val="nil"/>
                <w:right w:val="nil"/>
                <w:between w:val="nil"/>
              </w:pBdr>
              <w:shd w:val="clear" w:color="auto" w:fill="FFFFFF"/>
              <w:tabs>
                <w:tab w:val="left" w:pos="236"/>
              </w:tabs>
              <w:spacing w:before="60" w:after="60"/>
              <w:jc w:val="both"/>
              <w:rPr>
                <w:rFonts w:ascii="Times New Roman" w:hAnsi="Times New Roman" w:cs="Times New Roman"/>
                <w:sz w:val="24"/>
                <w:szCs w:val="24"/>
              </w:rPr>
            </w:pPr>
            <w:r w:rsidRPr="00FE4514">
              <w:rPr>
                <w:rFonts w:ascii="Times New Roman" w:eastAsia="Times New Roman" w:hAnsi="Times New Roman" w:cs="Times New Roman"/>
                <w:sz w:val="24"/>
                <w:szCs w:val="24"/>
              </w:rPr>
              <w:t>6. Có khả năng giám sát, theo dõi, ghi nhận nhật ký hoạt động của hệ thống; bảo đảm an toàn thông tin, an ninh mạng và bảo vệ dữ liệu trong toàn bộ vòng đời xử lý dữ liệu (Có log, audit; Có giám sát realtime; Có phân quyền, mã hoá, kiểm soát truy cập).</w:t>
            </w:r>
            <w:r w:rsidRPr="00FE4514">
              <w:rPr>
                <w:rFonts w:ascii="Times New Roman" w:eastAsia="Times New Roman" w:hAnsi="Times New Roman" w:cs="Times New Roman"/>
                <w:sz w:val="24"/>
                <w:szCs w:val="24"/>
              </w:rPr>
              <w:tab/>
            </w:r>
          </w:p>
          <w:p w:rsidR="00DE7DCD" w:rsidRPr="00FE4514" w:rsidRDefault="00DE7DCD" w:rsidP="00EE2E0E">
            <w:pPr>
              <w:pStyle w:val="Heading2"/>
              <w:spacing w:before="60" w:after="60"/>
              <w:rPr>
                <w:rFonts w:ascii="Times New Roman" w:eastAsia="Times New Roman" w:hAnsi="Times New Roman" w:cs="Times New Roman"/>
                <w:b w:val="0"/>
                <w:bCs w:val="0"/>
                <w:sz w:val="24"/>
                <w:szCs w:val="24"/>
              </w:rPr>
            </w:pP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Điều 24. Nguyên tắc kiến trúc và thiết kế hệ thống số</w:t>
            </w:r>
          </w:p>
          <w:p w:rsidR="00DE7DCD" w:rsidRPr="00FE4514" w:rsidRDefault="00FE4514" w:rsidP="00EE2E0E">
            <w:pPr>
              <w:widowControl/>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Nguyên tắc kiến trúc và thiết kế hệ thống số quy định tại Điều 7 của Luật Chuyển đổi số được áp dụng thống nhất, xuyên suốt trong việc xây dựng, cập nhật Khung kiến trúc số và trong toàn bộ vòng đời hình thành, phát triển, vận hành, nâng cấp hệ thống số của cơ quan, tổ chức.</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Bộ Quốc phòng (1524/BQP-</w:t>
            </w:r>
            <w:r w:rsidRPr="00FE5966">
              <w:rPr>
                <w:rFonts w:ascii="Times New Roman" w:eastAsia="Times New Roman" w:hAnsi="Times New Roman" w:cs="Times New Roman"/>
                <w:b/>
                <w:bCs/>
                <w:sz w:val="24"/>
                <w:szCs w:val="24"/>
              </w:rPr>
              <w:lastRenderedPageBreak/>
              <w:t>BTL86)</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Nghiên cứu, bổ sung quy định ngoại lệ tại Điều 24 (Nguyên tắc kiến trúc và thiết kế hệ thống số): “Đối với các hệ thống số, nền tảng số thuộc danh mục bí </w:t>
            </w:r>
            <w:r w:rsidRPr="00FE5966">
              <w:rPr>
                <w:rFonts w:ascii="Times New Roman" w:eastAsia="Times New Roman" w:hAnsi="Times New Roman" w:cs="Times New Roman"/>
                <w:sz w:val="24"/>
                <w:szCs w:val="24"/>
              </w:rPr>
              <w:lastRenderedPageBreak/>
              <w:t>mật nhà nước, cấp có thẩm quyền quyết định đầu tư quyết định việc cập nhật lên Hệ thống Quản lý Khung Kiến trúc tổng thể Quốc gia số (NAS). Bộ Quốc phòng, Bộ Công an chịu trách nhiệm quản lý, lưu trữ Khung kiến trúc số của bộ mình”; tại khoản 2 Điều 31 (Kiểm định nền tảng số): “Hoạt động đánh giá, kiểm định các nền tảng số thuộc danh mục bí mật nhà nước do cơ quan chuyên môn về công nghệ thông tin, an ninh mạng trực thuộc Bộ Quốc phòng, Bộ Công an tự thực hiện, không áp dụng việc kiểm định thông qua tổ chức độc lập bên ngoài”. Lý do: Việc đưa kiến trúc hệ thống quân sự lên hệ thống NAS dùng chung hoặc thuê tổ chức bên ngoài kiểm định gây nguy cơ mất an toàn, an ninh thông tin trong các dự án chuyển đổi số thuộc danh mục bí mật nhà nước.</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Tiếp thu, Cơ quan soạn thảo đã rà soát, chỉnh lý dự thảo Nghị định theo hướng bổ sung thêm nội dung ngoại trừ hệ </w:t>
            </w:r>
            <w:r w:rsidRPr="00FE5966">
              <w:rPr>
                <w:rFonts w:ascii="Times New Roman" w:eastAsia="Times New Roman" w:hAnsi="Times New Roman" w:cs="Times New Roman"/>
                <w:sz w:val="24"/>
                <w:szCs w:val="24"/>
              </w:rPr>
              <w:lastRenderedPageBreak/>
              <w:t>thống thuộc danh mục bí mật nhà nước</w:t>
            </w: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Tập đoàn Điện lực Việt Nam  (1380/EVN-KHCNCĐS)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Chương IV – Điều 24 khoản 2, khoản 3,  Cần nhấn mạnh hơn việc xem xét khả năng sử dụng lại và dùng chung trước khi đầu tư mới.  Đề nghị bổ sung rõ nguyên tắc: trước khi phê duyệt dự án, nhiệm vụ mới phải rà soát mức độ phù hợp với khung kiến trúc và khả năng dùng chung các thành phần, dữ liệu, dịch vụ đã có; trường hợp không dùng chung phải giải trình rõ.</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Ngoại giao</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24, đề nghị cơ quan soạn thảo cân nhắc tên gọi điều này cho phù hợp để tránh trùng lặp với Điều 7 Luật Chuyển đổi số</w:t>
            </w:r>
          </w:p>
        </w:tc>
        <w:tc>
          <w:tcPr>
            <w:tcW w:w="4035" w:type="dxa"/>
            <w:shd w:val="clear" w:color="auto" w:fill="FFFFFF"/>
          </w:tcPr>
          <w:p w:rsidR="00DE7DCD" w:rsidRPr="00FE5966" w:rsidRDefault="00A94E9F" w:rsidP="00EE2E0E">
            <w:pPr>
              <w:spacing w:before="60" w:after="60"/>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Cơ quan soạn thảo xin ghi nhận ý kiến và nghiên cứu, bổ sung.</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 xml:space="preserve">2. Kiến trúc và thiết kế hệ thống số của cơ quan, tổ chức trong hệ thống chính trị phải tuân thủ Khung kiến trúc tổng thể </w:t>
            </w:r>
            <w:r w:rsidRPr="00FE4514">
              <w:rPr>
                <w:rFonts w:ascii="Times New Roman" w:eastAsia="Times New Roman" w:hAnsi="Times New Roman" w:cs="Times New Roman"/>
                <w:b w:val="0"/>
                <w:bCs w:val="0"/>
                <w:sz w:val="24"/>
                <w:szCs w:val="24"/>
              </w:rPr>
              <w:lastRenderedPageBreak/>
              <w:t>quốc gia số, bảo đảm sự thống nhất, liên thông, khả năng tích hợp, chia sẻ và sử dụng lại các thành phần kiến trúc dùng chung trên phạm vi quốc gia. Kiến trúc và thiết kế hệ thống số phải trình bày, xem xét áp dụng các nội dung sau:</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 xml:space="preserve">Lào Cai: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51/SKHCN-</w:t>
            </w:r>
            <w:r w:rsidRPr="00FE5966">
              <w:rPr>
                <w:rFonts w:ascii="Times New Roman" w:eastAsia="Times New Roman" w:hAnsi="Times New Roman" w:cs="Times New Roman"/>
                <w:b/>
                <w:bCs/>
                <w:sz w:val="24"/>
                <w:szCs w:val="24"/>
              </w:rPr>
              <w:lastRenderedPageBreak/>
              <w:t>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 Đề nghị làm rõ quy định về việc tuân thủ kiến trúc số theo các cấp, theo hướng kiến trúc và thiết kế hệ thống số phải phù hợp không chỉ với Khung kiến </w:t>
            </w:r>
            <w:r w:rsidRPr="00FE5966">
              <w:rPr>
                <w:rFonts w:ascii="Times New Roman" w:eastAsia="Times New Roman" w:hAnsi="Times New Roman" w:cs="Times New Roman"/>
                <w:sz w:val="24"/>
                <w:szCs w:val="24"/>
              </w:rPr>
              <w:lastRenderedPageBreak/>
              <w:t xml:space="preserve">trúc tổng thể quốc gia số mà còn với Khung kiến trúc số của bộ, ngành, địa phương.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Trong thực tế triển khai, các bộ, ngành và địa phương đều xây dựng khung kiến trúc số để cụ thể hóa khung kiến trúc quốc gia. Việc quy định rõ yêu cầu tuân thủ các khung kiến trúc này sẽ bảo đảm tính thống nhất, đồng bộ và khả năng tích hợp, chia sẻ dữ liệu giữa các hệ thống số trong phạm vi từng bộ, ngành, địa phương.</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lastRenderedPageBreak/>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993"/>
              </w:tabs>
              <w:spacing w:before="60" w:after="60"/>
              <w:ind w:firstLine="141"/>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a) Việc khai thác hạ tầng điện toán đám mây, khả năng mở rộng linh hoạt của công nghệ.</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tabs>
                <w:tab w:val="left" w:pos="993"/>
              </w:tabs>
              <w:spacing w:before="60" w:after="60"/>
              <w:ind w:firstLine="141"/>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Kết nối, tích hợp với hệ thống số bên ngoài.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tabs>
                <w:tab w:val="left" w:pos="993"/>
              </w:tabs>
              <w:spacing w:before="60" w:after="60"/>
              <w:ind w:firstLine="141"/>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Sử dụng kiến trúc mở, chuẩn mở, giao diện lập trình ứng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tabs>
                <w:tab w:val="left" w:pos="993"/>
              </w:tabs>
              <w:spacing w:before="60" w:after="60"/>
              <w:ind w:firstLine="141"/>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Cấp độ an toàn thông tin, sự tuân thủ quy định an ninh mạng.</w:t>
            </w:r>
          </w:p>
          <w:p w:rsidR="00DE7DCD" w:rsidRPr="00FE4514" w:rsidRDefault="00FE4514" w:rsidP="00EE2E0E">
            <w:pPr>
              <w:pBdr>
                <w:top w:val="nil"/>
                <w:left w:val="nil"/>
                <w:bottom w:val="nil"/>
                <w:right w:val="nil"/>
                <w:between w:val="nil"/>
              </w:pBdr>
              <w:tabs>
                <w:tab w:val="left" w:pos="993"/>
              </w:tabs>
              <w:spacing w:before="60" w:after="60"/>
              <w:ind w:firstLine="141"/>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Lấy dữ liệu làm trung tâm.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tabs>
                <w:tab w:val="left" w:pos="993"/>
              </w:tabs>
              <w:spacing w:before="60" w:after="60"/>
              <w:ind w:firstLine="141"/>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Lấy người dùng làm trung tâm.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tabs>
                <w:tab w:val="left" w:pos="993"/>
              </w:tabs>
              <w:spacing w:before="60" w:after="60"/>
              <w:ind w:firstLine="141"/>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g) Phân định thành các modul, thành phần độc lập, linh hoạt thay đổi công nghệ.</w:t>
            </w:r>
          </w:p>
          <w:p w:rsidR="00DE7DCD" w:rsidRPr="00FE4514" w:rsidRDefault="00DE7DCD" w:rsidP="00EE2E0E">
            <w:pPr>
              <w:widowControl/>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tabs>
                <w:tab w:val="left" w:pos="993"/>
              </w:tabs>
              <w:spacing w:before="60" w:after="60"/>
              <w:ind w:firstLine="141"/>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3. Quản lý Khung kiến trúc số của cơ quan, tổ chức</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Ủy ban TW MTTQ Việt Nam</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(1947/MTTQ-BTT)</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3 có nêu Quy định việc cập nhật và quản lý Khung kiến trúc số thông qua Hệ thống Quản lý Khung Kiến trúc tổng thể Quốc gia số (NAS). Tuy nhiên, dự thảo chưa quy định rõ cơ chế vận hành, phạm vi thông tin phải cập nhật và trách nhiệm cụ thể của các cơ quan trong việc cập nhật dữ liệu lên hệ thống NAS, có thể dẫn đến khó khăn trong quá trình triển khai. Đề nghị làm rõ phạm vi thông tin cần cập nhật và quy định rõ trách nhiệm của cơ quan chủ quản hệ thống số trong việc cập nhật, duy trì thông tin trên hệ thống NAS.</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Khung kiến trúc số của các cơ quan, tổ chức trong hệ thống chính trị được quản lý theo cấu trúc các thành phần kiến trúc và được cập nhật, lưu trữ, tham chiếu thống nhất trong Hệ thống Quản lý Khung Kiến trúc tổng thể Quốc gia số (NAS) để phục vụ công tác quản lý, giám sát và điều phối thống nhất ở cấp quốc gia.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Việc xem xét mức độ phù hợp của các dự án đầu tư, mua sắm, thuê dịch vụ phục vụ chuyển đổi số với Khung kiến trúc số được thực hiện thông qua hoạt động thẩm định kiến trúc theo thẩm quyền, trên cơ sở đối chiếu, tham chiếu thông tin về các thành phần kiến trúc liên quan đã được cập nhật trên Hệ thống NAS.</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VNPT (1963/VNPT-CLSP)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Hiện tại, đưa nội dung thẩm định sự phù hợp của các dự án án đầu tư, mua sắm, thuê dịch vụ với khung kiến trúc số sẽ gây mất nhiều thời gian cho chủ đầu tư, do để duyệt được dự án phải trình qua Bộ KH&amp;CN thẩm định tiếp sự phù hợp với hệ thống NAS. Điều này gây thêm thủ tục hành chính và gây khó khăn cho qua trình thực hiện dự án, đi ngược với chủ trương của Chính phủ về cắt giảm thủ tục. Trong trường hợp hệ thống NAS chưa triển khai được, thì các dự án khác trình thẩm định phải chờ, sẽ càng gây </w:t>
            </w:r>
            <w:r w:rsidRPr="00FE5966">
              <w:rPr>
                <w:rFonts w:ascii="Times New Roman" w:eastAsia="Times New Roman" w:hAnsi="Times New Roman" w:cs="Times New Roman"/>
                <w:sz w:val="24"/>
                <w:szCs w:val="24"/>
              </w:rPr>
              <w:lastRenderedPageBreak/>
              <w:t>cản trở về đơn giản thủ tục. Vì vậy, VNPT đề xuất điều chỉnh thành "Việc xem xét mức độ phù hợp của các dự án đầu tư, mua sắm, thuê dịch vụ phục vụ chuyển đổi số với Khung kiến trúc số được thực hiện thông qua hoạt động đối chiếu, tham chiếu thông tin về các thành phần kiến trúc liên quan đã được cập nhật trên Hệ thống NAS"</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lastRenderedPageBreak/>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c) Các cơ quan nhà nước quy định tại khoản 1 Điều này có trách nhiệm cập nhật thông tin về tình trạng triển khai, tiến độ và mức độ hoàn thành của các thành phần kiến trúc thuộc phạm vi quản lý lên Hệ thống NAS theo lộ trình và yêu cầu kỹ thuật do Bộ Khoa học và Công nghệ hướng dẫn.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Thông tin trên Hệ thống NAS được quản lý, khai thác và công bố theo mức độ công khai, bảo đảm phù hợp với quy định của pháp luật về an ninh mạng, bảo vệ dữ liệu, bảo vệ bí mật nhà nước và các quy định pháp luật có liên quan.</w:t>
            </w:r>
          </w:p>
          <w:p w:rsidR="00DE7DCD" w:rsidRPr="00FE4514" w:rsidRDefault="00FE4514" w:rsidP="00EE2E0E">
            <w:pPr>
              <w:widowControl/>
              <w:numPr>
                <w:ilvl w:val="0"/>
                <w:numId w:val="2"/>
              </w:numPr>
              <w:pBdr>
                <w:top w:val="nil"/>
                <w:left w:val="nil"/>
                <w:bottom w:val="nil"/>
                <w:right w:val="nil"/>
                <w:between w:val="nil"/>
              </w:pBdr>
              <w:spacing w:before="60" w:after="60"/>
              <w:ind w:left="0" w:firstLine="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Bộ Khoa học và Công nghệ có trách nhiệm xây dựng, quản lý, vận hành Hệ thống Quản lý Khung Kiến trúc tổng thể Quốc gia số (NAS).</w:t>
            </w:r>
            <w:r w:rsidRPr="00FE4514">
              <w:rPr>
                <w:rFonts w:ascii="Times New Roman" w:eastAsia="Times New Roman" w:hAnsi="Times New Roman" w:cs="Times New Roman"/>
                <w:sz w:val="24"/>
                <w:szCs w:val="24"/>
              </w:rPr>
              <w:tab/>
            </w:r>
          </w:p>
          <w:p w:rsidR="00DE7DCD" w:rsidRPr="00FE4514" w:rsidRDefault="00DE7DCD" w:rsidP="00EE2E0E">
            <w:pPr>
              <w:pBdr>
                <w:top w:val="nil"/>
                <w:left w:val="nil"/>
                <w:bottom w:val="nil"/>
                <w:right w:val="nil"/>
                <w:between w:val="nil"/>
              </w:pBdr>
              <w:spacing w:before="60" w:after="60"/>
              <w:jc w:val="both"/>
              <w:rPr>
                <w:rFonts w:ascii="Times New Roman" w:eastAsia="Times New Roman" w:hAnsi="Times New Roman" w:cs="Times New Roman"/>
                <w:i/>
                <w:i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Điều 25. Yêu cầu tối thiểu đối với hệ thống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Ngân hàng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Đề nghị ban soạn thảo xem xét lại nội dung Điều này, làm rõ yêu cầu tối thiểu của hệ thống số. Lý do: Điều này đang quy định về việc phân loại yêu cầu </w:t>
            </w:r>
            <w:r w:rsidRPr="00FE5966">
              <w:rPr>
                <w:rFonts w:ascii="Times New Roman" w:eastAsia="Times New Roman" w:hAnsi="Times New Roman" w:cs="Times New Roman"/>
                <w:sz w:val="24"/>
                <w:szCs w:val="24"/>
              </w:rPr>
              <w:lastRenderedPageBreak/>
              <w:t>bắt buộc tối thiểu của hệ thống thông tin, nền tảng số, cơ sở dữ liệu và dịch vụ số</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dự thảo theo ý kiến góp ý, bảo đảm phù hợp Luật Chuyển đổi số.</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tham khảo Nghị định 85/2016/NĐ-CP ngày 01/7/2016 của Chính phủ về Bảo đảm an toàn hệ thống thông tin theo cấp đ</w:t>
            </w:r>
          </w:p>
        </w:tc>
        <w:tc>
          <w:tcPr>
            <w:tcW w:w="4035" w:type="dxa"/>
            <w:shd w:val="clear" w:color="auto" w:fill="FFFFFF"/>
          </w:tcPr>
          <w:p w:rsidR="00DE7DCD" w:rsidRPr="00FE5966" w:rsidRDefault="00FE5966"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1. Yêu cầu tối thiểu bắt buộc đối với hệ thống thông tin, nền tảng số, cơ sở dữ liệu và dịch vụ số. Yêu cầu bắt buộc tối thiểu được phân loại theo:</w:t>
            </w:r>
          </w:p>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a) Mức độ rủi ro: thấp, trung bình, cao;</w:t>
            </w:r>
          </w:p>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b) Mức độ quan trọng: thấp, trung bình, cao;</w:t>
            </w:r>
          </w:p>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c) Lĩnh vực;</w:t>
            </w:r>
          </w:p>
          <w:p w:rsidR="00DE7DCD" w:rsidRPr="00FE4514" w:rsidRDefault="00FE4514" w:rsidP="00EE2E0E">
            <w:pPr>
              <w:pStyle w:val="Heading2"/>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b w:val="0"/>
                <w:bCs w:val="0"/>
                <w:sz w:val="24"/>
                <w:szCs w:val="24"/>
              </w:rPr>
              <w:t>d) Phạm vi ảnh hưởng: tổng thể, có liên quan, nội bộ.</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Việc tuân thủ yêu cầu tối thiểu của hệ thống số thực hiện theo quy định, hướng dẫn của Bộ Khoa học và Công nghệ là chưa phù hợp với quy định tại Khoản 8, Điều 8 Luật Chuyển đổi số; theo đó, hệ thống số được phân loại theo mức độ rủi ro, quan trọng, lĩnh vực, phạm vi ảnh hưởng và có lộ trình áp dụng yêu cầu tối thiểu theo quy định của Chính phủ. Do vậy, đề nghị chỉnh lý quy định những nội dung này tại dự thảo Nghị định cho phù hợp.</w:t>
            </w:r>
            <w:r w:rsidRPr="00FE5966">
              <w:rPr>
                <w:rFonts w:ascii="Times New Roman" w:eastAsia="Times New Roman" w:hAnsi="Times New Roman" w:cs="Times New Roman"/>
                <w:sz w:val="24"/>
                <w:szCs w:val="24"/>
              </w:rPr>
              <w:br/>
              <w:t xml:space="preserve"> - Việc phân loại mức độ quan trọng và mức độ rủi ro của hệ thống thông tin, các nền tảng và dịch vụ công nghệ thông tin đã được quy định tại Luật An ninh mạng và các Nghị định hướng dẫn thi hành Luật An ninh mạng, đề nghị đơn vị soạn thảo nghiên cứu loại bỏ hoặc dẫn chiếu sang các văn bản quy phạm pháp luật về an ninh mạng, tránh chồng chéo trong quy định, quản lý.</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5966"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2. Việc tuân thủ yêu cầu tối thiểu của hệ thống số thực hiện theo quy định, hướng dẫn của Bộ Khoa học và Công nghệ theo lộ trình phù hợp với yêu cầu thực tế.</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Giáo dục và Đào tạo</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Xem xét không quy định Điều 23. Tiêu chí xác định hệ thống số (nặng về kỹ thuật) và Điều 25. Yêu cầu tối thiểu đối với hệ thống số. Lý do, tại Điều 8 (Luật chuyển đổi số) đã yêu cầu tối thiểu đối với hệ thống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Việc quy định các tiêu chí của hệ thống số là cần thiết giúp phân biệt các khái niệm: hệ thống số và hệ thống thông tin theo Luật Chuyển đổi số.</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jc w:val="center"/>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Mục 2</w:t>
            </w:r>
          </w:p>
          <w:p w:rsidR="00DE7DCD" w:rsidRPr="00FE4514" w:rsidRDefault="00FE4514" w:rsidP="00EE2E0E">
            <w:pPr>
              <w:pStyle w:val="Heading2"/>
              <w:spacing w:before="60" w:after="60"/>
              <w:jc w:val="center"/>
              <w:rPr>
                <w:rFonts w:ascii="Times New Roman" w:eastAsia="Times New Roman" w:hAnsi="Times New Roman" w:cs="Times New Roman"/>
                <w:b w:val="0"/>
                <w:bCs w:val="0"/>
                <w:sz w:val="24"/>
                <w:szCs w:val="24"/>
              </w:rPr>
            </w:pPr>
            <w:r w:rsidRPr="00FE4514">
              <w:rPr>
                <w:rFonts w:ascii="Times New Roman" w:eastAsia="Times New Roman" w:hAnsi="Times New Roman" w:cs="Times New Roman"/>
                <w:sz w:val="24"/>
                <w:szCs w:val="24"/>
              </w:rPr>
              <w:t>NỀN TẢNG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Điều 26. Tiêu chí xác định nền tảng số</w:t>
            </w:r>
          </w:p>
          <w:p w:rsidR="00DE7DCD" w:rsidRPr="00FE4514" w:rsidRDefault="00FE4514" w:rsidP="00EE2E0E">
            <w:pPr>
              <w:shd w:val="clear" w:color="auto" w:fill="FFFFFF"/>
              <w:tabs>
                <w:tab w:val="left" w:pos="236"/>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Hệ thống thông tin được xác định là nền tảng số nếu đáp ứng các tiêu chí sau:</w:t>
            </w:r>
          </w:p>
          <w:p w:rsidR="00DE7DCD" w:rsidRPr="00FE4514" w:rsidRDefault="00FE4514" w:rsidP="00EE2E0E">
            <w:pPr>
              <w:widowControl/>
              <w:pBdr>
                <w:top w:val="nil"/>
                <w:left w:val="nil"/>
                <w:bottom w:val="nil"/>
                <w:right w:val="nil"/>
                <w:between w:val="nil"/>
              </w:pBdr>
              <w:shd w:val="clear" w:color="auto" w:fill="FFFFFF"/>
              <w:tabs>
                <w:tab w:val="left" w:pos="236"/>
              </w:tabs>
              <w:spacing w:before="60" w:after="60"/>
              <w:jc w:val="both"/>
              <w:rPr>
                <w:rFonts w:ascii="Times New Roman" w:hAnsi="Times New Roman" w:cs="Times New Roman"/>
                <w:sz w:val="24"/>
                <w:szCs w:val="24"/>
              </w:rPr>
            </w:pPr>
            <w:r w:rsidRPr="00FE4514">
              <w:rPr>
                <w:rFonts w:ascii="Times New Roman" w:eastAsia="Times New Roman" w:hAnsi="Times New Roman" w:cs="Times New Roman"/>
                <w:sz w:val="24"/>
                <w:szCs w:val="24"/>
              </w:rPr>
              <w:t>1. Xác định rõ các đối tượng tham gia sau:</w:t>
            </w:r>
          </w:p>
          <w:p w:rsidR="00DE7DCD" w:rsidRPr="00FE4514" w:rsidRDefault="00FE4514" w:rsidP="00EE2E0E">
            <w:pPr>
              <w:widowControl/>
              <w:numPr>
                <w:ilvl w:val="0"/>
                <w:numId w:val="4"/>
              </w:numPr>
              <w:pBdr>
                <w:top w:val="nil"/>
                <w:left w:val="nil"/>
                <w:bottom w:val="nil"/>
                <w:right w:val="nil"/>
                <w:between w:val="nil"/>
              </w:pBdr>
              <w:shd w:val="clear" w:color="auto" w:fill="FFFFFF"/>
              <w:tabs>
                <w:tab w:val="left" w:pos="236"/>
              </w:tabs>
              <w:spacing w:before="60" w:after="60"/>
              <w:ind w:left="0" w:firstLine="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 Đơn vị chịu trách nhiệm vận hành, phát triển và cung cấp dịch vụ của nền tảng.</w:t>
            </w:r>
          </w:p>
          <w:p w:rsidR="00DE7DCD" w:rsidRPr="00FE4514" w:rsidRDefault="00FE4514" w:rsidP="00EE2E0E">
            <w:pPr>
              <w:widowControl/>
              <w:numPr>
                <w:ilvl w:val="0"/>
                <w:numId w:val="4"/>
              </w:numPr>
              <w:pBdr>
                <w:top w:val="nil"/>
                <w:left w:val="nil"/>
                <w:bottom w:val="nil"/>
                <w:right w:val="nil"/>
                <w:between w:val="nil"/>
              </w:pBdr>
              <w:shd w:val="clear" w:color="auto" w:fill="FFFFFF"/>
              <w:tabs>
                <w:tab w:val="left" w:pos="236"/>
              </w:tabs>
              <w:spacing w:before="60" w:after="60"/>
              <w:ind w:left="0" w:firstLine="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Các bên tham gia sử dụng nền tảng.</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Giáo dục và Đào tạo</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26. Tiêu chí xác định nền tảng số: cần đưa ra theo các nhóm tiêu chí, ví dụ: Phân loại nền tảng số (quốc gia, bộ ngành, địa phương, tổ chức), trong đó xác định vai trò các cấp quản lý, tổ chức trong triển khai nền tảng số, quy mô triển khai nền tảng số; Tiêu chí về nghiệp vụ của nền tảng số; Tiêu chí về kỹ thuật (đảm bảo tính mở - bên thứ 3 có thể tham gia, yêu cầu về dữ liệu, yêu cầu về kết nối, yêu cầu về hạ tầng, an toàn thông tin, ..); Tiêu chí về quản lý, vận hành; xem xét đề xuất cơ chế hợp tác công tư trong phát triển, vận hành nền tảng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Cơ quan soạn thảo xin được bảo lưu và giải trình như sau: Hiện tại tiêu chí xác định đang bám sát vào khái niệm quy định tại Luật Chuyển đổi số. Các tiêu chí về kỹ thuật cụ thể sẽ thuộc phạm vi yêu cầu tối thiểu và được quy định tại các văn bản như Thông tư hoặc quy định kỹ thuật. </w:t>
            </w: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pBdr>
                <w:top w:val="nil"/>
                <w:left w:val="nil"/>
                <w:bottom w:val="nil"/>
                <w:right w:val="nil"/>
                <w:between w:val="nil"/>
              </w:pBdr>
              <w:shd w:val="clear" w:color="auto" w:fill="FFFFFF"/>
              <w:tabs>
                <w:tab w:val="left" w:pos="236"/>
              </w:tabs>
              <w:spacing w:before="60" w:after="60"/>
              <w:jc w:val="both"/>
              <w:rPr>
                <w:rFonts w:ascii="Times New Roman" w:hAnsi="Times New Roman" w:cs="Times New Roman"/>
                <w:sz w:val="24"/>
                <w:szCs w:val="24"/>
              </w:rPr>
            </w:pPr>
            <w:r w:rsidRPr="00FE4514">
              <w:rPr>
                <w:rFonts w:ascii="Times New Roman" w:eastAsia="Times New Roman" w:hAnsi="Times New Roman" w:cs="Times New Roman"/>
                <w:sz w:val="24"/>
                <w:szCs w:val="24"/>
              </w:rPr>
              <w:t>2. Đáp ứng ít nhất một trong các điều kiện sau:</w:t>
            </w:r>
          </w:p>
          <w:p w:rsidR="00DE7DCD" w:rsidRPr="00FE4514" w:rsidRDefault="00FE4514" w:rsidP="00EE2E0E">
            <w:pPr>
              <w:widowControl/>
              <w:numPr>
                <w:ilvl w:val="0"/>
                <w:numId w:val="3"/>
              </w:numPr>
              <w:shd w:val="clear" w:color="auto" w:fill="FFFFFF"/>
              <w:tabs>
                <w:tab w:val="left" w:pos="236"/>
              </w:tabs>
              <w:spacing w:before="60" w:after="60"/>
              <w:ind w:left="0" w:firstLine="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Các bên sử dụng nền tảng thực hiện giao dịch điện tử.</w:t>
            </w:r>
          </w:p>
          <w:p w:rsidR="00DE7DCD" w:rsidRPr="00FE4514" w:rsidRDefault="00FE4514" w:rsidP="00EE2E0E">
            <w:pPr>
              <w:widowControl/>
              <w:numPr>
                <w:ilvl w:val="0"/>
                <w:numId w:val="3"/>
              </w:numPr>
              <w:shd w:val="clear" w:color="auto" w:fill="FFFFFF"/>
              <w:tabs>
                <w:tab w:val="left" w:pos="236"/>
              </w:tabs>
              <w:spacing w:before="60" w:after="60"/>
              <w:ind w:left="0" w:firstLine="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Bên cung cấp các sản phẩm, dịch vụ của mình qua nền tảng số cho bên khác sử dụng các sản phẩm, dịch vụ đó. Nền tảng số có vai trò làm trung gian để hỗ trợ thực hiện, quản lý các hoạt động này.</w:t>
            </w:r>
          </w:p>
          <w:p w:rsidR="00DE7DCD" w:rsidRPr="00FE4514" w:rsidRDefault="00DE7DCD" w:rsidP="00EE2E0E">
            <w:pPr>
              <w:pStyle w:val="Heading2"/>
              <w:spacing w:before="60" w:after="60"/>
              <w:rPr>
                <w:rFonts w:ascii="Times New Roman" w:eastAsia="Times New Roman" w:hAnsi="Times New Roman" w:cs="Times New Roman"/>
                <w:b w:val="0"/>
                <w:bCs w:val="0"/>
                <w:sz w:val="24"/>
                <w:szCs w:val="24"/>
              </w:rPr>
            </w:pP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 xml:space="preserve">3. Nền tảng số được sử dụng để các bên phát triển sản phẩm, dịch vụ của mình. </w:t>
            </w:r>
            <w:r w:rsidRPr="00FE4514">
              <w:rPr>
                <w:rFonts w:ascii="Times New Roman" w:eastAsia="Times New Roman" w:hAnsi="Times New Roman" w:cs="Times New Roman"/>
                <w:b w:val="0"/>
                <w:bCs w:val="0"/>
                <w:sz w:val="24"/>
                <w:szCs w:val="24"/>
              </w:rPr>
              <w:lastRenderedPageBreak/>
              <w:t>Các sản phẩm, dịch vụ đó hoạt động phụ thuộc vào nền tảng số. Trường hợp nền tảng số gián đoạn thì sản phẩm, dịch vụ đó cũng sẽ bị gián đoạn theo.</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 xml:space="preserve">Ngân hàng </w:t>
            </w:r>
            <w:r w:rsidRPr="00FE5966">
              <w:rPr>
                <w:rFonts w:ascii="Times New Roman" w:eastAsia="Times New Roman" w:hAnsi="Times New Roman" w:cs="Times New Roman"/>
                <w:b/>
                <w:bCs/>
                <w:sz w:val="24"/>
                <w:szCs w:val="24"/>
              </w:rPr>
              <w:lastRenderedPageBreak/>
              <w:t>Nhà nước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 Đề nghị ban soạn thảo xem xét lại quy định "Hệ thống thông tin được xác định là nền tảng số nếu đáp </w:t>
            </w:r>
            <w:r w:rsidRPr="00FE5966">
              <w:rPr>
                <w:rFonts w:ascii="Times New Roman" w:eastAsia="Times New Roman" w:hAnsi="Times New Roman" w:cs="Times New Roman"/>
                <w:sz w:val="24"/>
                <w:szCs w:val="24"/>
              </w:rPr>
              <w:lastRenderedPageBreak/>
              <w:t>ứng các tiêu chí sau".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Cụm từ "các tiêu chí" trong văn bản pháp luật thường được hiểu là phải thỏa mãn đồng thời cả khoản 1, khoản 2 và khoản 3 Điều này. Tuy nhiên, Khoản 2 và Khoản 3 lại có sự mâu thuẫn: Khoản 2 (a, b) mô tả bản chất của "Nền tảng giao dịch/trung gian" (ví dụ: Shopee, Grab, Booking.com), nơi kết nối người mua và người bán. Trong khi đó, khoản 3 lại mô tả bản chất của "Nền tảng phát triển/đổi mới sáng tạo" (ví dụ: App Store, Google Cloud, Shopify API), nơi các lập trình viên/doanh nghiệp dựa vào hạ tầng nền tảng để xây dựng phần mềm/dịch vụ của riêng họ. Do đó, nếu ép buộc một hệ thống phải đáp ứng cả 2 khoản, thì các ứng dụng như Grab, Shopee, hay Tiktok sẽ không được coi là nền tảng số.</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Bởi vì tài xế chạy Grab hay người bán trên Shopee không hề "phát triển sản phẩm, dịch vụ của mình (về mặt kỹ thuật)" theo đúng nghĩa mà khoản 3 đang hướng tới.</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Ngoài ra, tiêu chí này đang bỏ sót một số đặc trưng cốt lõi nhất của nền tảng số trong kỷ nguyên dữ liệu: quản trị, thu thập, phân tích và điều phối dữ liệu do các bên tạo ra.</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Tiếp thu, Cơ quan soạn thảo đã rà soát, chỉnh lý dự thảo Nghị định theo hướng </w:t>
            </w:r>
            <w:r w:rsidRPr="00FE5966">
              <w:rPr>
                <w:rFonts w:ascii="Times New Roman" w:eastAsia="Times New Roman" w:hAnsi="Times New Roman" w:cs="Times New Roman"/>
                <w:sz w:val="24"/>
                <w:szCs w:val="24"/>
              </w:rPr>
              <w:lastRenderedPageBreak/>
              <w:t xml:space="preserve">phân loại đáp ứng ít nhất một trong các tiêu chí. </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Điều 27. Các thành phần của nền tảng số</w:t>
            </w:r>
          </w:p>
          <w:p w:rsidR="00DE7DCD" w:rsidRPr="00FE4514" w:rsidRDefault="00FE4514" w:rsidP="00EE2E0E">
            <w:pPr>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Nền tảng số bao gồm thành phần sau:</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Bộ Nội vụ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2278/BNV-TTCNTT): </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đơn vị soạn thảo nghiên cứu bổ sung quy định về các thành phần bảo đảm an toàn thông tin, an ninh mạng trong cấu trúc của nền tảng số, bao gồm các hệ thống, thiết bị và giải pháp kỹ thuật phục vụ giám sát, phát hiện và phòng chống tấn công mạng, bảo vệ dữ liệu và kiểm soát truy cập.</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nội dung an ninh mạng đã bổ sung vào nhóm hạ tầng</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Hạ tầng kỹ thuật: bao gồm máy chủ, thiết bị lưu trữ, hạ tầng mạng, thiết bị phụ trợ và các tài nguyên điện toán được tổ chức theo mô hình tập trung, bảo đảm khả năng mở rộng linh hoạt, tính sẵn sàng cao và dự phòng.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Dữ liệu và hệ quản trị dữ liệu: bao gồm cơ sở dữ liệu, hệ quản trị cơ sở dữ liệu, cơ chế quản trị, chuẩn hóa, chia sẻ và khai thác dữ liệu.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Dịch vụ dùng chung: bao gồm các dịch vụ, thành phần chức năng, nghiệp vụ được thiết kế theo nguyên tắc mô-đun hóa, cho phép sử dụng lại cho nhiều ứng dụng trong cùng nền tảng hoặc giữa các nền tảng khác nhau.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Hạ tầng tích hợp và kết nối: bao gồm các giao diện lập trình ứng dụng (API), cổng kết nối và cơ chế tích hợp cho phép hệ thống, tổ chức, cá nhân bên thứ ba tham gia, khai thác và phát triển dịch vụ trên nền tảng.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5. Lớp ứng dụng và giao diện tương tác: bao gồm các ứng dụng web, ứng dụng di động, ứng dụng trên thiết bị chuyên dụng, bảo đảm trải nghiệm thống nhất.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28. Yêu cầu tối thiểu đối với nền </w:t>
            </w:r>
            <w:r w:rsidRPr="00FE4514">
              <w:rPr>
                <w:rFonts w:ascii="Times New Roman" w:eastAsia="Times New Roman" w:hAnsi="Times New Roman" w:cs="Times New Roman"/>
                <w:b/>
                <w:bCs/>
                <w:sz w:val="24"/>
                <w:szCs w:val="24"/>
              </w:rPr>
              <w:lastRenderedPageBreak/>
              <w:t>tảng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Bộ Nội vụ</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 xml:space="preserve">(2278/BNV-TTCNTT): </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Đề nghị đơn vị soạn thảo nghiên cứu bổ sung một </w:t>
            </w:r>
            <w:r w:rsidRPr="00FE5966">
              <w:rPr>
                <w:rFonts w:ascii="Times New Roman" w:eastAsia="Times New Roman" w:hAnsi="Times New Roman" w:cs="Times New Roman"/>
                <w:sz w:val="24"/>
                <w:szCs w:val="24"/>
              </w:rPr>
              <w:lastRenderedPageBreak/>
              <w:t>khoản quy định đối với nền tảng số phải ban hành Kiến trúc của nền tảng số nhằm xác định rõ cấu trúc tổng thể, các thành phần chức năng và nguyên tắc vận hành của nền tảng. Đồng thời, cần quy định việc ban hành và công bố các tài liệu kỹ thuật liên quan đến tích hợp, chia sẻ và kết nối hệ thống, bao gồm các tiêu chuẩn, giao thức, đặc tả kỹ thuật và các hướng dẫn kết nối, nhằm tạo điều kiện thuận lợi cho các hệ thống thông tin, cơ sở dữ liệu và nền tảng số khác trong quá trình tích hợp, kết nối và khai thác sử dụng.</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Cơ quan soạn thảo xin ghi nhận, nghiên </w:t>
            </w:r>
            <w:r w:rsidRPr="00FE5966">
              <w:rPr>
                <w:rFonts w:ascii="Times New Roman" w:eastAsia="Times New Roman" w:hAnsi="Times New Roman" w:cs="Times New Roman"/>
                <w:sz w:val="24"/>
                <w:szCs w:val="24"/>
              </w:rPr>
              <w:lastRenderedPageBreak/>
              <w:t>cứu, cụ thể hóa nội dung này trong quyết định của Thủ tướng Chính phủ ban hành danh mục nền tảng số.</w:t>
            </w: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Điện lực Việt Nam  (1380/EVN-KHCNCĐS)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Nên làm rõ hơn yêu cầu đối với nền tảng dùng chung trong doanh nghiệp nhà nước quy mô lớn.  Đề nghị bổ sung hướng dẫn hoặc nguyên tắc áp dụng tương tự đối với nền tảng số dùng chung trong phạm vi tập đoàn/doanh nghiệp nhà nước; nhấn mạnh các tiêu chí về tính sẵn sàng, quản trị truy cập, theo dõi sử dụng, khả năng mở rộng và tích hợp nhiều đơn vị.</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Yêu cầu tối thiểu bắt buộc đối với nền tảng số bắt buộc áp dụng đối với các nền tảng số dùng chung của cơ quan nhà nước, nền tảng số phục vụ lợi ích công, nền tảng số cung cấp dịch vụ số thiết yếu và nền tảng số của tổ chức, doanh nghiệp được cơ quan nhà nước giao cung cấp dịch vụ công.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Bộ Khoa học và Công nghệ quy định chi tiết việc áp dụng tiêu chuẩn, quy chuẩn, yêu cầu kỹ thuật tối thiểu đối với từng loại nền tảng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Ủy ban TW MTTQ Việt Nam</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(1947/MTTQ-</w:t>
            </w:r>
            <w:r w:rsidRPr="00FE5966">
              <w:rPr>
                <w:rFonts w:ascii="Times New Roman" w:eastAsia="Times New Roman" w:hAnsi="Times New Roman" w:cs="Times New Roman"/>
                <w:b/>
                <w:bCs/>
                <w:sz w:val="24"/>
                <w:szCs w:val="24"/>
              </w:rPr>
              <w:lastRenderedPageBreak/>
              <w:t>BTT)</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Khoản 2, giao Bộ Khoa học và Công nghệ quy định chi tiết các tiêu chuẩn, yêu cầu kỹ thuật tối thiểu đối với nền tảng số. Tuy nhiên, nội dung tại điểm b khoản 2 Điều 6 (“sao lưu, sao lưu, phục hồi”) còn </w:t>
            </w:r>
            <w:r w:rsidRPr="00FE5966">
              <w:rPr>
                <w:rFonts w:ascii="Times New Roman" w:eastAsia="Times New Roman" w:hAnsi="Times New Roman" w:cs="Times New Roman"/>
                <w:sz w:val="24"/>
                <w:szCs w:val="24"/>
              </w:rPr>
              <w:lastRenderedPageBreak/>
              <w:t>lặp từ, cần rà soát chỉnh sửa về kỹ thuật lập pháp.</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a) Đảm khả năng kết nối, chia sẻ dữ liệu.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Sao lưu, sao lưu, phục hồi.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Mức độ sẵn sàng hoạt động tối thiểu.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Nhật ký hoạt động.</w:t>
            </w:r>
          </w:p>
          <w:p w:rsidR="00DE7DCD" w:rsidRPr="00FE4514" w:rsidRDefault="00FE4514" w:rsidP="00EE2E0E">
            <w:pPr>
              <w:widowControl/>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Khả năng tiếp cận tối thiểu cho người sử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Tiêu chí lấy người sử dụng làm trung tâm.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shd w:val="clear" w:color="auto" w:fill="FFFFFF"/>
              <w:tabs>
                <w:tab w:val="left" w:pos="85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g) Tiêu chí lấy dữ liệu làm trung tâm.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3. Chủ quản nền tảng số có trách nhiệm công bố đáp các yêu cầu tối thiểu qua dán nhãn trên giao diện nền tảng số theo quy định tại Nghị định này.</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Điện Biên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(1739/UBND-KGVX)</w:t>
            </w: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Tại khoản 3 Điều 28 quy định nền tảng số phải “dán nhãn” để công khai mức độ tuân thủ yêu cầu tối thiểu. Việc dán nhãn là cần thiết, nhưng quy định rõ hệ thống tiêu chí đánh giá, cơ quan có thẩm quyền cấp nhãn, quy trình đánh giá cũng như chế tài xử lý đối với trường hợp nền tảng không thực hiện dán nhãn hoặc dán nhãn không đúng quy định. - Đề nghị nghiên cứu xây dựng hệ thống tiêu chí đánh giá mức độ tuân thủ yêu cầu kỹ thuật đối với nền tảng số, có thể phân thành các mức độ đánh giá cụ thể để thuận lợi cho việc áp dụng; giao Bộ Khoa học và Công nghệ là cơ quan cấp, quản lý và công bố danh sách nền tảng đã dán nhãn trên Cổng thông tin điện tử.</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đã bổ sung quy trình cấp mã định danh và hướng dẫn dán nhãn. Về hệ thống tiêu chí kỹ thuật, Bộ KHCN sẽ ban hành trong các văn bản cấp Bộ để triển khai</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Điện Biên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(1739/UBND-KGVX)</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3 Điều 28 quy định nền tảng số phải “dán nhãn” để công khai mức độ tuân thủ yêu cầu tối thiểu. Việc dán nhãn là cần thiết, nhưng quy định rõ hệ thống tiêu chí đánh giá, cơ quan có thẩm quyền cấp nhãn, quy trình đánh giá cũng như chế tài xử lý đối với trường hợp nền tảng không thực hiện dán nhãn hoặc dán nhãn không đúng quy định. - Đề nghị nghiên cứu xây dựng hệ thống tiêu chí đánh giá mức độ tuân thủ yêu cầu kỹ thuật đối với nền tảng số, có thể phân thành các mức độ đánh giá cụ thể để thuận lợi cho việc áp dụng; giao Bộ Khoa học và Công nghệ là cơ quan cấp, quản lý và công bố danh sách nền tảng đã dán nhãn trên Công thông tin điện tử.</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29. Mã định danh và dán nhãn nền tảng số</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Đồng Nai</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1624/SKHCN-CĐS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29 của dự thảo Nghị định: quy định tất cả nền tảng số hoạt động tại Việt Nam phải được cấp mã định danh duy nhất. Đề nghị đơn vị soạn thảo bổ sung thêm quy trình đăng ký trực tuyến (online) hoàn toàn và cơ chế tự động hóa việc cấp mã để không tạo thêm rào cản hành chính cho doanh nghiệp.</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ghi nhận, nghiên cứu kỹ lưỡng nội dung này sẽ thực hiện trong quá trình triển khai. Trước mắt, Dự thảo đã chỉnh lý theo hướng chỉ bắt buộc đối với nền tảng số thuộc phạm vi bắt buộc áp dụng yêu cầu tối thiểu theo Luật</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42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Mã định danh</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Điện lực Việt Nam  </w:t>
            </w:r>
            <w:r w:rsidRPr="00FE5966">
              <w:rPr>
                <w:rFonts w:ascii="Times New Roman" w:eastAsia="Times New Roman" w:hAnsi="Times New Roman" w:cs="Times New Roman"/>
                <w:b/>
                <w:bCs/>
                <w:sz w:val="24"/>
                <w:szCs w:val="24"/>
              </w:rPr>
              <w:lastRenderedPageBreak/>
              <w:t>(1380/EVN-KHCNCĐS)</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Chương IV – Điều 29 khoản 1 điểm a, b; khoản 2,  Quy định có phạm vi rất rộng, có thể gây khó khăn </w:t>
            </w:r>
            <w:r w:rsidRPr="00FE5966">
              <w:rPr>
                <w:rFonts w:ascii="Times New Roman" w:eastAsia="Times New Roman" w:hAnsi="Times New Roman" w:cs="Times New Roman"/>
                <w:sz w:val="24"/>
                <w:szCs w:val="24"/>
              </w:rPr>
              <w:lastRenderedPageBreak/>
              <w:t>khi triển khai, đặc biệt với nền tảng thị trường thuần túy hoặc nền tảng nội bộ không có giao diện người dùng cuối.  Đề nghị rà soát theo hướng: áp dụng bắt buộc trước đối với nền tảng số dùng chung, nền tảng lợi ích công, nền tảng phục vụ dịch vụ công, nền tảng thuộc hệ thống chính trị, không bao gồm các  nền tảng của các doanh nghiệp tự xây dựng, kết nối với các nền tảng quốc gia</w:t>
            </w:r>
          </w:p>
        </w:tc>
        <w:tc>
          <w:tcPr>
            <w:tcW w:w="4035" w:type="dxa"/>
            <w:shd w:val="clear" w:color="auto" w:fill="FFFFFF"/>
          </w:tcPr>
          <w:p w:rsidR="00DE7DCD" w:rsidRPr="00FE5966" w:rsidRDefault="00A94E9F" w:rsidP="00EE2E0E">
            <w:pPr>
              <w:spacing w:before="60" w:after="60"/>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lastRenderedPageBreak/>
              <w:t xml:space="preserve">Cơ quan soạn thảo xin ghi nhận ý </w:t>
            </w:r>
            <w:r>
              <w:rPr>
                <w:rFonts w:ascii="Times New Roman" w:eastAsia="Times New Roman" w:hAnsi="Times New Roman" w:cs="Times New Roman"/>
                <w:sz w:val="28"/>
                <w:szCs w:val="28"/>
              </w:rPr>
              <w:lastRenderedPageBreak/>
              <w:t>kiến và nghiên cứu, bổ sung.</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42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a) Tất cả các nền tảng số hoạt động tại Việt Nam đều phải được cơ quan quản lý nhà nước cấp mã định danh duy nhất.</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phần VI của dự thảo Tờ trình ban hành Nghị định quy định chi tiết một số điều Luật Chuyển đổi số (dự thảo Tờ trình) khẳng định: “Các nội dung quy định trong dự thảo Nghị định không phát sinh thêm thủ tục hành chính cho người dân, doanh nghiệp”. Tuy nhiên, tại điểm a khoản 1 Điều 29 dự thảo Nghị định lại quy định: “Tất cả các nền tảng số hoạt động tại Việt Nam đều phải được cơ quan quản lý nhà nước cấp mã định danh duy nhất”. Đối chiếu với Luật Chuyển đổi số năm 2025, Luật không quy định và cũng không giao Chính phủ quy định thủ tục hành chính về việc bắt buộc cấp mã định danh cho toàn bộ các nền tảng số của doanh nghiệp.Vì vậy, đề nghị cơ quan chủ trì soạn thảo làm rõ sự cần thiết quy định về cấp mã định danh nền tảng số như nêu trên tại điểm a khoản 1 Điều 29 dự thảo Nghị định và bổ sung phạm vi điều chỉnh dự thảo Nghị định (trong trường hợp cần thiết). Đồng thời, đề nghị cơ quan chủ trì soạn thảo rà soát lại quy định tại Điều 29 dự thảo Nghị định nêu trên, có giải trình rõ ràng về việc đảm bảo không làm phát sinh thủ tục hành chính mới cho người dân, doanh nghiệp. Trường hợp có phát sinh thủ tục hành chính mới, đề nghị cơ quan chủ trì soạn thảo thực hiện đánh giá tác động của thủ tục hành chính trong quá trình soạn thảo theo đúng quy </w:t>
            </w:r>
            <w:r w:rsidRPr="00FE5966">
              <w:rPr>
                <w:rFonts w:ascii="Times New Roman" w:eastAsia="Times New Roman" w:hAnsi="Times New Roman" w:cs="Times New Roman"/>
                <w:sz w:val="24"/>
                <w:szCs w:val="24"/>
              </w:rPr>
              <w:lastRenderedPageBreak/>
              <w:t xml:space="preserve">định tại Thông tư số 26/2025/TT-BTP ngày 12/12/2025 của Bộ trưởng Bộ Tư pháp về việc hướng dẫn xây dựng, ban hành văn bản quy phạm pháp luật. </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Tiếp thu ý kiến góp ý, Cơ quan chủ trì dự thảo đã điều chỉnh phạm vi đăng ký định danh nền tảng số chỉ bao gồm các nền tảng số bắt buộc đáp ứng yêu cầu tối thiểu theo Luật Chuyển đổi số. </w:t>
            </w:r>
          </w:p>
          <w:p w:rsidR="00DE7DCD" w:rsidRPr="00FE5966" w:rsidRDefault="00FE4514" w:rsidP="00EE2E0E">
            <w:pPr>
              <w:spacing w:before="60" w:after="60"/>
              <w:jc w:val="both"/>
              <w:rPr>
                <w:rFonts w:ascii="Times New Roman" w:eastAsia="Times New Roman" w:hAnsi="Times New Roman" w:cs="Times New Roman"/>
                <w:sz w:val="24"/>
                <w:szCs w:val="24"/>
              </w:rPr>
            </w:pPr>
            <w:bookmarkStart w:id="1" w:name="_heading=h.w9zz7iq90kj9" w:colFirst="0" w:colLast="0"/>
            <w:bookmarkEnd w:id="1"/>
            <w:r w:rsidRPr="00FE5966">
              <w:rPr>
                <w:rFonts w:ascii="Times New Roman" w:eastAsia="Times New Roman" w:hAnsi="Times New Roman" w:cs="Times New Roman"/>
                <w:sz w:val="24"/>
                <w:szCs w:val="24"/>
              </w:rPr>
              <w:t>Việc định danh nền tảng số là cần thiết để theo dõi, đảm bảo sự tuân thủ quy định của Luật. Cơ quan chủ trì cũng đã điều chỉnh và bổ sung thêm quy trình cấp định danh; bổ sung các tài liệu hồ sơ đánh giá thủ tục hành chính để thực hiện việc này. Việc cấp dịnhd anh chỉ nhằm quản lý, cơ quan chủ quản nền tảng số chỉ cần thông báo để cấp mà không qua quy trình xét duyệt hoặc điều kiện gì khác.</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42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b) Mã định danh nền tảng số sẽ được sử dụng để quản lý, giám sát và kiểm tra việc tuân thủ các quy định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42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Ghi nhãn nền tảng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42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Nhãn nền tảng số là tuyên bố của chủ quản nền tảng số đáp ứng được các quy định về nền tảng số và phải được hiển thị công khai trên giao diện của nền tảng, người dùng dễ nhận biết và dễ tiếp cận.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42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Nhãn nền tảng số phải chứa các thông tin: mã định danh, loại nền tảng số, sự tuân thủ các nguyên tắc thiết kế, yêu cầu tối thiểu được quy định tại Nghị định này, thông tin kiểm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42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Bộ Khoa học và Công nghệ quy định quy trình cấp mã định danh, cấp và quản lý mã định danh nền tảng số; tiếp nhận công bố thông tin về dán nhãn nền tảng số.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30. Ứng dụng của nền tảng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Ngân hàng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Đề nghị làm rõ quy định tại Điều này chỉ bắt buộc đối với các nền tảng số của cơ quan nhà nước hay tất </w:t>
            </w:r>
            <w:r w:rsidRPr="00FE5966">
              <w:rPr>
                <w:rFonts w:ascii="Times New Roman" w:eastAsia="Times New Roman" w:hAnsi="Times New Roman" w:cs="Times New Roman"/>
                <w:sz w:val="24"/>
                <w:szCs w:val="24"/>
              </w:rPr>
              <w:lastRenderedPageBreak/>
              <w:t>cả các nền tảng số? (trong khi các quy định tại Điều 28, 29 áp dụng cho tất cả các nền tảng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Cơ quan soạn thảo xin bảo lưu và cung cấp thông tin: Nội dung này chỉ bắt buộc </w:t>
            </w:r>
            <w:r w:rsidRPr="00FE5966">
              <w:rPr>
                <w:rFonts w:ascii="Times New Roman" w:eastAsia="Times New Roman" w:hAnsi="Times New Roman" w:cs="Times New Roman"/>
                <w:sz w:val="24"/>
                <w:szCs w:val="24"/>
              </w:rPr>
              <w:lastRenderedPageBreak/>
              <w:t>đối với nền tảng số thuộc phạm vi bắt buộc áp dụng yêu cầu tối thiểu theo Luật</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Đài Truyền hình Việt Nam </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(507/THVN-VP)</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30 của Dự thảo về ứng dụng của nền tảng số, đề nghị đơn vị soạn thảo nghiên cứu bổ sung quy định về việc công bố, đăng tải ứng dụng trên một kho ứng dụng số dùng chung cho khối cơ quan nhà nước hoặc hệ thống phân phối ứng dụng do cơ quan nhà nước có thẩm quyền quản lý. Việc quy định theo hướng quản lý tập trung sẽ góp phần đảm bảo an toàn thông tin, thuận lợi cho việc kiểm soát, đồng thời hạn chế sự phụ thuộc vào các kho ứng dụng do tổ chức nước ngoài cung cấp, qua đó tăng cường bảo đảm chủ quyền số và an toàn hệ thống thông tin trong khu vực nhà nước.</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30 (Ứng dụng của nền tảng số): Đề nghị nghiên cứu, bổ sung nội dung quy định yêu cầu các tài khoản của ứng dụng trên nền tảng số phải được kết nối, liên thông với ứng dụng VNeID để thực hiện định danh, xác thực đối với cá nhân, doanh nghiệp, tổ chức sử dụng, bảo đảm tính thống nhất trong quản lý định danh số, nâng cao độ tin cậy của thông tin, đồng thời phục vụ hiệu quả công tác quản lý nhà nước và bảo đảm an ninh, an toàn trên môi trường số.</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Ứng dụng trên thiết bị đầu cuối trong cơ quan nhà nước phải được cài đặt từ các nguồn xác thực thể hiện rõ nguồn gốc của cơ quan, tổ chức phát hành.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2. Ứng dụng phải được định danh.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Cơ quan, tổ chức, doanh nghiệp phát hành ứng dụng có trách nhiệm đăng ký địa chỉ kho ứng dụng với cơ quan có thẩm quyền để quẩn lý và công bố.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4. Bộ Khoa học và Công nghệ quy định quy trình cấp mã định danh, cấp và quản lý mã định danh nền ứng dụng, công bố thông tin về địa chỉ đăng tải ứng dụng tin cậy.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Điều 31. Đánh giá, kiểm định, kiểm tra nền tảng số</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Đài Truyền hình Việt Nam </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(507/THVN-VP)</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31 của Dự thảo về đánh giá, kiểm định, kiểm tra nền tảng số, đề nghị đơn vị soạn thảo nghiên cứu làm rõ phạm vi áp dụng bắt buộc, lộ trình thực hiện việc kiểm định đối với các nền tảng số, đặc biệt là đối với các nền tảng phục vụ cung cấp dịch vụ công và hoạt động của cơ quan nhà nước. Đồng thời, cần quy định cụ thể hơn về điều kiện, tiêu chuẩn, trách nhiệm pháp lý của các tổ chức kiểm định độc lập nhằm bảo đảm tính minh bạch, khách quan, tránh phát sinh thủ tục hành chính không cần thiết, ảnh hưởng đến tiến độ triển khai các nhiệm vụ chuyển đổi số.</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Đánh giá nền tảng số</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Ninh Bình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(602/SKHCN-CĐS)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1. Đánh giá nền tảng số đề nghị sửa thành:</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a) Đánh giá nền tảng số là hoạt động rà soát của cơ quan, tổ chức chủ quản nền tảng số </w:t>
            </w:r>
            <w:r w:rsidRPr="00FE5966">
              <w:rPr>
                <w:rFonts w:ascii="Times New Roman" w:eastAsia="Times New Roman" w:hAnsi="Times New Roman" w:cs="Times New Roman"/>
                <w:b/>
                <w:bCs/>
                <w:sz w:val="24"/>
                <w:szCs w:val="24"/>
              </w:rPr>
              <w:t>bắt buộc áp dụng yêu cầu tối thiểu theo quy định tại Điều 28 Nghị định này</w:t>
            </w:r>
            <w:r w:rsidRPr="00FE5966">
              <w:rPr>
                <w:rFonts w:ascii="Times New Roman" w:eastAsia="Times New Roman" w:hAnsi="Times New Roman" w:cs="Times New Roman"/>
                <w:sz w:val="24"/>
                <w:szCs w:val="24"/>
              </w:rPr>
              <w:t xml:space="preserve">, được thực hiện định kỳ nhằm đáp ứng các yêu cầu tối thiểu; kịp thời xử lý các vấn đề </w:t>
            </w:r>
            <w:r w:rsidRPr="00FE5966">
              <w:rPr>
                <w:rFonts w:ascii="Times New Roman" w:eastAsia="Times New Roman" w:hAnsi="Times New Roman" w:cs="Times New Roman"/>
                <w:sz w:val="24"/>
                <w:szCs w:val="24"/>
              </w:rPr>
              <w:lastRenderedPageBreak/>
              <w:t xml:space="preserve">phát sinh trong quá trình vận hành của nền tảng số. </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dự thảo Nghị định theo hướng lược bỏ kiểm định và tăng thẩm quyền cho đơn vị chủ quản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a) Đánh giá nền tảng số là hoạt động rà soát của cơ quan, tổ chức chủ quản nền tảng số được thực hiện định kỳ nhằm đáp ứng các yêu cầu tối thiểu; kịp thời xử lý các vấn đề phát sinh trong quá trình vận hành của nền tảng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Việc đánh giá nền tảng số phải được lập thành báo cáo và lưu nhật ký.</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Kiểm định nền tảng số</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VNPT (1963/VNPT-CLSP)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Hiện nay việc triển khai các phần mềm đã được thực hiện kiểm thử độc lập của bên thứ 3; vận hành thử theo Thông tư 16/2024/TT-BTTTT. Việc phát sinh thêm bước đi kiểm định với bên thứ 3 là gây khó khăn, kéo dài thời gian của dự án triển khai, do phải phát sinh tiếp thêm 1 bước đi kiểm định. VNPT đề nghị bỏ các quy định tại Điều 31, Khoản 2, Mục a,b</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Kiểm định nền tảng số là hoạt động kiểm tra độc lập của bên thứ ba nhằm đảm bảo đáp ứng các yêu cầu tối thiểu và phù hợp với thông tin công bố của chủ quản nền tảng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Lạng Sơn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1797/SKHCN-CĐS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1. Tại Điểm a Khoản 2 Điều 31 của Dự thảo Nghị định quy định: “Kiểm định nền tảng số là hoạt động kiểm tra độc lập của bên thứ ba nhằm đảm bảo đáp ứng các yêu cầu tối thiểu và phù hợp với thông tin công bố của chủ quản nền tảng số”. Đề nghị cơ quan soạn thảo xem xét bổ sung thêm quy định về định mức kinh tế - kỹ thuật hoặc quy định Bộ, ngành hướng dẫn chi tiết nội dung này để các cơ quan, đơn vị, địa phương có cơ sở, phương pháp xác định chi phí đối với hoạt động kiểm định nền tảng số.</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lược bỏ kiểm định và tăng thẩm quyền cho đơn vị chủ quản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b) Việc kiểm định phải được thực hiện bởi các cơ quan có thẩm quyền hoặc tổ chức được cơ quan có thẩm quyền công nhận. Nền tảng số đạt kết quả kiểm định được cấp chứng nhận kiểm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Nền tảng số của cơ quan nhà nước hoặc cung cấp dịch vụ cho cơ quan nhà nước bắt buộc phải kiểm định và chứng nhận kiểm định trước khi đưa vào hoạt động và kiểm định định kỳ theo quy định của Bộ Khoa học và Công nghệ.</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Điện lực Việt Nam  (1380/EVN-KHCNCĐS)</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Cần tránh cơ chế tiền kiểm quá rộng, tạo gánh nặng thủ tục cho mọi loại nền tảng.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quy định kiểm định theo mức độ rủi ro, mức độ quan trọng và phạm vi ảnh hưởng; ưu tiên kiểm định bắt buộc đối với nền tảng dùng chung, nền tảng phục vụ lợi ích công, nền tảng thiết yếu và nền tảng được giao cung cấp dịch vụ công.</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Bộ Khoa học và Công nghệ quy định về quy trình, tiêu chí, định kỳ kiểm định, điều kiện công nhận tổ chức đủ điều kiện kiểm định; công nhận tổ chức, doanh nghiệp đủ điều kiện kiểm định, cấp chứng nhận kiểm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Kiểm tra nền tảng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Kiểm tra nền tảng số là hoạt động của cơ quan nhà nước có thẩm quyền về các hoạt động công bố đáp ứng yêu cầu tối thiểu, đánh giá, kiểm định nền tảng số phù hợp theo quy định của pháp luật.</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sửa thành:</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sz w:val="24"/>
                <w:szCs w:val="24"/>
              </w:rPr>
              <w:t xml:space="preserve">Kiểm tra nền tảng số a) Kiểm tra nền tảng số là hoạt động của cơ quan nhà nước có thẩm quyền về các hoạt động công bố đáp ứng yêu cầu tối thiểu, đánh giá, kiểm định nền tảng số phù hợp theo quy định của pháp luật. </w:t>
            </w:r>
            <w:r w:rsidRPr="00FE5966">
              <w:rPr>
                <w:rFonts w:ascii="Times New Roman" w:eastAsia="Times New Roman" w:hAnsi="Times New Roman" w:cs="Times New Roman"/>
                <w:b/>
                <w:bCs/>
                <w:sz w:val="24"/>
                <w:szCs w:val="24"/>
              </w:rPr>
              <w:t>Áp dụng đối với các nền tảng số bắt buộc áp dụng yêu cầu tối thiểu theo quy định tại Điều 28 Nghị định.</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Lý do: Theo Điều 28 dự thảo Nghị định, chỉ các nền </w:t>
            </w:r>
            <w:r w:rsidRPr="00FE5966">
              <w:rPr>
                <w:rFonts w:ascii="Times New Roman" w:eastAsia="Times New Roman" w:hAnsi="Times New Roman" w:cs="Times New Roman"/>
                <w:sz w:val="24"/>
                <w:szCs w:val="24"/>
              </w:rPr>
              <w:lastRenderedPageBreak/>
              <w:t>tảng số dùng chung của cơ quan nhà nước, nền tảng số phục vụ lợi ích công, nền tảng số cung cấp dịch vụ số thiết yếu và nền tảng số của tổ chức, doanh nghiệp được cơ quan nhà nước giao cung cấp dịch vụ công mới phải bắt buộc áp dụng yêu cầu tối thiểu. Mục đích của hoạt động đánh giá và kiểm tra là để đánh giá, kiểm tra việc tuân thủ các yêu cầu tối thiểu. Do đó, đề xuất bổ sung chỉ áp dụng đánh giá, kiểm tra đối với các nền tảng số này. Ngoài ra, theo đề xuất đã nêu ở góp ý 1, tùy theo lĩnh vực của nền tảng số, đã có các quy định chuyên ngành quy định về các điều kiện, tiêu chuẩn mà nền tảng phải tuân thủ và chịu sự quản lý kiểm tra, đánh giá của các pháp luật chuyên ngành đó</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dự thảo Nghị định theo hướng hoạt động kiểm tra áp dụng cho trường hợp nền tảng số bắt buộc áp dụng yêu cầu tối thiểu. Đối với các nền tảng số khác sẽ chỉ  thực hiện kiểm tra nếu có dấu hiệu công bố không đúng sự thực.</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b) Kiểm tra nền tảng số thực hiện định kỳ hoặc đột xuất trong trường hợp phát sinh các yêu cầu của cơ quan nhà nước có thẩm quyền.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Cơ quan, tổ chức liên quan có trách nhiệm cung cấp thông tin, dữ liệu phục vụ kiểm tra theo yêu cầu.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d) Bộ Khoa học và Công nghệ chủ trì, phối hợp với các cơ quan liên quan thực hiện kiểm tra nền tảng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Điều 32. Nền tảng số dùng chung quốc gia</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Ninh Bình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(602/SKHCN-CĐS)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Điều 32 (Nền tảng số dùng chung quốc gia): Đề nghị bổ sung 01 khoản  với nội dung: "Căn cứ Khung kiến trúc tổng thể quốc gia số, cơ quan có thẩm quyền công bố Danh mục các nền tảng số dùng </w:t>
            </w:r>
            <w:r w:rsidRPr="00FE5966">
              <w:rPr>
                <w:rFonts w:ascii="Times New Roman" w:eastAsia="Times New Roman" w:hAnsi="Times New Roman" w:cs="Times New Roman"/>
                <w:sz w:val="24"/>
                <w:szCs w:val="24"/>
              </w:rPr>
              <w:lastRenderedPageBreak/>
              <w:t>chung bắt buộc triển khai đồng bộ đến cấp xã. Nghiêm cấm sử dụng nguồn vốn ngân sách nhà nước tại địa phương để đầu tư xây dựng mới, nâng cấp hoặc thuê dịch vụ đối với các phần mềm, ứng dụng có tính năng tương tự, trùng lặp với nền tảng số dùng chung đã được cung cấp".</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Cơ quan soạn thảo xin ghi nhận sẽ nghiên cứu các nội dung này để đưa vào văn bản quyết định của Thủ tướng ban hành danh mục nền tảng số (được Luật </w:t>
            </w:r>
            <w:r w:rsidRPr="00FE5966">
              <w:rPr>
                <w:rFonts w:ascii="Times New Roman" w:eastAsia="Times New Roman" w:hAnsi="Times New Roman" w:cs="Times New Roman"/>
                <w:sz w:val="24"/>
                <w:szCs w:val="24"/>
              </w:rPr>
              <w:lastRenderedPageBreak/>
              <w:t>giao tại khoản 1, Điều 26).</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Đồng Tháp</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(1070/SKHCN-CĐS)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32 của dự thảo Nghị định có quy định về nền tảng số dùng chung, tuy nhiên dự thảo chưa quy định rõ về cơ chế sử dụng dùng chung và kinh phí khi các bộ, ngành, địa phương cùng khai thác, sử dụng các nền tảng số dùng chung. Vì thực tế hiện nay, đã có nhiều nền tảng số do bộ, ngành trung ương hoặc một số địa phương đầu tư xây dựng được định hướng sử dụng chung cho nhiều cơ quan, tổ chức nhưng chưa có văn bản quy định cụ thể về cơ chế chia sẻ, khai thác cũng như phân bổ chi phí, dẫn đến khó khăn trong quá trình triển khai và bố trí nguồn kinh phí.</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Điện lực Việt Nam  (1380/EVN-KHCNCĐS)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Doanh nghiệp quy mô lớn cũng có nhu cầu tương tự về nền tảng dùng chung nội bộ.</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bổ sung hoặc thuyết minh rõ nguyên tắc có thể áp dụng tương tự đối với mô hình nền tảng số dùng chung trong doanh nghiệp, tập đoàn nhà nước, để khuyến khích đầu tư tập trung, tránh phân tán, trùng lặp.</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Đề nghị nghiên cứu, sửa nội dung “Nền tảng số dùng chung phải được đánh giá đạt các tiêu chí dùng chung theo và được kiểm định theo quy định” thành “Nền tảng số dùng chung phải được đánh giá, kiểm </w:t>
            </w:r>
            <w:r w:rsidRPr="00FE5966">
              <w:rPr>
                <w:rFonts w:ascii="Times New Roman" w:eastAsia="Times New Roman" w:hAnsi="Times New Roman" w:cs="Times New Roman"/>
                <w:sz w:val="24"/>
                <w:szCs w:val="24"/>
              </w:rPr>
              <w:lastRenderedPageBreak/>
              <w:t>định đạt các tiêu chí theo quy định”.</w:t>
            </w: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lastRenderedPageBreak/>
              <w:t>Cơ quan soạn thảo</w:t>
            </w:r>
            <w:r>
              <w:rPr>
                <w:rFonts w:ascii="Times New Roman" w:eastAsia="Times New Roman" w:hAnsi="Times New Roman" w:cs="Times New Roman"/>
                <w:iCs/>
                <w:sz w:val="24"/>
                <w:szCs w:val="24"/>
              </w:rPr>
              <w:t xml:space="preserve"> xin ghi nhận thông tin.</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widowControl/>
              <w:shd w:val="clear" w:color="auto" w:fill="FFFFFF"/>
              <w:tabs>
                <w:tab w:val="left" w:pos="236"/>
              </w:tabs>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32 (Nền tảng số dùng chung quốc gia): Đề nghị nghiên cứu, bổ sung trách nhiệm của Bộ Công an trong việc chủ trì phát triển ứng dụng VNeID trở thành nền tảng số dùng chung quốc gia, phục vụ cung cấp dịch vụ công trực tuyến và các hoạt động chuyển đổi số theo quy định của pháp luật.</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5966"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shd w:val="clear" w:color="auto" w:fill="FFFFFF"/>
              <w:tabs>
                <w:tab w:val="left" w:pos="236"/>
              </w:tabs>
              <w:spacing w:before="60" w:after="60"/>
              <w:jc w:val="both"/>
              <w:rPr>
                <w:rFonts w:ascii="Times New Roman" w:hAnsi="Times New Roman" w:cs="Times New Roman"/>
                <w:sz w:val="24"/>
                <w:szCs w:val="24"/>
              </w:rPr>
            </w:pPr>
            <w:r w:rsidRPr="00FE4514">
              <w:rPr>
                <w:rFonts w:ascii="Times New Roman" w:eastAsia="Times New Roman" w:hAnsi="Times New Roman" w:cs="Times New Roman"/>
                <w:sz w:val="24"/>
                <w:szCs w:val="24"/>
              </w:rPr>
              <w:t xml:space="preserve">1. Bộ Khoa học và Công nghệ có trách nhiệm trình Thủ tướng Chính phủ ban hành tiêu chí, Danh mục nền tảng số dùng chung quốc gia thuộc hệ thống chính trị dự kiến xây dựng và hoàn thiện. </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2. Nền tảng số dùng chung  phải được đánh giá đạt các tiêu chí dùng chung theo  và được kiểm định theo quy định.</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shd w:val="clear" w:color="auto" w:fill="FFFFFF"/>
              <w:tabs>
                <w:tab w:val="left" w:pos="236"/>
              </w:tabs>
              <w:spacing w:before="60" w:after="60"/>
              <w:jc w:val="both"/>
              <w:rPr>
                <w:rFonts w:ascii="Times New Roman" w:hAnsi="Times New Roman" w:cs="Times New Roman"/>
                <w:sz w:val="24"/>
                <w:szCs w:val="24"/>
              </w:rPr>
            </w:pPr>
            <w:r w:rsidRPr="00FE4514">
              <w:rPr>
                <w:rFonts w:ascii="Times New Roman" w:eastAsia="Times New Roman" w:hAnsi="Times New Roman" w:cs="Times New Roman"/>
                <w:sz w:val="24"/>
                <w:szCs w:val="24"/>
              </w:rPr>
              <w:t>3. Bộ Khoa học và Công nghệ tổ chức đánh giá các tiêu chí dùng chung, quản lý danh mục nền tảng số dùng chung quốc gia đạt tiêu chí.</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jc w:val="both"/>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 xml:space="preserve">4. Các cơ quan trong hệ thống chính trị có trách nhiệm xây dựng, quản lý, vận hành các nền tảng số dùng chung thuộc thẩm quyền quản lý, tuân thủ các quy định về tiêu chí dùng chung, yêu cầu tối thiểu của nền tảng số dùng chung quốc </w:t>
            </w:r>
            <w:r w:rsidRPr="00FE4514">
              <w:rPr>
                <w:rFonts w:ascii="Times New Roman" w:eastAsia="Times New Roman" w:hAnsi="Times New Roman" w:cs="Times New Roman"/>
                <w:b w:val="0"/>
                <w:bCs w:val="0"/>
                <w:sz w:val="24"/>
                <w:szCs w:val="24"/>
              </w:rPr>
              <w:lastRenderedPageBreak/>
              <w:t>gia.</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1"/>
              <w:spacing w:before="60" w:after="60"/>
              <w:jc w:val="center"/>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Chương V</w:t>
            </w:r>
          </w:p>
          <w:p w:rsidR="00DE7DCD" w:rsidRPr="00FE4514" w:rsidRDefault="00FE4514" w:rsidP="00EE2E0E">
            <w:pPr>
              <w:pStyle w:val="Heading1"/>
              <w:spacing w:before="60" w:after="60"/>
              <w:jc w:val="center"/>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NHIỆM VỤ CHI NGÂN SÁCH NHÀ NƯỚC VÀ </w:t>
            </w:r>
            <w:r w:rsidRPr="00FE4514">
              <w:rPr>
                <w:rFonts w:ascii="Times New Roman" w:eastAsia="Times New Roman" w:hAnsi="Times New Roman" w:cs="Times New Roman"/>
                <w:sz w:val="24"/>
                <w:szCs w:val="24"/>
              </w:rPr>
              <w:br/>
              <w:t>PHÂN CẤP NHIỆM VỤ CHI GIỮA NGÂN SÁCH TRUNG ƯƠNG VÀ NGÂN SÁCH ĐỊA PHƯƠNG CHO CHUYỂN ĐỔI SỐ</w:t>
            </w:r>
          </w:p>
          <w:p w:rsidR="00DE7DCD" w:rsidRPr="00FE4514" w:rsidRDefault="00DE7DCD" w:rsidP="00EE2E0E">
            <w:pPr>
              <w:pStyle w:val="Heading2"/>
              <w:spacing w:before="60" w:after="60"/>
              <w:rPr>
                <w:rFonts w:ascii="Times New Roman" w:eastAsia="Times New Roman" w:hAnsi="Times New Roman" w:cs="Times New Roman"/>
                <w:b w:val="0"/>
                <w:bCs w:val="0"/>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Về nhiệm vụ chi ngân sách nhà nước và phân cấp nhiệm vụ chi giữa ngân sách trung ương và ngân sách địa phương cho chuyển đổi số (Điều 33 đến Điều 36)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a) Các nhiệm vụ chi đầu tư và chi thường xuyên cho hoạt động chuyển đổi số được quy định tại Điều 34 và Điều 35 dự thảo Nghị định đang có sự trùng lặp, ví dụ: khoản 2 Điều 34 trùng với khoản 2 Điều 35 dự thảo Nghị định hay khoản 3 Điều 34 với khoản 4 Điều 35 dự thảo Nghị định. Do đó, đề nghị cơ quan chủ trì soạn thảo rà soát và quy định bảo đảm phù hợp, tránh trùng lặp các nhiệm vụ chi, bảo đảm tiết kiệm, hiệu quả; trường hợp cần thiết quy định như hiện tại thì cơ quan chủ trì soạn thảo cần có giải trình rõ trong dự thảo Tờ trình.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b) Đề nghị cơ quan chủ trì soạn thảo phối hợp với Bộ Tài chính rà soát, hoàn thiện các quy định về nhiệm vụ chi ngân sách nhà nước và phân cấp nhiệm vụ chi giữa ngân sách trung ương và ngân sách địa phương cho chuyển đổi số từ Điều 33 đến Điều 36 để đảm bảo phù hợp, không trùng lặp, chồng chéo với quy định của Luật Ngân sách nhà nước năm 2025. </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w:t>
            </w:r>
          </w:p>
          <w:p w:rsidR="00DE7DCD" w:rsidRPr="00FE5966" w:rsidRDefault="00FE4514" w:rsidP="00EE2E0E">
            <w:pP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t xml:space="preserve">Theo quy định tại Luật NSNN (Điều 40) 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Theo đó, Điều 34 và Điều 35 quy định trùng những nội dung quy định về mua sắm, nâng cấp tài sản, trang thiết bị, thuê dịch vụ trong chuyển đổi số.</w:t>
            </w: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33. Nhiệm vụ chi ngân sách nhà nước cho chuyển đổi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Các hoạt động chuyển đổi số quy định tại Điều 4 của Luật Chuyển đổi số không phải hoạt động nào cũng sử dụng ngân sách nhà nước. Ví dụ, hoạt động xây dựng, phát triển và duy trì hạ tầng số, trong đó có hạ tầng viễn thông, theo quy định của Luật Viễn thông chủ yếu do doanh nghiệp viễn thông đầu tư và kinh doanh, không phải do cơ quan nhà nước thực hiện.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Do đo, đề nghị xem xét quy định chi tiết, rõ hơn nội dung chi NSNN cho chuyển đổi số để làm cơ sở xây dựng, phân bổ, quản lý NSNN cho chuyển đổi số đảm bảo đồng bộ giữa Luật NSNN và Luật Chuyển đổi số.</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Tiếp thu, Cơ quan soạn thảo đã rà soát, chỉnh lý dự thảo Nghị định (tại Điều 34, Điều 35) theo hướng chỉ quy định chi NSNN cho hạ tầng chuyển đổi số gồm hạ tầng trung tâm dữ liệu, điện toán đám mây, hạ tầng truyền dẫn cho kết nối máy tới máy và hạ tầng số công cộng; không </w:t>
            </w:r>
            <w:r w:rsidRPr="00FE5966">
              <w:rPr>
                <w:rFonts w:ascii="Times New Roman" w:eastAsia="Times New Roman" w:hAnsi="Times New Roman" w:cs="Times New Roman"/>
                <w:sz w:val="24"/>
                <w:szCs w:val="24"/>
              </w:rPr>
              <w:lastRenderedPageBreak/>
              <w:t>bao gồm hạ tầng viễn thông.</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33 (Nhiệm vụ chi ngân sách nhà nước cho chuyển đổi số): Đề nghị nghiên cứu, bổ sung nhiệm vụ của Bộ Tài chính trong việc ban hành hướng dẫn chuyển nguồn ngân sách nhà nước từ năm trước sang năm sau để có căn cứ tiếp tục phân bổ, triển khai nguồn kinh phí còn lại và tổ chức triển khai thủ tục đầu tư, thanh toán hợp đồng thực hiện xây dựng các Cơ sở dữ liệu quốc gia, chuyên ngành.</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Bảo lưu.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Việc hướng dẫn chuyển nguồn là hướng dẫn chung trong phạm vi của pháp luật ngân sách nhà nước nói chung, không chỉ đối với nhiệm vụ chuyển đổi số.</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Bộ KHCN ghi nhận ý kiến này và sẽ chuyển Bộ Tài chính nghiên cứu, hướng dẫn.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Nhiệm vụ chi ngân sách nhà nước cho chuyển đổi số bao gồm nhiệm vụ chi đầu tư phát triển ngân sách nhà nước quy định tại Điều 34 của Nghị định này và nhiệm vụ chi thường xuyên ngân sách nhà nước quy định tại Điều 35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2. Nhiệm vụ chi ngân sách nhà nước quy định tại Điều này không bao gồm chi ngân sách nhà nước cho hoạt động quản lý nhà nước của Bộ Khoa học và Công nghệ, Sở Khoa học và Công nghệ; chi ngân sách cho đơn vị sự nghiệp công lập về chuyển đổi số; chi ngân sách cho các hoạt động đào tạo trình độ đại học, sau đại học; chi ngân sách cho hoạt động giáo dục nghề nghiệp (trình độ sơ cấp, trung </w:t>
            </w:r>
            <w:r w:rsidRPr="00FE4514">
              <w:rPr>
                <w:rFonts w:ascii="Times New Roman" w:eastAsia="Times New Roman" w:hAnsi="Times New Roman" w:cs="Times New Roman"/>
                <w:sz w:val="24"/>
                <w:szCs w:val="24"/>
              </w:rPr>
              <w:lastRenderedPageBreak/>
              <w:t>cấp, cao đẳng) theo pháp luật về giáo dục nghề nghiệp; chi ngân sách cho nghiên cứu, thử nghiệm, thí điểm, đánh giá, triển khai ứng dụng sản phẩm, dịch vụ số, mô hình và giải pháp mới về chuyển đổi số; chi ngân sách thực hiện cơ chế thử nghiệm có kiểm soát trong chuyển đổi số; chi ngân sách hỗ trợ cho người làm công tác chuyên trách về chuyển đổi số, an toàn thông tin mạng, an ninh mạng.</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Viettel (2479/CNVTQĐ-PC)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2. Nhiệm vụ chi ngân sách nhà nước quy định tại Điều này không bao gồm chi ngân sách nhà nước cho hoạt động quản lý nhà nước của Bộ Khoa học và Công nghệ, Sở Khoa học và Công nghệ; chi ngân sách cho đơn vị sự nghiệp công lập về chuyển đổi số; chi ngân sách cho các hoạt động đào tạo trình độ đại học, sau đại học; chi ngân sách cho hoạt động giáo dục nghề nghiệp (trình độ sơ cấp, trung cấp, cao đẳng) theo pháp luật về giáo dục nghề nghiệp; </w:t>
            </w:r>
            <w:r w:rsidRPr="00FE5966">
              <w:rPr>
                <w:rFonts w:ascii="Times New Roman" w:eastAsia="Times New Roman" w:hAnsi="Times New Roman" w:cs="Times New Roman"/>
                <w:strike/>
                <w:sz w:val="24"/>
                <w:szCs w:val="24"/>
              </w:rPr>
              <w:t xml:space="preserve">chi ngân sách cho nghiên cứu, thử nghiệm, thí điểm, </w:t>
            </w:r>
            <w:r w:rsidRPr="00FE5966">
              <w:rPr>
                <w:rFonts w:ascii="Times New Roman" w:eastAsia="Times New Roman" w:hAnsi="Times New Roman" w:cs="Times New Roman"/>
                <w:strike/>
                <w:sz w:val="24"/>
                <w:szCs w:val="24"/>
              </w:rPr>
              <w:lastRenderedPageBreak/>
              <w:t>đánh giá, triển khai ứng dụng sản phẩm, dịch vụ số, mô hình và giải pháp mới về chuyển đổi số;</w:t>
            </w:r>
            <w:r w:rsidRPr="00FE5966">
              <w:rPr>
                <w:rFonts w:ascii="Times New Roman" w:eastAsia="Times New Roman" w:hAnsi="Times New Roman" w:cs="Times New Roman"/>
                <w:sz w:val="24"/>
                <w:szCs w:val="24"/>
              </w:rPr>
              <w:t xml:space="preserve"> chi ngân sách thực hiện cơ chế thử nghiệm có kiểm soát trong chuyển đổi số; chi ngân sách hỗ trợ cho người làm công tác chuyên trách về chuyển đổi số, an toàn thông tin mạng, an ninh mạng.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Để thống nhất, phù hợp với khoản 15 Điều 35, nội dung chi thường xuyên gồm có: 15. Phát triển thử nghiệm: xây dựng, vận hành thử nghiệm hệ thống số, nền tảng số, dịch vụ số chưa có sẵn trên thị trường; dự án chưa có tiền lệ trong phạm vi giới hạn theo quy định tại Điều 39 của Nghị định này</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dự thảo Nghị định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w:t>
            </w:r>
            <w:r w:rsidRPr="00FE5966">
              <w:rPr>
                <w:rFonts w:ascii="Times New Roman" w:eastAsia="Times New Roman" w:hAnsi="Times New Roman" w:cs="Times New Roman"/>
                <w:i/>
                <w:iCs/>
                <w:sz w:val="24"/>
                <w:szCs w:val="24"/>
              </w:rPr>
              <w:t xml:space="preserve">2. Nhiệm vụ chi ngân sách nhà nước quy định tại Điều này không bao gồm chi ngân sách nhà nước cho hoạt động quản lý nhà nước của Bộ Khoa học và Công nghệ, Sở Khoa học và Công nghệ; chi ngân sách cho đơn vị sự nghiệp công lập về chuyển đổi số; chi ngân sách cho </w:t>
            </w:r>
            <w:r w:rsidRPr="00FE5966">
              <w:rPr>
                <w:rFonts w:ascii="Times New Roman" w:eastAsia="Times New Roman" w:hAnsi="Times New Roman" w:cs="Times New Roman"/>
                <w:i/>
                <w:iCs/>
                <w:sz w:val="24"/>
                <w:szCs w:val="24"/>
              </w:rPr>
              <w:lastRenderedPageBreak/>
              <w:t>các hoạt động đào tạo trình độ đại học, sau đại học; chi ngân sách cho hoạt động giáo dục nghề nghiệp (trình độ sơ cấp, trung cấp, cao đẳng) theo pháp luật về giáo dục nghề nghiệp; chi ngân sách cho nghiên cứu, thử nghiệm (</w:t>
            </w:r>
            <w:r w:rsidRPr="00FE5966">
              <w:rPr>
                <w:rFonts w:ascii="Times New Roman" w:eastAsia="Times New Roman" w:hAnsi="Times New Roman" w:cs="Times New Roman"/>
                <w:b/>
                <w:bCs/>
                <w:i/>
                <w:iCs/>
                <w:sz w:val="24"/>
                <w:szCs w:val="24"/>
              </w:rPr>
              <w:t>không bao gồm chi cho phát triển thử nghiệm được quy định tại khoản 11 Điều 4 của Luật Chuyển đổi số</w:t>
            </w:r>
            <w:r w:rsidRPr="00FE5966">
              <w:rPr>
                <w:rFonts w:ascii="Times New Roman" w:eastAsia="Times New Roman" w:hAnsi="Times New Roman" w:cs="Times New Roman"/>
                <w:i/>
                <w:iCs/>
                <w:sz w:val="24"/>
                <w:szCs w:val="24"/>
              </w:rPr>
              <w:t>), thí điểm, đánh giá, triển khai ứng dụng sản phẩm, dịch vụ số, mô hình và giải pháp mới về chuyển đổi số; chi ngân sách thực hiện cơ chế thử nghiệm có kiểm soát trong chuyển đổi số; chi ngân sách hỗ trợ cho người làm công tác chuyên trách về chuyển đổi số, an toàn thông tin mạng, an ninh mạng</w:t>
            </w:r>
            <w:r w:rsidRPr="00FE5966">
              <w:rPr>
                <w:rFonts w:ascii="Times New Roman" w:eastAsia="Times New Roman" w:hAnsi="Times New Roman" w:cs="Times New Roman"/>
                <w:sz w:val="24"/>
                <w:szCs w:val="24"/>
              </w:rPr>
              <w:t>.”</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3. Đối với từng chương trình, dự án, nhiệm vụ chuyển đổi số cụ thể, căn cứ hiện trạng và yêu cầu, cơ quan, đơn vị xem xét, lựa chọn áp dụng một số hoặc toàn bộ các nội dung chi quy định tại khoản 1 Điều này, bảo đảm phù hợp với chức năng, nhiệm vụ được giao và quy định của pháp luật ngân sách nhà nước, đầu tư công và pháp luật chuyên ngành.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4. Việc phân bổ kinh phí, quản lý, sử dụng, thanh toán, quyết toán các nội dung chi ngân sách nhà nước cho chuyển đổi số được thực hiện theo pháp luật ngân sách nhà nước, pháp luật đầu tư công, </w:t>
            </w:r>
            <w:r w:rsidRPr="00FE4514">
              <w:rPr>
                <w:rFonts w:ascii="Times New Roman" w:eastAsia="Times New Roman" w:hAnsi="Times New Roman" w:cs="Times New Roman"/>
                <w:sz w:val="24"/>
                <w:szCs w:val="24"/>
              </w:rPr>
              <w:lastRenderedPageBreak/>
              <w:t>quy định của Nghị định này và các quy định khác có liên quan; bảo đảm tránh trùng lặp, ưu tiên dùng chung, kết nối, liên thông và thuê dịch vụ theo quy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lastRenderedPageBreak/>
              <w:t xml:space="preserve">5. Việc quản lý đầu tư, mua sắm, thuê dịch vụ cho chuyển đổi số sử dụng ngân sách nhà nước thực hiện theo quy định tại Chương VI của Nghị định này.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34. Nhiệm vụ chi đầu tư phát triển cho chuyển đổi số</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Nhiệm vụ chi ngân sách nhà nước cho hoạt động chuyển đổi số thuộc nhiệm vụ chi đầu tư phát triển được bố trí, sử dụng theo quy định của Luật Ngân sách nhà nước, Luật Đầu tư công và các quy định pháp luật có liên quan. Nội dung chi đầu tư phát triển cho chuyển đổi số bao gồm:</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Hà Tĩnh</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559/SKHCN-CĐS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Đối với Điều 34 (nhiệm vụ chi đầu tư) và Điều 35 (nội dung về chi thường xuyên), các quy định tại Mục 1 của hai điều có nội dung hầu như giống nhau; Mục 2 và Mục 3 cơ bản tương đồng, chỉ khác một số cụm từ; Mục 4 cũng có nội dung tương đối giống nhau. Đồng thời, các biểu mẫu kèm theo giữa hai điều cũng gần như tương tự. Việc quy định tách riêng nhưng nội dung tương đồng như trên có thể gây khó khăn cho các cơ quan, đơn vị và chủ đầu tư trong quá trình lựa chọn nguồn vốn, dễ dẫn đến nhầm lẫn giữa chi thường xuyên và chi đầu tư. Điều này cũng có thể gây vướng mắc trong quá trình thực hiện, thanh tra, kiểm tra và quyết toán kinh phí. Vì vậy, kính đề nghị đơn vị soạn thảo: Rà soát lại Điều 34 và Điều 35, đối với các mục có nội dung tương đồng cần xem xét hợp nhất hoặc quy định chung, đồng thời thống nhất biểu mẫu sử dụng chung, nhằm bảo đảm rõ ràng, thuận lợi cho việc áp dụng trong thực tế và hạn chế nhầm lẫn khi triển khai thực hiện.</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ghi nhận và giải trình như sau: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t xml:space="preserve">Theo quy định tại Luật NSNN (Điều 40) 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Theo đó, Điều 34 và Điều 35 quy định trùng những nội dung quy định về mua sắm, nâng cấp tài sản, trang thiết bị, thuê dịch vụ trong chuyển đổi số.</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Khánh Hòa</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1278/SKHCN-</w:t>
            </w:r>
            <w:r w:rsidRPr="00FE5966">
              <w:rPr>
                <w:rFonts w:ascii="Times New Roman" w:eastAsia="Times New Roman" w:hAnsi="Times New Roman" w:cs="Times New Roman"/>
                <w:b/>
                <w:bCs/>
                <w:sz w:val="24"/>
                <w:szCs w:val="24"/>
              </w:rPr>
              <w:lastRenderedPageBreak/>
              <w:t>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Tại Điều 34 và Điều 35 (Nhiệm vụ chi đầu tư và chi thường xuyên): Đề nghị có hướng dẫn cụ thể hơn về việc phân định giữa “nâng cấp” (chi thường xuyên) </w:t>
            </w:r>
            <w:r w:rsidRPr="00FE5966">
              <w:rPr>
                <w:rFonts w:ascii="Times New Roman" w:eastAsia="Times New Roman" w:hAnsi="Times New Roman" w:cs="Times New Roman"/>
                <w:sz w:val="24"/>
                <w:szCs w:val="24"/>
              </w:rPr>
              <w:lastRenderedPageBreak/>
              <w:t>và “đầu tư mới” (chi đầu tư công) để các cơ quan, đơn vị thuận lợi trong quá trình lập dự toán và tổ chức thực hiện</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Cơ quan soạn thảo xin ghi nhận ý kiến và giải trình như sau:</w:t>
            </w:r>
          </w:p>
          <w:p w:rsidR="00DE7DCD" w:rsidRPr="00FE5966" w:rsidRDefault="00FE4514" w:rsidP="00EE2E0E">
            <w:pP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t xml:space="preserve">Theo quy định tại Luật NSNN (Điều 40) </w:t>
            </w:r>
            <w:r w:rsidRPr="00FE5966">
              <w:rPr>
                <w:rFonts w:ascii="Times New Roman" w:eastAsia="Times New Roman" w:hAnsi="Times New Roman" w:cs="Times New Roman"/>
                <w:sz w:val="24"/>
                <w:szCs w:val="24"/>
              </w:rPr>
              <w:lastRenderedPageBreak/>
              <w:t xml:space="preserve">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Theo đó, Điều 34 và Điều 35 quy định trùng những nội dung quy định về mua sắm, nâng cấp tài sản, trang thiết bị, thuê dịch vụ trong chuyển đổi số.</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Lạng Sơn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1797/SKHCN-CĐS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Một số nội tại Điều 34. Nhiệm vụ chi đầu tư phát triển và Điều 35. Nhiệm vụ chi thường xuyên có sự trùng lặp (ví dụ: xây dựng, phát triển hệ thống; mua sắm, thuê sản phẩm công nghệ số...), có thể gây khó khăn cho các cơ quan, đơn vị trong việc xác định nguồn chi phù hợp. Do đó, đề nghị cơ quan soạn thảo bổ sung, làm rõ hơn tiêu chí phân biệt giữa “đầu tư phát triển” và “chi thường xuyên” cho cùng một loại hoạt động. Ví dụ: “Xây dựng mới” là đầu tư, “nâng cấp, mở rộng” có thể là đầu tư hoặc thường xuyên tùy theo quy mô? Hay “thuê dịch vụ” trọn gói nhiều năm là đầu tư, còn thuê theo tháng/năm là thường xuyên? Hoặc bổ sung quy định Bộ, ngành hướng dẫn chi tiết nội dung này để thống nhất trong quá trình thực hiện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ghi nhận ý kiến và giải trình như sau:</w:t>
            </w:r>
          </w:p>
          <w:p w:rsidR="00DE7DCD" w:rsidRPr="00FE5966" w:rsidRDefault="00FE4514" w:rsidP="00EE2E0E">
            <w:pP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t xml:space="preserve">Theo quy định tại Luật NSNN (Điều 40) 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Theo đó, Điều 34 và Điều 35 quy định trùng những nội dung quy định về mua sắm, nâng cấp tài sản, trang thiết bị, thuê dịch vụ trong chuyển đổi số.</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Điện lực Việt Nam  (1380/EVN-KHCNCĐS)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Phạm vi nội dung chi đầu tư phát triển khá rộng và có nhiều điểm giao thoa với chi thường xuyên.  Đề nghị quy định rõ tiêu chí phân định giữa chi đầu tư phát triển và chi thường xuyên theo bản chất hình thành tài sản số mới, quy mô đầu tư, quyền kiểm  soát tài sản, thời gian sử dụng, mức độ thay đổi năng lực hệ thống.</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ghi nhận ý kiến và giải trình như sau:</w:t>
            </w:r>
          </w:p>
          <w:p w:rsidR="00DE7DCD" w:rsidRPr="00FE5966" w:rsidRDefault="00FE4514" w:rsidP="00EE2E0E">
            <w:pP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t xml:space="preserve">Theo quy định tại Luật NSNN (Điều 40) 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Theo đó, Điều 34 và Điều 35 quy định trùng những nội dung quy định về mua sắm, nâng cấp tài sản, trang thiết bị, thuê dịch vụ trong chuyển đổi số.</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nghiên cứu, bổ sung nội dung về nhiệm vụ chi liên quan đến dự phòng sửa chữa, thay thế và ứng cứu sự cố hệ thống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đã bổ sung quy định về mua sắm dự phòng, thay thế các thiết bị phần cứng, phần mềm thương mại thuộc hệ thống số, nền tảng số, hệ thống thông tin hiện có.</w:t>
            </w: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34 (Nhiệm vụ chi đầu tư phát triển cho chuyển đổi số): Đề nghị nghiên cứu, bổ sung quy định và ban hành hướng dẫn về cơ chế chi đầu tư phát triển cho chuyển đổi số theo mô hình “3 nhà” nhằm huy động nguồn lực xã hội, thúc đẩy hợp tác công - tư, nâng cao hiệu quả đầu tư và khai thác, phát huy giá trị của dữ liệu trong phát triển kinh tế - xã hội.</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Nghị định số 180/2025/NĐ-CP đã có quy định về cơ chế dự án PPP theo mô hình “3 nhà” (Điều 23).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Do đó, dự thảo Nghị định này không quy định lại. Bộ Công an nghiên cứu quy định của Nghị định 180/2025/NĐ-CP để triển khai.</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Xây dựng, phát triển, nâng cấp, mở rộng, tích hợp, kết nối hệ thống thông tin, hệ thống số, nền tảng số, hệ thống phần cứng, hệ thống phần mềm, hệ thống cơ sở dữ liệu, hạ tầng chuyển đổi số (hạ tầng trung tâm dữ liệu, điện toán đám mây, hạ tầng truyền dẫn cho kết nối máy tới máy và hạ tầng số công cộng), bản sao số.</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Nội dung nhiệm vụ chi đầu tư phát triển và nhiệm vụ chi thường xuyên cho hoạt động chuyển đổi số nêu trên là tương tự nhau. Điều này sẽ dẫn đến khó khăn cho các cơ quan, đơn vị trong quá trình xây dựng và thẩm định dự toán. Do đó, đề nghị cần bổ sung thêm các tiêu chí để phân loại nhiệm vụ chi cho phù hợp.</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ghi nhận ý kiến và giải trình như sau:</w:t>
            </w:r>
          </w:p>
          <w:p w:rsidR="00DE7DCD" w:rsidRPr="00FE5966" w:rsidRDefault="00FE4514" w:rsidP="00EE2E0E">
            <w:pP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t xml:space="preserve">Theo quy định tại Luật NSNN (Điều 40) 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Theo đó, Điều 34 và Điều 35 quy định trùng những nội dung quy định về mua sắm, nâng cấp tài sản, trang thiết bị, thuê dịch vụ trong chuyển đổi số.</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Ứng dụng công nghệ thông tin, công nghệ số; trang bị, mua sắm, thuê sản phẩm, dịch vụ công nghệ số và các dịch vụ số khác; các thiết bị phần cứng, phần mềm, công cụ và thiết bị công nghệ số khác phục vụ chuyển đổi số.</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Nội dung nhiệm vụ chi đầu tư phát triển và nhiệm vụ chi thường xuyên cho hoạt động chuyển đổi số nêu trên là tương tự nhau. Điều này sẽ dẫn đến khó khăn cho các cơ quan, đơn vị trong quá trình xây dựng và thẩm định dự toán. Do đó, đề nghị cần bổ sung thêm các tiêu chí để phân loại nhiệm vụ chi cho phù hợp.</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ghi nhận ý kiến và giải trình như sau:</w:t>
            </w:r>
          </w:p>
          <w:p w:rsidR="00DE7DCD" w:rsidRPr="00FE5966" w:rsidRDefault="00FE4514" w:rsidP="00EE2E0E">
            <w:pP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t xml:space="preserve">Theo quy định tại Luật NSNN (Điều 40) 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Theo đó, Điều 34 và Điều 35 quy định trùng những nội dung quy định về mua sắm, nâng cấp tài sản, trang thiết bị, thuê </w:t>
            </w:r>
            <w:r w:rsidRPr="00FE5966">
              <w:rPr>
                <w:rFonts w:ascii="Times New Roman" w:eastAsia="Times New Roman" w:hAnsi="Times New Roman" w:cs="Times New Roman"/>
                <w:sz w:val="24"/>
                <w:szCs w:val="24"/>
              </w:rPr>
              <w:lastRenderedPageBreak/>
              <w:t>dịch vụ trong chuyển đổi số.</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3. Đầu tư, xây dựng hạ tầng cơ sở vật chất triển khai hoạt động bảo vệ an ninh mạng đối với hệ thống thông tin theo quy định của pháp luật an ninh mạng.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4. Xây dựng, phát triển cơ sở dữ liệu, tạo lập cơ sở dữ liệu, chuẩn hóa, chuyển đổi phục vụ cho nhập dữ liệu, tạo lập cơ sở dữ liệu, nhập dữ liệu, dịch vụ dữ liệu theo quy định của pháp luật dữ liệu.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35. Nhiệm vụ chi thường xuyên cho hoạt động chuyển đổi số  </w:t>
            </w:r>
          </w:p>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Nhiệm vụ chi ngân sách nhà nước cho hoạt động chuyển đổi số được bố trí từ nguồn chi thường xuyên theo quy định của Luật Ngân sách nhà nước. Nội dung chi thường xuyên cho hoạt động chuyển đổi số bao gồm:</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Khánh Hòa</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1278/SKHCN-CĐS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34 và Điều 35 (Nhiệm vụ chi đầu tư và chi thường xuyên): Đề nghị có hướng dẫn cụ thể hơn về việc phân định giữa “nâng cấp” (chi thường xuyên) và “đầu tư mới” (chi đầu tư công) để các cơ quan, đơn vị thuận lợi trong quá trình lập dự toán và tổ chức thực hiện</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ghi nhận ý kiến và giải trình như sau:</w:t>
            </w:r>
          </w:p>
          <w:p w:rsidR="00DE7DCD" w:rsidRPr="00FE5966" w:rsidRDefault="00FE4514" w:rsidP="00EE2E0E">
            <w:pP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t xml:space="preserve">Theo quy định tại Luật NSNN (Điều 40) 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Theo đó, Điều 34 và Điều 35 quy định trùng những nội dung quy định về mua sắm, nâng cấp tài sản, trang thiết bị, thuê dịch vụ trong chuyển đổi số.</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Ngân hàng </w:t>
            </w:r>
            <w:r w:rsidRPr="00FE5966">
              <w:rPr>
                <w:rFonts w:ascii="Times New Roman" w:eastAsia="Times New Roman" w:hAnsi="Times New Roman" w:cs="Times New Roman"/>
                <w:b/>
                <w:bCs/>
                <w:sz w:val="24"/>
                <w:szCs w:val="24"/>
              </w:rPr>
              <w:lastRenderedPageBreak/>
              <w:t>Nhà nước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Nhiệm vụ chi thường xuyên có nhiều nội dung (tại </w:t>
            </w:r>
            <w:r w:rsidRPr="00FE5966">
              <w:rPr>
                <w:rFonts w:ascii="Times New Roman" w:eastAsia="Times New Roman" w:hAnsi="Times New Roman" w:cs="Times New Roman"/>
                <w:sz w:val="24"/>
                <w:szCs w:val="24"/>
              </w:rPr>
              <w:lastRenderedPageBreak/>
              <w:t>khoản 1 và 2 của Điều 35) trùng với nhiệm vụ chi đầu tư (tại khoản 1 và 2 của Điều 34). Đề nghị bổ sung hướng dẫn rõ hơn để không vướng mắc khi áp dụng (không phân loại được nhiệm vụ nào dùng chi đầu tư, nhiệm vụ nào chi thường xuyên) và thống nhất với quy định tại khoản 2 Điều 33.</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Cơ quan soạn thảo xin được bảo lưu và </w:t>
            </w:r>
            <w:r w:rsidRPr="00FE5966">
              <w:rPr>
                <w:rFonts w:ascii="Times New Roman" w:eastAsia="Times New Roman" w:hAnsi="Times New Roman" w:cs="Times New Roman"/>
                <w:sz w:val="24"/>
                <w:szCs w:val="24"/>
              </w:rPr>
              <w:lastRenderedPageBreak/>
              <w:t>giải trình như sau:</w:t>
            </w:r>
          </w:p>
          <w:p w:rsidR="00DE7DCD" w:rsidRPr="00FE5966" w:rsidRDefault="00FE4514" w:rsidP="00EE2E0E">
            <w:pP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t xml:space="preserve">Theo quy định tại Luật NSNN (Điều 40) 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Theo đó, Điều 34 và Điều 35 quy định trùng những nội dung quy định về mua sắm, nâng cấp tài sản, trang thiết bị, thuê dịch vụ trong chuyển đổi số.</w:t>
            </w: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Xây dựng, phát triển, nâng cấp, mở rộng, tích hợp, kết nối hệ thống thông tin, hệ thống số, nền tảng số, hệ thống phần cứng, hệ thống phần mềm, hệ thống cơ sở dữ liệu, hạ tầng chuyển đổi số (hạ tầng trung tâm dữ liệu, điện toán đám mây, hạ tầng truyền dẫn cho kết nối máy tới máy và hạ tầng số công cộng), bản sao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bỏ nội dung như sau: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r w:rsidRPr="00FE5966">
              <w:rPr>
                <w:rFonts w:ascii="Times New Roman" w:eastAsia="Times New Roman" w:hAnsi="Times New Roman" w:cs="Times New Roman"/>
                <w:sz w:val="24"/>
                <w:szCs w:val="24"/>
              </w:rPr>
              <w:t xml:space="preserve">Xây dựng, phát triển, nâng cấp, mở rộng, tích hợp, kết nối hệ thống thông tin, hệ thống số, nền tảng số, hệ thống phần cứng, hệ thống phần mềm, hệ thống cơ sở dữ liệu, hạ tầng chuyển đổi số </w:t>
            </w:r>
            <w:r w:rsidRPr="00FE5966">
              <w:rPr>
                <w:rFonts w:ascii="Times New Roman" w:eastAsia="Times New Roman" w:hAnsi="Times New Roman" w:cs="Times New Roman"/>
                <w:strike/>
                <w:sz w:val="24"/>
                <w:szCs w:val="24"/>
              </w:rPr>
              <w:t>(hạ tầng trung tâm dữ liệu, điện toán đám mây, hạ tầng truyền dẫn cho kết nối máy tới máy và hạ tầng số công cộng), bản sao số.</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Lý do: </w:t>
            </w:r>
            <w:r w:rsidRPr="00FE5966">
              <w:rPr>
                <w:rFonts w:ascii="Times New Roman" w:eastAsia="Times New Roman" w:hAnsi="Times New Roman" w:cs="Times New Roman"/>
                <w:strike/>
                <w:sz w:val="24"/>
                <w:szCs w:val="24"/>
              </w:rPr>
              <w:t>t</w:t>
            </w:r>
            <w:r w:rsidRPr="00FE5966">
              <w:rPr>
                <w:rFonts w:ascii="Times New Roman" w:eastAsia="Times New Roman" w:hAnsi="Times New Roman" w:cs="Times New Roman"/>
                <w:sz w:val="24"/>
                <w:szCs w:val="24"/>
              </w:rPr>
              <w:t xml:space="preserve">heo quy định tại Điều 22 của Luật Chuyển đổi số: Hạ tầng chuyển đổi số là hạ tầng để chuyển đổi số toàn diện, phục vụ việc sản xuất, truyền đưa, thu thập, xử lý, lưu trữ và trao đổi dữ liệu số. Hạ tầng chuyển đổi số bao gồm hạ tầng số và hạ tầng số công cộng. Trong đó Khoản 2 Điều 3 Luật Chuyển đổi số đã có quy định rõ thành phần của Hạ tầng số: Hạ tầng số là tập hợp các hệ thống kỹ thuật, kết nối, điện toán, lưu trữ và các thành phần công nghệ số bảo </w:t>
            </w:r>
            <w:r w:rsidRPr="00FE5966">
              <w:rPr>
                <w:rFonts w:ascii="Times New Roman" w:eastAsia="Times New Roman" w:hAnsi="Times New Roman" w:cs="Times New Roman"/>
                <w:sz w:val="24"/>
                <w:szCs w:val="24"/>
              </w:rPr>
              <w:lastRenderedPageBreak/>
              <w:t>đảm cho hoạt động trên môi trường số, bao gồm cơ sở hạ tầng viễn thông, hạ tầng trung tâm dữ liệu, điện toán đám mây và hạ tầng truyền dẫn cho kết nối máy tới máy. =&gt; Do đó đề nghị không bổ sung nội dung giải thích chi tiết cấu phần hạ tầng chuyển đổi số này, dẫn đến giới hạn không đủ các hạ tầng số, hiện tại như Dự thảo quy định thì đang thiếu hạ tầng viễn thông.</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Bảo lưu, Cơ quan soạn thảo xin được giải trình như sau: Quy định tại dự thảo Nghị định nhằm xác định rõ những hoạt động chuyển đổi số nào được sử dụng NSNN cho chuyển đổi số. Cụ thể hạ tầng chuyển đổi số bao gồm hạ tầng viễn thông; tuy nhiên theo quy định của Luật Viễn thông thì hạ tầng viễn thông do doanh nghiệp viễn thông đầu tư và kinh doanh, NSNN không chi cho việc này.</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Đại  học quốc gia Hà Nội</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(790/ĐHQGHN-KH&amp;ĐMST)</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Khoản 1, Điều 35: xem xét việc sử dụng nguồn kinh phí thường xuyên cho Xây dựng, phát triển các hệ thống, do việc này thường có tính chất đầu tư phát triển.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t xml:space="preserve">Cơ quan soạn thảo xin được bảo lưu và giải trình như sau: Theo quy định tại Luật NSNN (Điều 40) 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Theo đó, Điều 34 và Điều 35 quy định trùng những nội dung quy định về mua sắm, nâng cấp tài sản, trang thiết bị, thuê dịch vụ trong chuyển đổi số (xây dựng, phát triển các hệ thống).</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Điện lực Việt Nam  (1380/EVN-KHCNCĐS)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Chương V – Điều 35 các khoản 1, 2, 3, 5, 7, 8, 15,  Phạm vi chi thường xuyên hiện chồng lấn lớn với chi đầu tư phát triển, gây khó khăn trong lập, thẩm định, phân bổ, quyết toán kinh phí.</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Đề nghị làm rõ nguyên tắc phân loại, đặc biệt với nền tảng số, hệ thống dùng chung và dịch vụ số thuê </w:t>
            </w:r>
            <w:r w:rsidRPr="00FE5966">
              <w:rPr>
                <w:rFonts w:ascii="Times New Roman" w:eastAsia="Times New Roman" w:hAnsi="Times New Roman" w:cs="Times New Roman"/>
                <w:sz w:val="24"/>
                <w:szCs w:val="24"/>
              </w:rPr>
              <w:lastRenderedPageBreak/>
              <w:t>dùng nhiều năm; cho phép xem xét chi phí theo toàn bộ vòng đời hệ thống, không chỉ ở giai đoạn đầu tư ban đầu.</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lastRenderedPageBreak/>
              <w:t xml:space="preserve">Cơ quan soạn thảo xin được giải trình như sau: Theo quy định tại Luật NSNN (Điều 40) 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w:t>
            </w:r>
            <w:r w:rsidRPr="00FE5966">
              <w:rPr>
                <w:rFonts w:ascii="Times New Roman" w:eastAsia="Times New Roman" w:hAnsi="Times New Roman" w:cs="Times New Roman"/>
                <w:i/>
                <w:iCs/>
                <w:sz w:val="24"/>
                <w:szCs w:val="24"/>
              </w:rPr>
              <w:lastRenderedPageBreak/>
              <w:t xml:space="preserve">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Theo đó, Điều 34 và Điều 35 quy định trùng những nội dung quy định về mua sắm, nâng cấp tài sản, trang thiết bị, thuê dịch vụ trong chuyển đổi số (xây dựng, phát triển các hệ thống).</w:t>
            </w: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Nội dung nhiệm vụ chi đầu tư phát triển và nhiệm vụ chi thường xuyên cho hoạt động chuyển đổi số nêu trên là tương tự nhau. Điều này sẽ dẫn đến khó khăn cho các cơ quan, đơn vị trong quá trình xây dựng và thẩm định dự toán. Do đó, đề nghị cần bổ sung thêm các tiêu chí để phân loại nhiệm vụ chi cho phù hợp.</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t xml:space="preserve">Cơ quan soạn thảo xin được giải trình như sau: Theo quy định tại Luật NSNN (Điều 40) 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Theo đó, Điều 34 và Điều 35 quy định trùng những nội dung quy định về mua sắm, nâng cấp tài sản, trang thiết bị, thuê dịch vụ trong chuyển đổi số.</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Việc bố trí kinh phí chi thường xuyên đối với nhiệm vụ mua sắm, nâng cấp tài sản, trang thiết bị, thuê dịch vụ trong chuyển đổi số thực hiện theo  quy định tại Nghị định số 98/2025/NĐ-CP ngày 06/5/2025, trong đó tại khoản 1 Điều quy định nguyên tắc bố trí dự toán kinh </w:t>
            </w:r>
            <w:r w:rsidRPr="00FE5966">
              <w:rPr>
                <w:rFonts w:ascii="Times New Roman" w:eastAsia="Times New Roman" w:hAnsi="Times New Roman" w:cs="Times New Roman"/>
                <w:sz w:val="24"/>
                <w:szCs w:val="24"/>
              </w:rPr>
              <w:lastRenderedPageBreak/>
              <w:t>phí chi thường xuyên.</w:t>
            </w: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 xml:space="preserve">2. Ứng dụng công nghệ thông tin, công nghệ số; trang bị, mua sắm, thuê sản phẩm, dịch vụ công nghệ số và các dịch vụ số khác; các thiết bị phần cứng, phần mềm, công cụ và thiết bị công nghệ số khác phục vụ chuyển đổi số. </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Đại  học quốc gia Hà Nội</w:t>
            </w:r>
          </w:p>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(790/ĐHQGHN-KH&amp;ĐMST)</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Khoản 2 Điều 35 quy định nhiệm vụ chi thường xuyên cho hoạt động chuyển đổi số bao gồm thuê sản phẩm, dịch vụ công nghệ số và các dịch vụ số khác. Tuy nhiên, quy định này chưa làm rõ phạm vi của “các dịch vụ số khác”, có thể dẫn đến khó khăn trong quá trình áp dụng, lập dự toán và sử dụng kinh phí.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Trong thực tế triển khai chuyển đổi số, để vận hành các hệ thống thông tin, nền tảng số và cơ sở dữ liệu, các cơ quan, tổ chức phải thuê các dịch vụ hạ tầng phục vụ kết nối và vận hành hệ thống như dịch vụ đường truyền, dịch vụ kết nối mạng và các dịch vụ hạ tầng số liên quan. Do đó, cần quy định rõ các loại dịch vụ này thuộc phạm vi dịch vụ được phép thuê bằng nguồn kinh phí chi thường xuyên.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ý kiến. Cơ quan soạn thảo đã sửa quy định về dịch vụ số và bổ sung về thuê hạ tầng chuyển đổi số.</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Việc xác định dịch vụ số đã được quy định tại khoản 14 Điều 3 Luật CĐS.</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Đối với các dịch vụ hạ tầng phục vụ kết nối và vận hành hệ thống thì đã nằm trong khoản 3 Điều 35 của dự thảo Nghị định. </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Nội dung nhiệm vụ chi đầu tư phát triển và nhiệm vụ chi thường xuyên cho hoạt động chuyển đổi số nêu trên là tương tự nhau. Điều này sẽ dẫn đến khó khăn cho các cơ quan, đơn vị trong quá trình xây dựng và thẩm định dự toán. Do đó, đề nghị cần bổ sung thêm các tiêu chí để phân loại nhiệm vụ chi cho phù hợp.</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i/>
                <w:iCs/>
                <w:sz w:val="24"/>
                <w:szCs w:val="24"/>
                <w:highlight w:val="white"/>
              </w:rPr>
            </w:pPr>
            <w:r w:rsidRPr="00FE5966">
              <w:rPr>
                <w:rFonts w:ascii="Times New Roman" w:eastAsia="Times New Roman" w:hAnsi="Times New Roman" w:cs="Times New Roman"/>
                <w:sz w:val="24"/>
                <w:szCs w:val="24"/>
              </w:rPr>
              <w:t xml:space="preserve">Cơ quan soạn thảo xin được giải trình như sau: Theo quy định tại Luật NSNN (Điều 40) về một số hoạt động được sử dụng cả 02 nguồn gồm chi đầu tư phát triển và chi thường xuyên; trong đó bao gồm hoạt động </w:t>
            </w:r>
            <w:r w:rsidRPr="00FE5966">
              <w:rPr>
                <w:rFonts w:ascii="Times New Roman" w:eastAsia="Times New Roman" w:hAnsi="Times New Roman" w:cs="Times New Roman"/>
                <w:i/>
                <w:iCs/>
                <w:sz w:val="24"/>
                <w:szCs w:val="24"/>
              </w:rPr>
              <w:t xml:space="preserve">Mua sắm, sửa chữa, cải tạo, </w:t>
            </w:r>
            <w:r w:rsidRPr="00FE5966">
              <w:rPr>
                <w:rFonts w:ascii="Times New Roman" w:eastAsia="Times New Roman" w:hAnsi="Times New Roman" w:cs="Times New Roman"/>
                <w:i/>
                <w:iCs/>
                <w:sz w:val="24"/>
                <w:szCs w:val="24"/>
                <w:u w:val="single"/>
              </w:rPr>
              <w:t>nâng cấp</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tài sản, trang thiết bị</w:t>
            </w:r>
            <w:r w:rsidRPr="00FE5966">
              <w:rPr>
                <w:rFonts w:ascii="Times New Roman" w:eastAsia="Times New Roman" w:hAnsi="Times New Roman" w:cs="Times New Roman"/>
                <w:i/>
                <w:iCs/>
                <w:sz w:val="24"/>
                <w:szCs w:val="24"/>
              </w:rPr>
              <w:t xml:space="preserve">; </w:t>
            </w:r>
            <w:r w:rsidRPr="00FE5966">
              <w:rPr>
                <w:rFonts w:ascii="Times New Roman" w:eastAsia="Times New Roman" w:hAnsi="Times New Roman" w:cs="Times New Roman"/>
                <w:i/>
                <w:iCs/>
                <w:sz w:val="24"/>
                <w:szCs w:val="24"/>
                <w:u w:val="single"/>
              </w:rPr>
              <w:t>thuê hàng hóa, dịch vụ</w:t>
            </w:r>
            <w:r w:rsidRPr="00FE5966">
              <w:rPr>
                <w:rFonts w:ascii="Times New Roman" w:eastAsia="Times New Roman" w:hAnsi="Times New Roman" w:cs="Times New Roman"/>
                <w:i/>
                <w:iCs/>
                <w:sz w:val="24"/>
                <w:szCs w:val="24"/>
              </w:rPr>
              <w:t>; sửa chữa, cải tạo, nâng cấp, mở rộng, xây dựng mới hạng mục công trình trong các dự án đã đầu tư xây dựng</w:t>
            </w:r>
            <w:r w:rsidRPr="00FE5966">
              <w:rPr>
                <w:rFonts w:ascii="Times New Roman" w:eastAsia="Times New Roman" w:hAnsi="Times New Roman" w:cs="Times New Roman"/>
                <w:i/>
                <w:iCs/>
                <w:sz w:val="24"/>
                <w:szCs w:val="24"/>
                <w:highlight w:val="white"/>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Theo đó, Điều 34 và Điều 35 quy định trùng những nội dung quy định về mua sắm, nâng cấp tài sản, trang thiết bị, thuê dịch vụ trong chuyển đổi số.</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Việc bố trí kinh phí chi thường xuyên đối với nhiệm vụ mua sắm, nâng cấp tài sản, trang thiết bị, thuê dịch vụ trong chuyển đổi số thực hiện theo  quy định tại Nghị định số 98/2025/NĐ-CP ngày 06/5/2025, trong đó tại khoản 1 Điều quy định nguyên tắc bố trí dự toán kinh phí chi thường xuyên.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3. Khai thác, sử dụng, quản lý, giám sát, vận hành, bảo trì, duy trì, sửa chữa, hỗ trợ kỹ thuật hạ tầng chuyển đổi số (hạ tầng trung tâm dữ liệu, điện toán đám mây, hạ tầng truyền dẫn cho kết nối máy tới máy và hạ tầng số công cộng), trang thiết bị công nghệ số, hệ thống thông tin, hệ thống số, nền tảng số, hệ thống phần cứng, hệ thống phần mềm, hệ thống cơ sở dữ liệu, các thiết bị phần cứng, phần mềm, cơ sở dữ liệu; gia hạn bảo hành theo chính sách của nhà sản xuất (bảo hành mở rộng).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Triển khai hoạt động bảo vệ an ninh mạng theo quy định của pháp luật an ninh mạng.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5. Xây dựng, phát triển, quản trị, khai thác, chia sẻ và bảo vệ dữ liệu, cơ sở dữ liệu, tạo lập cơ sở dữ liệu, chuẩn hóa, chuyển đổi phục vụ cho nhập dữ liệu, tạo lập cơ sở dữ liệu, nhập dữ liệu, dịch vụ dữ liệu theo quy định của pháp luật dữ </w:t>
            </w:r>
            <w:r w:rsidRPr="00FE4514">
              <w:rPr>
                <w:rFonts w:ascii="Times New Roman" w:eastAsia="Times New Roman" w:hAnsi="Times New Roman" w:cs="Times New Roman"/>
                <w:sz w:val="24"/>
                <w:szCs w:val="24"/>
              </w:rPr>
              <w:lastRenderedPageBreak/>
              <w:t>liệu; Số hóa thông tin, dữ liệu, tài liệu phục vụ chuyển đổi số (không bao gồm các nhiệm vụ số hóa đặc thù theo quy định của Chính phủ, Thủ tướng Chính phủ);</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 xml:space="preserve">Ninh Bình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(602/SKHCN-CĐS)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Tại Điều 35 (Nhiệm vụ chi thường xuyên cho chuyển đổi số): Đề nghị bổ sung rõ hạng mục “Chi phí hợp nhất, chuyển đổi và làm sạch dữ liệu từ các hệ thống lưu trữ cũ do sáp nhập đơn vị hành chính” vào nội dung chi thường xuyên để các địa phương sáp nhập có cơ sở pháp lý lập dự toán rõ ràng. </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rà soát, chỉnh lý dự thảo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Đối với đề nghị bổ sung chi phí hợp nhất, chuyển đổi và làm sạch dữ liệu …: Cơ qu</w:t>
            </w:r>
            <w:r w:rsidR="008C4AB1">
              <w:rPr>
                <w:rFonts w:ascii="Times New Roman" w:eastAsia="Times New Roman" w:hAnsi="Times New Roman" w:cs="Times New Roman"/>
                <w:sz w:val="24"/>
                <w:szCs w:val="24"/>
              </w:rPr>
              <w:t>an soạn thảo xin tiếp thu và chỉ</w:t>
            </w:r>
            <w:r w:rsidRPr="00FE5966">
              <w:rPr>
                <w:rFonts w:ascii="Times New Roman" w:eastAsia="Times New Roman" w:hAnsi="Times New Roman" w:cs="Times New Roman"/>
                <w:sz w:val="24"/>
                <w:szCs w:val="24"/>
              </w:rPr>
              <w:t>nh lý khoản 5 Điều 35 “</w:t>
            </w:r>
            <w:r w:rsidRPr="00FE5966">
              <w:rPr>
                <w:rFonts w:ascii="Times New Roman" w:eastAsia="Times New Roman" w:hAnsi="Times New Roman" w:cs="Times New Roman"/>
                <w:i/>
                <w:iCs/>
                <w:sz w:val="24"/>
                <w:szCs w:val="24"/>
              </w:rPr>
              <w:t xml:space="preserve">Xây dựng, phát </w:t>
            </w:r>
            <w:r w:rsidRPr="00FE5966">
              <w:rPr>
                <w:rFonts w:ascii="Times New Roman" w:eastAsia="Times New Roman" w:hAnsi="Times New Roman" w:cs="Times New Roman"/>
                <w:i/>
                <w:iCs/>
                <w:sz w:val="24"/>
                <w:szCs w:val="24"/>
              </w:rPr>
              <w:lastRenderedPageBreak/>
              <w:t>triển, quản trị, khai thác, chia sẻ và bảo vệ dữ liệu, cơ sở dữ liệu, tạo lập cơ sở dữ liệu, chuẩn hóa, chuyển đổi phục vụ cho nhập dữ liệu, tạo lập cơ sở dữ liệu, nhập dữ liệu, dịch vụ dữ liệu theo quy định của pháp luật dữ liệ</w:t>
            </w:r>
            <w:r w:rsidRPr="00FE5966">
              <w:rPr>
                <w:rFonts w:ascii="Times New Roman" w:eastAsia="Times New Roman" w:hAnsi="Times New Roman" w:cs="Times New Roman"/>
                <w:sz w:val="24"/>
                <w:szCs w:val="24"/>
              </w:rPr>
              <w:t>u”.</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6. Xây dựng, ban hành và tổ chức thực hiện chiến lược, chương trình, kế hoạch, kiến trúc, quy chế, tiêu chuẩn, quy chuẩn kỹ thuật về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7. Quản lý, điều phối, thống kê, đo lường, giám sát, kiểm tra hoạt động chuyển đổi số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8. Đánh giá mức độ và hiệu quả chuyển đổi số, bao gồm: Nghiên cứu, xây dựng, ban hành và cập nhật bộ chỉ số, tiêu chí, tiêu chuẩn đánh giá mức độ và hiệu quả chuyển đổi số; Khảo sát, thu thập thông tin, dữ liệu đầu vào; thực hiện đánh giá định kỳ, đột xuất; Xử lý, phân tích dữ liệu, số liệu; lập báo cáo đánh giá; tổ chức công bố kết quả đánh giá và các hoạt động công bố khác.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9. Đào tạo, bồi dưỡng, phát triển và phổ cập năng lực số.</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Ninh Bình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(602/SKHCN-CĐS)</w:t>
            </w: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Tại Khoản 9 và Điểm d, Khoản 14, Điều 35: Đề nghị quy định khung hoặc tỷ lệ phần trăm tối thiểu trong ngân sách chi thường xuyên cấp xã</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Đối với đề nghị quy định khung hoặc tỷ lệ phần trăm tối thiểu trong ngân sách </w:t>
            </w:r>
            <w:r w:rsidRPr="00FE5966">
              <w:rPr>
                <w:rFonts w:ascii="Times New Roman" w:eastAsia="Times New Roman" w:hAnsi="Times New Roman" w:cs="Times New Roman"/>
                <w:sz w:val="24"/>
                <w:szCs w:val="24"/>
              </w:rPr>
              <w:lastRenderedPageBreak/>
              <w:t xml:space="preserve">chi thường xuyên cấp xã: Cơ quan soạn thảo xin làm rõ như sau: Tại khoản 9 Điều 31 Luật NSNN đã quy định HĐND cấp tỉnh có trách nhiệm quyết định giao Hội đồng nhân dân </w:t>
            </w:r>
            <w:r w:rsidRPr="00FE5966">
              <w:rPr>
                <w:rFonts w:ascii="Times New Roman" w:eastAsia="Times New Roman" w:hAnsi="Times New Roman" w:cs="Times New Roman"/>
                <w:sz w:val="24"/>
                <w:szCs w:val="24"/>
                <w:u w:val="single"/>
              </w:rPr>
              <w:t>cấp xã ban hành chế độ chi ngân sách phù hợp với khả năng quản lý và khả năng cân đối của ngân sách cấp xã.</w:t>
            </w:r>
            <w:r w:rsidRPr="00FE5966">
              <w:rPr>
                <w:rFonts w:ascii="Times New Roman" w:eastAsia="Times New Roman" w:hAnsi="Times New Roman" w:cs="Times New Roman"/>
                <w:sz w:val="24"/>
                <w:szCs w:val="24"/>
              </w:rPr>
              <w:t xml:space="preserve"> Theo đó việc quy định về tỷ lệ NS cấp xã thuộc thẩm quyền của địa phương (HĐND cấp xã )</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Điện Biên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(1739/UBND-KGVX)</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khoản 9 Điều 35 đề cập đến “đào tạo, bồi dưỡng, phát triển và phổ cập năng lực số”, tuy nhiên chưa quy định cụ thể về phạm vi đối tượng, lộ trình triển khai và cơ chế bảo đảm nguồn lực thực hiện.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nghiên cứu bổ sung quy định về chương trình phát triển và phổ cập năng lực số ở cấp quốc gia, trong đó xác định rõ mục tiêu, đối tượng ưu tiên và lộ trình thực hiện đối với từng nhóm đối tượng như cán bộ, công chức, viên chức; người dân; doanh nghiệp.</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Nội dung đề xuất không thuộc phạm vi quy định tại Nghị định này. Cơ quan soạn thảo xin ghi nhận và sẽ nghiên cứu, tham mưu cấp có thẩm quyền trong triển khai các chương trình, đề án, dự án liên quan và xin cung cấp thêm thông tin như sau: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Đào tạo, bồi dưỡng, phát triển và phổ cập năng lực số là nhiệm vụ rất quan trọng, luôn song hành với quá trình chuyển đổi số quốc gia. Thời gian vừa qua đã có nhiều đề án, chương trình để triển khai phổ cập kỹ năng số, năng lực số cho các đối tượng, điển hình là Kế hoạch số 01-KH/BCĐTW ngày 21/3/2025 của Ban Chỉ đạo Trung ương về phát triển khoa học, công nghệ, đổi mới sáng tạo và chuyển đổi số triển khai Phong trào “Bình dân học vụ số”. Theo định hướng của Bộ Khoa học và Công nghệ, trong thời gian tới, công tác đào </w:t>
            </w:r>
            <w:r w:rsidRPr="00FE5966">
              <w:rPr>
                <w:rFonts w:ascii="Times New Roman" w:eastAsia="Times New Roman" w:hAnsi="Times New Roman" w:cs="Times New Roman"/>
                <w:sz w:val="24"/>
                <w:szCs w:val="24"/>
              </w:rPr>
              <w:lastRenderedPageBreak/>
              <w:t>tạo, bồi dưỡng, phát triển và phổ cập năng lực số sẽ được triển khai bảo đảm gắn kết chặt chẽ với việc triển khai thực hiện Phong trào “Bình dân học vụ số” để thống nhất và đồng bộ trong tổ chức triển khai. Ngoài ra, ngày 29/4/2025, Bộ KHCN đã ban hành Khung kiến thức, kỹ năng số cơ bản và Hướng dẫn đánh giá, xác nhận hoàn thành mức độ phổ cập kỹ năng số cho các nhóm đối tượng: Người dân; Học sinh, sinh viên; Cán bộ, công chức, viên chức, người lao động trong cơ quan nhà nước; Người lao động trong các doanh nghiệp.</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10. Hợp tác quốc tế theo các chiến lược, chương trình, kế hoạch, đề án chuyển đổi số: Trao đổi kinh nghiệm, chuyển giao công nghệ; Đào tạo, trao đổi chuyên gia; Tham gia các diễn đàn, sáng kiến và thiết lập khuôn khổ hợp tác quốc tế về chuyển đổi số; đoàn ra, đoàn vào hợp tác quốc tế về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11. Thuê chuyên gia (bao gồm chuyên gia trong và ngoài nước), dịch vụ tư vấn, dịch vụ hỗ trợ kỹ thuật và dịch vụ khác phục vụ hoạt động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12. Bảo đảm cơ sở hạ tầng và an toàn thông tin phục vụ cung cấp thông tin và dịch vụ công trực tuyến của cơ quan nhà </w:t>
            </w:r>
            <w:r w:rsidRPr="00FE4514">
              <w:rPr>
                <w:rFonts w:ascii="Times New Roman" w:eastAsia="Times New Roman" w:hAnsi="Times New Roman" w:cs="Times New Roman"/>
                <w:sz w:val="24"/>
                <w:szCs w:val="24"/>
              </w:rPr>
              <w:lastRenderedPageBreak/>
              <w:t>nước trên môi trường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13. Truyền thông, phổ biến chủ trương, chính sách, pháp luật về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14. Hướng dẫn và hỗ trợ tổ chức, cá nhân tiếp cận, sử dụng dịch vụ số và tham gia hoạt động trên môi trường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Xây dựng tài liệu hướng dẫn; Tổ chức tập huấn, đào tạo kỹ năng số; Hỗ trợ, tư vấn tại các điểm cung cấp dịch vụ công theo quy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Thiết lập, vận hành tổng đài, trung tâm hỗ trợ trực tuyến; Hỗ trợ cho đối tượng yếu thế, người dân vùng sâu, vùng xa tiếp cận, sử dụng dịch vụ số, công nghệ số;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Hỗ trợ tài chính và các hình thức hỗ trợ khác cho doanh nghiệp nhỏ và vừa, hợp tác xã, hộ kinh doanh chuyển đổi số, tham gia vào hoạt động phát triển kinh tế số theo các quy định của Chính phủ về nội dung, tiêu chí, điều kiện, hình thức hỗ trợ.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Hỗ trợ, duy trì hoạt động của mạng lưới, hội đồng tư vấn, tổ công nghệ số cộng đồng.</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Bắc Ninh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(948/SKHCN-CĐS)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điểm d, khoản 14, Điều 35. Nhiệm vụ chi thường xuyên cho hoạt động chuyển đổi số nêu “d) Hỗ trợ, duy trì hoạt động của mạng lưới, hội đồng tư vấn, tổ công nghệ số cộng đồng.” Đề nghị xem xét sửa đổi thành “d) Hỗ trợ kinh phí cho hoạt động của mạng </w:t>
            </w:r>
            <w:r w:rsidRPr="00FE5966">
              <w:rPr>
                <w:rFonts w:ascii="Times New Roman" w:eastAsia="Times New Roman" w:hAnsi="Times New Roman" w:cs="Times New Roman"/>
                <w:sz w:val="24"/>
                <w:szCs w:val="24"/>
              </w:rPr>
              <w:lastRenderedPageBreak/>
              <w:t>lưới, hội đồng tư vấn, tổ công nghệ số cộng đồng”. Lý do, việc hỗ trợ kinh phí tạo cơ sở pháp lý để các cơ quan, địa phương bố trí nguồn lực từ ngân sách nhà nước hoặc các nguồn hợp pháp khác nhằm duy trì hoạt động và nâng cao hiệu quả của các mạng lưới, hội đồng tư vấn và Tổ công nghệ số cộng đồng trong triển khai chuyển đổi số tại cơ sở.</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Cơ quan soạn thảo đã chỉnh lý thành: “d)</w:t>
            </w:r>
            <w:r w:rsidRPr="00FE5966">
              <w:rPr>
                <w:rFonts w:ascii="Times New Roman" w:eastAsia="Times New Roman" w:hAnsi="Times New Roman" w:cs="Times New Roman"/>
                <w:i/>
                <w:iCs/>
                <w:sz w:val="24"/>
                <w:szCs w:val="24"/>
              </w:rPr>
              <w:t xml:space="preserve"> Hỗ trợ, duy trì hoạt động của mạng lưới, hội đồng tư vấn, tổ công nghệ số cộng đồng </w:t>
            </w:r>
            <w:r w:rsidRPr="00FE5966">
              <w:rPr>
                <w:rFonts w:ascii="Times New Roman" w:eastAsia="Times New Roman" w:hAnsi="Times New Roman" w:cs="Times New Roman"/>
                <w:b/>
                <w:bCs/>
                <w:i/>
                <w:iCs/>
                <w:sz w:val="24"/>
                <w:szCs w:val="24"/>
              </w:rPr>
              <w:t xml:space="preserve">(bao gồm hỗ trợ kinh phí và hỗ trợ trang thiết bị, dịch </w:t>
            </w:r>
            <w:r w:rsidRPr="00FE5966">
              <w:rPr>
                <w:rFonts w:ascii="Times New Roman" w:eastAsia="Times New Roman" w:hAnsi="Times New Roman" w:cs="Times New Roman"/>
                <w:b/>
                <w:bCs/>
                <w:i/>
                <w:iCs/>
                <w:sz w:val="24"/>
                <w:szCs w:val="24"/>
              </w:rPr>
              <w:lastRenderedPageBreak/>
              <w:t>vụ công nghệ số, …</w:t>
            </w:r>
            <w:r w:rsidRPr="00FE5966">
              <w:rPr>
                <w:rFonts w:ascii="Times New Roman" w:eastAsia="Times New Roman" w:hAnsi="Times New Roman" w:cs="Times New Roman"/>
                <w:b/>
                <w:bCs/>
                <w:sz w:val="24"/>
                <w:szCs w:val="24"/>
              </w:rPr>
              <w:t>)</w:t>
            </w:r>
            <w:r w:rsidRPr="00FE5966">
              <w:rPr>
                <w:rFonts w:ascii="Times New Roman" w:eastAsia="Times New Roman" w:hAnsi="Times New Roman" w:cs="Times New Roman"/>
                <w:sz w:val="24"/>
                <w:szCs w:val="24"/>
              </w:rPr>
              <w:t>.”</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15. Phát triển thử nghiệm: xây dựng, vận hành thử nghiệm hệ thống số, nền tảng số, dịch vụ số chưa có sẵn trên thị trường; dự án chưa có tiền lệ trong phạm vi giới hạn theo quy định tại Điều 39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16. Bộ trưởng Bộ Khoa học và Công nghệ hướng dẫn chi tiết nội dung chi, chế độ, định mức chi đối với các nội dung chi thường xuyên cho hoạt động chuyển đổi số quy định tại Điều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36. Phân cấp nhiệm vụ chi giữa ngân sách trung ương và ngân sách địa phương cho hoạt động chuyển đổi số</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Ninh Bình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(602/SKHCN-CĐS)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Tại Điều 36 (Phân cấp nhiệm vụ chi): Đề nghị bổ sung cơ chế phân cấp rõ ràng cho mô hình chính quyền 2 cấp: "Ngân sách cấp Tỉnh bảo đảm toàn bộ kinh phí chi đầu tư phát triển, mua sắm, thuê dịch vụ đối với các hệ thống thông tin, cơ sở dữ liệu dùng chung toàn tỉnh. Ngân sách cấp Xã chỉ bố trí kinh phí chi thường xuyên để duy trì hoạt động của thiết bị đầu cuối, đường truyền mạng, chi phí tập huấn và thuê các ứng dụng số phục vụ nghiệp vụ đặc thù tại cơ sở".</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Cơ quan soạn thảo xin được bảo lưu và giải trình như sau: Cơ quan soạn thảo xin được giải trình như sau: Tại khoản 3 Điều 9 Luật NSNN đã quy định </w:t>
            </w:r>
            <w:r w:rsidRPr="00FE5966">
              <w:rPr>
                <w:rFonts w:ascii="Times New Roman" w:eastAsia="Times New Roman" w:hAnsi="Times New Roman" w:cs="Times New Roman"/>
                <w:i/>
                <w:iCs/>
                <w:sz w:val="24"/>
                <w:szCs w:val="24"/>
              </w:rPr>
              <w:t>Hội đồng nhân dân cấp tỉnh quyết định việc phân cấp nguồn thu, nhiệm vụ chi giữa ngân sách cấp tỉnh và ngân sách cấp xã phù hợp với phân cấp quản lý kinh tế - xã hội, quốc phòng, an ninh và khả năng quản lý của mỗi cấp trên địa bàn</w:t>
            </w:r>
            <w:r w:rsidRPr="00FE5966">
              <w:rPr>
                <w:rFonts w:ascii="Times New Roman" w:eastAsia="Times New Roman" w:hAnsi="Times New Roman" w:cs="Times New Roman"/>
                <w:sz w:val="24"/>
                <w:szCs w:val="24"/>
              </w:rPr>
              <w:t xml:space="preserve">.  Việc phân cấp NS tỉnh do HĐND cấp tỉnh </w:t>
            </w:r>
            <w:r w:rsidRPr="00FE5966">
              <w:rPr>
                <w:rFonts w:ascii="Times New Roman" w:eastAsia="Times New Roman" w:hAnsi="Times New Roman" w:cs="Times New Roman"/>
                <w:sz w:val="24"/>
                <w:szCs w:val="24"/>
              </w:rPr>
              <w:lastRenderedPageBreak/>
              <w:t>quyết định, Chính phủ không quy định việc này.</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Việc phân cấp nhiệm vụ chi giữa ngân sách các cấp cho hoạt động chuyển đổi số thực hiện theo quy định về nguyên tắc phân cấp nhiệm vụ chi của Luật Ngân sách nhà nước và theo quy định tại Điều này.</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phân cấp nhiệm vụ chi: Nghiên cứu quy định tiêu chỉ phân định rõ ràng nhiệm vụ chi giữa ngân sách trung ương và ngân sách địa phương đối với các nền tăng số dùng chung quốc gia triển khai tại địa phương. Điều này giúp tránh tình trạng chi trùng lập hoặc đùn đẩy trách nhiệm chi, gây khó khăn cho việc xác nhận giá trị quyết toán ngân sách địa phương hàng năm.</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tiếp thu và làm rõ như sau: Bộ Khoa học và Công nghệ đã có Văn bản số 4577/BKHCN-CĐSQG ngày 11/9/2025 hướng dẫn về triển khai các nền tảng số dùng chung quốc gia; trong đó hướng dẫn các cơ quan chủ quản nền tảng và địa phương triển khai, xác định sự chồng lấn về tính năng, chức năng, phạm vi, dịch vụ của nền tảng số.</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Ngân sách trung ương bảo đảm kinh phí đối với nhiệm vụ chuyển đổi số sau:</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Đối với các nhiệm vụ có phạm vi triển khai “liên vùng”, tính chất các nội dung chi là gần tương tự nhau giữa ngân sách trung ương và ngân sách địa phương. Do đó, đề nghị cần làm rõ cơ chế, tiêu chí phân cấp giữa ngân sách trung ương và ngân sách địa phương đối với hoạt động chuyển đổi số để tránh bố trí trùng lắp nhiệm vụ chi.</w:t>
            </w:r>
          </w:p>
          <w:p w:rsidR="00DE7DCD" w:rsidRPr="00FE5966" w:rsidRDefault="00FE4514" w:rsidP="00EE2E0E">
            <w:pPr>
              <w:spacing w:before="60" w:after="60"/>
              <w:ind w:right="-20"/>
              <w:jc w:val="both"/>
              <w:rPr>
                <w:rFonts w:ascii="Times New Roman" w:eastAsia="Times New Roman" w:hAnsi="Times New Roman" w:cs="Times New Roman"/>
                <w:sz w:val="24"/>
                <w:szCs w:val="24"/>
              </w:rPr>
            </w:pPr>
            <w:r w:rsidRPr="00FE5966">
              <w:rPr>
                <w:rFonts w:ascii="Times New Roman" w:eastAsia="Times New Roman" w:hAnsi="Times New Roman" w:cs="Times New Roman"/>
                <w:b/>
                <w:bCs/>
                <w:sz w:val="24"/>
                <w:szCs w:val="24"/>
              </w:rPr>
              <w:t xml:space="preserve">- </w:t>
            </w:r>
            <w:r w:rsidRPr="00FE5966">
              <w:rPr>
                <w:rFonts w:ascii="Times New Roman" w:eastAsia="Times New Roman" w:hAnsi="Times New Roman" w:cs="Times New Roman"/>
                <w:sz w:val="24"/>
                <w:szCs w:val="24"/>
              </w:rPr>
              <w:t>Về dịch vụ công trực tuyến chủ động: Đây là nội dung mới, đề nghị cơ quan soạn thảo nghiên cứu bổ sung quy định cụ thể về điều kiện triển khai, bao gồm yêu cầu về dữ liệu, hạ tầng kỹ thuật và nguồn nhân lực. Đồng thời, cần làm rõ trách nhiệm của các cơ quan, đơn vị trong trường hợp phát sinh sai sót khi thực hiện việc “chủ động chuẩn bị hồ sơ” cho tổ chức, cá nhân. Bên cạnh đó, đề nghị xây dựng lộ trình triển khai theo từng lĩnh vực, tránh áp dụng đồng loạt gây quá tải hệ thống.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b/>
                <w:bCs/>
                <w:sz w:val="24"/>
                <w:szCs w:val="24"/>
              </w:rPr>
              <w:t xml:space="preserve">- </w:t>
            </w:r>
            <w:r w:rsidRPr="00FE5966">
              <w:rPr>
                <w:rFonts w:ascii="Times New Roman" w:eastAsia="Times New Roman" w:hAnsi="Times New Roman" w:cs="Times New Roman"/>
                <w:sz w:val="24"/>
                <w:szCs w:val="24"/>
              </w:rPr>
              <w:t xml:space="preserve">Về nhân lực chuyển đổi số: Đề nghị bổ sung các </w:t>
            </w:r>
            <w:r w:rsidRPr="00FE5966">
              <w:rPr>
                <w:rFonts w:ascii="Times New Roman" w:eastAsia="Times New Roman" w:hAnsi="Times New Roman" w:cs="Times New Roman"/>
                <w:sz w:val="24"/>
                <w:szCs w:val="24"/>
              </w:rPr>
              <w:lastRenderedPageBreak/>
              <w:t>chính sách thu hút, đào tạo và đãi ngộ phù hợp đối với nhân lực công nghệ thông tin trong cơ quan nhà nước. Đồng thời, cần quy định rõ tiêu chuẩn đối với cán bộ chuyên trách chuyển đổi số tại các sở, ngành; cũng như bổ sung cơ chế thuê chuyên gia, dịch vụ bên ngoài để hỗ trợ triển khai trong điều kiện nguồn lực nội bộ còn hạn chế.</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ý kiến. Cơ quan soạn thảo quy định việc  phân cấp nhiệm vụ chi theo đúng nguyên tắc phân cấp của Luật NSNN.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 xml:space="preserve">a) Nhiệm vụ chuyển đổi số do cơ quan nhà nước ở trung ương chủ trì;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Nhiệm vụ có phạm vi triển khai toàn quốc hoặc liên ngành, liên vùng: xây dựng, mở rộng, nâng cấp, thuê dịch vụ, quản lý, vận hành, bảo trì hệ thống số dùng chung quốc gia, hệ thống thông tin dùng chung quốc gia, lĩnh vực, vùng, nền tảng số dùng chung quốc gia, lĩnh vực, vùng; các ứng dụng, dịch vụ dùng chung quốc gia; xây dựng, mở rộng, nâng cấp, quản lý, vận hành, bảo trì cơ sở dữ liệu quốc gia; lĩnh vực, vùng; nhiệm vụ điều phối, giám sát an ninh mạng quốc gia; phát triển hạ tầng công nghệ thông tin, trung tâm dữ liệu quốc gia; nhiệm vụ khác có phạm vi triển khai toàn quốc hoặc liên ngành, liên vùng;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Nhiệm vụ ban hành tiêu chuẩn, quy chuẩn, kiến trúc, khung kỹ thuật và hướng dẫn chuyên môn thuộc chuyên </w:t>
            </w:r>
            <w:r w:rsidRPr="00FE4514">
              <w:rPr>
                <w:rFonts w:ascii="Times New Roman" w:eastAsia="Times New Roman" w:hAnsi="Times New Roman" w:cs="Times New Roman"/>
                <w:sz w:val="24"/>
                <w:szCs w:val="24"/>
              </w:rPr>
              <w:lastRenderedPageBreak/>
              <w:t xml:space="preserve">ngành, lĩnh vực;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d) Nhiệm vụ hỗ trợ có mục tiêu cho địa phương theo quyết định của cấp có thẩm quyền.</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Sơn La</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(525/SKHCN-CĐS)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36. Phân cấp nhiệm vụ chi giữa ngân sách trung ương và ngân sách địa phương cho hoạt động chuyển đổi số Điểm d, khoản 2, “d) Nhiệm vụ hỗ trợ có mục tiêu cho địa phương theo quyết định của cấp có thẩm quyền”, đề nghị làm rõ hơn nội hàm của cụm từ “có mục tiêu” để tránh cách hiểu có mục tiêu là Chương trình mục tiêu quốc gia hay mục tiêu của các Chiến lược, Chương trình, Kế hoạch, Đề án do Trung ương giao địa phương chủ trì thực hiện.</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tiếp thu một phần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Điều 43 Luật NSNN quy định: </w:t>
            </w:r>
          </w:p>
          <w:p w:rsidR="00DE7DCD" w:rsidRPr="00FE5966" w:rsidRDefault="00FE4514" w:rsidP="00EE2E0E">
            <w:pP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sz w:val="24"/>
                <w:szCs w:val="24"/>
              </w:rPr>
              <w:t>“</w:t>
            </w:r>
            <w:r w:rsidRPr="00FE5966">
              <w:rPr>
                <w:rFonts w:ascii="Times New Roman" w:eastAsia="Times New Roman" w:hAnsi="Times New Roman" w:cs="Times New Roman"/>
                <w:i/>
                <w:iCs/>
                <w:sz w:val="24"/>
                <w:szCs w:val="24"/>
              </w:rPr>
              <w:t>1. Số bổ sung có mục tiêu từ ngân sách cấp trên cho ngân sách cấp dưới được xác định theo nguyên tắc, tiêu chí, định mức phân bổ ngân sách, các chế độ, tiêu chuẩn, định mức chi ngân sách và khả năng ngân sách cấp trên, khả năng cân đối ngân sách của từng địa phương cấp dưới.</w:t>
            </w:r>
          </w:p>
          <w:p w:rsidR="00DE7DCD" w:rsidRPr="00FE5966" w:rsidRDefault="00FE4514" w:rsidP="00EE2E0E">
            <w:pP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i/>
                <w:iCs/>
                <w:sz w:val="24"/>
                <w:szCs w:val="24"/>
              </w:rPr>
              <w:t>2. Ngân sách cấp trên bổ sung có mục tiêu hỗ trợ ngân sách cấp dưới trong các trường hợp sau đây:</w:t>
            </w:r>
          </w:p>
          <w:p w:rsidR="00DE7DCD" w:rsidRPr="00FE5966" w:rsidRDefault="00FE4514" w:rsidP="00EE2E0E">
            <w:pP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i/>
                <w:iCs/>
                <w:sz w:val="24"/>
                <w:szCs w:val="24"/>
              </w:rPr>
              <w:t>a) Thực hiện các chính sách, chế độ mới do cấp trên ban hành chưa được bố trí trong dự toán ngân sách hàng năm;</w:t>
            </w:r>
          </w:p>
          <w:p w:rsidR="00DE7DCD" w:rsidRPr="00FE5966" w:rsidRDefault="00FE4514" w:rsidP="00EE2E0E">
            <w:pP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i/>
                <w:iCs/>
                <w:sz w:val="24"/>
                <w:szCs w:val="24"/>
              </w:rPr>
              <w:t>b) Thực hiện các chương trình mục tiêu quốc gia và các chương trình, dự án khác của cấp trên phần giao cho cấp dưới thực hiện;</w:t>
            </w:r>
          </w:p>
          <w:p w:rsidR="00DE7DCD" w:rsidRPr="00FE5966" w:rsidRDefault="00FE4514" w:rsidP="00EE2E0E">
            <w:pP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i/>
                <w:iCs/>
                <w:sz w:val="24"/>
                <w:szCs w:val="24"/>
              </w:rPr>
              <w:t>c) Hỗ trợ chi khắc phục thiên tai, thảm họa, dịch bệnh vượt quá khả năng cân đối của ngân sách cấp dưới;</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
                <w:iCs/>
                <w:sz w:val="24"/>
                <w:szCs w:val="24"/>
              </w:rPr>
              <w:t>d) Hỗ trợ thực hiện một số chương trình, dự án quan trọng quốc gia, chương trình, dự án trọng điểm có ý nghĩa lớn đối với phát triển kinh tế - xã hội, nhiệm vụ cụ thể khác của địa phương.</w:t>
            </w:r>
            <w:r w:rsidRPr="00FE5966">
              <w:rPr>
                <w:rFonts w:ascii="Times New Roman" w:eastAsia="Times New Roman" w:hAnsi="Times New Roman" w:cs="Times New Roman"/>
                <w:sz w:val="24"/>
                <w:szCs w:val="24"/>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Như vậy, việc bổ sung có mục tiêu (hỗ </w:t>
            </w:r>
            <w:r w:rsidRPr="00FE5966">
              <w:rPr>
                <w:rFonts w:ascii="Times New Roman" w:eastAsia="Times New Roman" w:hAnsi="Times New Roman" w:cs="Times New Roman"/>
                <w:sz w:val="24"/>
                <w:szCs w:val="24"/>
              </w:rPr>
              <w:lastRenderedPageBreak/>
              <w:t>trợ địa phương) được thực hiện theo quy định trên của Luật NSNN. Đồng thời, tại khoản 5 Điều 9 Luật NSNN cũng đã quy định về các trường hợp phân cấp ngân sách. Theo đó, dự thảo Nghị định sẽ không quy định lại những nội dung đã được quy định tại khoản 5 Điều 9 Luật NSNN, mà chỉ phát triển cụ thể hơn về các nội dung được phân cấp giữa trung ương và địa phương.</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3. Ngân sách địa phương bảo đảm kinh phí đối với nhiệm vụ chuyển đổi số sau:</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Đối với các nhiệm vụ có phạm vi triển khai “liên vùng”, tính chất các nội dung chi là gần tương tự nhau giữa ngân sách trung ương và ngân sách địa phương. Do đó, đề nghị cần làm rõ cơ chế, tiêu chí phân cấp giữa ngân sách trung ương và ngân sách địa phương đối với hoạt động chuyển đổi số để tránh bố trí trùng lắp nhiệm vụ chi.</w:t>
            </w:r>
          </w:p>
          <w:p w:rsidR="00DE7DCD" w:rsidRPr="00FE5966" w:rsidRDefault="00FE4514" w:rsidP="00EE2E0E">
            <w:pPr>
              <w:spacing w:before="60" w:after="60"/>
              <w:ind w:right="-20"/>
              <w:jc w:val="both"/>
              <w:rPr>
                <w:rFonts w:ascii="Times New Roman" w:eastAsia="Times New Roman" w:hAnsi="Times New Roman" w:cs="Times New Roman"/>
                <w:sz w:val="24"/>
                <w:szCs w:val="24"/>
              </w:rPr>
            </w:pPr>
            <w:r w:rsidRPr="00FE5966">
              <w:rPr>
                <w:rFonts w:ascii="Times New Roman" w:eastAsia="Times New Roman" w:hAnsi="Times New Roman" w:cs="Times New Roman"/>
                <w:b/>
                <w:bCs/>
                <w:sz w:val="24"/>
                <w:szCs w:val="24"/>
              </w:rPr>
              <w:t xml:space="preserve">- </w:t>
            </w:r>
            <w:r w:rsidRPr="00FE5966">
              <w:rPr>
                <w:rFonts w:ascii="Times New Roman" w:eastAsia="Times New Roman" w:hAnsi="Times New Roman" w:cs="Times New Roman"/>
                <w:sz w:val="24"/>
                <w:szCs w:val="24"/>
              </w:rPr>
              <w:t>Về dịch vụ công trực tuyến chủ động: Đây là nội dung mới, đề nghị cơ quan soạn thảo nghiên cứu bổ sung quy định cụ thể về điều kiện triển khai, bao gồm yêu cầu về dữ liệu, hạ tầng kỹ thuật và nguồn nhân lực. Đồng thời, cần làm rõ trách nhiệm của các cơ quan, đơn vị trong trường hợp phát sinh sai sót khi thực hiện việc “chủ động chuẩn bị hồ sơ” cho tổ chức, cá nhân. Bên cạnh đó, đề nghị xây dựng lộ trình triển khai theo từng lĩnh vực, tránh áp dụng đồng loạt gây quá tải hệ thống.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b/>
                <w:bCs/>
                <w:sz w:val="24"/>
                <w:szCs w:val="24"/>
              </w:rPr>
              <w:t xml:space="preserve">- </w:t>
            </w:r>
            <w:r w:rsidRPr="00FE5966">
              <w:rPr>
                <w:rFonts w:ascii="Times New Roman" w:eastAsia="Times New Roman" w:hAnsi="Times New Roman" w:cs="Times New Roman"/>
                <w:sz w:val="24"/>
                <w:szCs w:val="24"/>
              </w:rPr>
              <w:t xml:space="preserve">Về nhân lực chuyển đổi số: Đề nghị bổ sung các chính sách thu hút, đào tạo và đãi ngộ phù hợp đối với nhân lực công nghệ thông tin trong cơ quan nhà nước. Đồng thời, cần quy định rõ tiêu chuẩn đối với </w:t>
            </w:r>
            <w:r w:rsidRPr="00FE5966">
              <w:rPr>
                <w:rFonts w:ascii="Times New Roman" w:eastAsia="Times New Roman" w:hAnsi="Times New Roman" w:cs="Times New Roman"/>
                <w:sz w:val="24"/>
                <w:szCs w:val="24"/>
              </w:rPr>
              <w:lastRenderedPageBreak/>
              <w:t>cán bộ chuyên trách chuyển đổi số tại các sở, ngành; cũng như bổ sung cơ chế thuê chuyên gia, dịch vụ bên ngoài để hỗ trợ triển khai trong điều kiện nguồn lực nội bộ còn hạn chế.</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Tiếp thu ý kiến. Cơ quan soạn thảo quy định việc  phân cấp nhiệm vụ chi theo đúng nguyên tắc phân cấp của Luật NSNN.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 xml:space="preserve">a) Nhiệm vụ chuyển đổi số thuộc phạm vi quản lý của địa phương;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Nhiệm vụ có phạm vi triển khai liên vùng theo quyết định của cấp có thẩm quyền: xây dựng, mở rộng, nâng cấp, thuê dịch vụ, quản lý, vận hành, bảo trì hệ thống số, hệ thống thông tin dùng chung vùng, nền tảng số dùng chung vùng; xây dựng, mở rộng, nâng cấp, quản lý, vận hành, bảo trì cơ sở dữ liệu quốc gia vùng; nhiệm vụ khác theo quyết định của cấp có thẩm quyền.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Nhiệm vụ thuộc phạm vi triển khai của địa phương trong các nhiệm vụ quy định tại điểm b khoản 2 Điều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d) Nhiệm vụ hỗ trợ địa phương khác xây dựng, mở rộng, nâng cấp, thuê dịch vụ, quản lý, vận hành, bảo trì hệ thống số, nền tảng số, hệ thống thông tin, cơ sở dữ liệu dùng chung của vùng và phải bảo đảm trong khả năng cân đối ngân sách cấp mình và không làm ảnh hưởng đến việc thực hiện nhiệm vụ thuộc trách </w:t>
            </w:r>
            <w:r w:rsidRPr="00FE4514">
              <w:rPr>
                <w:rFonts w:ascii="Times New Roman" w:eastAsia="Times New Roman" w:hAnsi="Times New Roman" w:cs="Times New Roman"/>
                <w:sz w:val="24"/>
                <w:szCs w:val="24"/>
              </w:rPr>
              <w:lastRenderedPageBreak/>
              <w:t>nhiệm của ngân sách cấp mình.</w:t>
            </w:r>
          </w:p>
          <w:p w:rsidR="00DE7DCD" w:rsidRPr="00FE4514" w:rsidRDefault="00DE7DCD" w:rsidP="00EE2E0E">
            <w:pPr>
              <w:pStyle w:val="Heading2"/>
              <w:spacing w:before="60" w:after="60"/>
              <w:rPr>
                <w:rFonts w:ascii="Times New Roman" w:eastAsia="Times New Roman" w:hAnsi="Times New Roman" w:cs="Times New Roman"/>
                <w:b w:val="0"/>
                <w:bCs w:val="0"/>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lastRenderedPageBreak/>
              <w:t xml:space="preserve">Điện Biên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(1739/UBND-KGVX)</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điểm d khoản 3 Điều 36 quy định: “Nhiệm vụ hỗ trợ địa phương khác xây dựng, mở rộng,… hệ thống số, nền tảng số dùng chung của vùng… phải bảo đảm trong khả năng cân đối ngân sách cấp mình và không làm ảnh hưởng đến việc thực hiện nhiệm vụ thuộc trách nhiệm của ngân sách cấp mình” Hiện nay, đối với các tỉnh miền núi, biên giới, điều kiện kinh tế - xã hội còn nhiều khó khăn, nguồn lực ngân </w:t>
            </w:r>
            <w:r w:rsidRPr="00FE5966">
              <w:rPr>
                <w:rFonts w:ascii="Times New Roman" w:eastAsia="Times New Roman" w:hAnsi="Times New Roman" w:cs="Times New Roman"/>
                <w:sz w:val="24"/>
                <w:szCs w:val="24"/>
              </w:rPr>
              <w:lastRenderedPageBreak/>
              <w:t>sách địa phương dành cho chuyển đổi số còn hạn chế, trong khi nhu cầu đầu tư hạ tầng số, kết nối và chia sẻ dữ liệu liên vùng ngày càng tăng. Nếu chỉ quy định nguyên tắc “không làm ảnh hưởng đến ngân sách cấp mình” mà chưa có cơ chế hỗ trợ từ ngân sách Trung ương thì sẽ khó bảo đảm khả năng thực hiện nhiệm vụ hỗ trợ phát triển hệ thống số dùng chung của vùng. - Đề nghị bộ phận soạn thảo nghiên cứu bổ sung quy định về cơ chế hỗ trợ có mục tiêu từ ngân sách Trung ương đối với các địa phương có điều kiện kinh tế - xã hội khó khăn khi tham gia triển khai các nhiệm vụ xây dựng, kết nối, chia sẻ dữ liệu và phát triển nền tảng số dùng chung của vùng. Đồng thời đề nghị quy định rõ trách nhiệm của Bộ Tài chính chủ trì, phối hợp với Bộ Khoa học và Công nghệ xây dựng cơ chế phân bổ ngân sách Trung ương hỗ trợ các địa phương khó khăn thực hiện nhiệm vụ này, bảo đảm phù hợp với khả năng cân đối ngân sách và định hướng phát triển chuyển đổi số quốc gia.</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Cơ quan soạn thảo xin được tiếp thu một phần và và giải trình như sau: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Điều 43 Luật NSNN quy định: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sz w:val="24"/>
                <w:szCs w:val="24"/>
              </w:rPr>
              <w:t>“</w:t>
            </w:r>
            <w:r w:rsidRPr="00FE5966">
              <w:rPr>
                <w:rFonts w:ascii="Times New Roman" w:eastAsia="Times New Roman" w:hAnsi="Times New Roman" w:cs="Times New Roman"/>
                <w:i/>
                <w:iCs/>
                <w:sz w:val="24"/>
                <w:szCs w:val="24"/>
              </w:rPr>
              <w:t xml:space="preserve">1. Số bổ sung có mục tiêu từ ngân sách cấp trên cho ngân sách cấp dưới được xác định theo nguyên tắc, tiêu chí, định mức phân bổ ngân sách, các chế độ, tiêu chuẩn, định mức chi ngân sách và khả </w:t>
            </w:r>
            <w:r w:rsidRPr="00FE5966">
              <w:rPr>
                <w:rFonts w:ascii="Times New Roman" w:eastAsia="Times New Roman" w:hAnsi="Times New Roman" w:cs="Times New Roman"/>
                <w:i/>
                <w:iCs/>
                <w:sz w:val="24"/>
                <w:szCs w:val="24"/>
              </w:rPr>
              <w:lastRenderedPageBreak/>
              <w:t>năng ngân sách cấp trên, khả năng cân đối ngân sách của từng địa phương cấp dưới.</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i/>
                <w:iCs/>
                <w:sz w:val="24"/>
                <w:szCs w:val="24"/>
              </w:rPr>
              <w:t>2. Ngân sách cấp trên bổ sung có mục tiêu hỗ trợ ngân sách cấp dưới trong các trường hợp sau đây:</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i/>
                <w:iCs/>
                <w:sz w:val="24"/>
                <w:szCs w:val="24"/>
              </w:rPr>
              <w:t>a) Thực hiện các chính sách, chế độ mới do cấp trên ban hành chưa được bố trí trong dự toán ngân sách hàng năm;</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i/>
                <w:iCs/>
                <w:sz w:val="24"/>
                <w:szCs w:val="24"/>
              </w:rPr>
              <w:t>b) Thực hiện các chương trình mục tiêu quốc gia và các chương trình, dự án khác của cấp trên phần giao cho cấp dưới thực hiện;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i/>
                <w:iCs/>
                <w:sz w:val="24"/>
                <w:szCs w:val="24"/>
              </w:rPr>
              <w:t>c) Hỗ trợ chi khắc phục thiên tai, thảm họa, dịch bệnh vượt quá khả năng cân đối của ngân sách cấp dưới;</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
                <w:iCs/>
                <w:sz w:val="24"/>
                <w:szCs w:val="24"/>
              </w:rPr>
              <w:t>d) Hỗ trợ thực hiện một số chương trình, dự án quan trọng quốc gia, chương trình, dự án trọng điểm có ý nghĩa lớn đối với phát triển kinh tế - xã hội, nhiệm vụ cụ thể khác của địa phương.</w:t>
            </w:r>
            <w:r w:rsidRPr="00FE5966">
              <w:rPr>
                <w:rFonts w:ascii="Times New Roman" w:eastAsia="Times New Roman" w:hAnsi="Times New Roman" w:cs="Times New Roman"/>
                <w:sz w:val="24"/>
                <w:szCs w:val="24"/>
              </w:rPr>
              <w:t>”</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Như vậy, việc bổ sung có mục tiêu (hỗ trợ địa phương) được thực hiện theo quy định trên của Luật NSNN. Đồng thời, tại khoản 5 Điều 9 Luật NSNN cũng đã quy định về các trường hợp phân cấp ngân sách. Theo đó, dự thảo Nghị định sẽ không quy định lại những nội dung đã được quy định tại khoản 5 Điều 9 Luật NSNN, mà chỉ phát triển cụ thể hơn về các nội dung được phân cấp giữa trung ương và địa phương.</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đ) Nhiệm vụ khác do địa phương quyết định theo thẩm quyền.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Chương VI</w:t>
            </w:r>
          </w:p>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QUẢN LÝ ĐẦU TƯ, MUA SẮM, THUÊ DỊCH VỤ VÀ CƠ CHẾ ĐẶC THÙ CHO PHÁT TRIỂN THỬ NGHIỆM TRONG </w:t>
            </w:r>
            <w:r w:rsidRPr="00FE4514">
              <w:rPr>
                <w:rFonts w:ascii="Times New Roman" w:eastAsia="Times New Roman" w:hAnsi="Times New Roman" w:cs="Times New Roman"/>
                <w:b/>
                <w:bCs/>
                <w:sz w:val="24"/>
                <w:szCs w:val="24"/>
              </w:rPr>
              <w:br/>
              <w:t>CHUYỂN ĐỔI SỐ SỬ DỤNG NGUỒN VỐN NGÂN SÁCH NHÀ NƯỚC</w:t>
            </w:r>
          </w:p>
          <w:p w:rsidR="00DE7DCD" w:rsidRPr="00FE4514" w:rsidRDefault="00DE7DCD" w:rsidP="00EE2E0E">
            <w:pPr>
              <w:pStyle w:val="Heading2"/>
              <w:spacing w:before="60" w:after="60"/>
              <w:rPr>
                <w:rFonts w:ascii="Times New Roman" w:eastAsia="Times New Roman" w:hAnsi="Times New Roman" w:cs="Times New Roman"/>
                <w:b w:val="0"/>
                <w:bCs w:val="0"/>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Đồng Tháp</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(1070/SKHCN-CĐS)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Chương VI của dự thảo Nghị định, đề nghị cơ quan chủ trì soạn thảo nghiên cứu bổ sung quy định về cơ chế đặt hàng sản phẩm, giải pháp chuyển đổi số từ doanh nghiệp công nghệ; và cơ chế triển khai thí điểm các giải pháp chuyển đổi số. Thực tế triển khai cho thấy nhiều mô hình, giải pháp chuyển đổi số cần được thí điểm trước khi nhân rộng, đặc biệt đối với các nền tảng số, công nghệ mới hoặc các mô hình dịch vụ số.</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Về cơ chế đặt hàng: Luật Đấu thầu đã cho phép thực hiện cơ chế đặt hàng đối với hàng hóa, dịch vụ công nghệ số trọng điểm. Bộ KHCN đã ban hành Thông tư số 31/2025/TT-BKHCN ngày 14/11/2025 về danh mục sản phẩm, dịch vụ công nghệ số trọng điểm bao gồm: trí tuệ nhân tạo, một số phần mềm, nền tảng số quốc gia, dùng chung, …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Về cơ chế triển khai thí điểm các giải pháp chuyển đổi số: Tiếp thu ý kiến. Việc triển khai thí điểm nền tảng số, công nghệ mới có thể được triển khai theo hướng nghiên cứu, thử nghiệm theo quy định tại  Luật KHCN, ĐMST hoặc phát triển thử nghiệm tại Chương này.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Mục 1</w:t>
            </w:r>
          </w:p>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QUẢN LÝ CHUNG</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Nội vụ</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(2278/BNV-TTCNTT)</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Dự thảo Nghị định chưa có quy định cụ thể về quy trình thực hiện thử nghiệm đối với các sản phẩm, giải pháp công nghệ số chưa có sẵn trên thị trường. Đề nghị đơn vị soạn thảo nghiên cứu bổ sung các nội dung liên quan đến quy trình thử nghiệm, bao gồm: thành phần hồ sơ đăng ký thử nghiệm, trình tự và các bước thực hiện, thời gian thực hiện từng bước, cũng như trách nhiệm của các cơ quan, tổ chức liên quan. Đồng thời cần quy định thời gian thực hiện các bước trong quy trình thử nghiệm một cách hợp lý, bảo </w:t>
            </w:r>
            <w:r w:rsidRPr="00FE5966">
              <w:rPr>
                <w:rFonts w:ascii="Times New Roman" w:eastAsia="Times New Roman" w:hAnsi="Times New Roman" w:cs="Times New Roman"/>
                <w:sz w:val="24"/>
                <w:szCs w:val="24"/>
              </w:rPr>
              <w:lastRenderedPageBreak/>
              <w:t>đảm doanh nghiệp có đủ thời gian chuẩn bị hồ sơ và tham gia thử nghiệm. Các sản phẩm, giải pháp công nghệ số được thực hiện thử nghiệm sẽ là cơ sở để xem xét, đánh giá trước khi quyết định đầu tư hoặc triển khai chính thức. Tuy nhiên, dự thảo Nghị định chưa quy định rõ các nội dung cần đánh giá khi kết thúc giai đoạn thử nghiệm. Đề nghị đơn vị soạn thảo nghiên cứu bổ sung quy định về các tiêu chí và nội dung đánh giá kết quả thử nghiệm, làm căn cứ để quyết định chuyển sang giai đoạn đầu tư chính thức, như: mức độ đáp ứng yêu cầu nghiệp vụ, hiệu quả ứng dụng, khả năng mở rộng, mức độ bảo đảm an toàn thông tin và khả năng tích hợp, kết nối với các hệ thống thông tin khác</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Cơ quan soạn thảo xin tiếp thu một phần và giải trình như sau: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quy trình thử nghiệm: Khoản 3 Điều 39 đã quy định quy trình thử nghiệm.</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bổ sung quy định về các tiêu chí và nội dung đánh giá kết quả thử nghiệm: Khoản 8 Điều 39 đã giao Bộ KHCN quy định chi tiết.</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lastRenderedPageBreak/>
              <w:t>Điều 37. Tuân thủ Khung kiến trúc tổng thể quốc gia số và bảo đảm khả năng kết nối, liên thông, chia sẻ dữ liệu</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Đà Nẵng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 (1236/SKHCN-CNTT)</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37, khoản 4 quy định Cơ quan quản lý nhà nước về chuyển đổi số (Bộ Khoa học và Công nghệ) là đơn vị chủ trì, phối hợp với các Bộ, ngành để hướng dẫn, tổ chức thực hiện hoạt động hỗ trợ doanh nghiệp nhỏ và vừa, hợp tác xã chuyển đổi số.</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Vụ Kinh tế và Xã hội số giải trình như sau: Hiện nay Đề án 433 của Thủ tướng Chính phủ đã giao cho Bộ KHCN chủ trì triển khai Đề án. Việc không quy định trong dự thảo Nghị định để tránh chồng chéo với Luật hỗ trợ doanh nghiệp nhỏ và vừa và Luật Hợp tác xã</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Việc xây dựng, thẩm định, quyết định dự án, nhiệm vụ chuyển đổi số sử dụng nguồn vốn ngân sách nhà nước và tổ chức triển khai thực hiện phải tuân thủ Khung kiến trúc tổng thể quốc gia số hoặc một trong các Khung kiến trúc số sau: Khung kiến trúc số của cơ quan Đảng; Khung kiến trúc số của Quốc hội; Khung kiến trúc số của Mặt trận Tổ quốc Việt Nam; Khung kiến trúc Chính phủ số Việt Nam; </w:t>
            </w:r>
            <w:r w:rsidRPr="00FE4514">
              <w:rPr>
                <w:rFonts w:ascii="Times New Roman" w:eastAsia="Times New Roman" w:hAnsi="Times New Roman" w:cs="Times New Roman"/>
                <w:sz w:val="24"/>
                <w:szCs w:val="24"/>
              </w:rPr>
              <w:lastRenderedPageBreak/>
              <w:t>Khung kiến trúc số cấp bộ; Khung kiến trúc số cấp tỉnh; Khung kiến trúc số của các cơ quan, tổ chức khác (sau đây gọi là Khung kiến trúc của bộ, cơ quan trung ương, địa phương) hiện hành.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lastRenderedPageBreak/>
              <w:t>2. Việc xây dựng cơ sở dữ liệu quốc gia, cơ sở dữ liệu của bộ, cơ quan trung ương, địa phương phải bảo đảm nguyên tắc xây dựng, phát triển, bảo vệ, quản trị, xử lý, sử dụng dữ liệu theo quy định của Luật Dữ liệu và bảo đảm khả năng kết nối, liên thông, chia sẻ dữ liệu theo quy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38. Công bố danh mục các phần mềm phổ biến </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Quảng Ngãi: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967/SKHCN-BCVT&amp;CĐS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Điều 38: Luật An ninh mạng 2025 quy định cơ quan sử dụng ngân sách phải bố trí tối thiểu 15% tổng kinh phí của chương trình, dự án chuyển đổi số để bảo vệ an ninh mạng. Dự thảo tại các chương quản lý đầu tư (Chương VI) và nhiệm vụ chi (Chương V) mới chỉ nêu trách nhiệm bảo đảm an ninh mạng mà chưa cụ thể hóa tỷ lệ "tối thiểu 15%" này vào quy định về lập dự toán và thẩm định dự án.</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ghi nhận và làm rõ như sau: Đối với các nội dung về an ninh mạng chịu sự điều chỉnh của Luật An ninh mạng. Bộ KHCN sẽ chuyển ý kiến này để Bộ Công an chủ trì hướng dẫn.</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Điện lực Việt Nam  (1380/EVN-KHCNCĐS)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Nên gắn mạnh hơn với nguyên tắc không đầu tư lại khi đã có phần mềm phổ biến hoặc nền tảng dùng chung.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bổ sung quy định: khi đề xuất đầu tư mới các chức năng đã thuộc danh mục phần mềm phổ biến hoặc nền tảng dùng chung thì phải có giải trình cụ thể về yêu cầu đặc thù, phạm vi áp dụng và hiệu quả vượt trội.</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Khoản 4 Điều này quy định rõ khi phần mềm phổ biến đã được công bố thì việc đầu tư, mua sắm thuê dịch vụ thực hiện theo quy định tại Điều này; theo đó cơ quan nhà nước không được đầu tư, mua sắm ngoài quy định đối với phần mềm phổ biến.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1. Phần mềm phổ biến là phần mềm đáp ứng các tiêu chí sau: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Được nhiều bộ, cơ quan trung ương, địa phương có nhu cầu đầu tư, mua sắm, thuê dịch vụ công nghệ thông tin, dịch vụ công nghệ số giống nhau về chức năng, tính năng kỹ thuật cơ bản;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Được cấp có thẩm quyền theo quy định tại khoản 2 Điều này xây dựng, công bố danh mục và chức năng, tính năng kỹ thuật cơ bản của phần mềm.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Bộ, cơ quan trung ương có trách nhiệm xây dựng, công bố danh mục và chức năng, tính năng kỹ thuật cơ bản của phần mềm phổ biến ngành, chuyên ngành, lĩnh vực.</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Bộ Khoa học và Công nghệ có trách nhiệm xây dựng, công bố danh mục và chức năng, tính năng kỹ thuật cơ bản của phần mềm phổ biến quốc gia.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3. Việc công bố danh mục và chức năng, tính năng kỹ thuật cơ bản của phần mềm phổ biến được thực hiện trên Cổng thông tin điện tử của bộ, cơ quan trung ương và Cổng thông tin điện tử do Bộ Khoa học và Công nghệ quản lý. Việc công bố được thực hiện định kỳ hằng năm trước ngày 30 tháng 01 hoặc đột xuất sau khi có thay </w:t>
            </w:r>
            <w:r w:rsidRPr="00FE4514">
              <w:rPr>
                <w:rFonts w:ascii="Times New Roman" w:eastAsia="Times New Roman" w:hAnsi="Times New Roman" w:cs="Times New Roman"/>
                <w:sz w:val="24"/>
                <w:szCs w:val="24"/>
              </w:rPr>
              <w:lastRenderedPageBreak/>
              <w:t>đổi, điều chỉnh, bổ sung danh mục phần mềm phổ biến.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lastRenderedPageBreak/>
              <w:t>4. Việc đầu tư, mua sắm, thuê dịch vụ công nghệ số đối với phần mềm phổ biến (bao gồm phần sửa đổi, bổ sung một số chức năng, tính năng, hiệu năng) được thực hiện theo trình tự, thủ tục đầu tư, mua sắm phần mềm thương mại, thuê dịch vụ công nghệ số sẵn có trên thị trường.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5. Bộ Khoa học và Công nghệ có trách nhiệm đôn đốc, kiểm tra việc thực hiện công bố phần mềm phổ biến ngành, chuyên ngành, lĩnh vực.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39. Cơ chế đặc thù cho phát triển thử nghiệm trong chuyển đổi số </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Đồng Nai</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1624/SKHCN-CĐS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Về cơ chế đặc thù cho phát triển thử nghiệm trong chuyển đổi số: Đề nghị đơn vị soạn thảo cần có định nghĩa cụ thể hoặc danh mục gợi ý về các dự án "chưa có tiền lệ". Nếu không quy định rõ, các cơ quan nhà nước sẽ e ngại khi quyết định cho phép thử nghiệm vì sợ sai phạm trong xác định đối tượng. </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Về đối tượng thử nghiệm: Tiếp thu, Cơ quan soạn thảo đã chỉnh lý dự thảo Nghị định theo hướng bổ sung quy định rõ đối tượng thử nghiệm tại Điều 39. </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bổ sung nội dung sau: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sz w:val="24"/>
                <w:szCs w:val="24"/>
              </w:rPr>
              <w:t xml:space="preserve">d) Doanh nghiệp thử nghiệm chịu mọi chi phí phát sinh (nếu có) </w:t>
            </w:r>
            <w:r w:rsidRPr="00FE5966">
              <w:rPr>
                <w:rFonts w:ascii="Times New Roman" w:eastAsia="Times New Roman" w:hAnsi="Times New Roman" w:cs="Times New Roman"/>
                <w:b/>
                <w:bCs/>
                <w:sz w:val="24"/>
                <w:szCs w:val="24"/>
              </w:rPr>
              <w:t>và có quyền sở hữu đối với kết quả thử nghiệm.</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w:t>
            </w:r>
            <w:r w:rsidRPr="00FE5966">
              <w:rPr>
                <w:rFonts w:ascii="Times New Roman" w:eastAsia="Times New Roman" w:hAnsi="Times New Roman" w:cs="Times New Roman"/>
                <w:b/>
                <w:bCs/>
                <w:sz w:val="24"/>
                <w:szCs w:val="24"/>
              </w:rPr>
              <w:t xml:space="preserve"> </w:t>
            </w:r>
            <w:r w:rsidRPr="00FE5966">
              <w:rPr>
                <w:rFonts w:ascii="Times New Roman" w:eastAsia="Times New Roman" w:hAnsi="Times New Roman" w:cs="Times New Roman"/>
                <w:sz w:val="24"/>
                <w:szCs w:val="24"/>
              </w:rPr>
              <w:t xml:space="preserve">Doanh nghiệp thực hiện thử nghiệm và chi phí thử nghiệm do doanh nghiệp chi trả nên quyền sở hữu thuộc về doanh nghiệp. Quy định rõ quyền </w:t>
            </w:r>
            <w:r w:rsidRPr="00FE5966">
              <w:rPr>
                <w:rFonts w:ascii="Times New Roman" w:eastAsia="Times New Roman" w:hAnsi="Times New Roman" w:cs="Times New Roman"/>
                <w:sz w:val="24"/>
                <w:szCs w:val="24"/>
              </w:rPr>
              <w:lastRenderedPageBreak/>
              <w:t>Sở hữu trí tuệ sẽ tạo động lực lớn để các Tập đoàn công nghệ sẵn sàng mang các công nghệ mới nhất ra thử nghiệm</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lastRenderedPageBreak/>
              <w:t xml:space="preserve">- Về quy định sau khi kết thúc thời gian thử nghiệm: Tiếp thu, Cơ quan soạn thảo đã rà soát, chỉnh lý dự thảo Nghị định theo hướng bổ sung cơ chế “đặt hàng” đối với doanh nghiệp có thử nghiệm thành công. Về kết quả thử nghiệm, doanh nghiệp thử nghiệm có thể sử dụng kết quả thử nghiệm của </w:t>
            </w:r>
            <w:r w:rsidRPr="00FE5966">
              <w:rPr>
                <w:rFonts w:ascii="Times New Roman" w:eastAsia="Times New Roman" w:hAnsi="Times New Roman" w:cs="Times New Roman"/>
                <w:sz w:val="24"/>
                <w:szCs w:val="24"/>
              </w:rPr>
              <w:lastRenderedPageBreak/>
              <w:t>mình trong quá trình lập dự án, thiết kế và triển khai.</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sz w:val="24"/>
                <w:szCs w:val="24"/>
              </w:rPr>
              <w:t xml:space="preserve">- Đề nghị bổ sung điểm 3 như sau: </w:t>
            </w:r>
            <w:r w:rsidRPr="00FE5966">
              <w:rPr>
                <w:rFonts w:ascii="Times New Roman" w:eastAsia="Times New Roman" w:hAnsi="Times New Roman" w:cs="Times New Roman"/>
                <w:b/>
                <w:bCs/>
                <w:sz w:val="24"/>
                <w:szCs w:val="24"/>
              </w:rPr>
              <w:t>e) Quyền quản lý, sử dụng, quyền sở hữu kết quả thử nghiệm thực hiện theo khoản 2 Điều 22 Luật KHCN&amp;ĐMST</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w:t>
            </w:r>
            <w:r w:rsidRPr="00FE5966">
              <w:rPr>
                <w:rFonts w:ascii="Times New Roman" w:eastAsia="Times New Roman" w:hAnsi="Times New Roman" w:cs="Times New Roman"/>
                <w:b/>
                <w:bCs/>
                <w:sz w:val="24"/>
                <w:szCs w:val="24"/>
              </w:rPr>
              <w:t xml:space="preserve"> </w:t>
            </w:r>
            <w:r w:rsidRPr="00FE5966">
              <w:rPr>
                <w:rFonts w:ascii="Times New Roman" w:eastAsia="Times New Roman" w:hAnsi="Times New Roman" w:cs="Times New Roman"/>
                <w:sz w:val="24"/>
                <w:szCs w:val="24"/>
              </w:rPr>
              <w:t>Theo dự quy định của dự thảo Ngân sách nhà nước hỗ trợ một phần chi phí thử nghiệm và không vượt quá 15 tỷ đồng =&gt; còn lại là chi phí của DN. Cần quy định rõ quyền sở hữu trí tuệ để đảm bảo thống nhất với quy định của Luật KHCN&amp;ĐMST</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Ý kiến về mức hỗ trợ thử nghiệm: Cơ quan soạn thảo xin tiếp thu ý kiến, chỉnh lý theo hướng đưa ra 2 phương án xin ý kiến Chính phủ, trong đó có phương án để cơ quan có thẩm quyền quyết định mức hỗ trợ.</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sz w:val="24"/>
                <w:szCs w:val="24"/>
              </w:rPr>
              <w:t xml:space="preserve">- Đề nghị bổ sung một khoản 5a trước khoản 6 quy định như sau: </w:t>
            </w:r>
            <w:r w:rsidRPr="00FE5966">
              <w:rPr>
                <w:rFonts w:ascii="Times New Roman" w:eastAsia="Times New Roman" w:hAnsi="Times New Roman" w:cs="Times New Roman"/>
                <w:b/>
                <w:bCs/>
                <w:sz w:val="24"/>
                <w:szCs w:val="24"/>
              </w:rPr>
              <w:t>Các quy định khác liên quan đến thời gian thử nghiệm; miễn, loại trừ trách nhiệm trong hoạt động thử nghiệm có kiểm soát tuân thủ theo quy định của Luật KHCN&amp;ĐMST</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Để đảm bảo quy định được rõ ràng, bao quát và thống nhất với quy định về thử nghiệm có kiểm soát tại Luật KHCN&amp;ĐMST</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thời gian thử nghiệm, miễn trừ trách nhiệm: Cơ quan soạn thảo xin ghi nhận và làm rõ như sau: Điều 39 đã quy định rõ thời gian thử nghiệm. Nghị định này quy định nội dung đặc thù trong phát triển thử nghiệm theo quy định tại Luật Chuyển đổi số, không hướng dẫn thử nghiệm theo pháp luật về KHCN&amp;ĐMST.</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sz w:val="24"/>
                <w:szCs w:val="24"/>
              </w:rPr>
            </w:pPr>
            <w:r w:rsidRPr="00FE5966">
              <w:rPr>
                <w:rFonts w:ascii="Times New Roman" w:eastAsia="Times New Roman" w:hAnsi="Times New Roman" w:cs="Times New Roman"/>
                <w:b/>
                <w:bCs/>
                <w:sz w:val="24"/>
                <w:szCs w:val="24"/>
              </w:rPr>
              <w:t>Viettel (2479/CNV</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TQĐ-PC)</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bổ sung quy định thời hạn cơ quan nhà nước phải trả lời/phê duyệt hồ sơ xin Sandbox.</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Cần quy định rõ thời hạn trả lời phê duyệt để đảm bảo SLA phê duyệt nhanh chóng đảm bảo tính thời sự và hiệu quả của cơ chế thử nghiệm có kiểm soát.</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ghi nhận và giải trình như sau: Cơ chế thử nghiệm có kiểm soát được thực hiện theo quy định của Luật KHCN&amp;ĐMST.</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xuất quy định khung tỷ lệ rủi ro cho phép đối với các nhiệm vụ chi cho hoạt động thử nghiệm ứng dụng công nghệ mới trong chuyển đổi số khi chưa có định mức kỹ thuật cụ thể.</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Lý do đề xuất: nhằm tạo điều kiện cho cơ quan, tổ chức mạnh dạn triển khai công nghệ mới như AI, Blockchain, IoT... đồng thời vẫn bảo đảm yêu cầu quản lý và thanh quyết toán ngân sách theo quy định.</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giải trình như sau: Quy định tại Điều này quy định về cơ chế hỗ trợ thử nghiệm sau khi việc thử nghiệm được đánh giá là đạt yêu cầu.</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Đối với các hoạt động phát triển thử nghiệm trong chuyển đổi số quy định tại khoản 11 Điều 4 của Luật Chuyển đổi số và khoản 15 Điều 35 của Nghị định này, cơ quan nhà nước lựa chọn thực hiện thử nghiệm không sử dụng ngân sách nhà nước theo quy định tại khoản 2 Điều này hoặc thử nghiệm sử dụng ngân sách nhà nước theo quy định tại khoản 3 Điều này.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Thử nghiệm trong chuyển đổi số không sử dụng ngân sách nhà nước</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Ngân hàng Nhà nước</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ban soạn thảo xem xét nội dung quy định “Thử nghiệm trong chuyển đổi số không sử dụng ngân sách nhà nước” không thuộc phạm vi điều chỉnh quy định tại Điều 1 dự thảo Nghị định (khoản 2 Điều 21 Luật Chuyển đổi số quy định “cơ chế đặc thù cho phát triển thử nghiệm trong chuyển đổi số sử dụng nguồn vốn ngân sách nhà nước”).</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thử nghiệm không sử dụng NSNN: Cơ quan soạn thảo xin tiếp thu và chỉnh lý theo hướng lược bỏ khỏi dự thảo Nghị định.</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ind w:firstLine="567"/>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Khoản 2 Điều 39 dự thảo Nghị định quy định về thử nghiệm trong chuyển đổi số không sử dụng ngân sách nhà nước. Tuy nhiên, khoản 1 Điều 21 Luật Khoa học, công nghệ và đổi mới sáng tạo năm 2025 đã quy định về thử nghiệm có kiểm soát công nghệ, quy trình, giải pháp, sản phẩm, dịch vụ, mô hình kinh doanh mới, Luật Chuyển đổi số năm 2025 cũng không giao Chính phủ quy định chi tiết khoản 11 Điều 4 về phát triển thử nghiệm. Vì vậy, đề nghị cơ quan chủ trì soạn thảo làm rõ sự cần thiết quy định về thử nghiệm trong chuyển đổi số không sử dụng ngân sách nhà nước tại khoản 2 Điều 39 dự thảo Nghị định và bổ sung phạm vi điều chỉnh dự thảo Nghị định (trong trường hợp cần thiết). </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tiếp thu và chỉnh lý theo hướng lược bỏ khỏi dự thảo Nghị định.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Trường hợp sản phẩm công nghệ số, hệ thống số, nền tảng số chưa sẵn có trên thị trường, dự án chưa có tiền lệ, nếu cần thiết, cơ quan, tổ chức (gọi chung là cơ quan nhà nước) xem xét, báo cáo cấp có thẩm quyền để quyết định thực hiện thử nghiệm, phạm vi thử nghiệm, thời gian thử nghiệm (không quá 01 năm), lựa chọn các tổ chức, cá nhân nghiên cứu, đề xuất giải pháp, phương án kỹ thuật, công nghệ, phương án kinh phí thử nghiệm (không sử dụng ngân sách nhà nước); xây dựng, thử nghiệm sản phẩm (gọi chung là doanh nghiệp thử nghiệm);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Cấp có thẩm quyền quy định tại khoản 1 Điều này là người đứng đầu bộ, cơ quan trung ương, Chủ tịch Ủy ban nhân dân cấp tỉnh hoặc người đứng đầu cơ quan, tổ chức thuộc, trực thuộc được phân cấp hoặc ủy quyền.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Quy trình thử nghiệm bao gồm tối thiểu các bước sau: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 Xác định sản phẩm chưa sẵn có trên thị trường; báo cáo cấp có thẩm quyền quy định tại khoản 2 Điều này cho phép lựa chọn doanh nghiệp thực hiện thử nghiệm;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 Lựa chọn doanh nghiệp thực hiện thử nghiệm: cơ quan nhà nước được giao nhiệm vụ thử nghiệm gửi trực tiếp yêu cầu tham gia tới các doanh nghiệp dự kiến có khả năng thực hiện thử nghiệm hoặc công khai nhu cầu tìm kiếm các doanh nghiệp tham gia nghiên cứu, xây dựng, thử nghiệm trên cổng/trang thông tin điện tử của cơ quan, tổ chức mình hoặc của cơ quan chủ quản để các doanh nghiệp quan tâm được biết và đề xuất tham gia; trên cơ sở danh sách các doanh nghiệp đề xuất tham gia, cơ quan nhà nước xem xét, lựa chọn một hoặc nhiều doanh nghiệp tham gia thử nghiệm sản phẩm;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 Doanh nghiệp nghiên cứu, đề xuất, xây dựng giải pháp, phương án kỹ thuật, công nghệ;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 Thực hiện thử nghiệm sản phẩm;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Cơ quan nhà nước được giao nhiệm vụ thử nghiệm báo cáo cấp có thẩm quyền kết quả thử nghiệm và kết thúc thử nghiệm.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Doanh nghiệp thử nghiệm chịu mọi chi phí phát sinh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Thử nghiệm sử dụng ngân sách nhà nước</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Lai Châu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843/SKHCN-BCVTCNTT</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39 về cơ đặc thù cho phát triển thử nghiệm trong chuyển đổi số sử dụng nguồn vốn ngân sách nhà nước, đặc biệt là mức kinh phí hỗ trợ doanh nghiệp phát triển thử nghiệm Kính đề nghị cơ quan soạn thảo xem xét có quy định miễn trừ trách nhiệm cho cơ quan nhà nước khi thực hiện quản lý các thử nghiệm không thành công. Lý do: Đối với thử nghiệm sử dụng ngân sách nhà nước: thử nghiệm có thể thành công hoặc không thành công, vậy đối với các thử nghiệm thất bại thì việc quyết toán kinh phí thử nghiệm chứa nhiều rủi ro cho cơ quan nhà nước.</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tiếp thu, chỉnh lý nội dung quy định tại Điều 39 theo hướng chỉ khi hoạt động thử nghiệm được đánh giá đạt yêu cầu mới được NSNN hỗ trợ kinh phí thử nghiệm.</w:t>
            </w: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cơ chế đặc thù cho thử nghiệm, đối với việc sử dụng ngân sách nhà nước cho phát triển thử nghiệm: đề nghị bổ sung quy định về "định mức rủi ro cho phép" và quy trình nghiệm thu đặc thù để đảm bảo khả thi khi đánh giá tính hiệu quả của các dự án công nghệ mang tính chất thử nghiệm.</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đề nghị bổ sung quy định về “định mức rủi ro cho phép”....: Cơ quan soạn thảo xin tiếp thu, chỉnh lý Điều 39 theo hướng chỉ khi hoạt động thử nghiệm được đánh giá đạt yêu cầu mới được NSNN hỗ trợ kinh phí thử nghiệm và giao Bộ KHCN hướng dẫn chi tiết về việc đánh giá thử nghiệm.</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Cơ quan nhà nước thực hiện thử nghiệm theo quy định tại điểm a, b, c khoản 2 Điều này, trong đó xem xét, báo cáo cấp có thẩm quyền để quyết định phương án kinh phí thử nghiệm (có sử dụng ngân sách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Sau khi hoàn thành thử nghiệm, doanh nghiệp thử nghiệm báo cáo kết quả nghiên cứu, xây dựng, thử nghiệm sản phẩm gửi cơ quan nhà nước thực hiện thử nghiệm. Cơ quan nhà nước thực hiện thử nghiệm tổng hợp, xác nhận, báo cáo bộ, cơ quan trung ương, Ủy ban nhân dân cấp tỉnh.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Báo cáo kết quả nghiên cứu, xây dựng, thử nghiệm sản phẩm bao gồm:</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Văn bản đề nghị công nhận kết quả thử nghiệm, kèm theo mô tả, thuyết minh về giải pháp, phương án kỹ thuật, công nghệ của sản phẩm và chi phí thử nghiệm;</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Chi phí thử nghiệm được xác định trên cơ sở chi phí thực tế nghiên cứu, xây dựng, phát triển, sử dụng sản phẩm trong thời gian thử nghiệm. Doanh nghiệp thử nghiệm có trách nhiệm hạch toán, theo dõi riêng các chi phí này và thực hiện kiểm toán độc lập để làm căn cứ xác định chi phí thử nghiệm được thanh toán.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Doanh nghiệp chịu trách nhiệm trước pháp luật về tính chính xác, trung thực, đầy đủ của thông tin, số liệu, tài liệu đã báo cáo cơ quan nhà nước.</w:t>
            </w:r>
          </w:p>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Đài Truyền hình Việt Nam </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(507/THVN-VP)</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điểm d khoản 3 Điều 39 của Dự thảo về cơ chế đặc thù cho phát triển thử nghiệm trong chuyển đổi số quy định mức hỗ trợ từ ngân sách nhà nước tối đa không quá 5% tổng mức đầu tư và không quá 15 tỷ đồng. Đề nghị đơn vị soạn thảo nghiên cứu bổ sung cơ chế linh hoạt cho phép cấp có thẩm quyền xem xét,  quyết định mức hỗ trợ cao hơn trong trường hợp đặc biệt, đối với các dự án có tính chất chiến lược, công nghệ cao, có mức độ rủi ro lớn hoặc có ý nghĩa quan trọng đối với phát triển hạ tầng số quốc gia. Quy định theo hướng mở trong phạm vi kiểm soát sẽ góp phần khuyến khích triển khai các dự án chuyển đổi số có quy mô lớn, yêu cầu công nghệ cao.</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mức hỗ trợ thử nghiệm: Cơ quan soạn thảo xin ghi nhận, nghiên cứu, đề xuất mức hỗ trợ thử nghiệm được đưa ra trên cơ sở nghiên cứu thực tiễn của các quốc gia trên thế giới.</w:t>
            </w:r>
          </w:p>
        </w:tc>
      </w:tr>
      <w:tr w:rsidR="00FE4514" w:rsidRPr="00FE4514">
        <w:trPr>
          <w:trHeight w:val="1147"/>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Ngân sách nhà nước hỗ trợ tối đa 5% chi phí thử nghiệm và không vượt quá 15 tỷ đồng. Ngân sách trung ương hỗ trợ chi phí thử nghiệm cho doanh nghiệp thực hiện thử nghiệm tại các bộ, cơ quan trung ương. Ngân sách địa phương hỗ trợ chi phí thử nghiệm cho doanh nghiệp thực hiện thử nghiệm tại các cơ quan, đơn vị địa phương. Mức hỗ trợ cụ thể cho từng nhiệm vụ thử nghiệm do bộ, cơ quan trung ương, địa phương quyết định.</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Đồng Nai</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1624/SKHCN-CĐS</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Tại khoản đ, điềm 3, mức hỗ trợ ngân sách quy định hỗ trợ tối đa 5% chi phí và không quá 15 tỷ đồng. Cần xem xét tăng tỷ lệ % hỗ trợ đối với các dự án mang tính hạ tầng quốc gia hoặc giải quyết bài toán cấp thiết, vì tỷ lệ 5% có thể chưa đủ sức hấp dẫn doanh nghiệp công nghệ đầu tư nguồn lực lớn vào thử nghiệm rủi ro cao</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mức hỗ trợ thử nghiệm: Cơ quan soạn thảo xin ghi nhận, nghiên cứu, đề xuất mức hỗ trợ thử nghiệm được đưa ra trên cơ sở nghiên cứu thực tiễn của các quốc gia trên thế giới.</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Lạng Sơn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1797/SKHCN-CĐS</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Tại điểm đ, Khoản 3: Mức hỗ trợ tối đa 5% chi phí thử nghiệm và không quá 15 tỷ đồng. Đề nghị cơ quan soạn thảo xem xét điều chỉnh để đảm bảo tính linh hoạt của mức hỗ trợ dựa trên quy mô, tính chất, rủi ro của từng dự án thử nghiệm. </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mức hỗ trợ thử nghiệm: Cơ quan soạn thảo xin ghi nhận, nghiên cứu, đề xuất mức hỗ trợ thử nghiệm được đưa ra trên cơ sở nghiên cứu thực tiễn của các quốc gia trên thế giới.</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Ngân hàng Nhà nước</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nghiên cứu, xem xét mức tỷ lệ 5% không quá 15 tỷ đồng nêu trên, mang tính đột phá cần cơ chế và kinh phí đặc thù để đảm bảo tính khả thi trong tổ chức thực hiện.</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mức hỗ trợ thử nghiệm: Cơ quan soạn thảo xin ghi nhận, nghiên cứu, đề xuất mức hỗ trợ thử nghiệm được đưa ra trên cơ sở nghiên cứu thực tiễn của các quốc gia trên thế giới.</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Đề nghị bỏ quy định: </w:t>
            </w:r>
            <w:r w:rsidRPr="00FE5966">
              <w:rPr>
                <w:rFonts w:ascii="Times New Roman" w:eastAsia="Times New Roman" w:hAnsi="Times New Roman" w:cs="Times New Roman"/>
                <w:strike/>
                <w:sz w:val="24"/>
                <w:szCs w:val="24"/>
              </w:rPr>
              <w:t>đ) Ngân sách nhà nước hỗ trợ tối đa 5% chi phí thử nghiệm và không vượt quá 15 tỷ đồng</w:t>
            </w:r>
            <w:r w:rsidRPr="00FE5966">
              <w:rPr>
                <w:rFonts w:ascii="Times New Roman" w:eastAsia="Times New Roman" w:hAnsi="Times New Roman" w:cs="Times New Roman"/>
                <w:sz w:val="24"/>
                <w:szCs w:val="24"/>
              </w:rPr>
              <w:t xml:space="preserve">.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Để đảm bảo linh hoạt trong việc triển khai. Theo đó, tùy thuộc vào tính chất, yêu cầu của từng dự án, nhiệm vụ cơ quan có thẩm quyền sẽ quyết định tỉ lệ, số tiền Ngân sách nhà nước hỗ trợ.</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Ý kiến đối với chi phí thử nghiệm và quyền sở hữu: Cơ quan soạn thảo xin tiếp thu, chỉnh lý Điều 39 theo hướng bổ sung quy định về quyền sở hữu về thông tin, dữ liệu, tài sản trong quá trình thử nghiệm.</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Điểm đ khoản 3 Điều 39 dự thảo Nghị định quy định việc thử nghiệm sử dụng ngân sách nhà nước như sau: “Ngân sách nhà nước hỗ trợ tối đa 5% chi phí thử nghiệm và không vượt quá 15 tỷ đồng”. Đề nghị cơ quan chủ trì soạn thảo giải trình rõ lý do đề xuất mức chi tối đa “5% chi phí thử nghiệm và không vượt quá 15 tỷ đồng” để đảm bảo tính khả thi trên thực tiễn.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Đồng thời tại điểm a khoản 4 điều này quy định: “Trên cơ sở báo cáo kết quả nghiên cứu, xây dựng, thử nghiệm của doanh nghiệp quy định tại điểm c khoản 3 Điều này, các bộ, cơ quan trung ương, UBND cấp tỉnh rà soát, phê duyệt nhiệm vụ và dự toán kinh phí hỗ trợ thử nghiệm …… và tổng hợp dự toán kinh phí hỗ trợ thử nghiệm cho doanh nghiệp trong tổng hợp dự toán ngân sách nhà nước cho chuyển đổi số hằng năm gửi Bộ Tài chính, Bộ Khoa học và Công nghệ”. Đề nghị cơ quan chủ trì soạn thảo cân nhắc giao một Bộ chủ trì tổng hợp nhiệm vụ quy định tại điểm a khoản 4 Điều này. </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mức hỗ trợ thử nghiệm:</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ý kiến. Cơ quan soạn thảo đã nghiên cứu, chỉnh sửa và đề xuất mức hỗ trợ thử nghiệm được đưa ra trên cơ sở nghiên cứu thực tiễn của các quốc gia trên thế giới.</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góp ý cơ quan tổng hợp kinh phí: Tiếp thu ý kiến.</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Điểm d, Khoản 3 Điều 39 (Cơ chế đặc thù cho phát triển thử nghiệm trong chuyển đổi số): Trong bối cảnh công nghệ số đang phát triển bùng nổ, mức hỗ trợ tối đa 15 tỉ đồng đối với tất cả các hoạt động thử nghiệm (bao gồm cấp Trung ương, cấp Bộ) là tương đối ít, đặc biệt đối với các thử nghiệm mang tính chất nền tảng số quốc gia quy mô lớn, đề nghị đơn vị soạn thảo xem xét điều chỉnh tăng mức trần cho phù hợp.</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Bảo lưu. Cơ quan soạn thảo đã nghiên cứu, chỉnh sửa và đề xuất mức hỗ trợ thử nghiệm được đưa ra trên cơ sở nghiên cứu thực tiễn của các quốc gia trên thế giới.</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Lập dự toán, thực hiện dự toán, quyết toán kinh phí hỗ trợ thử nghiệm: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Trên cơ sở báo cáo kết quả nghiên cứu, xây dựng, thử nghiệm của doanh nghiệp quy định tại điểm c khoản 3 Điều này, các bộ, cơ quan trung ương, UBND cấp tỉnh rà soát, phê duyệt nhiệm vụ và dự toán kinh phí hỗ trợ thử nghiệm theo quy định tại Điều 11 của Nghị định số 98/2025/NĐ-CP ngày 06 tháng 05 năm 2025 của Chính phủ quy định việc lập dự toán, quản lý, sử dụng và quyết toán chi thường xuyên ngân sách nhà nước để mua sắm, sửa chữa, cải tạo, nâng cấp tài sản, trang thiết bị; chi thuê hàng hóa, dịch vụ; sửa chữa, cải tạo, nâng cấp, mở rộng, xây dựng mới hạng mục công trình trong các dự án đã đầu tư xây dựng và các nhiệm vụ cần thiết khác và tổng hợp dự toán kinh phí hỗ trợ thử nghiệm cho doanh nghiệp trong tổng hợp dự toán ngân sách nhà nước cho chuyển đổi số hằng năm gửi Bộ Tài chính, Bộ Khoa học và Công nghệ.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Việc phân bổ kinh phí hỗ trợ thử nghiệm được thực hiện theo quy định của pháp luật ngân sách nhà nước. Đơn vị được đề nghị giao dự toán là bộ, cơ quan trung ương, địa phương thực hiện thử nghiệm.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Căn cứ dự toán chi ngân sách nhà nước được cấp có thẩm quyền giao, cơ quan nhà nước thực hiện thử nghiệm đề nghị giải ngân kinh phí hỗ trợ cho doanh nghiệp thử nghiệm bao gồm:</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Quyết định phê duyệt nhiệm vụ và dự toán kinh phí hỗ trợ thử nghiệm;</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Quyết định giao dự toán ngân sách nhà nước hỗ trợ thử nghiệm;</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Chứng từ chuyển tiền (Giấy rút dự toán ngân sách nhà nước - thực chi).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Kho bạc Nhà nước thực hiện kiểm tra đảm bảo có trong dự toán và mức hỗ trợ theo quyết định giao dự toán ngân sách, thực hiện thanh toán cho doanh nghiệp trong thời gian 02 ngày làm việc.</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Quyết toán kinh phí hỗ trợ thử nghiệm: Hằng năm, bộ, cơ quan trung ương, địa phương lập báo cáo quyết toán kinh phí đã hỗ trợ doanh nghiệp thử nghiệm gửi Bộ Tài chính theo quy định, đồng gửi Bộ Khoa học và Công nghệ để theo dõi, tổng hợp.</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Kết thúc thời gian thử nghiệm hoặc trong quá trình thử nghiệm khi xác định được giải pháp kỹ thuật, công nghệ, chi phí (gọi chung là kết thúc thử nghiệm) thì cơ quan nhà nước được tiến hành các thủ tục đầu tư hoặc mua sắm hoặc thuê dịch vụ công nghệ số theo quy định của Nghị định này.</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Điện Biên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(1739/UBND-KGVX)</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khoản 5 Điều 39 quy định: “Kết thúc thời gian thử nghiệm hoặc trong quá trình thử nghiệm khi xác định được giải pháp kỹ thuật, công nghệ, chi phí (gọi chung là kết thúc thử nghiệm) thì cơ quan nhà nước được tiến hành các thủ tục đầu tư hoặc mua sắm hoặc thuê dịch vụ công nghệ số theo quy định của Nghị định này”, tuy nhiên, quy định hiện nay chưa thể hiện rõ định hướng ưu tiên sử dụng dịch vụ công nghệ số trên thị trường.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nghiên cứu bổ sung: “Sau khi kết thúc thử nghiệm và được công nhận thành công, cơ quan nhà nước ưu tiên lựa chọn hình thức thuê dịch vụ công nghệ số thay vì đầu tư xây dựng phần mềm nội bộ, nếu dịch vụ sẵn có trên thị trường đáp ứng yêu cầu về an toàn, bảo mật, kết nối và khả năng mở rộng. Trường hợp lựa chọn đầu tư xây dựng, phải có báo cáo phân tích so sánh chi phí vòng đời và lợi ích kinh tế của hai phương án.”</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ghi nhận và làm rõ như sau: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Hình thức đầu tư, mua sắm, thuê dịch vụ là các hình thức được cơ quan nhà nước lựa chọn để xác định cách thức triển khai nhiệm vụ được giao. Theo đó, Nghị định không quy định mang tính bắt buộc phải thực hiện theo hình thức nào mà do cơ quan nhà nước xác định trên cơ sở phù hợp với nguồn vốn, khả năng cân đối ngân sách, nguồn nhân lực triển khai của cơ quan mình.</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Bên cạnh đó, tại Quyết định số 2629/QĐ-TTg ngày 01/12/2025 của TTCP phê duyệt Chương trình phát triển Chính phủ số cũng đã nhấn mạnh việc “tăng cường thê dịch vụ công nghệ thông tin” trong tổ chức thực hiện triển khai Chính phủ số của các bộ, ngành, địa phương.</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pStyle w:val="Heading2"/>
              <w:spacing w:before="60" w:after="60"/>
              <w:rPr>
                <w:rFonts w:ascii="Times New Roman" w:eastAsia="Times New Roman" w:hAnsi="Times New Roman" w:cs="Times New Roman"/>
                <w:b w:val="0"/>
                <w:bCs w:val="0"/>
                <w:sz w:val="24"/>
                <w:szCs w:val="24"/>
              </w:rPr>
            </w:pPr>
            <w:r w:rsidRPr="00FE4514">
              <w:rPr>
                <w:rFonts w:ascii="Times New Roman" w:eastAsia="Times New Roman" w:hAnsi="Times New Roman" w:cs="Times New Roman"/>
                <w:b w:val="0"/>
                <w:bCs w:val="0"/>
                <w:sz w:val="24"/>
                <w:szCs w:val="24"/>
              </w:rPr>
              <w:t xml:space="preserve">6. Bộ Khoa học và Công nghệ hướng dẫn chi tiết về báo cáo kết quả nghiên cứu, xây dựng, thử nghiệm và các nội dung khác của hoạt động thử nghiệm (nếu cần thiết).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MỤC 2</w:t>
            </w:r>
          </w:p>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QUẢN LÝ DỰ ÁN SỬ DỤNG VỐN NGÂN SÁCH NHÀ NƯỚC </w:t>
            </w:r>
            <w:r w:rsidRPr="00FE4514">
              <w:rPr>
                <w:rFonts w:ascii="Times New Roman" w:eastAsia="Times New Roman" w:hAnsi="Times New Roman" w:cs="Times New Roman"/>
                <w:b/>
                <w:bCs/>
                <w:sz w:val="24"/>
                <w:szCs w:val="24"/>
              </w:rPr>
              <w:br/>
              <w:t>CHI CHO ĐẦU TƯ CÔNG</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xuất đổi tên Mục 2 thành như sau: QUẢN LÝ DỰ ÁN ĐẦU TƯ CHUYỂN ĐỔI SỐ SỬ DỤNG VỐN NGÂN SÁCH NHÀ NƯỚC CHI CHO ĐẦU TƯ CÔNG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Sửa lại cho phù hợp với nội dung chỉ quản lý dự án đầu tư về chuyển đổi số</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tiếp thu và chỉnh lý tên mục 2.</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Đồng Tháp (1070/SKH&amp;CN-CĐS)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cơ quan chủ trì soạn thảo nghiên cứu bổ sung quy định về chí phí cho hoạt động thẩm định dự án đầu tư chuyển đổi số sử dụng nguồn vốn ngân sách nhà nước chi cho đầu tư công tại Mục 2 Chương VI. Vì đến thời điểm hiện tại chưa có văn bản quy định cụ thể về nội dung chi và mức chi cho hoạt động thẩm định này trong khi công tác thẩm định dự án chuyển đổi số đòi hỏi sự tham gia của các chuyên gia, tổ chức tư vấn, hoặc thành lập các hội đồng thẩm định đặc biệt đối với các dự án có yếu tố công nghệ phức tạp. Do đó, đề nghị nghiên cứu bổ sung quy định về nội dung và định mức chi phí thẩm định dự án, nhằm tạo cơ sở pháp lý cho các cơ quan, đơn vị trong quá trình tổ chức thực hiện</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Bảo lưu.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Phí, lệ phí phải được quy định ở văn ban cấp Luật (Luật phí, Lệ phí hoặc luật chuyên ngành). Do đó, dự thảo Nghị định này không thể bổ sung quy định về chi phí cho hoạt động thẩm định dự án như ý kiến góp ý.</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Từ Điều 40 đến Điều 45 dự thảo Nghị định quy định về việc quản lý dự án, trình tự đầu tư, lập, thẩm định, quyết định chủ trương đầu tư và quyết định đầu tư dự án chuyển đổi số, nội dung báo cáo nghiên cứu khả thi, báo cáo kinh tế - kỹ thuật, theo đó, dự thảo Nghị định đã dẫn chiếu đến các quy định của Luật Đầu tư công năm 2024 (khoản 2, khoản 3 Điều 40, khoản 1 Điều 43, khoản 1 đến khoản 6 Điều 44, khoản 1 đến khoản 3 Điều 45). Đề nghị cơ quan chủ trì soạn thảo cân nhắc gộp chung các nội dung viện dẫn này thành một điều khoản để dự thảo Nghị định được ngắn gọn, súc tích. </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Bảo lưu.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Dự thảo Nghị định đang thiết kế theo tuần tự thực hiện. Bước nào thì dẫn chiếu các quy định có liên quan ở bước đó. Cách viết này giúp các cơ quan khi đọc, nghiên cứu, áp dụng được dễ hiểu.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bookmarkStart w:id="2" w:name="_heading=h.zbfh4mtjndcm" w:colFirst="0" w:colLast="0"/>
            <w:bookmarkEnd w:id="2"/>
            <w:r w:rsidRPr="00FE4514">
              <w:rPr>
                <w:rFonts w:ascii="Times New Roman" w:eastAsia="Times New Roman" w:hAnsi="Times New Roman" w:cs="Times New Roman"/>
                <w:b/>
                <w:bCs/>
                <w:sz w:val="24"/>
                <w:szCs w:val="24"/>
              </w:rPr>
              <w:t>Điều 40. Quản lý dự án đầu tư chuyển đổi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nghiên cứu, bổ sung quy định để làm rõ tiêu chí phân loại giữa các loại Dự án đầu tư chuyển đổi số sử dụng vốn ngân sách nhà nước chi cho đầu tư công, đặc biệt trong trường hợp một Dự án bao gồm đồng thời nhiều hạng mục như đầu tư hệ thống, mua sắm thiết bị và thuê dịch vụ, nhằm tạo thuận lợi trong quá trình lập, thẩm định và phê duyệt dự án.</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Bảo lưu.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Tiêu chí phân loại dự án đã được Luật Đầu tư công quy định chung. Dự án CĐS phải tuân thủ theo.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Trường hợp dự án có nhiều hạng mục hỗn hợp thì quản lý tổng thể (trình tự, thủ tục) theo quy trình chung, quản lý chi tiết (chi phí, chất lượng) theo tính chất của từng hạng mục.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Dự án đầu tư chuyển đổi số sử dụng vốn ngân sách nhà nước chi cho đầu tư công bao gồm: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Dự án đầu tư hệ thống thông tin, hệ thống số, nền tảng số, hệ thống phần cứng, hệ thống phần mềm, hệ thống cơ sở dữ liệu quy định tại khoản 5 Điều 3 của Nghị định này (sau đây gọi là dự án đầu tư hệ thống);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Dự án mua dự phòng, thay thế các thiết bị phần cứng, phần mềm thương mại thuộc hệ thống thông tin hiện có; mua phần mềm thương mại; mua thiết bị phần cứng riêng lẻ; mua thiết bị phần cứng, phần mềm, cơ sở dữ liệu không thuộc hoạt động quy định tại khoản 5 Điều 3 của Nghị định này (sau đây gọi là dự án mua sắm);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Dự án thuê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2. Dự án đầu tư chuyển đổi số sử dụng vốn ngân sách nhà nước chi cho đầu tư công thực hiện theo quy định của Luật Đầu tư công và các quy định của Nghị định này. </w:t>
            </w:r>
          </w:p>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Trình tự, thủ tục quyết định đầu tư đối với dự án đầu tư chuyển đổi số khẩn cấp thực hiện theo quy định tại Điều 45 của Luật Đầu tư công và các văn bản sửa đổi, bổ sung, quy định chi tiết; trình tự, thủ tục quyết định đầu tư đối với dự án đầu tư chuyển đổi số đặc biệt thực hiện theo quy định tại khoản 21 Điều 7 của Luật số 90/2025/QH15 và các văn bản sửa đổi, bổ sung, quy định chi tiết.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Phân loại dự án, chủ đầu tư dự án, các trường hợp điều chỉnh dự án được xác định theo các quy định của Luật Đầu tư công và các văn bản sửa đổi, bổ sung.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Dự án đầu tư chuyển đổi số có hạng mục đầu tư thuộc công trình viễn thông, xây dựng công trình và các lĩnh vực khác thì việc quản lý chi phí, quản lý chất lượng hạng mục đầu tư đó thực hiện theo quy định của pháp luật về viễn thông, pháp luật về xây dựng và pháp luật chuyên ngành khác (nếu có).</w:t>
            </w:r>
          </w:p>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Dự án trong lĩnh vực khác có hạng mục chuyển đổi số thì việc quản lý chi phí, quản lý chất lượng hạng mục chuyển đổi số đó thực hiện theo quy định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Trường hợp một dự án gồm nhiều dự án thành phần hoặc tiểu dự án, trong đó nếu từng dự án thành phần hoặc tiểu dự án có thể độc lập vận hành, khai thác hoặc thực hiện theo phân kỳ đầu tư được ghi trong chủ trương đầu tư thì mỗi dự án thành phần hoặc tiểu dự án đó được thực hiện ngay từ giai đoạn chuẩn bị đầu tư (trừ bước lập, thẩm định, quyết định chủ trương đầu tư) như một dự án đầu tư chuyển đổi số độc lập.</w:t>
            </w:r>
          </w:p>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Dự án thành phần hoặc tiểu dự án thuộc nhóm nào thì trình tự, thủ tục lập, thẩm định, quyết định đầu tư dự án được thực hiện theo trình tự, thủ tục của dự án nhóm đó.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Trường hợp một dự án gồm có hạng mục đầu tư hệ thống thông tin, hệ thống số, nền tảng số, hệ thống phần cứng, hệ thống phần mềm, hệ thống cơ sở dữ liệu quy định tại khoản 5 Điều 3 của Nghị định này; hạng mục mua dự phòng, thay thế các thiết bị phần cứng, phần mềm thương mại thuộc hệ thống thông tin hiện có; mua phần mềm thương mại; mua thiết bị phần cứng riêng lẻ; mua thiết bị phần cứng, phần mềm, cơ sở dữ liệu không thuộc hoạt động quy định tại khoản 5 Điều 3 của Nghị định này; hạng mục thuê dịch vụ công nghệ số, thì việc quản lý chất lượng, quản lý chi phí của mỗi hạng mục được thực hiện theo dự án đầu tư hệ thống, dự án mua sắm và dự án thuê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7. Việc bố trí vốn thực hiện dự án tuân thủ theo các quy định của Luật Đầu tư công và các văn bản sửa đổi, bổ sung, quy định chi tiết. Việc lựa chọn nhà thầu, thương thảo, ký kết, thực hiện hợp đồng được thực hiện theo quy định của Luật Đấu thầu và các văn bản sửa đổi, bổ sung, quy định chi tiết. </w:t>
            </w:r>
          </w:p>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Gói thầu lập thiết kế chi tiết và thực hiện công tác triển khai đối với phần mềm nội bộ quy định tại Điều 53 của Nghị định này thực hiện theo gói thầu thiết kế và cung cấp hàng hóa (EP) của pháp luật về đấu thầu. </w:t>
            </w:r>
          </w:p>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Mẫu hồ sơ mời thầu đối với gói thầu xây dựng, phát triển, nâng cấp, mở rộng phần mềm nội bộ áp dụng theo mẫu hồ sơ mời thầu mua sắm hàng hóa của pháp luật về đấu thầu.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8. Việc thanh toán, quyết toán dự án đầu tư chuyển đổi số thực hiện theo quy định. Chủ đầu tư chịu trách nhiệm trước pháp luật về tính chính xác, hợp pháp của các đơn giá, khối lượng và giá trị đề nghị thanh toán trong hồ sơ thanh toán.</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Bổ sung chữ bôi đỏ tại khoản 8 Điều 40 như sau: Việc thanh toán, quyết toán dự án đầu tư chuyển đổi số thực hiện </w:t>
            </w:r>
            <w:r w:rsidRPr="00FE5966">
              <w:rPr>
                <w:rFonts w:ascii="Times New Roman" w:eastAsia="Times New Roman" w:hAnsi="Times New Roman" w:cs="Times New Roman"/>
                <w:b/>
                <w:bCs/>
                <w:sz w:val="24"/>
                <w:szCs w:val="24"/>
              </w:rPr>
              <w:t>trên cơ sở đảm bảo quyền lợi các Bên theo quy định của pháp luật và Hợp đồng.</w:t>
            </w:r>
            <w:r w:rsidRPr="00FE5966">
              <w:rPr>
                <w:rFonts w:ascii="Times New Roman" w:eastAsia="Times New Roman" w:hAnsi="Times New Roman" w:cs="Times New Roman"/>
                <w:sz w:val="24"/>
                <w:szCs w:val="24"/>
              </w:rPr>
              <w:t xml:space="preserve"> Chủ đầu tư chịu trách nhiệm trước pháp luật về tính chính xác, hợp pháp của các đơn giá, khối lượng và giá trị đề nghị thanh toán trong hồ sơ thanh toán.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Bổ sung cụm từ “trên cơ sở đảm bảo quyền lợi các Bên theo quy định của pháp luật và Hợp đồng” nhằm bảo vệ quyền lợi hợp pháp của các bên trong quá trình thanh toán và quyết toán. Hiện nay, trên thực tế có việc việc thanh toán bị trì hoãn do quá trình quyết toán kéo dài, gây khó khăn về tài chính cho Nhà thầu, dù công việc đã nghiệm thu hoàn thành. Quy định này giúp minh bạch, công bằng, và giảm thiểu tranh chấp, bảo đảm Nhà thầu nhận thanh toán kịp thời theo hợp đồng đã ký kết.</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sz w:val="24"/>
                <w:szCs w:val="24"/>
              </w:rPr>
              <w:t>Cơ quan soạn thảo xin tiếp thu và ch</w:t>
            </w:r>
            <w:r w:rsidR="008C4AB1">
              <w:rPr>
                <w:rFonts w:ascii="Times New Roman" w:eastAsia="Times New Roman" w:hAnsi="Times New Roman" w:cs="Times New Roman"/>
                <w:sz w:val="24"/>
                <w:szCs w:val="24"/>
              </w:rPr>
              <w:t>ỉ</w:t>
            </w:r>
            <w:r w:rsidRPr="00FE5966">
              <w:rPr>
                <w:rFonts w:ascii="Times New Roman" w:eastAsia="Times New Roman" w:hAnsi="Times New Roman" w:cs="Times New Roman"/>
                <w:sz w:val="24"/>
                <w:szCs w:val="24"/>
              </w:rPr>
              <w:t xml:space="preserve">nh lý khoản 8 Điều 40 thành </w:t>
            </w:r>
            <w:r w:rsidRPr="00FE5966">
              <w:rPr>
                <w:rFonts w:ascii="Times New Roman" w:eastAsia="Times New Roman" w:hAnsi="Times New Roman" w:cs="Times New Roman"/>
                <w:i/>
                <w:iCs/>
                <w:sz w:val="24"/>
                <w:szCs w:val="24"/>
              </w:rPr>
              <w:t>“... theo hợp đồng và các quy định về thanh toán, quyết toán…”.</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firstLine="94"/>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9. Việc xử lý tài sản là kết quả của dự án và tài sản phục vụ hoạt động của dự án được thực hiện theo quy định của pháp luật quản lý sử dụng tài sản công và pháp luật chuyên ngành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41. Trình tự đầu tư dự án </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Điện lực Việt Nam  (1380/EVN-KHCNCĐS)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Hiện chưa thấy quy định thật rõ về hồ sơ chứng minh hiệu quả đầu tư đối với dự án chuyển đổi số có tính chất nền tảng, dùng chung, dữ liệu, tích hợp.</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bổ sung trong nội dung hồ sơ dự án/báo cáo nghiên cứu khả thi yêu cầu có phần chứng minh hiệu quả đầu tư, bao gồm: hiện trạng phân tán, trùng lặp; so sánh phương án dùng chung và đầu tư riêng; tổng chi phí sở hữu; lợi ích trực tiếp và lợi ích gián tiếp đo bằng chỉ số vận hành, dữ liệu, dùng chung; lộ trình hiện thực hóa lợi ích.</w:t>
            </w:r>
          </w:p>
        </w:tc>
        <w:tc>
          <w:tcPr>
            <w:tcW w:w="4035" w:type="dxa"/>
            <w:shd w:val="clear" w:color="auto" w:fill="FFFFFF"/>
          </w:tcPr>
          <w:p w:rsidR="00DE7DCD" w:rsidRPr="00FE5966" w:rsidRDefault="00FE5966"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iCs/>
                <w:sz w:val="24"/>
                <w:szCs w:val="24"/>
              </w:rPr>
              <w:t>Cơ quan soạn thảo</w:t>
            </w:r>
            <w:r>
              <w:rPr>
                <w:rFonts w:ascii="Times New Roman" w:eastAsia="Times New Roman" w:hAnsi="Times New Roman" w:cs="Times New Roman"/>
                <w:iCs/>
                <w:sz w:val="24"/>
                <w:szCs w:val="24"/>
              </w:rPr>
              <w:t xml:space="preserve"> xin ghi nhận thông tin.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Trình tự đầu tư dự án đầu tư chuyển đổi số bao gồm các giai đoạn: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Chuẩn bị đầu tư;</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Thực hiện đầu tư;</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Kết thúc đầu tư.</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Các hoạt động trong giai đoạn thực hiện đầu tư và kết thúc đầu tư có thể thực hiện tuần tự hoặc xen kẽ tùy theo điều kiện cụ thể của từng dự án và do cấp có thẩm quyền quyết định đầu tư xác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3. Trong giai đoạn chuẩn bị đầu tư, các hoạt động chính bao gồm: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Lập, thẩm định, quyết định chủ trương đầu tư;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Lập, thẩm định, quyết định đầu tư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4. Trong giai đoạn thực hiện đầu tư, các hoạt động chính bao gồm: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Đối với dự án đầu tư hệ thống: Lập, thẩm định, phê duyệt hồ sơ thiết kế chi tiết, thiết kế chi tiết trong trường hợp thiết kế 02 bước; tổ chức lựa chọn nhà thầu và thực hiện các hợp đồng; quản lý dự án; công tác triển khai; giám sát công tác triển khai; kiểm thử; vận hành thử; đào tạo hướng dẫn sử dụng; nghiệm thu, bàn giao; lập hồ sơ hoàn thành;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Đối với dự án mua sắm: Tổ chức lựa chọn nhà thầu và thực hiện các hợp đồng; quản lý dự án; công tác triển khai; giám sát công tác triển khai (nếu có); vận hành thử; đào tạo hướng dẫn sử dụng (nếu có); nghiệm thu, bàn giao; lập hồ sơ hoàn thành;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Đối với dự án thuê dịch vụ công nghệ thông tin, dịch vụ công nghệ số: Tổ chức lựa chọn nhà thầu và thực hiện các hợp đồng; quản lý dự án; vận hành thử; đào tạo hướng dẫn sử dụng; nghiệm thu, cung cấp dịch vụ công nghệ thông tin, dịch vụ công nghệ số; giám sát chất lượng dịch vụ công nghệ thông tin, dịch vụ công nghệ số; nghiệm thu, bàn giao; lập hồ sơ hoàn thành.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Trong giai đoạn kết thúc đầu tư, các hoạt động chính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Bảo hành sản phẩm của dự án (đối với dự án đầu tư hệ thống và dự án mua sắm);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Quyết toán vốn đầu tư và phê duyệt quyết toán.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42. Thiết kế dự án </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1. Thiết kế dự án được áp dụng đối với các dự án đầu tư hệ thống. Việc thiết kế được thực hiện 01 bước hoặc 02 bước. Thiết kế 01 bước gồm thiết kế chi tiết. Thiết kế 02 bước gồm thiết kế cơ sở và thiết kế chi tiết.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2. Thiết kế 01 bước được áp dụng đối với các dự án sau đây:</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chỉnh sửa nội dung tại điểm a, khoản 2 Điều 42 thành như sau: “2. Thiết kế 01 bước được áp dụng đối với các dự án sau đây: a) Dự án có tổng mức đầu tư không quá 45 tỷ đồng”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Đề xuất nâng hạn mức lên dự án có tổng mức đầu tư không quá 45 tỷ đồng thực hiện thiết kế 01 bước thay vì 02 bước như hiện tại để rút ngắn thời gian triển khai để phù hợp với thực tế hiện nay là các dự án có quy mô về số lượng lớn dẫn đến tổng mức đầu tư cao nhưng bản chất không phức tạp để thiết kế 02 bước, ví dụ hệ thống camera. Giá trị 45 tỷ đề xuất căn cứ theo mức giá trị của dự án nhóm C của Luật đầu tư công trước đó, Luật đầu tư công cũng đã nâng hạn mức lên 90 tỷ nên cho thấy thực tế giá trị của các dự án đã tăng lên rất nhiều, có nhiều hệ thống mang tính đơn lẻ, thiết bị nhiều nhưng không hình thành hệ thống phức tạp.</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Quy định tại Điều này không hạn chế dự án trên 20 tỷ thực hiện thiết kế 1 bước. Những dự án mua thiết bị đơn lẻ không hình thành hệ thống thì không thuộc đối tượng của Điều này, không phải thiết kế.</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a) Dự án có tổng mức đầu tư không quá 20 tỷ đồng;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b) Dự án không thuộc điểm a khoản này nếu chủ đầu tư xét thấy có thể thiết kế 01 bước thì báo cáo cấp có thẩm quyền quyết định đầu tư cho phép thực hiện thiết kế 01 bước.</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Quốc phòng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(1524/BQP-BTL86)</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điểm b khoản 2 Điều 42 (Thiết kế dự án): Chỉnh sửa, bổ sung thành “</w:t>
            </w:r>
            <w:r w:rsidRPr="00FE5966">
              <w:rPr>
                <w:rFonts w:ascii="Times New Roman" w:eastAsia="Times New Roman" w:hAnsi="Times New Roman" w:cs="Times New Roman"/>
                <w:b/>
                <w:bCs/>
                <w:sz w:val="24"/>
                <w:szCs w:val="24"/>
              </w:rPr>
              <w:t>Dự án mua sắm</w:t>
            </w:r>
            <w:r w:rsidRPr="00FE5966">
              <w:rPr>
                <w:rFonts w:ascii="Times New Roman" w:eastAsia="Times New Roman" w:hAnsi="Times New Roman" w:cs="Times New Roman"/>
                <w:sz w:val="24"/>
                <w:szCs w:val="24"/>
              </w:rPr>
              <w:t>, dự án không thuộc điểm a khoản này nếu chủ đầu tư xét thấy có thể thiết kế 01 bước...”. Lý do: Để phù hợp với quy định tại điểm b khoản 4 Điều 41 (đối với dự án mua sắm không quy định lập, thẩm định, phê duyệt hồ sơ thiết kế chi tiết) của dự thảo Nghị định này.</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tiếp thu, chỉnh lý Khoản 1 như sau: “</w:t>
            </w:r>
            <w:r w:rsidRPr="00FE5966">
              <w:rPr>
                <w:rFonts w:ascii="Times New Roman" w:eastAsia="Times New Roman" w:hAnsi="Times New Roman" w:cs="Times New Roman"/>
                <w:i/>
                <w:iCs/>
                <w:sz w:val="24"/>
                <w:szCs w:val="24"/>
              </w:rPr>
              <w:t>Thiết kế dự án</w:t>
            </w:r>
            <w:r w:rsidRPr="00FE5966">
              <w:rPr>
                <w:rFonts w:ascii="Times New Roman" w:eastAsia="Times New Roman" w:hAnsi="Times New Roman" w:cs="Times New Roman"/>
                <w:i/>
                <w:iCs/>
                <w:sz w:val="24"/>
                <w:szCs w:val="24"/>
                <w:u w:val="single"/>
              </w:rPr>
              <w:t xml:space="preserve"> được áp dụng đối với các dự án đầu tư hệ thống.</w:t>
            </w:r>
            <w:r w:rsidRPr="00FE5966">
              <w:rPr>
                <w:rFonts w:ascii="Times New Roman" w:eastAsia="Times New Roman" w:hAnsi="Times New Roman" w:cs="Times New Roman"/>
                <w:i/>
                <w:iCs/>
                <w:sz w:val="24"/>
                <w:szCs w:val="24"/>
              </w:rPr>
              <w:t>…”</w:t>
            </w:r>
            <w:r w:rsidRPr="00FE5966">
              <w:rPr>
                <w:rFonts w:ascii="Times New Roman" w:eastAsia="Times New Roman" w:hAnsi="Times New Roman" w:cs="Times New Roman"/>
                <w:sz w:val="24"/>
                <w:szCs w:val="24"/>
              </w:rPr>
              <w:t>. Như vậy đã loại trừ dự án mua sắm.</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3. Thiết kế 02 bước được áp dụng đối với các dự án không thuộc quy định tại khoản 2 Điều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4. Trường hợp thiết kế 02 bước: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8"/>
                <w:szCs w:val="28"/>
              </w:rPr>
            </w:pPr>
            <w:bookmarkStart w:id="3" w:name="_heading=h.l2puhkd8q2ji" w:colFirst="0" w:colLast="0"/>
            <w:bookmarkEnd w:id="3"/>
            <w:r w:rsidRPr="00FE4514">
              <w:rPr>
                <w:rFonts w:ascii="Times New Roman" w:eastAsia="Times New Roman" w:hAnsi="Times New Roman" w:cs="Times New Roman"/>
                <w:sz w:val="28"/>
                <w:szCs w:val="28"/>
              </w:rPr>
              <w:t>a) Thiết kế chi tiết phải phù hợp với thiết kế cơ sở đã được phê duyệt về mô hình tổng thể, mô hình lô-gic, mô hình vật lý của hệ thống hoặc các thành phần của hệ thống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b) Đối với các dự án đầu tư xây dựng, phát triển, nâng cấp, mở rộng phần mềm nội bộ hoặc dự án có hạng mục đầu tư xây dựng, phát triển, nâng cấp, mở rộng phần mềm nội bộ (sau đây gọi là dự án đầu tư hệ thống có hạng mục phần mềm nội bộ), sau khi cấp có thẩm quyền quyết định đầu tư dự án, chủ đầu tư tự thực hiện hoặc thuê một nhà thầu tổ chức khảo sát bổ sung (nếu thấy cần thiết), lập thiết kế chi tiết và thực hiện công tác triển khai.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8"/>
                <w:szCs w:val="28"/>
              </w:rPr>
            </w:pPr>
            <w:r w:rsidRPr="00FE4514">
              <w:rPr>
                <w:rFonts w:ascii="Times New Roman" w:eastAsia="Times New Roman" w:hAnsi="Times New Roman" w:cs="Times New Roman"/>
                <w:sz w:val="28"/>
                <w:szCs w:val="28"/>
              </w:rPr>
              <w:t>5. Tổ chức, cá nhân thiết kế chi tiết phải thực hiện công tác giám sát tác giả trong suốt quá trình triển khai, nghiệm thu sản phẩm hoặc hạng mục công việc của dự án khi chủ đầu tư yêu cầu.</w:t>
            </w:r>
          </w:p>
          <w:p w:rsidR="00DE7DCD" w:rsidRPr="00FE4514" w:rsidRDefault="00DE7DCD" w:rsidP="00EE2E0E">
            <w:pPr>
              <w:spacing w:before="60" w:after="60"/>
              <w:ind w:firstLine="567"/>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43. Lập, thẩm định, quyết định chủ trương đầu tư dự án</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Quảng Ngãi: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967/SKHCN-BCVT&amp;CĐS</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Điều 43: Dự thảo hiện sử dụng đan xen các thuật ngữ “an toàn thông tin mạng” và “an ninh mạng”. Đề nghị rà soát, thống nhất sử dụng thuật ngữ “an ninh mạng” theo tinh thần của Luật An ninh mạng năm 2025, bảo đảm tính thống nhất về thuật ngữ trong toàn bộ văn bản.</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Tiếp thu, Cơ quan soạn thảo đã rà soát, chỉnh lý dự thảo Nghị định theo hướng thống nhất thành “an ninh mạng”.</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Lập, thẩm định, quyết định chủ trương đầu tư thực hiện theo quy định tại Mục 1 Chương II của Luật Đầu tư công và các văn bản sửa đổi, bổ sung, quy định chi tiết; sơ bộ tổng mức đầu tư hoặc dự kiến tổng mức đầu tư theo quy định tại khoản 2 Điều này.</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Đơn vị được giao lập báo cáo nghiên cứu tiền khả thi, báo cáo đề xuất chủ trương đầu tư dự án tự thực hiện hoặc thuê tổ chức, cá nhân lập báo cáo nghiên cứu tiền khả thi, báo cáo đề xuất chủ trương đầu tư.</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Quốc phòng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(1524/BQP-BTL86)</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43 (Lập, thẩm định, quyết định chủ trương đầu tư dự án): Bổ sung quy định về lập báo cáo khảo sát, trường hợp nào bắt buộc phải thực hiện hoặc thuê tổ chức cá nhân khảo sát.</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Cơ quan soạn thảo xin ghi nhận và giải trình như sau: Việc khảo sát không phải trong mọi dự án đều bắt buộc. Với việc kết nối, liên thông, dữ liệu như hiện nay, có nhiều trường hợp chủ đầu tư đã có sẵn thông tin, số liệu mà không cần thiết phải khảo sát. Do đó, Nghị định không quy định cứng bắt buộc phải khảo sát. </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6109"/>
        </w:trPr>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2. Sơ bộ tổng mức đầu tư hoặc dự kiến tổng mức đầu tư (gọi chung là sơ bộ tổng mức đầu tư) là ước tính chi phí để đầu tư, mua sắm (đối với dự án đầu tư hệ thống và dự án mua sắm), chi phí để thuê dịch vụ công nghệ số (đối với dự án dịch vụ công nghệ số) của dự án được xác định phù hợp với các nội dung của báo cáo nghiên cứu tiền khả thi dự án nhóm A, báo cáo đề xuất chủ trương đầu tư dự án nhóm B, nhóm C.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Việc xác định sơ bộ tổng mức đầu tư trong nội dung của báo cáo nghiên cứu tiền khả thi, báo cáo đề xuất chủ trương đầu tư dự án thực hiện theo phương pháp so sánh hoặc phương pháp chuyên gia hoặc theo báo giá hoặc kết hợp các phương pháp hoặc căn cứ theo chiến lược, quy hoạch, chương trình, kế hoạch, đề án được duyệt.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44. Lập, thẩm định, quyết định đầu tư dự án</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Việc lập, thẩm định, quyết định đầu tư dự án thực hiện theo quy định của Luật Đầu tư công và Nghị định này:</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rà soát, thống nhất nội dung tham chiếu tại Khoản 5 để đảm bảo tính logic, chính xác. Cụ thể, Khoản 5 Điều 44 quy định “Các bước thiết kế thực hiện theo quy định tại Điều 34 của Nghị định này”. Tuy nhiên, nội dung được quy định tại Điều 34 lại chỉ liên quan đến các “Nội dung chi đầu tư phát triển cho chuyển đổi số”.</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chỉnh sửa lại dẫn chiếu.</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Thẩm quyền quyết định đầu tư dự án thực hiện theo quy định tại Điều 38 và Điều 89 của Luật Đầu tư công và các văn bản sửa đổi, bổ sung, quy định chi tiết.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Căn cứ lập, thẩm định, quyết định đầu tư dự án thực hiện theo quy định tại Điều 39 của Luật Đầu tư công và các văn bản sửa đổi, bổ sung, quy định chi tiết.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Trình tự lập, thẩm định, quyết định đầu tư dự án thực hiện theo quy định tại Điều 43 của Luật Đầu tư công và các văn bản sửa đổi, bổ sung.</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Chủ đầu tư hoặc cơ quan, tổ chức được giao nhiệm vụ chuẩn bị đầu tư tự thực hiện hoặc thuê tổ chức cá nhân khảo sát (nếu thực hiện khảo sát), lập báo cáo nghiên cứu khả thi, báo cáo kinh tế - kỹ thuật.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Trình tự lập, thẩm định, phê duyệt dự toán nhiệm vụ chuẩn bị đầu tư thực hiện theo quy định tại Điều 44 của Luật Đầu tư công và các văn bản sửa đổi, bổ sung, quy định chi tiết.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5. Các bước thiết kế thực hiện theo quy định tại Điều 34 của Nghị định này. </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rà soát lại là Điều 42.</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Ngoài ra, việc ban hành và thay thế Nghị định mới ban hành (Nghị định số 45/2026/NĐ-CP bắt đầu có hiệu lực từ 01/03/2026) khi chưa có hướng dẫn cụ thể có thể sẽ gây khó khăn cho công tác triển khai chuyển đổi số tại địa phương để đảm bảo tính kế thừa và liên tục trong quá trình thực hiện.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chỉnh sửa lại dẫn chiếu.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Đối với hiệu lực thi hành Nghị định này thay thế Nghị định số 45, cơ quan soạn thảo đã quy định đảm bảo có sự kế thừa khi thi hành.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6. Nội dung báo cáo nghiên cứu khả thi, báo cáo kinh tế - kỹ thuật thực hiện theo quy định tại Điều 45 của Nghị định này.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7. Hồ sơ quyết định dự án, nội dung, thời gian thẩm định, quyết định dự án thực hiện theo quy định tại Điều 50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45. Nội dung báo cáo nghiên cứu khả thi, báo cáo kinh tế - kỹ thuật </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Nội dung của báo cáo nghiên cứu khả thi, báo cáo kinh tế - kỹ thuật dự án đầu tư hệ thống thực hiện theo quy định tại khoản 2 Điều 47 của Luật Đầu tư công, trong đó cần thuyết minh rõ: Thiết kế cơ sở (đối với dự án thiết kế 02 bước) theo quy định tại Điều 46 của Nghị định này hoặc thiết kế chi tiết (đối với dự án thiết kế 01 bước) theo quy định tại Điều 47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2. Nội dung của báo cáo nghiên cứu khả thi dự án mua sắm thực hiện theo quy định tại khoản 2 Điều 47 của Luật Đầu tư công, trong đó cần thuyết minh rõ: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Đánh giá sự tuân thủ Khung kiến trúc tổng thể quốc gia số theo quy định tại Điều 37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Thống kê khối lượng, danh mục thiết bị phần cứng, phần mềm thương mại và các yêu cầu về kỹ thuật của thiết bị, phần mềm; danh mục quy chuẩn kỹ thuật, tiêu chuẩn được áp dụng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Khối lượng đào tạo hướng dẫn sử dụng, quản trị, vận hành (nếu có) và các công tác khác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Nội dung của báo cáo nghiên cứu khả thi dự án thuê dịch vụ công nghệ số thực hiện theo quy định tại khoản 2 Điều 47 của Luật Đầu tư công, trong đó phải thuyết minh rõ:</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Đánh giá sự tuân thủ Khung kiến trúc tổng thể quốc gia số theo quy định tại Điều 37 của Nghị định này;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Xác định yêu cầu về chất lượng dịch vụ công nghệ số; yêu cầu, điều kiện về kết nối, liên thông, chia sẻ dữ liệu với các hệ thống thông tin, phần cứng, phần mềm, cơ sở dữ liệu liên quan;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Xác định, làm rõ việc sở hữu các thông tin, dữ liệu hình thành trong quá trình cung cấp dịch vụ công nghệ số và phương án quản lý, chuyển giao cho bên thuê.</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Tổng mức đầu tư theo quy định tại Điều 49 của Nghị định này..</w:t>
            </w:r>
          </w:p>
          <w:p w:rsidR="00DE7DCD" w:rsidRPr="00FE4514" w:rsidRDefault="00DE7DCD" w:rsidP="00EE2E0E">
            <w:pPr>
              <w:pStyle w:val="Heading2"/>
              <w:spacing w:before="60" w:after="60"/>
              <w:rPr>
                <w:rFonts w:ascii="Times New Roman" w:eastAsia="Times New Roman" w:hAnsi="Times New Roman" w:cs="Times New Roman"/>
                <w:b w:val="0"/>
                <w:bCs w:val="0"/>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46. Thiết kế cơ sở </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Yêu cầu thiết kế cơ sở</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Phải tuân thủ Khung kiến trúc tổng thể quốc gia số theo quy định tại Điều 37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Phải tuân thủ các quy chuẩn kỹ thuật, tiêu chuẩn được áp dụng; phải đảm bảo tuân thủ quy định về quản lý, kết nối và chia sẻ dữ liệu trong cơ quan nhà nước;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Phải thể hiện được các thông số chủ yếu, chức năng, tính năng chính;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Phải bảo đảm xác định được tổng mức đầu tư.</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Nội dung chính của thiết kế cơ sở</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Điểm b, c Khoản 2 Điều 46 Đề nghị bổ sung điều khoản loại trừ: "Trừ trường hợp dự án đầu tư/thuê dịch vụ sử dụng hạ tầng Điện toán đám mây (Cloud computing) hoặc phần mềm dạng dịch vụ (SaaS)".</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Loại bỏ các yêu cầu hồ sơ mang tính hình thức (áp dụng tư duy phần cứng cho giải pháp đám mây) sẽ giúp tiết kiệm thời gian, chi phí lập và thẩm định hồ sơ cho cả Chủ đầu tư (CQNN) và Hội đồng thẩm định.</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ghi nhận và giải trình như sau: Các quy định về thiết kế chỉ áp dụng với dự án đầu tư hệ thống (Điều 9 đã nêu). Do đó, dự án thuê dịch vụ không áp dụng điều này.</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Phần thuyết minh: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Mô tả các yêu cầu của dự án; danh mục quy chuẩn kỹ thuật, tiêu chuẩn được áp dụng; phân tích sự tuân thủ Khung kiến trúc tổng thể quốc gia số theo quy định tại Điều 37 của Nghị định này;</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Phân tích, lựa chọn phương án công nghệ, kỹ thuật, thiết bị, trong đó có phân tích, lựa chọn phương án bảo đảm tính kết nối, liên thông, chia sẻ dữ liệu với các hệ thống thông tin, phần cứng, phần mềm, cơ sở dữ liệu liên quan; yêu cầu về tính sẵn sàng với IPv6 hoặc giải pháp nâng cấp hệ thống bảo đảm sẵn sàng với IPv6 nếu có các nội dung liên quan hoạt động trên môi trường Internet; phân tích, lựa chọn phương án công nghệ, kỹ thuật, thiết bị bảo đảm an toàn, an ninh mạng;</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Thuyết minh mô hình tổng thể, mô hình lô-gic, mô hình vật lý của hệ thống hoặc các thành phần của hệ thống (nếu có), đưa ra các hạng mục đầu tư của dự án theo phương án đã chọn bảo đảm thể hiện được các kết nối bên trong, bên ngoài, đường truyền (nếu có) của hệ thống và tính toán (sizing) thông số kỹ thuật, số lượng thiết bị phần cứng, phần mềm thương mại;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Phần sơ đồ sơ bộ: Các tài liệu về hiện trạng hạ tầng kỹ thuật và các điều kiện khác; sơ đồ sơ bộ lắp đặt (đối với lắp đặt mạng, thiết bị công nghệ thông tin và các phụ kiện); sơ đồ sơ bộ thể hiện việc kết nối, liên thông với các hệ thống thông tin, phần cứng, phần mềm, cơ sở dữ liệu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Đối với lắp đặt mạng, thiết bị phần cứng và các phụ kiện, cài đặt phần mềm thương mại, hiệu chỉnh vật tư, thiết bị: Các chỉ tiêu kỹ thuật áp dụng trong triển khai lắp đặt, cài đặt, kiểm tra và hiệu chỉnh thiết bị, phần mềm; danh mục thiết bị phần cứng, phần mềm thương mại và các thông số kỹ thuật của thiết bị, phần mềm; thống kê khối lượng công tác lắp đặt, cài đặt, thiết bị, phần mềm của các hạng mục đầu tư chính và phụ;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Đối với phần mềm nội bộ: Mô tả yêu cầu kỹ thuật cần đáp ứng của phần mềm nội bộ theo quy định tại Điều 48 của Nghị định này;</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Khối lượng sơ bộ công tác đào tạo, tập huấn hướng dẫn sử dụng, quản trị, vận hành và các công tác khác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Mô tả yêu cầu về bảo đảm an toàn, an ninh mạng của dự án.</w:t>
            </w:r>
          </w:p>
          <w:p w:rsidR="00DE7DCD" w:rsidRPr="00FE4514" w:rsidRDefault="00DE7DCD" w:rsidP="00EE2E0E">
            <w:pPr>
              <w:widowControl/>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47. Thiết kế chi tiết</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Điều 47 &amp; Điều 53, kiến nghị bổ sung cơ chế cho phép áp dụng phương pháp phát triển linh hoạt (Agile) đối với phần mềm. Tức là "thiết kế chi tiết" có thể là một tài liệu được cập nhật theo từng giai đoạn (sprint) thay vì bắt buộc hoàn thiện cứng ngay từ đầu.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Phương pháp truyền thống (thác nước) khiến phần mềm khi bàn giao thường không sát với nhu cầu thực tế của người dùng cuối. Cho phép cơ chế Agile giúp CQNN tinh chỉnh sản phẩm liên tục trong quá trình làm, tối đa hóa hiệu quả sử dụng ngân sách mà không vướng rào cản thủ tục điều chỉnh dự án phức tạp.</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tiếp thu, làm rõ như sau: khoản 8 Điều 50 quy định Chủ đầu tư được phép tự điều chỉnh thiết kế chi tiết (đối với dự án thiết kế 01 bước) trong trường hợp không thay đổi mục tiêu, quy mô của dự án và không làm vượt tổng mức đầu tư đã được phê duyệt. Như vậy là đã quy định cơ chế linh hoạt đối với phần mềm, "thiết kế chi tiết" được chỉnh sửa, cập nhật trong quá trình triển khai.</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Yêu cầu thiết kế chi tiết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Phải tuân thủ Khung kiến trúc tổng thể quốc gia số theo quy định tại Điều 37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Phải tuân thủ các quy chuẩn kỹ thuật, tiêu chuẩn được áp dụng; phải đảm bảo tuân thủ quy định về quản lý, kết nối và chia sẻ dữ liệu trong cơ quan nhà nước;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Phải thể hiện được chi tiết các thông số kỹ thuật, chức năng, tính năng;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Phải bảo đảm xác định được tổng mức đầu tư.</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Nội dung chính của thiết kế chi tiết</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Điểm b, c khoản 2 Điều 47 Đề nghị bổ sung điều khoản loại trừ: "Trừ trường hợp dự án đầu tư/thuê dịch vụ sử dụng hạ tầng Điện toán đám mây (Cloud computing) hoặc phần mềm dạng dịch vụ (SaaS)".</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Loại bỏ các yêu cầu hồ sơ mang tính hình thức (áp dụng tư duy phần cứng cho giải pháp đám mây) sẽ giúp tiết kiệm thời gian, chi phí lập và thẩm định hồ sơ cho cả Chủ đầu tư (CQNN) và Hội đồng thẩm định.</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ghi nhận và giải trình như sau: Các quy định về thiết kế chỉ áp dụng với dự án đầu tư hệ thống (Điều 9 đã nêu). Do đó, dự án thuê dịch vụ không áp dụng điều này.</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Phần thuyết minh: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Mô tả các yêu cầu của dự án; danh mục quy chuẩn kỹ thuật, tiêu chuẩn được áp dụng; phân tích sự tuân thủ Khung kiến trúc tổng thể quốc gia số theo quy định tại Điều 37 của Nghị định này;</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Phân tích, lựa chọn phương án công nghệ, kỹ thuật, thiết bị, trong đó có phân tích, lựa chọn phương án bảo đảm tính kết nối, liên thông, chia sẻ dữ liệu với các hệ thống thông tin, phần cứng, phần mềm, cơ sở dữ liệu liên quan; yêu cầu về tính sẵn sàng với IPv6 hoặc giải pháp nâng cấp hệ thống bảo đảm sẵn sàng với IPv6 nếu có các nội dung liên quan hoạt động trên môi trường Internet; phân tích, lựa chọn phương án công nghệ, kỹ thuật, thiết bị bảo đảm an toàn, an ninh mạng;</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Thuyết minh mô hình tổng thể, mô hình lô-gic, mô hình vật lý của hệ thống hoặc các thành phần của hệ thống (nếu có), đưa ra các hạng mục đầu tư của dự án theo phương án đã chọn bảo đảm thể hiện được các kết nối bên trong, bên ngoài, đường truyền (nếu có) của hệ thống và tính toán (sizing) thông số kỹ thuật, số lượng thiết bị phần cứng, phần mềm thương mại;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Đối với lắp đặt mạng, thiết bị phần cứng và các phụ kiện, cài đặt phần mềm thương mại, hiệu chỉnh vật tư, thiết bị: Các chỉ tiêu kỹ thuật áp dụng trong triển khai lắp đặt, cài đặt, kiểm tra và hiệu chỉnh thiết bị, phần mềm; danh mục thiết bị phần cứng, phần mềm thương mại và các thông số kỹ thuật của thiết bị, phần mềm; thống kê khối lượng công tác lắp đặt, cài đặt, thiết bị, phần mềm của các hạng mục đầu tư chính và phụ; chỉ dẫn biện pháp triển khai (đối với trường hợp triển khai phức tạp); biện pháp an toàn vận hành, phòng, chống cháy, nổ (nếu có);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Phần sơ đồ: Các tài liệu về hiện trạng hạ tầng kỹ thuật và các điều kiện khác; sơ đồ mặt bằng hiện trạng; sơ đồ và thuyết minh chi tiết giải pháp thiết kế mạng, đường truyền, hạ tầng kỹ thuật, an toàn, an ninh mạng, cấp điện, chống sét, hệ thống làm mát, tính toán băng thông đường truyền; sơ đồ và thuyết minh quy hoạch địa chỉ mạng IP; sơ đồ lắp đặt thiết bị: vị trí, khoảng cách, cao độ lắp đặt (nếu có); các vị trí đấu nối; thống kê vật liệu, vật tư phục vụ lắp đặt, cài đặt thiết bị; sơ đồ lắp đặt mạng: đi dây, lắp đặt máng cáp bảo vệ, chống sét lan truyền, sử dụng vật tư, vật liệu trong lắp đặt mạng, liên kết giữa các phân hệ mạng với nhau và kết nối ra hệ thống bên ngoài với các kích thước và vật liệu chủ yếu; đối với mạng lắp đặt theo tuyến (nếu có): thể hiện phương án tuyến, góc đổi hướng tuyến, cao độ và tọa độ lắp đặt, sự giao cắt chính trên tuyến, hành lang bảo vệ tuyến với các kích thước và vật liệu chủ yếu;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Đối với phần mềm nội bộ: Mô tả yêu cầu kỹ thuật cần đáp ứng của phần mềm nội bộ theo quy định tại Điều 48 của Nghị định này; phân tích và mô tả chức năng của phần mềm; yêu cầu về mức độ chịu đựng sai hỏng đối với các lỗi cú pháp lập trình, lỗi lô-gic trong xử lý dữ liệu, lỗi kiểm soát tính đúng đắn của dữ liệu đầu vào; yêu cầu về mỹ thuật, kỹ thuật cần đạt được của các giao diện chương trình; các yêu cầu phi chức năng khác;</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Yêu cầu chi tiết về việc đào tạo, tập huấn hướng dẫn sử dụng, quản trị, vận hành; triển khai, hỗ trợ, quản trị, vận hành sản phẩm hoặc hạng mục công việc của dự án trước khi nghiệm thu bàn giao (nếu có); yêu cầu, điều kiện (nếu có) về bảo hành và duy trì, vận hành, bảo trì;</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e) Phương án bảo đảm an toàn, an ninh mạng của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48. Thiết kế chi tiết</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highlight w:val="white"/>
              </w:rPr>
            </w:pPr>
            <w:r w:rsidRPr="00FE5966">
              <w:rPr>
                <w:rFonts w:ascii="Times New Roman" w:eastAsia="Times New Roman" w:hAnsi="Times New Roman" w:cs="Times New Roman"/>
                <w:b/>
                <w:bCs/>
                <w:sz w:val="24"/>
                <w:szCs w:val="24"/>
                <w:highlight w:val="white"/>
              </w:rPr>
              <w:t>Viettel (2479/CNVTQĐ-PC)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highlight w:val="white"/>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highlight w:val="white"/>
              </w:rPr>
            </w:pPr>
            <w:r w:rsidRPr="00FE5966">
              <w:rPr>
                <w:rFonts w:ascii="Times New Roman" w:eastAsia="Times New Roman" w:hAnsi="Times New Roman" w:cs="Times New Roman"/>
                <w:sz w:val="24"/>
                <w:szCs w:val="24"/>
                <w:highlight w:val="white"/>
              </w:rPr>
              <w:t>Đề nghị chuyển nội dung "mức độ chịu đựng sai hỏng" từ Điều 47 sang Điều 48 để đảm bảo tính logic. Đồng thời bổ sung vào Điều 48.2 các yêu cầu phi chức năng thiết yếu: Tính sẵn sàng cao (High Availability); Khả năng chịu tải và mở rộng (Scalability/Elasticity); Chỉ tiêu khôi phục thảm họa (RTO/RPO).</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highlight w:val="white"/>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ghi nhận và giải trình như sau: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quy định “mức độ chịu đựng sai hỏng”: Điểm d khoản 2 Điều 47 và Điều 48 đều quy định nội dung của phần mềm nội bộ, do vậy không cần phải chuyển nội dung “mức độ chịu đựng sại hỏng” từ Điều 47 sang Điều 48.</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Về bổ sung các yêu cầu phi chức năng thiết yếu: Tiếp thu. Đã bổ sung tại điểm d khoản 2 Điều 47.</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Các thông số chủ yếu:</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highlight w:val="white"/>
              </w:rPr>
            </w:pPr>
            <w:r w:rsidRPr="00FE5966">
              <w:rPr>
                <w:rFonts w:ascii="Times New Roman" w:eastAsia="Times New Roman" w:hAnsi="Times New Roman" w:cs="Times New Roman"/>
                <w:b/>
                <w:bCs/>
                <w:sz w:val="24"/>
                <w:szCs w:val="24"/>
                <w:highlight w:val="white"/>
              </w:rPr>
              <w:t>Viettel (2479/CNVTQĐ-PC)</w:t>
            </w:r>
          </w:p>
          <w:p w:rsidR="00DE7DCD" w:rsidRPr="00FE5966" w:rsidRDefault="00DE7DCD" w:rsidP="00EE2E0E">
            <w:pPr>
              <w:spacing w:before="60" w:after="60"/>
              <w:rPr>
                <w:rFonts w:ascii="Times New Roman" w:eastAsia="Times New Roman" w:hAnsi="Times New Roman" w:cs="Times New Roman"/>
                <w:b/>
                <w:bCs/>
                <w:sz w:val="24"/>
                <w:szCs w:val="24"/>
                <w:highlight w:val="white"/>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highlight w:val="white"/>
              </w:rPr>
            </w:pPr>
            <w:r w:rsidRPr="00FE5966">
              <w:rPr>
                <w:rFonts w:ascii="Times New Roman" w:eastAsia="Times New Roman" w:hAnsi="Times New Roman" w:cs="Times New Roman"/>
                <w:sz w:val="24"/>
                <w:szCs w:val="24"/>
                <w:highlight w:val="white"/>
              </w:rPr>
              <w:t>- Khoản 1 Điều 48 Đề nghị bổ sung (d) Yêu cầu về Giao diện lập trình ứng dụng (API) và Khả năng tích hợp. Hệ thống phải mô tả rõ các chuẩn kết nối (REST/SOAP/gRPC) và các điểm hội tụ dữ liệu.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highlight w:val="white"/>
              </w:rPr>
            </w:pPr>
            <w:r w:rsidRPr="00FE5966">
              <w:rPr>
                <w:rFonts w:ascii="Times New Roman" w:eastAsia="Times New Roman" w:hAnsi="Times New Roman" w:cs="Times New Roman"/>
                <w:sz w:val="24"/>
                <w:szCs w:val="24"/>
                <w:highlight w:val="white"/>
              </w:rPr>
              <w:t>Lý do: Bắt buộc thiết kế API ngay từ giai đoạn đầu giúp phá vỡ tình trạng "cát cứ dữ liệu" giữa các bộ ngành, tiết kiệm nguồn lực NSNN khỏi việc phải đầu tư các dự án "bổ sung module kết nối" tốn kém trong tương lai.</w:t>
            </w:r>
          </w:p>
          <w:p w:rsidR="00DE7DCD" w:rsidRPr="00FE5966" w:rsidRDefault="00DE7DCD" w:rsidP="00EE2E0E">
            <w:pPr>
              <w:spacing w:before="60" w:after="60"/>
              <w:jc w:val="both"/>
              <w:rPr>
                <w:rFonts w:ascii="Times New Roman" w:eastAsia="Times New Roman" w:hAnsi="Times New Roman" w:cs="Times New Roman"/>
                <w:sz w:val="24"/>
                <w:szCs w:val="24"/>
                <w:highlight w:val="white"/>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ý kiến và giải trình như sau: tại nội dung chính của TKCS/TKCT đã yêu cầu phải có phương án kết nối, liên thông, chia sẻ dữ liệu với các hệ thống thông tin, phần cứng, phần mềm CSDL liên quan.</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Các quy trình nghiệp vụ (tổ chức, vận hành của quy trình, sản phẩm của quá trình nghiệp vụ, các giao tác xử lý của quy trình nghiệp vụ);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Các đối tượng tham gia vào quy trình nghiệp vụ và mối liên hệ giữa chúng (con người, các nguồn lực, thiết bị phục vụ cho xử lý nghiệp vụ, các yếu tố đóng vai trò hỗ trợ khác);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Danh sách các yêu cầu của người sử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highlight w:val="white"/>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highlight w:val="white"/>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Các yêu cầu phi chức năng:</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highlight w:val="white"/>
              </w:rPr>
            </w:pPr>
            <w:r w:rsidRPr="00FE5966">
              <w:rPr>
                <w:rFonts w:ascii="Times New Roman" w:eastAsia="Times New Roman" w:hAnsi="Times New Roman" w:cs="Times New Roman"/>
                <w:b/>
                <w:bCs/>
                <w:sz w:val="24"/>
                <w:szCs w:val="24"/>
                <w:highlight w:val="white"/>
              </w:rPr>
              <w:t>Viettel (2479/CNVTQĐ-PC)</w:t>
            </w:r>
          </w:p>
          <w:p w:rsidR="00DE7DCD" w:rsidRPr="00FE5966" w:rsidRDefault="00DE7DCD" w:rsidP="00EE2E0E">
            <w:pPr>
              <w:spacing w:before="60" w:after="60"/>
              <w:rPr>
                <w:rFonts w:ascii="Times New Roman" w:eastAsia="Times New Roman" w:hAnsi="Times New Roman" w:cs="Times New Roman"/>
                <w:b/>
                <w:bCs/>
                <w:sz w:val="24"/>
                <w:szCs w:val="24"/>
                <w:highlight w:val="white"/>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highlight w:val="white"/>
              </w:rPr>
            </w:pPr>
            <w:r w:rsidRPr="00FE5966">
              <w:rPr>
                <w:rFonts w:ascii="Times New Roman" w:eastAsia="Times New Roman" w:hAnsi="Times New Roman" w:cs="Times New Roman"/>
                <w:sz w:val="24"/>
                <w:szCs w:val="24"/>
                <w:highlight w:val="white"/>
              </w:rPr>
              <w:t>- Khoản 2 Điều 48 Đề nghị bổ sung yêu cầu về chỉ tiêu hiệu năng cho các phần mềm có tích hợp Trí tuệ nhân tạo (AI). Bao gồm: Độ chính xác (Accuracy) / Tỷ lệ sai lệch (Hallucination rate) / Độ trễ (Latency), Năng lực xử lý đồng thời (Throughput / Concurrency).</w:t>
            </w:r>
          </w:p>
          <w:p w:rsidR="00DE7DCD" w:rsidRPr="00FE5966" w:rsidRDefault="00FE4514" w:rsidP="00EE2E0E">
            <w:pPr>
              <w:spacing w:before="60" w:after="60"/>
              <w:jc w:val="both"/>
              <w:rPr>
                <w:rFonts w:ascii="Times New Roman" w:eastAsia="Times New Roman" w:hAnsi="Times New Roman" w:cs="Times New Roman"/>
                <w:sz w:val="24"/>
                <w:szCs w:val="24"/>
                <w:highlight w:val="white"/>
              </w:rPr>
            </w:pPr>
            <w:r w:rsidRPr="00FE5966">
              <w:rPr>
                <w:rFonts w:ascii="Times New Roman" w:eastAsia="Times New Roman" w:hAnsi="Times New Roman" w:cs="Times New Roman"/>
                <w:sz w:val="24"/>
                <w:szCs w:val="24"/>
                <w:highlight w:val="white"/>
              </w:rPr>
              <w:t>Lý do: Xu thế chung về việc các phần mềm sẽ có module AI/OCR/Chatbot. Nếu chỉ đánh giá các chỉ tiêu như phần mềm truyền thống là chưa đủ. Cần có bộ chỉ tiêu bổ sung cho AI, đảm bảo các dự án ứng dụng AI bằng ngân sách thực sự an toàn, chính xác và có thể kiểm chứng độc lập.</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ý kiến và giải trình như sau: tại các nội dung đề xuất của doanh nghiệp được thể hiện ở các yêu cầu phi chức năng tại điểm d khoản 2 Điều 47</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Yêu cầu cần đáp ứng đối với cơ sở dữ liệu;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Yêu cầu về an toàn, an ninh mạng;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Các yêu cầu cần đáp ứng về thời gian xử lý, độ phức tạp xử lý của các phần mềm;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d) Các yêu cầu về cài đặt, hạ tầng, đường truyền, an toàn vận hành, khai thác, sử dụng; </w:t>
            </w:r>
          </w:p>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Quốc phòng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(1524/BQP-BTL86)</w:t>
            </w: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điểm d khoản 2 Điều 48 (Các yêu cầu phi chức năng): Chỉnh sửa, bổ sung thành “Các yêu cầu về cài đặt, hạ tầng, đường truyền, </w:t>
            </w:r>
            <w:r w:rsidRPr="00FE5966">
              <w:rPr>
                <w:rFonts w:ascii="Times New Roman" w:eastAsia="Times New Roman" w:hAnsi="Times New Roman" w:cs="Times New Roman"/>
                <w:b/>
                <w:bCs/>
                <w:sz w:val="24"/>
                <w:szCs w:val="24"/>
              </w:rPr>
              <w:t>băng thông, độ trễ</w:t>
            </w:r>
            <w:r w:rsidRPr="00FE5966">
              <w:rPr>
                <w:rFonts w:ascii="Times New Roman" w:eastAsia="Times New Roman" w:hAnsi="Times New Roman" w:cs="Times New Roman"/>
                <w:sz w:val="24"/>
                <w:szCs w:val="24"/>
              </w:rPr>
              <w:t>, an toàn vận hành, khai thác, sử dụng”. Lý do: Để làm rõ, bảo đảm tính đầy đủ, thống nhất.</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Bảo lưu, Cơ quan soạn thảo xin được giải trình như sau: Trong “đường truyền” đã bao hàm “băng thông, độ trễ”.</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điểm d khoản 2 Điều 48 (Các yêu cầu phi chức năng): Chỉnh sửa, bổ sung thành “Các yêu cầu về cài đặt, hạ tầng, đường truyền, </w:t>
            </w:r>
            <w:r w:rsidRPr="00FE5966">
              <w:rPr>
                <w:rFonts w:ascii="Times New Roman" w:eastAsia="Times New Roman" w:hAnsi="Times New Roman" w:cs="Times New Roman"/>
                <w:b/>
                <w:bCs/>
                <w:sz w:val="24"/>
                <w:szCs w:val="24"/>
              </w:rPr>
              <w:t>băng thông, độ trễ</w:t>
            </w:r>
            <w:r w:rsidRPr="00FE5966">
              <w:rPr>
                <w:rFonts w:ascii="Times New Roman" w:eastAsia="Times New Roman" w:hAnsi="Times New Roman" w:cs="Times New Roman"/>
                <w:sz w:val="24"/>
                <w:szCs w:val="24"/>
              </w:rPr>
              <w:t>, an toàn vận hành, khai thác, sử dụng”. Lý do: Để làm rõ, bảo đảm tính đầy đủ, thống nhất.</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Bảo lưu, Cơ quan soạn thảo xin được giải trình như sau: Trong “đường truyền” đã bao hàm “băng thông, độ trễ”.</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Các ràng buộc đối với hệ thống gồm: ràng buộc môi trường, sự phụ thuộc vào hệ thống nền tảng;</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e) Yêu cầu về tính sẵn sàng với IPv6 hoặc giải pháp nâng cấp bảo đảm sẵn sàng với IPv6 nếu hoạt động trên môi trường Internet;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g) Các yêu cầu về năng lực của cán bộ tham gia thiết kế, xây dựng, phát triển, nâng cấp, mở rộng phần mềm;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h) Các yêu cầu phi chức năng khác..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49. Tổng mức đầu tư</w:t>
            </w:r>
            <w:r w:rsidRPr="00FE4514">
              <w:rPr>
                <w:rFonts w:ascii="Times New Roman" w:eastAsia="Times New Roman" w:hAnsi="Times New Roman" w:cs="Times New Roman"/>
                <w:b/>
                <w:bCs/>
                <w:strike/>
                <w:sz w:val="24"/>
                <w:szCs w:val="24"/>
              </w:rPr>
              <w:t xml:space="preserve"> </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Tổng mức đầu tư (trang 46):</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bổ sung quy định giao Bộ Khoa học và Công nghệ ban hành định mức tỷ lệ (%) để xác định chi phí quản lý dự án và chi phí tư vấn, nhằm bảo đảm công tác quản lý chi phí và tạo thuận lợi trong việc lập tổng mức đầu tư.</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Định mức, đơn giá ban hành thấp, không phù hợp với thị trường và sự thay đổi nhanh chóng của công nghệ đã được các chuyên gia trong Hội đồng tư vấn quốc gia nêu là một điểm nghẽn của đầu tư, mua sắm phục vụ chuyển đổi số. Chính phủ đã chủ trương và thống nhất các chi phí trong tổng mức đầu tư được xác định theo nguyên tắc thị trường và phù hợp với thông lệ quốc tế. Theo đó đã quy đinh tại Nghị quyết số 04/2025/NQ-CP và Nghị định 45/2026/NĐ-CP bỏ định mức chi phí theo tỷ lệ.</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Dự thảo Nghị định này tiếp tục kế thừa chủ trương và quy định đó.</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Bổ sung quy định: (i) khi cung cấp báo giá, nhà cung cấp, nhà sản xuất phải kèm theo hồ sơ chứng minh năng lực và hợp đồng tương tự đã thực hiện; (ii) quy định số lượng tối thiểu báo giá cần thu thập tại điểm a khoản 4 và 5 để tăng tính minh bạch, ràng buộc trách nhiệm của đơn vị cung cấp báo giá và hạn chế tình trạng báo giá khống hoặc của đơn vị không đủ năng lực.</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Ghi nhận ý kiến.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Bộ KHCN sẽ đưa nội dung này vào Thông tư hướng dẫn Nghị định.</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Bổ sung phương pháp lập dự toán chi tiết từ các khoản mục chi phí (vật tư, nhân lực, máy móc thiết bị, quản lý vận hành...) khi xác định chi phí thuê dịch vụ công nghệ số, nhằm tăng cường công tác quản lý chi phí.</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Ghi nhận ý kiến.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Bộ KHCN sẽ đưa nội dung này vào Thông tư hướng dẫn Nghị định.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Tổng mức đầu tư là toàn bộ chi phí đầu tư của dự án được xác định phù hợp với các nội dung của báo cáo nghiên cứu khả thi hoặc báo cáo kinh tế - kỹ thuật dự án, là cơ sở để chủ đầu tư lập kế hoạch và quản lý vốn của dự án.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Tổng mức đầu tư dự án đầu tư hệ thống và dự án mua sắm quy định tại khoản 1, khoản 2 Điều 45 của Nghị định này bao gồm các chi phí: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Chi phí trang thiết bị:</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Chi phí mua sắm trang thiết bị công nghệ số: Thiết bị phải lắp đặt và cài đặt, thiết bị không phải lắp đặt và cài đặt, thiết bị phụ trợ và thiết bị ngoại vi, phần mềm thương mại và dịch vụ hỗ trợ đi kèm (theo yêu cầu của nhà sản xuất), phần mềm nội bộ và các thiết bị khác; chi phí vận chuyển, bảo hiểm thiết bị; thuế và các loại phí liên quan;</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Chi phí tạo lập cơ sở dữ liệu; chuẩn hoá, chuyển đổi phục vụ cho nhập dữ liệu, tạo lập cơ sở dữ liệu; thực hiện nhập dữ liệu cho cơ sở dữ liệu;</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Chi phí lắp đặt thiết bị; cài đặt phần mềm; kiểm tra, hiệu chỉnh thiết bị và phần mềm;</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Chi phí mua sắm, lắp đặt mạng, phụ kiện mạng công nghệ số và các chi phí khác phục vụ cho lắp đặt mạng; </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Chi phí đào tạo, tập huấn hướng dẫn sử dụng; chi phí đào tạo, tập huấn cho cán bộ quản trị, vận hành hệ thống (nếu có);</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Chi phí triển khai, hỗ trợ, quản trị, vận hành sản phẩm hoặc hạng mục công việc của dự án trước khi nghiệm thu bàn giao toàn bộ sản phẩm của dự án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Chi phí quản lý dự án: Gồm các chi phí để tổ chức thực hiện quản lý dự án từ giai đoạn chuẩn bị đầu tư đến khi hoàn thành, nghiệm thu bàn giao, đưa sản phẩm của dự án vào khai thác sử dụng, quyết toán và chi phí giám sát, đánh giá đầu tư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Chi phí tư vấn đầu tư: Chi phí khảo sát (nếu thực hiện khảo sát); lập báo cáo nghiên cứu tiền khả thi, báo cáo đề xuất chủ trương đầu tư, báo cáo nghiên cứu khả thi, báo cáo kinh tế - kỹ thuật; điều tra, nghiên cứu phục vụ lập báo cáo nghiên cứu tiền khả thi, báo cáo đề xuất chủ trương đầu tư, báo cáo nghiên cứu khả thi, báo cáo kinh tế - kỹ thuật, tuyển chọn giải pháp; thẩm tra báo cáo nghiên cứu tiền khả thi, báo cáo đề xuất chủ trương đầu tư, báo cáo nghiên cứu khả thi, báo cáo kinh tế - kỹ thuật; lập, điều chỉnh thiết kế chi tiết, hồ sơ thiết kế chi tiết; thẩm tra thiết kế chi tiết, hồ sơ thiết kế chi tiết; lập, thẩm định các nội dung trong quá trình lựa chọn nhà thầu; kiểm tra chất lượng vật liệu, thiết bị; đánh giá chất lượng sản phẩm; quy đổi vốn đầu tư; giám sát công tác triển khai; thực hiện các công việc tư vấn khác;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Chi phí khác: Phí và lệ phí; bảo hiểm (trừ chi phí bảo hiểm thiết bị quy định tại điểm a khoản này); kiểm thử; vận hành thử; kiểm toán; thẩm tra, phê duyệt quyết toán vốn đầu tư; lắp đặt và thuê đường truyền; chi phí thuê dịch vụ công nghệ số để phục vụ các hoạt động trong quá trình triển khai đầu tư dự án; chi phí thẩm định giá và các chi phí khác;</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Chi phí dự phòng: Chi phí dự phòng trượt giá trong thời gian thực hiện dự án, chi phí dự phòng phát sinh khối lượng và chi phí dự phòng cho các khoản tạm tính (nếu có).</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Trường hợp dự án được triển khai trên phạm vi nhiều địa điểm khác nhau hoặc ở nước ngoài, các chi phí quy định tại các điểm a, b, c, d khoản này được tính thêm chi phí di chuyển thiết bị và lực lượng lao động.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Tổng mức đầu tư dự án thuê dịch vụ công nghệ thông tin, dịch vụ công nghệ số quy định tại khoản 3 Điều 45 của Nghị định này bao gồm các chi phí: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Chi phí thuê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Chi phí quản lý dự án: Gồm các chi phí để tổ chức thực hiện quản lý dự án từ giai đoạn chuẩn bị đến khi kết thúc thuê dịch vụ công nghệ số và chi phí giám sát, đánh giá đầu tư dự án thuê;</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Chi phí tư vấn: Chi phí khảo sát (nếu thực hiện khảo sát); lập báo cáo nghiên cứu tiền khả thi; lập báo cáo đề xuất chủ trương; lập báo cáo nghiên cứu khả thi; thẩm tra báo cáo nghiên cứu tiền khả thi, báo cáo đề xuất chủ trương đầu tư, báo cáo nghiên cứu khả thi; lập, thẩm định các nội dung trong quá trình lựa chọn nhà thầu; giám sát chất lượng dịch vụ công nghệ số; thực hiện các công việc tư vấn khác;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Chi phí khác: Phí và lệ phí; bảo hiểm; kiểm toán; thẩm tra, phê duyệt quyết toán vốn đầu tư; thẩm định giá; vận hành thử; chi phí khác;</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Chi phí dự phòng: Chi phí dự phòng trượt giá trong thời gian thực hiện dự án, chi phí dự phòng phát sinh khối lượng và chi phí dự phòng cho các khoản tạm tính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Các chi phí trong tổng mức đầu tư quy định tại điểm a, d khoản 2 và điểm a, d khoản 3 Điều này (trừ chi phí kiểm toán, chi phí thẩm tra, phê duyệt quyết toán vốn đầu tư) được xác định căn cứ theo một trong các phương pháp sau: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Báo giá của nhà cung cấp, nhà sản xuất. Chủ đầu tư, cơ quan, tổ chức được giao nhiệm vụ chuẩn bị đầu tư chịu trách nhiệm thu thập báo giá bảo đảm công khai, minh bạch. Nhà cung cấp, nhà sản xuất cung cấp báo giá chịu trách nhiệm cung cấp thông tin về giá của thiết bị, hàng hóa, dịch vụ phù hợp với khả năng cung cấp của mình và phải bảo đảm việc cung cấp báo giá không vi phạm quy định của pháp luật về cạnh tranh, bán phá giá hoặc nâng khống giá;</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Đài Truyền hình Việt Nam </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(507/THVN-VP)</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điểm a khoản 4 và điểm a khoản 5 Điều 49 của Dự thảo về tổng mức đầu tư có quy định việc sử dụng báo giá làm căn cứ xác định tổng mức đầu tư nhưng chưa quy định cụ thể về số lượng báo giá nội dung cần phải có trong báo giá. Đề nghị đơn vị soạn thảo nghiên cứu bổ sung, làm rõ số lượng báo giá cần cung cấp và các nội dung quy định trong báo giá, làm cơ sở xác định tổng mức đầu tư và lập dự toán chi phí. Việc quy định cụ thể các nội dung này sẽ góp phần bảo đảm tính minh bạch, thống nhất trong quá trình triển khai thực hiện giữa các cơ quan, tổ chức, đơn vị.</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Ghi nhận ý kiến.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Bộ KHCN sẽ đưa nội dung này vào Thông tư hướng dẫn Nghị định.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Kết quả lựa chọn nhà thầu đối với trang thiết bị, hàng hóa, dịch vụ tương tự;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Kết quả thẩm định giá của tổ chức có chức năng cung cấp dịch vụ thẩm định giá hoặc của hội đồng thẩm định giá theo quy định của pháp luật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Giá niêm yết của nhà sản xuất, nhà nhập khẩu, đại lý, nhà phân phối, nhà cung ứng, doanh nghiệp;</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Kết hợp các phương pháp quy định tại điểm a, b, c, d khoản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Các chi phí trong tổng mức đầu tư quy định tại điểm b, c khoản 2 và điểm b, c khoản 3 Điều này được xác định căn cứ theo một trong các phương pháp sau: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Báo giá của nhà cung cấp. Chủ đầu tư, cơ quan, tổ chức được giao nhiệm vụ chuẩn bị đầu tư chịu trách nhiệm thu thập báo giá bảo đảm công khai, minh bạch. Nhà cung cấp cung cấp báo giá chịu trách nhiệm cung cấp thông tin về giá của dịch vụ phù hợp với khả năng cung cấp của mình và phải bảo đảm việc cung cấp báo giá không vi phạm quy định của pháp luật về cạnh tranh, bán phá giá hoặc nâng khống giá;</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Đài Truyền hình Việt Nam </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(507/THVN-VP)</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điểm a khoản 4 và điểm a khoản 5 Điều 49 của Dự thảo về tổng mức đầu tư có quy định việc sử dụng báo giá làm căn cứ xác định tổng mức đầu tư nhưng chưa quy định cụ thể về số lượng báo giá nội dung cần phải có trong báo giá. Đề nghị đơn vị soạn thảo nghiên cứu bổ sung, làm rõ số lượng báo giá cần cung cấp và các nội dung quy định trong báo giá, làm cơ sở xác định tổng mức đầu tư và lập dự toán chi phí. Việc quy định cụ thể các nội dung này sẽ góp phần bảo đảm tính minh bạch, thống nhất trong quá trình triển khai thực hiện giữa các cơ quan, tổ chức, đơn vị.</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Ghi nhận ý kiến.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Bộ KHCN sẽ đưa nội dung này vào Thông tư hướng dẫn Nghị định.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Kết quả lựa chọn nhà thầu đối với dịch vụ tương tự;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Lập dự toán theo chuyên gia tư vấn;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Kết quả thẩm định giá của tổ chức có chức năng cung cấp dịch vụ thẩm định giá hoặc của hội đồng thẩm định giá theo quy định của pháp luật (nếu có);</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Kết hợp các phương pháp quy định tại điểm a, b, c, d khoản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Trường hợp các chi phí trong tổng mức đầu tư quy định tại khoản 2, khoản 3 Điều này do chủ đầu tư tự thực hiện hoặc do cơ quan nhà nước có thẩm quyền thực hiện thì được xác định theo phương pháp tính, mức chi đã được cơ quan có thẩm quyền quy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7. Chi phí dự phòng cho khối lượng công việc phát sinh được tính trên tổng các chi phí quy định tại điểm a, b, c, d khoản 2 Điều này (đối với dự án đầu tư hệ thống và dự án mua sắm) hoặc điểm a, b, c, d khoản 3 Điều này (đối với dự án thuê dịch vụ công nghệ số). Chi phí dự phòng cho yếu tố trượt giá được tính trên cơ sở độ dài thời gian triển khai đầu tư của dự án có tính đến các khả năng biến động giá trong nước và quốc tế.</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50. Hồ sơ quyết định dự án, nội dung, thời gian thẩm định, quyết định dự án</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Quốc phòng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(1524/BQP-BTL86)</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Tại điểm a khoản 2 Điều 50, điểm b khoản 2 Điều 66, điểm a khoản 1 Điều 67, điểm d khoản 1 Điều 67: Thay cụm từ “trừ hồ sơ, tài liệu chứa bí mật nhà nước theo quy định” bằng cụm từ “trừ hồ sơ, tài liệu chứa bí mật nhà nước thì thực hiện theo quy định”.</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Chủ đầu tư, cơ quan, tổ chức được giao nhiệm vụ chuẩn bị đầu tư thuê tổ chức, cá nhân có năng lực, kinh nghiệm để thẩm tra báo cáo nghiên cứu khả thi, báo cáo kinh tế - kỹ thuật. Nội dung thẩm tra gồm một phần hoặc toàn bộ nội dung thẩm định dự án. Đối với dự án quan trọng quốc gia, việc thẩm tra báo cáo nghiên cứu khả thi thực hiện theo quy định của pháp luật về dự án quan trọng quốc gia.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2. Tổ chức thẩm định dự án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Hội đồng thẩm định hoặc cơ quan chuyên môn thẩm định dự án theo quy định tại điểm c khoản 2 Điều 43 của Luật Đầu tư công (sau đây gọi là đầu mối thẩm định dự án) kiểm tra tính đầy đủ, hợp lệ của hồ sơ thẩm định. Hồ sơ thẩm định được gửi bằng hình thức điện tử, trừ hồ sơ, tài liệu chứa bí mật nhà nước theo quy định của pháp luật về bảo vệ bí mật nhà nước.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Sau khi nhận đủ hồ sơ hợp lệ, trong vòng 02 ngày làm việc, đầu mối thẩm định dự án phải gửi lấy ý kiến đơn vị có thẩm quyền quy định tại khoản 3 Điều này thẩm định thiết kế cơ sở (đối với dự án thiết kế 02 bước), thiết kế chi tiết (đối với dự án thiết kế 01 bước) theo nội dung quy định tại điểm d khoản 4 Điều này đối với dự án đầu tư hệ thống; thẩm định sự phù hợp của nội dung theo quy định tại điểm đ khoản 4 Điều này đối với dự án mua sắm; thẩm định sự phù hợp của nội dung theo quy định tại điểm e khoản 4 Điều này đối với dự án thuê dịch vụ công nghệ số; lấy ý kiến của các cơ quan, tổ chức, cá nhân có liên quan.</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Đắk Lắk</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 (885/SKHCN-CĐS)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Về quy trình tổ chức thẩm định: Theo điểm a khoản 2 Điều 50, quy định: Hội đồng thẩm định hoặc cơ quan chuyên môn thẩm định dự án theo quy định tại điểm c khoản 2 Điều 43 của Luật Đầu tư công (sau đây gọi là đầu mối thẩm định dự án) kiểm tra tính đầy đủ, hợp lệ của hồ sơ thẩm định. Hồ sơ thẩm định được gửi bằng hình thức điện tử, trừ hồ sơ, tài liệu chứa bí mật nhà nước theo quy định của pháp luật về bảo vệ bí mật nhà nước. Đồng thời quy định: Sau khi nhận đủ hồ sơ hợp lệ, trong vòng 02 ngày làm việc, đầu mối thẩm định dự án phải gửi lấy ý kiến đơn vị có thẩm quyền quy định tại khoản 3 Điều này để: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Thẩm định thiết kế cơ sở (đối với dự án thiết kế 02 bước);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Thẩm định thiết kế chi tiết (đối với dự án thiết kế 01 bước) theo nội dung quy định tại điểm d khoản 4 Điều 50 đối với dự án đầu tư hệ thống;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Thẩm định sự phù hợp của nội dung theo quy định tại điểm đ khoản 4 Điều 50 đối với dự án mua sắm;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Thẩm định sự phù hợp của nội dung theo quy định tại điểm e khoản 4 Điều 50 đối với dự án thuê dịch vụ công nghệ số;</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Lấy ý kiến của các cơ quan, tổ chức, cá nhân có liên quan.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Đối với dự án đầu tư hệ thống: Theo điểm c khoản 3 Điều 50 quy định: Trong trường hợp đơn vị thẩm định thiết kế đồng thời là chủ đầu tư hoặc cơ quan, tổ chức được giao nhiệm vụ chuẩn bị đầu tư thì Chủ tịch Ủy ban nhân dân cấp tỉnh thành lập Hội đồng thẩm định để thẩm định hoặc giao cho đơn vị chuyên môn khác thẩm định thiết kế.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Tuy nhiên, trong thực tế triển khai tại các địa phương hiện nay, quy định này có thể phát sinh một số khó khăn: Sở Khoa học và Công nghệ là cơ quan chuyên môn tham mưu Ủy ban nhân dân cấp tỉnh về chuyển đổi số; đồng thời trong nhiều trường hợp, Sở Khoa học và Công nghệ cũng được giao làm chủ đầu tư hoặc cơ quan chủ trì chuẩn bị đầu tư các dự án chuyển đổi số. Do đó, khi áp dụng quy định tại điểm c khoản 3 Điều 50, có thể phát sinh các vướng mắc sau: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Trường hợp Chủ tịch UBND cấp tỉnh quyết định thành lập Hội đồng thẩm định: Dự thảo Nghị định hiện chưa quy định rõ tiêu chí về thành phần, số lượng thành viên Hội đồng thẩm định, cũng như việc Sở Khoa học và Công nghệ có được cử thành viên tham gia Hội đồng thẩm định hay không trong trường hợp Sở đồng thời là chủ đầu tư dự án.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Trường hợp không thành lập Hội đồng thẩm định: Trong trường hợp giao đơn vị chuyên môn khác thuộc UBND cấp tỉnh thẩm định thiết kế dự án, thực tế tại nhiều địa phương hiện nay khó xác định được đơn vị chuyên môn khác đủ năng lực thực hiện nhiệm vụ này, do: Sở Khoa học và Công nghệ là cơ quan chuyên môn duy nhất tham mưu về chuyển đổi số của UBND cấp tỉnh; Các sở, ngành khác thường không có chức năng và chuyên môn sâu về công nghệ thông tin, công nghệ số. </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Hội đồng thẩm định là cơ chế linh hoạt. Nghị định không quy định cứng để tạo thuận lợi cho việc triển khai trong thực tế, căn cứ tình hình tại địa phương và nội dung cần thẩm định dự án để quyết định số lượng, hoạt động của hội đồng.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Hội đồng thẩm định được thành lập theo Quyết định của cấp có thẩm quyền, không hạn chế số lượng, có trình độ chuyên môn phù hợp với dự án được thẩm định; tiêu chí thành viên tham gia Hội đồng thẩm định do cấp có thẩm quyền thành lập Hội đồng quyết định.</w:t>
            </w: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địa phương, có thể giao cho cơ quan chuyên môn khác thẩm định thiết kế cũng có đủ năng lực CNTT như: Công an tỉnh (QLNN về an ninh mạng, Đề án 06, dữ liệu, …).</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Lâm Đồng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832/SKHCN-CĐS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Về quy trình tổ chức thẩm định Theo điểm a khoản 2 Điều 50, quy định: Hội đồng thẩm định hoặc cơ quan chuyên môn thẩm định dự án theo quy định tại điểm c khoản 2 Điều 43 của Luật Đầu tư công (sau đây gọi là đầu mối thẩm định dự án) kiểm tra tính đầy đủ, hợp lệ của hồ sơ thẩm định. Hồ sơ thẩm định được gửi bằng hình thức điện tử, trừ hồ sơ, tài liệu chứa bí mật nhà nước theo quy định của pháp luật về bảo vệ bí mật nhà nước. Đồng thời quy định: Sau khi nhận đủ hồ sơ hợp lệ, trong vòng 02 ngày làm việc, đầu mối thẩm định dự án phải gửi lấy ý kiến đơn vị có thẩm quyền quy định tại khoản 3 Điều này để: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Thẩm định thiết kế cơ sở (đối với dự án thiết kế 02 bước);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Thẩm định thiết kế chi tiết (đối với dự án thiết kế 01 bước) theo nội dung quy định tại điểm d khoản 4 Điều 50 đối với dự án đầu tư hệ thống;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Thẩm định sự phù hợp của nội dung theo quy định tại điểm đ khoản 4 Điều 50 đối với dự án mua sắm;</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Thẩm định sự phù hợp của nội dung theo quy định tại điểm e khoản 4 Điều 50 đối với dự án thuê dịch vụ công nghệ số;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Lấy ý kiến của các cơ quan, tổ chức, cá nhân có liên quan.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Đối với dự án đầu tư hệ thống Theo điểm c khoản 3 Điều 50 quy định: Trong trường hợp đơn vị thẩm định thiết kế đồng thời là chủ đầu tư hoặc cơ quan, tổ chức được giao nhiệm vụ chuẩn bị đầu tư thì Chủ tịch Ủy ban nhân dân cấp tỉnh thành lập Hội đồng thẩm định để thẩm định hoặc giao cho đơn vị chuyên môn khác thẩm định thiết kế. Tuy nhiên, trong thực tế triển khai tại các địa phương hiện nay, quy định này có thể phát sinh một số khó khăn: Sở Khoa học và Công nghệ thường là cơ quan chuyên môn tham mưu Ủy ban nhân dân cấp tỉnh về chuyển đổi số; đồng thời trong nhiều trường hợp, Sở Khoa học và Công nghệ cũng được giao làm chủ đầu tư hoặc cơ quan chủ trì chuẩn bị đầu tư các dự án chuyển đổi số. Do đó, khi áp dụng quy định tại điểm c khoản 3 Điều 50, có thể phát sinh các vướng mắc sau: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Trường hợp Chủ tịch UBND cấp tỉnh quyết định thành lập Hội đồng thẩm định: Dự thảo Nghị định hiện chưa quy định rõ tiêu chí về thành phần, số lượng thành viên Hội đồng thẩm định, cũng như việc Sở Khoa học và Công nghệ có được cử thành viên tham gia Hội đồng thẩm định hay không trong trường hợp Sở đồng thời là chủ đầu tư dự án.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Trường hợp không thành lập Hội đồng thẩm định: Trong trường hợp giao đơn vị chuyên môn khác thuộc UBND cấp tỉnh thẩm định thiết kế dự án, thực tế tại nhiều địa phương hiện nay khó xác định được đơn vị chuyên môn khác đủ năng lực thực hiện nhiệm vụ này, do: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Sở Khoa học và Công nghệ là cơ quan chuyên môn duy nhất tham mưu về chuyển đổi số của UBND cấp tỉnh;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Các sở, ngành khác thường không có chức năng và chuyên môn sâu về công nghệ thông tin, công nghệ số. </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Cơ quan soạn thảo ghi nhận và giải trình như sau: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Việc thành lập Hội đồng do địa phương chủ động quyết định dựa trên quy mô, nội dung, độ phức tạp của dự án.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Trường hợp không có cơ quan chuyên môn khác để tổ chức thẩm định thì địa phương thực hiện theo hình thức thành lập Hội đồng thẩm định.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Đầu mối thẩm định dự án có trách nhiệm thẩm định các nội dung quy định tại điểm a, b, c, g khoản 4 Điều này; tổng hợp kết quả thẩm định thiết kế, ý kiến của các cơ quan, tổ chức, cá nhân (nếu có) và xây dựng báo cáo thẩm định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Thẩm quyền thẩm định thiết kế cơ sở (đối với dự án thiết kế 02 bước), thiết kế chi tiết (đối với dự án thiết kế 01 bước) và các nội dung quy định tại điểm đ, e khoản 4 Điều này (sau đây gọi là thẩm quyền thẩm định thiết kế):</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Các dự án thuộc thẩm quyền quyết định đầu tư tại bộ, cơ quan trung ương: người đứng đầu bộ, cơ quan trung ương thành lập Hội đồng thẩm định thiết kế hoặc giao đơn vị chuyên môn về chuyển đổi số của bộ, cơ quan trung ương thực hiện thẩm định.</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Trường hợp thành lập Hội đồng thẩm định thiết kế thì người đứng đầu bộ, cơ quan trung ương quyết định việc Hội đồng thẩm định dự án thực hiện luôn trách nhiệm thẩm định thiết kế hoặc thành lập Hội đồng thẩm định thiết kế riêng;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Các dự án thuộc thẩm quyền quyết định đầu tư tại địa phương: Chủ tịch Ủy ban nhân dân cấp tỉnh thành lập Hội đồng thẩm định thiết kế hoặc giao đơn vị chuyên môn về chuyển đổi số của Ủy ban nhân dân cấp tỉnh thực hiện thẩm định.</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Đối với riêng dự án thuộc thẩm quyền quyết định đầu tư của Chủ tịch Ủy ban nhân dân cấp tỉnh, trường hợp thành lập Hội đồng thẩm định thiết kế thì Chủ tịch Ủy ban nhân dân cấp tỉnh quyết định việc Hội đồng thẩm định dự án thực hiện luôn trách nhiệm thẩm định thiết kế hoặc thành lập Hội đồng thẩm định thiết kế riêng.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Trong trường hợp đơn vị thẩm định thiết kế đồng thời là chủ đầu tư, cơ quan, tổ chức được giao nhiệm vụ chuẩn bị đầu tư thì người đứng đầu bộ, cơ quan trung ương, Chủ tịch Ủy ban nhân dân cấp tỉnh thành lập Hội đồng thẩm định để thẩm định hoặc giao cho đơn vị chuyên môn khác thẩm định thiết kế.</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Nội dung thẩm định dự án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Sự tuân thủ các quy định về hồ sơ trình thẩm định dự án quy định tại khoản 1 Điều 48 của Luật Đầu tư công;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Sự phù hợp của dự án với chủ trương đầu tư dự án đã được cấp có thẩm quyền phê duyệt;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Sự phù hợp của các nội dung báo cáo nghiên cứu khả thi, báo cáo kinh tế - kỹ thuật quy định tại khoản 2 Điều 47 của Luật Đầu tư công và Điều 45 của Nghị định này, không bao gồm các nội dung quy định tại điểm d, đ, e khoản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Đối với dự án đầu tư hệ thống, sự phù hợp của thiết kế cơ sở (đối với dự án thiết kế 02 bước) hoặc thiết kế chi tiết (đối với dự án thiết kế 01 bước):  Sự phù hợp về thành phần, quy cách của thiết kế so với quy định của pháp luật, bao gồm: thuyết minh thiết kế, các sơ đồ thiết kế, các tài liệu khảo sát (nếu có) và các hồ sơ khác theo quy định của pháp luật có liên quan; sự tuân thủ khung kiến trúc tổng thể quốc gia số; sự phù hợp của việc lựa chọn phương án công nghệ, kỹ thuật, thiết bị; sự phù hợp của thiết kế theo phương án công nghệ, kỹ thuật, thiết bị đã lựa chọn; sự phù hợp của thiết kế trong việc kết nối, liên thông, chia sẻ dữ liệu với các hệ thống thông tin, hệ thống số, nền tảng số, hệ thống phần cứng, hệ thống phần mềm, hệ thống cơ sở dữ liệu liên quan; sự phù hợp của thiết kế với các tiêu chuẩn, quy chuẩn kỹ thuật và các yêu cầu về chức năng, tính năng kỹ thuật được áp dụng; sự phù hợp của biện pháp an toàn vận hành, phòng, chống cháy, nổ (nếu có, đối với dự án thiết kế 01 bước); sự phù hợp của các nội dung khác trong thiết kế;</w:t>
            </w:r>
          </w:p>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Đắk Lắk</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 (885/SKHCN-CĐS)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Đối với dự án mua sắm: Theo điểm đ khoản 4 Điều 50, nội dung thẩm định đối với dự án mua sắm bao gồm: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phù hợp của khối lượng, danh mục thiết bị phần cứng, phần mềm thương mại;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phù hợp của các yêu cầu kỹ thuật của thiết bị, phần mềm;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phù hợp của các tiêu chuẩn, quy chuẩn kỹ thuật;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tuân thủ khung kiến trúc tổng thể quốc gia số. Tuy nhiên, dự thảo Nghị định chưa quy định rõ cơ quan chịu trách nhiệm thẩm định các nội dung này trong trường hợp cơ quan chuyên môn về chuyển đổi số đồng thời là chủ đầu tư dự án. (4) Đối với dự án thuê dịch vụ công nghệ số Theo điểm e khoản 4 Điều 50, nội dung thẩm định đối với dự án thuê dịch vụ công nghệ số bao gồm: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phù hợp của yêu cầu về chất lượng dịch vụ công nghệ số;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Sự phù hợp trong việc kết nối, liên thông, chia sẻ dữ liệu với các hệ thống thông tin, hệ thống số, nền tảng số, hệ thống phần cứng, hệ thống phần mềm, hệ thống cơ sở dữ liệu liên quan;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tuân thủ khung kiến trúc tổng thể quốc gia số.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Tuy nhiên, tương tự như trường hợp dự án mua sắm, dự thảo Nghị định chưa làm rõ cơ quan chịu trách nhiệm thẩm định các nội dung nêu trên trong trường hợp cơ quan chuyên môn về chuyển đổi số đồng thời là chủ đầu tư dự án.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b) Đối với các dự án chuyển đổi số sử dụng kinh phí chi thường xuyên Tại điểm b khoản 6 Điều 66 dự thảo Nghị định quy định: Trong trường hợp đơn vị thẩm định thiết kế đồng thời là chủ đầu tư thì người đứng đầu cấp có thẩm quyền quyết định phê duyệt dự án thành lập Hội đồng thẩm định để thẩm định hoặc giao cho đơn vị chuyên môn khác thẩm định.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Quy định này cũng phát sinh vướng mắc tương tự như trường hợp dự án sử dụng vốn đầu tư công, do: Sở Khoa học và Công nghệ đồng thời là cơ quan chuyên môn tham mưu về chuyển đổi số của UBND cấp tỉnh và là đơn vị chủ trì hoặc chủ đầu tư các dự án chuyển đổi số và tại địa phương khó có đơn vị chuyên môn khác đủ năng lực để thực hiện thẩm định thiết kế dự án chuyển đổi số.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 Đối với trường hợp thuê dịch vụ công nghệ số không sẵn có trên thị trường Đối với trường hợp thuê dịch vụ công nghệ số không sẵn có trên thị trường, dự thảo Nghị định chưa có quy định đối với tình huống đơn vị chủ trì thuê dịch vụ đồng thời là cơ quan chuyên môn về chuyển đổi số của Ủy ban nhân dân cấp tỉnh.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Trong trường hợp này, việc tổ chức thẩm định yêu cầu kỹ thuật, phương án triển khai và chất lượng dịch vụ công nghệ số có thể gặp khó khăn do thiếu cơ quan chuyên môn độc lập có đủ năng lực để thực hiện thẩm định.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Do đó, đề nghị cơ quan soạn thảo nghiên cứu bổ sung quy định hướng dẫn đối với trường hợp này để bảo đảm tính khả thi khi triển khai tại địa phương.</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Hội đồng thẩm định là cơ chế linh hoạt. Nghị định không quy định cứng để tạo thuận lợi cho việc triển khai trong thực tế, căn cứ tình hình tại địa phương và nội dung cần thẩm định dự án để quyết định số lượng, hoạt động của hội đồng.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Hội đồng thẩm định được thành lập theo Quyết định của cấp có thẩm quyền, không hạn chế số lượng, có trình độ chuyên môn phù hợp với dự án được thẩm định; tiêu chí thành viên tham gia Hội đồng thẩm định do cấp có thẩm quyền thành lập Hội đồng quyết định.</w:t>
            </w: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địa phương, có thể giao cho cơ quan chuyên môn khác thẩm định thiết kế cũng có đủ năng lực CNTT như: Công an tỉnh (QLNN về an ninh mạng, Đề án 06, dữ liệu,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Đối với dự án mua sắm: Sự phù hợp của khối lượng, danh mục thiết bị phần cứng, phần mềm thương mại và các yêu cầu về kỹ thuật của thiết bị, phần mềm; sự phù hợp của các tiêu chuẩn, quy chuẩn kỹ thuật; sự tuân thủ khung kiến trúc tổng thể quốc gia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Lâm Đồng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832/SKHCN-CĐS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Đối với dự án mua sắm Theo điểm đ khoản 4 Điều 50, nội dung thẩm định đối với dự án mua sắm bao gồm: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phù hợp của khối lượng, danh mục thiết bị phần cứng, phần mềm thương mại;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phù hợp của các yêu cầu kỹ thuật của thiết bị, phần mềm;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phù hợp của các tiêu chuẩn, quy chuẩn kỹ thuật;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tuân thủ khung kiến trúc tổng thể quốc gia số.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Tuy nhiên, dự thảo Nghị định chưa quy định rõ cơ quan chịu trách nhiệm thẩm định các nội dung này trong trường hợp cơ quan chuyên môn về chuyển đổi số đồng thời là chủ đầu tư dự án. </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Hội đồng thẩm định là cơ chế linh hoạt. Nghị định không quy định cứng để tạo thuận lợi cho việc triển khai trong thực tế, căn cứ tình hình tại địa phương và nội dung cần thẩm định dự án để quyết định số lượng, hoạt động của hội đồng.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Hội đồng thẩm định được thành lập theo Quyết định của cấp có thẩm quyền, không hạn chế số lượng, có trình độ chuyên môn phù hợp với dự án được thẩm định; tiêu chí thành viên tham gia Hội đồng thẩm định do cấp có thẩm quyền thành lập Hội đồng quyết định.</w:t>
            </w: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địa phương, có thể giao cho cơ quan chuyên môn khác thẩm định thiết kế cũng có đủ năng lực CNTT như: Công an tỉnh (QLNN về an ninh mạng, Đề án 06, dữ liệu,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Đối với dự án thuê dịch vụ công nghệ số: Sự phù hợp yêu cầu về chất lượng dịch vụ công nghệ số; sự phù hợp trong việc kết nối, liên thông, chia sẻ dữ liệu với các hệ thống thông tin, hệ thống số, nền tảng số, hệ thống phần cứng, hệ thống phần mềm, hệ thống cơ sở dữ liệu liên quan; sự tuân thủ khung kiến trúc tổng thể quốc gia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Lâm Đồng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832/SKHCN-CĐS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Đối với dự án thuê dịch vụ công nghệ số Theo điểm e khoản 4 Điều 50, nội dung thẩm định đối với dự án thuê dịch vụ công nghệ số bao gồm: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phù hợp của yêu cầu về chất lượng dịch vụ công nghệ số;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phù hợp trong việc kết nối, liên thông, chia sẻ dữ liệu với các hệ thống thông tin, hệ thống số, nền tảng số, hệ thống phần cứng, hệ thống phần mềm, hệ thống cơ sở dữ liệu liên quan;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Sự tuân thủ khung kiến trúc tổng thể quốc gia số.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Tuy nhiên, tương tự như trường hợp dự án mua sắm, dự thảo Nghị định chưa làm rõ cơ quan chịu trách nhiệm thẩm định các nội dung nêu trên trong trường hợp cơ quan chuyên môn về chuyển đổi số đồng thời là chủ đầu tư dự án.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Giải trình.</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Hội đồng thẩm định là cơ chế linh hoạt. Nghị định không quy định cứng để tạo thuận lợi cho việc triển khai trong thực tế, căn cứ tình hình tại địa phương và nội dung cần thẩm định dự án để quyết định số lượng, hoạt động của hội đồng.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Hội đồng thẩm định được thành lập theo Quyết định của cấp có thẩm quyền, không hạn chế số lượng, có trình độ chuyên môn phù hợp với dự án được thẩm định; tiêu chí thành viên tham gia Hội đồng thẩm định do cấp có thẩm quyền thành lập Hội đồng quyết định.</w:t>
            </w:r>
          </w:p>
          <w:p w:rsidR="00DE7DCD" w:rsidRPr="00FE5966" w:rsidRDefault="00DE7DCD" w:rsidP="00EE2E0E">
            <w:pPr>
              <w:spacing w:before="60" w:after="60"/>
              <w:jc w:val="both"/>
              <w:rPr>
                <w:rFonts w:ascii="Times New Roman" w:eastAsia="Times New Roman" w:hAnsi="Times New Roman" w:cs="Times New Roman"/>
                <w:sz w:val="24"/>
                <w:szCs w:val="24"/>
              </w:rPr>
            </w:pP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địa phương, có thể giao cho cơ quan chuyên môn khác thẩm định thiết kế cũng có đủ năng lực CNTT như: Công an tỉnh (QLNN về an ninh mạng, Đề án 06, dữ liệu,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g) Sự tuân thủ quy định của pháp luật về xác định tổng mức đầu tư; sự phù hợp của các khoản mục chi phí trong tổng mức đầu tư với các nội dung và yêu cầu của dự án; sự phù hợp giữa tổng mức đầu tư của dự án gắn với cân đối vốn trong kế hoạch đầu tư công trung hạn và hằng năm; cơ cấu nguồn vốn đầu tư, khả năng cân đối nguồn vốn đầu tư công và việc huy động các nguồn vốn, nguồn lực khác để thực hiện dự án.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5. Thời gian thẩm định dự án (bao gồm thời gian thẩm định của Hội đồng thẩm định hoặc đơn vị có thẩm quyền quy định tại khoản 3 Điều này, lấy ý kiến của cơ quan, tổ chức, cá nhân (nếu có)) kể từ ngày đầu mối thẩm định dự án nhận đủ hồ sơ hợp lệ: Không quá 30 ngày làm việc đối với dự án nhóm A; không quá 20 ngày làm việc đối với dự án nhóm B, nhóm C.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Thời gian thẩm định các nội dung quy định tại điểm d, đ, e khoản 4 Điều này của Hội đồng thẩm định hoặc đơn vị có thẩm quyền quy định tại khoản 3 Điều này không quá 15 ngày làm việc đối với dự án nhóm A; không quá 10 ngày làm việc đối với dự án nhóm B, nhóm 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Hồ sơ trình cấp có thẩm quyền quyết định đầu tư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Tờ trình cấp có thẩm quyền quyết định đầu tư dự án và báo cáo nghiên cứu khả thi hoặc báo cáo kinh tế - kỹ thuật đã được hoàn thiện theo ý kiến thẩm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Quyết định chủ trương đầu tư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Báo cáo thẩm định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Các tài liệu khác có liên quan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7. Nội dung, thời gian quyết định đầu tư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Quyết định dự án đầu tư chuyển đổi số bao gồm các nội dung chủ yếu: Tên dự án; chủ đầu tư; tổ chức tư vấn lập báo cáo nghiên cứu khả thi hoặc báo cáo kinh tế - kỹ thuật (nếu có); mục tiêu, quy mô đầu tư, thuê dịch vụ công nghệ số; thời gian thực hiện dự án; địa điểm; tổng mức đầu tư; nguồn vốn và dự kiến phân bổ nguồn vốn theo tiến độ; hình thức tổ chức quản lý dự án được áp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Thời gian quyết định đầu tư dự án kể từ ngày cấp có thẩm quyền quyết định đầu tư nhận đủ hồ sơ hợp lệ: Không quá 05 ngày làm việc đối với dự án nhóm A; không quá 03 ngày làm việc đối với dự án nhóm B, nhóm C.</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Ủy ban TW MTTQ Việt Nam</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(1947/MTTQ-BTT)</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Khoản 7, quy định thời gian quyết định đầu tư dự án không quá 03–05 ngày làm việc kể từ khi nhận đủ hồ sơ hợp lệ. Thời gian này có thể quá ngắn đối với các dự án chuyển đổi số có quy mô lớn hoặc nội dung kỹ thuật phức tạp, dẫn đến khó bảo đảm chất lượng xem xét, quyết định. Đề nghị nghiên cứu điều chỉnh thời hạn phù hợp hơn với thực tế, hoặc quy định theo hướng không tính thời gian cần thiết để xin ý kiến chuyên môn về kỹ thuật.</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Đây là thời gian để cấp có thẩm quyền ký quyết định phê duyệt dự án (không bao gồm thời gian thẩm định).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Thời gian này là lúc trình lại dự án (sau khi tiếp thu, hòan thiện theo ý kiến thẩm định).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8. Chủ đầu tư được phép tự tổ chức điều chỉnh, thẩm định, phê duyệt điều chỉnh thiết kế cơ sở (đối với dự án thiết kế 02 bước) hoặc thiết kế chi tiết (đối với dự án thiết kế 01 bước) của dự án đầu tư hệ thống; yêu cầu về kỹ thuật của thiết bị, phần mềm của dự án mua sắm; yêu cầu về chất lượng dịch vụ công nghệ số của dự án dịch vụ công nghệ số trong trường hợp không thay đổi mục tiêu, quy mô của dự án và không làm vượt tổng mức đầu tư đã được phê duyệt. Chủ đầu tư chỉ thực hiện thẩm định, phê duyệt đối với nội dung thiết kế, yêu cầu về kỹ thuật của thiết bị, phần mềm, yêu cầu về chất lượng dịch vụ công nghệ số điều chỉnh, không phải thẩm định, phê duyệt các nội dung không điều chỉnh, thay đổi. Chủ đầu tư phải tuân thủ đúng các quy định về yêu cầu của thiết kế khi thực hiện điều chỉnh thiết kế, chịu trách nhiệm toàn diện đối với nội dung điều chỉnh và gửi thiết kế, yêu cầu về kỹ thuật của thiết bị, phần mềm, yêu cầu về chất lượng dịch vụ công nghệ số đã điều chỉnh cho cấp có thẩm quyền quyết định đầu tư để giám sát.</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Tùy điều kiện cụ thể của dự án, chủ đầu tư có thể thuê các tổ chức, cá nhân có năng lực, kinh nghiệm thực hiện điều chỉnh thiết kế cơ sở (đối với dự án thiết kế 02 bước), thiết kế chi tiết (đối với dự án thiết kế 01 bước) của dự án đầu tư hệ thống; yêu cầu về kỹ thuật của thiết bị, phần mềm của dự án mua sắm; yêu cầu về chất lượng dịch vụ công nghệ số của dự án dịch vụ công nghệ số theo quy định tại khoản này. Trình tự, thủ tục điều chỉnh do chủ đầu tư quyết định tổ chức thực hiện.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51. Lập, thẩm định, phê duyệt, điều chỉnh thiết kế chi tiết, hồ sơ thiết kế chi tiết của dự án đầu tư hệ thống</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Đối với dự án thiết kế 02 bước theo quy định tại khoản 3 Điều 42 của Nghị định này, sau khi cấp có thẩm quyền quyết định đầu tư dự án, việc lập thiết kế chi tiết, hồ sơ thiết kế chi tiết thực hiện như sau:</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Đối với dự án đầu tư hệ thống không có hạng mục phần mềm nội bộ, chủ đầu tư tổ chức lập, thẩm định, phê duyệt, điều chỉnh hồ sơ thiết kế chi tiết dự án (bao gồm thiết kế chi tiết và dự toán) theo quy định tại Điều 52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Đối với dự án đầu tư hệ thống có hạng mục phần mềm nội bộ, việc lập, thẩm định, phê duyệt, điều chỉnh thiết kế chi tiết theo quy định tại Điều 53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52. Lập, thẩm định, phê duyệt, điều chỉnh hồ sơ thiết kế chi tiết đối với dự án đầu tư hệ thống không có hạng mục phần mềm nội bộ</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Chủ đầu tư tự thực hiện hoặc thuê tổ chức, cá nhân thực hiện khảo sát bổ sung (nếu thấy cần thiết), lập hồ sơ thiết kế chi tiết theo quy định tại Điều này. </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Ủy ban TW MTTQ Việt Nam</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(1947/MTTQ-BTT)</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1, điều 52 quy định chủ đầu tư tổ chức lập thiết kế chi tiết, trong khi khoản 1, điều 53 quy định nhà thầu triển khai lập thiết kế chi tiết đối với dự án có hạng mục phần mềm nội bộ. Quy định này có thể dẫn đến sự không thống nhất trong trách nhiệm lập thiết kế chi tiết, đồng thời tiềm ẩn rủi ro khi nhà thầu vừa thiết kế vừa triển khai, có thể ảnh hưởng đến tính khách quan trong việc kiểm soát chất lượng. Đề nghị làm rõ nguyên tắc kiểm soát độc lập giữa thiết kế và triển khai hoặc bổ sung cơ chế thẩm định, kiểm soát chất lượng thiết kế chi tiết trong trường hợp nhà thầu thực hiện thiết kế.</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Điều 52 là áp dụng với loại dự án không có phần mềm nội bộ.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Điều 53 là áp dụng với dự án có phần mềm nội bộ và quy định đặc thù (triển khai theo hình thức gói thầu EP).</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Như vậy, 2 quy định này không mâu thuẫn nhau, không điều chỉnh cùng một đối tượng.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Trường hợp EP thì luật đấu thầu đã cho phép 1 nhà thầu vừa thực hiện thiết kế và thực hiện triển khai.</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Trường hợp không làm EP thì thiết kế và triển khai bởi 2 nhà thầu khác nhau.</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Tài liệu làm căn cứ để thiết kế chi tiết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Quyết định đầu tư dự án và báo cáo nghiên cứu khả thi được duyệt;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Danh mục quy chuẩn kỹ thuật, tiêu chuẩn công nghệ số được áp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Khung kiến trúc tổng thể quốc gia số theo quy định tại Điều 37 của Nghị định này;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Kết quả khảo sát (nếu có) hoặc kết quả khảo sát bổ sung (nếu có) và các yêu cầu khác (nếu thấy cần thiết).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Yêu cầu thiết kế chi tiết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Phải tuân thủ Khung kiến trúc tổng thể quốc gia số theo quy định tại Điều 37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Phải tuân thủ các quy chuẩn kỹ thuật, tiêu chuẩn được áp dụng; phải đảm bảo tuân thủ quy định về quản lý, kết nối và chia sẻ dữ liệu trong cơ quan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Phải phù hợp với thiết kế cơ sở được duyệt về mô hình tổng thể, mô hình lô-gic, mô hình vật lý của hệ thống hoặc các thành phần của hệ thống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Phải thể hiện được chi tiết các thông số kỹ thuật, chức năng, tính năng;</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Phải bảo đảm xác định được dự toán.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Nội dung chính của thiết kế chi tiết theo quy định tại điểm a, b, c, đ và e khoản 2 Điều 47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5. Dự toán là một nội dung thuộc hồ sơ thiết kế chi tiết, bao gồm toàn bộ chi phí thực hiện dự án được xác định ở giai đoạn thực hiện đầu tư theo từng dự án cụ thể phù hợp với báo cáo nghiên cứu khả thi, thiết kế chi tiết và các yêu cầu công việc khác phải thực hiện.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Nội dung dự toán gồm các chi phí: Chi phí trang thiết bị, chi phí quản lý dự án, chi phí tư vấn đầu tư, chi phí khác và chi phí dự phòng;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Dự toán được xác định trên cơ sở tính toán các khoản chi phí quy định tại điểm a khoản này tại thời điểm lập dự toán theo các phương pháp quy định tại khoản 4, khoản 5, khoản 6, khoản 7 Điều 49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Chủ đầu tư tổ chức thẩm định và được phép thuê tổ chức, cá nhân thực hiện thẩm tra thiết kế chi tiết và dự toán để làm cơ sở thẩm định. Nội dung thẩm tra gồm một phần hoặc toàn bộ nội dung thẩm định thiết kế chi tiết và dự toán. Nội dung thẩm định thiết kế chi tiết và dự toán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Sự phù hợp về thành phần, quy cách của thiết kế chi tiết so với quy định của pháp luật, bao gồm: các nội dung chính của thiết kế chi tiết và các hồ sơ khác theo quy định của pháp luật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Sự tuân thủ Khung kiến trúc tổng thể quốc gia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Sự phù hợp với thiết kế cơ sở trong báo cáo nghiên cứu khả thi được duyệt và quy định của pháp luật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Sự phù hợp của giải pháp thiết bị;</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Sự phù hợp của giải pháp thiết kế trong việc kết nối, liên thông, chia sẻ dữ liệu với các hệ thống thông tin, hệ thống số, nền tảng số, hệ thống phần cứng, hệ thống phần mềm, hệ thống cơ sở dữ liệu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Sự phù hợp với các tiêu chuẩn, quy chuẩn kỹ thuật được áp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g) Sự phù hợp của biện pháp an toàn vận hành, phòng, chống cháy, nổ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h) Sự phù hợp giữa khối lượng thiết kế chi tiết và khối lượng dự toán;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i) Sự phù hợp của việc áp dụng các phương pháp tính, các chế độ, chính sách có liên quan và các khoản mục chi phí trong dự toán theo quy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k) Sự phù hợp của các nội dung khác trong thiết kế chi tiết và dự toán.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7. Chủ đầu tư phê duyệt thiết kế chi tiết và dự toán. Việc phê duyệt thiết kế chi tiết và dự toán được thực hiện đồng thời, không tách riêng thiết kế chi tiết với dự toán. Thiết kế chi tiết được duyệt là một trong các căn cứ để tổ chức triển khai, giám sát công tác triển khai, vận hành thử, nghiệm thu, bàn giao sản phẩm hoặc hạng mục công việc của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8. Điều chỉnh thiết kế chi tiết và dự toán đã phê duyệt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Thiết kế chi tiết được điều chỉnh trong các trường hợp sau đây:</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Khi dự án được điều chỉnh theo quy định hoặc khi thiết kế cơ sở được điều dẫn tới phải điều chỉnh thiết kế chi tiết; hoặc trong quá trình triển khai thực hiện phát hiện thấy những yếu tố bất hợp lý nếu không thay đổi thiết kế sẽ ảnh hưởng đến chất lượng đầu tư của dự án, tiến độ, biện pháp triển khai và hiệu quả đầu tư của dự án.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Dự toán được điều chỉnh trong trường hợp dự án được điều chỉnh theo quy định và thiết kế chi tiết được điều chỉnh theo quy định tại điểm a khoản này.</w:t>
            </w:r>
          </w:p>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Trường hợp thay đổi cơ cấu chi phí trong dự toán (bao gồm cả chi phí dự phòng) nhưng không vượt tổng mức đầu tư đã được phê duyệt và thuộc trường hợp chủ đầu tư được tự điều chỉnh thiết kế chi tiết thì chủ đầu tư tự tổ chức điều chỉnh dự toán các hạng mục đầu tư của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634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Tùy điều kiện cụ thể của dự án, chủ đầu tư có thể thuê các tổ chức, cá nhân có năng lực, kinh nghiệm thực hiện điều chỉnh thiết kế chi tiết và dự toán theo quy định tại khoản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Thiết kế chi tiết và dự toán điều chỉnh phải được chủ đầu tư thẩm định, phê duyệt. Những nội dung không điều chỉnh thì không phải thực hiện thẩm định, phê duyệt. Trường hợp thiết kế chi tiết và dự toán cần điều chỉnh dẫn tới phải điều chỉnh dự án thì chủ đầu tư tổ chức thực hiện điều chỉnh dự án theo quy định để làm cơ sở điều chỉnh thiết kế chi tiết và dự toán và chịu trách nhiệm toàn diện về việc điều chỉnh thiết kế chi tiết và dự toán dẫn tới phải điều chỉnh dự án.</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highlight w:val="white"/>
              </w:rPr>
            </w:pPr>
            <w:r w:rsidRPr="00FE5966">
              <w:rPr>
                <w:rFonts w:ascii="Times New Roman" w:eastAsia="Times New Roman" w:hAnsi="Times New Roman" w:cs="Times New Roman"/>
                <w:sz w:val="24"/>
                <w:szCs w:val="24"/>
                <w:highlight w:val="white"/>
              </w:rPr>
              <w:t>Điểm d Khoản 8 Điều 52, đề nghị chỉnh sửa, bổ sung thành Thiết kế chi tiết điều chỉnh dẫn đến thay đổi mô hình tổng thể, mô hình lô-gic, mô hình vật lý của hệ thống phải được chủ đầu tư thẩm định, phê duyệt. Những nội dung không điều chỉnh thì không phải thực hiện thẩm định, phê duyệt. Trường hợp thiết kế chi tiết và dự toán cần điều chỉnh dẫn tới phải điều chỉnh dự án thì chủ đầu tư tổ chức thực hiện điều chỉnh dự án theo quy định để làm cơ sở điều chỉnh thiết kế chi tiết và dự toán và chịu trách nhiệm toàn diện về việc điều chỉnh thiết kế chi tiết và dự toán dẫn tới phải điều chỉnh dự án</w:t>
            </w:r>
          </w:p>
          <w:p w:rsidR="00DE7DCD" w:rsidRPr="00FE5966" w:rsidRDefault="00FE4514" w:rsidP="00EE2E0E">
            <w:pPr>
              <w:spacing w:before="60" w:after="60"/>
              <w:jc w:val="both"/>
              <w:rPr>
                <w:rFonts w:ascii="Times New Roman" w:eastAsia="Times New Roman" w:hAnsi="Times New Roman" w:cs="Times New Roman"/>
                <w:sz w:val="24"/>
                <w:szCs w:val="24"/>
                <w:highlight w:val="white"/>
              </w:rPr>
            </w:pPr>
            <w:r w:rsidRPr="00FE5966">
              <w:rPr>
                <w:rFonts w:ascii="Times New Roman" w:eastAsia="Times New Roman" w:hAnsi="Times New Roman" w:cs="Times New Roman"/>
                <w:sz w:val="24"/>
                <w:szCs w:val="24"/>
                <w:highlight w:val="white"/>
              </w:rPr>
              <w:t>Lý do: Bổ sung, làm rõ yêu cầu thẩm định thiết kế chi tiết khi thay đổi trong trường hợp nào thì cần chủ đầu tư thẩm định, phê duyệt, đó là trong trường hợp thay đổi mô hình tổng thể, mô hình lô-gic, mô hình vật lý nhằm đảm bảo không yêu cầu thẩm định lại mọi thay đổi nhỏ. Quy định này giúp dễ dàng quản lý các thay đổi không ảnh hưởng lớn đến hệ thống, tránh việc thẩm định lại toàn bộ thiết kế chi tiết cho mỗi sự thay đổi, đồng thời đảm bảo phù hợp với tinh thần của Nghị quyết 04 trước đó đã ban hành và không làm bó hẹp quá mức so với yêu cầu thực tế.</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giải trình như sau: Quy định tại điểm này đã quy định rõ những nội dung không điều chỉnh thì không phải thẩm định; như vậy những nội dung nào điều chỉnh (bao gồm cả điều chỉnh mô hình tổng thể, mô hình lô-gic ,mô hình vật lý) đều phải được thẩm định, phê duyệt.</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53. Lập, điều chỉnh thiết kế chi tiết đối với dự án đầu tư hệ thống có hạng mục phần mềm nội bộ</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Điều 47 &amp; Điều 53, kiến nghị bổ sung cơ chế cho phép áp dụng phương pháp phát triển linh hoạt (Agile) đối với phần mềm. Tức là "thiết kế chi tiết" có thể là một tài liệu được cập nhật theo từng giai đoạn (sprint) thay vì bắt buộc hoàn thiện cứng ngay từ đầu.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Phương pháp truyền thống (thác nước) khiến phần mềm khi bàn giao thường không sát với nhu cầu thực tế của người dùng cuối. Cho phép cơ chế Agile giúp CQNN tinh chỉnh sản phẩm liên tục trong quá trình làm, tối đa hóa hiệu quả sử dụng ngân sách mà không vướng rào cản thủ tục điều chỉnh dự án phức tạp.</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Khoản 7 Điều 53 đã cho phép đươc điều chỉnh thiết kế chi tiết trong quá trình triển khai và phải được chủ đầu tư đồng ý, phê duyệt, tránh việc nhà thầu tự ý điều chỉnh thiết kế mà chủ đầu không biết.</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Tổ chức, cá nhân tổ chức khảo sát bổ sung (nếu thấy cần thiết), lập thiết kế chi tiết và thực hiện công tác triển khai (sau đây gọi là nhà thầu triển khai) theo quy định tại Điều này và Điều 55 của Nghị định này. Nhà thầu triển khai được lập thiết kế chi tiết và triển khai đối với toàn bộ hoặc từng hạng mục của dự án trên cơ sở thống nhất với chủ đầu tư.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Tài liệu làm căn cứ để thiết kế chi tiết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Quyết định phê duyệt dự án và báo cáo nghiên cứu khả thi được duyệt;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Danh mục quy chuẩn kỹ thuật, tiêu chuẩn công nghệ số được áp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Khung kiến trúc tổng thể quốc gia số theo quy định tại Điều 37 của Nghị định này;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Kết quả khảo sát (nếu có) và các yêu cầu khác (nếu thấy cần thiết).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Yêu cầu thiết kế chi tiết theo quy định tại điểm a, b, c, d khoản 3 Điều 52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Nội dung chính của thiết kế chi tiết theo quy định tại khoản 2 Điều 47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Chủ đầu tư tổ chức thẩm định và được phép thuê tổ chức, cá nhân thực hiện thẩm tra thiết kế chi tiết để làm cơ sở thẩm định. Nội dung thẩm tra gồm một phần hoặc toàn bộ nội dung thẩm định thiết kế chi tiết. Nội dung thẩm định thiết kế chi tiết bao gồm các nội dung quy định tại điểm a, b, c, d, đ, e và g khoản 6 Điều 52 của Nghị định này và sự phù hợp của các nội dung khác trong thiết kế chi tiết.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Chủ đầu tư phê duyệt thiết kế chi tiết. Thiết kế chi tiết được duyệt là một trong các căn cứ để tổ chức triển khai, giám sát công tác triển khai, kiểm thử, vận hành thử, nghiệm thu, bàn giao sản phẩm hoặc hạng mục công việc của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7. Điều chỉnh thiết kế chi tiết đã phê duyệt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Thiết kế chi tiết được điều chỉnh trong các trường hợp sau đây:</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Khi dự án được điều chỉnh theo quy định hoặc khi thiết kế cơ sở được điều chỉnh dẫn tới phải điều chỉnh thiết kế chi tiết; hoặc trong quá trình triển khai thực hiện phát hiện thấy những yếu tố bất hợp lý nếu không thay đổi thiết kế sẽ ảnh hưởng đến chất lượng đầu tư của dự án, tiến độ, biện pháp triển khai và hiệu quả đầu tư của dự án; hoặc trường hợp thiết kế chi tiết cần điều chỉnh trong quá trình triển khai thì nhà thầu triển khai báo cáo chủ đầu tư xem xét, quyết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Thiết kế chi tiết điều chỉnh phải được chủ đầu tư thẩm định, phê duyệt. Những nội dung không điều chỉnh thì không phải thực hiện thẩm định, phê duyệt;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bookmarkStart w:id="4" w:name="_heading=h.dhrvjiti7xj8" w:colFirst="0" w:colLast="0"/>
            <w:bookmarkEnd w:id="4"/>
            <w:r w:rsidRPr="00FE4514">
              <w:rPr>
                <w:rFonts w:ascii="Times New Roman" w:eastAsia="Times New Roman" w:hAnsi="Times New Roman" w:cs="Times New Roman"/>
                <w:sz w:val="24"/>
                <w:szCs w:val="24"/>
              </w:rPr>
              <w:t>c) Trường hợp thiết kế chi tiết cần điều chỉnh dẫn tới phải điều chỉnh dự án thì chủ đầu tư tổ chức thực hiện điều chỉnh dự án theo quy định để làm cơ sở điều chỉnh thiết kế chi tiết và chịu trách nhiệm toàn diện về việc điều chỉnh thiết kế chi tiết dẫn tới phải điều chỉnh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54. Nội dung, trình tự, thủ tục lập, thẩm định điều chỉnh dự án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Chủ đầu tư có trách nhiệm: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Tổ chức đánh giá toàn bộ quá trình thực hiện dự án đến thời điểm đề xuất điều chỉnh; lập báo cáo kết quả đánh giá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Tổ chức lập báo cáo nghiên cứu khả thi hoặc báo cáo kinh tế - kỹ thuật điều chỉnh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Hoàn chỉnh báo cáo nghiên cứu khả thi hoặc báo cáo kinh tế - kỹ thuật điều chỉnh dự án, trình cấp có thẩm quyền quyết định điều chỉnh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Trình tự, thủ tục thẩm định, quyết định điều chỉnh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Đầu mối thẩm định dự án thực hiện thẩm định các nội dung điều chỉnh dự án quy định tại điểm a, b, c, g khoản 4 Điều 50 của Nghị định này; lấy ý kiến của đơn vị có thẩm quyền quy định tại khoản 3 Điều 50 của Nghị định này thẩm định thiết kế điều chỉnh, các nội dung điều chỉnh khác quy định tại điểm d, đ và e khoản 4 Điều 50 của Nghị định này; lấy ý kiến của các cơ quan, tổ chức, cá nhân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Căn cứ ý kiến thẩm định điều chỉnh, chủ đầu tư hoàn chỉnh báo cáo nghiên cứu khả thi hoặc báo cáo kinh tế - kỹ thuật điều chỉnh dự án để cấp có thẩm quyền xem xét, quyết định điều chỉnh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Hồ sơ trình cấp có thẩm quyền quyết định điều chỉnh dự án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Tờ trình cấp có thẩm quyền quyết định điều chỉnh dự án, trong đó làm rõ mục tiêu, lý do điều chỉnh theo quy định tại khoản 2 Điều 46 của Luật Đầu tư công;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Báo cáo nghiên cứu khả thi hoặc báo cáo kinh tế - kỹ thuật điều chỉnh dự án gồm các nội dung điều chỉnh báo cáo nghiên cứu khả thi hoặc báo cáo kinh tế - kỹ thuật quy định tại khoản 2 Điều 47 của Luật Đầu tư công. Báo cáo nghiên cứu khả thi hoặc báo cáo kinh tế - kỹ thuật điều chỉnh dự án phải nêu rõ những lý do điều chỉnh, nội dung điều chỉnh (mỗi nội dung cần nêu nội dung điều chỉnh, thay đổi so với nội dung đã được duyệt, lý do thay đổi, điều chỉnh), đảm bảo phù hợp với quy định tại Điều 46 của Luật Đầu tư công;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Quyết định chủ trương đầu tư dự án; quyết định điều chỉnh chủ trương đầu tư dự án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Quyết định đầu tư dự án; quyết định đầu tư dự án điều chỉnh trước đó (nếu có);</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Các báo cáo thẩm định khác theo quy định của pháp luật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Báo cáo thẩm định, kiểm tra, đánh giá tình hình thực hiện dự án theo quy định tại khoản 4 Điều 46 của Luật Đầu tư công;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g) Các tài liệu khác có liên quan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Nội dung thẩm định điều chỉnh dự án: Nội dung thẩm định báo cáo nghiên cứu khả thi hoặc báo cáo kinh tế - kỹ thuật điều chỉnh tương ứng với các nội dung thẩm định dự án cho các nội dung đề nghị điều chỉnh.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Thời gian thẩm định, phê duyệt điều chỉnh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Thời gian thẩm định điều chỉnh dự án (bao gồm thời gian thẩm định của Hội đồng thẩm định hoặc đơn vị có thẩm quyền quy định tại khoản 3 Điều 50 của Nghị định này, lấy ý kiến của cơ quan, tổ chức, cá nhân (nếu có)) kể từ ngày đầu mối thẩm định dự án nhận đủ hồ sơ hợp lệ: Không quá 05 ngày làm việc;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Thời gian quyết định đầu tư điều chỉnh dự án kể từ ngày cấp có thẩm quyền quyết định đầu tư nhận đủ hồ sơ hợp lệ: Không quá 03 ngày làm việc.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Nội dung quyết định đầu tư điều chỉnh dự án bao gồm các nội dung chủ yếu: Tên dự án; chủ đầu tư; các nội dung điều chỉnh; các nội dung không điều chỉnh.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7. Việc thay đổi, điều chỉnh dự án thuộc trường hợp phải điều chỉnh, dừng chủ trương đầu tư dự án thì thực hiện điều chỉnh, dừng chủ trương dự án theo quy định tại Điều 37, khoản 5 Điều 46 của Luật Đầu tư công và Nghị định số 85/2025/NĐ-CP ngày 08 tháng 4 năm 2025 của Chính phủ quy định chi tiết thi hành một số điều của Luật Đầu tư công và các văn bản sửa đổi, bổ sung, thay thế</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55. Công tác triển khai, giám sát công tác triển khai, kiểm thử và vận hành thử đối với dự án đầu tư hệ thống và dự án mua sắm</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Đối với dự án đầu tư hệ thống, chủ đầu tư tự thực hiện hoặc thuê tổ chức, cá nhân thực hiện công tác triển khai sau khi cấp có thẩm quyền quyết định đầu tư dự án (đối với dự án thiết kế 01 bước) hoặc sau khi chủ đầu tư phê duyệt hồ sơ thiết kế chi tiết, thiết kế chi tiết (đối với dự án thiết kế 02 bước).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Đối với dự án mua sắm, chủ đầu tư tự thực hiện hoặc thuê tổ chức, cá nhân thực hiện công tác triển khai sau khi cấp có thẩm quyền quyết định đầu tư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3. Giám sát công tác triển khai, kiểm thử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Quá trình triển khai lắp đặt mạng, thiết bị phần cứng và các phụ kiện, cài đặt phần mềm thương mại, hiệu chỉnh vật tư, thiết bị quy định tại khoản 1 Điều này phải được thực hiện chế độ giám sát công tác triển khai; việc triển khai hạng mục phần mềm nội bộ phải được thực hiện công tác kiểm thử;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Quá trình triển khai lắp đặt mạng, thiết bị phần cứng và các phụ kiện, cài đặt phần mềm thương mại, hiệu chỉnh vật tư, thiết bị quy định tại khoản 2 Điều này được thực hiện chế độ giám sát công tác triển khai (nếu cần thiết);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Chủ đầu tư tự thực hiện hoặc thuê tổ chức, cá nhân thực hiện giám sát công tác triển khai, thực hiện công tác kiểm thử quy định tại điểm a, b khoản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Vận hành thử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Sản phẩm hoặc hạng mục công việc của dự án phải được vận hành thử trước khi tiến hành nghiệm thu, bàn giao;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Kết quả vận hành thử phải được lập thành văn bản và được gọi là báo cáo kết quả vận hành thử. Báo cáo kết quả vận hành thử là căn cứ để các bên tham gia nghiệm thu xem xét khi tiến hành nghiệm thu hoặc để chủ đầu tư yêu cầu nhà thầu triển khai tiếp tục chỉnh sửa, bổ sung, hoàn thiện;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Sản phẩm, hạng mục công việc của dự án sau khi được nhà thầu bổ sung, hoàn thiện phải được chủ đầu tư tổ chức vận hành thử lại. Quá trình này chỉ kết thúc khi sản phẩm, dịch vụ đáp ứng yêu cầu chất lượng.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56. Công tác triển khai, vận hành thử và giám sát chất lượng dịch vụ công nghệ thông tin, dịch vụ công nghệ số đối với dự án thuê dịch vụ công nghệ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bookmarkStart w:id="5" w:name="_heading=h.y250ex5420es" w:colFirst="0" w:colLast="0"/>
            <w:bookmarkEnd w:id="5"/>
            <w:r w:rsidRPr="00FE4514">
              <w:rPr>
                <w:rFonts w:ascii="Times New Roman" w:eastAsia="Times New Roman" w:hAnsi="Times New Roman" w:cs="Times New Roman"/>
                <w:sz w:val="24"/>
                <w:szCs w:val="24"/>
              </w:rPr>
              <w:t>1. Đối với dự án thuê dịch vụ công nghệ số thì sau khi cấp có thẩm quyền quyết định đầu tư dự án, chủ đầu tư thuê tổ chức, cá nhân triển khai, cung cấp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Vận hành thử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bookmarkStart w:id="6" w:name="_heading=h.tgdvrhfxr0bl" w:colFirst="0" w:colLast="0"/>
            <w:bookmarkEnd w:id="6"/>
            <w:r w:rsidRPr="00FE4514">
              <w:rPr>
                <w:rFonts w:ascii="Times New Roman" w:eastAsia="Times New Roman" w:hAnsi="Times New Roman" w:cs="Times New Roman"/>
                <w:sz w:val="24"/>
                <w:szCs w:val="24"/>
              </w:rPr>
              <w:t>a) Dịch vụ công nghệ số phải được vận hành thử đạt yêu cầu chất lượng dịch vụ trước khi nghiệm thu, cung cấp dịch vụ để chủ đầu tư sử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Kết quả vận hành thử phải được lập thành văn bản và được gọi là báo cáo kết quả vận hành thử. Báo cáo kết quả vận hành thử là căn cứ để các bên tham gia nghiệm thu xem xét khi tiến hành nghiệm thu, cung cấp dịch vụ để chủ đầu tư sử dụng hoặc để chủ đầu tư yêu cầu nhà thầu triển khai, cung cấp dịch vụ tiếp tục chỉnh sửa, bổ sung, hoàn thiện;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Dịch vụ công nghệ số sau khi được nhà thầu bổ sung, hoàn thiện phải được chủ đầu tư tổ chức vận hành thử lại. Quá trình này chỉ kết thúc khi dịch vụ đáp ứng yêu cầu chất lượng dịch vụ.</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Giám sát chất lượng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Quá trình cung cấp dịch vụ công nghệ số được thực hiện chế độ giám sát chất lượng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Chủ đầu tư tự thực hiện hoặc thuê tổ chức, cá nhân thực hiện giám sát chất lượng dịch vụ công nghệ số quy định tại điểm a khoản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57. Nghiệm thu, bàn giao sản phẩm, thông tin, dữ liệu của dự án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ind w:firstLine="72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Đối với dự án đầu tư hệ thống hoặc dự án mua sắm, sản phẩm hoặc hạng mục công việc của dự án chỉ được bàn giao cho chủ đầu tư sau khi đã nghiệm thu đạt yêu cầu chất lượng. Chủ đầu tư tổ chức nghiệm thu, bàn giao sản phẩm hoặc hạng mục công việc của dự án với sự tham gia của các tổ chức, cá nhân tư vấn, cung cấp trang thiết bị, triển khai và cơ quan, tổ chức liên quan (nếu có).</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Tùy theo điều kiện cụ thể của từng dự án, nhà thầu có thể bàn giao từng sản phẩm, hạng mục công việc đã hoàn thành, dự án thành phần hoặc toàn bộ dự án hoàn thành cho chủ đầu tư để đưa vào khai thác, sử dụng.</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Đề nghị chỉnh sửa, bổ sung thành điểm c, khoản 1 như sau: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 Việc bàn giao sản phẩm trên cơ sở đảm bảo quyền sở hữu trí tuệ, quyền và lợi ích hợp pháp của tổ chức cá nhân xây dựng, phát triển, cung cấp phần mềm.</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Nhằm khuyến khích và bảo vệ đầu tư trí tuệ của nhà thầu trong quá trình phát triển phần mềm, đặc biệt là bảo vệ quyền sở hữu trí tuệ của các bên tham gia. Điều này giúp đảm bảo quyền lợi hợp pháp cho nhà thầu trong việc sử dụng, phát triển và duy trì sản phẩm phần mềm, tạo động lực cho việc tiếp tục đầu tư và phát triển các giải pháp công nghệ chất lượng cao, đồng thời xác định rõ ràng trách nhiệm và quyền lợi của các bên trong hợp đồng. Việc phân biệt rõ ràng giữa sản phẩm bàn giao (deliverables) và tri thức, kiến thức tích luỹ (know-how) là phù hợp thông lệ quốc tế: Mỹ, EU, Nhật Bản, Singapore đều có quy định/hợp đồng mẫu phân biệt giữa deliverables và EU Directive 2009/24/EC: ý tưởng, nguyên tắc, thuật toán không được bảo hộ bản quyền, chỉ sản phẩm cụ thể mới được bảo hộ. Quan trọng nhất là việc bổ sung tinh thần nêu trên sẽ khuyến khích đổi mới sáng tạo, đúng theo tinh thần chỉ đạo của Nhà nước theo Nghị quyết 57, NQ193, nếu buộc phải “chuyển giao toàn bộ”, doanh nghiệp sẽ bị triệt tiêu khả năng cạnh tranh và tái sáng tạo, vô tình tước bỏ quyền sử dụng lại kiến thức, thuật toán, quy trình phát triển của doanh nghiệp =&gt; hạn chế đổi mới sáng tạo và phát triển ngành công nghiệp phần mềm Phù hợp với quy định tại khoản 2 Điều 25 Luật KHCN&amp;ĐMST.</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Các quyền về sở hữu trí tuệ, quyền và lợi ích hợp pháp của tổ chức cá nhân xây dựng, phát triển, cung cấp phần mềm đã được bảo hộ theo Luật Sở hữu trí tuệ.</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Nhà thầu đồng thời phải bàn giao kèm theo các tài liệu sau: hồ sơ hoàn thành; tài liệu hướng dẫn sử dụng, quản trị, vận hành, bảo trì đối với sản phẩm hoặc hạng mục công việc đã hoàn thành; tài liệu kỹ thuật phục vụ kết nối theo quy định (đối với dự án có kết nối, chia sẻ dữ liệu); hướng dẫn về kỹ thuật và tiêu chuẩn, quy chuẩn (nếu có). Các tài liệu này phải được xác định rõ trong hợp đồng và là một phần trong hồ sơ hoàn thành của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Đối với xây dựng, phát triển hoặc nâng cấp, mở rộng phần mềm nội bộ, nhà thầu phải bàn giao: Các tài liệu, thiết kế chi tiết của từng giai đoạn trong quá trình xây dựng, phát triển hoặc nâng cấp, mở rộng phần mềm theo nội dung hợp đồng đã ký kết; bộ chương trình cài đặt phần mềm (nếu có); mã nguồn của chương trình; các tài liệu hướng dẫn cài đặt, sử dụng, quản trị, vận hành; tài liệu phục vụ đào tạo người sử dụng, quản trị, vận hành; tài liệu quy trình, điều kiện (nếu có), nội dung công việc bảo trì.</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Đối với dự án thuê dịch vụ công nghệ số, chủ đầu tư nghiệm thu kết quả cung cấp dịch vụ khi dịch vụ đạt yêu cầu chất lượng. Chủ đầu tư tổ chức nghiệm thu kết quả cung cấp dịch vụ với sự tham gia của các tổ chức, cá nhân tư vấn, cung cấp dịch vụ và cơ quan, tổ chức liên quan (nếu có).</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Sau khi kết thúc thời gian thuê dịch vụ công nghệ số, nhà thầu phải bàn giao toàn bộ thông tin, dữ liệu hình thành trong quá trình thuê dịch vụ công nghệ số cho chủ đầu tư.</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sz w:val="24"/>
                <w:szCs w:val="24"/>
              </w:rPr>
              <w:t xml:space="preserve">- Khoản 2 Điều 57 đề nghị chỉnh sửa bổ sung thành như sau: “2. Đối với dự án thuê dịch vụ công nghệ số, chủ đầu tư nghiệm thu kết quả cung cấp dịch vụ khi dịch vụ đạt yêu cầu chất lượng. Chủ đầu tư tổ chức nghiệm thu kết quả cung cấp dịch vụ với sự tham gia của các tổ chức, cá nhân tư vấn, cung cấp dịch vụ và cơ quan, tổ chức liên quan (nếu có) Sau khi kết thúc thời gian thuê dịch vụ công nghệ thông tin, dịch vụ công nghệ số, nhà thầu phải bàn giao toàn bộ thông tin, dữ liệu hình thành trong quá trình thuê dịch vụ công nghệ thông tin, dịch vụ công nghệ số cho chủ đầu tư </w:t>
            </w:r>
            <w:r w:rsidRPr="00FE5966">
              <w:rPr>
                <w:rFonts w:ascii="Times New Roman" w:eastAsia="Times New Roman" w:hAnsi="Times New Roman" w:cs="Times New Roman"/>
                <w:b/>
                <w:bCs/>
                <w:sz w:val="24"/>
                <w:szCs w:val="24"/>
              </w:rPr>
              <w:t>không bao gồm tài sản cấu thành trong dịch vụ công nghệ thông tin của tổ chức, cá nhân sử dụng để cho thuê dịch vụ CNTT.”</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Đề xuất ghi rõ quyền sở hữu của Nhà thầu về việc không yêu cầu bàn giao tài sản đem cho thuê, mục đích bảo vệ quyền và lợi ích hợp pháp của Nhà thầu. Trên thực tế, có một số Chủ đầu tư yêu cầu chuyển giao tài sản là phần mềm, thiết bị sau khi hết thời gian thuê =&gt; việc này không phù hợp với nguyên tắc cho thuê phải hoàn trả theo quy định tại Bộ luật Dân sự; đồng thời, việc chuyển giao quyền sở hữu tài sản cho thuê từ Bên cho thuê sang cho Bên thuê sau khi kết thúc thời gian thuê có dấu hiệu của hoạt động cho thuê tài chính, không đúng bản chất của hoạt động thuê dịch vụ CNTT.</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Dự thảo nghị định đã quy định rõ bàn giao THÔNG TIN, DỮ LIỆU.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Không quy định TÀI SẢN phải bàn giao.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Như vậy là đã đúng với ý kiến góp ý của Viettel.</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Các hồ sơ, tài liệu liên quan đến dự án phải được chủ đầu tư lưu trữ theo quy định của pháp luật về lưu trữ.</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4. Trường hợp dự án không được tiếp tục thực hiện do nguyên nhân bất khả kháng hoặc theo quyết định của cấp có thẩm quyền quyết định đầu tư thì chủ đầu tư tổ chức nghiệm thu phần công việc đã thực hiện với sự tham gia của các tổ chức, cá nhân tư vấn, thiết kế và cơ quan, tổ chức liên quan (nếu có) để làm cơ sở thực hiện các nghĩa vụ có liên quan trong hợp đồng giữa các bên. </w:t>
            </w:r>
          </w:p>
          <w:p w:rsidR="00DE7DCD" w:rsidRPr="00FE4514" w:rsidRDefault="00DE7DCD" w:rsidP="00EE2E0E">
            <w:pPr>
              <w:widowControl/>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58. Lập và lưu trữ hồ sơ hoàn thành dự án </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Hồ sơ hoàn thành dự án phải được chủ đầu tư lập đầy đủ trước khi đưa sản phẩm hoặc hạng mục công việc của dự án vào khai thác, sử dụng hoặc sau khi kết thúc thời gian thuê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2. Hồ sơ hoàn thành được lập một lần chung cho toàn bộ dự án nếu các sản phẩm, hạng mục công việc thuộc dự án được đưa vào khai thác, sử dụng đồng thời hoặc sau khi kết thúc thời gian thuê dịch vụ công nghệ số. </w:t>
            </w:r>
          </w:p>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Đối với dự án đầu tư hệ thống và dự án mua sắm, trường hợp các sản phẩm, hạng mục công việc của dự án được đưa vào khai thác, sử dụng ở các thời điểm khác nhau thì có thể lập hồ sơ hoàn thành cho riêng từng sản phẩm, hạng mục công việc đó.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Chủ đầu tư có trách nhiệm tổ chức lập hồ sơ hoàn thành. Các nhà thầu chịu trách nhiệm lập hồ sơ hoàn thành cho sản phẩm, hạng mục công việc mình đảm nhận. Số lượng hồ sơ hoàn thành do chủ đầu tư quyết định trên cơ sở thỏa thuận với các nhà thầu và các bên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Lưu trữ hồ sơ hoàn thành thực hiện theo quy định của pháp luật về lưu trữ.</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59. Bảo hành sản phẩm của dự án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Thời hạn tối thiểu bảo hành sản phẩm của dự án được tính từ ngày chủ đầu tư ký biên bản nghiệm thu bàn giao, đưa sản phẩm hoặc hạng mục công việc của dự án vào khai thác, sử dụng và được quy định như sau:</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Điều 59, đề nghị chỉnh sửa, loại bỏ nội dung thành như sau: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1. Thời hạn tối thiểu bảo hành sản phẩm của dự án được tính từ ngày chủ đầu tư ký biên bản nghiệm thu bàn giao, </w:t>
            </w:r>
            <w:r w:rsidRPr="00FE5966">
              <w:rPr>
                <w:rFonts w:ascii="Times New Roman" w:eastAsia="Times New Roman" w:hAnsi="Times New Roman" w:cs="Times New Roman"/>
                <w:strike/>
                <w:sz w:val="24"/>
                <w:szCs w:val="24"/>
              </w:rPr>
              <w:t>đưa</w:t>
            </w:r>
            <w:r w:rsidRPr="00FE5966">
              <w:rPr>
                <w:rFonts w:ascii="Times New Roman" w:eastAsia="Times New Roman" w:hAnsi="Times New Roman" w:cs="Times New Roman"/>
                <w:sz w:val="24"/>
                <w:szCs w:val="24"/>
              </w:rPr>
              <w:t xml:space="preserve"> sản phẩm hoặc hạng mục công việc của dự án </w:t>
            </w:r>
            <w:r w:rsidRPr="00FE5966">
              <w:rPr>
                <w:rFonts w:ascii="Times New Roman" w:eastAsia="Times New Roman" w:hAnsi="Times New Roman" w:cs="Times New Roman"/>
                <w:strike/>
                <w:sz w:val="24"/>
                <w:szCs w:val="24"/>
              </w:rPr>
              <w:t>vào khai thác, sử dụng và</w:t>
            </w:r>
            <w:r w:rsidRPr="00FE5966">
              <w:rPr>
                <w:rFonts w:ascii="Times New Roman" w:eastAsia="Times New Roman" w:hAnsi="Times New Roman" w:cs="Times New Roman"/>
                <w:sz w:val="24"/>
                <w:szCs w:val="24"/>
              </w:rPr>
              <w:t xml:space="preserve"> được quy định như sau: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a) Bảo hành 24 tháng đối với sản phẩm của dự án quan trọng quốc gia, dự án nhóm A;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b) Bảo hành 12 tháng đối với sản phẩm của dự án nhóm B, nhóm C.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trike/>
                <w:sz w:val="24"/>
                <w:szCs w:val="24"/>
              </w:rPr>
            </w:pPr>
            <w:r w:rsidRPr="00FE5966">
              <w:rPr>
                <w:rFonts w:ascii="Times New Roman" w:eastAsia="Times New Roman" w:hAnsi="Times New Roman" w:cs="Times New Roman"/>
                <w:strike/>
                <w:sz w:val="24"/>
                <w:szCs w:val="24"/>
              </w:rPr>
              <w:t>c) Thời hạn bảo hành quy định tại điểm a, b khoản này là nghĩa vụ của nhà thầu cung cấp sản phẩm của dự án và độc lập với thời gian bảo hành đối với từng trang thiết bị công nghệ số của nhà sản xuất, nhà cung cấp, thời gian gia hạn bảo hành của từng trang thiết bị công nghệ số đó (bảo hành mở rộng, nếu có). Thời gian bảo hành đối với từng trang thiết bị công nghệ số theo quy định, chính sách của nhà sản xuất, nhà cung cấp</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Đề nghị bỏ phần mốc tính thời hạn bảo hành từ thời điểm hạng mục của dự án được Khách hàng đưa vào khai thác, sử dụng vì việc Chủ đầu tư sử dụng, khai thác vào thời điểm nào là quyết định của Chủ đầu tư, trong khi sản phẩm đã được các bên ký kết nghiệm thu, bàn giao sang Khách hàng. Đồng thời, hiện nay cách quy định tại mục c là “độc lập với thời gian bảo hành của NSX” có thể bị hiểu theo nhiều cách khác nhau, ví dụ hiểu là chưa bao gồm thời gian bảo hành của Nhà thầu, sẽ cộng mục a/b với c. Với trường hợp đã ghi thực hiện bảo hành tối thiểu là 12 hoặc 24 tháng và độc lập, không phụ thuộc vào thời gian bảo hành của NSX sẽ dẫn đến tình trạng là nhiều Chủ đầu tư sẽ yêu cầu ngoài thời gian tối thiểu sẽ cộng thêm thời gian bảo hành của NSX. Trong khi đó, với quy định tại điểm a và b hiện tại đã đảm bảo mốc thời gian bảo hành tối thiểu; còn lại nên để CĐT và Nhà thầu sẽ chủ động quyết định thời hạn bảo hành phù hợp với tính chất của dự án, từng loại thiết bị, sản phẩm trong Dự án. Việc quy định mục c sẽ khiến nhà thầu phải cộng chi phí rủi ro cao vào giá dự thầu, làm tăng giá trúng thầu, tăng chi phí cho chủ đầu tư, giảm sự tham gia của doanh nghiệp, đi ngược lại chủ trương tạo môi trường đấu thầu cạnh tranh, minh bạch. Tăng giá trúng thầu thì sẽ tăng chi của Ngân sách nhà nước, do đó đề nghị cơ quan soạn thảo xem xét việc bỏ mục c, bỏ mục c không làm ảnh hưởng đến mong muốn đặt ra mức sàn tối thiểu của thời hạn bảo hành, mức tăng thêm thì sẽ theo thoả thuận của các bên theo Hợp đồng.</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Bảo lưu. Cơ quan soạn thảo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1. Việc đưa sản phẩm, hạng mục công việc vào sử dụng là tiêu chí để nghiệm thu.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2. Quy định đã nêu rõ thời gian bảo hành tính từ ngày chủ đầu tư ký biên bản nghiệm thu; thời gian bảo hành của nhà sản xuất, nhà cung cấp thì theo quy định, chính sách của nhà sản xuất, nhà cung cấp. Do vậy không thể có trường hợp tính cộng thêm như doanh nghiệp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Bảo hành 24 tháng đối với sản phẩm của dự án quan trọng quốc gia, dự án nhóm 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Bảo hành 12 tháng đối với sản phẩm của dự án nhóm B, nhóm 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bookmarkStart w:id="7" w:name="_heading=h.x34gb7mhhnig" w:colFirst="0" w:colLast="0"/>
            <w:bookmarkEnd w:id="7"/>
            <w:r w:rsidRPr="00FE4514">
              <w:rPr>
                <w:rFonts w:ascii="Times New Roman" w:eastAsia="Times New Roman" w:hAnsi="Times New Roman" w:cs="Times New Roman"/>
                <w:sz w:val="24"/>
                <w:szCs w:val="24"/>
              </w:rPr>
              <w:t>c) Thời hạn bảo hành quy định tại điểm a, b khoản này là nghĩa vụ của nhà thầu cung cấp sản phẩm của dự án và độc lập với thời gian bảo hành đối với từng trang thiết bị công nghệ số của nhà sản xuất, nhà cung cấp, thời gian gia hạn bảo hành của từng trang thiết bị công nghệ số đó (bảo hành mở rộng, nếu có). Thời gian bảo hành đối với từng trang thiết bị công nghệ số theo quy định, chính sách của nhà sản xuất, nhà cung cấp.</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Mức tiền bảo hành tối thiểu được tính bằng tỷ lệ phần trăm (%) giá trị sản phẩm của dự án và được quy định như sau: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Đối với sản phẩm có thời hạn bảo hành 24 tháng là 03%;</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Đối với sản phẩm có thời hạn bảo hành 12 tháng là 05%.</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Nhà thầu có trách nhiệm nộp thư bảo lãnh của ngân hàng có giá trị tương đương cho chủ đầu tư hoặc các hình thức bảo lãnh khác được chủ đầu tư chấp nhận.</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Nhà thầu chỉ được hoàn trả bảo lãnh sau khi kết thúc thời hạn bảo hành và được chủ đầu tư xác nhận đã hoàn thành công việc bảo hành.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Trách nhiệm của các bên về bảo hành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Chủ đầu tư hoặc cơ quan, tổ chức quản lý, sử dụng sản phẩm của dự án có trách nhiệm: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Kiểm tra, phát hiện sai hỏng, lỗi phát sinh trong quá trình sử dụng bình thường để yêu cầu nhà thầu sửa chữa, khắc phục, thay thế. Trường hợp nhà thầu không đáp ứng được việc bảo hành thì chủ đầu tư hoặc cơ quan, tổ chức quản lý, sử dụng sản phẩm của dự án có quyền thuê nhà thầu khác thực hiện. Kinh phí thuê được lấy từ tiền bảo hành sản phẩm của dự án;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Giám sát và nghiệm thu công việc khắc phục, sửa chữa, thay thế của nhà thầu;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Xác nhận hoàn thành bảo hành sản phẩm của dự án cho nhà thầu;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Nhà thầu cung cấp sản phẩm của dự án phải thực hiện trách nhiệm, nghĩa vụ bảo hành sản phẩm do mình cung cấp theo quy định của pháp luật và các thỏa thuận trong hợp đồng với chủ đầu tư; có trách nhiệm tổ chức khắc phục; sửa chữa; sửa lỗi chức năng của phần mềm phát sinh trong quá trình sử dụng mà vẫn đang trong thời gian bảo hành; thay thế sản phẩm trong thời hạn theo yêu cầu của chủ đầu tư hoặc cơ quan, tổ chức quản lý, sử dụng sản phẩm của dự án và phải chịu mọi phí tổn khắc phục, sửa chữa, thay thế; được quyền từ chối bảo hành và không phải bồi thường thiệt hại trong các trường hợp hư hỏng, thiệt hại không phải do lỗi của nhà thầu gây ra hoặc do chủ đầu tư, cơ quan, tổ chức quản lý, sử dụng sản phẩm của dự án vi phạm quy định quản lý nhà nước và bị cơ quan nhà nước có thẩm quyền buộc gỡ bỏ, dừng, tạm dừng sử dụng sản phẩm của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Nhà thầu phải bồi thường thiệt hại do lỗi của mình gây ra hư hỏng, sự cố, sai hỏng đối với sản phẩm của dự án trong thời gian bảo hành và theo thỏa thuận trong hợp đồng với chủ đầu tư, tuỳ theo mức độ vi phạm còn bị xử lý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Quy định tại Điều này không áp dụng đối với dự án thuê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60. Quản trị, vận hành và bảo trì sản phẩm của dự án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Sản phẩm của dự án phải được quản trị, vận hành, bảo trì thường xuyên và liên tục ngay sau khi bàn giao, đưa vào sử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Trách nhiệm của cơ quan, tổ chức được giao quản lý, sử dụng sản phẩm của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Tổ chức thực hiện quản trị, vận hành và bảo trì sản phẩm của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Xác định chi phí quản trị, vận hành và bảo trì trên cơ sở báo giá của nhà cung cấp dịch vụ (trường hợp thuê nhà cung cấp dịch vụ);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Chịu trách nhiệm trước pháp luật về việc chất lượng sản phẩm của dự án xuống cấp hay trục trặc do không thực hiện quản trị, vận hành và bảo trì theo quy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Trình cấp có thẩm quyền cân đối, bố trí kinh phí quản trị, vận hành và bảo trì sản phẩm của dự án;</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Thực hiện các trách nhiệm, nghĩa vụ khác theo quy định của pháp luật quản lý sử dụng tài sản công và pháp luật khác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Quản trị, vận hành và bảo trì các hệ thống là sản phẩm của dự án có hạng mục đầu tư hệ thống thông tin, hệ thống số, nền tảng số, hệ thống phần cứng, hệ thống phần mềm, hệ thống cơ sở dữ liệu là nhiệm vụ đặc thù và được bảo đảm từ nguồn kinh phí chi thường xuyên ngân sách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Quy định tại Điều này không áp dụng đối với dự án thuê dịch vụ công nghệ số.</w:t>
            </w:r>
          </w:p>
          <w:p w:rsidR="00DE7DCD" w:rsidRPr="00FE4514" w:rsidRDefault="00DE7DCD" w:rsidP="00EE2E0E">
            <w:pPr>
              <w:widowControl/>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61. Các hình thức quản lý dự án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Cấp có thẩm quyền quyết định đầu tư dự án quyết định hình thức tổ chức quản lý thực hiện dự án phù hợp với yêu cầu quản lý, điều kiện cụ thể của dự án, quy định pháp luật chuyên ngành có liên quan như: Ban quản lý dự án, thuê tư vấn quản lý dự án, chủ đầu tư trực tiếp quản lý.</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Viettel (2479/CNVTQĐ-PC)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Khoản 1 Điều 61, đề nghị chỉnh sửa, bổ sung một số nội dung thành như sau: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bookmarkStart w:id="8" w:name="_heading=h.ffpu1hct6f08" w:colFirst="0" w:colLast="0"/>
            <w:bookmarkEnd w:id="8"/>
            <w:r w:rsidRPr="00FE5966">
              <w:rPr>
                <w:rFonts w:ascii="Times New Roman" w:eastAsia="Times New Roman" w:hAnsi="Times New Roman" w:cs="Times New Roman"/>
                <w:sz w:val="24"/>
                <w:szCs w:val="24"/>
              </w:rPr>
              <w:t xml:space="preserve">Cấp có thẩm quyền quyết định đầu tư dự án quyết định hình thức tổ chức quản lý thực hiện dự án phù hợp với yêu cầu quản lý, điều kiện cụ thể của dự án, quy định pháp luật chuyên ngành có liên quan như: Ban quản lý dự án, thuê tư vấn quản lý dự án, chủ đầu tư trực tiếp quản lý. </w:t>
            </w:r>
            <w:r w:rsidRPr="00FE5966">
              <w:rPr>
                <w:rFonts w:ascii="Times New Roman" w:eastAsia="Times New Roman" w:hAnsi="Times New Roman" w:cs="Times New Roman"/>
                <w:b/>
                <w:bCs/>
                <w:sz w:val="24"/>
                <w:szCs w:val="24"/>
              </w:rPr>
              <w:t>Ưu tiên chỉ định thầu hoặc đặt hàng hoặc lựa chọn các tổ chức, cá nhân cung cấp sản phẩm, dịch vụ chuyển đổi số dựa trên tiêu chí định lượng về tiêu chuẩn công nghệ, hạ tầng chuyển đổi số, quy mô đầu tư công nghệ, số lượng dự án chuyển đổi số, mức độ bảo mật an toàn thông tin.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Hoạt động chuyển đổi số có tác động trực tiếp đến cơ quan nhà nước, tổ chức, doanh nghiệp và hạ tầng dữ liệu quốc gia; các hệ thống này lại liên thông và phụ thuộc lẫn nhau, nên việc lựa chọn nhà cung cấp sản phẩm, dịch vụ chuyển đổi số mà không đảm bảo ở bất kỳ khâu nào đều có thể ảnh hưởng nghiêm trọng đến hệ thống an ninh, quốc phòng, an toàn thông tin và hoạt động của Chính phủ. Vì vậy, cần có cơ chế ưu tiên cho các tổ chức, cá nhân đáp ứng tiêu chuẩn kỹ thuật, an toàn, năng lực tài chính và bảo mật mới được tham gia cung cấp dịch vụ cho cơ quan nhà nước.</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Điều này không quy định về thầu. Ý kiến góp ý ở mục này không phù hợp.</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Chủ đầu tư thành lập Ban quản lý dự án trong trường hợp trực tiếp quản lý dự án để giúp chủ đầu tư làm đầu mối quản lý dự án.</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Đối với dự án đầu tư hệ thống và dự án thuê dịch vụ công nghệ số có tổng mức đầu tư từ 20 tỷ đồng trở xuống, chủ đầu tư có thể không thành lập Ban quản lý dự án mà sử dụng bộ máy chuyên môn của mình để quản lý, điều hành dự án hoặc thuê người có chuyên môn, kinh nghiệm để hỗ trợ quản lý dự án.</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Đối với dự án mua sắm, chủ đầu tư có thể không thành lập Ban quản lý dự án mà sử dụng bộ máy chuyên môn của mình để quản lý, điều hành dự án hoặc thuê người có chuyên môn, kinh nghiệm để hỗ trợ quản lý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Đối với dự án đầu tư chuyển đổi số khẩn cấp theo quy định của Luật Đầu tư công: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Cấp có thẩm quyền quyết định đầu tư dự án quyết định việc tổ chức quản lý dự án khẩn cấp;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Cấp có thẩm quyền quyết định đầu tư dự án có thể ủy quyền cho chủ đầu tư quyết định, chịu trách nhiệm về việc tổ chức quản lý thực hiện dự án từ giai đoạn lập dự án đến giai đoạn hoàn thành đưa dự án vào khai thác, sử dụng và chịu trách nhiệm về việc ủy quyền đó.</w:t>
            </w:r>
          </w:p>
          <w:p w:rsidR="00DE7DCD" w:rsidRPr="00FE4514" w:rsidRDefault="00DE7DCD" w:rsidP="00EE2E0E">
            <w:pPr>
              <w:widowControl/>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62. Trách nhiệm của chủ đầu tư, Ban Quản lý dự án trong việc quản lý dự án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Chủ đầu tư chịu trách nhiệm về quản lý thực hiện dự án, thực hiện nhiệm vụ, quyền hạn kể từ giai đoạn chuẩn bị đầu tư cho đến khi nghiệm thu, bàn giao đưa sản phẩm của dự án vào khai thác sử dụng (đối với dự án đầu tư hệ thống và dự án mua sắm) hoặc cho đến khi kết thúc thời gian thuê dịch vụ công nghệ số (đối với dự án thuê dịch vụ công nghệ số) bảo đảm hiệu quả, khả thi của dự án và tuân thủ các quy định của pháp luật, kể cả những công việc giao cho Ban quản lý dự án hoặc thuê tổ chức tư vấn quản lý dự án thực hiện.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Báo cáo giám sát, đánh giá dự án và cập nhật thông tin dự án trên Hệ thống thông tin về giám sát, đánh giá đầu tư chương trình, dự án đầu tư sử dụng nguồn vốn ngân sách nhà nước theo quy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Trường hợp trực tiếp quản lý dự án nhưng không thành lập Ban quản lý dự án, chủ đầu tư sử dụng pháp nhân của mình để trực tiếp quản lý thực hiện dự án. Chủ đầu tư phải có quyết định cử người tham gia quản lý dự án và phân công nhiệm vụ cụ thể, trong đó phải có người trực tiếp phụ trách công việc quản lý dự án. Những người được cử tham gia quản lý dự án làm việc theo chế độ kiêm nhiệm hoặc chuyên trách.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Trường hợp trực tiếp quản lý dự án và thành lập Ban quản lý dự án, chủ đầu tư có trách nhiệm: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Giao nhiệm vụ, quyền hạn cho Ban quản lý dự án theo nguyên tắc: phù hợp với điều kiện thực tế của chủ đầu tư, yêu cầu của dự án; phân định rõ trách nhiệm của chủ đầu tư và Ban quản lý dự án; phân cấp cho Ban quản lý dự án theo nguyên tắc nhiệm vụ phải đi đôi với quyền hạn để giảm tối đa các thủ tục hành chính giữa chủ đầu tư và Ban quản lý dự án; bảo đảm các điều kiện cần thiết để Ban quản lý dự án thực hiện nhiệm vụ.</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Việc giao nhiệm vụ và phân cấp, ủy quyền cho Ban quản lý dự án phải được thể hiện trong quyết định thành lập Ban quản lý dự án, các văn bản giao nhiệm vụ và phân cấp, ủy quyền của chủ đầu tư.</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Có thể giao cho một Ban quản lý dự án quản lý nhiều dự án khi có đủ điều kiện năng lực.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Trường hợp thuê tổ chức tư vấn quản lý dự án, chủ đầu tư có trách nhiệm: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Phân công ít nhất một cán bộ lãnh đạo cơ quan, tổ chức phụ trách việc quản lý thực hiện dự án và giao nhiệm vụ cho các đơn vị chuyên môn thuộc bộ máy của cơ quan, tổ chức mình để tham mưu, giúp việc cho lãnh đạo thực hiện các nhiệm vụ, quyền hạn của chủ đầu tư và kiểm tra, theo dõi việc thực hiện hợp đồng của tư vấn quản lý dự án nhằm bảo đảm dự án được thực hiện đúng nội dung, tiến độ, chất lượng và hiệu quả;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Tổ chức lựa chọn và ký hợp đồng với tổ chức tư vấn quản lý dự án phù hợp với công việc đảm nhận để giúp chủ đầu tư quản lý thực hiện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Chịu các trách nhiệm khác theo quy định của pháp luật có liên quan đến quản lý đầu tư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63. Nhiệm vụ, quyền hạn của Ban quản lý dự án và tổ chức tư vấn quản lý dự án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Trường hợp chủ đầu tư thành lập Ban quản lý dự án, Ban quản lý dự án có các nhiệm vụ và quyền hạn sau: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Thực hiện nhiệm vụ do chủ đầu tư giao và quyền hạn do chủ đầu tư uỷ quyền. Ban quản lý dự án chịu trách nhiệm trước chủ đầu tư và pháp luật theo nhiệm vụ được giao và quyền hạn được uỷ quyền;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Ban quản lý dự án không được thành lập các Ban quản lý dự án trực thuộc hoặc thành lập các đơn vị sự nghiệp trực thuộc để thực hiện quản lý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Khi Ban quản lý dự án được giao quản lý nhiều dự án thì từng dự án phải được quản lý, theo dõi, ghi chép riêng và quyết toán kịp thời sau khi kết thúc dự án theo đúng quy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Trường hợp cần thiết, Ban quản lý dự án được phép thuê các tổ chức, cá nhân có năng lực, kinh nghiệm để tham gia quản lý, giám sát một số phần việc Ban quản lý dự án không có đủ điều kiện, năng lực chuyên môn thực hiện, nhưng phải được chủ đầu tư chấp thuận;</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Ban quản lý dự án được ký hợp đồng thuê cá nhân, tổ chức tư vấn nước ngoài có kinh nghiệm, năng lực để quản lý các công việc mà tư vấn trong nước chưa đủ năng lực thực hiện hoặc khi có yêu cầu đặc biệt khác. Việc thuê tư vấn nước ngoài trong trường hợp này phải được cấp có thẩm quyền quyết định đầu tư cho phép;</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Thực hiện các công việc quản lý dự án theo quy định tại Điều 56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g) Chịu các trách nhiệm khác theo quy định của pháp luật có liên quan đến quản lý đầu tư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Trường hợp chủ đầu tư thuê tổ chức tư vấn quản lý dự án, tổ chức tư vấn quản lý dự án có các nhiệm vụ và quyền hạn sau: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Tổ chức tư vấn quản lý dự án thực hiện các nội dung quản lý thực hiện dự án theo hợp đồng ký với chủ đầu tư. Hợp đồng thuê tư vấn quản lý dự án phải nêu rõ phạm vi công việc và nội dung quản lý; quyền hạn, trách nhiệm của tư vấn và của chủ đầu tư;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Tổ chức tư vấn quản lý dự án có trách nhiệm tổ chức bộ máy và cử người phụ trách để trực tiếp thực hiện nhiệm vụ quản lý thực hiện dự án theo hợp đồng đã ký với chủ đầu tư. Tư vấn quản lý dự án phải có văn bản thông báo về nhiệm vụ, quyền hạn của người phụ trách và bộ máy của tư vấn trực tiếp thực hiện quản lý dự án cho chủ đầu tư biết và thông báo tới các nhà thầu khác và tổ chức, cá nhân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Tổ chức tư vấn quản lý dự án được thuê các tổ chức, cá nhân có năng lực, kinh nghiệm để thực hiện một số phần việc quản lý dự án, nhưng phải được chủ đầu tư chấp thuận và phù hợp với nhiệm vụ, quyền hạn trong hợp đồng đã ký với chủ đầu tư;</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d) Thực hiện các công việc quản lý dự án theo quy định tại Điều 56 của Nghị định này và các nội dung đã cam kết trong hợp đồng; phải bồi thường thiệt hại do lỗi của mình gây ra trong quá trình quản lý dự án;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Chịu các trách nhiệm khác theo quy định của pháp luật có liên quan đến quản lý đầu tư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64. Nội dung công việc quản lý dự án</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Nội dung công việc quản lý dự án đầu tư chuyển đổi số gồm:</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Thực hiện các thủ tục và các công việc phục vụ triển khai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Tổ chức lập hồ sơ yêu cầu, hồ sơ mời thầu; tổ chức lựa chọn nhà thầu.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Đàm phán, ký kết hợp đồng với các nhà thầu theo yêu cầu của chủ đầu tư.</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Quản lý chất lượng, khối lượng, tiến độ, chi phí triển khai, an toàn phòng, chống cháy, nổ, an toàn vận hành và vệ sinh công nghiệp tại hiện trường.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Tổ chức nghiệm thu, bàn giao sản phẩm của dự án (đối với dự án đầu tư hệ thống và dự án mua sắm); tổ chức nghiệm thu, đưa dịch vụ công nghệ thông tin, dịch vụ công nghệ số vào sử dụng, nghiệm thu, bàn giao sau khi kết thúc thời gian thuê dịch vụ công nghệ thông tin, dịch vụ công nghệ số (đối với dự án thuê dịch vụ công nghệ thông tin, dịch vụ công nghệ số); thanh toán, quyết toán, thanh lý hợp đồng đã ký kết theo yêu cầu của chủ đầu tư.</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Lập báo cáo quyết toán khi dự án hoàn thành đưa vào khai thác, sử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7. Thực hiện các công việc khác theo quy định của pháp luật có liên quan đến quản lý đầu tư chuyển đổi số.</w:t>
            </w:r>
          </w:p>
          <w:p w:rsidR="00DE7DCD" w:rsidRPr="00FE4514" w:rsidRDefault="00DE7DCD" w:rsidP="00EE2E0E">
            <w:pPr>
              <w:widowControl/>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MỤC 3</w:t>
            </w:r>
          </w:p>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QUẢN LÝ HOẠT ĐỘNG CHUYỂN ĐỔI SỐ SỬ DỤNG KINH PHÍ CHI THƯỜNG XUYÊN NGUỒN VỐN NGÂN SÁCH NHÀ NƯỚC</w:t>
            </w:r>
          </w:p>
          <w:p w:rsidR="00DE7DCD" w:rsidRPr="00FE4514" w:rsidRDefault="00DE7DCD" w:rsidP="00EE2E0E">
            <w:pPr>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65. Quản lý thực hiện hoạt động chuyển đổi số sử dụng kinh phí chi thường xuyên nguồn vốn ngân sách nhà nước</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Các hoạt động chuyển đổi số sử dụng nguồn kinh phí chi thường xuyên sau đây, sau khi được phân bổ dự toán kinh phí chi thường xuyên ngân sách nhà nước thì tổ chức thực hiện mua sắm, thuê dịch vụ và sử dụng kinh phí theo quy định của pháp luật về ngân sách nhà nước, pháp luật về đấu thầu, pháp luật về quản lý, sử dụng tài sản công, các quy định của pháp luật có liên quan và không phải lập dự án, kế hoạch thuê dịch vụ công nghệ số: </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Ủy ban TW MTTQ Việt Nam</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(1947/MTTQ-BTT)</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Quy định tại khoản 1 liệt kê nhiều hoạt động chuyển đổi số được thực hiện sau khi được phân bổ dự toán kinh phí chi thường xuyên và không phải lập dự án hoặc kế hoạch thuê dịch vụ. Tuy nhiên phạm vi các hoạt động tại các điểm a, b, c, d, h khoản 1 Điều 65 tương đối rộng, một số hoạt động như tạo lập cơ sở dữ liệu, nâng cấp hệ thống thông tin hoặc thuê dịch vụ công nghệ số nhiều năm có thể có quy mô lớn, phát sinh chi phí đáng kể. Việc không yêu cầu lập dự án hoặc kế hoạch thuê dịch vụ trong mọi trường hợp có thể dẫn đến khó khăn trong công tác kiểm soát chi ngân sách và đánh giá hiệu quả đầu tư. Đề nghị làm rõ tiêu chí phân biệt giữa hoạt động thường xuyên quy mô nhỏ và hoạt động có quy mô cần lập dự án hoặc kế hoạch thuê dịch vụ. Bổ sung quy định về ngưỡng giá trị hoặc mức độ ảnh hưởng của hệ thống để bảo đảm quản lý chặt chẽ việc sử dụng ngân sách nhà nước.</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Dự thảo Nghị định đã có quy định về quản lý chất lượng đối với các hoạt động này tại khoản 7 Điều này, nhằm kiểm soát chất lượng, hiệu quả của việc mua sắm.</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Mua sắm dự phòng, thay thế các thiết bị phần cứng, phần mềm thương mại thuộc hệ thống thông tin hiện có; mua sắm phần mềm thương mại (bao gồm cập nhật bản quyền phần mềm thương mại); mua sắm thiết bị phần cứng riêng lẻ; mua thiết bị phần cứng, phần mềm, cơ sở dữ liệu không thuộc hoạt động quy định tại khoản 5 Điều 3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Gia hạn bảo hành theo chính sách của nhà sản xuất (bảo hành mở rộng); bảo trì, sửa chữa, quản trị, vận hành, thuê quản trị, hỗ trợ kỹ thuật hệ thống thông tin, hệ thống số, nền tảng số, hệ thống phần cứng, hệ thống phần mềm, hệ thống cơ sở dữ liệu, các thiết bị phần cứng, phần mềm, cơ sở dữ liệu; bảo đảm hoạt động thường xuyên cung cấp thông tin và dịch vụ công trực tuyến trên môi trường số; dịch vụ an ninh mạng;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Tạo lập cơ sở dữ liệu; số hóa, chuẩn hoá, chuyển đổi phục vụ cho nhập dữ liệu, tạo lập cơ sở dữ liệu; thực hiện nhập dữ liệu cho cơ sở dữ liệu; duy trì hệ thống cơ sở dữ liệu;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Thuê dịch vụ công nghệ số sẵn có trên thị trường. Cơ quan, tổ chức được thực hiện thuê dịch vụ công nghệ số trong nhiều năm nhằm bảo đảm hoạt động ổn định, liên tục của dịch vụ. Giá thuê dịch vụ (tính theo đơn giá của từng dịch vụ sử dụng hoặc đơn giá sản phẩm đầu ra của dịch vụ) được xác định trên cơ sở báo giá của nhà cung cấp dịch vụ tại thời điểm thuê dịch vụ.</w:t>
            </w:r>
          </w:p>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Trường hợp người có thẩm quyền quyết định thuê dịch vụ yêu cầu phải lập kế hoạch thuê dịch vụ công nghệ số thì việc lập kế hoạch thuê dịch vụ công nghệ số thực hiện theo quy định tại Điều 67 của Nghị định này; </w:t>
            </w:r>
          </w:p>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Các hoạt động chuyển đổi số để khắc phục ngay hoặc xử lý kịp thời hậu quả gây ra do sự cố thiên tai, hỏa hoạn, sự cố an toàn, an ninh mạng hoặc thực thi nhiệm vụ giải quyết sự cố theo yêu cầu của Quốc hội, Chính phủ, Thủ tướng Chính phủ;</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Hoạt động nâng cấp, mở rộng hệ thống thông tin, hệ thống số, nền tảng số, hệ thống phần cứng, hệ thống phần mềm, hệ thống cơ sở dữ liệu quy định tại khoản 5 Điều 3 của Nghị định này cần thực hiện ngay do quy trình nghiệp vụ, thủ tục hành chính, dịch vụ công trực tuyến thay đổi theo quy định của văn bản quy phạm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g) Hoạt động xây dựng, phát triển, nâng cấp, mở rộng hệ thống thông tin, hệ thống số, nền tảng số, hệ thống phần cứng, hệ thống phần mềm, hệ thống cơ sở dữ liệu quy định tại khoản 5 Điều 3 của Nghị định này thuộc nhiệm vụ có yêu cầu phải thực hiện ngay theo chỉ đạo tại Nghị quyết của Quốc hội, Nghị quyết của Chính phủ, Quyết định, Chỉ thị, văn bản thông báo ý kiến của lãnh đạo Chính phủ mà nếu áp dụng quy định tại Điều 66, Điều 67 của Nghị định này thì không bảo đảm hoàn thành tiến độ.</w:t>
            </w:r>
          </w:p>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Người đứng đầu bộ, cơ quan trung ương, Chủ tịch Ủy ban nhân dân cấp tỉnh quyết định về việc áp dụng không phải lập dự án, không phải lập kế hoạch thuê dịch vụ đối với các hoạt động chuyển đổi số quy định tại điểm này. Bộ, cơ quan trung ương, Ủy ban nhân dân cấp tỉnh có trách nhiệm kiểm tra, giám sát đơn vị sử dụng ngân sách trong việc triển khai nhiệm vụ bảo đảm tiết kiệm, hiệu quả, phòng ngừa xảy ra thất thoát, lãng phí, tiêu cực. Đơn vị sử dụng ngân sách có trách nhiệm quản lý và sử dụng kinh phí bảo đảm đúng mục đích, chất lượng, hiệu quả thực hiện nhiệm vụ;</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h) Hoạt động chuyển đổi số khác thuộc nhiệm vụ chi ngân sách nhà nước quy định tại Điều 35 của Nghị định này, trừ hoạt động quy định tại khoản 2, khoản 3 Điều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Đối với các hoạt động xây dựng, phát triển, nâng cấp, mở rộng hệ thống thông tin, hệ thống số, nền tảng số, hệ thống phần cứng, hệ thống phần mềm, hệ thống cơ sở dữ liệu quy định tại khoản 5 Điều 3 của Nghị định này, trừ hoạt động quy định tại điểm e, g khoản 1 Điều này, sau khi được phân bổ dự toán kinh phí chi thường xuyên ngân sách nhà nước thì tổ chức thực hiện theo hình thức dự án được quy định tại Điều 66 của Nghị định này (sau đây gọi là dự án chuyển đổi số sử dụng kinh phí chi thường xuyên nguồn vốn ngân sách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Đối với hoạt động thuê dịch vụ công nghệ số không sẵn có trên thị trường, sau khi được phân bổ dự toán kinh phí chi thường xuyên ngân sách nhà nước thì tổ chức thực hiện theo hình thức kế hoạch thuê dịch vụ công nghệ số quy định tại Điều 67 của Nghị định này.</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việc thuê dịch vụ công nghệ số trong nhiều năm cho phép thuê dịch vụ trong nhiều năm để đảm bảo hoạt động ổn định:</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bổ sung quy định: "Hợp đồng thuê dịch vụ nhiều năm phải có điều khoản điều chỉnh theo khả năng cân đối ngân sách hàng năm được cấp có thẩm quyền giao" do qua kết quả kiểm toán các năm cho thấy việc ký hợp đồng nhiều năm nhưng dự toán giao hàng năm dễ dẫn đến nợ đọng xây dựng cơ bản/nợ đọng chi thường xuyên nếu các năm sau ngân sách bị cắt giảm.</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Điều 45 Luật NSNN đã quy định Dự toán chi thực hiện các chương trình, đề án, dự án, nhiệm vụ được cấp có thẩm quyền phê duyệt trong nhiều năm được lập trên cơ sở khả năng thực hiện hàng năm và tổng mức kinh phí đã được phê duyệt (nếu có).</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Như vậy, NSNN đã có quy định bảo đảm NSNN cho nhiệm vụ thực hiện trong nhiều năm (thuê dịch vụ nhiều năm) </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Bổ sung quy định khống chế hạn mức ngân sách đối với các trường hợp nâng cấp, mở rộng hệ thống phần mềm, phần cứng không phải lập dự án; theo đó chỉ áp dụng đối với các hạng mục có giá trị không vượt quá mức quy định của gói thầu quy mô nhỏ theo pháp luật về đấu thầu, trường hợp vượt hạn mức phải lập dự án điều chỉnh hoặc dự án mới, nhằm tránh việc lạm dụng, chia nhỏ dự án để né tránh các bước thẩm định, phê duyệt.</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Pháp luật đấu thầu không còn quy định về hạn mức gói thầu quy mô nhỏ. Do đó, không có cơ sở để bổ sung quy định này.</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Thẩm quyền quyết định phê duyệt dự án, kế hoạch thuê dịch vụ công nghệ số quy định tại khoản 2, 3 Điều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Tại bộ, cơ quan trung ương: Bộ trưởng, Thủ trưởng cơ quan trung ương có thẩm quyền quyết định dự án nhóm A, nhóm B, nhóm C và các kế hoạch thuê dịch vụ công nghệ số thuộc thẩm quyền quản lý; được phân cấp hoặc ủy quyền quyết định dự án nhóm B, nhóm C và kế hoạch thuê dịch vụ công nghệ số cho cơ quan, tổ chức thuộc, trực thuộc;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Tại địa phương: Thẩm quyền quyết định dự án, kế hoạch thuê dịch vụ công nghệ số xác định theo quy định thẩm quyền quyết định phê duyệt nhiệm vụ và dự toán kinh phí thực hiện mua sắm, sửa chữa, cải tạo, nâng cấp tài sản, trang thiết bị, thuê hàng hóa, dịch vụ tại Nghị định số 98/2025/NĐ-CP ngày 06 tháng 5 năm 2025 của Chính phủ quy định việc lập dự toán, quản lý, sử dụng và quyết toán chi thường xuyên ngân sách nhà nước để mua sắm, sửa chữa, cải tạo, nâng cấp tài sản, trang thiết bị; chi thuê hàng hóa, dịch vụ; sửa chữa, cải tạo, nâng cấp, mở rộng, xây dựng mới hạng mục công trình trong các dự án đã đầu tư xây dựng và các nhiệm vụ cần thiết khác (gọi là Nghị định số 98/2025/NĐ-CP) và văn bản sửa đổi, bổ sung, thay thế;</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Bắc Ninh</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(948/SKHCN-CĐS)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điểm b, khoản 4, Điều 65. Quản lý thực hiện hoạt động chuyển đổi số sử dụng kinh phí chi thường xuyên nguồn vốn ngân sách nhà nước nêu “b) Tại địa phương: Thẩm quyền quyết định dự án, kế hoạch thuê dịch vụ công nghệ số xác định theo quy định thẩm quyền quyết định phê duyệt nhiệm vụ và dự toán kinh phí thực hiện mua sắm, sửa chữa, cải tạo, nâng cấp tài sản, trang thiết bị, thuê hàng hóa, dịch vụ tại Nghị định số 98/2025/NĐ-CP ngày 06 tháng 5 năm 2025 của Chính phủ quy định việc lập dự toán, quản lý, sử dụng và quyết toán chi thường xuyên ngân sách nhà nước để mua sắm, sửa chữa, cải tạo, nâng cấp tài sản, trang thiết bị; chi thuê hàng hóa, dịch vụ; sửa chữa, cải tạo, nâng cấp, mở rộng, xây dựng mới hạng mục công trình trong các dự án đã đầu tư xây dựng và các nhiệm vụ cần thiết khác (gọi là Nghị định số 98/2025/NĐ-CP) và văn bản sửa đổi, bổ sung, thay thế;”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xem xét sửa đổi thành “b) Tại địa phương: Thẩm quyền quyết định dự án, kế hoạch thuê dịch vụ công nghệ số xác định theo quy định thẩm quyền quyết định phê duyệt nhiệm vụ và dự toán kinh phí thực hiện mua sắm, sửa chữa, cải tạo, nâng cấp tài sản, trang thiết bị, thuê hàng hóa, dịch vụ theo quy định của pháp luật”. Lý do ngày 29/12/2025 Bộ Tài chính ban hành Tờ trình số 1018/TTr-BTC về dự thảo Nghị định của Chính phủ quy định việc lập dự toán, quản lý, sử dụng và quyết toán chi thường xuyên để thực hiện các nhiệm vụ quy định tại Điều 40 Luật Ngân sách nhà nước, trong đó có nội dung thay thế các quy định liên quan đến quản lý chi thường xuyên cho mua sắm, thuê dịch vụ.</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Nhiều cơ quan đề nghị viết rõ văn bản dẫn chiếu, không viết chung chung. Do đó, trong trường hợp NĐ thay thế Nghị định 98/2025/NĐ-CP được ban hành trước Nghị định này thì sẽ cập nhật văn bản mới</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Lâm Đồng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832/SKHCN-CĐS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điểm b khoản 4 Điều 65 dự thảo Nghị định quy định: “Tại địa phương: Thẩm quyền quyết định dự án, kế hoạch thuê dịch vụ công nghệ số xác định theo quy định thẩm quyền quyết định phê duyệt nhiệm vụ và dự toán kinh phí thực hiện mua sắm, sửa chữa, cải tạo, nâng cấp tài sản, trang thiết bị, thuê hàng hóa, dịch vụ tại Nghị định số 98/2025/NĐ-CP ngày 06 tháng 5 năm 2025 của Chính phủ quy định việc lập dự toán, quản lý, sử dụng và quyết toán chi thường xuyên ngân sách nhà nước để mua sắm, sửa chữa, cải tạo, nâng cấp tài sản, trang thiết bị; chi thuê hàng hóa, dịch vụ; sửa chữa, cải tạo, nâng cấp, mở rộng, xây dựng mới hạng mục công trình trong các dự án đã đầu tư xây dựng và các nhiệm vụ cần thiết khác và các văn bản sửa đổi, bổ sung, thay thế”.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Triển khai Nghị định số 98/2025/NĐ-CP ngày 06/5/2025 của Chính phủ, Hội đồng nhân dân tỉnh Lâm Đồng đã ban hành Nghị quyết số 33/2025/NQ-HĐND ngày 27/10/2025 quy định thẩm quyền quyết định phê duyệt nhiệm vụ và dự toán kinh phí thực hiện mua sắm, sửa chữa, cải tạo, nâng cấp tài sản, trang thiết bị; chi thuê hàng hóa, dịch vụ; sửa chữa, cải tạo, nâng cấp, mở rộng, xây dựng mới hạng mục công trình trong các dự án đã đầu tư xây dựng của các cơ quan, đơn vị thuộc phạm vi quản lý của tỉnh Lâm Đồng.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Cụ thể, tại khoản 2 Điều 3 Nghị quyết số 33/2025/NQ-HĐND quy định thẩm quyền quyết định phê duyệt nhiệm vụ và dự toán kinh phí thực hiện mua sắm, sửa chữa, cải tạo, nâng cấp tài sản, trang thiết bị; thuê hàng hóa, dịch vụ đối với nguồn kinh phí chi thường xuyên không giao thực hiện tự chủ (bao gồm cả nguồn vốn bổ sung có mục tiêu từ ngân sách cấp trên và nguồn kinh phí ngân sách trung ương ủy quyền) như sau: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1. Đối với cấp tỉnh</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 Chủ tịch Ủy ban nhân dân tỉnh quyết định phê duyệt nhiệm vụ và dự toán kinh phí mua sắm, sửa chữa, cải tạo, nâng cấp tài sản, trang thiết bị; thuê hàng hóa, dịch vụ cho cơ quan, đơn vị thuộc phạm vi quản lý của tỉnh có tổng dự toán kinh phí thực hiện từ 10 tỷ đồng trở lên/nhiệm vụ.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Thủ trưởng cơ quan, đơn vị cấp tỉnh quyết định phê duyệt nhiệm vụ và dự toán kinh phí mua sắm, sửa chữa, cải tạo, nâng cấp tài sản, trang thiết bị; thuê hàng hóa, dịch vụ cho cơ quan, đơn vị mình và đơn vị trực thuộc có tổng dự toán kinh phí thực hiện dưới 10 tỷ đồng/nhiệm vụ.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2. Đối với cấp xã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Chủ tịch Ủy ban nhân dân các xã, phường, đặc khu (Chủ tịch Ủy ban nhân dân cấp xã) quyết định phê duyệt nhiệm vụ và dự toán kinh phí mua sắm, sửa chữa, cải tạo, nâng cấp tài sản, trang thiết bị; thuê hàng hóa, dịch vụ phục vụ hoạt động thường xuyên của các cơ quan, đơn vị thuộc phạm vi quản lý của cấp xã. Như vậy, căn cứ quy định nêu trên, Thủ trưởng các cơ quan, đơn vị cấp tỉnh của tỉnh Lâm Đồng có thẩm quyền quyết định các dự án, kế hoạch thuê dịch vụ công nghệ số có tổng dự toán kinh phí thực hiện dưới 10 tỷ đồng.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Tuy nhiên, trong thực tế triển khai tại địa phương, quy định này có thể dẫn tới một số khó khăn, vướng mắc như sau: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Các cơ quan, đơn vị cấp tỉnh có thể chủ động ban hành quyết định phê duyệt nhiều dự án, kế hoạch thuê dịch vụ công nghệ số nhằm đáp ứng yêu cầu phục vụ công tác quản lý, điều hành của đơn vị.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Tuy nhiên, quy mô các dự án, kế hoạch thuê dịch vụ công nghệ số có thể lớn hơn rất nhiều so với khả năng cân đối nguồn kinh phí chi thường xuyên của ngân sách địa phương.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Khi các cơ quan, đơn vị gửi quyết định phê duyệt nhiệm vụ và dự toán kinh phí về Sở Khoa học và Công nghệ (cơ quan được Ủy ban nhân dân tỉnh giao là cơ quan thường trực tham mưu triển khai các dự án, nhiệm vụ ứng dụng công nghệ thông tin, công nghệ số trên địa bàn tỉnh) để tổng hợp, tham mưu bố trí kinh phí, Sở gặp nhiều khó khăn trong việc: xác định đơn vị cấp tỉnh nào được ưu tiên bố trí kinh phí trước; xác định đơn vị nào bố trí sau; xác định căn cứ, tiêu chí để đánh giá mức độ ưu tiên của từng dự án, nhiệm vụ.</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Trong khi đó, dự thảo Nghị định chưa quy định hoặc hướng dẫn các nguyên tắc, tiêu chí xác định mức độ ưu tiên trong bố trí kinh phí chi thường xuyên đối với các dự án, kế hoạch thuê dịch vụ công nghệ số của các cơ quan, đơn vị tại địa phương.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Do đó, đề nghị cơ quan soạn thảo: nghiên cứu bổ sung quy định hoặc hướng dẫn thêm một số nguyên tắc, tiêu chí trong việc xác định mức độ ưu tiên hoặc quy trình bố trí kinh phí chi thường xuyên cho các dự án, kế hoạch thuê dịch vụ công nghệ số của các cơ quan, đơn vị tại địa phương, nhằm bảo đảm việc triển khai các nhiệm vụ chuyển đổi số đồng bộ, hiệu quả và phù hợp với khả năng cân đối ngân sách địa phương.</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 Việc ưu tiên nhiệm vụ, dự án nào tại địa phương để bố trí kinh phí NS địa phương triển khai là thuộc thẩm quyền của địa phương theo phân cấp, phân quyền. Chính phủ không làm thay đia phương trong việc này.</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Tại các cơ quan Đảng: Thẩm quyền quyết định dự án, kế hoạch thuê dịch vụ công nghệ thông tin, dịch vụ công nghệ số theo quy định của cơ quan Đảng.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Trình tự, thủ tục lập dự toán, phân bổ dự toán kinh phí, thanh quyết toán kinh phí thực hiện hoạt động chuyển đổi số sử dụng kinh phí chi thường xuyên ngân sách nhà nước thực hiện theo quy định của Nghị định số 98/2025/NĐ-CP và văn bản sửa đổi, bổ sung, thay thế và các quy định của pháp luật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6. Việc lựa chọn nhà thầu, thương thảo, ký kết, thực hiện hợp đồng trong hoạt động chuyển đổi số sử dụng kinh phí chi thường xuyên nguồn vốn ngân sách nhà nước thực hiện theo quy định của Luật Đấu thầu và các văn bản sửa đổi, bổ sung, quy định chi tiết. </w:t>
            </w:r>
          </w:p>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Gói thầu thiết kế và thực hiện công tác triển khai đối với phần mềm nội bộ quy định tại Điều 53 của Nghị định này thực hiện theo gói thầu thiết kế và cung cấp hàng hóa (EP) của pháp luật đấu thầu. </w:t>
            </w:r>
          </w:p>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Mẫu hồ sơ mời thầu đối với gói thầu xây dựng, phát triển, nâng cấp, mở rộng phần mềm nội bộ áp dụng theo mẫu hồ sơ mời thầu mua sắm hàng hóa của pháp luật về đấu thầu.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7. Quản lý chất lượng đối với hoạt động chuyển đổi số sử dụng kinh phí chi thường xuyên nguồn vốn ngân sách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Các hoạt động chuyển đổi số quy định tại điểm a, e, g khoản 1 Điều này phải được vận hành thử trước khi nghiệm thu, bàn giao;</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Các hoạt động chuyển đổi số quy định tại khoản 2 Điều này thực hiện quản lý chất lượng theo quy định tại Điều 66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Hoạt động thuê dịch vụ công nghệ số không sẵn có trên thị trường quy định tại khoản 3 Điều này thực hiện quản lý chất lượng theo quy định tại Điều 67 của Nghị định này.</w:t>
            </w:r>
          </w:p>
          <w:p w:rsidR="00DE7DCD" w:rsidRPr="00FE4514" w:rsidRDefault="00DE7DCD" w:rsidP="00EE2E0E">
            <w:pPr>
              <w:widowControl/>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bookmarkStart w:id="9" w:name="_heading=h.9gjjbuekf7r3" w:colFirst="0" w:colLast="0"/>
            <w:bookmarkEnd w:id="9"/>
            <w:r w:rsidRPr="00FE4514">
              <w:rPr>
                <w:rFonts w:ascii="Times New Roman" w:eastAsia="Times New Roman" w:hAnsi="Times New Roman" w:cs="Times New Roman"/>
                <w:b/>
                <w:bCs/>
                <w:sz w:val="24"/>
                <w:szCs w:val="24"/>
              </w:rPr>
              <w:t>Điều 66. Quản lý dự án chuyển đổi số sử dụng kinh phí chi thường xuyên nguồn vốn ngân sách nhà nước</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Quốc phòng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(1524/BQP-BTL86)</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Thay cụm từ “trừ hồ sơ, tài liệu chứa bí mật nhà nước theo quy định” bằng cụm từ “trừ hồ sơ, tài liệu chứa bí mật nhà nước thì thực hiện theo quy định”.</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Đã chỉnh sửa trong dự thảo Nghị định.</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Lâm Đồng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832/SKHCN-CĐS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Đối với trường hợp thuê dịch vụ công nghệ số không sẵn có trên thị trường, dự thảo Nghị định chưa có quy định đối với tình huống đơn vị chủ trì thuê dịch vụ đồng thời là cơ quan chuyên môn về chuyển đổi số của Ủy ban nhân dân cấp tỉnh. Trong trường hợp này, việc tổ chức thẩm định yêu cầu kỹ thuật, phương án triển khai và chất lượng dịch vụ công nghệ số có thể gặp khó khăn do thiếu cơ quan chuyên môn độc lập có đủ năng lực để thực hiện thẩm định. Do đó, đề nghị cơ quan soạn thảo: nghiên cứu bổ sung quy định hướng dẫn đối với trường hợp này để bảo đảm tính khả thi khi triển khai tại địa phương.</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Điều 67 đã quy định 2 lựa chọn: thành lập Hội đồng thẩm định hoặc giao cơ quan CNTT thẩm định.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Với tình huống địa phương nêu, hoàn toàn được chọn thành lập Hội đồng thẩm định.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Phân loại dự án xác định theo quy định tại Điều 8, Điều 9, Điều 10 và Điều 11 của Luật Đầu tư công và các văn bản sửa đổi, bổ sung.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2. Sau khi được phân bổ dự toán kinh phí chi thường xuyên ngân sách nhà nước, trình tự triển khai dự án theo quy định tại khoản 1, khoản 2, điểm b khoản 3, điểm a khoản 4, khoản 5 Điều 41 của Nghị định này.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Đơn vị sử dụng ngân sách (sau đây gọi là chủ đầu tư) tự thực hiện hoặc thuê tổ chức, cá nhân tổ chức khảo sát (nếu cần thiết) và lập báo cáo nghiên cứu khả thi hoặc báo cáo kinh tế - kỹ thuật; trình cấp có thẩm quyền quyết định phê duyệt dự án;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Hồ sơ thẩm định bao gồm: Tờ trình thẩm định dự án; báo cáo nghiên cứu khả thi hoặc báo cáo kinh tế - kỹ thuật; các tài liệu khác có liên quan (nếu có). Hồ sơ thẩm định được gửi bằng hình thức điện tử, trừ hồ sơ, tài liệu chứa bí mật nhà nước theo quy định của pháp luật về bảo vệ bí mật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Chủ đầu tư được thuê tổ chức, cá nhân để thẩm tra báo cáo nghiên cứu khả thi dự án hoặc báo cáo kinh tế - kỹ thuật. Nội dung thẩm tra gồm một phần hoặc toàn bộ nội dung thẩm định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Các bước thiết kế dự án thực hiện theo quy định tại Điều 42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Nội dung báo cáo nghiên cứu khả thi hoặc báo cáo kinh tế - kỹ thuật bao gồm các nội dung chủ yếu sau đây: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Sự cần thiết đầu tư;</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Đánh giá sự phù hợp với quy hoạch hoặc kế hoạch, chương trình, đề án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Phân tích, xác định mục tiêu, nhiệm vụ, kết quả đầu ra của dự án; phân tích, lựa chọn quy mô đầu tư; lựa chọn hình thức đầu tư. Trong đó phải thuyết minh rõ thiết kế cơ sở (đối với dự án thiết kế 02 bước) theo quy định tại Điều 46 của Nghị định này hoặc thiết kế chi tiết (đối với dự án thiết kế 01 bước) theo quy định tại Điều 47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Phân tích các điều kiện tự nhiên, điều kiện kinh tế - kỹ thuật, lựa chọn địa điểm đầu tư;</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Phương án tổ chức quản lý, khai thác, sử dụng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Đánh giá tác động môi trường và giải pháp bảo vệ môi trường;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g) Phương án tổng thể đền bù, giải phóng mặt bằng, tái định cư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h) Dự kiến tiến độ thực hiện dự án; các mốc thời gian chính thực hiện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i) Xác định tổng mức đầu tư, cơ cấu nguồn vốn. Tổng mức đầu tư thực hiện theo quy định tại khoản 2, khoản 4, khoản 5, khoản 6 và khoản 7 Điều 49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k) Xác định chi phí liên quan trong quá trình thực hiện và chi phí vận hành trong giai đoạn khai thác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l) Tổ chức quản lý dự án, phân tích lựa chọn hình thức tổ chức quản lý thực hiện dự án, mối quan hệ và trách nhiệm của các chủ thể liên quan đến quá trình thực hiện dự án, tổ chức bộ máy quản lý khai thác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m) Phân tích hiệu quả đầu tư, bao gồm hiệu quả và tác động kinh tế - xã hội, quốc phòng, an ninh, khả năng thu hồi vốn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Trình tự thẩm định, phê duyệt dự án</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Điện Biên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(1739/UBND-KGVX)</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5 và khoản 6 Điều 66 quy định việc thẩm định dự án, thẩm định thiết kế cơ sở hoặc thiết kế chi tiết thuộc thẩm quyền của “đơn vị chuyên môn về chuyển đổi số thuộc cấp mình”. Tuy nhiên, hiện nay tại nhiều địa phương đặc biệt là cấp xã ở vùng sâu, vùng xa, miền núi không có bộ phận chuyên trách về công nghệ thông tin hoặc chuyển đổi số, không có cán bộ chuyên môn đủ năng lực để thực hiện thẩm định các nội dung kỹ thuật phức tạp liên quan đến hệ thống thông tin, nền tảng số dùng chung, API, cơ sở dữ liệu… Do đó, đề nghị nghiên cứu bổ sung quy định, hướng dẫn cụ thể hơn về cơ quan chuyên môn có thẩm quyền thẩm định tại địa phương</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Khoản 5 Điều 66 đã quy định 2 lựa chọn: Thành lập Hội đồng thẩm định thiết kế hoặc giao cho cơ quan chuyên môn CNTT thẩm định thiết kế.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Tình huống địa phương nêu, tại cấp xã, nếu đơn vị chuyên môn CNTT (Phòng Văn hóa - Xã hội) không đủ năng lực thì thực hiện theo cách thành lập Hội đồng thẩm định, mời các chuyên gia, tổ chức, cá nhân có năng lực, kinh nghiệm tham gia Hội đồng thẩm định thiết kế.</w:t>
            </w: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Hà Tĩnh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559/SKHCN-CĐS: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5 Điều 66. Trình tự thẩm định, phê duyệt dự án - Cấp có thẩm quyền quyết định phê duyệt dự án thành lập Hội đồng thẩm định hoặc giao cơ quan chuyên môn thuộc cấp mình tổ chức thẩm định dự án (gọi là đầu mối thẩm định dự án). Đề nghị quy định rõ cơ quan chuyên môn nào để địa phương có cơ sở trong việc giao nhiệm vụ cho các đơn vị liên quan. Đồng thời quy định rõ thành phần của Hội đồng thẩm định (trong trường hợp thành lập Hội đồng) để quá trình triển khai được bảo đảm thống nhất.</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Việc giao cơ quan chuyên môn nào tại địa phương là thẩm quyền quản lý và quyết định của địa phương. Nghị định không làm thay địa phương trong việc phân cấp, giao nhiệm vụ này.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Cấp có thẩm quyền quyết định phê duyệt dự án thành lập Hội đồng thẩm định hoặc giao cơ quan chuyên môn thuộc cấp mình tổ chức thẩm định dự án (gọi là đầu mối thẩm định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Đầu mối thẩm định dự án tổ chức thẩm định dự án: Sau khi nhận đủ hồ sơ hợp lệ, trong vòng 02 ngày làm việc phải gửi lấy ý kiến thẩm định thiết kế cơ sở hoặc thiết kế chi tiết của đơn vị có thẩm quyền quy định tại khoản 6 Điều này; được lấy ý kiến của các cơ quan, tổ chức, cá nhân có liên quan (nếu cần thiết). Thời gian thẩm định dự án kể từ ngày đầu mối thẩm định dự án nhận đủ hồ sơ hợp lệ và bao gồm thời gian thẩm định thiết kế, lấy ý kiến cơ quan, tổ chức, cá nhân có liên quan không quá 20 ngày làm việc;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Đơn vị có thẩm quyền thẩm định thiết kế cơ sở hoặc thiết kế chi tiết thực hiện thẩm định sự phù hợp của thiết kế cơ sở hoặc thiết kế chi tiết theo quy định tại điểm c khoản 7 Điều này và gửi báo cáo kết quả thẩm định thiết kế cho đầu mối thẩm định dự án. Thời gian thẩm định thiết kế không quá 10 ngày làm việc;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Đầu mối thẩm định dự án có trách nhiệm thẩm định các nội dung thẩm định dự án quy định tại điểm a, b, d khoản 7 Điều này; tổng hợp kết quả thẩm định thiết kế của đơn vị có thẩm quyền thẩm định thiết kế và xây dựng báo cáo thẩm định dự án;</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Căn cứ ý kiến thẩm định, chủ đầu tư hoàn chỉnh báo cáo nghiên cứu khả thi hoặc báo cáo kinh tế - kỹ thuật để trình cấp có thẩm quyền xem xét, quyết định phê duyệt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Hồ sơ trình cấp có thẩm quyền quyết định phê duyệt dự án: Tờ trình cấp có thẩm quyền quyết định phê duyệt dự án và báo cáo nghiên cứu khả thi hoặc báo cáo kinh tế - kỹ thuật đã được hoàn thiện theo ý kiến thẩm định; quyết định phê duyệt nhiệm vụ và dự toán kinh phí chi thường xuyên nguồn vốn ngân sách nhà nước; báo cáo thẩm định dự án; các tài liệu khác có liên quan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6. Thẩm quyền thẩm định thiết kế cơ sở (đối với dự án thiết kế 02 bước), thiết kế chi tiết (đối với dự án thiết kế 01 bước): </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Điện Biên</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(1739/UBND-KGVX)</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5 và khoản 6 Điều 66 quy định việc thẩm định dự án, thẩm định thiết kế cơ sở hoặc thiết kế chi tiết thuộc thẩm quyền của “đơn vị chuyên môn về chuyển đổi số thuộc cấp mình”. Tuy nhiên, hiện nay tại nhiều địa phương đặc biệt là cấp xã ở vùng sâu, vùng xa, miền núi không có bộ phận chuyên trách về công nghệ thông tin hoặc chuyển đổi số, không có cán bộ chuyên môn đủ năng lực để thực hiện thẩm định các nội dung kỹ thuật phức tạp liên quan đến hệ thống thông tin, nền tảng số dùng chung, API, cơ sở dữ liệu… Do đó, đề nghị nghiên cứu bổ sung quy định, hướng dẫn cụ thể hơn về cơ quan chuyên môn có thẩm quyền thẩm định tại địa phương.</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Khoản 5 Điều 66 đã quy định 2 lựa chọn: Thành lập Hội đồng thẩm định thiết kế hoặc giao cho cơ quan chuyên môn CNTT thẩm định thiết kế.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Tình huống địa phương nêu, tại cấp xã, nếu đơn vị chuyên môn CNTT (Phòng Văn hóa - Xã hội) không đủ năng lực thì thực hiện theo cách thành lập Hội đồng thẩm định, mời các chuyên gia, tổ chức, cá nhân có năng lực, kinh nghiệm tham gia Hội đồng thẩm định thiết kế.</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Người đứng đầu cấp có thẩm quyền quyết định phê duyệt dự án thành lập Hội đồng thẩm định thiết kế hoặc giao đơn vị chuyên môn về chuyển đổi số thuộc cấp mình thực hiện thẩm định thiết kế.</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Trường hợp quyết định thành lập Hội đồng thẩm định thiết kế, người đứng đầu cấp có thẩm quyền quyết định phê duyệt dự án quyết định việc Hội đồng thẩm định dự án thực hiện luôn trách nhiệm thẩm định thiết kế hoặc thành lập Hội đồng thẩm định thiết kế riêng;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Trong trường hợp đơn vị thẩm định thiết kế đồng thời là chủ đầu tư thì người đứng đầu cấp có thẩm quyền quyết định phê duyệt dự án thành lập Hội đồng thẩm định để thẩm định hoặc giao cho đơn vị chuyên môn khác thẩm định.</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Lâm Đồng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832/SKHCN-CĐS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Đối với các dự án chuyển đổi số sử dụng kinh phí chi thường xuyên Tại điểm b khoản 6 Điều 66 dự thảo Nghị định quy định: Trong trường hợp đơn vị thẩm định thiết kế đồng thời là chủ đầu tư thì người đứng đầu cấp có thẩm quyền quyết định phê duyệt dự án thành lập Hội đồng thẩm định để thẩm định hoặc giao cho đơn vị chuyên môn khác thẩm định. Quy định này cũng phát sinh vướng mắc tương tự như trường hợp dự án sử dụng vốn đầu tư công, do: Sở Khoa học và Công nghệ thường đồng thời là cơ quan chuyên môn tham mưu về chuyển đổi số của UBND cấp tỉnh và là đơn vị chủ trì hoặc chủ đầu tư các dự án chuyển đổi số và tại địa phương khó có đơn vị chuyên môn khác đủ năng lực để thực hiện thẩm định thiết kế dự án chuyển đổi số.</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Khoản 5 Điều 66 đã quy định 2 lựa chọn: Thành lập Hội đồng thẩm định thiết kế hoặc giao cho cơ quan chuyên môn CNTT thẩm định thiết kế.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Tình huống địa phương nêu, nếu Sở KHCN là đơn vị trình dự án thì thực hiện theo cách thành lập Hội đồng thẩm định, mời các chuyên gia, tổ chức, cá nhân có năng lực, kinh nghiệm tham gia Hội đồng thẩm định thiết kế.</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7. Nội dung thẩm định dự án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Sự tuân thủ các quy định về hồ sơ trình thẩm định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Sự phù hợp của các nội dung báo cáo nghiên cứu khả thi hoặc báo cáo kinh tế - kỹ thuật quy định tại Điều này, không bao gồm sự nội dung quy định tại điểm c khoản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Sự phù hợp của thiết kế cơ sở (đối với dự án thiết kế 02 bước) hoặc thiết kế chi tiết (đối với dự án thiết kế 01 bước): Sự phù hợp về thành phần, quy cách của thiết kế so với quy định của pháp luật, bao gồm: thuyết minh thiết kế, các sơ đồ thiết kế, các tài liệu khảo sát (nếu có) và các hồ sơ khác theo quy định của pháp luật có liên quan; sự tuân thủ khung kiến trúc tổng thể quốc gia số; sự phù hợp của việc lựa chọn phương án công nghệ, kỹ thuật, thiết bị; sự phù hợp của thiết kế theo phương án công nghệ, kỹ thuật, thiết bị đã lựa chọn; sự phù hợp của thiết kế trong việc kết nối, liên thông, chia sẻ dữ liệu với các hệ thống thông tin, hệ thống số, nền tảng số, hệ thống phần cứng, hệ thống phần mềm, hệ thống cơ sở dữ liệu liên quan; sự phù hợp của thiết kế với các tiêu chuẩn, quy chuẩn kỹ thuật và các yêu cầu về chức năng, tính năng kỹ thuật được áp dụng; sự phù hợp của biện pháp an toàn vận hành, phòng, chống cháy, nổ (nếu có, đối với dự án thiết kế 01 bước); sự phù hợp của các nội dung khác trong thiết kế;</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Sự tuân thủ quy định của pháp luật về xác định tổng mức đầu tư; sự phù hợp của các khoản mục chi phí trong tổng mức đầu tư với các nội dung và yêu cầu của dự án; sự phù hợp với cơ cấu nguồn vốn, khả năng cân đối nguồn vốn và việc huy động các nguồn vốn, nguồn lực khác để thực hiện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8. Thời gian quyết định phê duyệt dự án kể từ ngày cấp có thẩm quyền quyết định phê duyệt dự án nhận đủ hồ sơ hợp lệ: Không quá 03 ngày làm việc.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9. Quyết định phê duyệt dự án bao gồm các nội dung chủ yếu: Tên dự án; chủ đầu tư; tổ chức tư vấn lập báo cáo nghiên cứu khả thi hoặc báo cáo kinh tế - kỹ thuật (nếu có); mục tiêu, quy mô đầu tư, thời gian thực hiện dự án; địa điểm; tổng mức đầu tư; nguồn vốn và dự kiến phân bổ nguồn vốn theo tiến độ; hình thức tổ chức quản lý dự án được áp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10. Chủ đầu tư được phép tự tổ chức điều chỉnh, thẩm định, phê duyệt điều chỉnh thiết kế cơ sở (đối với dự án thiết kế 02 bước); thiết kế chi tiết (đối với dự án thiết kế 01 bước) theo quy định tại khoản 8 Điều 42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11. Lập, thẩm định, phê duyệt, điều chỉnh hồ sơ thiết kế chi tiết, thiết kế chi tiết theo quy định tại Điều 51, Điều 52, Điều 53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12. Công tác triển khai, giám sát công tác triển khai, kiểm thử và vận hành thử thực hiện theo quy định tại Điều 55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13. Nghiệm thu, bàn giao sản phẩm của dự án thực hiện theo quy định tại Điều 57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14. Lập và lưu trữ hồ sơ hoàn thành dự án thực hiện theo quy định tại Điều 58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15. Bảo hành sản phẩm dự án thực hiện theo quy định tại khoản 1, khoản 2 và khoản 3 Điều 59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16. Quản trị, vận hành và bảo trì sản phẩm của dự án thực hiện theo quy định tại khoản 1, khoản 2, khoản 3 Điều 60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17. Tổ chức quản lý dự án thực hiện theo quy định tại Điều 61, Điều 62, Điều 63 và Điều 64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18. Điều chỉnh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Việc điều chỉnh dự án được thực hiện trong các trường hợp: Khi điều chỉnh hoặc dừng nhiệm vụ của cấp có thẩm quyền; khi điều chỉnh quy hoạch, kế hoạch, chương trình, đề án ảnh hưởng trực tiếp tới dự án; do nguyên nhân bất khả kháng làm thay đổi về mục tiêu, quy mô đầu tư, vượt chi phí và kéo dài thời gian thực hiện dự án; do ảnh hưởng của sự cố thiên tai, hỏa hoạn hoặc yếu tố bất khả kháng khác; khi xuất hiện các yếu tố mang lại hiệu quả cao hơn về tài chính, kinh tế - xã hội do việc điều chỉnh dự án mang lại và được cơ quan có thẩm quyền thẩm định; khi phân bổ dự toán chi thường xuyên để thực hiện dự án khác với dự toán kinh phí ngân sách nhà nước đã được phê duyệt theo quyết định của cấp có thẩm quyền thuộc trường hợp tại điểm b khoản 1 Điều 6 Nghị định số 98/2025/NĐ-CP;</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Trường hợp điều chỉnh dự án làm thay đổi một trong các nội dung về mục tiêu, địa điểm, vượt mức vốn đã được phân bổ hoặc vượt tổng mức đầu tư dự án đã được cấp có thẩm quyền phê duyệt, kéo dài thời gian thực hiện dự án thì phải trình cấp có thẩm quyền quyết định phê duyệt điều chỉnh dự án. Các trường hợp thay đổi khác thì chủ đầu tư được tự tổ chức lập, thẩm định, phê duyệt điều chỉnh;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Cấp có thẩm quyển quyết định phê duyệt điều chỉnh dự án chịu trách nhiệm về quyết định của mình;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Trình tự, thủ tục thẩm định, quyết định điều chỉnh dự án thực hiện như trình tự, thủ tục thẩm định, quyết định phê duyệt dự án. Chỉ thực hiện thẩm định, phê duyệt điều chỉnh đối với các nội dung điều chỉnh, không phải thẩm định phê duyệt các nội dung không điều chỉnh, thay đổi.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19. Dừng thực hiện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Thẩm quyền quyết định dừng thực hiện dự án: Cấp có thẩm quyền phê duyệt nhiệm vụ và dự toán kinh phí theo quy định tại Nghị định số 98/2025/NĐ-CP và văn bản sửa đổi, bổ sung, thay thế có thẩm quyền quyết định dừng thực hiện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Việc dừng thực hiện dự án được thực hiện trong các trường hợp: Việc tiếp tục thực hiện dự án đó gây hậu quả nghiêm trọng về kinh tế - xã hội, quốc phòng, an ninh, đối ngoại, môi trường; việc dừng thực hiện dự án đó mang lại hiệu quả cao hơn về tài chính, kinh tế - xã hội; việc dừng dự án đó do sự kiện bất khả kháng; việc dừng dự án theo yêu cầu của cấp có thẩm quyền phê duyệt nhiệm vụ và dự toán kinh phí;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Trình tự, thủ tục dừng thực hiện dự án thực hiện như sau:</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Trường hợp dự án chưa được quyết định phê duyệt, chủ đầu tư báo cáo cấp có thẩm quyền quyết định phê duyệt dự án để báo cáo cấp có thẩm quyền phê duyệt nhiệm vụ và dự toán kinh phí quyết định việc dừng thực hiện dự án.</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Trường hợp dự án đã được quyết định phê duyệt, chủ đầu tư báo cáo cấp có thẩm quyền quyết định phê duyệt dự án để tổ chức kiểm tra, đánh giá quá trình thực hiện dự án; cấp có thẩm quyền quyết định phê duyệt dự án báo cáo cấp có thẩm quyền phê duyệt nhiệm vụ và dự toán kinh phí về việc dừng thực hiện dự án, trong đó xác định nguyên nhân dừng thực hiện dự án theo quy định; cấp có thẩm quyền phê duyệt nhiệm vụ và dự toán kinh phí xem xét, quyết định việc dừng thực hiện dự án, trong đó quyết định phương án xử lý đối với khối lượng đã thực hiện của dự án theo quy định của pháp luật có liên quan.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20. Việc xử lý tài sản là kết quả của dự án và tài sản phục vụ hoạt động của dự án được thực hiện theo quy định của pháp luật quản lý sử dụng tài sản công và pháp luật chuyên ngành có liên quan.</w:t>
            </w:r>
          </w:p>
          <w:p w:rsidR="00DE7DCD" w:rsidRPr="00FE4514" w:rsidRDefault="00DE7DCD" w:rsidP="00EE2E0E">
            <w:pPr>
              <w:widowControl/>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67. Quản lý dự án chuyển đổi số sử dụng kinh phí chi thường xuyên nguồn vốn ngân sách nhà nước</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Quốc phòng (1524/BQP-BTL86)</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Thay cụm từ “trừ hồ sơ, tài liệu chứa bí mật nhà nước theo quy định” bằng cụm từ “trừ hồ sơ, tài liệu chứa bí mật nhà nước thì thực hiện theo quy định”.</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Tuyên Quang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(672/SKHCN-CĐS)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67, qua rà soát cho thấy nội dung quy định tại Điều 67 của dự thảo Nghị định có nội dung tương đồng với quy định tại Điều 34 của Nghị định 45/2026/NĐ-CP Quy định quản lý đầu tư ứng dụng công nghệ thông tin sử dụng nguồn vốn ngân sách nhà nước.</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Dự thảo Nghị định này kế thừa các quy định của Nghị định 45/2026/NĐ-CP.</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Trình tự thực hiện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Sau khi được phân bổ dự toán kinh phí chi thường xuyên ngân sách nhà nước, đơn vị sử dụng ngân sách (sau đây gọi là chủ trì thuê) tự thực hiện hoặc thuê tổ chức, cá nhân tổ chức khảo sát (nếu thấy cần thiết), lập kế hoạch thuê dịch vụ công nghệ số (sau đây gọi là kế hoạch thuê), trình cấp có thẩm quyền quyết định phê duyệt kế hoạch thuê dịch vụ công nghệ số và tổ chức triển khai thuê dịch vụ công nghệ số.</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Hồ sơ thẩm định bao gồm: Tờ trình; kế hoạch thuê; quyết định phê duyệt nhiệm vụ và dự toán kinh phí theo quy định tại Nghị định số 98/2025/NĐ-CP; báo cáo thẩm tra kế hoạch thuê (nếu có). Hồ sơ được gửi bằng hình thức điện tử, trừ hồ sơ, tài liệu chứa bí mật nhà nước theo quy định của pháp luật về bảo vệ bí mật nhà nước.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Chủ trì thuê được thuê tổ chức, cá nhân để thẩm tra kế hoạch thuê. Nội dung thẩm tra gồm một phần hoặc toàn bộ nội dung thẩm định kế hoạch thuê.</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Hà Tĩnh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559/SKHCN-CĐS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Điểm a khoản 1 Điều 67 (Quản lý thực hiện thuê dịch vụ công nghệ số không sẵn có trên thị trường).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Cấp có thẩm quyền quyết định phê duyệt dự án thành lập Hội đồng thẩm định hoặc giao cơ quan chuyên môn thuộc cấp mình tổ chức thẩm định dự án (gọi là đầu mối thẩm định dự án). Đề nghị quy định rõ cơ quan chuyên môn nào để địa phương có cơ sở trong việc giao nhiệm vụ cho các đơn vị liên quan. Đồng thời quy định rõ thành phần của Hội đồng thẩm định (trong trường hợp thành lập Hội đồng) để quá trình triển khai được bảo đảm thống nhất.</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Việc giao cơ quan chuyên môn nào tại địa phương là thẩm quyền quản lý và quyết định của địa phương. Nghị định không làm thay địa phương trong việc phân cấp, giao nhiệm vụ này.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Người đứng đầu cấp có thẩm quyền phê duyệt kế hoạch thuê thành lập Hội đồng thẩm định hoặc giao cơ quan, tổ chức chuyên môn thuộc cấp mình thực hiện thẩm định kế hoạch thuê (sau đây gọi là đầu mối thẩm định).</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Đầu mối thẩm định có trách nhiệm lấy ý kiến thẩm định của đơn vị có thẩm quyền quy định tại điểm c khoản này về sự phù hợp của nội dung quy định tại điểm c, d khoản 2 Điều này, được lấy ý kiến của các cơ quan, tổ chức, cá nhân có liên quan (nếu cần thiết).</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Tổng thời gian thẩm định kế hoạch thuê không quá 20 ngày làm việc (bao gồm thời gian thẩm định của đơn vị có thẩm quyền quy định tại điểm c khoản này là không quá 10 ngày làm việc và thời gian lấy ý kiến các cơ quan, tổ chức, cá nhân khác có liên quan) kể từ ngày đầu mối thẩm định nhận đủ hồ sơ hợp lệ và không bao gồm thời gian bổ sung, hoàn chỉnh hồ sơ. Trường hợp cần yêu cầu bổ sung hoặc giải trình thêm về nội dung kế hoạch thuê, trong thời hạn 03 ngày làm việc kể từ ngày nhận hồ sơ, đầu mối thẩm định có văn bản yêu cầu chủ trì thuê bổ sung hoặc giải trình.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Thẩm quyền thẩm định nội dung quy định tại điểm c, d khoản 2 Điều này</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Người đứng đầu cấp có thẩm quyền quyết định phê duyệt kế hoạch thuê thành lập Hội đồng thẩm định hoặc giao đơn vị chuyên môn về công nghệ thông tin thuộc cấp mình thực hiện thẩm định.</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Trường hợp quyết định thành lập Hội đồng thẩm định, người đứng đầu cấp có thẩm quyền quyết định phê duyệt kế hoạch thuê quyết định việc Hội đồng thẩm định kế hoạch thuê thực hiện luôn trách nhiệm thẩm định nội dung quy định tại điểm c, d khoản 2 Điều này hoặc thành lập Hội đồng thẩm định riêng.</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Sơn La</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(525/SKHCN-CĐS)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67. Quản lý thực hiện thuê dịch vụ công nghệ số không sẵn có trên thị trường Điểm c, khoản 1, “c) Thẩm quyền thẩm định nội dung quy định tại điểm c, d khoản 2 Điều này”, đề nghị bổ sung thêm quy định cho trường hợp “Chủ trì thuê là Cơ quan, đơn vị chuyên môn về công nghệ thông tin, chuyển đổi số” thì không giao nhiệm vụ làm Đầu mối thẩm định để đảm bảo tính khách quan.</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được bảo lưu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Khoản 5 Điều 66 đã quy định 2 lựa chọn: Thành lập Hội đồng thẩm định thiết kế hoặc giao cho cơ quan chuyên môn CNTT thẩm định thiết kế.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Tình huống địa phương nêu, nếu Sở KHCN là đơn vị trình dự án thì thực hiện theo cách thành lập Hội đồng thẩm định, mời các chuyên gia, tổ chức, cá nhân có năng lực, kinh nghiệm tham gia Hội đồng thẩm định thiết kế.</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d) Văn bản kết quả thẩm định được dùng làm cơ sở cho bước xem xét, phê duyệt kế hoạch thuê.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Hồ sơ do đầu mối thẩm định trình cấp có thẩm quyền phê duyệt kế hoạch thuê bao gồm: tờ trình phê duyệt kế hoạch thuê; dự thảo quyết định phê duyệt kế hoạch thuê; kế hoạch thuê đã được hoàn thiện theo ý kiến thẩm định; văn bản kết quả thẩm định kế hoạch thuê; văn bản kết quả thẩm định của đơn vị có thẩm quyền quy định tại điểm c khoản này; ý kiến của các cơ quan, tổ chức, cá nhân khác có liên quan (nếu có); các văn bản pháp lý, hồ sơ có liên quan khác.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Hồ sơ được gửi bằng hình thức điện tử, trừ hồ sơ, tài liệu chứa bí mật nhà nước theo quy định của pháp luật về bảo vệ bí mật nhà nước.</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Thời gian phê duyệt kế hoạch thuê là không quá 03 ngày làm việc kể từ ngày cấp có thẩm quyền phê duyệt kế hoạch thuê nhận đủ hồ sơ hợp lệ.</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Nội dung chính của kế hoạch thuê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Hiện trạng, sự cần thiết thuê dịch vụ;</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Các hạng mục chính cần thuê; mục tiêu, nội dung và quy mô, phạm vi, địa điểm và cơ quan, tổ chức sử dụng dịch vụ;</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Đánh giá sự tuân thủ khung kiến trúc tổng thể quốc gia số hiện hành theo quy định tại Điều 37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d) Xác định yêu cầu về chất lượng dịch vụ công nghệ thông tin, dịch vụ công nghệ số; yêu cầu, điều kiện về kết nối, liên thông, chia sẻ dữ liệu với các hệ thống thông tin, phần cứng, phần mềm, cơ sở dữ liệu liên quan;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Xác định, làm rõ việc sở hữu các thông tin, dữ liệu hình thành trong quá trình cung cấp dịch vụ công nghệ thông tin, dịch vụ công nghệ số và phương án quản lý, chuyển giao cho bên thuê;</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Thời gian thuê. Chủ trì thuê được thực hiện thuê dịch vụ công nghệ thông tin, dịch vụ công nghệ số trong nhiều năm nhằm bảo đảm hoạt động ổn định, liên tục của dịch vụ;</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g) Yêu cầu về các phát sinh trong quá trình khai khác, sử dụng dịch vụ;</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h) Dự toán thuê dịch vụ bao gồm: Chi phí thuê dịch vụ; chi phí quản lý (gồm các chi phí cần thiết theo quy định để chủ trì thuê tổ chức quản lý thực hiện); chi phí tư vấn (gồm chi phí khảo sát nếu thực hiện khảo sát), lập kế hoạch thuê; thẩm tra kế hoạch thuê; lập, thẩm định các nội dung trong quá trình lựa chọn nhà thầu; giám sát chất lượng dịch vụ công nghệ thông tin, dịch vụ công nghệ số; thực hiện các công việc tư vấn khác); chi phí khác (gồm chi phí kiểm toán; thẩm định giá; kiểm thử hoặc vận hành thử; chi phí đặc thù khác); chi phí dự phòng (gồm chi phí dự phòng phát sinh khối lượng và chi phí dự phòng cho các khoản tạm tính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Chi phí thuê dịch vụ (tính theo đơn giá của từng dịch vụ sử dụng hoặc đơn giá sản phẩm đầu ra của dịch vụ), chi phí quản lý, chi phí tư vấn và chi phí khác trong dự toán thuê dịch vụ được xác định căn cứ theo một trong các phương pháp sau: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Báo giá của nhà cung cấp. Chủ trì thuê dịch vụ chịu trách nhiệm thu thập báo giá bảo đảm công khai, minh bạch. Nhà cung cấp cung cấp báo giá chịu trách nhiệm cung cấp thông tin về giá của dịch vụ phù hợp với khả năng cung cấp của mình và phải bảo đảm việc cung cấp báo giá không vi phạm quy định của pháp luật về cạnh tranh, bán phá giá hoặc nâng khống giá;</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Kết quả lựa chọn nhà thầu đối với dịch vụ tương tự;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Lập dự toán theo chuyên gia tư vấn (đối với chi phí quản lý và chi phí tư vấn);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Kết quả thẩm định giá của tổ chức có chức năng cung cấp dịch vụ thẩm định giá hoặc của hội đồng thẩm định giá theo quy định của pháp luật (nếu có);</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đ) Kết hợp các phương pháp quy định tại điểm a, b, c, d khoản này.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Trường hợp các chi phí trong dự toán thuê dịch vụ quy định tại khoản 3 Điều này do chủ trì thuê dịch vụ tự thực hiện hoặc do cơ quan nhà nước có thẩm quyền thực hiện thì được xác định theo phương pháp tính, mức chi đã được cơ quan có thẩm quyền quy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Nội dung thẩm định kế hoạch thuê</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Sự phù hợp của các nội dung trong kế hoạch thuê;</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Sự tuân thủ quy định của pháp luật về xác định dự toán thuê dịch vụ; Sự phù hợp của các khoản mục chi phí trong dự toán thuê với các nội dung và yêu cầu của kế hoạch thuê; sự phù hợp với cơ cấu nguồn vốn, khả năng cân đối nguồn vốn và việc huy động các nguồn vốn, nguồn lực khác để thực hiện thuê dịch vụ.</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Triển khai, vận hành thử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Sau khi cấp có thẩm quyền quyết định phê duyệt kế hoạch thuê, chủ trì thuê thuê tổ chức, cá nhân triển khai, cung cấp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Dịch vụ công nghệ số phải được vận hành thử đạt yêu cầu chất lượng dịch vụ trước khi nghiệm thu, cung cấp dịch vụ để chủ trì thuê sử dụng;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Kết quả vận hành thử phải được lập thành văn bản và được gọi là báo cáo kết quả vận hành thử.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Báo cáo kết quả vận hành thử là căn cứ để các bên tham gia nghiệm thu xem xét khi tiến hành nghiệm thu, cung cấp dịch vụ để chủ trì thuê sử dụng hoặc để chủ trì thuê yêu cầu nhà thầu tiếp tục chỉnh sửa, bổ sung, hoàn thiện.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Dịch vụ công nghệ số sau khi được nhà thầu cung cấp dịch vụ bổ sung, hoàn thiện phải được chủ trì thuê tổ chức vận hành thử lại. Quá trình này chỉ kết thúc khi dịch vụ đáp ứng các yêu cầu về chất lượng dịch vụ.</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Giám sát chất lượng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Quá trình cung cấp dịch vụ công nghệ số được thực hiện chế độ giám sát chất lượng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Chủ trì thuê tự thực hiện hoặc thuê tổ chức, cá nhân thực hiện giám sát chất lượng dịch vụ công nghệ số quy định tại điểm a khoản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7. Sau khi kết thúc thời gian thuê dịch vụ công nghệ số, nhà thầu phải bàn giao toàn bộ thông tin, dữ liệu hình thành trong quá trình thuê dịch vụ công nghệ số cho chủ trì thuê.</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8. Lập và lưu trữ hồ sơ hoàn thành thuê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Hồ sơ hoàn thành nhiệm vụ thuê dịch vụ công nghệ số phải được chủ trì thuê lập đầy đủ sau khi kết thúc thời gian thuê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Chủ trì thuê có trách nhiệm tổ chức lập hồ sơ hoàn thành. Các nhà thầu chịu trách nhiệm lập hồ sơ hoàn thành cho hạng mục công việc mình đảm nhận. Số lượng hồ sơ hoàn thành do chủ trì thuê quyết định trên cơ sở thỏa thuận với các nhà thầu và các bên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Lưu trữ hồ sơ hoàn thành thực hiện theo quy định của pháp luật về lưu trữ.</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9. Điều chỉnh kế hoạch thuê</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Kế hoạch thuê đã phê duyệt được xem xét điều chỉnh trong các trường hợp sau đây: Trường hợp có yêu cầu phát sinh về chất lượng, số lượng dịch vụ cần thuê; thay đổi thời gian thuê; xuất hiện các yếu tố mang lại hiệu quả cao hơn cho hoạt động thuê; xuất hiện các yếu tố bất khả kháng: sự cố thiên tai, hỏa hoạn hoặc các sự kiện bất khả kháng khác có tác động trực tiếp đến hoạt động thuê; khi quy hoạch, chiến lược, chương trình, kế hoạch, đề án được cấp thẩm quyền điều chỉnh hoặc thay đổi yêu cầu nghiệp vụ quy định tại văn bản quy phạm pháp luật có ảnh hưởng trực tiếp tới phạm vi, nội dung, quy mô, mục tiêu của kế hoạch thuê; khi phân bổ dự toán chi thường xuyên để thực hiện nhiệm vụ khác với dự toán kinh phí ngân sách nhà nước đã được phê duyệt theo quyết định của cấp có thẩm quyền thuộc trường hợp tại điểm b khoản 1 Điều 6 Nghị định số 98/2025/NĐ-CP và văn bản sửa đổi, bổ sung, thay thế;</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Chủ trì thuê được phép tự tổ chức thẩm định, phê duyệt điều chỉnh khi điều chỉnh kế hoạch thuê không làm thay đổi mục tiêu, quy mô và không vượt dự toán đã được phê duyệt. Trường hợp điều chỉnh kế hoạch thuê làm thay đổi mục tiêu, quy mô hoặc vượt dự toán đã được phê duyệt, chủ trì thuê phải trình cấp có thẩm quyền xem xét, quyết định. Những nội dung thay đổi phải được thẩm định trước khi quyết định. Hồ sơ, thủ tục, thời gian trình thẩm định, phê duyệt kế hoạch thuê điều chỉnh được thực hiện như bước thẩm định, phê duyệt kế hoạch thuê;</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Người quyết định điều chỉnh kế hoạch thuê chịu trách nhiệm trước pháp luật về quyết định của mình.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10. Dừng thực hiện thuê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Thẩm quyền quyết định dừng thực hiện thuê dịch vụ công nghệ số: Cấp có thẩm quyền phê duyệt nhiệm vụ và dự toán kinh phí theo quy định tại Nghị định số 98/2025/NĐ-CP và văn bản sửa đổi, bổ sung, thay thế có thẩm quyền quyết định dừng thực hiện thuê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Việc dừng thực hiện thuê dịch vụ công nghệ số được thực hiện trong các trường hợp: Việc tiếp tục thực hiện nhiệm vụ thuê đó gây hậu quả nghiêm trọng về kinh tế - xã hội, quốc phòng, an ninh, đối ngoại, môi trường; việc dừng thực hiện thuê dịch vụ mang lại hiệu quả cao hơn về tài chính, kinh tế - xã hội; việc dừng thực hiện thuê dịch vụ do sự kiện bất khả kháng; việc dừng thực hiện thuê dịch vụ theo yêu cầu của cấp có thẩm quyền phê duyệt nhiệm vụ và dự toán kinh phí;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Trình tự, thủ tục dừng thực hiện thuê dịch vụ công nghệ số thực hiện như sau:</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Trường hợp nhiệm vụ thuê dịch vụ công nghệ số chưa được quyết định phê duyệt kế hoạch thuê, chủ trì thuê báo cáo cấp có thẩm quyền quyết định phê duyệt kế hoạch thuê để báo cáo cấp có thẩm quyền phê duyệt nhiệm vụ và dự toán kinh phí quyết định việc dừng thực hiện thuê dịch vụ dịch vụ công nghệ số.</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Trường hợp nhiệm vụ thuê dịch vụ công nghệ số đã được quyết định phê duyệt kế hoạch thuê, chủ trì thuê báo cáo cấp có thẩm quyền quyết định phê duyệt kế hoạch thuê để tổ chức kiểm tra, đánh giá quá trình thực hiện thuê dịch vụ công nghệ số; cấp có thẩm quyền quyết định phê duyệt kế hoạch thuê báo cáo cấp có thẩm quyền phê duyệt nhiệm vụ và dự toán kinh phí về việc dừng thực hiện thuê dịch vụ công nghệ thông tin, dịch vụ công nghệ số, trong đó xác định nguyên nhân dừng thực hiện theo quy định; cấp có thẩm quyền phê duyệt nhiệm vụ và dự toán kinh phí xem xét, quyết định việc dừng thực hiện thuê dịch vụ dịch vụ công nghệ số, trong đó quyết định phương án xử lý đối với khối lượng đã thực hiện của nhiệm vụ thuê dịch vụ công nghệ số theo quy định của pháp luật có liên quan.</w:t>
            </w:r>
          </w:p>
          <w:p w:rsidR="00DE7DCD" w:rsidRPr="00FE4514" w:rsidRDefault="00DE7DCD" w:rsidP="00EE2E0E">
            <w:pPr>
              <w:widowControl/>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MỤC 4</w:t>
            </w:r>
          </w:p>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CUNG CẤP THÔNG TIN VÀ KIỂM TRA HOẠT ĐỘNG ĐẦU TƯ, MUA SẮM, THUÊ DỊCH VỤ CHO CHUYỂN ĐỔI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68. Cung cấp thông tin phục vụ quản lý đầu tư, mua sắm, thuê dịch vụ cho chuyển đổi số sử dụng nguồn vốn ngân sách nhà nước</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Cung cấp thông tin hoàn thành dự 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Trong vòng 20 ngày kể từ ngày nghiệm thu bàn giao, đưa sản phẩm hoặc hạng mục công việc của dự án vào khai thác, sử dụng, chủ đầu tư có trách nhiệm cung cấp thông tin hoàn thành dự án cho cấp có thẩm quyền quyết định đầu tư và đơn vị chuyên môn về chuyển đổi số thuộc Bộ, cơ quan trung ương, Ủy ban nhân dân cấp tỉnh;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Trong vòng 30 ngày kể từ khi nhận được thông tin hoàn thành dự án do chủ đầu tư cung cấp, đơn vị chuyên môn về chuyển đổi số thuộc bộ, cơ quan trung ương, Ủy ban nhân dân cấp tỉnh có trách nhiệm cung cấp thông tin của từng dự án trong phạm vi quản lý của bộ, cơ quan trung ương, địa phương cho Bộ Khoa học và Công nghệ.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Cung cấp thông tin đánh giá việc hoàn thành mục tiêu và hiệu quả kinh tế - xã hội của dự án, nhiệm vụ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Định kỳ tháng 01 hằng năm, cơ quan, tổ chức được giao quản lý, khai thác, vận hành dự án hoặc chủ trì thuê dịch vụ công nghệ số (gọi chung là chủ sử dụng) có trách nhiệm cung cấp thông tin đánh giá việc hoàn thành mục tiêu và hiệu quả kinh tế - xã hội của dự án, nhiệm vụ cho đơn vị chuyên môn về chuyển đổi số thuộc bộ, cơ quan trung ương, Ủy ban nhân dân cấp tỉnh để phục vụ công tác kiểm tra;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b) Trong vòng 30 ngày kể từ khi nhận được thông tin đánh giá việc hoàn thành mục tiêu và hiệu quả kinh tế - xã hội do chủ sử dụng cung cấp, đơn vị chuyên môn về chuyển đổi số thuộc bộ, cơ quan trung ương, Ủy ban nhân dân cấp tỉnh có trách nhiệm cung cấp thông tin đánh giá việc hoàn thành mục tiêu và hiệu quả kinh tế - xã hội của từng dự án, nhiệm vụ trong phạm vi quản lý của bộ, cơ quan trung ương, địa phương cho Bộ Khoa học và Công nghệ.</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69. Kiểm tra hoạt động đầu tư, mua sắm, thuê dịch vụ cho chuyển đổi số sử dụng nguồn vốn ngân sách nhà nước</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Công tác kiểm tra hoạt động đầu tư, mua sắm, thuê dịch vụ cho chuyển đổi số của các cơ quan có thẩm quyền ưu tiên thực hiện trên môi trường điện tử theo quy định tại khoản 2 Điều 44 Luật Giao dịch điện tử.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Bộ Khoa học và Công nghệ chủ trì tổ chức kiểm tra hoạt động đầu tư, mua sắm, thuê dịch vụ cho chuyển đổi số sử dụng nguồn vốn ngân sách nhà nước tại các bộ, cơ quan ngang bộ, cơ quan thuộc Chính phủ, cơ quan khác ở trung ương, địa phương theo kế hoạch định kỳ hoặc đột xuất do Bộ trưởng Bộ Khoa học và Công nghệ phê duyệt.</w:t>
            </w:r>
          </w:p>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Cơ quan, tổ chức có chức năng, nhiệm vụ quản lý về hoạt động đầu tư, mua sắm, thuê dịch vụ cho chuyển đổi số sử dụng nguồn vốn ngân sách nhà nước thuộc Bộ Khoa học và Công nghệ giúp Bộ trưởng Bộ Khoa học và Công nghệ thực hiện kiểm tra hoạt động đầu tư, mua sắm, thuê dịch vụ cho chuyển đổi số sử dụng nguồn vốn ngân sách nhà nước theo quy định tại khoản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Bộ, cơ quan ngang bộ, cơ quan thuộc Chính phủ, cơ quan khác ở trung ương chủ trì tổ chức kiểm tra hoạt động đầu tư, mua sắm, thuê dịch vụ cho chuyển đổi số sử dụng nguồn vốn ngân sách nhà nước đối với các dự án, nhiệm vụ chuyển đổi số sử dụng nguồn vốn ngân sách nhà nước của các đơn vị thuộc phạm vi quản lý.</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Ủy ban nhân dân cấp tỉnh chủ trì tổ chức kiểm tra hoạt động đầu tư, mua sắm, thuê dịch vụ cho chuyển đổi số sử dụng nguồn vốn ngân sách nhà nước của các đơn vị thuộc phạm vi quản lý.</w:t>
            </w:r>
          </w:p>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Sở Khoa học và Công nghệ giúp Ủy ban nhân dân cấp tỉnh thực hiện kiểm tra hoạt động đầu tư, mua sắm, thuê dịch vụ cho chuyển đổi số sử dụng nguồn vốn ngân sách nhà nước theo quy định tại khoản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Ủy ban nhân dân cấp xã: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Chủ trì tổ chức kiểm tra hoạt động đầu tư, mua sắm, thuê dịch vụ cho chuyển đổi số sử dụng nguồn vốn ngân sách nhà nước của các đơn vị thuộc phạm vi quản lý;</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Phối hợp với Sở Khoa học và Công nghệ và các cơ quan liên quan kiểm tra hoạt động đầu tư, mua sắm, thuê dịch vụ cho chuyển đổi số sử dụng nguồn vốn ngân sách nhà nước khi được yêu cầu.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Nội dung kiểm tra bao gồm một hoặc các hoạt động sau: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Việc tuân thủ quy định của pháp luật về quản lý đầu tư, mua sắm, thuê dịch vụ cho chuyển đổi số sử dụng nguồn vốn ngân sách nhà nước (không bao gồm lĩnh vực về đấu thầu; lập, thẩm định, phân bổ, bố trí vốn);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b) Hiệu quả đầu tư, mua sắm, thuê dịch vụ cho chuyển đổi số sử dụng nguồn vốn ngân sách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1134"/>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Chương VII</w:t>
            </w:r>
          </w:p>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NỘI DUNG, TIÊU CHÍ, ĐIỀU KIỆN, HÌNH THỨC HỖ TRỢ DOANH NGHIỆP NHỎ VÀ VỪA, HỢP TÁC XÃ, HỘ KINH DOANH PHÁT TRIỂN KINH TẾ SỐ</w:t>
            </w:r>
          </w:p>
          <w:p w:rsidR="00DE7DCD" w:rsidRPr="00FE4514" w:rsidRDefault="00DE7DCD" w:rsidP="00EE2E0E">
            <w:pPr>
              <w:widowControl/>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Thành phố Huế: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3622 /UBND-CN:</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Tại Chương VII của dự thảo Nghị định, các quy định liên quan đến phát triển kinh tế số và xã hội số chủ yếu mang tính định hướng, khuyến khích. Đề nghị cơ quan soạn thảo nghiên cứu bổ sung một số cơ chế, giải pháp cụ thể hơn nhằm thúc đẩy phát triển kinh tế số và xã hội số, như: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Hoàn thiện cơ chế thúc đẩy phát triển doanh nghiệp công nghệ số và nền tảng số.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Có chính sách hỗ trợ doanh nghiệp nhỏ và vừa thực hiện chuyển đổi số.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Khuyến khích phát triển các mô hình kinh doanh số và dịch vụ số mới.</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Chương VII của dự thảo được xây dựng để cụ thể hóa Điều 37 Luật Chuyển đổi số, trọng tâm là hỗ trợ doanh nghiệp nhỏ và vừa, hợp tác xã, hộ kinh doanh chuyển đổi số, tham gia phát triển kinh tế số. Trong phạm vi này, dự thảo đã quy định các nội dung hỗ trợ cụ thể như đánh giá mức độ chuyển đổi số, tư vấn xây dựng lộ trình, hỗ trợ ứng dụng, thuê, mua giải pháp công nghệ số, nền tảng số và thử nghiệm sản phẩm mới, đồng thời dẫn chiếu thực hiện theo Nghị định số 80/2021/NĐ-CP. Đối với các cơ chế riêng về phát triển doanh nghiệp công nghệ số, nền tảng số, mô hình kinh doanh số, dịch vụ số mới và chính sách xã hội số theo từng ngành, lĩnh vực, đây là các nội dung liên ngành, cần được bảo đảm thống nhất với pháp luật chuyên ngành có liên quan; nếu tiếp tục quy định chi tiết tại Nghị định này dễ dẫn đến trùng lặp, chồng chéo và vượt phạm vi Luật giao Chính phủ quy định chi tiết. Vì vậy, xin bảo lưu theo hướng giữ quy định nguyên tắc, cơ chế điều phối chung và thực hiện theo pháp luật chuyên ngành hiện hành.</w:t>
            </w: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Hỗ trợ phát triển kinh tế số: Về Phiếu hỗ trợ chuyển đổi số: Đề nghị quy định quy trình phát hành, sử dụng và quyết toán Phiếu hỗ trợ (Voucher) một cách minh bạch trên môi trường số. Cần có hệ thống lưu vết (Audit trail) để có thể đối soát trực tiếp giữa đối tượng thụ hưởng thực tế và đơn vị cung cấp dịch vụ, tránh trục lợi chính sách.</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Dự thảo Nghị định hiện không quy định cơ chế "Phiếu hỗ trợ chuyển đổi số" dưới hình thức voucher. Đây là công cụ hỗ trợ có tính chất tài chính, ngân sách và kỹ thuật quản trị riêng, đòi hỏi phải quy định đồng bộ về căn cứ phát hành, giá trị sử dụng, quy trình thanh toán, quyết toán, đối soát, kiểm soát gian lận, hạ tầng hệ thống thông tin và trách nhiệm của các cơ quan, tổ chức liên quan. Trong khi đó, Luật Chuyển đổi số giao quy định về nội dung, tiêu chí, điều kiện và hình thức hỗ trợ, chưa đặt ra yêu cầu phải thiết kế riêng cơ chế voucher. Vì vậy, việc bổ sung ngay vào dự thảo Nghị định chưa đủ cơ sở pháp lý và điều kiện thực tiễn để bảo đảm khả thi, thống nhất v trong tổ chức thực hiện.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Pháp luật hiện hành về hỗ trợ doanh nghiệp nhỏ và vừa đang trong quá trình hoàn thiện, có thể đề xuất bổ sung hình thức này để bảo đảm tính nhất quán</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70. Nội dung hỗ trợ</w:t>
            </w:r>
          </w:p>
        </w:tc>
        <w:tc>
          <w:tcPr>
            <w:tcW w:w="1770" w:type="dxa"/>
            <w:shd w:val="clear" w:color="auto" w:fill="FFFFFF"/>
          </w:tcPr>
          <w:p w:rsidR="00DE7DCD" w:rsidRPr="00FE5966" w:rsidRDefault="00DE7DCD" w:rsidP="00EE2E0E">
            <w:pP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vAlign w:val="cente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Hỗ trợ tối đa 100% chi phí tham gia các khóa đào tạo, bồi dưỡng về nhận thức chuyển đổi số, năng lực số cơ bản, an toàn thông tin do cơ quan nhà nước tổ chức;</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Lai Châu </w:t>
            </w:r>
          </w:p>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843/SKHCN-BCVTCNTT</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Hỗ trợ tối đa 100% chi phí đào tạo, bồi dưỡng trong nước về năng lực số nâng cao, phân tích dữ liệu, trí tuệ nhân tạo và các nội dung khác theo Đề án hỗ trợ doanh nghiệp nhỏ và vừa chuyển đổi số do Thủ tướng Chính phủ ban hành, nhưng không quá 20 triệu đồng/học viên/năm và tối đa 05 học viên/tổ chức/năm. e) Hỗ trợ tối đa 100% chi phí thuê các sản phẩm, giải pháp công nghệ số, nền tảng số cơ bản (quản trị số, tài chính số, quản lý tích hợp đa kênh, thương mại điện tử), các sản phẩm, giải pháp công nghệ số, nền tảng số chuyên sâu ngành, lĩnh vực, ứng dụng trí tuệ nhân tạo, phân tích dữ liệu kinh doanh theo danh mục do Bộ Khoa học và Công nghệ công bố. Mức hỗ trợ tính trên chi phí thực tế nhưng không vượt quá mức giá doanh nghiệp công nghệ số cam kết khi nộp hồ sơ xét duyệt đủ điều kiện. Thời gian hỗ trợ không quá 12 tháng liên tục cho mỗi giải pháp; mỗi tổ chức được hỗ trợ tối đa 01 giải pháp tại cùng một thời điểm.” Lý do: Giai đoạn 2020 - 2025, đã có chương trình hỗ trợ doanh nghiệp vừa và nhỏ với mức hỗ trợ tối đa 50%, tuy nhiên không thực hiện được. Do đó, để đẩy mạnh đào tạo, bồi dưỡng trong nước về năng lực số và đẩy mạnh ứng dụng công nghệ số, nền tảng số trong hoạt động của Hợp tác xã quy mô nhỏ và vừa, doanh nghiệp nhỏ và vừa, đề nghị cơ quan soạn thảo tăng mức hỗ trợ.</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xuất nâng đồng loạt mức hỗ trợ lên tối đa 100% chưa phù hợp với định hướng xây dựng dự thảo và hệ thống pháp luật hiện hành. Đối với doanh nghiệp nhỏ và vừa, Luật Hỗ trợ doanh nghiệp nhỏ và vừa và Nghị định số 80/2021/NĐ-CP đã quy định tương đối đầy đủ về hỗ trợ công nghệ, đào tạo và cho phép địa phương quyết định mức hỗ trợ cao hơn từ ngân sách địa phương khi có khả năng cân đối; đối với hợp tác xã, Nghị định số 113/2024/NĐ-CP đã có cơ chế hỗ trợ chuyển đổi số với mức ngân sách nhà nước tối đa 100%; đồng thời Nghị định số 20/2026/NĐ-CP cũng đã bổ sung một số hỗ trợ mạnh hơn cho doanh nghiệp nhỏ, siêu nhỏ, hộ kinh doanh và cá nhân kinh doanh theo hướng cung cấp miễn phí nền tảng số dùng chung và hỗ trợ 100% chi phí đối với một số khóa đào tạo. Vì vậy, nếu tiếp tục quy định trong dự thảo theo hướng nâng đồng loạt lên 100% sẽ dễ dẫn đến chồng chéo, thiếu thống nhất và không phù hợp nguyên tắc hỗ trợ có trọng tâm, có thời hạn, phù hợp khả năng cân đối nguồn lực. Vướng mắc trong giai đoạn trước cần được xử lý chủ yếu bằng đơn giản hóa thủ tục, hoàn thiện cơ chế tổ chức thực hiện và lựa chọn đúng đối tượng ưu tiên, thay vì ấn định một mức hỗ trợ cứng áp dụng chung.</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vAlign w:val="cente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Liên minh hợp tác xã Việt Nam: 319/LMHTXVN-BTT:</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đối tượng và nội dung hỗ trợ (Điều 70): Bổ sung đối tượng là liên hiệp hợp tác xã và tổ hợp tác, do đây là đối tượng điều chỉnh, là tổ chức được thành lập theo quy định tại Luật Hợp tác xã năm 2023.</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rà soát, chỉnh lý Điều 70 theo hướng bổ sung liên hiệp hợp tác xã và tổ hợp tác để bảo đảm thống nhất với Luật Hợp tác xã năm 2023, đồng thời phản ánh đầy đủ hơn các chủ thể thuộc khu vực kinh tế tập thể có nhu cầu chuyển đổi số. Việc bổ sung này không làm thay đổi bản chất chính sách hỗ trợ, không làm phát sinh cơ chế hỗ trợ mới ngoài khung pháp luật hiện hành, mà chủ yếu nhằm làm rõ phạm vi áp dụng, tránh cách hiểu bỏ sót đối tượng trong quá trình tổ chức thực hiện. N</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b) Hỗ trợ tối đa 100% chi phí thuê để ứng dụng công nghệ số, nền tảng số dùng chung, bao gồm: quản lý bán hàng, kế toán, hóa đơn điện tử, chữ ký số, thương mại điện tử theo danh mục giải pháp do Bộ Tài chính, Bộ Khoa học và Công nghệ công bố; </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Đà Nẵng</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 (1236/SKHCN-CNTT)</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Điều 70, khoản 1, điểm b và khoản 2, điểm c giao Bộ Tài chính công bố danh mục giải pháp công nghệ số cơ bản được hỗ trợ. Việc giao Bộ Tài chính chủ trì một số nội dung về công bố danh mục giải pháp công nghệ số trong hỗ trợ doanh nghiệp có thể gây chồng chéo hoặc chưa bám sát vai trò "chủ trì thực hiện hoạt động hỗ trợ" mà Luật đã giao cho Bộ Khoa học và Công nghệ. Đề xuất Ban soạn thảo xem xét, giao Bộ Khoa học và Công nghệ hoặc Chính phủ ban hành Danh mục này.</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hướng rà soát, chỉnh lý Điều 70 theo hướng giao Bộ Khoa học và Công nghệ công bố danh mục giải pháp công nghệ số cơ bản được hỗ trợ, đồng thời phối hợp với Bộ Tài chính và các cơ quan liên quan trong quá trình xây dựng, cập nhật và tổ chức thực hiện. Hướng sửa này phù hợp hơn với vị trí, chức năng của Bộ Khoa học và Công nghệ là cơ quan đầu mối chịu trách nhiệm trước Chính phủ thực hiện quản lý nhà nước về chuyển đổi số, đồng thời bảo đảm thống nhất với vai trò quản lý nhà nước về khoa học, công nghệ và nhiệm vụ được giao tại Đề án 433 về công bố, hướng dẫn danh mục, tiêu chí kỹ thuật, còn cơ quan tài chính chủ trì về nguồn lực, cơ chế tài chính và dự toán kinh phí. Việc điều chỉnh cũng góp phần tránh chồng chéo trong phân công, bảo đảm danh mục hỗ trợ bám sát yêu cầu chuyên môn, tính cập nhật công nghệ và tính khả thi trong tổ chức thực hiện.</w:t>
            </w:r>
          </w:p>
        </w:tc>
      </w:tr>
      <w:tr w:rsidR="00FE4514" w:rsidRPr="00FE4514">
        <w:trPr>
          <w:trHeight w:val="480"/>
        </w:trPr>
        <w:tc>
          <w:tcPr>
            <w:tcW w:w="4290" w:type="dxa"/>
            <w:vMerge w:val="restart"/>
            <w:shd w:val="clear" w:color="auto" w:fill="FFFFFF"/>
            <w:tcMar>
              <w:top w:w="120" w:type="dxa"/>
              <w:left w:w="180" w:type="dxa"/>
              <w:bottom w:w="120" w:type="dxa"/>
              <w:right w:w="180" w:type="dxa"/>
            </w:tcMar>
            <w:vAlign w:val="cente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Miễn phí đánh giá mức độ sẵn sàng chuyển đổi số trực tuyến trên các công cụ đánh giá của cơ quan có thẩm quyền.</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Quảng Ninh (1106/SKHCN-QLCN&amp;CĐS)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điểm c Khoản 1 điều 70 quy định: “c) Miễn phí đánh giá mức độ sẵn sàng cho chuyển đổi số trực tuyến qua công cụ hỗ trợ đánh giá của Bộ Tài chính (www//business.gov.vn), Bộ Khoa học và Công nghệ (www//dbi.gov.vn)”, tuy nhiên: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Tại Luật Chuyển đổi số và Dự thảo Nghị định quy định chi tiết Luật chưa cung cấp bộ tiêu chí đánh giá mức độ sẵn sàng cho chuyển đổi số của Doanh nghiệp. Do đó, đề nghị Dự thảo bổ sung bộ tiêu chí cụ thể để tránh gây lúng túng khi thẩm định đánh giá cho cả Doanh nghiệp và Cơ quan chức năng.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Hiện đang tồn tại song song 02 công cụ đánh giá mức độ sẵn sàng chuyển đổi số của Bộ Tài chính và Bộ Khoa học &amp; Công nghệ, đề nghị tổ soạn thảo đồng nhất dùng chung 01 hệ thống để đảm bảo tính thống nhất.</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Dự thảo không quy định bộ tiêu chí đánh giá mức độ sẵn sàng chuyển đổi số ngay trong Nghị định vì đây là nội dung chuyên môn, kỹ thuật, cần được cập nhật linh hoạt theo quy mô doanh nghiệp, ngành, lĩnh vực và sự thay đổi nhanh của công nghệ; nếu quy định cứng trong Nghị định sẽ khó sửa đổi, bổ sung khi thực tiễn thay đổi. Đối với việc hiện tồn tại 02 công cụ đánh giá của Bộ Tài chính và Bộ Khoa học và Công nghệ, cơ quan soạn thảo đề nghị tiếp tục cho phép sử dụng đồng thời trong giai đoạn đầu để kế thừa kết quả đã triển khai, tránh gián đoạn hoạt động hỗ trợ và không làm phát sinh lại chi phí tuân thủ cho doanh nghiệp. Đồng thời, cơ quan chủ trì sẽ phối hợp rà soát, chuẩn hóa tiêu chí, dữ liệu và quy trình đánh giá để từng bước liên thông, đồng bộ và tiến tới thống nhất trong quá trình tổ chức thực hiện.</w:t>
            </w:r>
          </w:p>
        </w:tc>
      </w:tr>
      <w:tr w:rsidR="00FE4514" w:rsidRPr="00FE4514">
        <w:trPr>
          <w:trHeight w:val="7058"/>
        </w:trPr>
        <w:tc>
          <w:tcPr>
            <w:tcW w:w="4290" w:type="dxa"/>
            <w:vMerge/>
            <w:shd w:val="clear" w:color="auto" w:fill="FFFFFF"/>
            <w:tcMar>
              <w:top w:w="120" w:type="dxa"/>
              <w:left w:w="180" w:type="dxa"/>
              <w:bottom w:w="120" w:type="dxa"/>
              <w:right w:w="180" w:type="dxa"/>
            </w:tcMar>
            <w:vAlign w:val="center"/>
          </w:tcPr>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điều chỉnh thành:</w:t>
            </w:r>
          </w:p>
          <w:p w:rsidR="00DE7DCD" w:rsidRPr="00FE5966" w:rsidRDefault="00FE4514" w:rsidP="00EE2E0E">
            <w:pP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sz w:val="24"/>
                <w:szCs w:val="24"/>
              </w:rPr>
              <w:t>“</w:t>
            </w:r>
            <w:r w:rsidRPr="00FE5966">
              <w:rPr>
                <w:rFonts w:ascii="Times New Roman" w:eastAsia="Times New Roman" w:hAnsi="Times New Roman" w:cs="Times New Roman"/>
                <w:i/>
                <w:iCs/>
                <w:sz w:val="24"/>
                <w:szCs w:val="24"/>
              </w:rPr>
              <w:t xml:space="preserve">Miễn phí đánh giá mức độ sẵn sàng cho chuyển đổi số trực tuyến qua công cụ hỗ trợ đánh giá của Bộ Tài chính (www//business.gov.vn), Bộ Khoa học và Công nghệ (www//dbi.gov.vn) </w:t>
            </w:r>
            <w:r w:rsidRPr="00FE5966">
              <w:rPr>
                <w:rFonts w:ascii="Times New Roman" w:eastAsia="Times New Roman" w:hAnsi="Times New Roman" w:cs="Times New Roman"/>
                <w:b/>
                <w:bCs/>
                <w:i/>
                <w:iCs/>
                <w:sz w:val="24"/>
                <w:szCs w:val="24"/>
              </w:rPr>
              <w:t>hoặc qua các công cụ, nền tảng đánh giá do Ủy ban nhân dân cấp tỉnh ban hành, công nhận</w:t>
            </w:r>
            <w:r w:rsidRPr="00FE5966">
              <w:rPr>
                <w:rFonts w:ascii="Times New Roman" w:eastAsia="Times New Roman" w:hAnsi="Times New Roman" w:cs="Times New Roman"/>
                <w:i/>
                <w:iCs/>
                <w:sz w:val="24"/>
                <w:szCs w:val="24"/>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Lý do đề nghị điều chỉnh: Thực tiễn tại Thành phố Hồ Chí Minh và nhiều địa phương đã/đang xây dựng các cổng/nền tảng đánh giá mức độ chuyển đổi số riêng sát với đặc thù doanh nghiệp trên địa bàn. Việc bổ sung cụm từ này nhằm tạo hành lang pháp lý công nhận kết quả từ các nền tảng địa phương, tránh bắt buộc doanh nghiệp phải làm bài đánh giá trên nhiều hệ thống Trung ương và địa phương gây trùng lặp, lãng phí.</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Cơ quan soạn thảo xin bảo lưu và giải trình như sau: Thống nhất sử dụng công cụ đánh giá của cơ quan trung ương, không mở rộng thêm trường hợp “hoặc qua các công cụ, nền tảng đánh giá do Ủy ban nhân dân cấp tỉnh ban hành, công nhận”. Việc bổ sung như đề nghị sẽ dẫn đến nguy cơ không thống nhất về bộ tiêu chí, phương pháp chấm điểm, dữ liệu đầu vào và cách sử dụng kết quả đánh giá giữa các địa phương, làm giảm tính so sánh, liên thông và khả năng tổng hợp, theo dõi trên phạm vi toàn quốc. Đồng thời, quy định này cũng có thể bị hiểu thành mỗi địa phương cần xây dựng một công cụ riêng, làm phát sinh đầu tư phân tán, trùng lặp và tăng chi phí tuân thủ, trong khi định hướng của Luật Chuyển đổi số là bảo đảm thống nhất, kết nối, liên thông, tránh phân tán nguồn lực và trùng lặp hệ thống. </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Hỗ trợ hợp tác xã quy mô nhỏ và vừa, doanh nghiệp nhỏ và vừa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Đánh giá và tư vấn: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Miễn phí đánh giá mức độ sẵn sàng chuyển đổi số trực tuyến trên các công cụ đánh giá của cơ quan có thẩm quyền;</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Hỗ trợ tối đa 50% chi phí tư vấn xây dựng lộ trình chuyển đổi số.</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điều chỉnh thành:</w:t>
            </w:r>
          </w:p>
          <w:p w:rsidR="00DE7DCD" w:rsidRPr="00FE5966" w:rsidRDefault="00FE4514" w:rsidP="00EE2E0E">
            <w:pP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sz w:val="24"/>
                <w:szCs w:val="24"/>
              </w:rPr>
              <w:t>“</w:t>
            </w:r>
            <w:r w:rsidRPr="00FE5966">
              <w:rPr>
                <w:rFonts w:ascii="Times New Roman" w:eastAsia="Times New Roman" w:hAnsi="Times New Roman" w:cs="Times New Roman"/>
                <w:i/>
                <w:iCs/>
                <w:sz w:val="24"/>
                <w:szCs w:val="24"/>
              </w:rPr>
              <w:t xml:space="preserve">Miễn phí đánh giá mức độ sẵn sàng cho chuyển đổi số trực tuyến qua công cụ hỗ trợ đánh giá của Bộ Tài chính (www//business.gov.vn), Bộ Khoa học và Công nghệ (www//dbi.gov.vn) </w:t>
            </w:r>
            <w:r w:rsidRPr="00FE5966">
              <w:rPr>
                <w:rFonts w:ascii="Times New Roman" w:eastAsia="Times New Roman" w:hAnsi="Times New Roman" w:cs="Times New Roman"/>
                <w:b/>
                <w:bCs/>
                <w:i/>
                <w:iCs/>
                <w:sz w:val="24"/>
                <w:szCs w:val="24"/>
              </w:rPr>
              <w:t>hoặc qua các công cụ, nền tảng đánh giá do Ủy ban nhân dân cấp tỉnh ban hành, công nhận</w:t>
            </w:r>
            <w:r w:rsidRPr="00FE5966">
              <w:rPr>
                <w:rFonts w:ascii="Times New Roman" w:eastAsia="Times New Roman" w:hAnsi="Times New Roman" w:cs="Times New Roman"/>
                <w:i/>
                <w:iCs/>
                <w:sz w:val="24"/>
                <w:szCs w:val="24"/>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Lý do đề nghị điều chỉnh: Thực tiễn tại Thành phố Hồ Chí Minh và nhiều địa phương đã/đang xây dựng các cổng/nền tảng đánh giá mức độ chuyển đổi số riêng sát với đặc thù doanh nghiệp trên địa bàn. Việc bổ sung cụm từ này nhằm tạo hành lang pháp lý công nhận kết quả từ các nền tảng địa phương, tránh bắt buộc doanh nghiệp phải làm bài đánh giá trên nhiều hệ thống Trung ương và địa phương gây trùng lặp, lãng phí.</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Cơ quan soạn thảo xin bảo lưu và giải trình như sau: Thống nhất sử dụng công cụ đánh giá của cơ quan trung ương, không mở rộng thêm trường hợp “hoặc qua các công cụ, nền tảng đánh giá do Ủy ban nhân dân cấp tỉnh ban hành, công nhận”. Việc bổ sung như đề nghị sẽ dẫn đến nguy cơ không thống nhất về bộ tiêu chí, phương pháp chấm điểm, dữ liệu đầu vào và cách sử dụng kết quả đánh giá giữa các địa phương, làm giảm tính so sánh, liên thông và khả năng tổng hợp, theo dõi trên phạm vi toàn quốc. Đồng thời, quy định này cũng có thể bị hiểu thành mỗi địa phương cần xây dựng một công cụ riêng, làm phát sinh đầu tư phân tán, trùng lặp và tăng chi phí tuân thủ, trong khi định hướng của Luật Chuyển đổi số là bảo đảm thống nhất, kết nối, liên thông, tránh phân tán nguồn lực và trùng lặp hệ thống. </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Đào tạo, bồi dưỡng nhân lực do cơ quan nhà nước tổ chức</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Hỗ trợ tối đa 100% chi phí đào tạo, bồi dưỡng năng lực số cơ bản;</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Hỗ trợ tối đa 50% chi phí đào tạo, bồi dưỡng năng lực số nâng cao;</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Quảng Ninh (1106/SKHCN-QLCN&amp;CĐS)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nghiên cứu mức áp dụng hỗ trợ tối đa tại Dự thảo Nghị định cho đối tượng Doanh nghiệp KH&amp;CN (không phân biệt doanh nghiệp nhỏ, vừa, lớn) thực hiện lộ trình chuyển đổi số; đồng thời, điểm b Khoản 2 Điều 70 Dự thảo Nghị định quy định: “b) Hỗ trợ tối đa 50% chi phí tư vấn xây dựng lộ trình chuyển đổi số phù hợp với quy mô, ngành hoặc lĩnh vực hoạt động nhưng không quá 50 triệu đồng/hợp đồng/năm đối với hợp tác xã, doanh nghiệp nhỏ và không quá 100 triệu đồng/hợp đồng/năm đối với hợp tác xã, doanh nghiệp vừa. Tư vấn viên phải thuộc Mạng lưới tư vấn viên hỗ trợ doanh nghiệp chuyển đổi số. Mỗi tổ chức được hỗ trợ không quá 1 lần trong thời hạn 3 năm kể từ lần hỗ trợ gần nhất”. Tuy nhiên, chưa có văn bản quy định rõ “Mạng lưới tư vấn viên hỗ trợ doanh nghiệp chuyển đổi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Đối với đề nghị áp dụng mức hỗ trợ tối đa cho doanh nghiệp khoa học và công nghệ, không phân biệt quy mô, cơ quan soạn thảo giải trình như sau: Chính sách tại Điều 70 được xây dựng để cụ thể hóa Điều 37 Luật Chuyển đổi số, trọng tâm là hỗ trợ doanh nghiệp nhỏ và vừa, hợp tác xã, hộ kinh doanh thực hiện chuyển đổi số. Do đó, việc mở rộng áp dụng mức hỗ trợ tối đa cho toàn bộ doanh nghiệp khoa học và công nghệ, không phân biệt quy mô, sẽ vượt ra ngoài phạm vi đối tượng mà Luật giao quy định chi tiết và làm thay đổi định hướng hỗ trợ có trọng tâm, trọng điểm. Trường hợp doanh nghiệp khoa học và công nghệ đồng thời là doanh nghiệp nhỏ và vừa thì vẫn thuộc diện xem xét hỗ trợ theo dự thảo; trường hợp không phải doanh nghiệp nhỏ và vừa thì thực hiện theo cơ chế ưu đãi, hỗ trợ khác của pháp luật về khoa học, công nghệ và đổi mới sáng tạo.</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Đối với ý kiến cho rằng chưa có quy định rõ về “Mạng lưới tư vấn viên hỗ trợ doanh nghiệp chuyển đổi số”:Nội dung về mạng lưới tư vấn viên hỗ trợ doanh nghiệp nhỏ và vừa đã được quy định tại Luật Hỗ trợ doanh nghiệp nhỏ và vừa và Nghị định số 80/2021/NĐ-CP. Vì vậy, dự thảo không quy định chi tiết lại nội dung này để tránh trùng lặp, chồng chéo và bảo đảm thống nhất của hệ thống pháp luật. Đối với tư vấn hỗ trợ doanh nghiệp trong chuyển đổi số, việc xác định tư vấn viên, điều kiện, tiêu chí và cơ chế công nhận thực hiện theo pháp luật về hỗ trợ doanh nghiệp nhỏ và vừa hiện hành</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Ứng dụng công nghệ số, nền tảng số: </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Hỗ trợ tối đa 50% chi phí thuê ngoài để ứng dụng công nghệ số, nền tảng số cơ bản theo danh mục công bố của Bộ Tài chính, Bộ Khoa học và Công nghệ;</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Hỗ trợ tối đa 50% chi phí thuê ngoài để ứng dụng công nghệ số, nền tảng số nhằm tạo ra sản phẩm mới, dịch vụ mới, quy trình mới, mô hình kinh doanh mới hoặc cải tiến đáng kể so với sản phẩm, dịch vụ, quy trình, mô hình kinh doanh đã có theo danh mục công bố của Bộ Khoa học và Công nghệ.</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Việc tổ chức thực hiện các đợt, gói hỗ trợ quy định tại Điều này được thực hiện trong phạm vi dự toán ngân sách nhà nước được cấp có thẩm quyền giao, phù hợp pháp luật về hỗ trợ doanh nghiệp nhỏ và vừa, pháp luật về hợp tác xã, pháp luật về cơ chế, chính sách đặc biệt phát triển kinh tế tư nhân và các chương trình, đề án hỗ trợ chuyển đổi số do Thủ tướng Chính phủ phê duyệt.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4. Giao Bộ Tài chính quy định mức hỗ trợ tối đa, quy trình hỗ trợ theo quy định tại khoản 1, khoản 2 Điều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948"/>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71. </w:t>
            </w:r>
            <w:r w:rsidRPr="00FE4514">
              <w:rPr>
                <w:rFonts w:ascii="Times New Roman" w:eastAsia="Times New Roman" w:hAnsi="Times New Roman" w:cs="Times New Roman"/>
                <w:b/>
                <w:bCs/>
                <w:sz w:val="24"/>
                <w:szCs w:val="24"/>
              </w:rPr>
              <w:tab/>
              <w:t>Tiêu chí xác định đối tượng ưu tiên hỗ trợ</w:t>
            </w:r>
          </w:p>
          <w:p w:rsidR="00DE7DCD" w:rsidRPr="00FE4514" w:rsidRDefault="00FE4514" w:rsidP="00EE2E0E">
            <w:pPr>
              <w:widowControl/>
              <w:tabs>
                <w:tab w:val="left" w:pos="948"/>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Ưu tiên cho các doanh nghiệp nhỏ và vừa, hợp tác xã, hộ kinh doanh đáp ứng một trong những tiêu chí sau đây:</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948"/>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Tiêu chí địa bàn: có trụ sở tại vùng đồng bào dân tộc thiểu số, miền núi, địa bàn có điều kiện kinh tế - xã hội khó khăn hoặc đặc biệt khó khăn và có tối thiểu 30% người lao động đóng bảo hiểm xã hội là người dân tộc thiểu số.</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1.  Điều chỉnh thành:</w:t>
            </w:r>
          </w:p>
          <w:p w:rsidR="00DE7DCD" w:rsidRPr="00FE5966" w:rsidRDefault="00FE4514" w:rsidP="00EE2E0E">
            <w:pP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i/>
                <w:iCs/>
                <w:sz w:val="24"/>
                <w:szCs w:val="24"/>
              </w:rPr>
              <w:t xml:space="preserve">“a) Phiếu hỗ trợ chuyển đổi số do các bộ, ngành, UBND cấp tỉnh, thành phố trực thuộc Trung ương </w:t>
            </w:r>
            <w:r w:rsidRPr="00FE5966">
              <w:rPr>
                <w:rFonts w:ascii="Times New Roman" w:eastAsia="Times New Roman" w:hAnsi="Times New Roman" w:cs="Times New Roman"/>
                <w:b/>
                <w:bCs/>
                <w:i/>
                <w:iCs/>
                <w:sz w:val="24"/>
                <w:szCs w:val="24"/>
              </w:rPr>
              <w:t>(hoặc cơ quan chuyên môn được phân cấp, ủy quyền)</w:t>
            </w:r>
            <w:r w:rsidRPr="00FE5966">
              <w:rPr>
                <w:rFonts w:ascii="Times New Roman" w:eastAsia="Times New Roman" w:hAnsi="Times New Roman" w:cs="Times New Roman"/>
                <w:i/>
                <w:iCs/>
                <w:sz w:val="24"/>
                <w:szCs w:val="24"/>
              </w:rPr>
              <w:t xml:space="preserve"> phát hành, được cấp trực tiếp cho các tổ chức đáp ứng đủ điều kiện hỗ trợ quy định tại Điều 68 Nghị định này.”</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Lý do đề nghị điều chỉnh: Trong thực tế triển khai, UBND cấp tỉnh sẽ giao cơ quan chuyên môn (chẳng hạn: Sở Khoa học và Công nghệ) làm cơ quan thường trực phát hành, quản lý hệ thống Phiếu hỗ trợ. Việc bổ sung cơ chế “phân cấp, ủy quyền cho cơ quan chuyên môn” trong Nghị định sẽ giúp tháo gỡ điểm nghẽn thủ tục hành chính (đúng với tinh thần Nghị quyết số 66-NQ/TW ngày 30/4/2025), giúp cơ quan chuyên môn (nếu được giao) chủ động cấp phiếu hỗ trợ chuyển đổi số cho doanh nghiệp nhanh chóng.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2. Đề nghị xem xét bổ sung việc quy định việc cấp phát, sử dụng và quyết toán Phiếu hỗ trợ được thực hiện trên môi trường số thông qua nền tảng hỗ trợ doanh nghiệp của địa phương thay cho quy trình giấy.</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Lý do: nhằm tăng cường tính minh bạch, khả năng giám sát, hạn chế phát sinh sai phạm trong quá trình thực hiện chính sách, đồng thời giúp đo lường chính xác hiệu quả hỗ trợ đối với hộ kinh doanh và doanh nghiệp nhỏ và vừa.</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Đối với đề nghị tại mục 1, cơ quan soạn thảo giải trình như sau:  Dự thảo hiện không còn quy định cơ chế “Phiếu hỗ trợ chuyển đổi số” như một công cụ hỗ trợ độc lập. Vì vậy, dự thảo không đặt ra chủ thể phát hành, thẩm quyền phân cấp, ủy quyền phát hành hay trình tự cấp trực tiếp phiếu cho đối tượng thụ hưởng. Nếu bổ sung nội dung này sẽ làm phát sinh một cơ chế hỗ trợ mới có tính chất tài chính, ngân sách và quản trị thực hiện riêng, vượt ra ngoài cấu trúc chính sách hiện được thiết kế trong dự thảo. Do đó, chưa có cơ sở để quy định chi tiết việc bộ, ngành, Ủy ban nhân dân cấp tỉnh hay cơ quan chuyên môn được phân cấp, ủy quyền phát hành phiếu </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b/>
                <w:bCs/>
                <w:sz w:val="24"/>
                <w:szCs w:val="24"/>
              </w:rPr>
              <w:t xml:space="preserve">Đối với đề nghị tại mục 2, </w:t>
            </w:r>
            <w:r w:rsidRPr="00FE5966">
              <w:rPr>
                <w:rFonts w:ascii="Times New Roman" w:eastAsia="Times New Roman" w:hAnsi="Times New Roman" w:cs="Times New Roman"/>
                <w:sz w:val="24"/>
                <w:szCs w:val="24"/>
              </w:rPr>
              <w:t>cơ quan soạn thảo giải trình như sau:: Do dự thảo không thiết kế cơ chế Phiếu hỗ trợ chuyển đổi số, nên cũng không có cơ sở để quy định riêng về cấp phát, sử dụng và quyết toán phiếu trên môi trường số thông qua nền tảng hỗ trợ doanh nghiệp của địa phương. Việc bổ sung quy trình số hóa cho một công cụ hỗ trợ chưa được thiết lập trong dự thảo sẽ dẫn đến thiếu đồng bộ giữa chính sách hỗ trợ và cơ chế tổ chức thực hiện. Trường hợp sau này cấp có thẩm quyền quyết định xây dựng cơ chế phiếu hỗ trợ thì sẽ cần nghiên cứu, quy định đồng bộ về phát hành, sử dụng, đối soát, quyết toán, lưu vết điện tử và phân định trách nhiệm giữa cơ quan trung ương và địa phương trong một khuôn khổ pháp lý đầy đủ hơn.</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948"/>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Đối với đối tượng doanh nghiệp, ưu tiên các doanh nghiệp siêu nhỏ, nhỏ và vừa có tối thiểu 51% vốn điều lệ do tổ chức, cá nhân Việt Nam nắm giữ.</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Liên minh hợp tác xã Việt Nam: 319/LMHTXVN-BTT:</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điểm c khoản 2 Điều 71 về tiêu chí: Đề nghị bỏ cụm từ “doanh nghiệp”, chỉ quy định về mặt nguyên tắc chung với các đối tượng; vì theo Luật HTX, thì cá nhân, tổ chức kinh tế là nhà đầu tư nước ngoài có thể là thành viên góp vốn của HTX.</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Tiếp thu, Cơ quan soạn thảo đã rà soát, chỉnh lý dự thảo Nghị định theo hướng rà soát, chỉnh lý điểm c khoản 2 Điều 71 theo hướng bỏ cụm từ “doanh nghiệp”, quy định theo nguyên tắc chung, bao quát hơn đối với các đối tượng có yếu tố nước ngoài. </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948"/>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3. Tiêu chí ngành, nghề, lĩnh vực: Hoạt động chính trong các lĩnh vực ưu tiên chuyển đổi số theo Chiến lược quốc gia về chuyển đổi số, Chương trình Chuyển đổi số quốc gia.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4. Trường hợp tổng kinh phí đề nghị hỗ trợ vượt quá hạn mức ngân sách, việc lựa chọn đối tượng hỗ trợ được thực hiện theo thứ tự ưu tiên quy định tại Điều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72. </w:t>
            </w:r>
            <w:r w:rsidRPr="00FE4514">
              <w:rPr>
                <w:rFonts w:ascii="Times New Roman" w:eastAsia="Times New Roman" w:hAnsi="Times New Roman" w:cs="Times New Roman"/>
                <w:b/>
                <w:bCs/>
                <w:sz w:val="24"/>
                <w:szCs w:val="24"/>
              </w:rPr>
              <w:tab/>
              <w:t>Điều kiện thụ hưởng hỗ trợ</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Quảng Ninh (1106/SKHCN-QLCN&amp;CĐS)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Tại Điều 72 của Dự thảo có đề cập đến Phiếu hỗ trợ chuyển đổi số (sau đây gọi tắt là Phiếu); đề nghị Tổ soạn thảo làm rõ thêm một số nội dung sau: Phiếu sẽ được đánh giá và cấp qua hình thức nào ? Có được quy định thành thủ tục hành chính hay không?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Đối với Doanh nghiệp Khởi nghiệp sáng tạo đã được ngân sách nhà nước hỗ trợ thông qua nhiệm vụ khởi nghiệp sáng tạo theo Nghị định 268/2025/NĐCP, có được tiếp tục hỗ trợ tại Nghị định này không?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Cơ chế để quyết định việc hỗ trợ: đơn vị chuyên môn về chu yển đổi số giao cán bộ chuyên môn thẩm định hay tổ chức hội đồng thẩm định?</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Đối với ý kiến đề nghị làm rõ việc đánh giá, cấp Phiếu hỗ trợ chuyển đổi số; có quy định thành thủ tục hành chính hay không; và cơ chế quyết định hỗ trợ do cán bộ chuyên môn thẩm định hay tổ chức hội đồng thẩm định, Cơ quan soạn thảo xin bảo lưu và giải trình như sau: Dự thảo hiện nay đang được soạn thảo theo hướng không quy định các nội dung nêu trên trong Nghị định này. Vì vậy, các vấn đề về hình thức cấp Phiếu, việc có hay không hình thành thủ tục hành chính riêng, cũng như cơ chế thẩm định, quyết định hỗ trợ gắn với Phiếu không còn thuộc phạm vi điều chỉnh của dự thảo. Việc tiếp tục quy định các nội dung này sẽ không còn phù hợp với cấu trúc chính sách hiện tại và dễ làm phát sinh quy định không còn đối tượng áp dụng trong quá trình hoàn thiện dự thảo.</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Đối với ý kiến hỏi doanh nghiệp khởi nghiệp sáng tạo đã được ngân sách nhà nước hỗ trợ theo Nghị định số 268/2025/NĐ-CP có được tiếp tục hỗ trợ theo Nghị định này hay không: Tiếp thu, Cơ quan soạn thảo đã rà soát, chỉnh lý dự thảo Nghị định theo hướng làm rõ nguyên tắc áp dụng, theo hướng không hỗ trợ trùng lặp từ ngân sách nhà nước cho cùng một đối tượng, cùng một nội dung hỗ trợ và trong cùng một thời điểm hỗ trợ; trường hợp đối tượng đồng thời đáp ứng điều kiện của nhiều chính sách hỗ trợ khác nhau thì thực hiện theo nguyên tắc lựa chọn mức hỗ trợ có lợi nhất hoặc áp dụng đối với các nội dung hỗ trợ khác nhau theo quy định của pháp luật có liên quan. Hướng xử lý này vừa bảo đảm thống nhất với pháp luật về hỗ trợ doanh nghiệp nhỏ và vừa, vừa tránh chồng chéo với khuôn khổ hỗ trợ khởi nghiệp sáng tạo theo Nghị định số 268/2025/NĐ-CP, là nghị định quy định chi tiết Luật Khoa học, công nghệ và đổi mới sáng tạo về đổi mới sáng tạo, hỗ trợ khởi nghiệp sáng tạo và công nhận doanh nghiệp khởi nghiệp sáng tạo.</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Đăng ký hoạt động hợp pháp tại Việt Nam.</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Đà Nẵng</w:t>
            </w:r>
          </w:p>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 (1236/SKHCN-CNTT)</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Dự thảo Nghị định: Tại Điều 72 (về Hình thức hỗ trợ), các điểm a và b thuộc khoản 1 đang dẫn chiếu đến các điều kiện tại "Điều 68 Nghị định này". - Thực tế: Điều 68 của Dự thảo Nghị định lại quy định về nội dung "Cung cấp thông tin phục vụ quản lý đầu tư, mua sắm...". Các tiêu chí và điều kiện hỗ trợ thực tế được quy định ở Điều 71 và Điều 73.</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Cam kết bố trí nguồn vốn đối ứng đối với các nội dung hỗ trợ có yêu cầu đồng tài trợ.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3. Cam kết không nhận hỗ trợ trùng lặp từ ngân sách nhà nước cho cùng một nội dung hỗ trợ trong cùng một năm tài chính.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73. Hình thức và cơ chế hỗ trợ </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Liên minh hợp tác xã Việt Nam: 319/LMHTXVN-BTT:</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Hiện nay, Quỹ Hỗ trợ phát triển HTX Việt Nam trực thuộc Liên minh HTX Việt Nam hiện có tổng số vốn hơn 1.000 tỷ đồng, thực hiện chức năng cung ứng vốn hỗ trợ cho khu vực kinh tế tập thể, HTX. Vì vậy, đề nghị bổ sung đối tượng Quỹ Hỗ trợ phát triển HTX Việt Nam thuộc đối tượng thực hiện để tạo điều kiện chủ động hỗ trợ các HTX, liên hiệp HTX và THT tiếp cận nhanh chính sách hỗ trợ chuyển đổi số theo quy định tại Nghị định này.</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Tiếp thu, Cơ quan soạn thảo đã rà soát, chỉnh lý dự thảo </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DE7DCD" w:rsidP="00EE2E0E">
            <w:pPr>
              <w:widowControl/>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tc>
        <w:tc>
          <w:tcPr>
            <w:tcW w:w="5205" w:type="dxa"/>
            <w:shd w:val="clear" w:color="auto" w:fill="auto"/>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hỗ trợ doanh nghiệp bằng Phiếu hỗ trợ chuyển đổi số (Voucher), quy định việc hỗ trợ thực hiện theo cơ chế hậu kiểm, với điều kiện có hóa đơn, chứng từ hợp lệ và không nhận hỗ trợ trùng lặp. Bên cạnh yêu cầu về hệ thống lưu vết để phục vụ đối soát, đề nghị bổ sung điều kiện kiểm soát khi thanh toán, quyết toán Voucher, theo đó các giải pháp công nghệ được thanh toán bằng Voucher phải được hệ thống ghi nhận có phát sinh giao dịch hoặc dữ liệu thực tế từ doanh nghiệp thụ hưởng và được lưu vết trên hệ thống trong một khoảng thời gian tối thiểu, làm căn cứ kiểm tra, thanh toán và quyết toán ngân sách. Đồng thời, đề nghị quy định rõ cơ chế thu hồi Voucher trong trường hợp phát hiện việc sử dụng không đúng mục đích hoặc không đáp ứng điều kiện hỗ trợ..</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Lý do: Hình thức Voucher điện tử rất dễ bị lợi dụng (mua bán khống hóa đơn giải pháp phần mềm để rút tiền nhà nước). Việc cơ quan quản lý "không yêu cầu nghiệm thu kết quả kinh doanh sau hỗ trợ làm điều kiện thanh toán" tạo rủi ro tiền nhà nước chỉ ra những phần mềm không thực sự được ứng dụng.</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auto"/>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dự thảo hiện không còn thiết kế cơ chế “Phiếu hỗ trợ chuyển đổi số” như một công cụ hỗ trợ độc lập. Do đó, việc tiếp tục quy định các nội dung này sẽ không còn phù hợp với phạm vi và cấu trúc chính sách của dự thảo. Tuy nhiên, ý kiến góp ý là xác đáng về mặt quản lý rủi ro. Trường hợp sau này cấp có thẩm quyền quyết định xây dựng cơ chế Voucher trong một khuôn khổ pháp lý riêng hoặc khi sửa đổi dự thảo theo hướng có áp dụng công cụ này, cơ quan soạn thảo sẽ nghiên cứu bổ sung đồng bộ các điều kiện kiểm soát như đối soát điện tử, lưu vết giao dịch thực tế, chống hỗ trợ trùng lặp, căn cứ thanh toán, quyết toán và cơ chế thu hồi khi sử dụng sai mục đích để phòng ngừa trục lợi chính sách và bảo đảm sử dụng ngân sách đúng quy định.</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DE7DCD" w:rsidP="00EE2E0E">
            <w:pPr>
              <w:widowControl/>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Hình thức hỗ trợ quy định "Phiếu hỗ trợ chuyển đổi số do các bộ, ngành, UBND cấp tỉnh, thành phố trực thuộc Trung ương phát hành, được cấp trực tiếp cho các tổ chức đáp ứng đủ điều kiện hỗ trợ quy định tại Điều 68 Nghị định này” và “Phiếu hỗ trợ chuyển đổi số được sử dụng cho từng nội dung hỗ trợ cụ thể quy định tại Điều 68 Nghị định này”: đề nghị Ban soạn thảo rà soát điểm a, b Khoản 1, Điều 72, do tại Điều 68 Nghị định “không quy định về nội dung hỗ trợ cụ thể: không quy định về mức hỗ trợ tối đa"</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Tiếp thu, Cơ quan soạn thảo đã rà soát, chỉnh lý dự thảo Nghị định theo hướng rà soát, chỉnh lý quy định để bảo đảm dẫn chiếu chính xác, thống nhất trong nội bộ dự thảo. </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Phiếu hỗ trợ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Phiếu hỗ trợ chuyển đổi số (sau đây gọi là Phiếu) là công cụ hỗ trợ điện tử do cơ quan nhà nước có thẩm quyền phát hành để thanh toán chi phí sử dụng dịch vụ tư vấn, đào tạo, giải pháp công nghệ số thuộc danh mục đủ điều kiện hỗ trợ.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Phiếu chỉ áp dụng đối với các sản phẩm, giải pháp công nghệ số, nền tảng số thuộc danh mục quy định tại Điều 73.</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c) Mỗi Phiếu phải thể hiện tối thiểu các thông tin sau: </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 Mã định danh Phiếu; </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 Tên, mã số thuế hoặc mã định danh của đối tượng thụ hưởng; </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Nội dung hỗ trợ;</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Mệnh giá;</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 Thời hạn sử dụng; </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 Tên nhà cung cấp hoặc nhóm dịch vụ,  giải pháp, nền tảng số được phép sử dụng; </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Cơ quan phát hành.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d) Phiếu có thời hạn tối đa 12 tháng kể từ ngày cấp và không được gia hạn. Phiếu hết hạn đương nhiên mất hiệu lực; phần giá trị chưa sử dụng không được hoàn trả bằng tiền mặt, không được quy đổi, không được bù trừ sang đợt hỗ trợ khác. </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Phiếu được sử dụng để thanh toán cho nhà cung cấp dịch vụ, giải pháp, nền tảng số theo nội dung hỗ trợ được phê duyệt. Trường hợp chi phí thực tế vượt quá mệnh giá Phiếu, phần chênh lệch do đối tượng thụ hưởng tự chi trả.</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Liên minh hợp tác xã Việt Nam: 319/LMHTXVN-BTT:</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Điểm d khoản 1, đề nghị cân nhắc điều chỉnh hoặc bỏ cụm từ “Phiếu hết hạn không được gia hạn”, vì trên thực tế thực hiện nội dung hỗ trợ giải pháp chuyển đổi số có thể phát sinh nhiều tình huống cần được theo dõi, đánh giá tính hiệu quả, nên có thể có độ trễ, mất nhiều thời gian hơn; nhất là các đối tượng ở tầm thấp, mới thực hiện giải pháp chuyển đổi số lần đầu. Liên minh HTX Việt Nam đề xuất “Phiếu hỗ trợ chuyển đổi số được phép gia hạn thêm 06 tháng nếu có lý do chính đáng và được sự chấp thuận của cơ quan có thẩm quyền”.</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Do dự thảo hiện không còn quy định cơ chế "Phiếu hỗ trợ chuyển đổi số", nên nội dung về thời hạn hiệu lực và gia hạn Phiếu không còn thuộc phạm vi điều chỉnh của Nghị định. Vì vậy, cơ quan soạn thảo tiếp thu theo hướng bỏ quy định "Phiếu hết hạn không được gia hạn" cùng các nội dung liên quan đến gia hạn Phiếu để bảo đảm thống nhất với cấu trúc dự thảo sau rà soát. </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Phiếu không được mua bán, chuyển nhượng, tặng cho hoặc sử dụng sai mục đích dưới bất kỳ hình thức nào. Trường hợp vi phạm, cơ quan có thẩm quyền thu hồi Phiếu, thu hồi kinh phí đã chi trả và xem xét không tiếp nhận hồ sơ trong thời hạn tối đa 03 năm kể từ ngày quyết định thu hồi có hiệu lực.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g) Việc phát hành Phiếu được thực hiện theo kế hoạch hằng năm, trong phạm vi dự toán ngân sách nhà nước được cấp có thẩm quyền giao. Tổng hạn mức phát hành phải được xác định trước khi triển khai;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h) Thanh toán Phiếu được thực hiện theo cơ chế thanh toán trực tiếp giữa cơ quan nhà nước và nhà cung cấp trên cơ sở nghiệm thu và đối chiếu dữ liệu;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i) Cơ chế hỗ trợ bằng Phiếu được thực hiện theo nguyên tắc hậu kiểm, quản lý rủi ro, ưu tiên kiểm tra theo phân loại mức độ rủi ro.</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k) Bộ Tài chính chủ trì, phối hợp với Bộ Khoa học và Công nghệ hướng dẫn cụ thể về quản lý tài chính, định mức, trần hỗ trợ, quy trình phát hành, thanh toán, quyết toán, thu hồi và xử lý rủi ro đối với Phiếu.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2. Hỗ trợ thông qua các quỹ tài chính và ngân sách nhà nước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Hỗ trợ kinh phí thông qua các quỹ tài chính nhà nước ngoài ngân sách và quỹ tài chính sử dụng ngân sách nhà nước, bao gồm: </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Quỹ phát triển doanh nghiệp nhỏ và vừa;</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Quỹ phát triển khoa học và công nghệ quốc gia;</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Quỹ đổi mới công nghệ quốc gia;</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Quỹ phát triển khoa học và công nghệ và đổi mới sáng tạo các bộ, cơ quan trung ương và địa phương; theo quy trình, thủ tục quy định tại pháp luật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b) Ngân sách nhà nước chi trực tiếp cho các chương trình đào tạo, bồi dưỡng năng lực số theo kế hoạch được phê duyệt.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74. Điều kiện áp dụng cơ chế hỗ trợ bằng Phiếu</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Ngoài các điều kiện quy định tại Điều 70, việc hỗ trợ bằng Phiếu phải đáp ứng các điều kiện sau:</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Ninh Bình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(602/SKHCN-CĐS)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phát triển kinh tế số/Hỗ trợ doanh nghiệp (Chương VII) Hoàn toàn nhất trí với cơ chế phát hành "Phiếu hỗ trợ chuyển đổi số" (Voucher). Để chính sách thực sự đi vào đời sống của các hộ kinh doanh và doanh nghiệp nhỏ tại tuyến cơ sở, đề nghị bổ sung tại Điều 74 (Quy trình, thủ tục cấp và thanh toán): "Việc thẩm định và giải ngân thanh toán Phiếu hỗ trợ phải được thực hiện thông qua phương thức đối soát dữ liệu điện tử tự động trên Nền tảng số. Không yêu cầu doanh nghiệp, hộ kinh doanh cung cấp hồ sơ, chứng từ giấy chứng minh khối lượng nếu hệ thống số đã tự động ghi nhận lịch sử sử dụng nền tảng".</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tại thời điểm hiện tại dự thảo không còn thiết kế cơ chế "Phiếu hỗ trợ chuyển đổi số" và không còn quy định riêng về quy trình cấp, thanh toán Phiếu tại Điều 74. Vì vậy, việc tiếp tục bổ sung quy định về đối soát dữ liệu điện tử tự động, miễn hồ sơ, chứng từ giấy khi thanh toán Phiếu không còn phù hợp với phạm vi điều chỉnh và cấu trúc hiện tại của dự thảo. Tuy nhiên, ý kiến góp ý là xác đáng về mặt cải cách thủ tục hành chính và quản lý rủi ro; trường hợp sau này cấp có thẩm quyền quyết định xây dựng cơ chế hỗ trợ theo Phiếu trong một khuôn khổ pháp lý khác, cơ quan soạn thảo sẽ nghiên cứu theo hướng ưu tiên thực hiện trên nền tảng số, tự động đối soát dữ liệu sử dụng thực tế và giảm tối đa việc yêu cầu hồ sơ giấy đối với đối tượng thụ hưởng.</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vAlign w:val="cente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“Điều kiện hỗ trợ theo các hình thức quy định tại khoản 2, khoản 3 và khoản 4 Điều 70 Nghị định này thực hiện theo quy định của pháp luật về hợp tác xã, hỗ trợ doanh nghiệp nhỏ và vừa, thuế thu nhập doanh nghiệp và cơ chế, chính sách phát triển kinh tế tư nhân”: đề nghị Ban soạn thảo rà soát trích dẫn cho phù hợp với Điều 70 của dự thảo Nghị định.</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Khoản 3 quy định: “cơ quan quản lý không yêu cầu nghiệm thu kết quả kinh doanh sau hỗ trợ làm điều kiện thanh toán, trừ trường hợp có dấu hiệu gian lận, trục lợi hoặc theo kế hoạch kiểm tra rủi ro", điều này gây khó khăn cho công tác thanh, kiểm tra, đặc biệt là khi thực hiện đánh giá tính hiệu quả sử dụng NSNN cho chương trình, dự án về chuyển đổi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Đối với ý kiến đề nghị rà soát trích dẫn “Điều kiện hỗ trợ theo các hình thức quy định tại khoản 2, khoản 3 và khoản 4 Điều 70...” cho phù hợp với Điều 70 của dự thảo: Tiếp thu, Cơ quan soạn thảo đã rà soát, chỉnh lý dự thảo Nghị định theo hướng rà soát, chỉnh lý lại điều khoản dẫn chiếu để bảo đảm chính xác, thống nhất với cấu trúc và nội dung thực tế của Điều 70 trong dự thảo Nghị định. Việc chỉnh lý này nhằm tránh cách hiểu khác nhau trong áp dụng, đồng thời bảo đảm tính chặt chẽ về kỹ thuật lập pháp, nhất là đối với các quy định liên quan đến điều kiện hỗ trợ và hình thức hỗ trợ.</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b/>
                <w:bCs/>
                <w:sz w:val="24"/>
                <w:szCs w:val="24"/>
              </w:rPr>
              <w:t>-</w:t>
            </w:r>
            <w:r w:rsidRPr="00FE5966">
              <w:rPr>
                <w:rFonts w:ascii="Times New Roman" w:eastAsia="Times New Roman" w:hAnsi="Times New Roman" w:cs="Times New Roman"/>
                <w:sz w:val="24"/>
                <w:szCs w:val="24"/>
              </w:rPr>
              <w:t xml:space="preserve"> Đối với ý kiến về quy định “cơ quan quản lý không yêu cầu nghiệm thu kết quả kinh doanh sau hỗ trợ làm điều kiện thanh toán...”,  Cơ quan soạn thảo xin bảo lưu và giải trình như sau: nguyên tắc không lấy “kết quả kinh doanh sau hỗ trợ” làm điều kiện thanh toán, vì hiệu quả kinh doanh của tổ chức thụ hưởng còn phụ thuộc nhiều yếu tố thị trường, năng lực quản trị và điều kiện vận hành thực tế, không hoàn toàn phản ánh trực tiếp việc đã hoàn thành nội dung hỗ trợ chuyển đổi số. Nếu gắn thanh toán ngân sách với kết quả kinh doanh sẽ khó khả thi, kéo dài thủ tục và làm giảm tính tiếp cận của chính sách, nhất là đối với đối tượng nhỏ, mới bắt đầu chuyển đổi số. </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Điều kiện hỗ trợ bằng Phiếu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Duy trì trạng thái hoạt động liên tục tối thiểu 12 tháng tính đến thời điểm đề nghị hỗ trợ;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Đã thực hiện tự đánh giá mức độ sẵn sàng chuyển đổi số trên các công cụ đánh giá của cơ quan có thẩm quyền;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Thực hiện đăng ký nhu cầu hỗ trợ trên Hệ thống thông tin hỗ trợ doanh nghiệp chuyển đổi số, thông tin được xác thực tự động từ cơ sở dữ liệu đăng ký kinh doanh và cơ sở dữ liệu thuế (nếu có);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Không trong tình trạng giải thể, phá sản, tạm ngừng kinh doanh;</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đ) Có hóa đơn, chứng từ hợp pháp đối với nội dung đề nghị thanh toán phần hỗ trợ;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Thực hiện đầy đủ nghĩa vụ báo cáo, cung cấp thông tin phục vụ giám sát, đánh giá.</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g) Không có hành vi gian lận, trục lợi chính sách trong vòng 03 năm trước thời điểm đề nghị hỗ trợ.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2. Điều kiện đối với các hình thức hỗ trợ khác </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Điều kiện hỗ trợ theo quy định của pháp luật về hỗ trợ doanh nghiệp nhỏ và vừa, hợp tác xã, trí tuệ nhân tạo và các pháp luật chuyên ngành khác có liên quan.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Nguyên tắc giám sát, đánh giá</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Việc giám sát được ưu tiên thực hiện trên môi trường điện tử;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b) Cơ quan quản lý có quyền tạm dừng hoặc thu hồi hỗ trợ khi phát hiện dấu hiệu vi phạm.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75. Danh mục sản phẩm, giải pháp công nghệ số, nền tảng số đủ điều kiện hỗ trợ </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Nguyên tắc xây dựng danh mục</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Bộ Khoa học và Công nghệ chủ trì, phối hợp với Bộ Tài chính tổ chức khảo sát, đánh giá và công bố danh mục theo các nhóm:</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điều chỉnh/Bổ sung thêm khoản mới:</w:t>
            </w:r>
          </w:p>
          <w:p w:rsidR="00DE7DCD" w:rsidRPr="00FE5966" w:rsidRDefault="00FE4514" w:rsidP="00EE2E0E">
            <w:pPr>
              <w:spacing w:before="60" w:after="60"/>
              <w:jc w:val="both"/>
              <w:rPr>
                <w:rFonts w:ascii="Times New Roman" w:eastAsia="Times New Roman" w:hAnsi="Times New Roman" w:cs="Times New Roman"/>
                <w:b/>
                <w:bCs/>
                <w:i/>
                <w:iCs/>
                <w:sz w:val="24"/>
                <w:szCs w:val="24"/>
              </w:rPr>
            </w:pPr>
            <w:r w:rsidRPr="00FE5966">
              <w:rPr>
                <w:rFonts w:ascii="Times New Roman" w:eastAsia="Times New Roman" w:hAnsi="Times New Roman" w:cs="Times New Roman"/>
                <w:sz w:val="24"/>
                <w:szCs w:val="24"/>
              </w:rPr>
              <w:t>Đề nghị bổ sung thêm quy định: “</w:t>
            </w:r>
            <w:r w:rsidRPr="00FE5966">
              <w:rPr>
                <w:rFonts w:ascii="Times New Roman" w:eastAsia="Times New Roman" w:hAnsi="Times New Roman" w:cs="Times New Roman"/>
                <w:b/>
                <w:bCs/>
                <w:i/>
                <w:iCs/>
                <w:sz w:val="24"/>
                <w:szCs w:val="24"/>
              </w:rPr>
              <w:t>Ủy ban nhân dân cấp tỉnh căn cứ tiêu chí của Bộ Khoa học và Công nghệ để tổ chức đánh giá, công bố bổ sung Danh mục giải pháp công nghệ số, nền tảng số đặc thù đủ điều kiện hỗ trợ phù hợp với nhu cầu, điều kiện phát triển kinh tế số của địa phương.”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Lý do đề nghị điều chỉnh: Mỗi địa phương (đặc biệt là Thành phố Hồ Chí Minh) có hệ sinh thái công nghệ số riêng với nhiều giải pháp phù hợp chuyên sâu cho các ngành nghề truyền thống tại địa bàn. Nếu chỉ chờ Bộ Khoa học và Công nghệ và Bộ Tài chính công bố Danh mục tập trung sẽ dễ dẫn đến ách tắc, bỏ sót các nền tảng số do doanh nghiệp địa phương phát triển. Việc phân quyền cho địa phương lập danh mục bổ sung là phù hợp với chủ trương "địa phương quyết, địa phương làm, địa phương chịu trách nhiệm" tại Nghị quyết 66-NQ/TW ngày 30/4/2025.</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Theo Đề án 433, Bộ Khoa học và Công nghệ là cơ quan chủ trì trong việc tổ chức công bố, cập nhật danh mục dùng chung trên phạm vi toàn quốc để bảo đảm thống nhất về tiêu chí, điều kiện kỹ thuật và khả năng liên thông. Trong quá trình tổ chức cập nhật và xét duyệt danh mục, địa phương cùng tham gia phối hợp, đề xuất các giải pháp đặc thù phù hợp với nhu cầu thực tiễn, cơ cấu ngành nghề và điều kiện phát triển kinh tế số trên địa bàn để Bộ Khoa học và Công nghệ tổng hợp, cập nhật theo thẩm quyền. Cách quy định này vừa bảo đảm vai trò chủ trì thống nhất của Bộ Khoa học và Công nghệ, vừa phát huy vai trò chủ động, am hiểu thực tiễn của địa phương, đồng thời tránh phân mảnh danh mục hỗ trợ giữa các tỉnh, thành phố.</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Sản phẩm, giải pháp, nền tảng số dùng chung, cơ bản;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Sản phẩm, giải pháp, nền tảng số chuyên sâu, trí tuệ nhân tạo theo mức độ sẵn sàng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Công bố và cập nhật</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Danh mục được công bố công khai trên Cổng thông tin quốc gia hoặc Hệ thống thông tin hỗ trợ chuyển đổi số và được rà soát, cập nhật định kỳ hoặc khi cần thiết.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Tiêu chí công nhận</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Tiêu chí công nhận sản phẩm, nền tảng đủ điều kiện hỗ trợ bao gồm tối thiểu: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Tiêu chí pháp lý và minh bạch tài chính;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Tiêu chí kỹ thuật, khả năng liên thông dữ liệu;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Tiêu chí an toàn thông tin, bảo vệ dữ liệu cá nhân;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Tiêu chí công khai điều kiện thương mại, giá dịch vụ;</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Tiêu chí chất lượng dịch vụ và hỗ trợ khách hàng.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Loại bỏ và xử lý vi phạm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Nhà cung cấp bị đình chỉ hoặc loại khỏi danh mục khi không còn đáp ứng tiêu chí công nhận hoặc khi bị cơ quan có thẩm quyền kết luận có hành vi gian lận, cung cấp thông tin sai lệch, nâng khống giá, vi phạm quy định về an toàn thông tin mạng hoặc bảo vệ dữ liệu cá nhân trong quá trình cung cấp sản phẩm, dịch vụ.</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Trường hợp vi phạm nghiêm trọng, cơ quan có thẩm quyền thu hồi kinh phí ngân sách đã chi trả và xử lý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5. Giá sản phẩm, dịch vụ thuộc danh mục phải được niêm yết công khai và ổn định trong thời gian tối thiểu 12 tháng; trường hợp điều chỉnh giá bất thường, cơ quan quản lý có quyền tạm dừng áp dụng hỗ trợ.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76. Nguyên tắc không chồng lấn và kiểm soát trùng lặp hỗ trợ</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Một nội dung hỗ trợ cụ thể chỉ được hưởng hỗ trợ từ một nguồn ngân sách nhà nước tại cùng một thời điểm.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Trường hợp đối tượng đồng thời đủ điều kiện hưởng nhiều chính sách hỗ trợ của Nhà nước cho cùng một nội dung hỗ trợ, đối tượng được lựa chọn một chính sách phù hợp; không được cộng gộp hoặc nhận trùng.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Hệ thống thông tin hỗ trợ chuyển đổi số có chức năng: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Tự động đối chiếu dữ liệu với cơ sở dữ liệu của các quỹ tài chính nhà nước, cơ sở dữ liệu thuế và cơ sở dữ liệu hỗ trợ doanh nghiệp nhỏ và vừa;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Cảnh báo nguy cơ trùng lặp trước khi phát hành Phiếu hoặc phê duyệt hỗ trợ.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4. Trường hợp phát hiện đối tượng hưởng hỗ trợ trùng lặp, cơ quan có thẩm quyền quyết định thu hồi toàn bộ khoản ngân sách đã chi trả cho nội dung trùng lặp và xử lý theo quy định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b/>
                <w:bCs/>
                <w:sz w:val="24"/>
                <w:szCs w:val="24"/>
              </w:rPr>
              <w:t>Điều 77. Cơ chế quản lý rủi ro và hậu kiểm đối với hình thức phát hành Phiếu</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Việc quản lý hỗ trợ được thực hiện theo phương thức quản lý rủi ro.</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Đối tượng thụ hưởng và nhà cung cấp được phân loại mức độ rủi ro theo các tiêu chí:</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Lịch sử tuân thủ pháp luật thuế và tài chính;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Tần suất và giá trị đề nghị hỗ trợ;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Mức độ biến động giá dịch vụ;</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Dữ liệu phản ánh bất thường từ hệ thống.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Cơ quan quản lý kiểm tra đối tượng có mức rủi ro cao; giảm tần suất kiểm tra đối với đối tượng tuân thủ tốt.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spacing w:before="60" w:after="60"/>
              <w:ind w:hanging="48"/>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Việc hậu kiểm không làm phát sinh thủ tục hành chính mới ngoài các nghĩa vụ báo cáo đã quy định tại Nghị định này.</w:t>
            </w:r>
          </w:p>
          <w:p w:rsidR="00DE7DCD" w:rsidRPr="00FE4514" w:rsidRDefault="00DE7DCD" w:rsidP="00EE2E0E">
            <w:pPr>
              <w:widowControl/>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78. Trách nhiệm tổ chức thực hiện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Bộ Khoa học và Công nghệ:</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Công bố danh mục giải pháp công nghệ số, nền tảng số đủ điều kiện hỗ trợ;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Theo dõi, đánh giá định kỳ hiệu quả chính sách hỗ trợ.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Bộ Tài chính: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Hướng dẫn cơ chế quản lý tài chính, thanh quyết toán;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Giám sát cân đối ngân sách và kiểm soát rủi ro tài chính;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Phối hợp thanh tra, kiểm tra khi có dấu hiệu vi phạm.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3. Các bộ, cơ quan ngang Bộ, cơ quan thuộc Chính phủ, cơ quan khác ở trung ương, Ủy ban nhân dân cấp tỉnh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a) Tổ chức triển khai phát hành Phiếu và hỗ trợ kinh phí cho các hợp tác xã, hộ kinh doanh, doanh nghiệp siêu nhỏ,  nhỏ và vừa ứng dụng công nghệ theo nội dung hỗ trợ quy định tại Điều 68 sử dụng nguồn Quỹ phát triển khoa học, công nghệ và đổi mới sáng tạo của Bộ, cơ quan ngang Bộ, cơ quan thuộc Chính phủ, cơ quan khác ở trung ương, Ủy ban nhân dân cấp tỉnh, nguồn chi ngân sách nhà nước cho chuyển đổi số;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Bảo đảm công khai, minh bạch danh sách thụ hưởng;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c) Chịu trách nhiệm về hiệu quả sử dụng ngân sách địa phương.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MỤC 2</w:t>
            </w:r>
          </w:p>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 Biện pháp thi hành phổ cập xã hội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79. Phổ cập năng lực số cơ bản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Phổ cập năng lực số cơ bản là việc cơ quan nhà nước có thẩm quyền tổ chức, hướng dẫn và hỗ trợ để cá nhân được tiếp cận, sử dụng dịch vụ số cơ bản một cách an toàn, hiệu quả, phù hợp với điều kiện kinh tế - xã hội và đặc thù của từng nhóm đối tượng.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Nội dung khung năng lực số phổ cập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Kiến thức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Kiến thức, kỹ năng sử dụng thiết bị số, Internet và các phần mềm, ứng dụng phổ biến;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Kỹ năng khai thác thông tin, dữ liệu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Kỹ năng giao tiếp và hợp tác trên môi trường số;</w:t>
            </w:r>
          </w:p>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đ) Kỹ năng sáng tạo nội dung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e) Kỹ năng đảm bảo an toàn, an ninh mạng;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f) Kỹ năng giải quyết vấn đề nhờ ứng dụng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Bộ Giáo dục và Đào tạo chủ trì, phối hợp với các bộ, cơ quan ngang bộ có liên quan xây dựng chương trình, nội dung, học liệu phổ cập năng lực số cơ bản, phù hợp với khung năng lực số quốc gia và tổ chức triển khai phổ cập năng lực số trong hệ thống cơ sở giáo dục.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Bộ Công an phối hợp bảo đảm an ninh mạng và an toàn dữ liệu đối với các nền tảng phục vụ phổ cập năng lực số cho người dân.</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4, Điều 74 (Phổ cập năng lực số cơ bản quy định): “Bộ Công an tổ chức vận hành, duy trì, bảo đảm tính liên tục và an ninh mạng cho nền tảng học trực tuyến mở đại trà phục vụ phổ cập, bồi dưỡng năng lực số cơ bản cho người dân”, đề nghị đơn vị soạn thảo cân nhắc, nghiên cứu điều chỉnh chức năng “tổ chức vận hành, duy trì và bảo đảm tính liên tục...” cho phù hợp Khoản 2, Khoản 3 của Điều này, trong đó trách nhiệm của Bộ Giáo dục và Đào tạo, Bộ Khoa học và Công nghệ thực hiện xây dựng chương trình, nội dung tài liệu, học liệu phổ cập năng lực số cơ bản phù hợp với từng nhóm đối tượng, khung năng lực số quốc gia. Kiến nghị xác định Bộ Công an chịu trách nhiệm đối với nhiệm vụ đảm bảo an ninh mạng nói chung theo quy định để tránh chồng chéo, trùng dẫm nhiệm vụ.</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Các bộ, cơ quan ngang bộ, cơ quan thuộc Chính phủ và Ủy ban nhân dân cấp tỉnh có trách nhiệm: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Tổ chức thực hiện các hoạt động phổ cập năng lực số hằng năm;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Bố trí nguồn lực và huy động nguồn lực hợp pháp khác để triển khai các hoạt động phổ cập;</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c) Ưu tiên phổ cập năng lực số cho các nhóm đối tượng yếu thế, người cao tuổi, người khuyết tật và người dân tại vùng có điều kiện kinh tế - xã hội khó khăn.</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điều chỉnh thành:</w:t>
            </w:r>
          </w:p>
          <w:p w:rsidR="00DE7DCD" w:rsidRPr="00FE5966" w:rsidRDefault="00FE4514" w:rsidP="00EE2E0E">
            <w:pPr>
              <w:spacing w:before="60" w:after="60"/>
              <w:jc w:val="both"/>
              <w:rPr>
                <w:rFonts w:ascii="Times New Roman" w:eastAsia="Times New Roman" w:hAnsi="Times New Roman" w:cs="Times New Roman"/>
                <w:i/>
                <w:iCs/>
                <w:sz w:val="24"/>
                <w:szCs w:val="24"/>
              </w:rPr>
            </w:pPr>
            <w:r w:rsidRPr="00FE5966">
              <w:rPr>
                <w:rFonts w:ascii="Times New Roman" w:eastAsia="Times New Roman" w:hAnsi="Times New Roman" w:cs="Times New Roman"/>
                <w:i/>
                <w:iCs/>
                <w:sz w:val="24"/>
                <w:szCs w:val="24"/>
              </w:rPr>
              <w:t xml:space="preserve">“c) Tổ chức điểm hỗ trợ và hình thức hỗ trợ phù hợp; ưu tiên mô hình hỗ trợ tại nơi người dân thực hiện dịch vụ công trực tuyến, thủ tục hành chính, y tế, bảo hiểm và an sinh xã hội; </w:t>
            </w:r>
            <w:r w:rsidRPr="00FE5966">
              <w:rPr>
                <w:rFonts w:ascii="Times New Roman" w:eastAsia="Times New Roman" w:hAnsi="Times New Roman" w:cs="Times New Roman"/>
                <w:b/>
                <w:bCs/>
                <w:i/>
                <w:iCs/>
                <w:sz w:val="24"/>
                <w:szCs w:val="24"/>
              </w:rPr>
              <w:t>phát huy vai trò của Mạng lưới/Tổ công nghệ số cộng đồng tại cơ sở</w:t>
            </w:r>
            <w:r w:rsidRPr="00FE5966">
              <w:rPr>
                <w:rFonts w:ascii="Times New Roman" w:eastAsia="Times New Roman" w:hAnsi="Times New Roman" w:cs="Times New Roman"/>
                <w:i/>
                <w:iCs/>
                <w:sz w:val="24"/>
                <w:szCs w:val="24"/>
              </w:rPr>
              <w:t>.”</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Lý do đề nghị điều chỉnh: Hiện nay, “Tổ công nghệ số cộng đồng” đang là lực lượng nòng cốt đi từng ngõ, gõ từng nhà để phổ cập kỹ năng số cho người dân, người cao tuổi, người yếu thế. Do dự thảo đã nhắc đến “duy trì hoạt động của tổ công nghệ số cộng đồng” tại phần nhiệm vụ chi thường xuyên cho hoạt động chuyển đổi số (điểm d khoản 17 Điều 35), nên cần luật hóa rõ vai trò của tổ chức này tại Điều 73 để địa phương có cơ sở pháp lý đồng bộ triển khai nhiệm vụ phát triển Xã hội số. </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xin bảo lưu và giải trình như sau: Dự thảo đã có điều khoản riêng quy định về điểm hỗ trợ xã hội số và cơ chế tổ chức thực hiện tại cơ sở. Việc tiếp tục đưa thêm nội dung về mô hình hỗ trợ tại nơi thực hiện dịch vụ công trực tuyến, thủ tục hành chính, y tế, bảo hiểm, an sinh xã hội và vai trò của Tổ công nghệ số cộng đồng vào điểm này sẽ dẫn đến trùng lặp, dàn trải và làm giảm tính mạch lạc của dự thảo. Vai trò của Tổ công nghệ số cộng đồng đã được thể hiện trong các quy định liên quan và được gắn với cơ chế duy trì hoạt động, hỗ trợ triển khai tại cơ sở; vì vậy không cần lặp lại tại quy định này.</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80. Điểm hỗ trợ xã hội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Điểm hỗ trợ xã hội số là địa điểm được cơ quan nhà nước hoặc tổ chức được giao nhiệm vụ tổ chức để hướng dẫn, hỗ trợ người dân tiếp cận và sử dụng các dịch vụ số thiết yếu.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Điểm hỗ trợ xã hội số có thể được tổ chức tại: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Trung tâm phục vụ hành chính công;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Ủy ban nhân dân cấp xã;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Nhà văn hóa cộng đồng, thư viện, bưu điện văn hóa xã;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Các địa điểm công cộng phù hợp khác.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Nội dung hỗ trợ tại điểm hỗ trợ xã hội số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highlight w:val="yellow"/>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Hướng dẫn sử dụng dịch vụ công trực tuyến;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Hỗ trợ sử dụng các dịch vụ số thiết yếu;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Hướng dẫn bảo đảm an toàn thông tin cơ bản;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Hỗ trợ người dân tham gia các chương trình phổ cập năng lực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4. Ủy ban nhân dân cấp tỉnh tổ chức thiết lập, duy trì hoạt động của các điểm hỗ trợ xã hội số trên địa bàn.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81. Huy động lực lượng xã hội tham gia phát triển xã hội số </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Nhà nước khuyến khích doanh nghiệp, tổ chức xã hội, cơ sở giáo dục, đoàn thể và cá nhân tham gia các hoạt động phát triển xã hội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Các tổ chức, doanh nghiệp được khuyến khích tham gia: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Cung cấp nền tảng số, giải pháp số phục vụ cộng đồng;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Hỗ trợ đào tạo, phổ cập kỹ năng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Tài trợ hoặc hỗ trợ kỹ thuật cho các chương trình xã hội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3. Nhà nước khuyến khích các chương trình hợp tác công - tư nhằm thúc đẩy phổ cập xã hội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82. Tổ Công nghệ số cộng đồng</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Đắk Lắk</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(885/SKHCN-CĐS)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cơ quan soạn thảo nghiên cứu làm rõ vị trí, vai trò, cơ chế tổ chức và hoạt động của Tổ công nghệ số cộng đồng trong triển khai chuyển đổi số tại cơ sở; đồng thời có hướng dẫn về cơ chế hỗ trợ kinh phí hoạt động nhằm bảo đảm duy trì, phát huy hiệu quả hoạt động của các tổ này trong thực tiễn.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Tiếp thu, Cơ quan soạn thảo đã rà soát, chỉnh lý dự thảo Nghị định theo hướng rà soát, chỉnh lý dự thảo theo hướng làm rõ vị trí, vai trò, cơ chế tổ chức và hoạt động của Tổ công nghệ số cộng đồng như lực lượng hỗ trợ tại cơ sở; quy định nhiệm vụ, thẩm quyền của Ủy ban nhân dân cấp tỉnh trong việc tổ chức thành lập và hướng dẫn hoạt động, đồng thời giữ nguyên tắc tự nguyện, không phát sinh biên chế. Bên cạnh đó, dự thảo đã bổ sung cơ chế hỗ trợ kinh phí theo hướng cho phép địa phương, căn cứ điều kiện thực tế và khả năng cân đối ngân sách, quyết định hình thức và mức hỗ trợ phù hợp đối với người tham gia Tổ không hưởng lương từ ngân sách nhà nước; đồng thời cho phép bố trí kinh phí hỗ trợ, duy trì hoạt động của Tổ công nghệ số cộng đồng trong nội dung chi thường xuyên cho hoạt động chuyển đổi số. Cách quy định này tạo cơ sở pháp lý cần thiết để duy trì, phát huy hiệu quả hoạt động của Tổ tại cơ sở, nhưng vẫn bảo đảm linh hoạt, phù hợp với điều kiện của từng địa phương, không làm phát sinh một cơ chế hỗ trợ cứng, tách biệt và đồng loạt áp dụng trên phạm vi toàn quốc. </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DE7DCD" w:rsidP="00EE2E0E">
            <w:pPr>
              <w:widowControl/>
              <w:tabs>
                <w:tab w:val="left" w:pos="1701"/>
              </w:tabs>
              <w:spacing w:before="60" w:after="60"/>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Sơn La</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(525/SKHCN-CĐS)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Chương VII, Mục 2, đề nghị xem xét, bổ sung Điều 76 quy định về “Chính sách hỗ trợ cho Tổ Công nghệ số cộng đồng” trong đó bao gồm: (1) Nội dung hỗ trợ; (2) Tiêu chí xác định đối tượng hỗ trợ; (3) Hình thức hỗ trợ.</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Tiếp thu, Cơ quan soạn thảo đã rà soát, chỉnh lý dự thảo Nghị định theo hướng rà soát, chỉnh lý dự thảo theo hướng làm rõ vị trí, vai trò, cơ chế tổ chức và hoạt động của Tổ công nghệ số cộng đồng như lực lượng hỗ trợ tại cơ sở; quy định nhiệm vụ, thẩm quyền của Ủy ban nhân dân cấp tỉnh trong việc tổ chức thành lập và hướng dẫn hoạt động, đồng thời giữ nguyên tắc tự nguyện, không phát sinh biên chế. Bên cạnh đó, dự thảo đã bổ sung cơ chế hỗ trợ kinh phí theo hướng cho phép địa phương, căn cứ điều kiện thực tế và khả năng cân đối ngân sách, quyết định hình thức và mức hỗ trợ phù hợp đối với người tham gia Tổ không hưởng lương từ ngân sách nhà nước; đồng thời cho phép bố trí kinh phí hỗ trợ, duy trì hoạt động của Tổ công nghệ số cộng đồng trong nội dung chi thường xuyên cho hoạt động chuyển đổi số. Cách quy định này tạo cơ sở pháp lý cần thiết để duy trì, phát huy hiệu quả hoạt động của Tổ tại cơ sở, nhưng vẫn bảo đảm linh hoạt, phù hợp với điều kiện của từng địa phương, không làm phát sinh một cơ chế hỗ trợ cứng, tách biệt và đồng loạt áp dụng trên phạm vi toàn quốc. </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Tổ công nghệ số cộng đồng là lực lượng hỗ trợ tại cơ sở nhằm hướng dẫn người dân tiếp cận và sử dụng các dịch vụ số thiết yếu.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Tổ công nghệ số cộng đồng được tổ chức tại cấp thôn, tổ dân phố hoặc đơn vị tương đương.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Thành phần Tổ công nghệ số cộng đồng có thể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Cán bộ cơ sở;</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Đoàn viên thanh niên;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Giáo viên, sinh viên;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Tình nguyện viên am hiểu công nghệ thông tin.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Nhiệm vụ của Tổ công nghệ số cộng đồng: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Hướng dẫn người dân sử dụng dịch vụ công trực tuyến;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Hỗ trợ cài đặt và sử dụng các nền tảng số thiết yếu;</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Tuyên truyền, nâng cao nhận thức về an toàn thông tin;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Hỗ trợ phổ cập kỹ năng số cho cộng đồng.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Ủy ban nhân dân cấp tỉnh tổ chức thành lập và hướng dẫn hoạt động của Tổ công nghệ số cộng đồng.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6. Hoạt động trên nguyên tắc tự nguyện, không phát sinh biên chế.</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83. Dịch vụ số thiết yếu cho người dân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Dịch vụ số thiết yếu là các dịch vụ được cung cấp trên môi trường số nhằm phục vụ nhu cầu cơ bản của người dân.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Các dịch vụ số thiết yếu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Dịch vụ công trực tuyến;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Dịch vụ thanh toán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Dịch vụ giáo dục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d) Dịch vụ y tế số;</w:t>
            </w:r>
          </w:p>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đ) Dịch vụ an sinh xã hội.</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84. Thu hẹp khoảng cách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Nhà nước thực hiện các chính sách nhằm thu hẹp khoảng cách số giữa các vùng, miền và nhóm đối tượng trong xã hội.</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Y tế (1995/BYT-K2ĐT)</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Khoản 1 Điều 84 quy định về điều khoản chuyển tiếp: “1. Dự án, nhiệm vụ mua sắm, thuê dịch vụ công nghệ thông tin sử dụng nguồn vốn ngân sách nhà nước đã được quyết định đầu tư, mua sắm, thuê dịch vụ trước ngày Nghị định này có hiệu lực thi hành thì áp dụng theo các quy định tại thời điểm phê duyệt. Trường hợp cần thiết áp dụng theo các quy định tại Nghị định này thì cấp có thẩm quyền quyết định đầu tư, mua sắm, thuê dịch vụ xem xét, quyết định.”. Đề nghị làm rõ “trường hợp cần thiết” là trong trường hợp nào. Việc quy định không cụ thể như dự thảo có thể dẫn đến tình trạng tùy nghi trong việc áp dụng pháp luật. Do vậy, đề nghị làm rõ nội dung này để bảo đảm tính thống nhất, đồng bộ trong khi triển khai thực hiện.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highlight w:val="yellow"/>
              </w:rPr>
            </w:pPr>
            <w:r w:rsidRPr="00FE5966">
              <w:rPr>
                <w:rFonts w:ascii="Times New Roman" w:eastAsia="Times New Roman" w:hAnsi="Times New Roman" w:cs="Times New Roman"/>
                <w:sz w:val="24"/>
                <w:szCs w:val="24"/>
              </w:rPr>
              <w:t>Tiếp thu. Cơ quan soạn thảo đã loại bỏ quy định này.</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Các biện pháp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Hỗ trợ cho doanh nghiệp viễn thông để thực hiện cung cấp dịch vụ viễn thông công ích theo pháp luật về Viễn thông;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Hỗ trợ thiết bị đầu cuối theo pháp luật về viễn thông;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c) Tổ chức các chương trình đào tạo, phổ cập kỹ năng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240"/>
        </w:trPr>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MỤC 3</w:t>
            </w:r>
          </w:p>
          <w:p w:rsidR="00DE7DCD" w:rsidRPr="00FE4514" w:rsidRDefault="00FE4514" w:rsidP="00EE2E0E">
            <w:pPr>
              <w:widowControl/>
              <w:tabs>
                <w:tab w:val="left" w:pos="1701"/>
              </w:tabs>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PHỐI QUỐC GIA VỀ PHÁT TRIỂN KINH TẾ SỐ VÀ XÃ HỘI SỐ</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Huế</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3622 /UBND-CN</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Nội dung về phát triển xã hội số trong dự thảo Nghị định hiện được bố trí chưa thực sự rõ ràng và đầy đủ. Các quy định liên quan chủ yếu tập trung tại Điều 75 về phổ cập năng lực số, tuy nhiên phạm vi này là chưa đủ để bảo đảm thúc đẩy toàn diện việc phát triển xã hội số. Đề nghị cơ quan soạn thảo nghiên cứu bổ sung các quy định nhằm thúc đẩy sự tham gia của toàn xã hội trong quá trình chuyển đổi số; khuyến khích người dân, doanh nghiệp và các tổ chức xã hội tham gia xây dựng, giám sát và phát triển xã hội số. </w:t>
            </w:r>
          </w:p>
        </w:tc>
        <w:tc>
          <w:tcPr>
            <w:tcW w:w="4035" w:type="dxa"/>
            <w:vMerge w:val="restart"/>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Tiếp thu, Cơ quan soạn thảo đã rà soát, chỉnh lý dự thảo Nghị định theo hướng tiếp tục rà soát, hoàn thiện các quy định về xã hội số theo hướng rõ hơn, đầy đủ hơn, không chỉ tập trung vào phổ cập năng lực số cơ bản mà còn bao quát các điều kiện tổ chức thực hiện và cơ chế huy động sự tham gia của toàn xã hội. Theo hướng này, dự thảo sẽ làm rõ hơn vai trò của điểm hỗ trợ xã hội số, Tổ công nghệ số cộng đồng, nền tảng phổ cập dùng chung, trách nhiệm của địa phương, cơ chế huy động doanh nghiệp, tổ chức xã hội và cộng đồng cùng tham gia hỗ trợ người dân tiếp cận, sử dụng dịch vụ số an toàn, hiệu quả. Việc bổ sung, hoàn thiện theo hướng này nhằm bảo đảm phát triển xã hội số là quá trình có sự tham gia rộng rãi của Nhà nước, doanh nghiệp, tổ chức và người dân, phù hợp với tính chất bao trùm của chuyển đổi số và yêu cầu thu hẹp khoảng cách số trong thực tiễn.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Tiếp thu, Cơ quan soạn thảo đã rà soát, chỉnh lý dự thảo Nghị định theo hướng rà soát, bổ sung các quy định theo hướng tạo thuận lợi hơn cho người dân phản ánh, góp ý, kiến nghị và tương tác với cơ quan nhà nước trên môi trường số thông qua các nền tảng, kênh số phù hợp, có khả năng tiếp nhận, xử lý và phản hồi thông tin. Đồng thời, dự thảo sẽ tiếp tục được hoàn thiện theo hướng thúc đẩy phát triển dịch vụ số trong các lĩnh vực kinh tế - xã hội, nhất là các lĩnh vực thiết yếu gắn trực tiếp với người dân và doanh nghiệp. Hướng chỉnh lý này phù hợp với mục tiêu phát triển xã hội số, nâng cao mức độ tham gia của người dân trên môi trường số và thúc đẩy chuyển đổi số đi vào thực chất.</w:t>
            </w:r>
          </w:p>
        </w:tc>
      </w:tr>
      <w:tr w:rsidR="00FE4514" w:rsidRPr="00FE4514">
        <w:trPr>
          <w:trHeight w:val="240"/>
        </w:trPr>
        <w:tc>
          <w:tcPr>
            <w:tcW w:w="4290" w:type="dxa"/>
            <w:shd w:val="clear" w:color="auto" w:fill="FFFFFF"/>
            <w:tcMar>
              <w:top w:w="120" w:type="dxa"/>
              <w:left w:w="180" w:type="dxa"/>
              <w:bottom w:w="120" w:type="dxa"/>
              <w:right w:w="180" w:type="dxa"/>
            </w:tcMar>
            <w:vAlign w:val="center"/>
          </w:tcPr>
          <w:p w:rsidR="00DE7DCD" w:rsidRPr="00FE4514" w:rsidRDefault="00DE7DCD" w:rsidP="00EE2E0E">
            <w:pPr>
              <w:widowControl/>
              <w:tabs>
                <w:tab w:val="left" w:pos="1701"/>
              </w:tabs>
              <w:spacing w:before="60" w:after="60"/>
              <w:jc w:val="center"/>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Huế</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3622 /UBND-CN</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Đề nghị nghiên cứu bổ sung các nội dung nhằm: Thúc đẩy sự tham gia của người dân và doanh nghiệp trong quá trình chuyển đổi số. Khuyến khích ứng dụng công nghệ số trong các lĩnh vực giáo dục, y tế, văn hóa, du lịch và dịch vụ công cộng. Tăng cường cơ chế tương tác, phản ánh và góp ý của người dân đối với cơ quan nhà nước trên môi trường số. </w:t>
            </w:r>
          </w:p>
        </w:tc>
        <w:tc>
          <w:tcPr>
            <w:tcW w:w="4035" w:type="dxa"/>
            <w:vMerge/>
            <w:shd w:val="clear" w:color="auto" w:fill="FFFFFF"/>
          </w:tcPr>
          <w:p w:rsidR="00DE7DCD" w:rsidRPr="00FE5966"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DE7DCD" w:rsidP="00EE2E0E">
            <w:pPr>
              <w:widowControl/>
              <w:tabs>
                <w:tab w:val="left" w:pos="1701"/>
              </w:tabs>
              <w:spacing w:before="60" w:after="60"/>
              <w:jc w:val="center"/>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Huế</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3622 /UBND-CN</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nghiên cứu bổ sung các cơ chế tạo điều kiện để người dân phản ánh, góp ý và tương tác với cơ quan nhà nước trên môi trường số; đồng thời thúc đẩy phát triển các dịch vụ số trong các lĩnh vực kinh tế - xã hội.</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góp ý.</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85. Cơ chế điều phối quốc gia về phát triển kinh tế số và xã hội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Phát triển kinh tế số và xã hội số được tổ chức theo cơ chế điều phối thống nhất ở cấp quốc gia, bảo đảm sự liên kết chặt chẽ giữa các bộ, ngành, địa phương; nâng cao hiệu quả sử dụng nguồn lực và tránh trùng lặp trong đầu tư hạ tầng số, nền tảng số, dữ liệu và đổi mới sáng tạo.</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Bộ Khoa học và Công nghệ là cơ quan chủ trì giúp Chính phủ thực hiện chức năng điều phối quốc gia về phát triển kinh tế số và xã hội số.</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Đà Nẵng</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Điều 37, khoản 4 quy định Cơ quan quản lý nhà nước về chuyển đổi số (Bộ Khoa học và Công nghệ) là đơn vị chủ trì, phối hợp với các Bộ, ngành để hướng dẫn, tổ chức thực hiện hoạt động hỗ trợ doanh nghiệp nhỏ và vừa, hợp tác xã chuyển đổi số.</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Nội dung điều phối quốc gia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Chủ trì nghiên cứu, đề xuất chiến lược, chính sách và cơ chế phát triển kinh tế số, xã hội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Điều phối việc triển khai các chương trình, kế hoạch quốc gia về kinh tế số và xã hội số giữa các bộ, ngành và địa phương;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Theo dõi, giám sát việc thực hiện các mục tiêu, chỉ tiêu phát triển kinh tế số và xã hội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d) Điều phối việc triển khai các chương trình, dự án liên ngành, liên vùng có quy mô lớn hoặc có tính chất đột phá trong phát triển kinh tế số và xã hội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86. Cơ quan điều phối chuyên trách về kinh tế số và xã hội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Đơn vị chuyên trách về kinh tế số và xã hội số thuộc Bộ Khoa học và Công nghệ là cơ quan giúp Bộ trưởng thực hiện chức năng tham mưu quản lý nhà nước và tổ chức hoạt động điều phối phát triển kinh tế số, xã hội số trên phạm vi toàn quốc.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Nhiệm vụ và quyền hạn của cơ quan điều phối chuyên trách: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Chủ trì tham mưu xây dựng chiến lược, kế hoạch phát triển kinh tế số và xã hội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Tổ chức xây dựng và vận hành hệ thống báo cáo kinh tế số và xã hội số quốc gia;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Chủ trì theo dõi, tổng hợp và đánh giá tình hình triển khai phát triển kinh tế số và xã hội số;</w:t>
            </w:r>
          </w:p>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đ) Chủ trì xây dựng và trình công bố Báo cáo quốc gia về kinh tế số và xã hội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87. Báo cáo quốc gia về kinh tế số và xã hội số</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Báo cáo quốc gia về kinh tế số và xã hội số là báo cáo thường niên đánh giá hiện trạng, kết quả phát triển kinh tế số và xã hội số của Việt Nam.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Nội dung báo cáo bao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Đánh giá việc thực hiện các mục tiêu chiến lược quốc gia về kinh tế số và xã hội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Phân tích tình hình phát triển kinh tế số theo ngành, lĩnh vực và địa phương;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Đánh giá tình hình phát triển xã hội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3. Bộ Khoa học và Công nghệ chủ trì xây dựng Báo cáo và trình cấp có thẩm quyền xem xét, công bố.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88. Trách nhiệm của các bộ, ngành và địa phương</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Các bộ, cơ quan ngang bộ, cơ quan thuộc Chính phủ và Ủy ban nhân dân cấp tỉnh có trách nhiệm: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Cung cấp dữ liệu và báo cáo định kỳ phục vụ tổng hợp tình hình phát triển kinh tế số và xã hội số quốc gia;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Bảo đảm kết nối, chia sẻ dữ liệu theo quy định của pháp luật;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Phối hợp với Bộ Khoa học và Công nghệ trong việc triển khai các chương trình, dự án phát triển kinh tế số và xã hội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Bộ Công an phối hợp bảo đảm an ninh mạng, an toàn dữ liệu và phòng ngừa, xử lý các hành vi vi phạm pháp luật trong môi trường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vAlign w:val="cente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3. Kết quả thực hiện và phối hợp của các bộ, ngành, địa phương là căn cứ để đánh giá mức độ hoàn thành nhiệm vụ về chuyển đổi số hằng năm.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Chương IV</w:t>
            </w:r>
          </w:p>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NHIỆM VỤ, TRÁCH NHIỆM CỦA CƠ QUAN, TỔ CHỨC, CÁ NHÂN</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Nông nghiệp  và Môi trường</w:t>
            </w: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nghiên cứu tách trách nhiệm của các Bộ, cơ quan ngang Bộ và Ủy ban nhân dân cấp tỉnh, cấp xã bảo đảm rõ ràng, tránh chồng chéo và đạt hiệu quả triển khai trong thực tiễn.</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Tiếp thu, Cơ quan soạn thảo đã rà soát, chỉnh lý dự thảo Nghị định theo hướng rà soát, hoàn thiện các quy định theo hướng thúc đẩy sự tham gia của người dân và doanh nghiệp trong chuyển đổi số; khuyến khích ứng dụng công nghệ số trong các dịch vụ số cơ bản như giáo dục, y tế, văn hóa, du lịch và dịch vụ công cộng;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89. Trách nhiệm của Bộ Khoa học và Công nghệ</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Thực hiện các nhiệm vụ được giao tại các Điều…..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Xây dựng các nền tảng, công cụ kỹ thuật tạo điều kiện cho các cơ quan nhà nước cung cấp thông tin và dịch vụ công trực tuyến trên môi trường số theo nhiệm vụ được Chính phủ, Thủ tướng Chính phủ giao.</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Kiểm tra, đánh giá hiệu quả, đáp ứng yêu cầu kỹ thuật trong cung cấp thông tin và triển khai dịch vụ công trực tuyến của các cơ quan nhà nước; tổng hợp báo cáo Chính phủ, Thủ tướng Chính phủ.</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4.  Ban hành và hướng dẫn các văn bản quy phạm pháp luật về quản lý đầu tư, mua sắm, thuê dịch vụ cho chuyển đổi số sử dụng nguồn vốn ngân sách nhà nước và các tiêu chuẩn, quy chuẩn kỹ thuật ứng dụng công nghệ thông tin, công nghệ số theo thẩm quyền.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Bồi dưỡng, tập huấn nâng cao năng lực, kiến thức, kỹ năng cho các đối tượng trực tiếp tham gia hoặc có liên quan trong hoạt động quản lý đầu tư ứng dụng công nghệ thông tin sử dụng nguồn vốn ngân sách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Bộ trưởng Bộ Khoa học và Công nghệ quy định, hướng dẫn chi tiết các nội dung sau trong hoạt động đầu tư, mua sắm, thuê dịch vụ cho chuyển đổi số sử dụng nguồn vốn ngân sách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Xác định sơ bộ tổng mức đầu tư dự án sử dụng vốn ngân sách nhà nước chi cho đầu tư công; xác định tổng mức đầu tư, dự toán dự án; xác định dự toán thuê dịch vụ công nghệ số không sẵn có trên thị trường; nội dung, phương pháp xác định chi phí quản trị, vận hành và bảo trì;</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Công tác khảo sát, công tác triển khai, giám sát công tác triển khai, kiểm thử, vận hành thử, nghiệm thu, bàn giao, hồ sơ hoàn thành;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Xác định yêu cầu chất lượng dịch vụ, giám sát chất lượng dịch vụ, nghiệm thu kết quả cung cấp dịch vụ công nghệ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d) Cung cấp thông tin phục vụ quản lý đầu tư, mua sắm, thuê dịch vụ cho chuyển đổi số sử dụng nguồn vốn ngân sách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90. Trách nhiệm của Văn phòng Chính phủ</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Thực hiện các nhiệm vụ được giao tại Điều ...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2. Phát triển, vận hành và duy trì Cổng thông tin điện tử Chính phủ theo quy định tại khoản 2, khoản 3 Điều 11 của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91. Trách nhiệm của Bộ Công an</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Tại Khoản 3, Điều 15 Luật Chuyển đổi số quy định: “Các Bộ, cơ quan ngang Bộ, Ủy ban nhân dân cấp tỉnh thực hiện quản lý nhà nước về chuyển đổi số trong ngành, lĩnh vực, địa bàn trong phạm vi nhiệm vụ, quyền hạn được phân công”. Vì vậy, đề nghị chỉnh lý Điều 78 dự thảo Nghị định cho đồng bộ, thống nhất với chức năng, nhiệm vụ quản lý nhà nước về dữ liệu của Bộ Công an theo quy định của pháp luật về dữ liệu.</w:t>
            </w:r>
          </w:p>
        </w:tc>
        <w:tc>
          <w:tcPr>
            <w:tcW w:w="4035" w:type="dxa"/>
            <w:shd w:val="clear" w:color="auto" w:fill="FFFFFF"/>
          </w:tcPr>
          <w:p w:rsidR="00DE7DCD" w:rsidRPr="00FE5966" w:rsidRDefault="00A94E9F"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Cơ quan soạn thảo xin ghi nhận ý kiến và nghiên cứu, bổ sung.</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Xây dựng yêu cầu chức năng, nghiệp vụ, giao diện; quản trị, vận hành, hỗ trợ, hướng dẫn các bộ, ngành, địa phương xử lý các vấn đề về nghiệp vụ chức năng, nghiệp vụ dữ liệu của Cổng Dịch vụ công quốc gia; quản lý, phân quyền tài khoản quản trị cấp cao của các bộ, ngành, địa phương;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Xây dựng và quản trị kỹ thuật Cổng Dịch vụ quốc gia tại Trung tâm dữ liệu quốc gia, thực hiện các biện pháp giám sát, biện pháp bảo đảm an toàn thông tin cho Cổng Dịch vụ công quốc gia; hướng dẫn các bộ, ngành, địa phương bảo đảm an toàn thông tin cho Hệ thống thông tin giải quyết thủ tục hành chính;</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Công an</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Tại Khoản 2, Điều 78 (Trách nhiệm của Bộ Công an): đề nghị nghiên cứu, điều chỉnh “Xây dựng, quản trị và vận hành kỹ thuật Cổng Dịch vụ công quốc gia tại Trung tâm dữ liệu quốc gia, thực hiện các biện pháp giám sát, biện pháp bảo đảm an ninh mạng cho Cổng Dịch vụ công quốc gia; hướng dẫn các bộ, ngành, địa phương triển khai các biện pháp bảo đảm an ninh mạng cho Hệ thống thông tin giải quyết thủ tục hành chính”.</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Tham mưu Thủ tướng Chính phủ ban hành Quy chế quản lý, vận hành, khai thác Cổng Dịch vụ công quốc gia;</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Xây dựng, quản lý, vận hành Hệ thống điều phối giải quyết thủ tục hành chính.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Hướng dẫn, triển khai kết nối Cổng Dịch vụ công quốc gia, Hệ thống thông tin giải quyết thủ tục hành chính với các cơ sở dữ liệu quốc gia, cơ sở dữ liệu chuyên ngành qua nền tảng điều phối, chia sẻ dữ liệu phục vụ giải quyết thủ tục hành chính;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6. Kết nối Cơ sở dữ liệu quốc gia về dân cư, Hệ thống định danh và xác thực điện tử với Cổng Dịch vụ công quốc gia, Hệ thống thông tin giải quyết thủ tục hành chính cấp bộ, cấp tỉnh để hỗ trợ xác thực thông tin công dân.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92. Trách nhiệm của Bộ Tư pháp</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1. Hướng dẫn rà soát, đánh giá thủ tục hành chính đáp ứng yêu cầu xây dựng dịch vụ công trực tuyến theo các mức độ quy định tại Nghị định này.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2. Theo dõi, kiểm tra việc tuân thủ quy định pháp luật về thủ tục hành chính, việc công khai, minh bạch thông tin, bảo đảm tính hợp pháp của quy trình cung cấp dịch vụ công trực tuyến; khai thác kết quả đo lường, giám sát phục vụ công tác kiểm soát thủ tục hành chính.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93. Trách nhiệm của các bộ, cơ quan trung ương, Ủy ban nhân dân cấp tỉnh, Ủy ban nhân dân cấp xã</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Quản lý, giám sát và cải tiến chất lượng cung cấp thông tin và dịch vụ công trực tuyến của các cơ quan, đơn vị trực thuộc.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Tuân thủ các tiêu chuẩn, quy chuẩn kỹ thuật và hướng dẫn về cung cấp thông tin và dịch vụ công trực tuyến trên môi trường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Thực hiện chế độ báo cáo định kỳ về tình hình cung cấp thông tin và dịch vụ công trực tuyến.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Thực hiện trách nhiệm trong quản lý đầu tư, mua sắm, thuê dịch vụ cho chuyển đổi số tại bộ, cơ quan trung ương, địa phương, gồm:</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a) Hướng dẫn triển khai thực hiện các văn bản quy phạm pháp luật về quản lý đầu tư, mua sắm, thuê dịch vụ cho chuyển đổi số sử dụng nguồn vốn ngân sách nhà nước trong phạm vi quản lý. Các bộ, cơ quan trung ương ban hành các tiêu chuẩn, quy chuẩn kỹ thuật ứng dụng công nghệ thông tin, công nghệ số thuộc ngành, lĩnh vực theo thẩm quyền.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b) Theo dõi, kiểm tra thực hiện chương trình, kế hoạch chuyển đổi số trong phạm vi quản lý, bảo đảm đầu tư, mua sắm đúng mục tiêu, có hiệu quả.</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c) Đào tạo, bồi dưỡng, tập huấn nâng cao năng lực, kiến thức, kỹ năng cho các đối tượng tại bộ, cơ quan trung ương, địa phương trực tiếp tham gia hoặc có liên quan trong hoạt động quản lý đầu tư, mua sắm, thuê dịch vụ cho chuyển đổi số sử dụng nguồn vốn ngân sách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widowControl/>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5. Tổ chức thực hiện các quy định của Nghị định này tại bộ, cơ quan ngang bộ, cơ quan thuộc Chính phủ, Ủy ban nhân dân các tỉnh, thành phố.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94. Trách nhiệm của cơ quan, tổ chức, hội đồng thẩm định</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Hoạt động độc lập, khách quan khi tiến hành thẩm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Yêu cầu chủ đầu tư, đơn vị trình thẩm định cung cấp đầy đủ hồ sơ, tài liệu liên quan và giải trình về các nội dung trình thẩm định (nếu cần thiết).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Bảo mật thông tin, tài liệu liên quan trong quá trình thẩm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Cung cấp thông tin, tài liệu liên quan theo yêu cầu của cấp có thẩm quyền, cơ quan thanh tra, kiểm tra, cơ quan quản lý nhà nước khác theo quy định.</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Chịu trách nhiệm trước pháp luật, cấp có thẩm quyền về kết quả thẩm định và các công việc được giao theo quy định tại Điều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6. Thực hiện trách nhiệm khác theo quy định của Nghị định này và quy định khác của pháp luật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 xml:space="preserve">Điều 95. Trách nhiệm của tổ chức, cá nhân tham gia hoạt động đầu tư, mua sắm, thuê dịch vụ, phát triển thử nghiệm trong chuyển đổi số </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Yêu cầu chủ đầu tư, bên mời thầu cung cấp thông tin, tài liệu liên quan đến việc thực hiện nhiệm vụ trong phạm vi hợp đồng ký kết giữa các bên.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Thực hiện nhiệm vụ bảo đảm chất lượng, số lượng theo hợp đồng đã ký kết giữa các bên và các quy định pháp luật có liên quan.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Chịu trách nhiệm về kết quả công việc tham gia hoạt động đầu tư ứng dụng công nghệ thông tin theo hợp đồng đã ký kết và quy định của pháp luật.</w:t>
            </w:r>
          </w:p>
          <w:p w:rsidR="00DE7DCD" w:rsidRPr="00FE4514" w:rsidRDefault="00DE7DCD" w:rsidP="00EE2E0E">
            <w:pPr>
              <w:spacing w:before="60" w:after="60"/>
              <w:jc w:val="center"/>
              <w:rPr>
                <w:rFonts w:ascii="Times New Roman" w:eastAsia="Times New Roman" w:hAnsi="Times New Roman" w:cs="Times New Roman"/>
                <w:b/>
                <w:bCs/>
                <w:sz w:val="24"/>
                <w:szCs w:val="24"/>
              </w:rPr>
            </w:pP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Chương IX</w:t>
            </w:r>
          </w:p>
          <w:p w:rsidR="00DE7DCD" w:rsidRPr="00FE4514" w:rsidRDefault="00FE4514" w:rsidP="00EE2E0E">
            <w:pPr>
              <w:tabs>
                <w:tab w:val="left" w:pos="1701"/>
              </w:tabs>
              <w:spacing w:before="60" w:after="60"/>
              <w:jc w:val="center"/>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KHOẢN THI HÀNH</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96. Hiệu lực thi hành</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Nghị định này có hiệu lực thi hành từ ngày 01 tháng 7 năm 2026</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Nghị định này thay thế Nghị định số 45/2026/NĐ-CP ngày 26/01/2026 của Chính phủ quy định quản lý đầu tư ứng dụng công nghệ thông tin sử dụng nguồn vốn ngân sách nhà nước.</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Kiểm toán Nhà nước</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Điều này đang quy định xen kẽ các nội dung về thay thế, bãi bỏ và hết hiệu lực thi hành của các văn bản quy phạm pháp luật: đề nghị Tổ soạn thảo rà soát, sắp xếp lại các khoản theo nhóm nội dung (ví dụ: nhóm các nghị định được thay thế; nhóm các quy định bị bãi bỏ; nhóm các quy định hết hiệu lực thi hành) để bảo đảm tính logic, thuận tiện trong theo dõi và áp dụng.</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hiệu lực thi hành và điều khoản chuyển tiếp của Nghị định: Ban soạn thảo nêu rõ thuyết minh, nội dung thay thế đối với Nghị định số 45/2026/NĐ-CP ngày 26/01/2026 của Chính phủ (do Nghị định này mới có hiệu lực thi hành từ ngày 01 tháng 3 năm 2026). Tuy nhiên, dự thảo Nghị định quy định chi tiết một số điều của Luật Chuyển đổi số thay thế Nghị định số 45/2026/NĐ-CP ngày 26/01/2026 dự kiến có hiệu lực từ ngày 01/7/2026.</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Nghị định này thay thế Nghị định số 42/2022/NĐ-CP ngày 24/6/2022 của Chính phủ quy định về việc cung cấp thông tin và dịch vụ công trực tuyến trên môi trường mạng.</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val="restart"/>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4. Bãi bỏ Điều 6 của Nghị định số 132/2025/NĐ-CP ngày 12 tháng 6 năm 2025 của Chính phủ quy định về phân định thẩm quyền của chính quyền địa phương 02 cấp trong lĩnh vực quản lý nhà nước của Bộ Khoa học và Công nghệ và Điều 34, Điều 35 của Nghị định số 133/2025/NĐ-CP ngày 12 tháng 6 năm 2025 của Chính phủ quy định về phân quyền, phân cấp trong lĩnh vực quản lý nhà nước của Bộ Khoa học và Công nghệ.</w:t>
            </w: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Sơn La</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(525/SKHCN-CĐS)</w:t>
            </w:r>
          </w:p>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nghị xem xét bỏ khoản 4, Điều 83, Lý do: Nội dung bãi bỏ Điều 6 của Nghị định 132/2025/NĐ-CP và Điều 34, Điều 35 của Nghị định 133/2025/NĐ-CP đã được nhắc đến tại Nghị định số 45/2026/NĐ-CP.</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vMerge/>
            <w:shd w:val="clear" w:color="auto" w:fill="FFFFFF"/>
            <w:tcMar>
              <w:top w:w="120" w:type="dxa"/>
              <w:left w:w="180" w:type="dxa"/>
              <w:bottom w:w="120" w:type="dxa"/>
              <w:right w:w="180" w:type="dxa"/>
            </w:tcMar>
          </w:tcPr>
          <w:p w:rsidR="00DE7DCD" w:rsidRPr="00FE4514" w:rsidRDefault="00DE7DCD" w:rsidP="00EE2E0E">
            <w:pPr>
              <w:pBdr>
                <w:top w:val="nil"/>
                <w:left w:val="nil"/>
                <w:bottom w:val="nil"/>
                <w:right w:val="nil"/>
                <w:between w:val="nil"/>
              </w:pBdr>
              <w:spacing w:before="60" w:after="60"/>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Tư pháp</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spacing w:before="60" w:after="60"/>
              <w:ind w:firstLine="567"/>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Khoản 4 Điều 83 dự thảo Nghị định quy định: “Bãi bỏ Điều 6 của Nghị định số 132/2025/NĐ-CP ngày 12 tháng 6 năm 2025 của Chính phủ quy định về phân định thẩm quyền của chính quyền địa phương 02 cấp trong lĩnh vực quản lý nhà nước của Bộ Khoa học và Công nghệ và Điều 34, Điều 35 của Nghị định số 133/2025/NĐ-CP ngày 12 tháng 6 năm 2025 của Chính phủ quy định về phân quyền, phân cấp trong lĩnh vực quản lý nhà nước của Bộ Khoa học và Công nghệ”. Tuy nhiên, điểm b khoản 2 Điều 8 Nghị định số 132/2025/NĐ-CP và điểm b khoản 2 Điều 75 Nghị định số 133/2025/NĐ-CP quy định: “b) Luật, nghị quyết của Quốc hội, pháp lệnh, nghị quyết của Ủy ban Thường vụ Quốc hội, nghị định, nghị quyết của Chính phủ, quyết định của Thủ tướng Chính phủ có quy định về thẩm quyền, trách nhiệm quản lý nhà nước, trình tự, thủ tục quy định tại Nghị định này được thông qua hoặc ban hành kể từ ngày 01 tháng 7 năm 2025, có hiệu lực trước ngày 01 tháng 3 năm 2027 và các quy định tương ứng trong Nghị định này hết hiệu lực tại thời điểm các văn bản quy phạm pháp luật đó có hiệu lực”. Do đó, đề nghị cơ quan chủ trì soạn thảo cân nhắc lược bỏ khoản 4 Điều 83 tại dự thảo Nghị định. </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rà soát, chỉnh lý dự thảo Nghị định theo ý kiến góp ý</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5. Nghị định này thay thế Nghị định số 64/2007/NĐ-CP ngày 10/4/2007 của Chính phủ về ứng dụng công nghệ thông tin trong hoạt động của cơ quan nhà nước.</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 xml:space="preserve">6. Bãi bỏ điểm l khoản 10 Điều 4 Nghị định số 85/2025/NĐ-CP ngày 04 tháng 4 năm 2025 của Chính phủ quy định chi tiết thi hành một số điều của Luật Đầu tư công.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 xml:space="preserve">7. Quy định về chuyển đổi số tại điểm b khoản 3 Điều 1 Nghị định số 275/2025/NĐ-CP ngày 18 tháng 10 năm 2025 của Chính phủ về sửa đổi, bổ sung một số điều của Nghị định số 85/2025/NĐ-CP ngày 08 tháng 4 năm 2025 của Chính phủ quy định chi tiết thi hành một số điều của Luật Đầu tư công hết hiệu lực thi hành. </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rPr>
          <w:trHeight w:val="480"/>
        </w:trPr>
        <w:tc>
          <w:tcPr>
            <w:tcW w:w="4290" w:type="dxa"/>
            <w:vMerge w:val="restart"/>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97. Điều khoản chuyển tiếp</w:t>
            </w: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 xml:space="preserve">Ninh Bình </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(602/SKHCN-CĐS)</w:t>
            </w:r>
          </w:p>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Về hiệu lực thi hành và điều khoản chuyển tiếp (Chương IX) Để giải quyết bài toán sáp nhập đơn vị hành chính và kiện toàn bộ máy cơ quan chuyên môn (hợp nhất các Sở), đề nghị bổ sung Khoản 4 vào Điều 84 (Điều khoản chuyển tiếp): "4. Xử lý hệ thống thông tin, cơ sở dữ liệu đối với các đơn vị hành chính thực hiện sáp nhập, hợp nhất: Chủ tịch Ủy ban nhân dân ban hành quyết định bắt buộc các cơ quan, đơn vị bàn giao toàn quyền quản trị cơ sở dữ liệu chuyên ngành cũ về Kho dữ liệu dùng chung. Cơ quan chuyên môn được kế thừa toàn bộ hồ sơ pháp lý của các dự án công nghệ thông tin đang triển khai trước thời điểm sáp nhập; đồng thời được phép áp dụng hình thức mua sắm đặc thù, chỉ định thầu quy định tại Điều 66, Điều 67 Nghị định này để thuê dịch vụ bóc tách, chuẩn hóa, hợp nhất dữ liệu, bảo đảm tính liên tục của hoạt động quản lý nhà nước".</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ghi nhận ý kiến, tuy nhiên, nội dung góp ý không thuộc phạm vi điều chỉnh của Nghị định.</w:t>
            </w:r>
          </w:p>
        </w:tc>
      </w:tr>
      <w:tr w:rsidR="00FE4514" w:rsidRPr="00FE4514">
        <w:trPr>
          <w:trHeight w:val="480"/>
        </w:trPr>
        <w:tc>
          <w:tcPr>
            <w:tcW w:w="4290" w:type="dxa"/>
            <w:vMerge/>
            <w:shd w:val="clear" w:color="auto" w:fill="FFFFFF"/>
            <w:tcMar>
              <w:top w:w="120" w:type="dxa"/>
              <w:left w:w="180" w:type="dxa"/>
              <w:bottom w:w="120" w:type="dxa"/>
              <w:right w:w="180" w:type="dxa"/>
            </w:tcMar>
          </w:tcPr>
          <w:p w:rsidR="00DE7DCD" w:rsidRPr="00FE4514" w:rsidRDefault="00DE7DCD" w:rsidP="00EE2E0E">
            <w:pPr>
              <w:tabs>
                <w:tab w:val="left" w:pos="1701"/>
              </w:tabs>
              <w:spacing w:before="60" w:after="60"/>
              <w:jc w:val="both"/>
              <w:rPr>
                <w:rFonts w:ascii="Times New Roman" w:eastAsia="Times New Roman" w:hAnsi="Times New Roman" w:cs="Times New Roman"/>
                <w:b/>
                <w:bCs/>
                <w:sz w:val="24"/>
                <w:szCs w:val="24"/>
              </w:rPr>
            </w:pPr>
          </w:p>
        </w:tc>
        <w:tc>
          <w:tcPr>
            <w:tcW w:w="1770" w:type="dxa"/>
            <w:shd w:val="clear" w:color="auto" w:fill="FFFFFF"/>
          </w:tcPr>
          <w:p w:rsidR="00DE7DCD" w:rsidRPr="00FE5966" w:rsidRDefault="00FE4514" w:rsidP="00EE2E0E">
            <w:pPr>
              <w:spacing w:before="60" w:after="60"/>
              <w:jc w:val="both"/>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Thành phố Hồ Chí Minh</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 Đề nghị cơ quan soạn thảo nghiên cứu làm rõ một số nội dung nhằm bảo đảm tính thống nhất và thuận lợi trong quá trình triển khai thực hiện. Cụ thể đề nghị làm rõ mốc pháp lý xác định trường hợp </w:t>
            </w:r>
            <w:r w:rsidRPr="00FE5966">
              <w:rPr>
                <w:rFonts w:ascii="Times New Roman" w:eastAsia="Times New Roman" w:hAnsi="Times New Roman" w:cs="Times New Roman"/>
                <w:i/>
                <w:iCs/>
                <w:sz w:val="24"/>
                <w:szCs w:val="24"/>
              </w:rPr>
              <w:t>“đã được quyết định đầu tư, mua sắm, thuê dịch vụ”</w:t>
            </w:r>
            <w:r w:rsidRPr="00FE5966">
              <w:rPr>
                <w:rFonts w:ascii="Times New Roman" w:eastAsia="Times New Roman" w:hAnsi="Times New Roman" w:cs="Times New Roman"/>
                <w:sz w:val="24"/>
                <w:szCs w:val="24"/>
              </w:rPr>
              <w:t xml:space="preserve"> quy định tại khoản 1 và khoản 2 Điều này để thống nhất trong áp dụng đối với các dự án đầu tư công và các nhiệm vụ ứng dụng công nghệ thông tin sử dụng kinh phí chi thường xuyên. Đồng thời, đề nghị nghiên cứu quy định cụ thể hơn tiêu chí đối với </w:t>
            </w:r>
            <w:r w:rsidRPr="00FE5966">
              <w:rPr>
                <w:rFonts w:ascii="Times New Roman" w:eastAsia="Times New Roman" w:hAnsi="Times New Roman" w:cs="Times New Roman"/>
                <w:i/>
                <w:iCs/>
                <w:sz w:val="24"/>
                <w:szCs w:val="24"/>
              </w:rPr>
              <w:t>“trường hợp cần thiết”</w:t>
            </w:r>
            <w:r w:rsidRPr="00FE5966">
              <w:rPr>
                <w:rFonts w:ascii="Times New Roman" w:eastAsia="Times New Roman" w:hAnsi="Times New Roman" w:cs="Times New Roman"/>
                <w:sz w:val="24"/>
                <w:szCs w:val="24"/>
              </w:rPr>
              <w:t xml:space="preserve"> được xem xét áp dụng theo quy định tại Nghị định này, nhằm tránh cách hiểu khác nhau giữa các cơ quan, đơn vị trong quá trình tổ chức thực hiện.</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Bên cạnh đó, tại khoản 2 Điều này, dự thảo cho phép cấp có thẩm quyền xem xét áp dụng theo quy định tại Nghị định số 45/2026/NĐ-CP hoặc theo quy định tại Nghị định này đối với các dự án, nhiệm vụ đã có báo cáo thẩm định nhưng chưa được quyết định đầu tư, mua sắm, thuê dịch vụ. Để đảm bảo tính thống nhất trong áp dụng pháp luật, đề nghị cơ quan soạn thảo nghiên cứu làm rõ tiêu chí hoặc điều kiện áp dụng đối với từng trường hợp cụ thể. Ngoài ra, tại khoản 3, đề nghị nghiên cứu làm rõ cơ chế tổng hợp và bố trí nguồn ngân sách nhà nước cho chuyển đổi số trong các năm tiếp theo đối với các dự án, nhiệm vụ đã được cấp kinh phí trước khi Nghị định này có hiệu lực, nhằm bảo đảm thuận lợi trong công tác lập dự toán, quản lý và sử dụng ngân sách tại các cơ quan, đơn vị.</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Đề xuất chỉnh sửa: bổ sung phụ lục liệt kê đầy đủ các văn bản quy phạm pháp luật, thông tư hướng dẫn hiện hành sẽ hết hiệu lực kể từ thời điểm Nghị định có hiệu lực.</w:t>
            </w:r>
          </w:p>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Lý do: nhằm tránh phát sinh khoảng trống pháp lý hoặc sự chồng chéo giữa các quy định về đầu tư công nghệ thông tin truyền thống và chuyển đổi số, tạo thuận lợi cho địa phương trong tổ chức thực hiện.</w:t>
            </w:r>
          </w:p>
        </w:tc>
        <w:tc>
          <w:tcPr>
            <w:tcW w:w="4035" w:type="dxa"/>
            <w:shd w:val="clear" w:color="auto" w:fill="FFFFFF"/>
          </w:tcPr>
          <w:p w:rsidR="00DE7DCD" w:rsidRPr="00FE5966" w:rsidRDefault="00FE4514"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Cơ quan soạn thảo xin bảo lưu và giải trình như sau: (1) Dự án, nhiệm vụ mua sắm, thuê dịch vụ công nghệ thông tin sử dụng nguồn vốn ngân sách nhà nước đã được quyết định đầu tư, mua sắm, thuê dịch vụ là đối với dự án là đã có quyết định phê duyệt dự án, đối với nhiệm vụ mua sắm là đã có quyết định mua sắm, thuê dịch vụ/quyết định phê duyệt dự toán (đối với trường hợp không hình thành dự án, kế hoạch thuê dịch vụ CNTT). (2) Loại bỏ quy định trường hợp cần thiết áp dụng theo quy định này. </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Dự án, nhiệm vụ mua sắm, thuê dịch vụ công nghệ thông tin sử dụng nguồn vốn ngân sách nhà nước đã được quyết định đầu tư, mua sắm, thuê dịch vụ trước ngày Nghị định này có hiệu lực thi hành thì áp dụng theo các quy định tại thời điểm phê duyệt. Trường hợp cần thiết áp dụng theo các quy định tại Nghị định này thì cấp có thẩm quyền quyết định đầu tư, mua sắm, thuê dịch vụ xem xét, quyết định.</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Y tế (1995/BYT-K2ĐT)</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Khoản 1 Điều 84 quy định về điều khoản chuyển tiếp: “1. Dự án, nhiệm vụ mua sắm, thuê dịch vụ công nghệ thông tin sử dụng nguồn vốn ngân sách nhà nước đã được quyết định đầu tư, mua sắm, thuê dịch vụ trước ngày Nghị định này có hiệu lực thi hành thì áp dụng theo các quy định tại thời điểm phê duyệt. Trường hợp cần thiết áp dụng theo các quy định tại Nghị định này thì cấp có thẩm quyền quyết định đầu tư, mua sắm, thuê dịch vụ xem xét, quyết định.”. Đề nghị làm rõ “trường hợp cần thiết” là trong trường hợp nào. Việc quy định không cụ thể như dự thảo có thể dẫn đến tình trạng tùy nghi trong việc áp dụng pháp luật. Do vậy, đề nghị làm rõ nội dung này để bảo đảm tính thống nhất, đồng bộ trong khi triển khai thực hiện.</w:t>
            </w: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Tiếp thu. Cơ quan soạn thảo đã lược bỏ quy định này.</w:t>
            </w:r>
          </w:p>
        </w:tc>
      </w:tr>
      <w:tr w:rsidR="00FE4514" w:rsidRPr="00FE4514">
        <w:tc>
          <w:tcPr>
            <w:tcW w:w="4290" w:type="dxa"/>
            <w:shd w:val="clear" w:color="auto" w:fill="FFFFFF"/>
            <w:tcMar>
              <w:top w:w="120" w:type="dxa"/>
              <w:left w:w="180" w:type="dxa"/>
              <w:bottom w:w="120" w:type="dxa"/>
              <w:right w:w="180" w:type="dxa"/>
            </w:tcMar>
          </w:tcPr>
          <w:p w:rsidR="00DE7DCD" w:rsidRPr="00FE4514" w:rsidRDefault="00DE7DCD" w:rsidP="00EE2E0E">
            <w:pPr>
              <w:spacing w:before="60" w:after="60"/>
              <w:jc w:val="both"/>
              <w:rPr>
                <w:rFonts w:ascii="Times New Roman" w:eastAsia="Times New Roman" w:hAnsi="Times New Roman" w:cs="Times New Roman"/>
                <w:sz w:val="24"/>
                <w:szCs w:val="24"/>
              </w:rPr>
            </w:pP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Điện lực Việt Nam  (1380/EVN-KHCNCĐS)</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EVN đề nghị quy định chuyển tiếp rõ hơn để tránh khoảng trống pháp lý đối với dự án đang chuẩn bị đầu tư, đang thực hiện, hợp đồng thuê dịch vụ, vận hành, bảo trì và các nền tảng đang khai thác.</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Đề nghị bổ sung nguyên tắc tiếp tục thực hiện đối với các dự án, nhiệm vụ, hợp đồng đã được phê duyệt/ký kết theo quy định cũ; xác định lộ trình chuyển đổi phù hợp đối với hệ thống, nền tảng đang hoạt động và trách nhiệm ban hành hướng dẫn chi tiết sau Nghị định.</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A94E9F" w:rsidP="00EE2E0E">
            <w:pPr>
              <w:spacing w:before="60" w:after="60"/>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Cơ quan soạn thảo xin ghi nhận ý kiến và nghiên cứu, bổ sung.</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Dự án, nhiệm vụ mua sắm, thuê dịch vụ công nghệ thông tin sử dụng nguồn vốn ngân sách nhà nước chưa được quyết định đầu tư, mua sắm, thuê dịch vụ trước ngày Nghị định này có hiệu lực thi hành thì thực hiện theo Nghị định này.</w:t>
            </w:r>
          </w:p>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Trường hợp dự án, nhiệm vụ mua sắm, thuê dịch vụ đã có báo cáo thẩm định và chưa được quyết định đầu tư, mua sắm, thuê dịch vụ trước ngày Nghị định này có hiệu lực thi hành thì cấp có thẩm quyền quyết định đầu tư, mua sắm, thuê dịch vụ xem xét, quyết định áp dụng theo quy định tại Nghị định số 45/2026/NĐ-CP hoặc quy định tại Nghị định này.</w:t>
            </w:r>
          </w:p>
        </w:tc>
        <w:tc>
          <w:tcPr>
            <w:tcW w:w="1770" w:type="dxa"/>
            <w:shd w:val="clear" w:color="auto" w:fill="FFFFFF"/>
          </w:tcPr>
          <w:p w:rsidR="00DE7DCD" w:rsidRPr="00FE5966" w:rsidRDefault="00FE4514" w:rsidP="00EE2E0E">
            <w:pPr>
              <w:spacing w:before="60" w:after="60"/>
              <w:rPr>
                <w:rFonts w:ascii="Times New Roman" w:eastAsia="Times New Roman" w:hAnsi="Times New Roman" w:cs="Times New Roman"/>
                <w:b/>
                <w:bCs/>
                <w:sz w:val="24"/>
                <w:szCs w:val="24"/>
              </w:rPr>
            </w:pPr>
            <w:r w:rsidRPr="00FE5966">
              <w:rPr>
                <w:rFonts w:ascii="Times New Roman" w:eastAsia="Times New Roman" w:hAnsi="Times New Roman" w:cs="Times New Roman"/>
                <w:b/>
                <w:bCs/>
                <w:sz w:val="24"/>
                <w:szCs w:val="24"/>
              </w:rPr>
              <w:t>Bộ Tư pháp</w:t>
            </w:r>
          </w:p>
        </w:tc>
        <w:tc>
          <w:tcPr>
            <w:tcW w:w="520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 xml:space="preserve">Khoản 2 Điều 84 dự thảo Nghị định quy định: “Trường hợp dự án, nhiệm vụ mua sắm, thuê dịch vụ đã có báo cáo thẩm định và chưa được quyết định đầu tư, mua sắm, thuê dịch vụ trước ngày Nghị định này có hiệu lực thi hành thì cấp có thẩm quyền quyết định đầu tư, mua sắm, thuê dịch vụ xem xét, quyết định áp dụng theo quy định tại Nghị định số 45/2026/NĐ-CP hoặc quy định tại Nghị định này”. Tuy nhiên, việc quy định điều khoản chuyển tiếp như dự thảo Nghị định là chưa phù hợp với quy định tại Điều 58 Luật BHVBQPPL, theo đó, khoản 1 Điều 58 Luật BHVBQPPL quy định: “Văn bản quy phạm pháp luật được áp dụng từ thời điểm bắt đầu có hiệu lực”; trong khi đó Nghị định này sẽ thay thế Nghị định số 45/2026/NĐ-CP ngày 26/01/2026 của Chính phủ quy định quản lý đầu tư ứng dụng công nghệ thông tin sử dụng nguồn vốn ngân sách nhà nước. Vì vậy, đề nghị cơ quan chủ trì soạn thảo rà soát và chỉnh sửa lại quy định tại khoản này để phù hợp với Luật BHVBQPPL. </w:t>
            </w:r>
          </w:p>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Cơ quan soạn thảo ghi nhận ý kiến và giải trình như sau:</w:t>
            </w:r>
          </w:p>
          <w:p w:rsidR="00DE7DCD" w:rsidRPr="00FE5966" w:rsidRDefault="00FE4514" w:rsidP="00EE2E0E">
            <w:pPr>
              <w:spacing w:before="60" w:after="60"/>
              <w:jc w:val="both"/>
              <w:rPr>
                <w:rFonts w:ascii="Times New Roman" w:eastAsia="Times New Roman" w:hAnsi="Times New Roman" w:cs="Times New Roman"/>
                <w:sz w:val="24"/>
                <w:szCs w:val="24"/>
              </w:rPr>
            </w:pPr>
            <w:r w:rsidRPr="00FE5966">
              <w:rPr>
                <w:rFonts w:ascii="Times New Roman" w:eastAsia="Times New Roman" w:hAnsi="Times New Roman" w:cs="Times New Roman"/>
                <w:sz w:val="24"/>
                <w:szCs w:val="24"/>
              </w:rPr>
              <w:t>Quy định này nhằm tháo gỡ cho nhưng trường hợp đã lập dự án và hoàn thiện các thủ tục thẩm định, chỉ chưa kịp hoàn thành phê duyệt; khi đó cơ quan nhà nước có thể tiếp tục thực hiện theo quy định tại thời điểm thẩm định dự án, mà không phải thực hiện theo quy định mới, hạn chế thời gian gián đoạn khi Nghị định này có hiệu lực thi hành.</w:t>
            </w: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3. Các nhiệm vụ, dự án đầu tư, mua sắm, thuê dịch vụ công nghệ thông tin, ứng dụng công nghệ thông tin phục vụ chuyển đổi số đã được cấp ngân sách nhà nước trước khi Nghị định này có hiệu lực thi hành thì kinh phí triển khai các năm tiếp theo (nếu có) được tổng hợp và cấp từ nguồn ngân sách nhà nước cho chuyển đổi số.</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4. Đối với các chương trình hỗ trợ hợp tác xã, hộ kinh doanh, doanh nghiệp siêu nhỏ, nhỏ và vừa chuyển đổi số đã được phê duyệt trước đó thì tiếp tục thực hiện theo văn bản đã phê duyệt.</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rPr>
                <w:rFonts w:ascii="Times New Roman" w:eastAsia="Times New Roman" w:hAnsi="Times New Roman" w:cs="Times New Roman"/>
                <w:b/>
                <w:bCs/>
                <w:sz w:val="24"/>
                <w:szCs w:val="24"/>
              </w:rPr>
            </w:pPr>
            <w:r w:rsidRPr="00FE4514">
              <w:rPr>
                <w:rFonts w:ascii="Times New Roman" w:eastAsia="Times New Roman" w:hAnsi="Times New Roman" w:cs="Times New Roman"/>
                <w:b/>
                <w:bCs/>
                <w:sz w:val="24"/>
                <w:szCs w:val="24"/>
              </w:rPr>
              <w:t>Điều 98. Trách nhiệm thi hành</w:t>
            </w:r>
          </w:p>
        </w:tc>
        <w:tc>
          <w:tcPr>
            <w:tcW w:w="1770"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pBdr>
                <w:top w:val="nil"/>
                <w:left w:val="nil"/>
                <w:bottom w:val="nil"/>
                <w:right w:val="nil"/>
                <w:between w:val="nil"/>
              </w:pBd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1. Trường hợp các văn bản dẫn chiếu tại Nghị định này được sửa đổi, bổ sung, thay thế thì thực hiện theo các văn bản sửa đổi, bổ sung hoặc thay thế đó.</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t>2. Bộ trưởng các bộ, Thủ trưởng các cơ quan ngang bộ, cơ quan thuộc Chính phủ, Chủ tịch Ủy ban nhân dân các tỉnh, thành phố trực thuộc trung ương và các cơ quan, tổ chức, cá nhân có liên quan chịu trách nhiệm thi hành Nghị định này.</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r w:rsidR="00FE4514" w:rsidRPr="00FE4514">
        <w:tc>
          <w:tcPr>
            <w:tcW w:w="4290" w:type="dxa"/>
            <w:shd w:val="clear" w:color="auto" w:fill="FFFFFF"/>
            <w:tcMar>
              <w:top w:w="120" w:type="dxa"/>
              <w:left w:w="180" w:type="dxa"/>
              <w:bottom w:w="120" w:type="dxa"/>
              <w:right w:w="180" w:type="dxa"/>
            </w:tcMar>
          </w:tcPr>
          <w:p w:rsidR="00DE7DCD" w:rsidRPr="00FE4514" w:rsidRDefault="00FE4514" w:rsidP="00EE2E0E">
            <w:pPr>
              <w:tabs>
                <w:tab w:val="left" w:pos="1701"/>
              </w:tabs>
              <w:spacing w:before="60" w:after="60"/>
              <w:jc w:val="both"/>
              <w:rPr>
                <w:rFonts w:ascii="Times New Roman" w:eastAsia="Times New Roman" w:hAnsi="Times New Roman" w:cs="Times New Roman"/>
                <w:b/>
                <w:bCs/>
                <w:sz w:val="24"/>
                <w:szCs w:val="24"/>
              </w:rPr>
            </w:pPr>
            <w:r w:rsidRPr="00FE4514">
              <w:rPr>
                <w:rFonts w:ascii="Times New Roman" w:eastAsia="Times New Roman" w:hAnsi="Times New Roman" w:cs="Times New Roman"/>
                <w:sz w:val="24"/>
                <w:szCs w:val="24"/>
              </w:rPr>
              <w:t>3. Trong quá trình thực hiện các nội dung của Nghị định này, nếu có khó khăn, vướng mắc, các cơ quan, tổ chức, cá nhân cần phản ánh kịp thời về Bộ Khoa học và Công nghệ để xem xét hướng dẫn hoặc tổng hợp báo cáo cấp có thẩm quyền</w:t>
            </w:r>
          </w:p>
        </w:tc>
        <w:tc>
          <w:tcPr>
            <w:tcW w:w="1770" w:type="dxa"/>
            <w:shd w:val="clear" w:color="auto" w:fill="FFFFFF"/>
          </w:tcPr>
          <w:p w:rsidR="00DE7DCD" w:rsidRPr="00FE5966" w:rsidRDefault="00DE7DCD" w:rsidP="00EE2E0E">
            <w:pPr>
              <w:spacing w:before="60" w:after="60"/>
              <w:rPr>
                <w:rFonts w:ascii="Times New Roman" w:eastAsia="Times New Roman" w:hAnsi="Times New Roman" w:cs="Times New Roman"/>
                <w:b/>
                <w:bCs/>
                <w:sz w:val="24"/>
                <w:szCs w:val="24"/>
              </w:rPr>
            </w:pPr>
          </w:p>
        </w:tc>
        <w:tc>
          <w:tcPr>
            <w:tcW w:w="520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c>
          <w:tcPr>
            <w:tcW w:w="4035" w:type="dxa"/>
            <w:shd w:val="clear" w:color="auto" w:fill="FFFFFF"/>
          </w:tcPr>
          <w:p w:rsidR="00DE7DCD" w:rsidRPr="00FE5966" w:rsidRDefault="00DE7DCD" w:rsidP="00EE2E0E">
            <w:pPr>
              <w:spacing w:before="60" w:after="60"/>
              <w:jc w:val="both"/>
              <w:rPr>
                <w:rFonts w:ascii="Times New Roman" w:eastAsia="Times New Roman" w:hAnsi="Times New Roman" w:cs="Times New Roman"/>
                <w:sz w:val="24"/>
                <w:szCs w:val="24"/>
              </w:rPr>
            </w:pPr>
          </w:p>
        </w:tc>
      </w:tr>
    </w:tbl>
    <w:p w:rsidR="00DE7DCD" w:rsidRPr="00FE4514" w:rsidRDefault="00FE4514">
      <w:pPr>
        <w:pStyle w:val="Heading3"/>
        <w:spacing w:before="0" w:after="120" w:line="275" w:lineRule="auto"/>
        <w:jc w:val="both"/>
        <w:rPr>
          <w:rFonts w:ascii="Times New Roman" w:eastAsia="Times New Roman" w:hAnsi="Times New Roman" w:cs="Times New Roman"/>
          <w:sz w:val="24"/>
          <w:szCs w:val="24"/>
        </w:rPr>
      </w:pPr>
      <w:r w:rsidRPr="00FE4514">
        <w:rPr>
          <w:rFonts w:ascii="Times New Roman" w:eastAsia="Times New Roman" w:hAnsi="Times New Roman" w:cs="Times New Roman"/>
          <w:sz w:val="24"/>
          <w:szCs w:val="24"/>
        </w:rPr>
        <w:br/>
      </w:r>
    </w:p>
    <w:sectPr w:rsidR="00DE7DCD" w:rsidRPr="00FE4514" w:rsidSect="00456B8E">
      <w:headerReference w:type="default" r:id="rId9"/>
      <w:footerReference w:type="default" r:id="rId10"/>
      <w:pgSz w:w="16840" w:h="11907" w:orient="landscape"/>
      <w:pgMar w:top="567" w:right="567" w:bottom="567" w:left="566" w:header="567" w:footer="567"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2AC9" w:rsidRDefault="006F2AC9">
      <w:r>
        <w:separator/>
      </w:r>
    </w:p>
  </w:endnote>
  <w:endnote w:type="continuationSeparator" w:id="0">
    <w:p w:rsidR="006F2AC9" w:rsidRDefault="006F2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embedRegular r:id="rId1" w:fontKey="{56ED6FEE-156F-4856-9256-2F07CBF41E35}"/>
  </w:font>
  <w:font w:name="Segoe UI">
    <w:panose1 w:val="020B0502040204020203"/>
    <w:charset w:val="00"/>
    <w:family w:val="swiss"/>
    <w:pitch w:val="variable"/>
    <w:sig w:usb0="E4002EFF" w:usb1="C000E47F" w:usb2="00000009" w:usb3="00000000" w:csb0="000001FF" w:csb1="00000000"/>
    <w:embedRegular r:id="rId2" w:fontKey="{6CB7DA3F-BFED-4DAE-A66D-61D78D0307FD}"/>
  </w:font>
  <w:font w:name="Georgia">
    <w:panose1 w:val="02040502050405020303"/>
    <w:charset w:val="00"/>
    <w:family w:val="roman"/>
    <w:pitch w:val="variable"/>
    <w:sig w:usb0="00000287" w:usb1="00000000" w:usb2="00000000" w:usb3="00000000" w:csb0="0000009F" w:csb1="00000000"/>
    <w:embedItalic r:id="rId3" w:fontKey="{63CEAA84-DF06-4139-B1B0-7D84832E3E22}"/>
  </w:font>
  <w:font w:name="Calibri">
    <w:panose1 w:val="020F0502020204030204"/>
    <w:charset w:val="00"/>
    <w:family w:val="swiss"/>
    <w:pitch w:val="variable"/>
    <w:sig w:usb0="E4002EFF" w:usb1="C200247B" w:usb2="00000009" w:usb3="00000000" w:csb0="000001FF" w:csb1="00000000"/>
    <w:embedRegular r:id="rId4" w:fontKey="{0582DB92-2C40-4471-8AC9-F84A63BE376A}"/>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4AB1" w:rsidRDefault="008C4AB1"/>
  <w:p w:rsidR="008C4AB1" w:rsidRDefault="008C4AB1"/>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2AC9" w:rsidRDefault="006F2AC9">
      <w:r>
        <w:separator/>
      </w:r>
    </w:p>
  </w:footnote>
  <w:footnote w:type="continuationSeparator" w:id="0">
    <w:p w:rsidR="006F2AC9" w:rsidRDefault="006F2AC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4AB1" w:rsidRDefault="008C4AB1">
    <w:pPr>
      <w:pBdr>
        <w:top w:val="nil"/>
        <w:left w:val="nil"/>
        <w:bottom w:val="nil"/>
        <w:right w:val="nil"/>
        <w:between w:val="nil"/>
      </w:pBdr>
      <w:tabs>
        <w:tab w:val="center" w:pos="4680"/>
        <w:tab w:val="right" w:pos="9360"/>
      </w:tabs>
      <w:jc w:val="center"/>
      <w:rPr>
        <w:color w:val="000000"/>
      </w:rPr>
    </w:pPr>
    <w:r>
      <w:rPr>
        <w:color w:val="000000"/>
      </w:rPr>
      <w:fldChar w:fldCharType="begin"/>
    </w:r>
    <w:r>
      <w:rPr>
        <w:color w:val="000000"/>
      </w:rPr>
      <w:instrText>PAGE</w:instrText>
    </w:r>
    <w:r>
      <w:rPr>
        <w:color w:val="000000"/>
      </w:rPr>
      <w:fldChar w:fldCharType="separate"/>
    </w:r>
    <w:r w:rsidR="00DC098F">
      <w:rPr>
        <w:noProof/>
        <w:color w:val="000000"/>
      </w:rPr>
      <w:t>25</w:t>
    </w:r>
    <w:r>
      <w:rPr>
        <w:color w:val="000000"/>
      </w:rPr>
      <w:fldChar w:fldCharType="end"/>
    </w:r>
  </w:p>
  <w:p w:rsidR="008C4AB1" w:rsidRDefault="008C4AB1">
    <w:pPr>
      <w:pBdr>
        <w:top w:val="nil"/>
        <w:left w:val="nil"/>
        <w:bottom w:val="nil"/>
        <w:right w:val="nil"/>
        <w:between w:val="nil"/>
      </w:pBdr>
      <w:tabs>
        <w:tab w:val="center" w:pos="4680"/>
        <w:tab w:val="right" w:pos="9360"/>
      </w:tabs>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112364"/>
    <w:multiLevelType w:val="multilevel"/>
    <w:tmpl w:val="DEC495A6"/>
    <w:lvl w:ilvl="0">
      <w:start w:val="1"/>
      <w:numFmt w:val="lowerLetter"/>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 w15:restartNumberingAfterBreak="0">
    <w:nsid w:val="1E3D3F09"/>
    <w:multiLevelType w:val="multilevel"/>
    <w:tmpl w:val="F6FA9F04"/>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7C616F2F"/>
    <w:multiLevelType w:val="multilevel"/>
    <w:tmpl w:val="5F2C83E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7F94238B"/>
    <w:multiLevelType w:val="multilevel"/>
    <w:tmpl w:val="8A10E96A"/>
    <w:lvl w:ilvl="0">
      <w:start w:val="1"/>
      <w:numFmt w:val="lowerLetter"/>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TrueTypeFonts/>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DCD"/>
    <w:rsid w:val="00041FBE"/>
    <w:rsid w:val="000C4BC8"/>
    <w:rsid w:val="00287E2C"/>
    <w:rsid w:val="00310000"/>
    <w:rsid w:val="00352FC2"/>
    <w:rsid w:val="00456B8E"/>
    <w:rsid w:val="005A2505"/>
    <w:rsid w:val="00604738"/>
    <w:rsid w:val="00661FDF"/>
    <w:rsid w:val="006F2AC9"/>
    <w:rsid w:val="007B3CCA"/>
    <w:rsid w:val="007B7C7D"/>
    <w:rsid w:val="007C714C"/>
    <w:rsid w:val="008214FC"/>
    <w:rsid w:val="008A4C0E"/>
    <w:rsid w:val="008C4AB1"/>
    <w:rsid w:val="009D7370"/>
    <w:rsid w:val="00A94E9F"/>
    <w:rsid w:val="00AC53E8"/>
    <w:rsid w:val="00BF4E73"/>
    <w:rsid w:val="00D30E4C"/>
    <w:rsid w:val="00DC098F"/>
    <w:rsid w:val="00DE7DCD"/>
    <w:rsid w:val="00EE0925"/>
    <w:rsid w:val="00EE2E0E"/>
    <w:rsid w:val="00FE4514"/>
    <w:rsid w:val="00FE59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9585EBA-951D-49B1-A4DC-7D8015883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pBdr>
        <w:top w:val="nil"/>
        <w:left w:val="nil"/>
        <w:bottom w:val="nil"/>
        <w:right w:val="nil"/>
        <w:between w:val="nil"/>
      </w:pBdr>
      <w:spacing w:before="240" w:after="240"/>
      <w:outlineLvl w:val="0"/>
    </w:pPr>
    <w:rPr>
      <w:b/>
      <w:bCs/>
      <w:sz w:val="48"/>
      <w:szCs w:val="48"/>
    </w:rPr>
  </w:style>
  <w:style w:type="paragraph" w:styleId="Heading2">
    <w:name w:val="heading 2"/>
    <w:basedOn w:val="Normal"/>
    <w:next w:val="Normal"/>
    <w:pPr>
      <w:pBdr>
        <w:top w:val="nil"/>
        <w:left w:val="nil"/>
        <w:bottom w:val="nil"/>
        <w:right w:val="nil"/>
        <w:between w:val="nil"/>
      </w:pBdr>
      <w:spacing w:before="225" w:after="225"/>
      <w:outlineLvl w:val="1"/>
    </w:pPr>
    <w:rPr>
      <w:b/>
      <w:bCs/>
      <w:sz w:val="36"/>
      <w:szCs w:val="36"/>
    </w:rPr>
  </w:style>
  <w:style w:type="paragraph" w:styleId="Heading3">
    <w:name w:val="heading 3"/>
    <w:basedOn w:val="Normal"/>
    <w:next w:val="Normal"/>
    <w:pPr>
      <w:pBdr>
        <w:top w:val="nil"/>
        <w:left w:val="nil"/>
        <w:bottom w:val="nil"/>
        <w:right w:val="nil"/>
        <w:between w:val="nil"/>
      </w:pBdr>
      <w:spacing w:before="240" w:after="240"/>
      <w:outlineLvl w:val="2"/>
    </w:pPr>
    <w:rPr>
      <w:b/>
      <w:bCs/>
      <w:sz w:val="28"/>
      <w:szCs w:val="28"/>
    </w:rPr>
  </w:style>
  <w:style w:type="paragraph" w:styleId="Heading4">
    <w:name w:val="heading 4"/>
    <w:basedOn w:val="Normal"/>
    <w:next w:val="Normal"/>
    <w:pPr>
      <w:pBdr>
        <w:top w:val="nil"/>
        <w:left w:val="nil"/>
        <w:bottom w:val="nil"/>
        <w:right w:val="nil"/>
        <w:between w:val="nil"/>
      </w:pBdr>
      <w:spacing w:before="255" w:after="255"/>
      <w:outlineLvl w:val="3"/>
    </w:pPr>
    <w:rPr>
      <w:b/>
      <w:bCs/>
      <w:sz w:val="24"/>
      <w:szCs w:val="24"/>
    </w:rPr>
  </w:style>
  <w:style w:type="paragraph" w:styleId="Heading5">
    <w:name w:val="heading 5"/>
    <w:basedOn w:val="Normal"/>
    <w:next w:val="Normal"/>
    <w:pPr>
      <w:pBdr>
        <w:top w:val="nil"/>
        <w:left w:val="nil"/>
        <w:bottom w:val="nil"/>
        <w:right w:val="nil"/>
        <w:between w:val="nil"/>
      </w:pBdr>
      <w:spacing w:before="255" w:after="255"/>
      <w:outlineLvl w:val="4"/>
    </w:pPr>
    <w:rPr>
      <w:b/>
      <w:bCs/>
      <w:sz w:val="18"/>
      <w:szCs w:val="18"/>
    </w:rPr>
  </w:style>
  <w:style w:type="paragraph" w:styleId="Heading6">
    <w:name w:val="heading 6"/>
    <w:basedOn w:val="Normal"/>
    <w:next w:val="Normal"/>
    <w:pPr>
      <w:pBdr>
        <w:top w:val="nil"/>
        <w:left w:val="nil"/>
        <w:bottom w:val="nil"/>
        <w:right w:val="nil"/>
        <w:between w:val="nil"/>
      </w:pBdr>
      <w:spacing w:before="360" w:after="360"/>
      <w:outlineLvl w:val="5"/>
    </w:pPr>
    <w:rPr>
      <w:b/>
      <w:bCs/>
      <w:sz w:val="16"/>
      <w:szCs w:val="1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pPr>
      <w:keepNext/>
      <w:keepLines/>
      <w:spacing w:before="480" w:after="120"/>
    </w:pPr>
    <w:rPr>
      <w:b/>
      <w:bCs/>
      <w:sz w:val="72"/>
      <w:szCs w:val="72"/>
    </w:rPr>
  </w:style>
  <w:style w:type="table" w:customStyle="1" w:styleId="TableNormal1">
    <w:name w:val="TableNormal"/>
    <w:tblPr>
      <w:tblCellMar>
        <w:top w:w="100" w:type="dxa"/>
        <w:left w:w="100" w:type="dxa"/>
        <w:bottom w:w="100" w:type="dxa"/>
        <w:right w:w="100" w:type="dxa"/>
      </w:tblCellMar>
    </w:tblPr>
  </w:style>
  <w:style w:type="table" w:customStyle="1" w:styleId="TableNormal2">
    <w:name w:val="TableNormal"/>
    <w:tblPr>
      <w:tblCellMar>
        <w:top w:w="100" w:type="dxa"/>
        <w:left w:w="100" w:type="dxa"/>
        <w:bottom w:w="100" w:type="dxa"/>
        <w:right w:w="100" w:type="dxa"/>
      </w:tblCellMar>
    </w:tblPr>
  </w:style>
  <w:style w:type="table" w:customStyle="1" w:styleId="TableNormal3">
    <w:name w:val="TableNormal"/>
    <w:tblPr>
      <w:tblCellMar>
        <w:top w:w="100" w:type="dxa"/>
        <w:left w:w="100" w:type="dxa"/>
        <w:bottom w:w="100" w:type="dxa"/>
        <w:right w:w="100" w:type="dxa"/>
      </w:tblCellMar>
    </w:tblPr>
  </w:style>
  <w:style w:type="table" w:customStyle="1" w:styleId="a">
    <w:basedOn w:val="TableNormal3"/>
    <w:tblPr>
      <w:tblStyleRowBandSize w:val="1"/>
      <w:tblStyleColBandSize w:val="1"/>
    </w:tblPr>
  </w:style>
  <w:style w:type="paragraph" w:styleId="ListParagraph">
    <w:name w:val="List Paragraph"/>
    <w:aliases w:val="bullet,My checklist,List Paragraph 1,Bullet L1,List Paragraph11,Colorful List - Accent 111,List Paragraph level1,1.,List A,paragrap,List Paragraph-rfp content,FooterText,Paragraphe de liste,Use Case List Paragraph,Body Bullet,Ref"/>
    <w:basedOn w:val="Normal"/>
    <w:link w:val="ListParagraphChar"/>
    <w:uiPriority w:val="34"/>
    <w:qFormat/>
    <w:rsid w:val="007D27AB"/>
    <w:pPr>
      <w:ind w:left="720"/>
      <w:contextualSpacing/>
    </w:pPr>
  </w:style>
  <w:style w:type="character" w:customStyle="1" w:styleId="fontstyle01">
    <w:name w:val="fontstyle01"/>
    <w:basedOn w:val="DefaultParagraphFont"/>
    <w:rsid w:val="00CE7173"/>
    <w:rPr>
      <w:rFonts w:ascii="Times New Roman" w:hAnsi="Times New Roman" w:cs="Times New Roman" w:hint="default"/>
      <w:b w:val="0"/>
      <w:bCs w:val="0"/>
      <w:i w:val="0"/>
      <w:iCs w:val="0"/>
      <w:color w:val="000000"/>
      <w:sz w:val="28"/>
      <w:szCs w:val="28"/>
    </w:rPr>
  </w:style>
  <w:style w:type="paragraph" w:styleId="NormalWeb">
    <w:name w:val="Normal (Web)"/>
    <w:basedOn w:val="Normal"/>
    <w:uiPriority w:val="99"/>
    <w:semiHidden/>
    <w:unhideWhenUsed/>
    <w:rsid w:val="00C61E33"/>
    <w:pPr>
      <w:widowControl/>
      <w:spacing w:before="100" w:beforeAutospacing="1" w:after="100" w:afterAutospacing="1"/>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F4002"/>
    <w:rPr>
      <w:sz w:val="16"/>
      <w:szCs w:val="16"/>
    </w:rPr>
  </w:style>
  <w:style w:type="paragraph" w:styleId="FootnoteText">
    <w:name w:val="footnote text"/>
    <w:basedOn w:val="Normal"/>
    <w:link w:val="FootnoteTextChar"/>
    <w:uiPriority w:val="99"/>
    <w:unhideWhenUsed/>
    <w:rsid w:val="00FF4002"/>
    <w:pPr>
      <w:widowControl/>
    </w:pPr>
    <w:rPr>
      <w:rFonts w:ascii="Cambria" w:eastAsia="Cambria" w:hAnsi="Cambria" w:cs="Cambria"/>
      <w:sz w:val="20"/>
      <w:szCs w:val="20"/>
    </w:rPr>
  </w:style>
  <w:style w:type="character" w:customStyle="1" w:styleId="FootnoteTextChar">
    <w:name w:val="Footnote Text Char"/>
    <w:basedOn w:val="DefaultParagraphFont"/>
    <w:link w:val="FootnoteText"/>
    <w:uiPriority w:val="99"/>
    <w:rsid w:val="00FF4002"/>
    <w:rPr>
      <w:rFonts w:ascii="Cambria" w:eastAsia="Cambria" w:hAnsi="Cambria" w:cs="Cambria"/>
      <w:sz w:val="20"/>
      <w:szCs w:val="20"/>
      <w:lang w:val="en"/>
    </w:rPr>
  </w:style>
  <w:style w:type="paragraph" w:styleId="Header">
    <w:name w:val="header"/>
    <w:basedOn w:val="Normal"/>
    <w:link w:val="HeaderChar"/>
    <w:uiPriority w:val="99"/>
    <w:unhideWhenUsed/>
    <w:rsid w:val="00081BDF"/>
    <w:pPr>
      <w:tabs>
        <w:tab w:val="center" w:pos="4680"/>
        <w:tab w:val="right" w:pos="9360"/>
      </w:tabs>
    </w:pPr>
  </w:style>
  <w:style w:type="character" w:customStyle="1" w:styleId="HeaderChar">
    <w:name w:val="Header Char"/>
    <w:basedOn w:val="DefaultParagraphFont"/>
    <w:link w:val="Header"/>
    <w:uiPriority w:val="99"/>
    <w:rsid w:val="00081BDF"/>
  </w:style>
  <w:style w:type="paragraph" w:styleId="Footer">
    <w:name w:val="footer"/>
    <w:basedOn w:val="Normal"/>
    <w:link w:val="FooterChar"/>
    <w:uiPriority w:val="99"/>
    <w:unhideWhenUsed/>
    <w:rsid w:val="00081BDF"/>
    <w:pPr>
      <w:tabs>
        <w:tab w:val="center" w:pos="4680"/>
        <w:tab w:val="right" w:pos="9360"/>
      </w:tabs>
    </w:pPr>
  </w:style>
  <w:style w:type="character" w:customStyle="1" w:styleId="FooterChar">
    <w:name w:val="Footer Char"/>
    <w:basedOn w:val="DefaultParagraphFont"/>
    <w:link w:val="Footer"/>
    <w:uiPriority w:val="99"/>
    <w:rsid w:val="00081BDF"/>
  </w:style>
  <w:style w:type="character" w:styleId="FootnoteReference">
    <w:name w:val="footnote reference"/>
    <w:basedOn w:val="DefaultParagraphFont"/>
    <w:uiPriority w:val="99"/>
    <w:semiHidden/>
    <w:unhideWhenUsed/>
    <w:rsid w:val="00170768"/>
    <w:rPr>
      <w:vertAlign w:val="superscript"/>
    </w:rPr>
  </w:style>
  <w:style w:type="paragraph" w:styleId="NoSpacing">
    <w:name w:val="No Spacing"/>
    <w:uiPriority w:val="1"/>
    <w:qFormat/>
    <w:rsid w:val="00E83645"/>
    <w:pPr>
      <w:widowControl/>
    </w:pPr>
    <w:rPr>
      <w:rFonts w:ascii="Cambria" w:eastAsia="Cambria" w:hAnsi="Cambria" w:cs="Cambria"/>
    </w:rPr>
  </w:style>
  <w:style w:type="paragraph" w:styleId="CommentText">
    <w:name w:val="annotation text"/>
    <w:basedOn w:val="Normal"/>
    <w:link w:val="CommentTextChar"/>
    <w:uiPriority w:val="99"/>
    <w:unhideWhenUsed/>
    <w:rsid w:val="00E83645"/>
    <w:pPr>
      <w:widowControl/>
      <w:spacing w:after="200"/>
    </w:pPr>
    <w:rPr>
      <w:rFonts w:ascii="Cambria" w:eastAsia="Cambria" w:hAnsi="Cambria" w:cs="Cambria"/>
      <w:sz w:val="20"/>
      <w:szCs w:val="20"/>
    </w:rPr>
  </w:style>
  <w:style w:type="character" w:customStyle="1" w:styleId="CommentTextChar">
    <w:name w:val="Comment Text Char"/>
    <w:basedOn w:val="DefaultParagraphFont"/>
    <w:link w:val="CommentText"/>
    <w:uiPriority w:val="99"/>
    <w:rsid w:val="00E83645"/>
    <w:rPr>
      <w:rFonts w:ascii="Cambria" w:eastAsia="Cambria" w:hAnsi="Cambria" w:cs="Cambria"/>
      <w:sz w:val="20"/>
      <w:szCs w:val="20"/>
      <w:lang w:val="en"/>
    </w:rPr>
  </w:style>
  <w:style w:type="character" w:styleId="Hyperlink">
    <w:name w:val="Hyperlink"/>
    <w:basedOn w:val="DefaultParagraphFont"/>
    <w:uiPriority w:val="99"/>
    <w:unhideWhenUsed/>
    <w:rsid w:val="00D1602B"/>
    <w:rPr>
      <w:color w:val="0000FF" w:themeColor="hyperlink"/>
      <w:u w:val="single"/>
    </w:rPr>
  </w:style>
  <w:style w:type="paragraph" w:styleId="BalloonText">
    <w:name w:val="Balloon Text"/>
    <w:basedOn w:val="Normal"/>
    <w:link w:val="BalloonTextChar"/>
    <w:uiPriority w:val="99"/>
    <w:semiHidden/>
    <w:unhideWhenUsed/>
    <w:rsid w:val="006E264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E2648"/>
    <w:rPr>
      <w:rFonts w:ascii="Segoe UI" w:hAnsi="Segoe UI" w:cs="Segoe UI"/>
      <w:sz w:val="18"/>
      <w:szCs w:val="18"/>
    </w:rPr>
  </w:style>
  <w:style w:type="character" w:styleId="Strong">
    <w:name w:val="Strong"/>
    <w:basedOn w:val="DefaultParagraphFont"/>
    <w:uiPriority w:val="22"/>
    <w:qFormat/>
    <w:rsid w:val="00D20204"/>
    <w:rPr>
      <w:b/>
      <w:bCs/>
    </w:rPr>
  </w:style>
  <w:style w:type="character" w:customStyle="1" w:styleId="ListParagraphChar">
    <w:name w:val="List Paragraph Char"/>
    <w:aliases w:val="bullet Char,My checklist Char,List Paragraph 1 Char,Bullet L1 Char,List Paragraph11 Char,Colorful List - Accent 111 Char,List Paragraph level1 Char,1. Char,List A Char,paragrap Char,List Paragraph-rfp content Char,FooterText Char"/>
    <w:link w:val="ListParagraph"/>
    <w:uiPriority w:val="34"/>
    <w:qFormat/>
    <w:rsid w:val="002A5185"/>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Pr>
  </w:style>
  <w:style w:type="paragraph" w:styleId="Subtitle">
    <w:name w:val="Subtitle"/>
    <w:basedOn w:val="Normal"/>
    <w:next w:val="Normal"/>
    <w:pPr>
      <w:keepNext/>
      <w:keepLines/>
      <w:spacing w:before="360" w:after="80"/>
    </w:pPr>
    <w:rPr>
      <w:rFonts w:ascii="Georgia" w:eastAsia="Georgia" w:hAnsi="Georgia" w:cs="Georgia"/>
      <w:i/>
      <w:iCs/>
      <w:color w:val="666666"/>
      <w:sz w:val="48"/>
      <w:szCs w:val="48"/>
    </w:r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cX2Nvh7jkRQe4Fr5DoeYKtwF83g==">CgMxLjAyDmgudzl6ejdpcTkwa2o5Mg5oLnpiZmg0bXRqbmRjbTIOaC5sMnB1aGtkOHEyamkyDmguZGhydmppdGk3eGo4Mg5oLnkyNTBleDU0MjBlczIOaC50Z2R2cmhmeHIwYmwyDmgueDM0Z2I3bWhobmlnMg5oLmZmcHUxaGN0NmYwODIOaC45Z2pqYnVla2Y3cjM4AHIhMU9GbmE4TnVDanRiX3hVMUkyYjZSZzZnNG1iM0JaN21s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169</Pages>
  <Words>83225</Words>
  <Characters>474387</Characters>
  <Application>Microsoft Office Word</Application>
  <DocSecurity>0</DocSecurity>
  <Lines>3953</Lines>
  <Paragraphs>1112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556500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PC</cp:lastModifiedBy>
  <cp:revision>8</cp:revision>
  <dcterms:created xsi:type="dcterms:W3CDTF">2026-04-05T14:47:00Z</dcterms:created>
  <dcterms:modified xsi:type="dcterms:W3CDTF">2026-04-07T03:50:00Z</dcterms:modified>
</cp:coreProperties>
</file>