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42" w:type="dxa"/>
        <w:tblLayout w:type="fixed"/>
        <w:tblLook w:val="0000" w:firstRow="0" w:lastRow="0" w:firstColumn="0" w:lastColumn="0" w:noHBand="0" w:noVBand="0"/>
      </w:tblPr>
      <w:tblGrid>
        <w:gridCol w:w="4249"/>
        <w:gridCol w:w="5391"/>
      </w:tblGrid>
      <w:tr w:rsidR="006D5DD2" w:rsidRPr="00B054C4" w14:paraId="02DE8EB4" w14:textId="77777777" w:rsidTr="00C80482">
        <w:tc>
          <w:tcPr>
            <w:tcW w:w="4249" w:type="dxa"/>
          </w:tcPr>
          <w:p w14:paraId="4FE820DB" w14:textId="77777777" w:rsidR="00384C66" w:rsidRPr="00B054C4" w:rsidRDefault="00C87730" w:rsidP="00C80482">
            <w:pPr>
              <w:widowControl w:val="0"/>
              <w:tabs>
                <w:tab w:val="left" w:pos="34"/>
              </w:tabs>
              <w:spacing w:after="0" w:line="240" w:lineRule="auto"/>
              <w:jc w:val="center"/>
              <w:rPr>
                <w:rFonts w:eastAsia="Times New Roman" w:cs="Times New Roman"/>
                <w:bCs/>
                <w:szCs w:val="26"/>
              </w:rPr>
            </w:pPr>
            <w:r w:rsidRPr="00B054C4">
              <w:rPr>
                <w:rFonts w:eastAsia="Times New Roman" w:cs="Times New Roman"/>
                <w:bCs/>
                <w:szCs w:val="26"/>
              </w:rPr>
              <w:t>BỘ KHOA HỌC VÀ CÔNG NGHỆ</w:t>
            </w:r>
          </w:p>
          <w:p w14:paraId="174156CA" w14:textId="3C29FB51" w:rsidR="00384C66" w:rsidRPr="00B054C4" w:rsidRDefault="00C80482" w:rsidP="00C80482">
            <w:pPr>
              <w:widowControl w:val="0"/>
              <w:tabs>
                <w:tab w:val="left" w:pos="34"/>
              </w:tabs>
              <w:spacing w:after="0" w:line="240" w:lineRule="auto"/>
              <w:jc w:val="center"/>
              <w:rPr>
                <w:rFonts w:ascii="Times New Roman Bold" w:eastAsia="Times New Roman" w:hAnsi="Times New Roman Bold" w:cs="Times New Roman"/>
                <w:b/>
                <w:spacing w:val="-14"/>
                <w:sz w:val="24"/>
                <w:szCs w:val="24"/>
              </w:rPr>
            </w:pPr>
            <w:r w:rsidRPr="00B054C4">
              <w:rPr>
                <w:rFonts w:ascii="Times New Roman Bold" w:eastAsia="Times New Roman" w:hAnsi="Times New Roman Bold" w:cs="Times New Roman"/>
                <w:b/>
                <w:spacing w:val="-14"/>
                <w:sz w:val="24"/>
                <w:szCs w:val="24"/>
              </w:rPr>
              <w:t>ỦY BAN TIÊU CHUẨN</w:t>
            </w:r>
          </w:p>
          <w:p w14:paraId="2970F934" w14:textId="34AD266F" w:rsidR="00C80482" w:rsidRPr="00B054C4" w:rsidRDefault="00C80482" w:rsidP="00C80482">
            <w:pPr>
              <w:widowControl w:val="0"/>
              <w:tabs>
                <w:tab w:val="left" w:pos="34"/>
              </w:tabs>
              <w:spacing w:after="0" w:line="240" w:lineRule="auto"/>
              <w:jc w:val="center"/>
              <w:rPr>
                <w:rFonts w:ascii="Times New Roman Bold" w:eastAsia="Times New Roman" w:hAnsi="Times New Roman Bold" w:cs="Times New Roman"/>
                <w:b/>
                <w:spacing w:val="-14"/>
                <w:sz w:val="24"/>
                <w:szCs w:val="24"/>
              </w:rPr>
            </w:pPr>
            <w:r w:rsidRPr="00B054C4">
              <w:rPr>
                <w:rFonts w:ascii="Times New Roman Bold" w:eastAsia="Times New Roman" w:hAnsi="Times New Roman Bold" w:cs="Times New Roman"/>
                <w:b/>
                <w:spacing w:val="-14"/>
                <w:sz w:val="24"/>
                <w:szCs w:val="24"/>
              </w:rPr>
              <w:t>ĐO LƯỜNG CHẤT LƯỢNG QUỐC GIA</w:t>
            </w:r>
          </w:p>
          <w:p w14:paraId="05ABED58" w14:textId="650E99E1" w:rsidR="00384C66" w:rsidRPr="00B054C4" w:rsidRDefault="00C87730" w:rsidP="00EF4E8E">
            <w:pPr>
              <w:widowControl w:val="0"/>
              <w:spacing w:before="360" w:after="120" w:line="240" w:lineRule="auto"/>
              <w:jc w:val="center"/>
              <w:rPr>
                <w:rFonts w:eastAsia="Times New Roman" w:cs="Times New Roman"/>
                <w:szCs w:val="26"/>
              </w:rPr>
            </w:pPr>
            <w:r w:rsidRPr="00B054C4">
              <w:rPr>
                <w:rFonts w:eastAsia="Times New Roman" w:cs="Times New Roman"/>
                <w:b/>
                <w:noProof/>
                <w:sz w:val="24"/>
                <w:szCs w:val="24"/>
              </w:rPr>
              <mc:AlternateContent>
                <mc:Choice Requires="wps">
                  <w:drawing>
                    <wp:anchor distT="4294967294" distB="4294967294" distL="114300" distR="114300" simplePos="0" relativeHeight="251661312" behindDoc="0" locked="0" layoutInCell="1" allowOverlap="1" wp14:anchorId="04D42121" wp14:editId="365E98FB">
                      <wp:simplePos x="0" y="0"/>
                      <wp:positionH relativeFrom="column">
                        <wp:posOffset>707390</wp:posOffset>
                      </wp:positionH>
                      <wp:positionV relativeFrom="paragraph">
                        <wp:posOffset>39370</wp:posOffset>
                      </wp:positionV>
                      <wp:extent cx="11366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6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B4E591" id="Straight Connector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7pt,3.1pt" to="145.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" strokecolor="black [3200]" strokeweight=".5pt">
                      <v:stroke joinstyle="miter"/>
                    </v:line>
                  </w:pict>
                </mc:Fallback>
              </mc:AlternateContent>
            </w:r>
            <w:r w:rsidRPr="00B054C4">
              <w:rPr>
                <w:rFonts w:eastAsia="Times New Roman" w:cs="Times New Roman"/>
                <w:noProof/>
                <w:sz w:val="28"/>
                <w:szCs w:val="28"/>
              </w:rPr>
              <mc:AlternateContent>
                <mc:Choice Requires="wps">
                  <w:drawing>
                    <wp:anchor distT="0" distB="0" distL="114298" distR="114298" simplePos="0" relativeHeight="251659264" behindDoc="0" locked="0" layoutInCell="1" allowOverlap="1" wp14:anchorId="15551C61" wp14:editId="7D2E717A">
                      <wp:simplePos x="0" y="0"/>
                      <wp:positionH relativeFrom="column">
                        <wp:posOffset>634999</wp:posOffset>
                      </wp:positionH>
                      <wp:positionV relativeFrom="paragraph">
                        <wp:posOffset>25400</wp:posOffset>
                      </wp:positionV>
                      <wp:extent cx="0" cy="12700"/>
                      <wp:effectExtent l="0" t="0" r="1905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0pt;margin-top:2pt;width:0;height:1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">
                      <o:lock v:ext="edit" shapetype="f"/>
                    </v:shape>
                  </w:pict>
                </mc:Fallback>
              </mc:AlternateContent>
            </w:r>
            <w:r w:rsidRPr="00B054C4">
              <w:rPr>
                <w:rFonts w:eastAsia="Times New Roman" w:cs="Times New Roman"/>
                <w:szCs w:val="26"/>
              </w:rPr>
              <w:t>Số:         /TTr-</w:t>
            </w:r>
            <w:r w:rsidR="003A57DB" w:rsidRPr="00B054C4">
              <w:rPr>
                <w:rFonts w:eastAsia="Times New Roman" w:cs="Times New Roman"/>
                <w:szCs w:val="26"/>
              </w:rPr>
              <w:t>TĐC</w:t>
            </w:r>
          </w:p>
        </w:tc>
        <w:tc>
          <w:tcPr>
            <w:tcW w:w="5391" w:type="dxa"/>
          </w:tcPr>
          <w:p w14:paraId="2FBD036A" w14:textId="77777777" w:rsidR="00384C66" w:rsidRPr="00B054C4" w:rsidRDefault="00C87730" w:rsidP="00C80482">
            <w:pPr>
              <w:widowControl w:val="0"/>
              <w:spacing w:after="0" w:line="240" w:lineRule="auto"/>
              <w:jc w:val="center"/>
              <w:rPr>
                <w:rFonts w:eastAsia="Times New Roman" w:cs="Times New Roman"/>
                <w:b/>
                <w:sz w:val="24"/>
                <w:szCs w:val="24"/>
              </w:rPr>
            </w:pPr>
            <w:r w:rsidRPr="00B054C4">
              <w:rPr>
                <w:rFonts w:eastAsia="Times New Roman" w:cs="Times New Roman"/>
                <w:b/>
                <w:sz w:val="24"/>
                <w:szCs w:val="24"/>
              </w:rPr>
              <w:t>CỘNG HÒA XÃ HỘI CHỦ NGHĨA VIỆT NAM</w:t>
            </w:r>
          </w:p>
          <w:p w14:paraId="645A7E9F" w14:textId="112BD3BA" w:rsidR="00C80482" w:rsidRPr="00B054C4" w:rsidRDefault="00C87730" w:rsidP="00C80482">
            <w:pPr>
              <w:widowControl w:val="0"/>
              <w:spacing w:after="0" w:line="240" w:lineRule="auto"/>
              <w:jc w:val="center"/>
              <w:rPr>
                <w:rFonts w:eastAsia="Times New Roman" w:cs="Times New Roman"/>
                <w:b/>
                <w:szCs w:val="26"/>
              </w:rPr>
            </w:pPr>
            <w:r w:rsidRPr="00B054C4">
              <w:rPr>
                <w:rFonts w:eastAsia="Times New Roman" w:cs="Times New Roman"/>
                <w:b/>
                <w:szCs w:val="26"/>
              </w:rPr>
              <w:t>Độc lập - Tự do - Hạnh phúc</w:t>
            </w:r>
          </w:p>
          <w:p w14:paraId="7A396436" w14:textId="59664D60" w:rsidR="00384C66" w:rsidRPr="00B054C4" w:rsidRDefault="003A57DB" w:rsidP="00C80482">
            <w:pPr>
              <w:widowControl w:val="0"/>
              <w:spacing w:after="0" w:line="240" w:lineRule="auto"/>
              <w:jc w:val="center"/>
              <w:rPr>
                <w:rFonts w:eastAsia="Times New Roman" w:cs="Times New Roman"/>
                <w:i/>
                <w:szCs w:val="26"/>
              </w:rPr>
            </w:pPr>
            <w:r w:rsidRPr="00B054C4">
              <w:rPr>
                <w:rFonts w:eastAsia="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79C45705" wp14:editId="44B34EAA">
                      <wp:simplePos x="0" y="0"/>
                      <wp:positionH relativeFrom="column">
                        <wp:posOffset>662305</wp:posOffset>
                      </wp:positionH>
                      <wp:positionV relativeFrom="paragraph">
                        <wp:posOffset>38100</wp:posOffset>
                      </wp:positionV>
                      <wp:extent cx="20097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135FD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3pt" to="210.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" strokecolor="black [3200]" strokeweight=".5pt">
                      <v:stroke joinstyle="miter"/>
                    </v:line>
                  </w:pict>
                </mc:Fallback>
              </mc:AlternateContent>
            </w:r>
            <w:r w:rsidRPr="00B054C4">
              <w:rPr>
                <w:rFonts w:eastAsia="Times New Roman" w:cs="Times New Roman"/>
                <w:noProof/>
                <w:sz w:val="28"/>
                <w:szCs w:val="28"/>
              </w:rPr>
              <mc:AlternateContent>
                <mc:Choice Requires="wps">
                  <w:drawing>
                    <wp:anchor distT="0" distB="0" distL="114298" distR="114298" simplePos="0" relativeHeight="251660288" behindDoc="0" locked="0" layoutInCell="1" allowOverlap="1" wp14:anchorId="6E9CC6D7" wp14:editId="0F85251D">
                      <wp:simplePos x="0" y="0"/>
                      <wp:positionH relativeFrom="column">
                        <wp:posOffset>520699</wp:posOffset>
                      </wp:positionH>
                      <wp:positionV relativeFrom="paragraph">
                        <wp:posOffset>25400</wp:posOffset>
                      </wp:positionV>
                      <wp:extent cx="0" cy="12700"/>
                      <wp:effectExtent l="0" t="0" r="1905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1pt;margin-top:2pt;width:0;height:1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">
                      <o:lock v:ext="edit" shapetype="f"/>
                    </v:shape>
                  </w:pict>
                </mc:Fallback>
              </mc:AlternateContent>
            </w:r>
          </w:p>
          <w:p w14:paraId="06C65CB0" w14:textId="2D529226" w:rsidR="00384C66" w:rsidRPr="00B054C4" w:rsidRDefault="00C87730" w:rsidP="00EF4E8E">
            <w:pPr>
              <w:widowControl w:val="0"/>
              <w:spacing w:before="360" w:after="120" w:line="240" w:lineRule="auto"/>
              <w:jc w:val="center"/>
              <w:rPr>
                <w:rFonts w:eastAsia="Times New Roman" w:cs="Times New Roman"/>
                <w:sz w:val="24"/>
                <w:szCs w:val="24"/>
              </w:rPr>
            </w:pPr>
            <w:r w:rsidRPr="00B054C4">
              <w:rPr>
                <w:rFonts w:eastAsia="Times New Roman" w:cs="Times New Roman"/>
                <w:i/>
                <w:szCs w:val="26"/>
              </w:rPr>
              <w:t>Hà Nội, ngày      tháng       năm 202</w:t>
            </w:r>
            <w:r w:rsidR="003A57DB" w:rsidRPr="00B054C4">
              <w:rPr>
                <w:rFonts w:eastAsia="Times New Roman" w:cs="Times New Roman"/>
                <w:i/>
                <w:szCs w:val="26"/>
              </w:rPr>
              <w:t>6</w:t>
            </w:r>
          </w:p>
        </w:tc>
      </w:tr>
      <w:tr w:rsidR="006D5DD2" w:rsidRPr="00B054C4" w14:paraId="553E8909" w14:textId="77777777" w:rsidTr="00C80482">
        <w:tc>
          <w:tcPr>
            <w:tcW w:w="4249" w:type="dxa"/>
          </w:tcPr>
          <w:p w14:paraId="2F153CCC" w14:textId="5EFA60D4" w:rsidR="00384C66" w:rsidRPr="00B054C4" w:rsidRDefault="009A30E8">
            <w:pPr>
              <w:widowControl w:val="0"/>
              <w:spacing w:before="120" w:after="120" w:line="240" w:lineRule="auto"/>
              <w:jc w:val="center"/>
              <w:rPr>
                <w:rFonts w:eastAsia="Times New Roman" w:cs="Times New Roman"/>
                <w:szCs w:val="26"/>
              </w:rPr>
            </w:pPr>
            <w:r w:rsidRPr="00B054C4">
              <w:rPr>
                <w:rFonts w:eastAsia="Times New Roman" w:cs="Times New Roman"/>
                <w:noProof/>
                <w:szCs w:val="26"/>
              </w:rPr>
              <mc:AlternateContent>
                <mc:Choice Requires="wps">
                  <w:drawing>
                    <wp:anchor distT="0" distB="0" distL="114300" distR="114300" simplePos="0" relativeHeight="251664384" behindDoc="0" locked="0" layoutInCell="1" allowOverlap="1" wp14:anchorId="4661994E" wp14:editId="35E8BD0D">
                      <wp:simplePos x="0" y="0"/>
                      <wp:positionH relativeFrom="column">
                        <wp:posOffset>33655</wp:posOffset>
                      </wp:positionH>
                      <wp:positionV relativeFrom="paragraph">
                        <wp:posOffset>46355</wp:posOffset>
                      </wp:positionV>
                      <wp:extent cx="1397000" cy="304800"/>
                      <wp:effectExtent l="0" t="0" r="12700" b="19050"/>
                      <wp:wrapNone/>
                      <wp:docPr id="142265325" name="Text Box 6"/>
                      <wp:cNvGraphicFramePr/>
                      <a:graphic xmlns:a="http://schemas.openxmlformats.org/drawingml/2006/main">
                        <a:graphicData uri="http://schemas.microsoft.com/office/word/2010/wordprocessingShape">
                          <wps:wsp>
                            <wps:cNvSpPr txBox="1"/>
                            <wps:spPr>
                              <a:xfrm>
                                <a:off x="0" y="0"/>
                                <a:ext cx="1397000" cy="304800"/>
                              </a:xfrm>
                              <a:prstGeom prst="rect">
                                <a:avLst/>
                              </a:prstGeom>
                              <a:solidFill>
                                <a:schemeClr val="lt1"/>
                              </a:solidFill>
                              <a:ln w="6350">
                                <a:solidFill>
                                  <a:prstClr val="black"/>
                                </a:solidFill>
                              </a:ln>
                            </wps:spPr>
                            <wps:txbx>
                              <w:txbxContent>
                                <w:p w14:paraId="449FF5BF" w14:textId="4DB953D1" w:rsidR="009A30E8" w:rsidRPr="009A30E8" w:rsidRDefault="009A30E8" w:rsidP="009A30E8">
                                  <w:pPr>
                                    <w:spacing w:after="0"/>
                                    <w:jc w:val="center"/>
                                    <w:rPr>
                                      <w:b/>
                                      <w:bCs/>
                                    </w:rPr>
                                  </w:pPr>
                                  <w:r w:rsidRPr="009A30E8">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61994E" id="_x0000_t202" coordsize="21600,21600" o:spt="202" path="m,l,21600r21600,l21600,xe">
                      <v:stroke joinstyle="miter"/>
                      <v:path gradientshapeok="t" o:connecttype="rect"/>
                    </v:shapetype>
                    <v:shape id="Text Box 6" o:spid="_x0000_s1026" type="#_x0000_t202" style="position:absolute;left:0;text-align:left;margin-left:2.65pt;margin-top:3.65pt;width:110pt;height: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N+NgIAAHw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" fillcolor="white [3201]" strokeweight=".5pt">
                      <v:textbox>
                        <w:txbxContent>
                          <w:p w14:paraId="449FF5BF" w14:textId="4DB953D1" w:rsidR="009A30E8" w:rsidRPr="009A30E8" w:rsidRDefault="009A30E8" w:rsidP="009A30E8">
                            <w:pPr>
                              <w:spacing w:after="0"/>
                              <w:jc w:val="center"/>
                              <w:rPr>
                                <w:b/>
                                <w:bCs/>
                              </w:rPr>
                            </w:pPr>
                            <w:r w:rsidRPr="009A30E8">
                              <w:rPr>
                                <w:b/>
                                <w:bCs/>
                              </w:rPr>
                              <w:t>DỰ THẢO</w:t>
                            </w:r>
                          </w:p>
                        </w:txbxContent>
                      </v:textbox>
                    </v:shape>
                  </w:pict>
                </mc:Fallback>
              </mc:AlternateContent>
            </w:r>
          </w:p>
        </w:tc>
        <w:tc>
          <w:tcPr>
            <w:tcW w:w="5391" w:type="dxa"/>
          </w:tcPr>
          <w:p w14:paraId="5CCA3ACC" w14:textId="77777777" w:rsidR="00384C66" w:rsidRPr="00B054C4" w:rsidRDefault="00384C66">
            <w:pPr>
              <w:widowControl w:val="0"/>
              <w:spacing w:before="120" w:after="120" w:line="240" w:lineRule="auto"/>
              <w:jc w:val="center"/>
              <w:rPr>
                <w:rFonts w:eastAsia="Times New Roman" w:cs="Times New Roman"/>
                <w:sz w:val="24"/>
                <w:szCs w:val="24"/>
              </w:rPr>
            </w:pPr>
          </w:p>
        </w:tc>
      </w:tr>
    </w:tbl>
    <w:p w14:paraId="5B1C11CF" w14:textId="77777777" w:rsidR="00384C66" w:rsidRPr="00B054C4" w:rsidRDefault="00C87730" w:rsidP="00EF4E8E">
      <w:pPr>
        <w:widowControl w:val="0"/>
        <w:pBdr>
          <w:top w:val="nil"/>
          <w:left w:val="nil"/>
          <w:bottom w:val="nil"/>
          <w:right w:val="nil"/>
          <w:between w:val="nil"/>
        </w:pBdr>
        <w:spacing w:after="120" w:line="240" w:lineRule="auto"/>
        <w:jc w:val="center"/>
        <w:rPr>
          <w:rFonts w:eastAsia="Times New Roman" w:cs="Times New Roman"/>
          <w:b/>
          <w:sz w:val="28"/>
          <w:szCs w:val="28"/>
        </w:rPr>
      </w:pPr>
      <w:r w:rsidRPr="00B054C4">
        <w:rPr>
          <w:rFonts w:eastAsia="Times New Roman" w:cs="Times New Roman"/>
          <w:b/>
          <w:sz w:val="28"/>
          <w:szCs w:val="28"/>
        </w:rPr>
        <w:t>TỜ TRÌNH</w:t>
      </w:r>
    </w:p>
    <w:p w14:paraId="5EE40F7C" w14:textId="4E47CFEE" w:rsidR="00384C66" w:rsidRPr="00B054C4" w:rsidRDefault="003A57DB" w:rsidP="003A57DB">
      <w:pPr>
        <w:widowControl w:val="0"/>
        <w:spacing w:after="0" w:line="240" w:lineRule="auto"/>
        <w:jc w:val="center"/>
        <w:rPr>
          <w:rFonts w:ascii="Times New Roman Bold" w:eastAsia="Times New Roman" w:hAnsi="Times New Roman Bold" w:cs="Times New Roman"/>
          <w:b/>
          <w:spacing w:val="-4"/>
          <w:sz w:val="28"/>
          <w:szCs w:val="28"/>
        </w:rPr>
      </w:pPr>
      <w:r w:rsidRPr="00B054C4">
        <w:rPr>
          <w:rFonts w:eastAsia="Times New Roman" w:cs="Times New Roman"/>
          <w:b/>
          <w:sz w:val="28"/>
          <w:szCs w:val="28"/>
        </w:rPr>
        <w:t xml:space="preserve">Dự thảo Thông tư quy định </w:t>
      </w:r>
      <w:r w:rsidR="00544709">
        <w:rPr>
          <w:rFonts w:eastAsia="Times New Roman" w:cs="Times New Roman"/>
          <w:b/>
          <w:sz w:val="28"/>
          <w:szCs w:val="28"/>
        </w:rPr>
        <w:t xml:space="preserve">lập dự toán, </w:t>
      </w:r>
      <w:r w:rsidRPr="00B054C4">
        <w:rPr>
          <w:rFonts w:eastAsia="Times New Roman" w:cs="Times New Roman"/>
          <w:b/>
          <w:sz w:val="28"/>
          <w:szCs w:val="28"/>
        </w:rPr>
        <w:t xml:space="preserve">quản lý, sử dụng </w:t>
      </w:r>
      <w:r w:rsidR="00544709">
        <w:rPr>
          <w:rFonts w:eastAsia="Times New Roman" w:cs="Times New Roman"/>
          <w:b/>
          <w:sz w:val="28"/>
          <w:szCs w:val="28"/>
        </w:rPr>
        <w:t xml:space="preserve">và quyết toán </w:t>
      </w:r>
      <w:r w:rsidRPr="00B054C4">
        <w:rPr>
          <w:rFonts w:eastAsia="Times New Roman" w:cs="Times New Roman"/>
          <w:b/>
          <w:sz w:val="28"/>
          <w:szCs w:val="28"/>
        </w:rPr>
        <w:t>ngân sách nhà nước</w:t>
      </w:r>
      <w:r w:rsidR="00544709">
        <w:rPr>
          <w:rFonts w:eastAsia="Times New Roman" w:cs="Times New Roman"/>
          <w:b/>
          <w:sz w:val="28"/>
          <w:szCs w:val="28"/>
        </w:rPr>
        <w:t xml:space="preserve"> </w:t>
      </w:r>
      <w:r w:rsidRPr="00B054C4">
        <w:rPr>
          <w:rFonts w:eastAsia="Times New Roman" w:cs="Times New Roman"/>
          <w:b/>
          <w:sz w:val="28"/>
          <w:szCs w:val="28"/>
        </w:rPr>
        <w:t>lĩnh vực khoa học, công nghệ, đổi mới sáng tạo và chuyển đổi số</w:t>
      </w:r>
      <w:r w:rsidR="00544709">
        <w:rPr>
          <w:rFonts w:eastAsia="Times New Roman" w:cs="Times New Roman"/>
          <w:b/>
          <w:sz w:val="28"/>
          <w:szCs w:val="28"/>
        </w:rPr>
        <w:t xml:space="preserve"> </w:t>
      </w:r>
      <w:r w:rsidRPr="00B054C4">
        <w:rPr>
          <w:rFonts w:eastAsia="Times New Roman" w:cs="Times New Roman"/>
          <w:b/>
          <w:sz w:val="28"/>
          <w:szCs w:val="28"/>
        </w:rPr>
        <w:t xml:space="preserve">cho hoạt động tiêu chuẩn, </w:t>
      </w:r>
      <w:r w:rsidR="00FD3269" w:rsidRPr="00B054C4">
        <w:rPr>
          <w:rFonts w:eastAsia="Times New Roman" w:cs="Times New Roman"/>
          <w:b/>
          <w:sz w:val="28"/>
          <w:szCs w:val="28"/>
        </w:rPr>
        <w:t xml:space="preserve">hoạt động </w:t>
      </w:r>
      <w:r w:rsidRPr="00B054C4">
        <w:rPr>
          <w:rFonts w:eastAsia="Times New Roman" w:cs="Times New Roman"/>
          <w:b/>
          <w:sz w:val="28"/>
          <w:szCs w:val="28"/>
        </w:rPr>
        <w:t>quy chuẩn kỹ thuật</w:t>
      </w:r>
    </w:p>
    <w:p w14:paraId="31E269B2" w14:textId="575A204E" w:rsidR="00384C66" w:rsidRPr="00B054C4" w:rsidRDefault="00C87730" w:rsidP="00EF4E8E">
      <w:pPr>
        <w:widowControl w:val="0"/>
        <w:pBdr>
          <w:top w:val="nil"/>
          <w:left w:val="nil"/>
          <w:bottom w:val="nil"/>
          <w:right w:val="nil"/>
          <w:between w:val="nil"/>
        </w:pBdr>
        <w:spacing w:before="360" w:after="240" w:line="240" w:lineRule="auto"/>
        <w:jc w:val="center"/>
        <w:rPr>
          <w:rFonts w:eastAsia="Times New Roman" w:cs="Times New Roman"/>
          <w:sz w:val="28"/>
          <w:szCs w:val="28"/>
        </w:rPr>
      </w:pPr>
      <w:r w:rsidRPr="00B054C4">
        <w:rPr>
          <w:rFonts w:eastAsia="Times New Roman" w:cs="Times New Roman"/>
          <w:noProof/>
          <w:sz w:val="28"/>
          <w:szCs w:val="28"/>
        </w:rPr>
        <mc:AlternateContent>
          <mc:Choice Requires="wps">
            <w:drawing>
              <wp:anchor distT="4294967294" distB="4294967294" distL="114300" distR="114300" simplePos="0" relativeHeight="251663360" behindDoc="0" locked="0" layoutInCell="1" allowOverlap="1" wp14:anchorId="01ED7885" wp14:editId="62F34826">
                <wp:simplePos x="0" y="0"/>
                <wp:positionH relativeFrom="margin">
                  <wp:posOffset>2169795</wp:posOffset>
                </wp:positionH>
                <wp:positionV relativeFrom="paragraph">
                  <wp:posOffset>48895</wp:posOffset>
                </wp:positionV>
                <wp:extent cx="14211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13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365388"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0.85pt,3.85pt" to="282.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" strokecolor="black [3200]" strokeweight=".5pt">
                <v:stroke joinstyle="miter"/>
                <w10:wrap anchorx="margin"/>
              </v:line>
            </w:pict>
          </mc:Fallback>
        </mc:AlternateContent>
      </w:r>
      <w:r w:rsidRPr="00B054C4">
        <w:rPr>
          <w:rFonts w:eastAsia="Times New Roman" w:cs="Times New Roman"/>
          <w:sz w:val="28"/>
          <w:szCs w:val="28"/>
        </w:rPr>
        <w:t>Kính gửi: Bộ trưởng Bộ Khoa học và Công nghệ</w:t>
      </w:r>
    </w:p>
    <w:p w14:paraId="3E01A9F2" w14:textId="0321D0D1" w:rsidR="003A57DB" w:rsidRPr="00B054C4" w:rsidRDefault="00C87730" w:rsidP="00EF4E8E">
      <w:pPr>
        <w:widowControl w:val="0"/>
        <w:spacing w:after="120" w:line="240" w:lineRule="auto"/>
        <w:ind w:firstLine="720"/>
        <w:jc w:val="both"/>
        <w:rPr>
          <w:rFonts w:eastAsia="Times New Roman" w:cs="Times New Roman"/>
          <w:sz w:val="28"/>
          <w:szCs w:val="28"/>
        </w:rPr>
      </w:pPr>
      <w:r w:rsidRPr="00B054C4">
        <w:rPr>
          <w:rFonts w:eastAsia="Times New Roman" w:cs="Times New Roman"/>
          <w:sz w:val="28"/>
          <w:szCs w:val="28"/>
        </w:rPr>
        <w:t>Thực hiện quy định của Luật Ban hành văn bản quy phạm pháp luật</w:t>
      </w:r>
      <w:r w:rsidR="003A57DB" w:rsidRPr="00B054C4">
        <w:rPr>
          <w:rFonts w:eastAsia="Times New Roman" w:cs="Times New Roman"/>
          <w:sz w:val="28"/>
          <w:szCs w:val="28"/>
        </w:rPr>
        <w:t xml:space="preserve">, Ủy ban Tiêu chuẩn Đo lường Chất lượng Quốc gia kính trình Bộ Khoa học và Công nghệ dự thảo Thông tư quy định </w:t>
      </w:r>
      <w:r w:rsidR="00D57F12">
        <w:rPr>
          <w:rFonts w:eastAsia="Times New Roman" w:cs="Times New Roman"/>
          <w:sz w:val="28"/>
          <w:szCs w:val="28"/>
        </w:rPr>
        <w:t xml:space="preserve">lập dự toán, </w:t>
      </w:r>
      <w:r w:rsidR="003A57DB" w:rsidRPr="00B054C4">
        <w:rPr>
          <w:rFonts w:eastAsia="Times New Roman" w:cs="Times New Roman"/>
          <w:sz w:val="28"/>
          <w:szCs w:val="28"/>
        </w:rPr>
        <w:t xml:space="preserve">quản lý, sử dụng </w:t>
      </w:r>
      <w:r w:rsidR="00D57F12">
        <w:rPr>
          <w:rFonts w:eastAsia="Times New Roman" w:cs="Times New Roman"/>
          <w:sz w:val="28"/>
          <w:szCs w:val="28"/>
        </w:rPr>
        <w:t xml:space="preserve">và quyết toán </w:t>
      </w:r>
      <w:r w:rsidR="003A57DB" w:rsidRPr="00B054C4">
        <w:rPr>
          <w:rFonts w:eastAsia="Times New Roman" w:cs="Times New Roman"/>
          <w:sz w:val="28"/>
          <w:szCs w:val="28"/>
        </w:rPr>
        <w:t xml:space="preserve">ngân sách nhà nước lĩnh vực khoa học, công nghệ, đổi mới sáng tạo và chuyển đổi số cho hoạt động tiêu chuẩn, </w:t>
      </w:r>
      <w:r w:rsidR="00B86008" w:rsidRPr="00B054C4">
        <w:rPr>
          <w:rFonts w:eastAsia="Times New Roman" w:cs="Times New Roman"/>
          <w:sz w:val="28"/>
          <w:szCs w:val="28"/>
        </w:rPr>
        <w:t xml:space="preserve">hoạt động </w:t>
      </w:r>
      <w:r w:rsidR="003A57DB" w:rsidRPr="00B054C4">
        <w:rPr>
          <w:rFonts w:eastAsia="Times New Roman" w:cs="Times New Roman"/>
          <w:sz w:val="28"/>
          <w:szCs w:val="28"/>
        </w:rPr>
        <w:t>quy chuẩn kỹ thuật như sau:</w:t>
      </w:r>
    </w:p>
    <w:p w14:paraId="58C4E1D9" w14:textId="77777777"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b/>
          <w:sz w:val="28"/>
          <w:szCs w:val="28"/>
        </w:rPr>
      </w:pPr>
      <w:bookmarkStart w:id="0" w:name="_heading=h.chqbx26h0un8" w:colFirst="0" w:colLast="0"/>
      <w:bookmarkEnd w:id="0"/>
      <w:r w:rsidRPr="00B054C4">
        <w:rPr>
          <w:rFonts w:eastAsia="Times New Roman" w:cs="Times New Roman"/>
          <w:b/>
          <w:sz w:val="28"/>
          <w:szCs w:val="28"/>
        </w:rPr>
        <w:t xml:space="preserve">I. SỰ CẦN THIẾT BAN HÀNH VĂN BẢN </w:t>
      </w:r>
    </w:p>
    <w:p w14:paraId="14192C89" w14:textId="54C91D4D"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b/>
          <w:bCs/>
          <w:sz w:val="28"/>
          <w:szCs w:val="28"/>
        </w:rPr>
      </w:pPr>
      <w:r w:rsidRPr="00B054C4">
        <w:rPr>
          <w:rFonts w:eastAsia="Times New Roman" w:cs="Times New Roman"/>
          <w:b/>
          <w:bCs/>
          <w:sz w:val="28"/>
          <w:szCs w:val="28"/>
        </w:rPr>
        <w:t>1. Cơ sở chính trị, pháp lý</w:t>
      </w:r>
    </w:p>
    <w:p w14:paraId="24CE3586" w14:textId="3B498B6F"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Xây dựng các quy định</w:t>
      </w:r>
      <w:r w:rsidR="00E10653" w:rsidRPr="00B054C4">
        <w:rPr>
          <w:rFonts w:eastAsia="Times New Roman" w:cs="Times New Roman"/>
          <w:sz w:val="28"/>
          <w:szCs w:val="28"/>
        </w:rPr>
        <w:t xml:space="preserve"> quản lý tài chính cho hoạt động tiêu chuẩn, </w:t>
      </w:r>
      <w:r w:rsidR="007F0BCD" w:rsidRPr="00B054C4">
        <w:rPr>
          <w:rFonts w:eastAsia="Times New Roman" w:cs="Times New Roman"/>
          <w:sz w:val="28"/>
          <w:szCs w:val="28"/>
        </w:rPr>
        <w:t xml:space="preserve">hoạt động </w:t>
      </w:r>
      <w:r w:rsidR="00E10653" w:rsidRPr="00B054C4">
        <w:rPr>
          <w:rFonts w:eastAsia="Times New Roman" w:cs="Times New Roman"/>
          <w:sz w:val="28"/>
          <w:szCs w:val="28"/>
        </w:rPr>
        <w:t>quy chuẩn kỹ thuật</w:t>
      </w:r>
      <w:r w:rsidRPr="00B054C4">
        <w:rPr>
          <w:rFonts w:eastAsia="Times New Roman" w:cs="Times New Roman"/>
          <w:sz w:val="28"/>
          <w:szCs w:val="28"/>
        </w:rPr>
        <w:t xml:space="preserve"> được Đảng và Nhà nước quan tâm, chỉ đạo trong các văn bản sau:</w:t>
      </w:r>
    </w:p>
    <w:p w14:paraId="15E82089" w14:textId="77777777" w:rsidR="00384C66" w:rsidRPr="00B054C4" w:rsidRDefault="00C87730" w:rsidP="003A57DB">
      <w:pPr>
        <w:widowControl w:val="0"/>
        <w:spacing w:before="120" w:after="120" w:line="240" w:lineRule="auto"/>
        <w:ind w:firstLine="720"/>
        <w:jc w:val="both"/>
        <w:rPr>
          <w:rFonts w:eastAsia="Times New Roman" w:cs="Times New Roman"/>
          <w:sz w:val="28"/>
          <w:szCs w:val="28"/>
        </w:rPr>
      </w:pPr>
      <w:bookmarkStart w:id="1" w:name="_heading=h.lzql18lxsffj" w:colFirst="0" w:colLast="0"/>
      <w:bookmarkEnd w:id="1"/>
      <w:r w:rsidRPr="00B054C4">
        <w:rPr>
          <w:rFonts w:eastAsia="Times New Roman" w:cs="Times New Roman"/>
          <w:sz w:val="28"/>
          <w:szCs w:val="28"/>
        </w:rPr>
        <w:t>- Nghị quyết số 52-NQ/TW ngày 27/9/2019 của Bộ Chính trị về một số chủ trương, chính sách chủ động tham gia cuộc Cách mạng công nghiệp lần thứ tư đã xác định: “</w:t>
      </w:r>
      <w:r w:rsidRPr="00B054C4">
        <w:rPr>
          <w:rFonts w:eastAsia="Times New Roman" w:cs="Times New Roman"/>
          <w:i/>
          <w:sz w:val="28"/>
          <w:szCs w:val="28"/>
        </w:rPr>
        <w:t>Hoàn thiện các chính sách tài chính nhằm khuyến khích, huy động mọi nguồn lực xã hội đầu tư cho các hoạt động nghiên cứu khoa học, phát triển và ứng dụng công nghệ, đổi mới sáng tạo</w:t>
      </w:r>
      <w:r w:rsidRPr="00B054C4">
        <w:rPr>
          <w:rFonts w:eastAsia="Times New Roman" w:cs="Times New Roman"/>
          <w:sz w:val="28"/>
          <w:szCs w:val="28"/>
        </w:rPr>
        <w:t xml:space="preserve">”;    </w:t>
      </w:r>
    </w:p>
    <w:p w14:paraId="5A6F532A" w14:textId="77777777" w:rsidR="00384C66" w:rsidRPr="00B054C4" w:rsidRDefault="00C87730" w:rsidP="003A57DB">
      <w:pPr>
        <w:widowControl w:val="0"/>
        <w:tabs>
          <w:tab w:val="left" w:pos="5760"/>
        </w:tabs>
        <w:spacing w:before="120" w:after="120" w:line="240" w:lineRule="auto"/>
        <w:ind w:firstLine="720"/>
        <w:jc w:val="both"/>
        <w:rPr>
          <w:rFonts w:eastAsia="Times New Roman" w:cs="Times New Roman"/>
          <w:i/>
          <w:sz w:val="28"/>
          <w:szCs w:val="28"/>
        </w:rPr>
      </w:pPr>
      <w:r w:rsidRPr="00B054C4">
        <w:rPr>
          <w:rFonts w:eastAsia="Times New Roman" w:cs="Times New Roman"/>
          <w:sz w:val="28"/>
          <w:szCs w:val="28"/>
        </w:rPr>
        <w:t>- Nghị quyết số 57-NQ/TW ngày 22/12/2024 của Bộ Chính trị về đột phá phát triển khoa học, công nghệ, đổi mới sáng tạo và chuyển đổi số quốc gia đã đề ra nhiệm vụ: “</w:t>
      </w:r>
      <w:r w:rsidRPr="00B054C4">
        <w:rPr>
          <w:rFonts w:eastAsia="Times New Roman" w:cs="Times New Roman"/>
          <w:i/>
          <w:sz w:val="28"/>
          <w:szCs w:val="28"/>
        </w:rPr>
        <w:t>Khẩn trương sửa đổi, bổ sung, hoàn thiện đồng bộ các quy định pháp luật về khoa học, công nghệ, đầu tư, … cải cách cơ chế quản lý tài chính trong việc thực hiện nhiệm vụ khoa học, công nghệ, đổi mới sáng tạo và chuyển đổi số, đơn giản hóa tối đa các thủ tục hành chính; giao quyền tự chủ trong sử dụng kinh phí nghiên cứu khoa học, phát triển công nghệ.</w:t>
      </w:r>
      <w:r w:rsidRPr="00B054C4">
        <w:rPr>
          <w:rFonts w:eastAsia="Times New Roman" w:cs="Times New Roman"/>
          <w:sz w:val="28"/>
          <w:szCs w:val="28"/>
        </w:rPr>
        <w:t>”;</w:t>
      </w:r>
    </w:p>
    <w:p w14:paraId="7BD668A4" w14:textId="77777777" w:rsidR="00384C66" w:rsidRPr="00B054C4" w:rsidRDefault="00C87730" w:rsidP="003A57DB">
      <w:pPr>
        <w:widowControl w:val="0"/>
        <w:tabs>
          <w:tab w:val="left" w:pos="5760"/>
        </w:tabs>
        <w:spacing w:before="120" w:after="120" w:line="240" w:lineRule="auto"/>
        <w:ind w:firstLine="720"/>
        <w:jc w:val="both"/>
        <w:rPr>
          <w:rFonts w:eastAsia="Times New Roman" w:cs="Times New Roman"/>
          <w:i/>
          <w:sz w:val="28"/>
          <w:szCs w:val="28"/>
        </w:rPr>
      </w:pPr>
      <w:r w:rsidRPr="00B054C4">
        <w:rPr>
          <w:rFonts w:eastAsia="Times New Roman" w:cs="Times New Roman"/>
          <w:i/>
          <w:sz w:val="28"/>
          <w:szCs w:val="28"/>
        </w:rPr>
        <w:t xml:space="preserve">- </w:t>
      </w:r>
      <w:r w:rsidRPr="00B054C4">
        <w:rPr>
          <w:rFonts w:eastAsia="Times New Roman" w:cs="Times New Roman"/>
          <w:sz w:val="28"/>
          <w:szCs w:val="28"/>
        </w:rPr>
        <w:t>Nghị quyết số 68-NQ/TW ngày 04/5/2025 của Bộ Chính trị về phát triển kinh tế tư nhân đã đề ra nhiệm vụ: “</w:t>
      </w:r>
      <w:r w:rsidRPr="00B054C4">
        <w:rPr>
          <w:rFonts w:eastAsia="Times New Roman" w:cs="Times New Roman"/>
          <w:i/>
          <w:sz w:val="28"/>
          <w:szCs w:val="28"/>
        </w:rPr>
        <w:t>Triển khai quyết liệt Nghị quyết số 57-NQ/TW, ngày 22/12/2024 của Bộ Chính trị về đột phá phát triển khoa học, công nghệ, đổi mới sáng tạo và chuyển đổi số quốc gia trong khu vực kinh tế tư nhân.</w:t>
      </w:r>
    </w:p>
    <w:p w14:paraId="6B795B7A" w14:textId="0B4668A9" w:rsidR="00384C66" w:rsidRDefault="00C87730" w:rsidP="003A57DB">
      <w:pPr>
        <w:widowControl w:val="0"/>
        <w:tabs>
          <w:tab w:val="left" w:pos="5760"/>
        </w:tabs>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 Nghị quyết số 66-NQ/TW ngày 30/4/2025 của Bộ Chính trị về đổi mới công tác xây dựng và thi hành pháp luật đáp ứng yêu cầu phát triển đất nước trong </w:t>
      </w:r>
      <w:r w:rsidRPr="00B054C4">
        <w:rPr>
          <w:rFonts w:eastAsia="Times New Roman" w:cs="Times New Roman"/>
          <w:sz w:val="28"/>
          <w:szCs w:val="28"/>
        </w:rPr>
        <w:lastRenderedPageBreak/>
        <w:t>kỷ nguyên mới: “</w:t>
      </w:r>
      <w:r w:rsidRPr="00B054C4">
        <w:rPr>
          <w:rFonts w:eastAsia="Times New Roman" w:cs="Times New Roman"/>
          <w:i/>
          <w:sz w:val="28"/>
          <w:szCs w:val="28"/>
        </w:rPr>
        <w:t>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 để hình thành các động lực tăng trưởng mới, thúc đẩy phát triển lực lượng sản xuất mới, các ngành công nghiệp mới.</w:t>
      </w:r>
      <w:r w:rsidRPr="00B054C4">
        <w:rPr>
          <w:rFonts w:eastAsia="Times New Roman" w:cs="Times New Roman"/>
          <w:sz w:val="28"/>
          <w:szCs w:val="28"/>
        </w:rPr>
        <w:t>”</w:t>
      </w:r>
    </w:p>
    <w:p w14:paraId="62364064" w14:textId="386A408D" w:rsidR="0077125C" w:rsidRPr="0077125C" w:rsidRDefault="0077125C" w:rsidP="0077125C">
      <w:pPr>
        <w:widowControl w:val="0"/>
        <w:tabs>
          <w:tab w:val="left" w:pos="5760"/>
        </w:tabs>
        <w:spacing w:before="120" w:after="120" w:line="240" w:lineRule="auto"/>
        <w:ind w:firstLine="720"/>
        <w:jc w:val="both"/>
        <w:rPr>
          <w:rFonts w:eastAsia="Times New Roman" w:cs="Times New Roman"/>
          <w:sz w:val="28"/>
          <w:szCs w:val="28"/>
        </w:rPr>
      </w:pPr>
      <w:r>
        <w:rPr>
          <w:rFonts w:eastAsia="Times New Roman" w:cs="Times New Roman"/>
          <w:sz w:val="28"/>
          <w:szCs w:val="28"/>
        </w:rPr>
        <w:t xml:space="preserve">- </w:t>
      </w:r>
      <w:r w:rsidRPr="0077125C">
        <w:rPr>
          <w:rFonts w:eastAsia="Times New Roman" w:cs="Times New Roman"/>
          <w:sz w:val="28"/>
          <w:szCs w:val="28"/>
        </w:rPr>
        <w:t>Nghị quyết số 79-NQ/TW ngày 06/01/2026 của Bộ Chính trị về phá</w:t>
      </w:r>
      <w:r>
        <w:rPr>
          <w:rFonts w:eastAsia="Times New Roman" w:cs="Times New Roman"/>
          <w:sz w:val="28"/>
          <w:szCs w:val="28"/>
        </w:rPr>
        <w:t>t triển kinh tế nhà nước đã đề ra nhiệm vụ, giải pháp đối với đơn vị sự nghiệp công lập như sau</w:t>
      </w:r>
      <w:r w:rsidRPr="0077125C">
        <w:rPr>
          <w:rFonts w:eastAsia="Times New Roman" w:cs="Times New Roman"/>
          <w:sz w:val="28"/>
          <w:szCs w:val="28"/>
        </w:rPr>
        <w:t>:</w:t>
      </w:r>
    </w:p>
    <w:p w14:paraId="565130B1" w14:textId="41F405FA" w:rsidR="0077125C" w:rsidRPr="0077125C" w:rsidRDefault="0077125C" w:rsidP="0077125C">
      <w:pPr>
        <w:widowControl w:val="0"/>
        <w:tabs>
          <w:tab w:val="left" w:pos="5760"/>
        </w:tabs>
        <w:spacing w:before="120" w:after="120" w:line="240" w:lineRule="auto"/>
        <w:ind w:firstLine="720"/>
        <w:jc w:val="both"/>
        <w:rPr>
          <w:rFonts w:eastAsia="Times New Roman" w:cs="Times New Roman"/>
          <w:i/>
          <w:sz w:val="28"/>
          <w:szCs w:val="28"/>
        </w:rPr>
      </w:pPr>
      <w:r w:rsidRPr="0077125C">
        <w:rPr>
          <w:rFonts w:eastAsia="Times New Roman" w:cs="Times New Roman"/>
          <w:i/>
          <w:sz w:val="28"/>
          <w:szCs w:val="28"/>
        </w:rPr>
        <w:t>“Đổi mới mạnh mẽ cơ chế tài chính đối với đơn vị sự nghiệp công lập, tiếp tục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w:t>
      </w:r>
      <w:r>
        <w:rPr>
          <w:rFonts w:eastAsia="Times New Roman" w:cs="Times New Roman"/>
          <w:i/>
          <w:sz w:val="28"/>
          <w:szCs w:val="28"/>
        </w:rPr>
        <w:t>”;</w:t>
      </w:r>
    </w:p>
    <w:p w14:paraId="03C5D384" w14:textId="3258C8E1" w:rsidR="0077125C" w:rsidRDefault="0077125C" w:rsidP="0077125C">
      <w:pPr>
        <w:widowControl w:val="0"/>
        <w:tabs>
          <w:tab w:val="left" w:pos="5760"/>
        </w:tabs>
        <w:spacing w:before="120" w:after="120" w:line="240" w:lineRule="auto"/>
        <w:ind w:firstLine="720"/>
        <w:jc w:val="both"/>
        <w:rPr>
          <w:rFonts w:eastAsia="Times New Roman" w:cs="Times New Roman"/>
          <w:i/>
          <w:sz w:val="28"/>
          <w:szCs w:val="28"/>
        </w:rPr>
      </w:pPr>
      <w:r>
        <w:rPr>
          <w:rFonts w:eastAsia="Times New Roman" w:cs="Times New Roman"/>
          <w:i/>
          <w:sz w:val="28"/>
          <w:szCs w:val="28"/>
        </w:rPr>
        <w:t>“</w:t>
      </w:r>
      <w:r w:rsidRPr="0077125C">
        <w:rPr>
          <w:rFonts w:eastAsia="Times New Roman" w:cs="Times New Roman"/>
          <w:i/>
          <w:sz w:val="28"/>
          <w:szCs w:val="28"/>
        </w:rPr>
        <w:t>Các đơn vị sự nghiệp công lập tự chủ tối thiểu chi thường xuyên trở lên được tự chủ về tổ chức bộ máy, tiền lương và các khoản thù lao, đãi ngộ khác, tuyển dụng và sử dụng nhân sự theo kết quả hoạt động như doanh nghiệp do Nhà nước nắm giữ 100% vốn điều lệ”.</w:t>
      </w:r>
    </w:p>
    <w:p w14:paraId="3E6347BA" w14:textId="54E51523" w:rsidR="00BE5AA4" w:rsidRPr="00BE5AA4" w:rsidRDefault="00BE5AA4" w:rsidP="0077125C">
      <w:pPr>
        <w:widowControl w:val="0"/>
        <w:tabs>
          <w:tab w:val="left" w:pos="5760"/>
        </w:tabs>
        <w:spacing w:before="120" w:after="120" w:line="240" w:lineRule="auto"/>
        <w:ind w:firstLine="720"/>
        <w:jc w:val="both"/>
        <w:rPr>
          <w:rFonts w:eastAsia="Times New Roman" w:cs="Times New Roman"/>
          <w:sz w:val="28"/>
          <w:szCs w:val="28"/>
        </w:rPr>
      </w:pPr>
      <w:r w:rsidRPr="00BE5AA4">
        <w:rPr>
          <w:rFonts w:eastAsia="Times New Roman" w:cs="Times New Roman"/>
          <w:sz w:val="28"/>
          <w:szCs w:val="28"/>
        </w:rPr>
        <w:t>Chỉ thị số 38-CT/TW ngày 30/7/2024 của Ban Bí thư về đẩy mạnh công tác tiêu chuẩn, đo lường, chất lượng quốc gia đến năm 2030 và những năm tiếp theo đề ra nhiệm vụ, giải pháp: “</w:t>
      </w:r>
      <w:r w:rsidRPr="00BE5AA4">
        <w:rPr>
          <w:rFonts w:eastAsia="Times New Roman" w:cs="Times New Roman"/>
          <w:i/>
          <w:iCs/>
          <w:sz w:val="28"/>
          <w:szCs w:val="28"/>
        </w:rPr>
        <w:t>tăng cường đầu tư ngân sách nhà nước cho công tác tiêu chuẩn, đo lường, chất lượng trong tổng chi ngân sách nhà nước cho khoa học và công nghệ tương xứng với vị trí, vai trò</w:t>
      </w:r>
      <w:r>
        <w:rPr>
          <w:rFonts w:eastAsia="Times New Roman" w:cs="Times New Roman"/>
          <w:sz w:val="28"/>
          <w:szCs w:val="28"/>
        </w:rPr>
        <w:t>”</w:t>
      </w:r>
      <w:r w:rsidRPr="00BE5AA4">
        <w:rPr>
          <w:rFonts w:eastAsia="Times New Roman" w:cs="Times New Roman"/>
          <w:sz w:val="28"/>
          <w:szCs w:val="28"/>
        </w:rPr>
        <w:t>.</w:t>
      </w:r>
      <w:r w:rsidRPr="00BE5AA4">
        <w:rPr>
          <w:rFonts w:eastAsia="Times New Roman" w:cs="Times New Roman"/>
          <w:sz w:val="28"/>
          <w:szCs w:val="28"/>
        </w:rPr>
        <w:tab/>
      </w:r>
    </w:p>
    <w:p w14:paraId="1A1DB9E9" w14:textId="39522AA8" w:rsidR="008E2E92" w:rsidRPr="00B054C4" w:rsidRDefault="00C87730" w:rsidP="003A57DB">
      <w:pPr>
        <w:widowControl w:val="0"/>
        <w:tabs>
          <w:tab w:val="left" w:pos="5760"/>
        </w:tabs>
        <w:spacing w:before="120" w:after="120" w:line="240" w:lineRule="auto"/>
        <w:ind w:firstLine="720"/>
        <w:jc w:val="both"/>
        <w:rPr>
          <w:rFonts w:eastAsia="Times New Roman" w:cs="Times New Roman"/>
          <w:sz w:val="28"/>
          <w:szCs w:val="28"/>
        </w:rPr>
      </w:pPr>
      <w:bookmarkStart w:id="2" w:name="_heading=h.jqenw4cs0h6s" w:colFirst="0" w:colLast="0"/>
      <w:bookmarkEnd w:id="2"/>
      <w:r w:rsidRPr="00B054C4">
        <w:rPr>
          <w:rFonts w:eastAsia="Times New Roman" w:cs="Times New Roman"/>
          <w:sz w:val="28"/>
          <w:szCs w:val="28"/>
        </w:rPr>
        <w:t xml:space="preserve">- </w:t>
      </w:r>
      <w:r w:rsidR="008E2E92" w:rsidRPr="00B054C4">
        <w:rPr>
          <w:rFonts w:eastAsia="Times New Roman" w:cs="Times New Roman"/>
          <w:sz w:val="28"/>
          <w:szCs w:val="28"/>
        </w:rPr>
        <w:t>Ngày 16/01/2026, Chính phủ ban hành Nghị định số 22/2026/NĐ-CP quy định chi tiết một số điều và biện pháp để tổ chức, hướng dẫn thi hành Luật Tiêu chuẩn và quy chuẩn kỹ thuật, trong đó khoản 4 Điều 6 quy định: “</w:t>
      </w:r>
      <w:r w:rsidR="008E2E92" w:rsidRPr="00B054C4">
        <w:rPr>
          <w:rFonts w:eastAsia="Times New Roman" w:cs="Times New Roman"/>
          <w:i/>
          <w:iCs/>
          <w:sz w:val="28"/>
          <w:szCs w:val="28"/>
        </w:rPr>
        <w:t>Bộ Khoa học và Công nghệ chủ trì, phối hợp với Bộ Tài chính quy định về chế độ, tiêu chuẩn, định mức chi ngân sách nhà nước về khoa học, công nghệ, đổi mới sáng tạo và chuyển đổi số cho hoạt động tiêu chuẩn, quy chuẩn kỹ thuật</w:t>
      </w:r>
      <w:r w:rsidR="008E2E92" w:rsidRPr="00B054C4">
        <w:rPr>
          <w:rFonts w:eastAsia="Times New Roman" w:cs="Times New Roman"/>
          <w:sz w:val="28"/>
          <w:szCs w:val="28"/>
        </w:rPr>
        <w:t>”, Điều 71 quy định: “</w:t>
      </w:r>
      <w:r w:rsidR="008E2E92" w:rsidRPr="00B054C4">
        <w:rPr>
          <w:rFonts w:eastAsia="Times New Roman" w:cs="Times New Roman"/>
          <w:i/>
          <w:sz w:val="28"/>
          <w:szCs w:val="28"/>
        </w:rPr>
        <w:t>Bộ trưởng Bộ Khoa học và Công nghệ có trách nhiệm hướng dẫn thực hiện Nghị định này</w:t>
      </w:r>
      <w:r w:rsidR="008E2E92" w:rsidRPr="00B054C4">
        <w:rPr>
          <w:rFonts w:eastAsia="Times New Roman" w:cs="Times New Roman"/>
          <w:sz w:val="28"/>
          <w:szCs w:val="28"/>
        </w:rPr>
        <w:t>”. Do đó, việc xây dựng dự thảo Thông tư là cần thiết.</w:t>
      </w:r>
    </w:p>
    <w:p w14:paraId="7A017D49" w14:textId="05AB6AE6" w:rsidR="00384C66" w:rsidRPr="00B054C4" w:rsidRDefault="00C87730" w:rsidP="003A57DB">
      <w:pPr>
        <w:widowControl w:val="0"/>
        <w:tabs>
          <w:tab w:val="left" w:pos="5760"/>
        </w:tabs>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w:t>
      </w:r>
      <w:r w:rsidR="00635FA9" w:rsidRPr="00B054C4">
        <w:rPr>
          <w:rFonts w:eastAsia="Times New Roman" w:cs="Times New Roman"/>
          <w:sz w:val="28"/>
          <w:szCs w:val="28"/>
        </w:rPr>
        <w:t>Ngày 05/3/2026, Bộ trưởng Bộ Khoa học và Công nghệ ký</w:t>
      </w:r>
      <w:r w:rsidRPr="00B054C4">
        <w:rPr>
          <w:rFonts w:eastAsia="Times New Roman" w:cs="Times New Roman"/>
          <w:sz w:val="28"/>
          <w:szCs w:val="28"/>
        </w:rPr>
        <w:t xml:space="preserve"> Quyết định số </w:t>
      </w:r>
      <w:r w:rsidR="00635FA9" w:rsidRPr="00B054C4">
        <w:rPr>
          <w:rFonts w:eastAsia="Times New Roman" w:cs="Times New Roman"/>
          <w:sz w:val="28"/>
          <w:szCs w:val="28"/>
        </w:rPr>
        <w:t>1571</w:t>
      </w:r>
      <w:r w:rsidRPr="00B054C4">
        <w:rPr>
          <w:rFonts w:eastAsia="Times New Roman" w:cs="Times New Roman"/>
          <w:sz w:val="28"/>
          <w:szCs w:val="28"/>
        </w:rPr>
        <w:t xml:space="preserve">/QĐ-BKHCN </w:t>
      </w:r>
      <w:r w:rsidR="00635FA9" w:rsidRPr="00B054C4">
        <w:rPr>
          <w:rFonts w:eastAsia="Times New Roman" w:cs="Times New Roman"/>
          <w:sz w:val="28"/>
          <w:szCs w:val="28"/>
        </w:rPr>
        <w:t>ban hành Chương trình xây dựng văn bản quy phạm pháp luật thuộc thẩm quyền ban hành của Bộ trưởng Bộ Khoa học và Công nghệ năm 2026, theo đó Ủy ban Tiêu chuẩn Đo lường Chất lượng Quốc gia được giao chủ trì xây dựng “</w:t>
      </w:r>
      <w:r w:rsidR="00635FA9" w:rsidRPr="00B054C4">
        <w:rPr>
          <w:rFonts w:eastAsia="Times New Roman" w:cs="Times New Roman"/>
          <w:i/>
          <w:iCs/>
          <w:sz w:val="28"/>
          <w:szCs w:val="28"/>
        </w:rPr>
        <w:t>Thông tư quy định về quản lý, sử dụng kinh phí, hỗ trợ kinh phí ngân sách nhà nước về khoa học, công nghệ, đổi mới sáng tạo và chuyển đổi số cho hoạt động tiêu chuẩn, quy chuẩn kỹ thuật</w:t>
      </w:r>
      <w:r w:rsidR="00635FA9" w:rsidRPr="00B054C4">
        <w:rPr>
          <w:rFonts w:eastAsia="Times New Roman" w:cs="Times New Roman"/>
          <w:sz w:val="28"/>
          <w:szCs w:val="28"/>
        </w:rPr>
        <w:t>”</w:t>
      </w:r>
      <w:r w:rsidRPr="00B054C4">
        <w:rPr>
          <w:rFonts w:eastAsia="Times New Roman" w:cs="Times New Roman"/>
          <w:sz w:val="28"/>
          <w:szCs w:val="28"/>
        </w:rPr>
        <w:t>.</w:t>
      </w:r>
    </w:p>
    <w:p w14:paraId="26304F75" w14:textId="77777777"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b/>
          <w:bCs/>
          <w:sz w:val="28"/>
          <w:szCs w:val="28"/>
        </w:rPr>
      </w:pPr>
      <w:r w:rsidRPr="00B054C4">
        <w:rPr>
          <w:rFonts w:eastAsia="Times New Roman" w:cs="Times New Roman"/>
          <w:b/>
          <w:bCs/>
          <w:sz w:val="28"/>
          <w:szCs w:val="28"/>
        </w:rPr>
        <w:t>2. Cơ sở thực tiễn</w:t>
      </w:r>
    </w:p>
    <w:p w14:paraId="0791BF86" w14:textId="030E24E1" w:rsidR="00051BFA" w:rsidRPr="00B054C4" w:rsidRDefault="00051BFA" w:rsidP="00051BFA">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Trong bối cảnh hiện nay, hoạt động tiêu chuẩn, </w:t>
      </w:r>
      <w:r w:rsidR="007F0BCD" w:rsidRPr="00B054C4">
        <w:rPr>
          <w:rFonts w:eastAsia="Times New Roman" w:cs="Times New Roman"/>
          <w:sz w:val="28"/>
          <w:szCs w:val="28"/>
        </w:rPr>
        <w:t xml:space="preserve">hoạt động </w:t>
      </w:r>
      <w:r w:rsidRPr="00B054C4">
        <w:rPr>
          <w:rFonts w:eastAsia="Times New Roman" w:cs="Times New Roman"/>
          <w:sz w:val="28"/>
          <w:szCs w:val="28"/>
        </w:rPr>
        <w:t xml:space="preserve">quy chuẩn kỹ thuật ngày càng giữ vai trò then chốt trong việc nâng cao năng lực cạnh tranh quốc gia, bảo đảm chất lượng sản phẩm, hàng hóa, dịch vụ, cũng như thúc đẩy đổi mới sáng tạo và chuyển đổi số. Thực tiễn triển khai cho thấy nhu cầu hoàn thiện cơ </w:t>
      </w:r>
      <w:r w:rsidRPr="00B054C4">
        <w:rPr>
          <w:rFonts w:eastAsia="Times New Roman" w:cs="Times New Roman"/>
          <w:sz w:val="28"/>
          <w:szCs w:val="28"/>
        </w:rPr>
        <w:lastRenderedPageBreak/>
        <w:t>chế quản lý và sử dụng kinh phí ngân sách nhà nước cho lĩnh vực này là hết sức cấp thiết.</w:t>
      </w:r>
    </w:p>
    <w:p w14:paraId="7D6D2E00" w14:textId="5099CC78" w:rsidR="00051BFA" w:rsidRPr="00B054C4" w:rsidRDefault="00051BFA" w:rsidP="00051BFA">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Trước hết, cùng với sự phát triển nhanh chóng của khoa học, công nghệ, đổi mới sáng tạo và quá trình chuyển đổi số quốc gia, nội dung và phạm vi hoạt động tiêu chuẩn, </w:t>
      </w:r>
      <w:r w:rsidR="007F0BCD" w:rsidRPr="00B054C4">
        <w:rPr>
          <w:rFonts w:eastAsia="Times New Roman" w:cs="Times New Roman"/>
          <w:sz w:val="28"/>
          <w:szCs w:val="28"/>
        </w:rPr>
        <w:t xml:space="preserve">hoạt động </w:t>
      </w:r>
      <w:r w:rsidRPr="00B054C4">
        <w:rPr>
          <w:rFonts w:eastAsia="Times New Roman" w:cs="Times New Roman"/>
          <w:sz w:val="28"/>
          <w:szCs w:val="28"/>
        </w:rPr>
        <w:t xml:space="preserve">quy chuẩn kỹ thuật đã có nhiều thay đổi, mở rộng cả về chiều sâu và chiều rộng. </w:t>
      </w:r>
      <w:r w:rsidR="00102B1C" w:rsidRPr="00B054C4">
        <w:rPr>
          <w:rFonts w:eastAsia="Times New Roman" w:cs="Times New Roman"/>
          <w:sz w:val="28"/>
          <w:szCs w:val="28"/>
        </w:rPr>
        <w:t xml:space="preserve">Hoạt động </w:t>
      </w:r>
      <w:r w:rsidRPr="00B054C4">
        <w:rPr>
          <w:rFonts w:eastAsia="Times New Roman" w:cs="Times New Roman"/>
          <w:sz w:val="28"/>
          <w:szCs w:val="28"/>
        </w:rPr>
        <w:t>xây dựng, rà soát, cập nhật tiêu chuẩn, quy chuẩn không chỉ phục vụ quản lý nhà nước mà còn hỗ trợ trực tiếp cho doanh nghiệp đổi mới công nghệ, tham gia chuỗi giá trị toàn cầu. Tuy nhiên, cơ chế tài chính hiện hành vẫn còn phân tán, thiếu đồng bộ, chưa phản ánh đầy đủ đặc thù của các nhiệm vụ trong lĩnh vực này, dẫn đến khó khăn trong việc lập dự toán, phân bổ và thanh quyết toán kinh phí.</w:t>
      </w:r>
    </w:p>
    <w:p w14:paraId="608AAA49" w14:textId="45056122" w:rsidR="00051BFA" w:rsidRPr="00B054C4" w:rsidRDefault="00051BFA" w:rsidP="00051BFA">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Thứ hai, thực tiễn quản lý cho thấy còn tồn tại những vướng mắc, bất cập trong việc sử dụng NSNN cho hoạt động tiêu chuẩn, </w:t>
      </w:r>
      <w:r w:rsidR="007F0BCD" w:rsidRPr="00B054C4">
        <w:rPr>
          <w:rFonts w:eastAsia="Times New Roman" w:cs="Times New Roman"/>
          <w:sz w:val="28"/>
          <w:szCs w:val="28"/>
        </w:rPr>
        <w:t xml:space="preserve">hoạt động </w:t>
      </w:r>
      <w:r w:rsidRPr="00B054C4">
        <w:rPr>
          <w:rFonts w:eastAsia="Times New Roman" w:cs="Times New Roman"/>
          <w:sz w:val="28"/>
          <w:szCs w:val="28"/>
        </w:rPr>
        <w:t>quy chuẩn kỹ thuật, như: định mức chi còn thấp</w:t>
      </w:r>
      <w:r w:rsidR="007F0BCD" w:rsidRPr="00B054C4">
        <w:rPr>
          <w:rFonts w:eastAsia="Times New Roman" w:cs="Times New Roman"/>
          <w:sz w:val="28"/>
          <w:szCs w:val="28"/>
        </w:rPr>
        <w:t>, chưa phù hợp với thực tiễn</w:t>
      </w:r>
      <w:r w:rsidRPr="00B054C4">
        <w:rPr>
          <w:rFonts w:eastAsia="Times New Roman" w:cs="Times New Roman"/>
          <w:sz w:val="28"/>
          <w:szCs w:val="28"/>
        </w:rPr>
        <w:t xml:space="preserve"> hoặc chưa có định mức chi cụ thể, thống nhất; quy trình phê duyệt và kiểm soát chi còn phức tạp; việc gắn kết giữa kết quả chuyên môn và hiệu quả sử dụng kinh phí chưa rõ ràng. Điều này phần nào làm giảm tính chủ động của các cơ quan, tổ chức trong triển khai nhiệm vụ, đồng thời ảnh hưởng đến tiến độ và chất lượng </w:t>
      </w:r>
      <w:r w:rsidR="007F0BCD" w:rsidRPr="00B054C4">
        <w:rPr>
          <w:rFonts w:eastAsia="Times New Roman" w:cs="Times New Roman"/>
          <w:sz w:val="28"/>
          <w:szCs w:val="28"/>
        </w:rPr>
        <w:t>của hoạt động tiêu chuẩn, hoạt động quy chuẩn kỹ thuật</w:t>
      </w:r>
      <w:r w:rsidRPr="00B054C4">
        <w:rPr>
          <w:rFonts w:eastAsia="Times New Roman" w:cs="Times New Roman"/>
          <w:sz w:val="28"/>
          <w:szCs w:val="28"/>
        </w:rPr>
        <w:t>.</w:t>
      </w:r>
    </w:p>
    <w:p w14:paraId="42B3AF20" w14:textId="3B1B05A0" w:rsidR="00051BFA" w:rsidRPr="00B054C4" w:rsidRDefault="00051BFA" w:rsidP="00051BFA">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Thứ ba, yêu cầu tăng cường hiệu quả sử dụng NSNN, bảo đảm công khai, minh bạch và trách nhiệm giải trình ngày càng cao đòi hỏi phải có khung pháp lý cụ thể, chi tiết hơn. Đặc biệt, trong bối cảnh đẩy mạnh tự chủ của các đơn vị sự nghiệp công lập, việc quy định rõ nguyên tắc, nội dung chi, định mức và cơ chế quản lý kinh phí là điều kiện quan trọng để vừa phát huy tính linh hoạt, sáng tạo, vừa bảo đảm kỷ luật tài chính.</w:t>
      </w:r>
    </w:p>
    <w:p w14:paraId="02523B17" w14:textId="6352D645" w:rsidR="00051BFA" w:rsidRPr="00B054C4" w:rsidRDefault="00051BFA" w:rsidP="00051BFA">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Bên cạnh đó, việc ban hành quy định mới còn nhằm bảo đảm sự thống nhất, đồng bộ với các quy định pháp luật có liên quan</w:t>
      </w:r>
      <w:r w:rsidR="00CB7591" w:rsidRPr="00B054C4">
        <w:rPr>
          <w:rFonts w:eastAsia="Times New Roman" w:cs="Times New Roman"/>
          <w:sz w:val="28"/>
          <w:szCs w:val="28"/>
        </w:rPr>
        <w:t xml:space="preserve"> tại</w:t>
      </w:r>
      <w:r w:rsidRPr="00B054C4">
        <w:rPr>
          <w:rFonts w:eastAsia="Times New Roman" w:cs="Times New Roman"/>
          <w:sz w:val="28"/>
          <w:szCs w:val="28"/>
        </w:rPr>
        <w:t xml:space="preserve"> Luật Tiêu chuẩn và quy chuẩn kỹ thuật và Nghị định số 22/2026/NĐ-CP. Điều này giúp khắc phục tình trạng chồng chéo, thiếu nhất quán giữa các quy định hiện hành, tạo hành lang pháp lý đầy đủ, rõ ràng cho việc triển khai các nhiệm vụ trong thực tiễn.</w:t>
      </w:r>
    </w:p>
    <w:p w14:paraId="27B19A61" w14:textId="087961E7" w:rsidR="00051BFA" w:rsidRPr="00B054C4" w:rsidRDefault="00051BFA" w:rsidP="00051BFA">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Từ những cơ sở thực tiễn nêu trên, việc xây dựng Thông tư quy định quản lý, sử dụng kinh phí NSNN lĩnh vực khoa học, công nghệ, đổi mới sáng tạo và chuyển đối số cho hoạt động tiêu chuẩn, </w:t>
      </w:r>
      <w:r w:rsidR="00CE1C99" w:rsidRPr="00B054C4">
        <w:rPr>
          <w:rFonts w:eastAsia="Times New Roman" w:cs="Times New Roman"/>
          <w:sz w:val="28"/>
          <w:szCs w:val="28"/>
        </w:rPr>
        <w:t xml:space="preserve">hoạt động </w:t>
      </w:r>
      <w:r w:rsidRPr="00B054C4">
        <w:rPr>
          <w:rFonts w:eastAsia="Times New Roman" w:cs="Times New Roman"/>
          <w:sz w:val="28"/>
          <w:szCs w:val="28"/>
        </w:rPr>
        <w:t>quy chuẩn kỹ thuật là hết sức cần thiết. Thông tư sẽ góp phần hoàn thiện cơ chế tài chính, nâng cao hiệu quả sử dụng nguồn lực nhà nước, đồng thời tạo điều kiện thuận lợi cho các cơ quan, tổ chức, doanh nghiệp tham gia tích cực vào hoạt động tiêu chuẩn hóa, qua đó phục vụ hiệu quả mục tiêu phát triển khoa học, công nghệ, đổi mới sáng tạo và chuyển đổi số quốc gia.</w:t>
      </w:r>
    </w:p>
    <w:p w14:paraId="13686C38" w14:textId="77777777" w:rsidR="00384C66" w:rsidRPr="00B054C4" w:rsidRDefault="00C87730" w:rsidP="003A57DB">
      <w:pPr>
        <w:widowControl w:val="0"/>
        <w:spacing w:before="120" w:after="120" w:line="240" w:lineRule="auto"/>
        <w:ind w:firstLine="720"/>
        <w:jc w:val="both"/>
        <w:rPr>
          <w:rFonts w:eastAsia="Times New Roman" w:cs="Times New Roman"/>
          <w:b/>
          <w:sz w:val="28"/>
          <w:szCs w:val="28"/>
        </w:rPr>
      </w:pPr>
      <w:r w:rsidRPr="00B054C4">
        <w:rPr>
          <w:rFonts w:eastAsia="Times New Roman" w:cs="Times New Roman"/>
          <w:b/>
          <w:sz w:val="28"/>
          <w:szCs w:val="28"/>
        </w:rPr>
        <w:t>II. MỤC ĐÍCH BAN HÀNH, QUAN ĐIỂM XÂY DỰNG DỰ THẢO THÔNG TƯ</w:t>
      </w:r>
    </w:p>
    <w:p w14:paraId="280C5C96" w14:textId="1F323500" w:rsidR="00384C66" w:rsidRPr="00B054C4" w:rsidRDefault="00157E96" w:rsidP="00157E96">
      <w:pPr>
        <w:widowControl w:val="0"/>
        <w:pBdr>
          <w:top w:val="nil"/>
          <w:left w:val="nil"/>
          <w:bottom w:val="nil"/>
          <w:right w:val="nil"/>
          <w:between w:val="nil"/>
        </w:pBdr>
        <w:spacing w:before="120" w:after="120" w:line="240" w:lineRule="auto"/>
        <w:ind w:left="720"/>
        <w:jc w:val="both"/>
        <w:rPr>
          <w:rFonts w:eastAsia="Times New Roman" w:cs="Times New Roman"/>
          <w:b/>
          <w:bCs/>
          <w:sz w:val="28"/>
          <w:szCs w:val="28"/>
        </w:rPr>
      </w:pPr>
      <w:r w:rsidRPr="00B054C4">
        <w:rPr>
          <w:rFonts w:eastAsia="Times New Roman" w:cs="Times New Roman"/>
          <w:b/>
          <w:bCs/>
          <w:sz w:val="28"/>
          <w:szCs w:val="28"/>
        </w:rPr>
        <w:t>1. Mục đích ban hành văn bản</w:t>
      </w:r>
    </w:p>
    <w:p w14:paraId="7D48C1D4" w14:textId="1EC0483F"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lastRenderedPageBreak/>
        <w:t xml:space="preserve">- Thể chế hóa các chủ trương của Đảng, Quốc hội, Chính phủ về </w:t>
      </w:r>
      <w:r w:rsidR="005E6D51" w:rsidRPr="00B054C4">
        <w:rPr>
          <w:rFonts w:eastAsia="Times New Roman" w:cs="Times New Roman"/>
          <w:sz w:val="28"/>
          <w:szCs w:val="28"/>
        </w:rPr>
        <w:t xml:space="preserve">đổi mới cơ chế quản lý, sử dụng kinh phí ngân sách nhà nước về khoa học, công nghệ, đổi mới sáng tạo và chuyển đổi số cho hoạt động tiêu chuẩn, </w:t>
      </w:r>
      <w:r w:rsidR="00CE1C99" w:rsidRPr="00B054C4">
        <w:rPr>
          <w:rFonts w:eastAsia="Times New Roman" w:cs="Times New Roman"/>
          <w:sz w:val="28"/>
          <w:szCs w:val="28"/>
        </w:rPr>
        <w:t xml:space="preserve">hoạt động </w:t>
      </w:r>
      <w:r w:rsidR="005E6D51" w:rsidRPr="00B054C4">
        <w:rPr>
          <w:rFonts w:eastAsia="Times New Roman" w:cs="Times New Roman"/>
          <w:sz w:val="28"/>
          <w:szCs w:val="28"/>
        </w:rPr>
        <w:t>quy chuẩn kỹ thuật</w:t>
      </w:r>
      <w:r w:rsidRPr="00B054C4">
        <w:rPr>
          <w:rFonts w:eastAsia="Times New Roman" w:cs="Times New Roman"/>
          <w:sz w:val="28"/>
          <w:szCs w:val="28"/>
        </w:rPr>
        <w:t>.</w:t>
      </w:r>
    </w:p>
    <w:p w14:paraId="6B40CBF6" w14:textId="77777777"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Đồng bộ, thống nhất với các văn bản pháp luật hiện hành. </w:t>
      </w:r>
    </w:p>
    <w:p w14:paraId="2FDD9694" w14:textId="42BD4921"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Nâng cao hiệu quả và đóng góp của hoạt động </w:t>
      </w:r>
      <w:r w:rsidR="005E6D51" w:rsidRPr="00B054C4">
        <w:rPr>
          <w:rFonts w:eastAsia="Times New Roman" w:cs="Times New Roman"/>
          <w:sz w:val="28"/>
          <w:szCs w:val="28"/>
        </w:rPr>
        <w:t xml:space="preserve">tiêu chuẩn, </w:t>
      </w:r>
      <w:r w:rsidR="00CE1C99" w:rsidRPr="00B054C4">
        <w:rPr>
          <w:rFonts w:eastAsia="Times New Roman" w:cs="Times New Roman"/>
          <w:sz w:val="28"/>
          <w:szCs w:val="28"/>
        </w:rPr>
        <w:t xml:space="preserve">hoạt động </w:t>
      </w:r>
      <w:r w:rsidR="005E6D51" w:rsidRPr="00B054C4">
        <w:rPr>
          <w:rFonts w:eastAsia="Times New Roman" w:cs="Times New Roman"/>
          <w:sz w:val="28"/>
          <w:szCs w:val="28"/>
        </w:rPr>
        <w:t>quy chuẩn kỹ thuật</w:t>
      </w:r>
      <w:r w:rsidRPr="00B054C4">
        <w:rPr>
          <w:rFonts w:eastAsia="Times New Roman" w:cs="Times New Roman"/>
          <w:sz w:val="28"/>
          <w:szCs w:val="28"/>
        </w:rPr>
        <w:t xml:space="preserve"> để hình thành các động lực tăng trưởng mới, thúc đẩy phát triển lực lượng sản xuất mới, các ngành công nghiệp mới trong công cuộc phát triển kinh tế - xã hội của đất nước. </w:t>
      </w:r>
    </w:p>
    <w:p w14:paraId="62E66921" w14:textId="748851D1" w:rsidR="00384C66" w:rsidRPr="00B054C4" w:rsidRDefault="00157E96" w:rsidP="00157E96">
      <w:pPr>
        <w:widowControl w:val="0"/>
        <w:pBdr>
          <w:top w:val="nil"/>
          <w:left w:val="nil"/>
          <w:bottom w:val="nil"/>
          <w:right w:val="nil"/>
          <w:between w:val="nil"/>
        </w:pBdr>
        <w:spacing w:before="120" w:after="120" w:line="240" w:lineRule="auto"/>
        <w:ind w:firstLine="720"/>
        <w:jc w:val="both"/>
        <w:rPr>
          <w:rFonts w:eastAsia="Times New Roman" w:cs="Times New Roman"/>
          <w:b/>
          <w:bCs/>
          <w:sz w:val="28"/>
          <w:szCs w:val="28"/>
        </w:rPr>
      </w:pPr>
      <w:r w:rsidRPr="00B054C4">
        <w:rPr>
          <w:rFonts w:eastAsia="Times New Roman" w:cs="Times New Roman"/>
          <w:b/>
          <w:bCs/>
          <w:sz w:val="28"/>
          <w:szCs w:val="28"/>
        </w:rPr>
        <w:t>2. Quan điểm xây dựng dự thảo Thông tư</w:t>
      </w:r>
    </w:p>
    <w:p w14:paraId="3C5C0E20" w14:textId="3D80BD75"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a) Phù hợp với chủ trương, đường lối của Đảng, cũng như các chính sách pháp luật của Nhà nước, đảm bảo tính thống nhất đồng bộ với các văn bản pháp luật và đáp ứng được yêu cầu thực tiễn của hoạt động </w:t>
      </w:r>
      <w:r w:rsidR="003C2C6A" w:rsidRPr="00B054C4">
        <w:rPr>
          <w:rFonts w:eastAsia="Times New Roman" w:cs="Times New Roman"/>
          <w:sz w:val="28"/>
          <w:szCs w:val="28"/>
        </w:rPr>
        <w:t>tiêu chuẩn và hoạt động quy chuẩn kỹ thuật</w:t>
      </w:r>
      <w:r w:rsidRPr="00B054C4">
        <w:rPr>
          <w:rFonts w:eastAsia="Times New Roman" w:cs="Times New Roman"/>
          <w:sz w:val="28"/>
          <w:szCs w:val="28"/>
        </w:rPr>
        <w:t>.</w:t>
      </w:r>
    </w:p>
    <w:p w14:paraId="3296B41F" w14:textId="7EA750AC"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b) Đảm bảo sử dụng hiệu quả các nguồn lực </w:t>
      </w:r>
      <w:r w:rsidR="005E6D51" w:rsidRPr="00B054C4">
        <w:rPr>
          <w:rFonts w:eastAsia="Times New Roman" w:cs="Times New Roman"/>
          <w:sz w:val="28"/>
          <w:szCs w:val="28"/>
        </w:rPr>
        <w:t>tài chính</w:t>
      </w:r>
      <w:r w:rsidRPr="00B054C4">
        <w:rPr>
          <w:rFonts w:eastAsia="Times New Roman" w:cs="Times New Roman"/>
          <w:sz w:val="28"/>
          <w:szCs w:val="28"/>
        </w:rPr>
        <w:t xml:space="preserve"> đối với hoạt động </w:t>
      </w:r>
      <w:r w:rsidR="005E6D51" w:rsidRPr="00B054C4">
        <w:rPr>
          <w:rFonts w:eastAsia="Times New Roman" w:cs="Times New Roman"/>
          <w:sz w:val="28"/>
          <w:szCs w:val="28"/>
        </w:rPr>
        <w:t>tiêu chuẩn, quy chuẩn kỹ thuật</w:t>
      </w:r>
      <w:r w:rsidRPr="00B054C4">
        <w:rPr>
          <w:rFonts w:eastAsia="Times New Roman" w:cs="Times New Roman"/>
          <w:sz w:val="28"/>
          <w:szCs w:val="28"/>
        </w:rPr>
        <w:t xml:space="preserve">, nâng cao tính minh bạch, chủ động và trách nhiệm giải trình của các chủ thể trong quá trình quản lý và sử dụng </w:t>
      </w:r>
      <w:r w:rsidR="005E6D51" w:rsidRPr="00B054C4">
        <w:rPr>
          <w:rFonts w:eastAsia="Times New Roman" w:cs="Times New Roman"/>
          <w:sz w:val="28"/>
          <w:szCs w:val="28"/>
        </w:rPr>
        <w:t xml:space="preserve">kinh phí ngân sách nhà nước về khoa học, công nghệ, đổi mới sáng tạo và chuyển đổi số cho hoạt động tiêu chuẩn, </w:t>
      </w:r>
      <w:r w:rsidR="00CE1C99" w:rsidRPr="00B054C4">
        <w:rPr>
          <w:rFonts w:eastAsia="Times New Roman" w:cs="Times New Roman"/>
          <w:sz w:val="28"/>
          <w:szCs w:val="28"/>
        </w:rPr>
        <w:t xml:space="preserve">hoạt động </w:t>
      </w:r>
      <w:r w:rsidR="005E6D51" w:rsidRPr="00B054C4">
        <w:rPr>
          <w:rFonts w:eastAsia="Times New Roman" w:cs="Times New Roman"/>
          <w:sz w:val="28"/>
          <w:szCs w:val="28"/>
        </w:rPr>
        <w:t>quy chuẩn kỹ thuật.</w:t>
      </w:r>
    </w:p>
    <w:p w14:paraId="5A88E293" w14:textId="7C045CAE" w:rsidR="00384C66" w:rsidRPr="00B054C4" w:rsidRDefault="00C8773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c) Khắc phục được tồn tại, vướng mắc trong quá trình thực hiện các quy định hiện hành về </w:t>
      </w:r>
      <w:r w:rsidR="005E6D51" w:rsidRPr="00B054C4">
        <w:rPr>
          <w:rFonts w:eastAsia="Times New Roman" w:cs="Times New Roman"/>
          <w:sz w:val="28"/>
          <w:szCs w:val="28"/>
        </w:rPr>
        <w:t xml:space="preserve">quản lý, sử dụng kinh phí ngân sách nhà nước về khoa học, công nghệ, đổi mới sáng tạo và chuyển đổi số cho hoạt động tiêu chuẩn, </w:t>
      </w:r>
      <w:r w:rsidR="00AC610E" w:rsidRPr="00B054C4">
        <w:rPr>
          <w:rFonts w:eastAsia="Times New Roman" w:cs="Times New Roman"/>
          <w:sz w:val="28"/>
          <w:szCs w:val="28"/>
        </w:rPr>
        <w:t xml:space="preserve">hoạt động </w:t>
      </w:r>
      <w:r w:rsidR="005E6D51" w:rsidRPr="00B054C4">
        <w:rPr>
          <w:rFonts w:eastAsia="Times New Roman" w:cs="Times New Roman"/>
          <w:sz w:val="28"/>
          <w:szCs w:val="28"/>
        </w:rPr>
        <w:t>quy chuẩn kỹ thuật.</w:t>
      </w:r>
    </w:p>
    <w:p w14:paraId="50690F06" w14:textId="77777777" w:rsidR="00384C66" w:rsidRPr="00B054C4" w:rsidRDefault="00C87730" w:rsidP="003A57DB">
      <w:pPr>
        <w:widowControl w:val="0"/>
        <w:spacing w:before="120" w:after="120" w:line="240" w:lineRule="auto"/>
        <w:ind w:firstLine="720"/>
        <w:jc w:val="both"/>
        <w:rPr>
          <w:rFonts w:eastAsia="Times New Roman" w:cs="Times New Roman"/>
          <w:b/>
          <w:sz w:val="28"/>
          <w:szCs w:val="28"/>
        </w:rPr>
      </w:pPr>
      <w:r w:rsidRPr="00B054C4">
        <w:rPr>
          <w:rFonts w:eastAsia="Times New Roman" w:cs="Times New Roman"/>
          <w:b/>
          <w:sz w:val="28"/>
          <w:szCs w:val="28"/>
        </w:rPr>
        <w:t>III. QUÁ TRÌNH XÂY DỰNG DỰ THẢO THÔNG TƯ</w:t>
      </w:r>
    </w:p>
    <w:p w14:paraId="6972290D" w14:textId="636A1D9B" w:rsidR="00384C66" w:rsidRPr="00B054C4" w:rsidRDefault="00C87730"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Thực hiện nhiệm vụ được giao, </w:t>
      </w:r>
      <w:r w:rsidR="000E1A48" w:rsidRPr="00B054C4">
        <w:rPr>
          <w:rFonts w:eastAsia="Times New Roman" w:cs="Times New Roman"/>
          <w:sz w:val="28"/>
          <w:szCs w:val="28"/>
        </w:rPr>
        <w:t>Ủy ban Tiêu chuẩn Đo lường Chất lượng Quốc gia</w:t>
      </w:r>
      <w:r w:rsidRPr="00B054C4">
        <w:rPr>
          <w:rFonts w:eastAsia="Times New Roman" w:cs="Times New Roman"/>
          <w:sz w:val="28"/>
          <w:szCs w:val="28"/>
        </w:rPr>
        <w:t xml:space="preserve"> </w:t>
      </w:r>
      <w:r w:rsidR="004D4815" w:rsidRPr="00B054C4">
        <w:rPr>
          <w:rFonts w:eastAsia="Times New Roman" w:cs="Times New Roman"/>
          <w:sz w:val="28"/>
          <w:szCs w:val="28"/>
        </w:rPr>
        <w:t xml:space="preserve">(Ủy ban) </w:t>
      </w:r>
      <w:r w:rsidRPr="00B054C4">
        <w:rPr>
          <w:rFonts w:eastAsia="Times New Roman" w:cs="Times New Roman"/>
          <w:sz w:val="28"/>
          <w:szCs w:val="28"/>
        </w:rPr>
        <w:t>đã triển khai các công việc sau:</w:t>
      </w:r>
    </w:p>
    <w:p w14:paraId="18DDE8D8" w14:textId="4E27093E" w:rsidR="000E1A48" w:rsidRPr="00B054C4" w:rsidRDefault="004D4815"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Đã trình Lãnh đạo Bộ Khoa học và Công nghệ (KH&amp;CN) ký Công văn số 8083/BKHCN-TĐC ngày 27/12/2025 gửi các bộ, cơ quan ngang bộ, cơ quan thuộc Chính phủ và Ủy ban nhân dân các tỉnh, thành phố trực thuộc Trung ương hướng dẫn việc thực hiện đánh giá và đề xuất các nội dung quy định cụ thể về quản lý, sử dụng kinh phí ngân sách nhà nước về khoa học, công nghệ, đổi mới sáng tạo và chuyển đổi số cho hoạt động tiêu chuẩn</w:t>
      </w:r>
      <w:r w:rsidR="00AC610E" w:rsidRPr="00B054C4">
        <w:rPr>
          <w:rFonts w:eastAsia="Times New Roman" w:cs="Times New Roman"/>
          <w:sz w:val="28"/>
          <w:szCs w:val="28"/>
        </w:rPr>
        <w:t>,</w:t>
      </w:r>
      <w:r w:rsidRPr="00B054C4">
        <w:rPr>
          <w:rFonts w:eastAsia="Times New Roman" w:cs="Times New Roman"/>
          <w:sz w:val="28"/>
          <w:szCs w:val="28"/>
        </w:rPr>
        <w:t xml:space="preserve"> </w:t>
      </w:r>
      <w:r w:rsidR="00C3312C">
        <w:rPr>
          <w:rFonts w:eastAsia="Times New Roman" w:cs="Times New Roman"/>
          <w:sz w:val="28"/>
          <w:szCs w:val="28"/>
        </w:rPr>
        <w:t xml:space="preserve">hoạt động </w:t>
      </w:r>
      <w:r w:rsidRPr="00B054C4">
        <w:rPr>
          <w:rFonts w:eastAsia="Times New Roman" w:cs="Times New Roman"/>
          <w:sz w:val="28"/>
          <w:szCs w:val="28"/>
        </w:rPr>
        <w:t xml:space="preserve">quy chuẩn kỹ thuật. Bộ KH&amp;CN đã nhận được 14 ý kiến từ các bộ, cơ quan trung ương và 32 ý kiến từ các địa phương. Ủy ban đã nghiên cứu và tổng hợp trong báo cáo tổng kết thi hành các quy định pháp luật có liên quan về quản lý, sử dụng kinh phí ngân sách nhà nước cho hoạt động tiêu chuẩn, </w:t>
      </w:r>
      <w:r w:rsidR="00C3312C">
        <w:rPr>
          <w:rFonts w:eastAsia="Times New Roman" w:cs="Times New Roman"/>
          <w:sz w:val="28"/>
          <w:szCs w:val="28"/>
        </w:rPr>
        <w:t xml:space="preserve">hoạt động </w:t>
      </w:r>
      <w:r w:rsidRPr="00B054C4">
        <w:rPr>
          <w:rFonts w:eastAsia="Times New Roman" w:cs="Times New Roman"/>
          <w:sz w:val="28"/>
          <w:szCs w:val="28"/>
        </w:rPr>
        <w:t>quy chuẩn kỹ thuật</w:t>
      </w:r>
      <w:r w:rsidR="00523646" w:rsidRPr="00B054C4">
        <w:rPr>
          <w:rFonts w:eastAsia="Times New Roman" w:cs="Times New Roman"/>
          <w:sz w:val="28"/>
          <w:szCs w:val="28"/>
        </w:rPr>
        <w:t xml:space="preserve"> phục vụ cho việc xây dựng dự thảo Thông tư.</w:t>
      </w:r>
    </w:p>
    <w:p w14:paraId="5698DE31" w14:textId="4A9A682A" w:rsidR="00523646" w:rsidRPr="00B054C4" w:rsidRDefault="00795CFC"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Đã ký Quyết định số 2536/QĐ-TĐC ngày 26/12/2025 thành lập Tổ soạn thảo xây dựng Thông tư quy định quản lý, sử dụng, hỗ trợ kinh phí ngân sách nhà nước về khoa học, công nghệ, đổi mới sáng tạo và chuyển đổi số cho hoạt động </w:t>
      </w:r>
      <w:r w:rsidRPr="00B054C4">
        <w:rPr>
          <w:rFonts w:eastAsia="Times New Roman" w:cs="Times New Roman"/>
          <w:sz w:val="28"/>
          <w:szCs w:val="28"/>
        </w:rPr>
        <w:lastRenderedPageBreak/>
        <w:t xml:space="preserve">tiêu chuẩn, </w:t>
      </w:r>
      <w:r w:rsidR="00C3312C">
        <w:rPr>
          <w:rFonts w:eastAsia="Times New Roman" w:cs="Times New Roman"/>
          <w:sz w:val="28"/>
          <w:szCs w:val="28"/>
        </w:rPr>
        <w:t xml:space="preserve">hoạt động </w:t>
      </w:r>
      <w:r w:rsidRPr="00B054C4">
        <w:rPr>
          <w:rFonts w:eastAsia="Times New Roman" w:cs="Times New Roman"/>
          <w:sz w:val="28"/>
          <w:szCs w:val="28"/>
        </w:rPr>
        <w:t>quy chuẩn kỹ thuật, trong đó có sự tham gia của đại diện Vụ Kế hoạch – Tài chính Bộ KH&amp;CN và Ban Pháp chế - Thanh tra của Ủy ban.</w:t>
      </w:r>
    </w:p>
    <w:p w14:paraId="33565B32" w14:textId="0BA8E90E" w:rsidR="00795CFC" w:rsidRPr="00B054C4" w:rsidRDefault="00DF52C1"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Đã tổ chức các cuộc họp, buổi làm việc giữa đơn vị chủ trì với </w:t>
      </w:r>
      <w:r w:rsidR="003F73F7" w:rsidRPr="00B054C4">
        <w:rPr>
          <w:rFonts w:eastAsia="Times New Roman" w:cs="Times New Roman"/>
          <w:sz w:val="28"/>
          <w:szCs w:val="28"/>
        </w:rPr>
        <w:t>một số</w:t>
      </w:r>
      <w:r w:rsidRPr="00B054C4">
        <w:rPr>
          <w:rFonts w:eastAsia="Times New Roman" w:cs="Times New Roman"/>
          <w:sz w:val="28"/>
          <w:szCs w:val="28"/>
        </w:rPr>
        <w:t xml:space="preserve"> đơn vị chuyên môn để thảo luận về quản lý, sử dụng kinh phí triển khai các hoạt động xây dựng, phổ biến tiêu chuẩn, quy chuẩn kỹ thuật, đào tạo nguồn nhân lực, hợp tác quốc tế về tiêu chuẩn, quy chuẩn kỹ thuật và hoạt động thông báo, hỏi đáp về hàng rào kỹ thuật trong thương mại…</w:t>
      </w:r>
      <w:r w:rsidR="003F73F7" w:rsidRPr="00B054C4">
        <w:rPr>
          <w:rFonts w:eastAsia="Times New Roman" w:cs="Times New Roman"/>
          <w:sz w:val="28"/>
          <w:szCs w:val="28"/>
        </w:rPr>
        <w:t>(</w:t>
      </w:r>
      <w:r w:rsidR="003F73F7" w:rsidRPr="00B054C4">
        <w:rPr>
          <w:rFonts w:eastAsia="Times New Roman" w:cs="Times New Roman"/>
          <w:i/>
          <w:iCs/>
          <w:sz w:val="28"/>
          <w:szCs w:val="28"/>
        </w:rPr>
        <w:t>Ban Tiêu chuẩn, Viện Tiêu chuẩn Chất lượng Việt Nam, Văn phòng TBT Việt Nam, Trung tâm Đào tạo nghiệp vụ TCĐLCL</w:t>
      </w:r>
      <w:r w:rsidR="003F73F7" w:rsidRPr="00B054C4">
        <w:rPr>
          <w:rFonts w:eastAsia="Times New Roman" w:cs="Times New Roman"/>
          <w:sz w:val="28"/>
          <w:szCs w:val="28"/>
        </w:rPr>
        <w:t>).</w:t>
      </w:r>
    </w:p>
    <w:p w14:paraId="412D6136" w14:textId="1786DF78" w:rsidR="004D4815" w:rsidRPr="00B054C4" w:rsidRDefault="00D976A3"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Đã biên soạn dự thảo Thông tư và gửi xin ý kiến các đơn vị nội bộ của Ủy ban tại Công văn số </w:t>
      </w:r>
      <w:r w:rsidR="003F73F7" w:rsidRPr="00B054C4">
        <w:rPr>
          <w:rFonts w:eastAsia="Times New Roman" w:cs="Times New Roman"/>
          <w:sz w:val="28"/>
          <w:szCs w:val="28"/>
        </w:rPr>
        <w:t>77</w:t>
      </w:r>
      <w:r w:rsidRPr="00B054C4">
        <w:rPr>
          <w:rFonts w:eastAsia="Times New Roman" w:cs="Times New Roman"/>
          <w:sz w:val="28"/>
          <w:szCs w:val="28"/>
        </w:rPr>
        <w:t xml:space="preserve">/KHTC ngày </w:t>
      </w:r>
      <w:r w:rsidR="003F73F7" w:rsidRPr="00B054C4">
        <w:rPr>
          <w:rFonts w:eastAsia="Times New Roman" w:cs="Times New Roman"/>
          <w:sz w:val="28"/>
          <w:szCs w:val="28"/>
        </w:rPr>
        <w:t>27/01/2026</w:t>
      </w:r>
      <w:r w:rsidRPr="00B054C4">
        <w:rPr>
          <w:rFonts w:eastAsia="Times New Roman" w:cs="Times New Roman"/>
          <w:sz w:val="28"/>
          <w:szCs w:val="28"/>
        </w:rPr>
        <w:t>; đã tiếp thu và hoàn thiện dự thảo Thông tư; đã gửi xin ý kiến của các thành viên Tổ soạn thảo xây dựng Thông tư này để tiếp thu, hoàn thiện.</w:t>
      </w:r>
    </w:p>
    <w:p w14:paraId="66089DD7" w14:textId="0B5DD558" w:rsidR="00D976A3" w:rsidRPr="00B054C4" w:rsidRDefault="00D976A3"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Đã trình Lãnh đạo Bộ KH&amp;CN ký Công văn số 1033/BKHCN-TĐC ngày 27/02/2026 gửi xin ý kiến các bộ, cơ quan ngang bộ, cơ quan thuộc Chính phủ, Ủy ban nhân dân các tỉnh, thành phố </w:t>
      </w:r>
      <w:r w:rsidRPr="00AD3187">
        <w:rPr>
          <w:rFonts w:eastAsia="Times New Roman" w:cs="Times New Roman"/>
          <w:sz w:val="28"/>
          <w:szCs w:val="28"/>
        </w:rPr>
        <w:t>trực thuộc Trung ương và các cơ quan, đơn vị thuộc Bộ KH&amp;CN đ</w:t>
      </w:r>
      <w:r w:rsidR="00D44D11">
        <w:rPr>
          <w:rFonts w:eastAsia="Times New Roman" w:cs="Times New Roman"/>
          <w:sz w:val="28"/>
          <w:szCs w:val="28"/>
        </w:rPr>
        <w:t xml:space="preserve"> </w:t>
      </w:r>
      <w:r w:rsidRPr="00AD3187">
        <w:rPr>
          <w:rFonts w:eastAsia="Times New Roman" w:cs="Times New Roman"/>
          <w:sz w:val="28"/>
          <w:szCs w:val="28"/>
        </w:rPr>
        <w:t>ể góp ý dự thảo Thông tư; đồng thời đăng tải dự thảo Thông tư trên Cổng thông tin điện tử của Bộ KH&amp;CN để lấy ý kiến rộng rãi các tổ chức, cá nhân về dự thảo Thông tư.</w:t>
      </w:r>
      <w:r w:rsidR="00061263" w:rsidRPr="00AD3187">
        <w:rPr>
          <w:rFonts w:eastAsia="Times New Roman" w:cs="Times New Roman"/>
          <w:sz w:val="28"/>
          <w:szCs w:val="28"/>
        </w:rPr>
        <w:t xml:space="preserve"> </w:t>
      </w:r>
      <w:r w:rsidRPr="00AD3187">
        <w:rPr>
          <w:rFonts w:eastAsia="Times New Roman" w:cs="Times New Roman"/>
          <w:sz w:val="28"/>
          <w:szCs w:val="28"/>
        </w:rPr>
        <w:t xml:space="preserve">Bộ KH&amp;CN (Ủy ban) đã nhận được </w:t>
      </w:r>
      <w:r w:rsidR="001A532B" w:rsidRPr="00AD3187">
        <w:rPr>
          <w:rFonts w:eastAsia="Times New Roman" w:cs="Times New Roman"/>
          <w:sz w:val="28"/>
          <w:szCs w:val="28"/>
        </w:rPr>
        <w:t xml:space="preserve">ý kiến của </w:t>
      </w:r>
      <w:r w:rsidR="00061263" w:rsidRPr="00AD3187">
        <w:rPr>
          <w:rFonts w:eastAsia="Times New Roman" w:cs="Times New Roman"/>
          <w:sz w:val="28"/>
          <w:szCs w:val="28"/>
        </w:rPr>
        <w:t>6</w:t>
      </w:r>
      <w:r w:rsidR="00DC39CB" w:rsidRPr="00AD3187">
        <w:rPr>
          <w:rFonts w:eastAsia="Times New Roman" w:cs="Times New Roman"/>
          <w:sz w:val="28"/>
          <w:szCs w:val="28"/>
        </w:rPr>
        <w:t>9</w:t>
      </w:r>
      <w:r w:rsidR="001A532B" w:rsidRPr="00AD3187">
        <w:rPr>
          <w:rFonts w:eastAsia="Times New Roman" w:cs="Times New Roman"/>
          <w:sz w:val="28"/>
          <w:szCs w:val="28"/>
        </w:rPr>
        <w:t xml:space="preserve"> cơ quan, tổ chức</w:t>
      </w:r>
      <w:r w:rsidR="00061263" w:rsidRPr="00AD3187">
        <w:rPr>
          <w:rFonts w:eastAsia="Times New Roman" w:cs="Times New Roman"/>
          <w:sz w:val="28"/>
          <w:szCs w:val="28"/>
        </w:rPr>
        <w:t xml:space="preserve">, trong đó có </w:t>
      </w:r>
      <w:r w:rsidR="00DC39CB" w:rsidRPr="00AD3187">
        <w:rPr>
          <w:rFonts w:eastAsia="Times New Roman" w:cs="Times New Roman"/>
          <w:sz w:val="28"/>
          <w:szCs w:val="28"/>
        </w:rPr>
        <w:t>51</w:t>
      </w:r>
      <w:r w:rsidR="00061263" w:rsidRPr="00AD3187">
        <w:rPr>
          <w:rFonts w:eastAsia="Times New Roman" w:cs="Times New Roman"/>
          <w:sz w:val="28"/>
          <w:szCs w:val="28"/>
        </w:rPr>
        <w:t xml:space="preserve"> ý kiến của bộ, ngành</w:t>
      </w:r>
      <w:r w:rsidR="00061263" w:rsidRPr="00B054C4">
        <w:rPr>
          <w:rFonts w:eastAsia="Times New Roman" w:cs="Times New Roman"/>
          <w:sz w:val="28"/>
          <w:szCs w:val="28"/>
        </w:rPr>
        <w:t>, địa phương và 18 ý kiến của các đơn vị thuộc Bộ KH&amp;CN. Ủy ban đã tổng hợp trong Báo cáo tiếp thu, giải trình ý kiến góp ý đối với dự thảo Thông tư.</w:t>
      </w:r>
    </w:p>
    <w:p w14:paraId="3D4D5B25" w14:textId="4DC7DC75" w:rsidR="00DA266D" w:rsidRDefault="00DA266D"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Đã tổ chức cuộc họp Tổ soạn thảo xây dựng Thông tư ngày </w:t>
      </w:r>
      <w:r w:rsidR="00E143AD" w:rsidRPr="00B054C4">
        <w:rPr>
          <w:rFonts w:eastAsia="Times New Roman" w:cs="Times New Roman"/>
          <w:sz w:val="28"/>
          <w:szCs w:val="28"/>
        </w:rPr>
        <w:t>09</w:t>
      </w:r>
      <w:r w:rsidRPr="00B054C4">
        <w:rPr>
          <w:rFonts w:eastAsia="Times New Roman" w:cs="Times New Roman"/>
          <w:sz w:val="28"/>
          <w:szCs w:val="28"/>
        </w:rPr>
        <w:t>/4/2026 với các đơn vị có liên quan đến dự thảo Thông tư;</w:t>
      </w:r>
      <w:r w:rsidR="00E143AD" w:rsidRPr="00B054C4">
        <w:rPr>
          <w:rFonts w:eastAsia="Times New Roman" w:cs="Times New Roman"/>
          <w:sz w:val="28"/>
          <w:szCs w:val="28"/>
        </w:rPr>
        <w:t xml:space="preserve"> đã hoàn thiện</w:t>
      </w:r>
      <w:r w:rsidRPr="00B054C4">
        <w:rPr>
          <w:rFonts w:eastAsia="Times New Roman" w:cs="Times New Roman"/>
          <w:sz w:val="28"/>
          <w:szCs w:val="28"/>
        </w:rPr>
        <w:t xml:space="preserve"> dự thảo Tờ trình; Báo cáo tiếp thu, giải trình ý kiến góp ý đối với dự thảo Thông tư</w:t>
      </w:r>
      <w:r w:rsidR="00E143AD" w:rsidRPr="00B054C4">
        <w:rPr>
          <w:rFonts w:eastAsia="Times New Roman" w:cs="Times New Roman"/>
          <w:sz w:val="28"/>
          <w:szCs w:val="28"/>
        </w:rPr>
        <w:t xml:space="preserve"> theo ý kiến thảo luận tại cuộc họp</w:t>
      </w:r>
      <w:r w:rsidRPr="00B054C4">
        <w:rPr>
          <w:rFonts w:eastAsia="Times New Roman" w:cs="Times New Roman"/>
          <w:sz w:val="28"/>
          <w:szCs w:val="28"/>
        </w:rPr>
        <w:t>.</w:t>
      </w:r>
    </w:p>
    <w:p w14:paraId="0151CF44" w14:textId="2E55E3C3" w:rsidR="000D4890" w:rsidRDefault="000D4890" w:rsidP="003A57DB">
      <w:pPr>
        <w:widowControl w:val="0"/>
        <w:spacing w:before="120" w:after="120" w:line="240" w:lineRule="auto"/>
        <w:ind w:firstLine="720"/>
        <w:jc w:val="both"/>
        <w:rPr>
          <w:rFonts w:eastAsia="Times New Roman" w:cs="Times New Roman"/>
          <w:sz w:val="28"/>
          <w:szCs w:val="28"/>
        </w:rPr>
      </w:pPr>
      <w:r>
        <w:rPr>
          <w:rFonts w:eastAsia="Times New Roman" w:cs="Times New Roman"/>
          <w:sz w:val="28"/>
          <w:szCs w:val="28"/>
        </w:rPr>
        <w:t xml:space="preserve">- Đã tổ chức hội thảo ngày 16/4/2026 giữa Ủy ban với các đơn vị chuyên môn liên quan (có đại diện </w:t>
      </w:r>
      <w:r w:rsidR="00D44D11">
        <w:rPr>
          <w:rFonts w:eastAsia="Times New Roman" w:cs="Times New Roman"/>
          <w:sz w:val="28"/>
          <w:szCs w:val="28"/>
        </w:rPr>
        <w:t xml:space="preserve">của </w:t>
      </w:r>
      <w:r>
        <w:rPr>
          <w:rFonts w:eastAsia="Times New Roman" w:cs="Times New Roman"/>
          <w:sz w:val="28"/>
          <w:szCs w:val="28"/>
        </w:rPr>
        <w:t>Vụ Kế hoạch – Tài chính) để thảo luận, thống nhất với từng nội dung quy định tại dự thảo Thông tư.</w:t>
      </w:r>
    </w:p>
    <w:p w14:paraId="72027196" w14:textId="4A1FE252" w:rsidR="000D4890" w:rsidRPr="00B054C4" w:rsidRDefault="000D4890" w:rsidP="003A57DB">
      <w:pPr>
        <w:widowControl w:val="0"/>
        <w:spacing w:before="120" w:after="120" w:line="240" w:lineRule="auto"/>
        <w:ind w:firstLine="720"/>
        <w:jc w:val="both"/>
        <w:rPr>
          <w:rFonts w:eastAsia="Times New Roman" w:cs="Times New Roman"/>
          <w:sz w:val="28"/>
          <w:szCs w:val="28"/>
        </w:rPr>
      </w:pPr>
      <w:r>
        <w:rPr>
          <w:rFonts w:eastAsia="Times New Roman" w:cs="Times New Roman"/>
          <w:sz w:val="28"/>
          <w:szCs w:val="28"/>
        </w:rPr>
        <w:t>- Đã tổ chức cuộc họp ngày 21/4/2026 báo cáo Thứ trưởng phụ trách Lê Xuân Định về các nội dung quy định tại dự thảo Thông tư với sự tham gia của Lãnh đạo và công chức của Vụ Kế hoạch – Tài chính, Vụ Pháp chế và các đơn vị chuyên môn về tiêu chuẩn, quy chuẩn kỹ thuật.</w:t>
      </w:r>
      <w:r w:rsidR="00B75265">
        <w:rPr>
          <w:rFonts w:eastAsia="Times New Roman" w:cs="Times New Roman"/>
          <w:sz w:val="28"/>
          <w:szCs w:val="28"/>
        </w:rPr>
        <w:t xml:space="preserve"> Đã tiếp thu và hoàn thiện hồ sơ dự thảo Thông tư theo ý kiến chỉ đạo của Thứ trưởng.</w:t>
      </w:r>
    </w:p>
    <w:p w14:paraId="2ED21A14" w14:textId="79E88FA7" w:rsidR="00384C66" w:rsidRPr="00B054C4" w:rsidRDefault="00C87730" w:rsidP="003A57DB">
      <w:pPr>
        <w:widowControl w:val="0"/>
        <w:spacing w:before="120" w:after="120" w:line="240" w:lineRule="auto"/>
        <w:ind w:firstLine="720"/>
        <w:jc w:val="both"/>
        <w:rPr>
          <w:rFonts w:eastAsia="Times New Roman" w:cs="Times New Roman"/>
          <w:color w:val="EE0000"/>
          <w:sz w:val="28"/>
          <w:szCs w:val="28"/>
        </w:rPr>
      </w:pPr>
      <w:r w:rsidRPr="00B054C4">
        <w:rPr>
          <w:rFonts w:eastAsia="Times New Roman" w:cs="Times New Roman"/>
          <w:color w:val="EE0000"/>
          <w:sz w:val="28"/>
          <w:szCs w:val="28"/>
        </w:rPr>
        <w:t>- Hoàn chỉnh Hồ sơ dự thảo Thông tư theo quy định của Luật Ban hành văn bản quy phạm pháp luật</w:t>
      </w:r>
      <w:r w:rsidR="003447AC" w:rsidRPr="00B054C4">
        <w:rPr>
          <w:rFonts w:eastAsia="Times New Roman" w:cs="Times New Roman"/>
          <w:color w:val="EE0000"/>
          <w:sz w:val="28"/>
          <w:szCs w:val="28"/>
        </w:rPr>
        <w:t xml:space="preserve"> và đăng trên Cổng thông tin điện tử của Bộ KH&amp;CN ngày   /2026.</w:t>
      </w:r>
    </w:p>
    <w:p w14:paraId="4D3F3F31" w14:textId="242C915E" w:rsidR="00384C66" w:rsidRPr="00B054C4" w:rsidRDefault="00C87730" w:rsidP="003A57DB">
      <w:pPr>
        <w:widowControl w:val="0"/>
        <w:spacing w:before="120" w:after="120" w:line="240" w:lineRule="auto"/>
        <w:ind w:firstLine="720"/>
        <w:jc w:val="both"/>
        <w:rPr>
          <w:rFonts w:eastAsia="Times New Roman" w:cs="Times New Roman"/>
          <w:color w:val="EE0000"/>
          <w:sz w:val="28"/>
          <w:szCs w:val="28"/>
        </w:rPr>
      </w:pPr>
      <w:r w:rsidRPr="00B054C4">
        <w:rPr>
          <w:rFonts w:eastAsia="Times New Roman" w:cs="Times New Roman"/>
          <w:color w:val="EE0000"/>
          <w:sz w:val="28"/>
          <w:szCs w:val="28"/>
        </w:rPr>
        <w:t>- Hồ sơ dự thảo Thông tư đã gửi Vụ Pháp chế thẩm định theo quy định. Ngày /</w:t>
      </w:r>
      <w:r w:rsidR="003447AC" w:rsidRPr="00B054C4">
        <w:rPr>
          <w:rFonts w:eastAsia="Times New Roman" w:cs="Times New Roman"/>
          <w:color w:val="EE0000"/>
          <w:sz w:val="28"/>
          <w:szCs w:val="28"/>
        </w:rPr>
        <w:t xml:space="preserve">  </w:t>
      </w:r>
      <w:r w:rsidRPr="00B054C4">
        <w:rPr>
          <w:rFonts w:eastAsia="Times New Roman" w:cs="Times New Roman"/>
          <w:color w:val="EE0000"/>
          <w:sz w:val="28"/>
          <w:szCs w:val="28"/>
        </w:rPr>
        <w:t>/202</w:t>
      </w:r>
      <w:r w:rsidR="003447AC" w:rsidRPr="00B054C4">
        <w:rPr>
          <w:rFonts w:eastAsia="Times New Roman" w:cs="Times New Roman"/>
          <w:color w:val="EE0000"/>
          <w:sz w:val="28"/>
          <w:szCs w:val="28"/>
        </w:rPr>
        <w:t>6</w:t>
      </w:r>
      <w:r w:rsidRPr="00B054C4">
        <w:rPr>
          <w:rFonts w:eastAsia="Times New Roman" w:cs="Times New Roman"/>
          <w:color w:val="EE0000"/>
          <w:sz w:val="28"/>
          <w:szCs w:val="28"/>
        </w:rPr>
        <w:t>, Vụ Pháp chế đã gửi Văn bản số ...../BC-PC về việc báo cáo thẩm định Dự thảo Thông tư. Ngày ..../</w:t>
      </w:r>
      <w:r w:rsidR="003447AC" w:rsidRPr="00B054C4">
        <w:rPr>
          <w:rFonts w:eastAsia="Times New Roman" w:cs="Times New Roman"/>
          <w:color w:val="EE0000"/>
          <w:sz w:val="28"/>
          <w:szCs w:val="28"/>
        </w:rPr>
        <w:t xml:space="preserve">  </w:t>
      </w:r>
      <w:r w:rsidRPr="00B054C4">
        <w:rPr>
          <w:rFonts w:eastAsia="Times New Roman" w:cs="Times New Roman"/>
          <w:color w:val="EE0000"/>
          <w:sz w:val="28"/>
          <w:szCs w:val="28"/>
        </w:rPr>
        <w:t>/20</w:t>
      </w:r>
      <w:r w:rsidR="003447AC" w:rsidRPr="00B054C4">
        <w:rPr>
          <w:rFonts w:eastAsia="Times New Roman" w:cs="Times New Roman"/>
          <w:color w:val="EE0000"/>
          <w:sz w:val="28"/>
          <w:szCs w:val="28"/>
        </w:rPr>
        <w:t>26</w:t>
      </w:r>
      <w:r w:rsidRPr="00B054C4">
        <w:rPr>
          <w:rFonts w:eastAsia="Times New Roman" w:cs="Times New Roman"/>
          <w:color w:val="EE0000"/>
          <w:sz w:val="28"/>
          <w:szCs w:val="28"/>
        </w:rPr>
        <w:t xml:space="preserve">, </w:t>
      </w:r>
      <w:r w:rsidR="003447AC" w:rsidRPr="00B054C4">
        <w:rPr>
          <w:rFonts w:eastAsia="Times New Roman" w:cs="Times New Roman"/>
          <w:color w:val="EE0000"/>
          <w:sz w:val="28"/>
          <w:szCs w:val="28"/>
        </w:rPr>
        <w:t xml:space="preserve">Ủy ban </w:t>
      </w:r>
      <w:r w:rsidRPr="00B054C4">
        <w:rPr>
          <w:rFonts w:eastAsia="Times New Roman" w:cs="Times New Roman"/>
          <w:color w:val="EE0000"/>
          <w:sz w:val="28"/>
          <w:szCs w:val="28"/>
        </w:rPr>
        <w:t>đã thực hiện báo cáo giải trình tiếp thu ý kiến thẩm định của Vụ Pháp chế.</w:t>
      </w:r>
    </w:p>
    <w:p w14:paraId="0E68110C" w14:textId="148F8A6C" w:rsidR="00384C66" w:rsidRPr="00B054C4" w:rsidRDefault="00C87730" w:rsidP="003A57DB">
      <w:pPr>
        <w:widowControl w:val="0"/>
        <w:spacing w:before="120" w:after="120" w:line="240" w:lineRule="auto"/>
        <w:ind w:firstLine="720"/>
        <w:jc w:val="both"/>
        <w:rPr>
          <w:rFonts w:eastAsia="Times New Roman" w:cs="Times New Roman"/>
          <w:color w:val="EE0000"/>
          <w:sz w:val="28"/>
          <w:szCs w:val="28"/>
        </w:rPr>
      </w:pPr>
      <w:r w:rsidRPr="00B054C4">
        <w:rPr>
          <w:rFonts w:eastAsia="Times New Roman" w:cs="Times New Roman"/>
          <w:color w:val="EE0000"/>
          <w:sz w:val="28"/>
          <w:szCs w:val="28"/>
        </w:rPr>
        <w:lastRenderedPageBreak/>
        <w:t xml:space="preserve">- </w:t>
      </w:r>
      <w:r w:rsidR="003447AC" w:rsidRPr="00B054C4">
        <w:rPr>
          <w:rFonts w:eastAsia="Times New Roman" w:cs="Times New Roman"/>
          <w:color w:val="EE0000"/>
          <w:sz w:val="28"/>
          <w:szCs w:val="28"/>
        </w:rPr>
        <w:t>Ủy ban</w:t>
      </w:r>
      <w:r w:rsidRPr="00B054C4">
        <w:rPr>
          <w:rFonts w:eastAsia="Times New Roman" w:cs="Times New Roman"/>
          <w:color w:val="EE0000"/>
          <w:sz w:val="28"/>
          <w:szCs w:val="28"/>
        </w:rPr>
        <w:t xml:space="preserve"> đã trình xin ý kiến các Thứ trưởng tại Phiếu trình số ..../PTr-</w:t>
      </w:r>
      <w:r w:rsidR="003447AC" w:rsidRPr="00B054C4">
        <w:rPr>
          <w:rFonts w:eastAsia="Times New Roman" w:cs="Times New Roman"/>
          <w:color w:val="EE0000"/>
          <w:sz w:val="28"/>
          <w:szCs w:val="28"/>
        </w:rPr>
        <w:t>TĐC</w:t>
      </w:r>
      <w:r w:rsidRPr="00B054C4">
        <w:rPr>
          <w:rFonts w:eastAsia="Times New Roman" w:cs="Times New Roman"/>
          <w:color w:val="EE0000"/>
          <w:sz w:val="28"/>
          <w:szCs w:val="28"/>
        </w:rPr>
        <w:t xml:space="preserve"> ngày ..../</w:t>
      </w:r>
      <w:r w:rsidR="003447AC" w:rsidRPr="00B054C4">
        <w:rPr>
          <w:rFonts w:eastAsia="Times New Roman" w:cs="Times New Roman"/>
          <w:color w:val="EE0000"/>
          <w:sz w:val="28"/>
          <w:szCs w:val="28"/>
        </w:rPr>
        <w:t xml:space="preserve">   </w:t>
      </w:r>
      <w:r w:rsidRPr="00B054C4">
        <w:rPr>
          <w:rFonts w:eastAsia="Times New Roman" w:cs="Times New Roman"/>
          <w:color w:val="EE0000"/>
          <w:sz w:val="28"/>
          <w:szCs w:val="28"/>
        </w:rPr>
        <w:t>/202</w:t>
      </w:r>
      <w:r w:rsidR="003447AC" w:rsidRPr="00B054C4">
        <w:rPr>
          <w:rFonts w:eastAsia="Times New Roman" w:cs="Times New Roman"/>
          <w:color w:val="EE0000"/>
          <w:sz w:val="28"/>
          <w:szCs w:val="28"/>
        </w:rPr>
        <w:t>6</w:t>
      </w:r>
      <w:r w:rsidRPr="00B054C4">
        <w:rPr>
          <w:rFonts w:eastAsia="Times New Roman" w:cs="Times New Roman"/>
          <w:color w:val="EE0000"/>
          <w:sz w:val="28"/>
          <w:szCs w:val="28"/>
        </w:rPr>
        <w:t>.</w:t>
      </w:r>
    </w:p>
    <w:p w14:paraId="4962AF75" w14:textId="341EEC02" w:rsidR="00384C66" w:rsidRPr="00B054C4" w:rsidRDefault="00C87730" w:rsidP="003A57DB">
      <w:pPr>
        <w:widowControl w:val="0"/>
        <w:spacing w:before="120" w:after="120" w:line="240" w:lineRule="auto"/>
        <w:ind w:firstLine="720"/>
        <w:jc w:val="both"/>
        <w:rPr>
          <w:rFonts w:eastAsia="Times New Roman" w:cs="Times New Roman"/>
          <w:color w:val="EE0000"/>
          <w:sz w:val="28"/>
          <w:szCs w:val="28"/>
        </w:rPr>
      </w:pPr>
      <w:r w:rsidRPr="00B054C4">
        <w:rPr>
          <w:rFonts w:eastAsia="Times New Roman" w:cs="Times New Roman"/>
          <w:color w:val="EE0000"/>
          <w:sz w:val="28"/>
          <w:szCs w:val="28"/>
        </w:rPr>
        <w:t>- Ngày   /</w:t>
      </w:r>
      <w:r w:rsidR="003447AC" w:rsidRPr="00B054C4">
        <w:rPr>
          <w:rFonts w:eastAsia="Times New Roman" w:cs="Times New Roman"/>
          <w:color w:val="EE0000"/>
          <w:sz w:val="28"/>
          <w:szCs w:val="28"/>
        </w:rPr>
        <w:t xml:space="preserve">  </w:t>
      </w:r>
      <w:r w:rsidRPr="00B054C4">
        <w:rPr>
          <w:rFonts w:eastAsia="Times New Roman" w:cs="Times New Roman"/>
          <w:color w:val="EE0000"/>
          <w:sz w:val="28"/>
          <w:szCs w:val="28"/>
        </w:rPr>
        <w:t>/202</w:t>
      </w:r>
      <w:r w:rsidR="003447AC" w:rsidRPr="00B054C4">
        <w:rPr>
          <w:rFonts w:eastAsia="Times New Roman" w:cs="Times New Roman"/>
          <w:color w:val="EE0000"/>
          <w:sz w:val="28"/>
          <w:szCs w:val="28"/>
        </w:rPr>
        <w:t>6</w:t>
      </w:r>
      <w:r w:rsidRPr="00B054C4">
        <w:rPr>
          <w:rFonts w:eastAsia="Times New Roman" w:cs="Times New Roman"/>
          <w:color w:val="EE0000"/>
          <w:sz w:val="28"/>
          <w:szCs w:val="28"/>
        </w:rPr>
        <w:t xml:space="preserve">, </w:t>
      </w:r>
      <w:r w:rsidR="003447AC" w:rsidRPr="00B054C4">
        <w:rPr>
          <w:rFonts w:eastAsia="Times New Roman" w:cs="Times New Roman"/>
          <w:color w:val="EE0000"/>
          <w:sz w:val="28"/>
          <w:szCs w:val="28"/>
        </w:rPr>
        <w:t>Ủy ban</w:t>
      </w:r>
      <w:r w:rsidRPr="00B054C4">
        <w:rPr>
          <w:rFonts w:eastAsia="Times New Roman" w:cs="Times New Roman"/>
          <w:color w:val="EE0000"/>
          <w:sz w:val="28"/>
          <w:szCs w:val="28"/>
        </w:rPr>
        <w:t xml:space="preserve"> đã trình Bộ trưởng và Thứ trưởng phụ trách Phiếu trình số ……./PTr-</w:t>
      </w:r>
      <w:r w:rsidR="003447AC" w:rsidRPr="00B054C4">
        <w:rPr>
          <w:rFonts w:eastAsia="Times New Roman" w:cs="Times New Roman"/>
          <w:color w:val="EE0000"/>
          <w:sz w:val="28"/>
          <w:szCs w:val="28"/>
        </w:rPr>
        <w:t>TĐC</w:t>
      </w:r>
      <w:r w:rsidRPr="00B054C4">
        <w:rPr>
          <w:rFonts w:eastAsia="Times New Roman" w:cs="Times New Roman"/>
          <w:color w:val="EE0000"/>
          <w:sz w:val="28"/>
          <w:szCs w:val="28"/>
        </w:rPr>
        <w:t xml:space="preserve"> xin ý kiến chủ trương gửi xin ý kiến Ban Thường vụ Đảng ủy Bộ dự thảo Thông tư.</w:t>
      </w:r>
    </w:p>
    <w:p w14:paraId="69F1FAE3" w14:textId="6F7707A9" w:rsidR="00384C66" w:rsidRPr="00B054C4" w:rsidRDefault="00C87730" w:rsidP="003A57DB">
      <w:pPr>
        <w:widowControl w:val="0"/>
        <w:spacing w:before="120" w:after="120" w:line="240" w:lineRule="auto"/>
        <w:ind w:firstLine="720"/>
        <w:jc w:val="both"/>
        <w:rPr>
          <w:rFonts w:eastAsia="Times New Roman" w:cs="Times New Roman"/>
          <w:color w:val="EE0000"/>
          <w:sz w:val="28"/>
          <w:szCs w:val="28"/>
        </w:rPr>
      </w:pPr>
      <w:r w:rsidRPr="00B054C4">
        <w:rPr>
          <w:rFonts w:eastAsia="Times New Roman" w:cs="Times New Roman"/>
          <w:color w:val="EE0000"/>
          <w:sz w:val="28"/>
          <w:szCs w:val="28"/>
        </w:rPr>
        <w:t xml:space="preserve">- </w:t>
      </w:r>
      <w:r w:rsidR="003447AC" w:rsidRPr="00B054C4">
        <w:rPr>
          <w:rFonts w:eastAsia="Times New Roman" w:cs="Times New Roman"/>
          <w:color w:val="EE0000"/>
          <w:sz w:val="28"/>
          <w:szCs w:val="28"/>
        </w:rPr>
        <w:t>Ủy ban</w:t>
      </w:r>
      <w:r w:rsidRPr="00B054C4">
        <w:rPr>
          <w:rFonts w:eastAsia="Times New Roman" w:cs="Times New Roman"/>
          <w:color w:val="EE0000"/>
          <w:sz w:val="28"/>
          <w:szCs w:val="28"/>
        </w:rPr>
        <w:t xml:space="preserve"> đã gửi hồ sơ xin chủ trương Ban Thường vụ Đảng ủy Bộ tại Tờ trình số …./TTr-</w:t>
      </w:r>
      <w:r w:rsidR="00F014BF" w:rsidRPr="00B054C4">
        <w:rPr>
          <w:rFonts w:eastAsia="Times New Roman" w:cs="Times New Roman"/>
          <w:color w:val="EE0000"/>
          <w:sz w:val="28"/>
          <w:szCs w:val="28"/>
        </w:rPr>
        <w:t>TĐC</w:t>
      </w:r>
      <w:r w:rsidRPr="00B054C4">
        <w:rPr>
          <w:rFonts w:eastAsia="Times New Roman" w:cs="Times New Roman"/>
          <w:color w:val="EE0000"/>
          <w:sz w:val="28"/>
          <w:szCs w:val="28"/>
        </w:rPr>
        <w:t xml:space="preserve"> ngày …./</w:t>
      </w:r>
      <w:r w:rsidR="00F014BF" w:rsidRPr="00B054C4">
        <w:rPr>
          <w:rFonts w:eastAsia="Times New Roman" w:cs="Times New Roman"/>
          <w:color w:val="EE0000"/>
          <w:sz w:val="28"/>
          <w:szCs w:val="28"/>
        </w:rPr>
        <w:t xml:space="preserve">  </w:t>
      </w:r>
      <w:r w:rsidRPr="00B054C4">
        <w:rPr>
          <w:rFonts w:eastAsia="Times New Roman" w:cs="Times New Roman"/>
          <w:color w:val="EE0000"/>
          <w:sz w:val="28"/>
          <w:szCs w:val="28"/>
        </w:rPr>
        <w:t>/202</w:t>
      </w:r>
      <w:r w:rsidR="00F014BF" w:rsidRPr="00B054C4">
        <w:rPr>
          <w:rFonts w:eastAsia="Times New Roman" w:cs="Times New Roman"/>
          <w:color w:val="EE0000"/>
          <w:sz w:val="28"/>
          <w:szCs w:val="28"/>
        </w:rPr>
        <w:t>6</w:t>
      </w:r>
      <w:r w:rsidRPr="00B054C4">
        <w:rPr>
          <w:rFonts w:eastAsia="Times New Roman" w:cs="Times New Roman"/>
          <w:color w:val="EE0000"/>
          <w:sz w:val="28"/>
          <w:szCs w:val="28"/>
        </w:rPr>
        <w:t>. Văn phòng Đảng ủy Bộ đã có Phiếu xin ý kiến số …-PXYK/VPĐU-CN ngày …/</w:t>
      </w:r>
      <w:r w:rsidR="00F014BF" w:rsidRPr="00B054C4">
        <w:rPr>
          <w:rFonts w:eastAsia="Times New Roman" w:cs="Times New Roman"/>
          <w:color w:val="EE0000"/>
          <w:sz w:val="28"/>
          <w:szCs w:val="28"/>
        </w:rPr>
        <w:t xml:space="preserve">   </w:t>
      </w:r>
      <w:r w:rsidRPr="00B054C4">
        <w:rPr>
          <w:rFonts w:eastAsia="Times New Roman" w:cs="Times New Roman"/>
          <w:color w:val="EE0000"/>
          <w:sz w:val="28"/>
          <w:szCs w:val="28"/>
        </w:rPr>
        <w:t>/202</w:t>
      </w:r>
      <w:r w:rsidR="00F014BF" w:rsidRPr="00B054C4">
        <w:rPr>
          <w:rFonts w:eastAsia="Times New Roman" w:cs="Times New Roman"/>
          <w:color w:val="EE0000"/>
          <w:sz w:val="28"/>
          <w:szCs w:val="28"/>
        </w:rPr>
        <w:t>6</w:t>
      </w:r>
      <w:r w:rsidRPr="00B054C4">
        <w:rPr>
          <w:rFonts w:eastAsia="Times New Roman" w:cs="Times New Roman"/>
          <w:color w:val="EE0000"/>
          <w:sz w:val="28"/>
          <w:szCs w:val="28"/>
        </w:rPr>
        <w:t xml:space="preserve"> xin ý kiến chỉ đạo của các đồng chí Ủy viên Ban Thường Vụ Đảng ủy Bộ. Ngày …./</w:t>
      </w:r>
      <w:r w:rsidR="00F014BF" w:rsidRPr="00B054C4">
        <w:rPr>
          <w:rFonts w:eastAsia="Times New Roman" w:cs="Times New Roman"/>
          <w:color w:val="EE0000"/>
          <w:sz w:val="28"/>
          <w:szCs w:val="28"/>
        </w:rPr>
        <w:t xml:space="preserve">  </w:t>
      </w:r>
      <w:r w:rsidRPr="00B054C4">
        <w:rPr>
          <w:rFonts w:eastAsia="Times New Roman" w:cs="Times New Roman"/>
          <w:color w:val="EE0000"/>
          <w:sz w:val="28"/>
          <w:szCs w:val="28"/>
        </w:rPr>
        <w:t>/202</w:t>
      </w:r>
      <w:r w:rsidR="00F014BF" w:rsidRPr="00B054C4">
        <w:rPr>
          <w:rFonts w:eastAsia="Times New Roman" w:cs="Times New Roman"/>
          <w:color w:val="EE0000"/>
          <w:sz w:val="28"/>
          <w:szCs w:val="28"/>
        </w:rPr>
        <w:t>6</w:t>
      </w:r>
      <w:r w:rsidRPr="00B054C4">
        <w:rPr>
          <w:rFonts w:eastAsia="Times New Roman" w:cs="Times New Roman"/>
          <w:color w:val="EE0000"/>
          <w:sz w:val="28"/>
          <w:szCs w:val="28"/>
        </w:rPr>
        <w:t>, Đảng ủy Bộ đã ban hành Nghị quyết số ….-NQ/ĐU đồng ý chủ trương ban hành Thông tư.</w:t>
      </w:r>
    </w:p>
    <w:p w14:paraId="0332B913" w14:textId="77777777" w:rsidR="00384C66" w:rsidRPr="00B054C4" w:rsidRDefault="00C87730" w:rsidP="003A57DB">
      <w:pPr>
        <w:widowControl w:val="0"/>
        <w:spacing w:before="120" w:after="120" w:line="240" w:lineRule="auto"/>
        <w:ind w:firstLine="720"/>
        <w:jc w:val="both"/>
        <w:rPr>
          <w:rFonts w:eastAsia="Times New Roman" w:cs="Times New Roman"/>
          <w:sz w:val="28"/>
          <w:szCs w:val="28"/>
        </w:rPr>
      </w:pPr>
      <w:bookmarkStart w:id="3" w:name="_heading=h.ahpmku1mhhbi" w:colFirst="0" w:colLast="0"/>
      <w:bookmarkEnd w:id="3"/>
      <w:r w:rsidRPr="00B054C4">
        <w:rPr>
          <w:rFonts w:eastAsia="Times New Roman" w:cs="Times New Roman"/>
          <w:b/>
          <w:sz w:val="28"/>
          <w:szCs w:val="28"/>
        </w:rPr>
        <w:t>IV. BỐ CỤC VÀ NỘI DUNG CƠ BẢN CỦA DỰ THẢO THÔNG TƯ</w:t>
      </w:r>
    </w:p>
    <w:p w14:paraId="3561FDDE" w14:textId="00692508" w:rsidR="00FE41D0" w:rsidRPr="00B054C4" w:rsidRDefault="00FE41D0" w:rsidP="003A57DB">
      <w:pPr>
        <w:widowControl w:val="0"/>
        <w:pBdr>
          <w:top w:val="nil"/>
          <w:left w:val="nil"/>
          <w:bottom w:val="nil"/>
          <w:right w:val="nil"/>
          <w:between w:val="nil"/>
        </w:pBdr>
        <w:spacing w:before="120" w:after="120" w:line="240" w:lineRule="auto"/>
        <w:ind w:firstLine="720"/>
        <w:jc w:val="both"/>
        <w:rPr>
          <w:rFonts w:eastAsia="Times New Roman" w:cs="Times New Roman"/>
          <w:b/>
          <w:sz w:val="28"/>
          <w:szCs w:val="28"/>
        </w:rPr>
      </w:pPr>
      <w:r w:rsidRPr="00B054C4">
        <w:rPr>
          <w:rFonts w:eastAsia="Times New Roman" w:cs="Times New Roman"/>
          <w:b/>
          <w:sz w:val="28"/>
          <w:szCs w:val="28"/>
        </w:rPr>
        <w:t>1. Về tên dự thảo Thông tư</w:t>
      </w:r>
    </w:p>
    <w:p w14:paraId="0DD1D4C7" w14:textId="37232849" w:rsidR="00FE41D0" w:rsidRPr="00B054C4" w:rsidRDefault="00FE41D0"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bCs/>
          <w:sz w:val="28"/>
          <w:szCs w:val="28"/>
        </w:rPr>
        <w:t xml:space="preserve">Tên dự thảo Thông tư được giao tại Quyết định số </w:t>
      </w:r>
      <w:r w:rsidR="000D355D" w:rsidRPr="00B054C4">
        <w:rPr>
          <w:rFonts w:eastAsia="Times New Roman" w:cs="Times New Roman"/>
          <w:bCs/>
          <w:sz w:val="28"/>
          <w:szCs w:val="28"/>
        </w:rPr>
        <w:t xml:space="preserve">Quyết định số 1571/QĐ-BKHCN ngày 05/3/2026 là: </w:t>
      </w:r>
      <w:r w:rsidR="000D355D" w:rsidRPr="00B054C4">
        <w:rPr>
          <w:rFonts w:eastAsia="Times New Roman" w:cs="Times New Roman"/>
          <w:i/>
          <w:iCs/>
          <w:sz w:val="28"/>
          <w:szCs w:val="28"/>
        </w:rPr>
        <w:t xml:space="preserve">Thông tư quy định về </w:t>
      </w:r>
      <w:r w:rsidR="000D355D" w:rsidRPr="00D57F12">
        <w:rPr>
          <w:rFonts w:eastAsia="Times New Roman" w:cs="Times New Roman"/>
          <w:b/>
          <w:i/>
          <w:iCs/>
          <w:sz w:val="28"/>
          <w:szCs w:val="28"/>
          <w:u w:val="single"/>
        </w:rPr>
        <w:t>quản lý, sử dụng kinh phí</w:t>
      </w:r>
      <w:r w:rsidR="000D355D" w:rsidRPr="00B054C4">
        <w:rPr>
          <w:rFonts w:eastAsia="Times New Roman" w:cs="Times New Roman"/>
          <w:i/>
          <w:iCs/>
          <w:sz w:val="28"/>
          <w:szCs w:val="28"/>
        </w:rPr>
        <w:t xml:space="preserve">, </w:t>
      </w:r>
      <w:r w:rsidR="000D355D" w:rsidRPr="00B054C4">
        <w:rPr>
          <w:rFonts w:eastAsia="Times New Roman" w:cs="Times New Roman"/>
          <w:b/>
          <w:bCs/>
          <w:i/>
          <w:iCs/>
          <w:sz w:val="28"/>
          <w:szCs w:val="28"/>
          <w:u w:val="single"/>
        </w:rPr>
        <w:t>hỗ trợ</w:t>
      </w:r>
      <w:r w:rsidR="000D355D" w:rsidRPr="00B054C4">
        <w:rPr>
          <w:rFonts w:eastAsia="Times New Roman" w:cs="Times New Roman"/>
          <w:i/>
          <w:iCs/>
          <w:sz w:val="28"/>
          <w:szCs w:val="28"/>
        </w:rPr>
        <w:t xml:space="preserve"> kinh phí ngân sách nhà nước </w:t>
      </w:r>
      <w:r w:rsidR="000D355D" w:rsidRPr="00B054C4">
        <w:rPr>
          <w:rFonts w:eastAsia="Times New Roman" w:cs="Times New Roman"/>
          <w:b/>
          <w:bCs/>
          <w:i/>
          <w:iCs/>
          <w:sz w:val="28"/>
          <w:szCs w:val="28"/>
          <w:u w:val="single"/>
        </w:rPr>
        <w:t>về</w:t>
      </w:r>
      <w:r w:rsidR="000D355D" w:rsidRPr="00B054C4">
        <w:rPr>
          <w:rFonts w:eastAsia="Times New Roman" w:cs="Times New Roman"/>
          <w:b/>
          <w:bCs/>
          <w:i/>
          <w:iCs/>
          <w:sz w:val="28"/>
          <w:szCs w:val="28"/>
        </w:rPr>
        <w:t xml:space="preserve"> </w:t>
      </w:r>
      <w:r w:rsidR="000D355D" w:rsidRPr="00B054C4">
        <w:rPr>
          <w:rFonts w:eastAsia="Times New Roman" w:cs="Times New Roman"/>
          <w:i/>
          <w:iCs/>
          <w:sz w:val="28"/>
          <w:szCs w:val="28"/>
        </w:rPr>
        <w:t xml:space="preserve">khoa học, công nghệ, đổi mới sáng tạo và chuyển đổi số cho hoạt động tiêu chuẩn, </w:t>
      </w:r>
      <w:r w:rsidR="00AC610E" w:rsidRPr="00B054C4">
        <w:rPr>
          <w:rFonts w:eastAsia="Times New Roman" w:cs="Times New Roman"/>
          <w:i/>
          <w:iCs/>
          <w:sz w:val="28"/>
          <w:szCs w:val="28"/>
        </w:rPr>
        <w:t xml:space="preserve">hoạt động </w:t>
      </w:r>
      <w:r w:rsidR="000D355D" w:rsidRPr="00B054C4">
        <w:rPr>
          <w:rFonts w:eastAsia="Times New Roman" w:cs="Times New Roman"/>
          <w:i/>
          <w:iCs/>
          <w:sz w:val="28"/>
          <w:szCs w:val="28"/>
        </w:rPr>
        <w:t>quy chuẩn kỹ thuật</w:t>
      </w:r>
      <w:r w:rsidR="003124DA" w:rsidRPr="00B054C4">
        <w:rPr>
          <w:rFonts w:eastAsia="Times New Roman" w:cs="Times New Roman"/>
          <w:i/>
          <w:iCs/>
          <w:sz w:val="28"/>
          <w:szCs w:val="28"/>
        </w:rPr>
        <w:t>.</w:t>
      </w:r>
    </w:p>
    <w:p w14:paraId="51BAE76D" w14:textId="6A936A5A" w:rsidR="002C2048" w:rsidRPr="00B054C4" w:rsidRDefault="002C2048" w:rsidP="003A57DB">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Tuy nhiên, sau khi xem xét, Ủy ban đề xuất điều chỉnh tên của dự thảo Thông tư ở các điểm sau:</w:t>
      </w:r>
    </w:p>
    <w:p w14:paraId="35F4E4FE" w14:textId="57266346" w:rsidR="002C2048" w:rsidRPr="00B054C4" w:rsidRDefault="00D56140" w:rsidP="002C2048">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Pr>
          <w:rFonts w:eastAsia="Times New Roman" w:cs="Times New Roman"/>
          <w:bCs/>
          <w:sz w:val="28"/>
          <w:szCs w:val="28"/>
        </w:rPr>
        <w:t>-</w:t>
      </w:r>
      <w:r w:rsidR="002C2048" w:rsidRPr="00B054C4">
        <w:rPr>
          <w:rFonts w:eastAsia="Times New Roman" w:cs="Times New Roman"/>
          <w:bCs/>
          <w:sz w:val="28"/>
          <w:szCs w:val="28"/>
        </w:rPr>
        <w:t xml:space="preserve"> Lược bỏ cụm từ “hỗ trợ” với lý do trong tên dự thảo đã có cụm từ “quản lý, sử dụng kinh phí” là bao hàm cả hoạt động “hỗ trợ”.</w:t>
      </w:r>
    </w:p>
    <w:p w14:paraId="7A61D8CB" w14:textId="4F0ED00C" w:rsidR="002C2048" w:rsidRDefault="00D56140" w:rsidP="00522D40">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Pr>
          <w:rFonts w:eastAsia="Times New Roman" w:cs="Times New Roman"/>
          <w:sz w:val="28"/>
          <w:szCs w:val="28"/>
        </w:rPr>
        <w:t>-</w:t>
      </w:r>
      <w:r w:rsidR="00522D40">
        <w:rPr>
          <w:rFonts w:eastAsia="Times New Roman" w:cs="Times New Roman"/>
          <w:sz w:val="28"/>
          <w:szCs w:val="28"/>
        </w:rPr>
        <w:t xml:space="preserve"> </w:t>
      </w:r>
      <w:r w:rsidR="002C2048" w:rsidRPr="00B054C4">
        <w:rPr>
          <w:rFonts w:eastAsia="Times New Roman" w:cs="Times New Roman"/>
          <w:sz w:val="28"/>
          <w:szCs w:val="28"/>
        </w:rPr>
        <w:t xml:space="preserve">Thay từ “về” bằng từ “lĩnh vực” cho phù hợp với quy định tại khoản 1 Điều 28 Luật Ngân sách nhà nước năm 2025: </w:t>
      </w:r>
      <w:r w:rsidR="002C2048" w:rsidRPr="00B054C4">
        <w:rPr>
          <w:rFonts w:eastAsia="Times New Roman" w:cs="Times New Roman"/>
          <w:sz w:val="28"/>
          <w:szCs w:val="28"/>
          <w:lang w:val="en"/>
        </w:rPr>
        <w:t xml:space="preserve">“ </w:t>
      </w:r>
      <w:r w:rsidR="002C2048" w:rsidRPr="00B054C4">
        <w:rPr>
          <w:rFonts w:eastAsia="Times New Roman" w:cs="Times New Roman"/>
          <w:i/>
          <w:iCs/>
          <w:sz w:val="28"/>
          <w:szCs w:val="28"/>
          <w:lang w:val="en"/>
        </w:rPr>
        <w:t>Quy</w:t>
      </w:r>
      <w:r w:rsidR="002C2048" w:rsidRPr="00B054C4">
        <w:rPr>
          <w:rFonts w:eastAsia="Times New Roman" w:cs="Times New Roman"/>
          <w:i/>
          <w:iCs/>
          <w:sz w:val="28"/>
          <w:szCs w:val="28"/>
        </w:rPr>
        <w:t xml:space="preserve">ết định hoặc trình cấp có thẩm quyền ban hành chế độ, tiêu chuẩn, định mức chi ngân sách đối với </w:t>
      </w:r>
      <w:r w:rsidR="002C2048" w:rsidRPr="00B054C4">
        <w:rPr>
          <w:rFonts w:eastAsia="Times New Roman" w:cs="Times New Roman"/>
          <w:b/>
          <w:bCs/>
          <w:i/>
          <w:iCs/>
          <w:sz w:val="28"/>
          <w:szCs w:val="28"/>
        </w:rPr>
        <w:t>lĩnh vực</w:t>
      </w:r>
      <w:r w:rsidR="002C2048" w:rsidRPr="00B054C4">
        <w:rPr>
          <w:rFonts w:eastAsia="Times New Roman" w:cs="Times New Roman"/>
          <w:i/>
          <w:iCs/>
          <w:sz w:val="28"/>
          <w:szCs w:val="28"/>
        </w:rPr>
        <w:t xml:space="preserve"> khoa học, công nghệ, đổi mới sáng tạo và chuyển đổi số</w:t>
      </w:r>
      <w:r w:rsidR="002C2048" w:rsidRPr="00B054C4">
        <w:rPr>
          <w:rFonts w:eastAsia="Times New Roman" w:cs="Times New Roman"/>
          <w:sz w:val="28"/>
          <w:szCs w:val="28"/>
        </w:rPr>
        <w:t>”.</w:t>
      </w:r>
    </w:p>
    <w:p w14:paraId="3051C036" w14:textId="29713567" w:rsidR="00CA2612" w:rsidRPr="00B054C4" w:rsidRDefault="00CA2612" w:rsidP="00522D40">
      <w:pPr>
        <w:widowControl w:val="0"/>
        <w:pBdr>
          <w:top w:val="nil"/>
          <w:left w:val="nil"/>
          <w:bottom w:val="nil"/>
          <w:right w:val="nil"/>
          <w:between w:val="nil"/>
        </w:pBdr>
        <w:spacing w:before="120" w:after="120" w:line="240" w:lineRule="auto"/>
        <w:ind w:firstLine="720"/>
        <w:jc w:val="both"/>
        <w:rPr>
          <w:rFonts w:eastAsia="Times New Roman" w:cs="Times New Roman"/>
          <w:sz w:val="28"/>
          <w:szCs w:val="28"/>
        </w:rPr>
      </w:pPr>
      <w:r>
        <w:rPr>
          <w:rFonts w:eastAsia="Times New Roman" w:cs="Times New Roman"/>
          <w:sz w:val="28"/>
          <w:szCs w:val="28"/>
        </w:rPr>
        <w:t>- Bổ sung cụm từ “lập dự toán”, “quyết toán” trong tên của Thông tư để bao quát được các nội dung quy định tại dự thảo Thông tư</w:t>
      </w:r>
      <w:r w:rsidR="00C06234">
        <w:rPr>
          <w:rFonts w:eastAsia="Times New Roman" w:cs="Times New Roman"/>
          <w:sz w:val="28"/>
          <w:szCs w:val="28"/>
        </w:rPr>
        <w:t xml:space="preserve">, đồng thời phù hợp với </w:t>
      </w:r>
      <w:r w:rsidR="006C7938">
        <w:rPr>
          <w:rFonts w:eastAsia="Times New Roman" w:cs="Times New Roman"/>
          <w:sz w:val="28"/>
          <w:szCs w:val="28"/>
        </w:rPr>
        <w:t>quy</w:t>
      </w:r>
      <w:r w:rsidR="00C06234">
        <w:rPr>
          <w:rFonts w:eastAsia="Times New Roman" w:cs="Times New Roman"/>
          <w:sz w:val="28"/>
          <w:szCs w:val="28"/>
        </w:rPr>
        <w:t xml:space="preserve"> trình quản lý ngân sách nhà nước</w:t>
      </w:r>
      <w:r>
        <w:rPr>
          <w:rFonts w:eastAsia="Times New Roman" w:cs="Times New Roman"/>
          <w:sz w:val="28"/>
          <w:szCs w:val="28"/>
        </w:rPr>
        <w:t>.</w:t>
      </w:r>
    </w:p>
    <w:p w14:paraId="6493A4E0" w14:textId="4E554DB3" w:rsidR="002C2048" w:rsidRPr="00B054C4" w:rsidRDefault="002C2048"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 xml:space="preserve">Tên dự thảo Thông tư đề xuất: </w:t>
      </w:r>
      <w:r w:rsidR="003124DA" w:rsidRPr="00B054C4">
        <w:rPr>
          <w:rFonts w:eastAsia="Times New Roman" w:cs="Times New Roman"/>
          <w:bCs/>
          <w:sz w:val="28"/>
          <w:szCs w:val="28"/>
        </w:rPr>
        <w:t>“</w:t>
      </w:r>
      <w:r w:rsidRPr="00B054C4">
        <w:rPr>
          <w:rFonts w:eastAsia="Times New Roman" w:cs="Times New Roman"/>
          <w:b/>
          <w:i/>
          <w:iCs/>
          <w:sz w:val="28"/>
          <w:szCs w:val="28"/>
        </w:rPr>
        <w:t xml:space="preserve">Thông tư quy định </w:t>
      </w:r>
      <w:r w:rsidR="00CA2612" w:rsidRPr="00CA2612">
        <w:rPr>
          <w:rFonts w:eastAsia="Times New Roman" w:cs="Times New Roman"/>
          <w:b/>
          <w:i/>
          <w:iCs/>
          <w:sz w:val="28"/>
          <w:szCs w:val="28"/>
          <w:u w:val="single"/>
        </w:rPr>
        <w:t>lập dự toán</w:t>
      </w:r>
      <w:r w:rsidR="00CA2612">
        <w:rPr>
          <w:rFonts w:eastAsia="Times New Roman" w:cs="Times New Roman"/>
          <w:b/>
          <w:i/>
          <w:iCs/>
          <w:sz w:val="28"/>
          <w:szCs w:val="28"/>
        </w:rPr>
        <w:t xml:space="preserve">, </w:t>
      </w:r>
      <w:r w:rsidRPr="00B054C4">
        <w:rPr>
          <w:rFonts w:eastAsia="Times New Roman" w:cs="Times New Roman"/>
          <w:b/>
          <w:i/>
          <w:iCs/>
          <w:sz w:val="28"/>
          <w:szCs w:val="28"/>
        </w:rPr>
        <w:t xml:space="preserve">quản lý, sử dụng </w:t>
      </w:r>
      <w:r w:rsidR="00CA2612" w:rsidRPr="00CA2612">
        <w:rPr>
          <w:rFonts w:eastAsia="Times New Roman" w:cs="Times New Roman"/>
          <w:b/>
          <w:i/>
          <w:iCs/>
          <w:sz w:val="28"/>
          <w:szCs w:val="28"/>
          <w:u w:val="single"/>
        </w:rPr>
        <w:t>và quyết toán</w:t>
      </w:r>
      <w:r w:rsidR="00CA2612">
        <w:rPr>
          <w:rFonts w:eastAsia="Times New Roman" w:cs="Times New Roman"/>
          <w:b/>
          <w:i/>
          <w:iCs/>
          <w:sz w:val="28"/>
          <w:szCs w:val="28"/>
        </w:rPr>
        <w:t xml:space="preserve"> </w:t>
      </w:r>
      <w:r w:rsidRPr="00B054C4">
        <w:rPr>
          <w:rFonts w:eastAsia="Times New Roman" w:cs="Times New Roman"/>
          <w:b/>
          <w:i/>
          <w:iCs/>
          <w:sz w:val="28"/>
          <w:szCs w:val="28"/>
        </w:rPr>
        <w:t xml:space="preserve">kinh phí ngân sách nhà nước </w:t>
      </w:r>
      <w:r w:rsidRPr="00B054C4">
        <w:rPr>
          <w:rFonts w:eastAsia="Times New Roman" w:cs="Times New Roman"/>
          <w:b/>
          <w:i/>
          <w:iCs/>
          <w:sz w:val="28"/>
          <w:szCs w:val="28"/>
          <w:u w:val="single"/>
        </w:rPr>
        <w:t>lĩnh vực</w:t>
      </w:r>
      <w:r w:rsidRPr="00B054C4">
        <w:rPr>
          <w:rFonts w:eastAsia="Times New Roman" w:cs="Times New Roman"/>
          <w:b/>
          <w:i/>
          <w:iCs/>
          <w:sz w:val="28"/>
          <w:szCs w:val="28"/>
        </w:rPr>
        <w:t xml:space="preserve"> khoa học, công nghệ, đổi mới sáng tạo và chuyển đổi số cho hoạt động tiêu chuẩn, </w:t>
      </w:r>
      <w:r w:rsidR="00AC610E" w:rsidRPr="00B054C4">
        <w:rPr>
          <w:rFonts w:eastAsia="Times New Roman" w:cs="Times New Roman"/>
          <w:b/>
          <w:i/>
          <w:iCs/>
          <w:sz w:val="28"/>
          <w:szCs w:val="28"/>
        </w:rPr>
        <w:t xml:space="preserve">hoạt động </w:t>
      </w:r>
      <w:r w:rsidRPr="00B054C4">
        <w:rPr>
          <w:rFonts w:eastAsia="Times New Roman" w:cs="Times New Roman"/>
          <w:b/>
          <w:i/>
          <w:iCs/>
          <w:sz w:val="28"/>
          <w:szCs w:val="28"/>
        </w:rPr>
        <w:t>quy chuẩn kỹ thuật</w:t>
      </w:r>
      <w:r w:rsidR="003124DA" w:rsidRPr="00B054C4">
        <w:rPr>
          <w:rFonts w:eastAsia="Times New Roman" w:cs="Times New Roman"/>
          <w:bCs/>
          <w:i/>
          <w:iCs/>
          <w:sz w:val="28"/>
          <w:szCs w:val="28"/>
        </w:rPr>
        <w:t>”</w:t>
      </w:r>
      <w:r w:rsidRPr="00B054C4">
        <w:rPr>
          <w:rFonts w:eastAsia="Times New Roman" w:cs="Times New Roman"/>
          <w:bCs/>
          <w:sz w:val="28"/>
          <w:szCs w:val="28"/>
        </w:rPr>
        <w:t>.</w:t>
      </w:r>
    </w:p>
    <w:p w14:paraId="14DB1E99" w14:textId="696C3F56" w:rsidR="003A57DB" w:rsidRPr="00B054C4" w:rsidRDefault="009C2415" w:rsidP="003A57DB">
      <w:pPr>
        <w:widowControl w:val="0"/>
        <w:pBdr>
          <w:top w:val="nil"/>
          <w:left w:val="nil"/>
          <w:bottom w:val="nil"/>
          <w:right w:val="nil"/>
          <w:between w:val="nil"/>
        </w:pBdr>
        <w:spacing w:before="120" w:after="120" w:line="240" w:lineRule="auto"/>
        <w:ind w:firstLine="720"/>
        <w:jc w:val="both"/>
        <w:rPr>
          <w:rFonts w:eastAsia="Times New Roman" w:cs="Times New Roman"/>
          <w:b/>
          <w:sz w:val="28"/>
          <w:szCs w:val="28"/>
        </w:rPr>
      </w:pPr>
      <w:r w:rsidRPr="00B054C4">
        <w:rPr>
          <w:rFonts w:eastAsia="Times New Roman" w:cs="Times New Roman"/>
          <w:b/>
          <w:sz w:val="28"/>
          <w:szCs w:val="28"/>
        </w:rPr>
        <w:t>2</w:t>
      </w:r>
      <w:r w:rsidR="003A57DB" w:rsidRPr="00B054C4">
        <w:rPr>
          <w:rFonts w:eastAsia="Times New Roman" w:cs="Times New Roman"/>
          <w:b/>
          <w:sz w:val="28"/>
          <w:szCs w:val="28"/>
        </w:rPr>
        <w:t>. Phạm vi điều chỉnh, đối tượng áp dụng</w:t>
      </w:r>
    </w:p>
    <w:p w14:paraId="203894E0" w14:textId="02777452" w:rsidR="00261470" w:rsidRPr="00B054C4" w:rsidRDefault="00297C52" w:rsidP="003A57DB">
      <w:pPr>
        <w:widowControl w:val="0"/>
        <w:pBdr>
          <w:top w:val="nil"/>
          <w:left w:val="nil"/>
          <w:bottom w:val="nil"/>
          <w:right w:val="nil"/>
          <w:between w:val="nil"/>
        </w:pBdr>
        <w:spacing w:before="120" w:after="120" w:line="240" w:lineRule="auto"/>
        <w:ind w:firstLine="720"/>
        <w:jc w:val="both"/>
        <w:rPr>
          <w:rFonts w:cs="Times New Roman"/>
          <w:b/>
          <w:i/>
          <w:sz w:val="28"/>
          <w:szCs w:val="28"/>
          <w:lang w:val="pt-BR"/>
        </w:rPr>
      </w:pPr>
      <w:r w:rsidRPr="00B054C4">
        <w:rPr>
          <w:rFonts w:cs="Times New Roman"/>
          <w:b/>
          <w:i/>
          <w:sz w:val="28"/>
          <w:szCs w:val="28"/>
          <w:lang w:val="pt-BR"/>
        </w:rPr>
        <w:t xml:space="preserve">2.1. </w:t>
      </w:r>
      <w:r w:rsidR="00261470" w:rsidRPr="00B054C4">
        <w:rPr>
          <w:rFonts w:cs="Times New Roman"/>
          <w:b/>
          <w:i/>
          <w:sz w:val="28"/>
          <w:szCs w:val="28"/>
          <w:lang w:val="pt-BR"/>
        </w:rPr>
        <w:t xml:space="preserve">Về phạm vi điều chỉnh: </w:t>
      </w:r>
    </w:p>
    <w:p w14:paraId="1387AC5F" w14:textId="34C65636" w:rsidR="003A57DB" w:rsidRPr="00B054C4" w:rsidRDefault="00261470" w:rsidP="003A57DB">
      <w:pPr>
        <w:widowControl w:val="0"/>
        <w:pBdr>
          <w:top w:val="nil"/>
          <w:left w:val="nil"/>
          <w:bottom w:val="nil"/>
          <w:right w:val="nil"/>
          <w:between w:val="nil"/>
        </w:pBdr>
        <w:spacing w:before="120" w:after="120" w:line="240" w:lineRule="auto"/>
        <w:ind w:firstLine="720"/>
        <w:jc w:val="both"/>
        <w:rPr>
          <w:rFonts w:cs="Times New Roman"/>
          <w:iCs/>
          <w:sz w:val="28"/>
          <w:szCs w:val="28"/>
        </w:rPr>
      </w:pPr>
      <w:r w:rsidRPr="00B054C4">
        <w:rPr>
          <w:rFonts w:cs="Times New Roman"/>
          <w:sz w:val="28"/>
          <w:szCs w:val="28"/>
          <w:lang w:val="pt-BR"/>
        </w:rPr>
        <w:t xml:space="preserve">Dự thảo Thông tư quy định việc </w:t>
      </w:r>
      <w:r w:rsidR="00CA2612">
        <w:rPr>
          <w:rFonts w:cs="Times New Roman"/>
          <w:sz w:val="28"/>
          <w:szCs w:val="28"/>
          <w:lang w:val="pt-BR"/>
        </w:rPr>
        <w:t xml:space="preserve">lập dự toán, </w:t>
      </w:r>
      <w:r w:rsidRPr="00B054C4">
        <w:rPr>
          <w:rFonts w:cs="Times New Roman"/>
          <w:sz w:val="28"/>
          <w:szCs w:val="28"/>
        </w:rPr>
        <w:t xml:space="preserve">quản lý, sử dụng </w:t>
      </w:r>
      <w:r w:rsidR="00CA2612">
        <w:rPr>
          <w:rFonts w:cs="Times New Roman"/>
          <w:sz w:val="28"/>
          <w:szCs w:val="28"/>
        </w:rPr>
        <w:t xml:space="preserve">và quyết toán </w:t>
      </w:r>
      <w:r w:rsidRPr="00B054C4">
        <w:rPr>
          <w:rFonts w:cs="Times New Roman"/>
          <w:sz w:val="28"/>
          <w:szCs w:val="28"/>
        </w:rPr>
        <w:t>kinh phí ngân sách nhà nước</w:t>
      </w:r>
      <w:r w:rsidR="0002449C">
        <w:rPr>
          <w:rFonts w:cs="Times New Roman"/>
          <w:sz w:val="28"/>
          <w:szCs w:val="28"/>
        </w:rPr>
        <w:t>,</w:t>
      </w:r>
      <w:r w:rsidRPr="00B054C4">
        <w:rPr>
          <w:rFonts w:cs="Times New Roman"/>
          <w:sz w:val="28"/>
          <w:szCs w:val="28"/>
        </w:rPr>
        <w:t xml:space="preserve"> </w:t>
      </w:r>
      <w:r w:rsidR="0002449C" w:rsidRPr="000D5831">
        <w:rPr>
          <w:rFonts w:cs="Times New Roman"/>
          <w:sz w:val="28"/>
          <w:szCs w:val="28"/>
        </w:rPr>
        <w:t>bao gồm kinh phí sự nghiệp và kinh phí đầu tư phát triển</w:t>
      </w:r>
      <w:r w:rsidR="0002449C">
        <w:rPr>
          <w:rFonts w:cs="Times New Roman"/>
          <w:sz w:val="28"/>
          <w:szCs w:val="28"/>
        </w:rPr>
        <w:t xml:space="preserve"> trong</w:t>
      </w:r>
      <w:r w:rsidR="0002449C" w:rsidRPr="000D5831">
        <w:rPr>
          <w:rFonts w:cs="Times New Roman"/>
          <w:sz w:val="28"/>
          <w:szCs w:val="28"/>
        </w:rPr>
        <w:t xml:space="preserve"> </w:t>
      </w:r>
      <w:r w:rsidRPr="00B054C4">
        <w:rPr>
          <w:rFonts w:cs="Times New Roman"/>
          <w:sz w:val="28"/>
          <w:szCs w:val="28"/>
        </w:rPr>
        <w:t>lĩnh vực khoa học, công nghệ, đổi mới sáng tạo và chuyển đổi số cho hoạt động tiêu chuẩ</w:t>
      </w:r>
      <w:r w:rsidR="00CA2612">
        <w:rPr>
          <w:rFonts w:cs="Times New Roman"/>
          <w:sz w:val="28"/>
          <w:szCs w:val="28"/>
        </w:rPr>
        <w:t>n,</w:t>
      </w:r>
      <w:r w:rsidRPr="00B054C4">
        <w:rPr>
          <w:rFonts w:cs="Times New Roman"/>
          <w:sz w:val="28"/>
          <w:szCs w:val="28"/>
        </w:rPr>
        <w:t xml:space="preserve"> </w:t>
      </w:r>
      <w:r w:rsidR="00726374" w:rsidRPr="00B054C4">
        <w:rPr>
          <w:rFonts w:cs="Times New Roman"/>
          <w:sz w:val="28"/>
          <w:szCs w:val="28"/>
        </w:rPr>
        <w:t xml:space="preserve">hoạt động </w:t>
      </w:r>
      <w:r w:rsidRPr="00B054C4">
        <w:rPr>
          <w:rFonts w:cs="Times New Roman"/>
          <w:sz w:val="28"/>
          <w:szCs w:val="28"/>
        </w:rPr>
        <w:t xml:space="preserve">quy chuẩn kỹ thuật được quy định tại khoản 1 Điều 6 </w:t>
      </w:r>
      <w:r w:rsidRPr="00B054C4">
        <w:rPr>
          <w:rFonts w:cs="Times New Roman"/>
          <w:iCs/>
          <w:sz w:val="28"/>
          <w:szCs w:val="28"/>
        </w:rPr>
        <w:t xml:space="preserve">Nghị định số 22/2026/NĐ-CP ngày 16 tháng 01 năm 2026 của Chính phủ quy định chi tiết một số điều và biện pháp để tổ chức, hướng dẫn thi hành Luật </w:t>
      </w:r>
      <w:r w:rsidRPr="00B054C4">
        <w:rPr>
          <w:rFonts w:cs="Times New Roman"/>
          <w:iCs/>
          <w:sz w:val="28"/>
          <w:szCs w:val="28"/>
        </w:rPr>
        <w:lastRenderedPageBreak/>
        <w:t>Tiêu chuẩn và quy chuẩn kỹ thuật.</w:t>
      </w:r>
    </w:p>
    <w:p w14:paraId="0DBEB71B" w14:textId="52DE7EC3" w:rsidR="00261470" w:rsidRPr="00B054C4" w:rsidRDefault="00261470" w:rsidP="003A57DB">
      <w:pPr>
        <w:widowControl w:val="0"/>
        <w:pBdr>
          <w:top w:val="nil"/>
          <w:left w:val="nil"/>
          <w:bottom w:val="nil"/>
          <w:right w:val="nil"/>
          <w:between w:val="nil"/>
        </w:pBdr>
        <w:spacing w:before="120" w:after="120" w:line="240" w:lineRule="auto"/>
        <w:ind w:firstLine="720"/>
        <w:jc w:val="both"/>
        <w:rPr>
          <w:rFonts w:cs="Times New Roman"/>
          <w:iCs/>
          <w:sz w:val="28"/>
          <w:szCs w:val="28"/>
        </w:rPr>
      </w:pPr>
      <w:r w:rsidRPr="00B054C4">
        <w:rPr>
          <w:rFonts w:cs="Times New Roman"/>
          <w:iCs/>
          <w:sz w:val="28"/>
          <w:szCs w:val="28"/>
        </w:rPr>
        <w:t xml:space="preserve">Dự thảo Thông tư không điều chỉnh đối với kinh phí tổ chức thẩm định dự thảo thông tư ban hành quy chuẩn kỹ thuật quốc gia, dự thảo quyết định ban hành quy chuẩn kỹ thuật địa phương với lý do: </w:t>
      </w:r>
      <w:r w:rsidR="00297C52" w:rsidRPr="00B054C4">
        <w:rPr>
          <w:rFonts w:cs="Times New Roman"/>
          <w:iCs/>
          <w:sz w:val="28"/>
          <w:szCs w:val="28"/>
        </w:rPr>
        <w:t>việc quản lý, sử dụng kinh phí</w:t>
      </w:r>
      <w:r w:rsidRPr="00B054C4">
        <w:rPr>
          <w:rFonts w:cs="Times New Roman"/>
          <w:iCs/>
          <w:sz w:val="28"/>
          <w:szCs w:val="28"/>
        </w:rPr>
        <w:t xml:space="preserve"> thẩm định</w:t>
      </w:r>
      <w:r w:rsidR="00297C52" w:rsidRPr="00B054C4">
        <w:rPr>
          <w:rFonts w:cs="Times New Roman"/>
          <w:iCs/>
          <w:sz w:val="28"/>
          <w:szCs w:val="28"/>
        </w:rPr>
        <w:t xml:space="preserve"> văn bản quy phạm pháp luật đã được quy định tại Nghị quyết số 197/2025/QH15, Nghị định số 289/2025/NĐ-CP và các văn bản hướng dẫn thực hiện của các bộ, cơ quan trung ương và địa phương.</w:t>
      </w:r>
    </w:p>
    <w:p w14:paraId="36BE44D5" w14:textId="11F8083D" w:rsidR="00261470" w:rsidRPr="00B054C4" w:rsidRDefault="00297C52" w:rsidP="003A57DB">
      <w:pPr>
        <w:widowControl w:val="0"/>
        <w:pBdr>
          <w:top w:val="nil"/>
          <w:left w:val="nil"/>
          <w:bottom w:val="nil"/>
          <w:right w:val="nil"/>
          <w:between w:val="nil"/>
        </w:pBdr>
        <w:spacing w:before="120" w:after="120" w:line="240" w:lineRule="auto"/>
        <w:ind w:firstLine="720"/>
        <w:jc w:val="both"/>
        <w:rPr>
          <w:rFonts w:cs="Times New Roman"/>
          <w:b/>
          <w:i/>
          <w:iCs/>
          <w:sz w:val="28"/>
          <w:szCs w:val="28"/>
        </w:rPr>
      </w:pPr>
      <w:r w:rsidRPr="00B054C4">
        <w:rPr>
          <w:rFonts w:cs="Times New Roman"/>
          <w:b/>
          <w:i/>
          <w:iCs/>
          <w:sz w:val="28"/>
          <w:szCs w:val="28"/>
        </w:rPr>
        <w:t xml:space="preserve">2.2. </w:t>
      </w:r>
      <w:r w:rsidR="00261470" w:rsidRPr="00B054C4">
        <w:rPr>
          <w:rFonts w:cs="Times New Roman"/>
          <w:b/>
          <w:i/>
          <w:iCs/>
          <w:sz w:val="28"/>
          <w:szCs w:val="28"/>
        </w:rPr>
        <w:t xml:space="preserve">Về đối tượng áp dụng: </w:t>
      </w:r>
    </w:p>
    <w:p w14:paraId="649DAB06" w14:textId="5145522E" w:rsidR="00A01281" w:rsidRPr="006E598C" w:rsidRDefault="00A01281" w:rsidP="00A01281">
      <w:pPr>
        <w:pStyle w:val="NormalWeb"/>
        <w:shd w:val="clear" w:color="auto" w:fill="FFFFFF"/>
        <w:spacing w:before="120" w:beforeAutospacing="0" w:after="120" w:afterAutospacing="0"/>
        <w:ind w:firstLine="720"/>
        <w:jc w:val="both"/>
        <w:rPr>
          <w:sz w:val="28"/>
          <w:szCs w:val="28"/>
          <w:lang w:val="en-US"/>
        </w:rPr>
      </w:pPr>
      <w:bookmarkStart w:id="4" w:name="dieu_2"/>
      <w:r w:rsidRPr="006E598C">
        <w:rPr>
          <w:bCs/>
          <w:sz w:val="28"/>
          <w:szCs w:val="28"/>
          <w:lang w:val="en-US"/>
        </w:rPr>
        <w:t>Các Bộ, cơ quan ngang Bộ, cơ quan thuộc Chính phủ (sau đây gọi tắt là bộ và cơ quan trung ương), Ủy ban nhân dân các tỉnh, thành phố (sau đây gọi tắt là Ủy ban nhân dân cấp tỉnh)</w:t>
      </w:r>
      <w:r w:rsidRPr="006E598C">
        <w:rPr>
          <w:sz w:val="28"/>
          <w:szCs w:val="28"/>
          <w:lang w:val="en-US"/>
        </w:rPr>
        <w:t>.</w:t>
      </w:r>
    </w:p>
    <w:p w14:paraId="0FB6EC22" w14:textId="6B6E9E5A" w:rsidR="00A01281" w:rsidRPr="006E598C" w:rsidRDefault="00A01281" w:rsidP="00A01281">
      <w:pPr>
        <w:pStyle w:val="NormalWeb"/>
        <w:shd w:val="clear" w:color="auto" w:fill="FFFFFF"/>
        <w:spacing w:before="120" w:beforeAutospacing="0" w:after="120" w:afterAutospacing="0"/>
        <w:ind w:firstLine="720"/>
        <w:jc w:val="both"/>
        <w:rPr>
          <w:sz w:val="28"/>
          <w:szCs w:val="28"/>
          <w:lang w:val="en-US"/>
        </w:rPr>
      </w:pPr>
      <w:r w:rsidRPr="006E598C">
        <w:rPr>
          <w:sz w:val="28"/>
          <w:szCs w:val="28"/>
          <w:lang w:val="en-US"/>
        </w:rPr>
        <w:t>Đơn vị sự nghiệp công lập, bao gồm cả tổ chức khoa học và công nghệ công lập.</w:t>
      </w:r>
    </w:p>
    <w:p w14:paraId="778D9DDA" w14:textId="31FD193B" w:rsidR="00A01281" w:rsidRPr="006E598C" w:rsidRDefault="00A01281" w:rsidP="00A01281">
      <w:pPr>
        <w:pStyle w:val="NormalWeb"/>
        <w:shd w:val="clear" w:color="auto" w:fill="FFFFFF"/>
        <w:spacing w:before="120" w:beforeAutospacing="0" w:after="120" w:afterAutospacing="0"/>
        <w:ind w:firstLine="720"/>
        <w:jc w:val="both"/>
        <w:rPr>
          <w:sz w:val="28"/>
          <w:szCs w:val="28"/>
          <w:lang w:val="en-US"/>
        </w:rPr>
      </w:pPr>
      <w:r w:rsidRPr="00C40F7F">
        <w:rPr>
          <w:bCs/>
          <w:sz w:val="28"/>
          <w:szCs w:val="28"/>
          <w:lang w:val="en-US"/>
        </w:rPr>
        <w:t>Các cơ quan, đơn vị, tổ chức, doanh nghiệp và cá nhân có liên quan</w:t>
      </w:r>
      <w:r w:rsidRPr="00C40F7F">
        <w:rPr>
          <w:sz w:val="28"/>
          <w:szCs w:val="28"/>
          <w:lang w:val="en-US"/>
        </w:rPr>
        <w:t xml:space="preserve"> đến</w:t>
      </w:r>
      <w:r w:rsidRPr="00C40F7F">
        <w:rPr>
          <w:strike/>
          <w:sz w:val="28"/>
          <w:szCs w:val="28"/>
          <w:lang w:val="en-US"/>
        </w:rPr>
        <w:t xml:space="preserve"> </w:t>
      </w:r>
      <w:r w:rsidRPr="00C40F7F">
        <w:rPr>
          <w:sz w:val="28"/>
          <w:szCs w:val="28"/>
          <w:lang w:val="en-US"/>
        </w:rPr>
        <w:t xml:space="preserve">hoạt động tiêu chuẩn, hoạt động quy chuẩn kỹ thuật theo quy định tại khoản 1 </w:t>
      </w:r>
      <w:r w:rsidRPr="006E598C">
        <w:rPr>
          <w:sz w:val="28"/>
          <w:szCs w:val="28"/>
          <w:lang w:val="en-US"/>
        </w:rPr>
        <w:t>Điều 6 Nghị định số 22/2026/NĐ-CP.</w:t>
      </w:r>
    </w:p>
    <w:bookmarkEnd w:id="4"/>
    <w:p w14:paraId="57DBFC07" w14:textId="7B36A66A" w:rsidR="003A57DB" w:rsidRPr="00B054C4" w:rsidRDefault="009C2415" w:rsidP="003A57DB">
      <w:pPr>
        <w:widowControl w:val="0"/>
        <w:pBdr>
          <w:top w:val="nil"/>
          <w:left w:val="nil"/>
          <w:bottom w:val="nil"/>
          <w:right w:val="nil"/>
          <w:between w:val="nil"/>
        </w:pBdr>
        <w:spacing w:before="120" w:after="120" w:line="240" w:lineRule="auto"/>
        <w:ind w:firstLine="720"/>
        <w:jc w:val="both"/>
        <w:rPr>
          <w:rFonts w:eastAsia="Times New Roman" w:cs="Times New Roman"/>
          <w:b/>
          <w:sz w:val="28"/>
          <w:szCs w:val="28"/>
        </w:rPr>
      </w:pPr>
      <w:r w:rsidRPr="00B054C4">
        <w:rPr>
          <w:rFonts w:eastAsia="Times New Roman" w:cs="Times New Roman"/>
          <w:b/>
          <w:sz w:val="28"/>
          <w:szCs w:val="28"/>
        </w:rPr>
        <w:t>3</w:t>
      </w:r>
      <w:r w:rsidR="003A57DB" w:rsidRPr="00B054C4">
        <w:rPr>
          <w:rFonts w:eastAsia="Times New Roman" w:cs="Times New Roman"/>
          <w:b/>
          <w:sz w:val="28"/>
          <w:szCs w:val="28"/>
        </w:rPr>
        <w:t>. Bố cục của dự thảo Thông tư</w:t>
      </w:r>
    </w:p>
    <w:p w14:paraId="6E46D060" w14:textId="40032B3A" w:rsidR="003A57DB" w:rsidRPr="00B054C4" w:rsidRDefault="004F1C7C"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Dự thảo</w:t>
      </w:r>
      <w:r w:rsidR="00D34C8B">
        <w:rPr>
          <w:rFonts w:eastAsia="Times New Roman" w:cs="Times New Roman"/>
          <w:bCs/>
          <w:sz w:val="28"/>
          <w:szCs w:val="28"/>
        </w:rPr>
        <w:t xml:space="preserve"> Thông tư bao gồm 5 Chương và 32</w:t>
      </w:r>
      <w:r w:rsidRPr="00B054C4">
        <w:rPr>
          <w:rFonts w:eastAsia="Times New Roman" w:cs="Times New Roman"/>
          <w:bCs/>
          <w:sz w:val="28"/>
          <w:szCs w:val="28"/>
        </w:rPr>
        <w:t xml:space="preserve"> Điều, trong đó:</w:t>
      </w:r>
    </w:p>
    <w:p w14:paraId="04B2BA22" w14:textId="2DACEE10" w:rsidR="004F1C7C" w:rsidRPr="00B054C4" w:rsidRDefault="004F1C7C"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 xml:space="preserve">- Chương I quy định chung, gồm </w:t>
      </w:r>
      <w:r w:rsidR="00290130" w:rsidRPr="00B054C4">
        <w:rPr>
          <w:rFonts w:eastAsia="Times New Roman" w:cs="Times New Roman"/>
          <w:bCs/>
          <w:sz w:val="28"/>
          <w:szCs w:val="28"/>
        </w:rPr>
        <w:t xml:space="preserve">4 </w:t>
      </w:r>
      <w:r w:rsidRPr="00B054C4">
        <w:rPr>
          <w:rFonts w:eastAsia="Times New Roman" w:cs="Times New Roman"/>
          <w:bCs/>
          <w:sz w:val="28"/>
          <w:szCs w:val="28"/>
        </w:rPr>
        <w:t>Điều.</w:t>
      </w:r>
    </w:p>
    <w:p w14:paraId="7107EBF2" w14:textId="70489E0B" w:rsidR="004F1C7C" w:rsidRPr="00B054C4" w:rsidRDefault="004F1C7C"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 Chương II quy định</w:t>
      </w:r>
      <w:r w:rsidR="00290130" w:rsidRPr="00B054C4">
        <w:rPr>
          <w:rFonts w:eastAsia="Times New Roman" w:cs="Times New Roman"/>
          <w:bCs/>
          <w:sz w:val="28"/>
          <w:szCs w:val="28"/>
        </w:rPr>
        <w:t xml:space="preserve"> nội dung chi cho hoạt động tiêu chuẩn, </w:t>
      </w:r>
      <w:r w:rsidR="00A1123D" w:rsidRPr="00B054C4">
        <w:rPr>
          <w:rFonts w:eastAsia="Times New Roman" w:cs="Times New Roman"/>
          <w:bCs/>
          <w:sz w:val="28"/>
          <w:szCs w:val="28"/>
        </w:rPr>
        <w:t xml:space="preserve">hoạt động </w:t>
      </w:r>
      <w:r w:rsidR="006639EE">
        <w:rPr>
          <w:rFonts w:eastAsia="Times New Roman" w:cs="Times New Roman"/>
          <w:bCs/>
          <w:sz w:val="28"/>
          <w:szCs w:val="28"/>
        </w:rPr>
        <w:t>quy chuẩn kỹ thuật, gồm 7</w:t>
      </w:r>
      <w:r w:rsidR="00290130" w:rsidRPr="00B054C4">
        <w:rPr>
          <w:rFonts w:eastAsia="Times New Roman" w:cs="Times New Roman"/>
          <w:bCs/>
          <w:sz w:val="28"/>
          <w:szCs w:val="28"/>
        </w:rPr>
        <w:t xml:space="preserve"> Điều.</w:t>
      </w:r>
    </w:p>
    <w:p w14:paraId="30359404" w14:textId="52E23DF4" w:rsidR="00290130" w:rsidRPr="00B054C4" w:rsidRDefault="00290130"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 xml:space="preserve">- Chương III quy định mức chi cho hoạt động tiêu chuẩn, </w:t>
      </w:r>
      <w:r w:rsidR="00A1123D" w:rsidRPr="00B054C4">
        <w:rPr>
          <w:rFonts w:eastAsia="Times New Roman" w:cs="Times New Roman"/>
          <w:bCs/>
          <w:sz w:val="28"/>
          <w:szCs w:val="28"/>
        </w:rPr>
        <w:t xml:space="preserve">hoạt động </w:t>
      </w:r>
      <w:r w:rsidR="006639EE">
        <w:rPr>
          <w:rFonts w:eastAsia="Times New Roman" w:cs="Times New Roman"/>
          <w:bCs/>
          <w:sz w:val="28"/>
          <w:szCs w:val="28"/>
        </w:rPr>
        <w:t>quy chuẩn kỹ thuật, gồm 14</w:t>
      </w:r>
      <w:r w:rsidRPr="00B054C4">
        <w:rPr>
          <w:rFonts w:eastAsia="Times New Roman" w:cs="Times New Roman"/>
          <w:bCs/>
          <w:sz w:val="28"/>
          <w:szCs w:val="28"/>
        </w:rPr>
        <w:t xml:space="preserve"> Điều.</w:t>
      </w:r>
    </w:p>
    <w:p w14:paraId="45F5E6E4" w14:textId="0707DA54" w:rsidR="00290130" w:rsidRPr="00B054C4" w:rsidRDefault="00290130"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 Chương IV quy định lập dự toán, chấp h</w:t>
      </w:r>
      <w:r w:rsidR="00D34C8B">
        <w:rPr>
          <w:rFonts w:eastAsia="Times New Roman" w:cs="Times New Roman"/>
          <w:bCs/>
          <w:sz w:val="28"/>
          <w:szCs w:val="28"/>
        </w:rPr>
        <w:t>ành dự toán và quyết toán, gồm 4</w:t>
      </w:r>
      <w:r w:rsidRPr="00B054C4">
        <w:rPr>
          <w:rFonts w:eastAsia="Times New Roman" w:cs="Times New Roman"/>
          <w:bCs/>
          <w:sz w:val="28"/>
          <w:szCs w:val="28"/>
        </w:rPr>
        <w:t xml:space="preserve"> Điều.</w:t>
      </w:r>
    </w:p>
    <w:p w14:paraId="268C139E" w14:textId="2D95916D" w:rsidR="00290130" w:rsidRDefault="00290130"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 Chương V quy định tổ chức thực hiện, gồm 3 Điều.</w:t>
      </w:r>
    </w:p>
    <w:p w14:paraId="2344B709" w14:textId="2B1C30BC" w:rsidR="003A57DB" w:rsidRPr="00B054C4" w:rsidRDefault="009C2415" w:rsidP="003A57DB">
      <w:pPr>
        <w:widowControl w:val="0"/>
        <w:pBdr>
          <w:top w:val="nil"/>
          <w:left w:val="nil"/>
          <w:bottom w:val="nil"/>
          <w:right w:val="nil"/>
          <w:between w:val="nil"/>
        </w:pBdr>
        <w:spacing w:before="120" w:after="120" w:line="240" w:lineRule="auto"/>
        <w:ind w:firstLine="720"/>
        <w:jc w:val="both"/>
        <w:rPr>
          <w:rFonts w:eastAsia="Times New Roman" w:cs="Times New Roman"/>
          <w:b/>
          <w:sz w:val="28"/>
          <w:szCs w:val="28"/>
        </w:rPr>
      </w:pPr>
      <w:r w:rsidRPr="00B054C4">
        <w:rPr>
          <w:rFonts w:eastAsia="Times New Roman" w:cs="Times New Roman"/>
          <w:b/>
          <w:sz w:val="28"/>
          <w:szCs w:val="28"/>
        </w:rPr>
        <w:t>4</w:t>
      </w:r>
      <w:r w:rsidR="003A57DB" w:rsidRPr="00B054C4">
        <w:rPr>
          <w:rFonts w:eastAsia="Times New Roman" w:cs="Times New Roman"/>
          <w:b/>
          <w:sz w:val="28"/>
          <w:szCs w:val="28"/>
        </w:rPr>
        <w:t>. Nội dung cơ bản</w:t>
      </w:r>
    </w:p>
    <w:p w14:paraId="2AD705B9" w14:textId="45947296" w:rsidR="003A57DB" w:rsidRPr="00B054C4" w:rsidRDefault="00AF66AA"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 xml:space="preserve">Nhằm hướng dẫn thi hành </w:t>
      </w:r>
      <w:r w:rsidR="00D34C8B">
        <w:rPr>
          <w:rFonts w:eastAsia="Times New Roman" w:cs="Times New Roman"/>
          <w:bCs/>
          <w:sz w:val="28"/>
          <w:szCs w:val="28"/>
        </w:rPr>
        <w:t>việc lập dự toán, quản lý, sử dụng và quyết toán kinh phí thực hiện</w:t>
      </w:r>
      <w:r w:rsidRPr="00B054C4">
        <w:rPr>
          <w:rFonts w:eastAsia="Times New Roman" w:cs="Times New Roman"/>
          <w:bCs/>
          <w:sz w:val="28"/>
          <w:szCs w:val="28"/>
        </w:rPr>
        <w:t xml:space="preserve"> hoạt động tiêu chuẩn, </w:t>
      </w:r>
      <w:r w:rsidR="004B68E5" w:rsidRPr="00B054C4">
        <w:rPr>
          <w:rFonts w:eastAsia="Times New Roman" w:cs="Times New Roman"/>
          <w:bCs/>
          <w:sz w:val="28"/>
          <w:szCs w:val="28"/>
        </w:rPr>
        <w:t xml:space="preserve">hoạt động </w:t>
      </w:r>
      <w:r w:rsidRPr="00B054C4">
        <w:rPr>
          <w:rFonts w:eastAsia="Times New Roman" w:cs="Times New Roman"/>
          <w:bCs/>
          <w:sz w:val="28"/>
          <w:szCs w:val="28"/>
        </w:rPr>
        <w:t>quy chuẩn kỹ thuật được quy định tại khoản 1 Điều 6 Nghị định số 22/2026/NĐ-CP, phù hợp với quy định pháp luật về cơ chế tài chính lĩnh vực khoa học, công nghệ, đổi mới sáng tạo và chuyển đổi số, dự thảo Thông tư đã quy định chi tiết như sau:</w:t>
      </w:r>
    </w:p>
    <w:p w14:paraId="1B132448" w14:textId="69ECAC57" w:rsidR="00AF66AA" w:rsidRPr="00B054C4" w:rsidRDefault="000B6A66" w:rsidP="003A57DB">
      <w:pPr>
        <w:widowControl w:val="0"/>
        <w:pBdr>
          <w:top w:val="nil"/>
          <w:left w:val="nil"/>
          <w:bottom w:val="nil"/>
          <w:right w:val="nil"/>
          <w:between w:val="nil"/>
        </w:pBdr>
        <w:spacing w:before="120" w:after="120" w:line="240" w:lineRule="auto"/>
        <w:ind w:firstLine="720"/>
        <w:jc w:val="both"/>
        <w:rPr>
          <w:rFonts w:eastAsia="Times New Roman" w:cs="Times New Roman"/>
          <w:b/>
          <w:i/>
          <w:iCs/>
          <w:sz w:val="28"/>
          <w:szCs w:val="28"/>
        </w:rPr>
      </w:pPr>
      <w:r w:rsidRPr="00B054C4">
        <w:rPr>
          <w:rFonts w:eastAsia="Times New Roman" w:cs="Times New Roman"/>
          <w:b/>
          <w:i/>
          <w:iCs/>
          <w:sz w:val="28"/>
          <w:szCs w:val="28"/>
        </w:rPr>
        <w:t xml:space="preserve">4.1. Nội dung sửa đổi, hoàn thiện so với </w:t>
      </w:r>
      <w:r w:rsidR="0060088B" w:rsidRPr="00B054C4">
        <w:rPr>
          <w:rFonts w:eastAsia="Times New Roman" w:cs="Times New Roman"/>
          <w:b/>
          <w:i/>
          <w:iCs/>
          <w:sz w:val="28"/>
          <w:szCs w:val="28"/>
        </w:rPr>
        <w:t xml:space="preserve">Thông tư số 27/2020/TT-BTC ngày </w:t>
      </w:r>
      <w:r w:rsidR="001C23D1" w:rsidRPr="00B054C4">
        <w:rPr>
          <w:rFonts w:eastAsia="Times New Roman" w:cs="Times New Roman"/>
          <w:b/>
          <w:i/>
          <w:iCs/>
          <w:sz w:val="28"/>
          <w:szCs w:val="28"/>
        </w:rPr>
        <w:t>17/4/2020 của Bộ Tài chính hướng dẫn quản lý và sử dụng kinh phí xây dựng tiêu chuẩn quốc gia và quy chuẩn kỹ thuật:</w:t>
      </w:r>
    </w:p>
    <w:p w14:paraId="6C4AD3FA" w14:textId="77CACE24" w:rsidR="009634B9" w:rsidRPr="00B054C4" w:rsidRDefault="009634B9" w:rsidP="0092620C">
      <w:pPr>
        <w:widowControl w:val="0"/>
        <w:spacing w:before="120" w:after="120" w:line="240" w:lineRule="auto"/>
        <w:ind w:firstLine="720"/>
        <w:jc w:val="both"/>
        <w:rPr>
          <w:bCs/>
          <w:i/>
          <w:sz w:val="28"/>
          <w:szCs w:val="28"/>
        </w:rPr>
      </w:pPr>
      <w:r w:rsidRPr="00B054C4">
        <w:rPr>
          <w:bCs/>
          <w:i/>
          <w:sz w:val="28"/>
          <w:szCs w:val="28"/>
        </w:rPr>
        <w:t>a)</w:t>
      </w:r>
      <w:r w:rsidR="006C6632" w:rsidRPr="00B054C4">
        <w:rPr>
          <w:bCs/>
          <w:i/>
          <w:sz w:val="28"/>
          <w:szCs w:val="28"/>
        </w:rPr>
        <w:t xml:space="preserve"> Thay đổi về </w:t>
      </w:r>
      <w:r w:rsidRPr="00B054C4">
        <w:rPr>
          <w:bCs/>
          <w:i/>
          <w:sz w:val="28"/>
          <w:szCs w:val="28"/>
        </w:rPr>
        <w:t>nguồn kinh phí ngân sách nhà nước</w:t>
      </w:r>
      <w:r w:rsidR="006C6632" w:rsidRPr="00B054C4">
        <w:rPr>
          <w:bCs/>
          <w:i/>
          <w:sz w:val="28"/>
          <w:szCs w:val="28"/>
        </w:rPr>
        <w:t>:</w:t>
      </w:r>
    </w:p>
    <w:p w14:paraId="39F9865B" w14:textId="7521B1C0" w:rsidR="009634B9" w:rsidRPr="00B054C4" w:rsidRDefault="00A4280E" w:rsidP="0092620C">
      <w:pPr>
        <w:widowControl w:val="0"/>
        <w:spacing w:before="120" w:after="120" w:line="240" w:lineRule="auto"/>
        <w:ind w:firstLine="720"/>
        <w:jc w:val="both"/>
        <w:rPr>
          <w:bCs/>
          <w:sz w:val="28"/>
          <w:szCs w:val="28"/>
        </w:rPr>
      </w:pPr>
      <w:r>
        <w:rPr>
          <w:bCs/>
          <w:sz w:val="28"/>
          <w:szCs w:val="28"/>
        </w:rPr>
        <w:t>(i)</w:t>
      </w:r>
      <w:r w:rsidR="00E46EDA" w:rsidRPr="00B054C4">
        <w:rPr>
          <w:bCs/>
          <w:sz w:val="28"/>
          <w:szCs w:val="28"/>
        </w:rPr>
        <w:t xml:space="preserve"> </w:t>
      </w:r>
      <w:r w:rsidR="009634B9" w:rsidRPr="00B054C4">
        <w:rPr>
          <w:bCs/>
          <w:sz w:val="28"/>
          <w:szCs w:val="28"/>
        </w:rPr>
        <w:t xml:space="preserve">Thông tư số 27/2020/TT-BTC quy định quản lý, sử dụng nguồn kinh phí ngân sách nhà nước được bố trí trong dự toán chi thường xuyên hàng năm của bộ, </w:t>
      </w:r>
      <w:r w:rsidR="009634B9" w:rsidRPr="00B054C4">
        <w:rPr>
          <w:bCs/>
          <w:sz w:val="28"/>
          <w:szCs w:val="28"/>
        </w:rPr>
        <w:lastRenderedPageBreak/>
        <w:t>ngành, địa phương theo phân cấp hiện hành</w:t>
      </w:r>
      <w:r w:rsidR="001D2F41" w:rsidRPr="00B054C4">
        <w:rPr>
          <w:bCs/>
          <w:sz w:val="28"/>
          <w:szCs w:val="28"/>
        </w:rPr>
        <w:t xml:space="preserve"> (</w:t>
      </w:r>
      <w:r w:rsidR="001D2F41" w:rsidRPr="00B054C4">
        <w:rPr>
          <w:bCs/>
          <w:i/>
          <w:iCs/>
          <w:sz w:val="28"/>
          <w:szCs w:val="28"/>
        </w:rPr>
        <w:t>được hiểu bao gồm các nguồn kinh phí chi thường xuyên: sự nghiệp khoa học, sự nghiệp kinh tế, sự nghiệp bảo vệ môi trường,…; không điều chỉnh chi đầu tư phát triển</w:t>
      </w:r>
      <w:r w:rsidR="001D2F41" w:rsidRPr="00B054C4">
        <w:rPr>
          <w:bCs/>
          <w:sz w:val="28"/>
          <w:szCs w:val="28"/>
        </w:rPr>
        <w:t>)</w:t>
      </w:r>
      <w:r w:rsidR="009634B9" w:rsidRPr="00B054C4">
        <w:rPr>
          <w:bCs/>
          <w:sz w:val="28"/>
          <w:szCs w:val="28"/>
        </w:rPr>
        <w:t>.</w:t>
      </w:r>
    </w:p>
    <w:p w14:paraId="3CFFA523" w14:textId="0FAC2FC6" w:rsidR="00C169ED" w:rsidRPr="00B054C4" w:rsidRDefault="00A4280E" w:rsidP="0092620C">
      <w:pPr>
        <w:widowControl w:val="0"/>
        <w:spacing w:before="120" w:after="120" w:line="240" w:lineRule="auto"/>
        <w:ind w:firstLine="720"/>
        <w:jc w:val="both"/>
        <w:rPr>
          <w:bCs/>
          <w:sz w:val="28"/>
          <w:szCs w:val="28"/>
        </w:rPr>
      </w:pPr>
      <w:r>
        <w:rPr>
          <w:bCs/>
          <w:sz w:val="28"/>
          <w:szCs w:val="28"/>
        </w:rPr>
        <w:t>(ii)</w:t>
      </w:r>
      <w:r w:rsidR="00E46EDA" w:rsidRPr="00B054C4">
        <w:rPr>
          <w:bCs/>
          <w:sz w:val="28"/>
          <w:szCs w:val="28"/>
        </w:rPr>
        <w:t xml:space="preserve"> </w:t>
      </w:r>
      <w:r w:rsidR="009634B9" w:rsidRPr="00B054C4">
        <w:rPr>
          <w:bCs/>
          <w:sz w:val="28"/>
          <w:szCs w:val="28"/>
        </w:rPr>
        <w:t>Dự thảo Thông tư của Bộ tr</w:t>
      </w:r>
      <w:r w:rsidR="001B6530" w:rsidRPr="00B054C4">
        <w:rPr>
          <w:bCs/>
          <w:sz w:val="28"/>
          <w:szCs w:val="28"/>
        </w:rPr>
        <w:t>ưở</w:t>
      </w:r>
      <w:r w:rsidR="009634B9" w:rsidRPr="00B054C4">
        <w:rPr>
          <w:bCs/>
          <w:sz w:val="28"/>
          <w:szCs w:val="28"/>
        </w:rPr>
        <w:t>ng Bộ KH&amp;CN (sau đây viết tắt là dự thảo Thông tư) có khác biệt về nguồn kinh phí ngân sách nhà nước, cụ thể:</w:t>
      </w:r>
    </w:p>
    <w:p w14:paraId="729873BA" w14:textId="3FA486CB" w:rsidR="00C169ED" w:rsidRPr="00B054C4" w:rsidRDefault="00A4280E" w:rsidP="0092620C">
      <w:pPr>
        <w:widowControl w:val="0"/>
        <w:spacing w:before="120" w:after="120" w:line="240" w:lineRule="auto"/>
        <w:ind w:firstLine="720"/>
        <w:jc w:val="both"/>
        <w:rPr>
          <w:bCs/>
          <w:sz w:val="28"/>
          <w:szCs w:val="28"/>
        </w:rPr>
      </w:pPr>
      <w:r>
        <w:rPr>
          <w:bCs/>
          <w:sz w:val="28"/>
          <w:szCs w:val="28"/>
        </w:rPr>
        <w:t>-</w:t>
      </w:r>
      <w:r w:rsidR="009634B9" w:rsidRPr="00B054C4">
        <w:rPr>
          <w:bCs/>
          <w:sz w:val="28"/>
          <w:szCs w:val="28"/>
        </w:rPr>
        <w:t xml:space="preserve"> </w:t>
      </w:r>
      <w:r w:rsidR="00A75E5E" w:rsidRPr="00B054C4">
        <w:rPr>
          <w:bCs/>
          <w:sz w:val="28"/>
          <w:szCs w:val="28"/>
        </w:rPr>
        <w:t>C</w:t>
      </w:r>
      <w:r w:rsidR="009634B9" w:rsidRPr="00B054C4">
        <w:rPr>
          <w:bCs/>
          <w:sz w:val="28"/>
          <w:szCs w:val="28"/>
        </w:rPr>
        <w:t xml:space="preserve">hỉ quy định quản lý, sử dụng kinh phí lĩnh vực khoa học, công nghệ, đổi mới sáng tạo và chuyển đổi số (KHCN, ĐMST &amp; CĐS) theo đúng thẩm quyền quy định tại khoản 1 Điều 28 Luật Ngân sách nhà nước năm 2025; </w:t>
      </w:r>
    </w:p>
    <w:p w14:paraId="1D6D6D2C" w14:textId="4D8E062D" w:rsidR="009634B9" w:rsidRPr="00B054C4" w:rsidRDefault="00A4280E" w:rsidP="0092620C">
      <w:pPr>
        <w:widowControl w:val="0"/>
        <w:spacing w:before="120" w:after="120" w:line="240" w:lineRule="auto"/>
        <w:ind w:firstLine="720"/>
        <w:jc w:val="both"/>
        <w:rPr>
          <w:bCs/>
          <w:sz w:val="28"/>
          <w:szCs w:val="28"/>
        </w:rPr>
      </w:pPr>
      <w:r>
        <w:rPr>
          <w:bCs/>
          <w:sz w:val="28"/>
          <w:szCs w:val="28"/>
        </w:rPr>
        <w:t>-</w:t>
      </w:r>
      <w:r w:rsidR="009634B9" w:rsidRPr="00B054C4">
        <w:rPr>
          <w:bCs/>
          <w:sz w:val="28"/>
          <w:szCs w:val="28"/>
        </w:rPr>
        <w:t xml:space="preserve"> </w:t>
      </w:r>
      <w:r w:rsidR="00A75E5E" w:rsidRPr="00B054C4">
        <w:rPr>
          <w:bCs/>
          <w:sz w:val="28"/>
          <w:szCs w:val="28"/>
        </w:rPr>
        <w:t>H</w:t>
      </w:r>
      <w:r w:rsidR="009634B9" w:rsidRPr="00B054C4">
        <w:rPr>
          <w:bCs/>
          <w:sz w:val="28"/>
          <w:szCs w:val="28"/>
        </w:rPr>
        <w:t>ướng dẫn cả 2 mảng chi là đầu tư phát triển và chi thường xuyên từ kinh phí lĩnh vực KHCN, ĐMST &amp; CĐS</w:t>
      </w:r>
      <w:r w:rsidR="00C169ED" w:rsidRPr="00B054C4">
        <w:rPr>
          <w:bCs/>
          <w:sz w:val="28"/>
          <w:szCs w:val="28"/>
        </w:rPr>
        <w:t xml:space="preserve"> với luận giải các nội dung chi liên quan đến xây dựng, phát triển Cơ sở dữ liệu quốc gia về tiêu chuẩn, đo lường, chất lượng có thể sử dụng nguồn vốn đầu tư.</w:t>
      </w:r>
    </w:p>
    <w:p w14:paraId="3AEDBB45" w14:textId="50FD4485" w:rsidR="00931BB4" w:rsidRPr="00B054C4" w:rsidRDefault="00931BB4" w:rsidP="0092620C">
      <w:pPr>
        <w:widowControl w:val="0"/>
        <w:spacing w:before="120" w:after="120" w:line="240" w:lineRule="auto"/>
        <w:ind w:firstLine="720"/>
        <w:jc w:val="both"/>
        <w:rPr>
          <w:bCs/>
          <w:i/>
          <w:iCs/>
          <w:sz w:val="28"/>
          <w:szCs w:val="28"/>
        </w:rPr>
      </w:pPr>
      <w:r w:rsidRPr="00B054C4">
        <w:rPr>
          <w:bCs/>
          <w:i/>
          <w:iCs/>
          <w:sz w:val="28"/>
          <w:szCs w:val="28"/>
        </w:rPr>
        <w:t>b) Thay đổi về phân cấp, thẩm quyền giữa các nội dung chi</w:t>
      </w:r>
    </w:p>
    <w:p w14:paraId="000AC7B8" w14:textId="09006379" w:rsidR="00931BB4" w:rsidRPr="00B054C4" w:rsidRDefault="00931BB4" w:rsidP="0092620C">
      <w:pPr>
        <w:widowControl w:val="0"/>
        <w:spacing w:before="120" w:after="120" w:line="240" w:lineRule="auto"/>
        <w:ind w:firstLine="720"/>
        <w:jc w:val="both"/>
        <w:rPr>
          <w:bCs/>
          <w:sz w:val="28"/>
          <w:szCs w:val="28"/>
        </w:rPr>
      </w:pPr>
      <w:r w:rsidRPr="00B054C4">
        <w:rPr>
          <w:bCs/>
          <w:sz w:val="28"/>
          <w:szCs w:val="28"/>
        </w:rPr>
        <w:t xml:space="preserve">Tại Điều 4 Thông tư số 27/2020/TT-BTC có quy định thành 02 nhóm chi lớn </w:t>
      </w:r>
      <w:r w:rsidR="002A2D35" w:rsidRPr="00B054C4">
        <w:rPr>
          <w:bCs/>
          <w:sz w:val="28"/>
          <w:szCs w:val="28"/>
        </w:rPr>
        <w:t xml:space="preserve">về xây dựng TCVN, QCKT, đó </w:t>
      </w:r>
      <w:r w:rsidRPr="00B054C4">
        <w:rPr>
          <w:bCs/>
          <w:sz w:val="28"/>
          <w:szCs w:val="28"/>
        </w:rPr>
        <w:t>là</w:t>
      </w:r>
      <w:r w:rsidR="002A2D35" w:rsidRPr="00B054C4">
        <w:rPr>
          <w:bCs/>
          <w:sz w:val="28"/>
          <w:szCs w:val="28"/>
        </w:rPr>
        <w:t>:</w:t>
      </w:r>
      <w:r w:rsidRPr="00B054C4">
        <w:rPr>
          <w:bCs/>
          <w:sz w:val="28"/>
          <w:szCs w:val="28"/>
        </w:rPr>
        <w:t xml:space="preserve"> (i) nội dung chi trực tiếp cho việc xây dựng TCVN, QCKT và (ii) nội dung chi phục vụ công tác quản lý của cơ quan có thẩm quyền quản lý hoạt đ</w:t>
      </w:r>
      <w:r w:rsidR="002A2D35" w:rsidRPr="00B054C4">
        <w:rPr>
          <w:bCs/>
          <w:sz w:val="28"/>
          <w:szCs w:val="28"/>
        </w:rPr>
        <w:t>ộ</w:t>
      </w:r>
      <w:r w:rsidRPr="00B054C4">
        <w:rPr>
          <w:bCs/>
          <w:sz w:val="28"/>
          <w:szCs w:val="28"/>
        </w:rPr>
        <w:t>ng xây dựng TCVN, QCKT.</w:t>
      </w:r>
    </w:p>
    <w:p w14:paraId="341116D9" w14:textId="6B23105A" w:rsidR="00931BB4" w:rsidRPr="00B054C4" w:rsidRDefault="00931BB4" w:rsidP="0092620C">
      <w:pPr>
        <w:widowControl w:val="0"/>
        <w:spacing w:before="120" w:after="120" w:line="240" w:lineRule="auto"/>
        <w:ind w:firstLine="720"/>
        <w:jc w:val="both"/>
        <w:rPr>
          <w:bCs/>
          <w:sz w:val="28"/>
          <w:szCs w:val="28"/>
        </w:rPr>
      </w:pPr>
      <w:r w:rsidRPr="00B054C4">
        <w:rPr>
          <w:bCs/>
          <w:sz w:val="28"/>
          <w:szCs w:val="28"/>
        </w:rPr>
        <w:t>Tuy nhiên, tại khoản 2 và 4 Điều 6 dự thảo Thông tư này không phân tách thành 02 nhóm chi như trên với lý do</w:t>
      </w:r>
      <w:r w:rsidR="00383DFA" w:rsidRPr="00B054C4">
        <w:rPr>
          <w:bCs/>
          <w:sz w:val="28"/>
          <w:szCs w:val="28"/>
        </w:rPr>
        <w:t>:</w:t>
      </w:r>
      <w:r w:rsidRPr="00B054C4">
        <w:rPr>
          <w:bCs/>
          <w:sz w:val="28"/>
          <w:szCs w:val="28"/>
        </w:rPr>
        <w:t xml:space="preserve"> đây là văn bản quy định về quản lý, sử dụng kinh phí. Còn phân cấp, thẩm quyền hoạt động </w:t>
      </w:r>
      <w:r w:rsidR="003404E1" w:rsidRPr="00B054C4">
        <w:rPr>
          <w:bCs/>
          <w:sz w:val="28"/>
          <w:szCs w:val="28"/>
        </w:rPr>
        <w:t xml:space="preserve">chuyên môn về </w:t>
      </w:r>
      <w:r w:rsidRPr="00B054C4">
        <w:rPr>
          <w:bCs/>
          <w:sz w:val="28"/>
          <w:szCs w:val="28"/>
        </w:rPr>
        <w:t xml:space="preserve">xây dựng TCVN, QCKT đã được quy định tại Nghị định số 22/2026/NĐ-CP và Thông tư số </w:t>
      </w:r>
      <w:r w:rsidR="00A34D2C">
        <w:rPr>
          <w:bCs/>
          <w:sz w:val="28"/>
          <w:szCs w:val="28"/>
        </w:rPr>
        <w:t>13</w:t>
      </w:r>
      <w:r w:rsidRPr="00B054C4">
        <w:rPr>
          <w:bCs/>
          <w:sz w:val="28"/>
          <w:szCs w:val="28"/>
        </w:rPr>
        <w:t xml:space="preserve">/2026/TT-BKHCN, Thông tư số </w:t>
      </w:r>
      <w:r w:rsidR="00A34D2C">
        <w:rPr>
          <w:bCs/>
          <w:sz w:val="28"/>
          <w:szCs w:val="28"/>
        </w:rPr>
        <w:t>15</w:t>
      </w:r>
      <w:r w:rsidRPr="00B054C4">
        <w:rPr>
          <w:bCs/>
          <w:sz w:val="28"/>
          <w:szCs w:val="28"/>
        </w:rPr>
        <w:t>/2026/TT-BKHCN.</w:t>
      </w:r>
      <w:r w:rsidR="00F75F1A" w:rsidRPr="00B054C4">
        <w:rPr>
          <w:bCs/>
          <w:sz w:val="28"/>
          <w:szCs w:val="28"/>
        </w:rPr>
        <w:t xml:space="preserve"> Dự thảo Thông tư này không chứa quy định về phân cấp, thẩm quyền hoạt động chuyên môn.</w:t>
      </w:r>
    </w:p>
    <w:p w14:paraId="387A2F66" w14:textId="06C41E9B" w:rsidR="00604CC7" w:rsidRPr="00B054C4" w:rsidRDefault="00604CC7" w:rsidP="0092620C">
      <w:pPr>
        <w:widowControl w:val="0"/>
        <w:spacing w:before="120" w:after="120" w:line="240" w:lineRule="auto"/>
        <w:ind w:firstLine="720"/>
        <w:jc w:val="both"/>
        <w:rPr>
          <w:bCs/>
          <w:sz w:val="28"/>
          <w:szCs w:val="28"/>
        </w:rPr>
      </w:pPr>
      <w:r w:rsidRPr="00B054C4">
        <w:rPr>
          <w:bCs/>
          <w:sz w:val="28"/>
          <w:szCs w:val="28"/>
        </w:rPr>
        <w:t>(Nội hàm phân cấp, thẩm quyền quản lý, sử dụng kinh phí tại dự thảo Thông tư thực hiện theo quy định pháp luật về ngân sách nhà nước).</w:t>
      </w:r>
    </w:p>
    <w:p w14:paraId="7F969F66" w14:textId="25849AB5" w:rsidR="006C6632" w:rsidRPr="00B054C4" w:rsidRDefault="00CB0A26" w:rsidP="0092620C">
      <w:pPr>
        <w:widowControl w:val="0"/>
        <w:spacing w:before="120" w:after="120" w:line="240" w:lineRule="auto"/>
        <w:ind w:firstLine="720"/>
        <w:jc w:val="both"/>
        <w:rPr>
          <w:bCs/>
          <w:i/>
          <w:sz w:val="28"/>
          <w:szCs w:val="28"/>
        </w:rPr>
      </w:pPr>
      <w:r w:rsidRPr="00B054C4">
        <w:rPr>
          <w:bCs/>
          <w:i/>
          <w:sz w:val="28"/>
          <w:szCs w:val="28"/>
        </w:rPr>
        <w:t>c</w:t>
      </w:r>
      <w:r w:rsidR="001F47FD" w:rsidRPr="00B054C4">
        <w:rPr>
          <w:bCs/>
          <w:i/>
          <w:sz w:val="28"/>
          <w:szCs w:val="28"/>
        </w:rPr>
        <w:t xml:space="preserve">) </w:t>
      </w:r>
      <w:r w:rsidR="006C6632" w:rsidRPr="00B054C4">
        <w:rPr>
          <w:bCs/>
          <w:i/>
          <w:sz w:val="28"/>
          <w:szCs w:val="28"/>
        </w:rPr>
        <w:t xml:space="preserve">Bổ sung một số nội dung chi </w:t>
      </w:r>
      <w:r w:rsidR="002D0B10" w:rsidRPr="00B054C4">
        <w:rPr>
          <w:bCs/>
          <w:i/>
          <w:sz w:val="28"/>
          <w:szCs w:val="28"/>
        </w:rPr>
        <w:t xml:space="preserve">và định mức chi </w:t>
      </w:r>
      <w:r w:rsidR="006C6632" w:rsidRPr="00B054C4">
        <w:rPr>
          <w:bCs/>
          <w:i/>
          <w:sz w:val="28"/>
          <w:szCs w:val="28"/>
        </w:rPr>
        <w:t>mới:</w:t>
      </w:r>
    </w:p>
    <w:p w14:paraId="6182F09F" w14:textId="104D806D" w:rsidR="001F47FD" w:rsidRPr="00B054C4" w:rsidRDefault="001F47FD" w:rsidP="0092620C">
      <w:pPr>
        <w:widowControl w:val="0"/>
        <w:spacing w:before="120" w:after="120" w:line="240" w:lineRule="auto"/>
        <w:ind w:firstLine="720"/>
        <w:jc w:val="both"/>
        <w:rPr>
          <w:bCs/>
          <w:sz w:val="28"/>
          <w:szCs w:val="28"/>
        </w:rPr>
      </w:pPr>
      <w:r w:rsidRPr="00B054C4">
        <w:rPr>
          <w:bCs/>
          <w:sz w:val="28"/>
          <w:szCs w:val="28"/>
        </w:rPr>
        <w:t>Bổ sung một số nội dung chi xây dựng tiêu chuẩn, quy chuẩn do mới phát sinh tại Luật số 70/2025/QH15, Nghị định số 22/2026/NĐ-CP và Thông tư số /2026/TT-BKHCN, số /2026/TT</w:t>
      </w:r>
      <w:r w:rsidR="005D5628" w:rsidRPr="00B054C4">
        <w:rPr>
          <w:bCs/>
          <w:sz w:val="28"/>
          <w:szCs w:val="28"/>
        </w:rPr>
        <w:t xml:space="preserve">-BKHCN, </w:t>
      </w:r>
      <w:r w:rsidR="003C79C2" w:rsidRPr="00B054C4">
        <w:rPr>
          <w:bCs/>
          <w:sz w:val="28"/>
          <w:szCs w:val="28"/>
        </w:rPr>
        <w:t xml:space="preserve">bao </w:t>
      </w:r>
      <w:r w:rsidR="005D5628" w:rsidRPr="00B054C4">
        <w:rPr>
          <w:bCs/>
          <w:sz w:val="28"/>
          <w:szCs w:val="28"/>
        </w:rPr>
        <w:t>gồm</w:t>
      </w:r>
      <w:r w:rsidR="00C12D54" w:rsidRPr="00B054C4">
        <w:rPr>
          <w:bCs/>
          <w:sz w:val="28"/>
          <w:szCs w:val="28"/>
        </w:rPr>
        <w:t xml:space="preserve"> cả</w:t>
      </w:r>
      <w:r w:rsidR="005D5628" w:rsidRPr="00B054C4">
        <w:rPr>
          <w:bCs/>
          <w:sz w:val="28"/>
          <w:szCs w:val="28"/>
        </w:rPr>
        <w:t xml:space="preserve">: sửa đổi, bổ sung, bãi bỏ tiêu chuẩn, quy chuẩn kỹ thuật; </w:t>
      </w:r>
      <w:r w:rsidR="003C79C2" w:rsidRPr="00B054C4">
        <w:rPr>
          <w:bCs/>
          <w:sz w:val="28"/>
          <w:szCs w:val="28"/>
        </w:rPr>
        <w:t xml:space="preserve">lập báo cáo tiếp thu, giải trình kết quả thẩm định; lập báo cáo kết quả thẩm định; xây dựng tiêu chuẩn quốc gia do tổ chức, cá nhân đề nghị; </w:t>
      </w:r>
      <w:r w:rsidR="00BF3151" w:rsidRPr="00B054C4">
        <w:rPr>
          <w:bCs/>
          <w:sz w:val="28"/>
          <w:szCs w:val="28"/>
        </w:rPr>
        <w:t>lập báo cáo đánh giá tác động của dự thảo quy chuẩn kỹ thuật; hội thảo tham vấn để góp ý dự thảo tiêu chuẩn, quy chuẩn kỹ thuậ</w:t>
      </w:r>
      <w:r w:rsidR="00C12D54" w:rsidRPr="00B054C4">
        <w:rPr>
          <w:bCs/>
          <w:sz w:val="28"/>
          <w:szCs w:val="28"/>
        </w:rPr>
        <w:t>t.</w:t>
      </w:r>
    </w:p>
    <w:p w14:paraId="4CE40765" w14:textId="77777777" w:rsidR="002D0B10" w:rsidRPr="00B054C4" w:rsidRDefault="002D0B10" w:rsidP="0092620C">
      <w:pPr>
        <w:widowControl w:val="0"/>
        <w:spacing w:before="120" w:after="120" w:line="240" w:lineRule="auto"/>
        <w:ind w:firstLine="720"/>
        <w:jc w:val="both"/>
        <w:rPr>
          <w:bCs/>
          <w:sz w:val="28"/>
          <w:szCs w:val="28"/>
        </w:rPr>
      </w:pPr>
      <w:r w:rsidRPr="00B054C4">
        <w:rPr>
          <w:bCs/>
          <w:sz w:val="28"/>
          <w:szCs w:val="28"/>
        </w:rPr>
        <w:t xml:space="preserve">Định mức chi thực hiện các nội dung công việc mới này được xác định trên cơ sở các định mức chi tương tự đã được quy định tại các văn bản pháp luật khác, cụ thể: </w:t>
      </w:r>
    </w:p>
    <w:p w14:paraId="4B636D9E" w14:textId="1A664156" w:rsidR="002D0B10" w:rsidRPr="00B054C4" w:rsidRDefault="00C24EEF" w:rsidP="002D0B10">
      <w:pPr>
        <w:widowControl w:val="0"/>
        <w:spacing w:before="120" w:after="120" w:line="240" w:lineRule="auto"/>
        <w:ind w:firstLine="720"/>
        <w:jc w:val="both"/>
        <w:rPr>
          <w:rFonts w:cs="Times New Roman"/>
          <w:bCs/>
          <w:sz w:val="28"/>
          <w:szCs w:val="28"/>
        </w:rPr>
      </w:pPr>
      <w:r>
        <w:rPr>
          <w:bCs/>
          <w:sz w:val="28"/>
          <w:szCs w:val="28"/>
        </w:rPr>
        <w:t>(i)</w:t>
      </w:r>
      <w:r w:rsidR="002D0B10" w:rsidRPr="00B054C4">
        <w:rPr>
          <w:bCs/>
          <w:sz w:val="28"/>
          <w:szCs w:val="28"/>
        </w:rPr>
        <w:t xml:space="preserve"> Chi lập báo cáo đánh giá tác động của dự thảo quy chuẩn kỹ thuật xác định theo mức chi lập báo cáo đánh giá tác động của dự thảo văn bản quy phạm pháp luật; đồng thời có quy định đặc thù riêng đối với trường hợp lập báo cáo đánh giá tác động của quy chuẩn kỹ thuật quốc gia có tính chất đa ngành</w:t>
      </w:r>
      <w:r w:rsidR="002D0B10" w:rsidRPr="00B054C4">
        <w:rPr>
          <w:rFonts w:cs="Times New Roman"/>
          <w:sz w:val="28"/>
          <w:szCs w:val="28"/>
        </w:rPr>
        <w:t xml:space="preserve">, phạm </w:t>
      </w:r>
      <w:r w:rsidR="002D0B10" w:rsidRPr="00B054C4">
        <w:rPr>
          <w:rFonts w:cs="Times New Roman"/>
          <w:sz w:val="28"/>
          <w:szCs w:val="28"/>
        </w:rPr>
        <w:lastRenderedPageBreak/>
        <w:t>vi tác động rộng, ảnh hưởng đến nhiều ngành, lĩnh vực hoặc gây phát sinh chi phí tuân thủ lớn cho doanh nghiệp, cơ quan chủ trì soạn thảo được thuê chuyên gia hoặc tổ chức tư vấn độc lập thực hiện đánh giá tác động của dự thảo quy chuẩn kỹ thuật, kinh phí thực hiện theo dự toán được cấp có thẩm quyền phê duyệt theo quy định của pháp luật về ngân sách nhà nước và đấu thầu.</w:t>
      </w:r>
    </w:p>
    <w:p w14:paraId="46E8646C" w14:textId="7A7EC32A" w:rsidR="002D0B10" w:rsidRPr="00B054C4" w:rsidRDefault="00C24EEF" w:rsidP="0092620C">
      <w:pPr>
        <w:widowControl w:val="0"/>
        <w:spacing w:before="120" w:after="120" w:line="240" w:lineRule="auto"/>
        <w:ind w:firstLine="720"/>
        <w:jc w:val="both"/>
        <w:rPr>
          <w:bCs/>
          <w:sz w:val="28"/>
          <w:szCs w:val="28"/>
        </w:rPr>
      </w:pPr>
      <w:r>
        <w:rPr>
          <w:bCs/>
          <w:sz w:val="28"/>
          <w:szCs w:val="28"/>
        </w:rPr>
        <w:t>(ii)</w:t>
      </w:r>
      <w:r w:rsidR="002D0B10" w:rsidRPr="00B054C4">
        <w:rPr>
          <w:bCs/>
          <w:sz w:val="28"/>
          <w:szCs w:val="28"/>
        </w:rPr>
        <w:t xml:space="preserve"> </w:t>
      </w:r>
      <w:r w:rsidR="00AF0A90" w:rsidRPr="00B054C4">
        <w:rPr>
          <w:bCs/>
          <w:sz w:val="28"/>
          <w:szCs w:val="28"/>
        </w:rPr>
        <w:t xml:space="preserve">Đối với chi xây dựng tiêu chuẩn quốc gia do các tổ chức, cá nhân đề nghị xây dựng: xác định mức chi biên soạn dự thảo tiêu chuẩn quốc gia tối đa bằng 70% tiền công biên soạn dự toán tiêu chuẩn quốc gia do bộ ngành xây dựng; các nội dung chi còn lại của hoạt động xây dựng tiêu chuẩn này được áp dụng các mức chi tương tự về xây dựng tiêu chuẩn quốc gia của bộ ngành. Lý do là các công việc đều giống nhau, riêng đối với biên soạn dự thảo tiêu chuẩn quốc gia thì chỉ tối đa 70% do được xây dựng trên phiên bản dự thảo do tổ chức, cá nhân đề nghị, không phải </w:t>
      </w:r>
      <w:r w:rsidR="00A71492" w:rsidRPr="00B054C4">
        <w:rPr>
          <w:bCs/>
          <w:sz w:val="28"/>
          <w:szCs w:val="28"/>
        </w:rPr>
        <w:t>biên soạn</w:t>
      </w:r>
      <w:r w:rsidR="00AF0A90" w:rsidRPr="00B054C4">
        <w:rPr>
          <w:bCs/>
          <w:sz w:val="28"/>
          <w:szCs w:val="28"/>
        </w:rPr>
        <w:t xml:space="preserve"> mới từ đầu. </w:t>
      </w:r>
    </w:p>
    <w:p w14:paraId="40E4BD17" w14:textId="77777777" w:rsidR="00AC1E0F" w:rsidRPr="00B054C4" w:rsidRDefault="00AC1E0F" w:rsidP="0092620C">
      <w:pPr>
        <w:widowControl w:val="0"/>
        <w:spacing w:before="120" w:after="120" w:line="240" w:lineRule="auto"/>
        <w:ind w:firstLine="720"/>
        <w:jc w:val="both"/>
        <w:rPr>
          <w:bCs/>
          <w:i/>
          <w:sz w:val="28"/>
          <w:szCs w:val="28"/>
        </w:rPr>
      </w:pPr>
      <w:r w:rsidRPr="00B054C4">
        <w:rPr>
          <w:bCs/>
          <w:i/>
          <w:sz w:val="28"/>
          <w:szCs w:val="28"/>
        </w:rPr>
        <w:t xml:space="preserve">c) Điều chỉnh tăng định mức chi so với quy định tại Thông tư 27/2020/TT-BTC do yếu tố trượt giá: </w:t>
      </w:r>
    </w:p>
    <w:p w14:paraId="256D175D" w14:textId="20888F72" w:rsidR="005D5628" w:rsidRPr="00B054C4" w:rsidRDefault="00AC1E0F" w:rsidP="0092620C">
      <w:pPr>
        <w:widowControl w:val="0"/>
        <w:spacing w:before="120" w:after="120" w:line="240" w:lineRule="auto"/>
        <w:ind w:firstLine="720"/>
        <w:jc w:val="both"/>
        <w:rPr>
          <w:bCs/>
          <w:sz w:val="28"/>
          <w:szCs w:val="28"/>
        </w:rPr>
      </w:pPr>
      <w:r w:rsidRPr="00B054C4">
        <w:rPr>
          <w:bCs/>
          <w:sz w:val="28"/>
          <w:szCs w:val="28"/>
        </w:rPr>
        <w:t xml:space="preserve">Giai đoạn từ </w:t>
      </w:r>
      <w:r w:rsidR="004D6CA7">
        <w:rPr>
          <w:bCs/>
          <w:sz w:val="28"/>
          <w:szCs w:val="28"/>
        </w:rPr>
        <w:t xml:space="preserve">tháng 4 </w:t>
      </w:r>
      <w:r w:rsidRPr="00B054C4">
        <w:rPr>
          <w:bCs/>
          <w:sz w:val="28"/>
          <w:szCs w:val="28"/>
        </w:rPr>
        <w:t xml:space="preserve">năm 2020 đến năm 2026, mức lương cơ sở đã điều chỉnh tăng là </w:t>
      </w:r>
      <w:r w:rsidRPr="00B054C4">
        <w:rPr>
          <w:b/>
          <w:bCs/>
          <w:sz w:val="28"/>
          <w:szCs w:val="28"/>
        </w:rPr>
        <w:t>57%</w:t>
      </w:r>
      <w:r w:rsidRPr="00B054C4">
        <w:rPr>
          <w:bCs/>
          <w:sz w:val="28"/>
          <w:szCs w:val="28"/>
        </w:rPr>
        <w:t xml:space="preserve"> (2,34 triệu đồng so với 1,49 triệu đồng); tỷ lệ lạm phát tích lũy giai đoạn 2020</w:t>
      </w:r>
      <w:r w:rsidR="002553B7" w:rsidRPr="00B054C4">
        <w:rPr>
          <w:bCs/>
          <w:sz w:val="28"/>
          <w:szCs w:val="28"/>
        </w:rPr>
        <w:t xml:space="preserve"> </w:t>
      </w:r>
      <w:r w:rsidRPr="00B054C4">
        <w:rPr>
          <w:bCs/>
          <w:sz w:val="28"/>
          <w:szCs w:val="28"/>
        </w:rPr>
        <w:t>- 2025 tương đương 1</w:t>
      </w:r>
      <w:r w:rsidR="004E2185" w:rsidRPr="00B054C4">
        <w:rPr>
          <w:bCs/>
          <w:sz w:val="28"/>
          <w:szCs w:val="28"/>
        </w:rPr>
        <w:t>,</w:t>
      </w:r>
      <w:r w:rsidRPr="00B054C4">
        <w:rPr>
          <w:bCs/>
          <w:sz w:val="28"/>
          <w:szCs w:val="28"/>
        </w:rPr>
        <w:t>12</w:t>
      </w:r>
      <w:r w:rsidR="004E2185" w:rsidRPr="00B054C4">
        <w:rPr>
          <w:bCs/>
          <w:sz w:val="28"/>
          <w:szCs w:val="28"/>
        </w:rPr>
        <w:t>.</w:t>
      </w:r>
      <w:r w:rsidRPr="00B054C4">
        <w:rPr>
          <w:bCs/>
          <w:sz w:val="28"/>
          <w:szCs w:val="28"/>
        </w:rPr>
        <w:t xml:space="preserve"> </w:t>
      </w:r>
      <w:r w:rsidR="004E2185" w:rsidRPr="00B054C4">
        <w:rPr>
          <w:bCs/>
          <w:sz w:val="28"/>
          <w:szCs w:val="28"/>
        </w:rPr>
        <w:t>C</w:t>
      </w:r>
      <w:r w:rsidRPr="00B054C4">
        <w:rPr>
          <w:bCs/>
          <w:sz w:val="28"/>
          <w:szCs w:val="28"/>
        </w:rPr>
        <w:t>ó nghĩa là mức giá năm 2025 cao hơn khoảng 12% - 15% so với năm 2020.</w:t>
      </w:r>
    </w:p>
    <w:p w14:paraId="1F3A84B5" w14:textId="429CFBDF" w:rsidR="00AC1E0F" w:rsidRPr="00B054C4" w:rsidRDefault="00AC1E0F" w:rsidP="0092620C">
      <w:pPr>
        <w:widowControl w:val="0"/>
        <w:spacing w:before="120" w:after="120" w:line="240" w:lineRule="auto"/>
        <w:ind w:firstLine="720"/>
        <w:jc w:val="both"/>
        <w:rPr>
          <w:bCs/>
          <w:sz w:val="28"/>
          <w:szCs w:val="28"/>
        </w:rPr>
      </w:pPr>
      <w:r w:rsidRPr="00B054C4">
        <w:rPr>
          <w:bCs/>
          <w:sz w:val="28"/>
          <w:szCs w:val="28"/>
        </w:rPr>
        <w:t xml:space="preserve">Giai đoạn này, một số nội dung chi đã được Nhà nước điều chỉnh tăng mức chi từ ngân sách nhà nước, cụ thể: chi tiền công giảng viên tại Thông tư số 100/2025/TT-BTC đã điều chỉnh </w:t>
      </w:r>
      <w:r w:rsidRPr="00B054C4">
        <w:rPr>
          <w:b/>
          <w:bCs/>
          <w:i/>
          <w:sz w:val="28"/>
          <w:szCs w:val="28"/>
        </w:rPr>
        <w:t>tăng 100%</w:t>
      </w:r>
      <w:r w:rsidRPr="00B054C4">
        <w:rPr>
          <w:bCs/>
          <w:sz w:val="28"/>
          <w:szCs w:val="28"/>
        </w:rPr>
        <w:t xml:space="preserve"> so với quy định tại Thông tư số 36/2018/TT-BTC (</w:t>
      </w:r>
      <w:r w:rsidRPr="00B054C4">
        <w:rPr>
          <w:bCs/>
          <w:i/>
          <w:sz w:val="28"/>
          <w:szCs w:val="28"/>
        </w:rPr>
        <w:t>4 triệu đồng so với 2 triệu đồng</w:t>
      </w:r>
      <w:r w:rsidRPr="00B054C4">
        <w:rPr>
          <w:bCs/>
          <w:sz w:val="28"/>
          <w:szCs w:val="28"/>
        </w:rPr>
        <w:t>); thù lao chức danh chủ nhiệm thực hiện nhiệm vụ khoa học công nghệ</w:t>
      </w:r>
      <w:r w:rsidR="007F33A0" w:rsidRPr="00B054C4">
        <w:rPr>
          <w:bCs/>
          <w:sz w:val="28"/>
          <w:szCs w:val="28"/>
        </w:rPr>
        <w:t xml:space="preserve"> tại Thông tư số 39/2025/TT-BKHCN đã</w:t>
      </w:r>
      <w:r w:rsidRPr="00B054C4">
        <w:rPr>
          <w:bCs/>
          <w:sz w:val="28"/>
          <w:szCs w:val="28"/>
        </w:rPr>
        <w:t xml:space="preserve"> điều chỉnh </w:t>
      </w:r>
      <w:r w:rsidRPr="00B054C4">
        <w:rPr>
          <w:b/>
          <w:bCs/>
          <w:i/>
          <w:sz w:val="28"/>
          <w:szCs w:val="28"/>
        </w:rPr>
        <w:t xml:space="preserve">tăng </w:t>
      </w:r>
      <w:r w:rsidR="007F33A0" w:rsidRPr="00B054C4">
        <w:rPr>
          <w:b/>
          <w:bCs/>
          <w:i/>
          <w:sz w:val="28"/>
          <w:szCs w:val="28"/>
        </w:rPr>
        <w:t>75%</w:t>
      </w:r>
      <w:r w:rsidR="007F33A0" w:rsidRPr="00B054C4">
        <w:rPr>
          <w:bCs/>
          <w:sz w:val="28"/>
          <w:szCs w:val="28"/>
        </w:rPr>
        <w:t xml:space="preserve"> so với quy định tại Thông tư số 03/2023/TT-BTC (</w:t>
      </w:r>
      <w:r w:rsidR="007F33A0" w:rsidRPr="00B054C4">
        <w:rPr>
          <w:bCs/>
          <w:i/>
          <w:sz w:val="28"/>
          <w:szCs w:val="28"/>
        </w:rPr>
        <w:t>70 triệu đồng so với 40 triệu đồng</w:t>
      </w:r>
      <w:r w:rsidR="007F33A0" w:rsidRPr="00B054C4">
        <w:rPr>
          <w:bCs/>
          <w:sz w:val="28"/>
          <w:szCs w:val="28"/>
        </w:rPr>
        <w:t xml:space="preserve">); chi công tác phí trong nước tại Thông tư số 12/2025/TT-BTC đã điều chỉnh </w:t>
      </w:r>
      <w:r w:rsidR="007F33A0" w:rsidRPr="00B054C4">
        <w:rPr>
          <w:b/>
          <w:bCs/>
          <w:i/>
          <w:sz w:val="28"/>
          <w:szCs w:val="28"/>
        </w:rPr>
        <w:t>tăng 60%</w:t>
      </w:r>
      <w:r w:rsidR="007F33A0" w:rsidRPr="00B054C4">
        <w:rPr>
          <w:bCs/>
          <w:sz w:val="28"/>
          <w:szCs w:val="28"/>
        </w:rPr>
        <w:t xml:space="preserve"> so với quy định tại Thông tư số </w:t>
      </w:r>
      <w:r w:rsidR="00057D76" w:rsidRPr="00B054C4">
        <w:rPr>
          <w:bCs/>
          <w:sz w:val="28"/>
          <w:szCs w:val="28"/>
        </w:rPr>
        <w:t>40/2017/TT-BTC (</w:t>
      </w:r>
      <w:r w:rsidR="00057D76" w:rsidRPr="00B054C4">
        <w:rPr>
          <w:bCs/>
          <w:i/>
          <w:sz w:val="28"/>
          <w:szCs w:val="28"/>
        </w:rPr>
        <w:t>1,6 triệu đồng so với 1 triệu đồng</w:t>
      </w:r>
      <w:r w:rsidR="00057D76" w:rsidRPr="00B054C4">
        <w:rPr>
          <w:bCs/>
          <w:sz w:val="28"/>
          <w:szCs w:val="28"/>
        </w:rPr>
        <w:t>);</w:t>
      </w:r>
      <w:r w:rsidR="007F33A0" w:rsidRPr="00B054C4">
        <w:rPr>
          <w:bCs/>
          <w:sz w:val="28"/>
          <w:szCs w:val="28"/>
        </w:rPr>
        <w:t>….</w:t>
      </w:r>
      <w:r w:rsidR="0091013C" w:rsidRPr="00B054C4">
        <w:rPr>
          <w:bCs/>
          <w:sz w:val="28"/>
          <w:szCs w:val="28"/>
        </w:rPr>
        <w:t xml:space="preserve">Như vậy, định mức chi tại các văn bản trên đã được điều chỉnh tăng </w:t>
      </w:r>
      <w:r w:rsidR="002553B7" w:rsidRPr="00B054C4">
        <w:rPr>
          <w:bCs/>
          <w:sz w:val="28"/>
          <w:szCs w:val="28"/>
        </w:rPr>
        <w:t xml:space="preserve">bình quân </w:t>
      </w:r>
      <w:r w:rsidR="0091013C" w:rsidRPr="00B054C4">
        <w:rPr>
          <w:bCs/>
          <w:sz w:val="28"/>
          <w:szCs w:val="28"/>
        </w:rPr>
        <w:t>khoảng từ 6% đến 10%</w:t>
      </w:r>
      <w:r w:rsidR="002553B7" w:rsidRPr="00B054C4">
        <w:rPr>
          <w:bCs/>
          <w:sz w:val="28"/>
          <w:szCs w:val="28"/>
        </w:rPr>
        <w:t xml:space="preserve"> một </w:t>
      </w:r>
      <w:r w:rsidR="0091013C" w:rsidRPr="00B054C4">
        <w:rPr>
          <w:bCs/>
          <w:sz w:val="28"/>
          <w:szCs w:val="28"/>
        </w:rPr>
        <w:t>năm.</w:t>
      </w:r>
    </w:p>
    <w:p w14:paraId="41842626" w14:textId="77777777" w:rsidR="00D80436" w:rsidRDefault="007F33A0" w:rsidP="0092620C">
      <w:pPr>
        <w:widowControl w:val="0"/>
        <w:spacing w:before="120" w:after="120" w:line="240" w:lineRule="auto"/>
        <w:ind w:firstLine="720"/>
        <w:jc w:val="both"/>
        <w:rPr>
          <w:bCs/>
          <w:sz w:val="28"/>
          <w:szCs w:val="28"/>
        </w:rPr>
      </w:pPr>
      <w:r w:rsidRPr="00B054C4">
        <w:rPr>
          <w:bCs/>
          <w:sz w:val="28"/>
          <w:szCs w:val="28"/>
        </w:rPr>
        <w:t xml:space="preserve">Vì vậy, để bù đắp yêu tố trượt giá, dự thảo Thông tư quy định mức chi tăng hơn so với quy định tại Thông tư số 27/2020/TT-BTC khoảng </w:t>
      </w:r>
      <w:r w:rsidR="002B43E1" w:rsidRPr="00B054C4">
        <w:rPr>
          <w:bCs/>
          <w:sz w:val="28"/>
          <w:szCs w:val="28"/>
        </w:rPr>
        <w:t>50%</w:t>
      </w:r>
      <w:r w:rsidR="007E0C58">
        <w:rPr>
          <w:bCs/>
          <w:sz w:val="28"/>
          <w:szCs w:val="28"/>
        </w:rPr>
        <w:t xml:space="preserve"> - 100%</w:t>
      </w:r>
      <w:r w:rsidR="002B43E1" w:rsidRPr="00B054C4">
        <w:rPr>
          <w:bCs/>
          <w:sz w:val="28"/>
          <w:szCs w:val="28"/>
        </w:rPr>
        <w:t xml:space="preserve">, cụ thể: </w:t>
      </w:r>
    </w:p>
    <w:p w14:paraId="4EC1CD01" w14:textId="10F77973" w:rsidR="00382F4E" w:rsidRPr="00B054C4" w:rsidRDefault="004040ED" w:rsidP="0092620C">
      <w:pPr>
        <w:widowControl w:val="0"/>
        <w:spacing w:before="120" w:after="120" w:line="240" w:lineRule="auto"/>
        <w:ind w:firstLine="720"/>
        <w:jc w:val="both"/>
        <w:rPr>
          <w:bCs/>
          <w:sz w:val="28"/>
          <w:szCs w:val="28"/>
        </w:rPr>
      </w:pPr>
      <w:r>
        <w:rPr>
          <w:bCs/>
          <w:sz w:val="28"/>
          <w:szCs w:val="28"/>
        </w:rPr>
        <w:t xml:space="preserve">(i) </w:t>
      </w:r>
      <w:r w:rsidR="00D80436">
        <w:rPr>
          <w:bCs/>
          <w:sz w:val="28"/>
          <w:szCs w:val="28"/>
        </w:rPr>
        <w:t>T</w:t>
      </w:r>
      <w:r w:rsidR="002B43E1" w:rsidRPr="00B054C4">
        <w:rPr>
          <w:bCs/>
          <w:sz w:val="28"/>
          <w:szCs w:val="28"/>
        </w:rPr>
        <w:t>iền công biên soạn dự thảo tiêu chuẩn quốc gia điều chỉnh tăng từ 20 triệu đồ</w:t>
      </w:r>
      <w:r w:rsidR="007E0C58">
        <w:rPr>
          <w:bCs/>
          <w:sz w:val="28"/>
          <w:szCs w:val="28"/>
        </w:rPr>
        <w:t>ng lên 30</w:t>
      </w:r>
      <w:r w:rsidR="002B43E1" w:rsidRPr="00B054C4">
        <w:rPr>
          <w:bCs/>
          <w:sz w:val="28"/>
          <w:szCs w:val="28"/>
        </w:rPr>
        <w:t xml:space="preserve"> triệu đồng; tiền công biên soạn dự thảo quy chuẩn kỹ thuật điều chỉnh tăng từ 20 triệu đồ</w:t>
      </w:r>
      <w:r w:rsidR="007E0C58">
        <w:rPr>
          <w:bCs/>
          <w:sz w:val="28"/>
          <w:szCs w:val="28"/>
        </w:rPr>
        <w:t>ng lên 4</w:t>
      </w:r>
      <w:r w:rsidR="002B43E1" w:rsidRPr="00B054C4">
        <w:rPr>
          <w:bCs/>
          <w:sz w:val="28"/>
          <w:szCs w:val="28"/>
        </w:rPr>
        <w:t>0 triệu đồng</w:t>
      </w:r>
      <w:r w:rsidR="00D80436">
        <w:rPr>
          <w:bCs/>
          <w:sz w:val="28"/>
          <w:szCs w:val="28"/>
        </w:rPr>
        <w:t xml:space="preserve"> (</w:t>
      </w:r>
      <w:r w:rsidR="00D80436" w:rsidRPr="00D80436">
        <w:rPr>
          <w:bCs/>
          <w:i/>
          <w:iCs/>
          <w:sz w:val="28"/>
          <w:szCs w:val="28"/>
        </w:rPr>
        <w:t>chi tiết điều chỉnh tiền công nội dung này được trình bày tại tiết (i) điểm d mục này</w:t>
      </w:r>
      <w:r w:rsidR="00D80436">
        <w:rPr>
          <w:bCs/>
          <w:sz w:val="28"/>
          <w:szCs w:val="28"/>
        </w:rPr>
        <w:t>).</w:t>
      </w:r>
      <w:r w:rsidR="00CF2CDD" w:rsidRPr="00B054C4">
        <w:rPr>
          <w:bCs/>
          <w:sz w:val="28"/>
          <w:szCs w:val="28"/>
        </w:rPr>
        <w:t xml:space="preserve"> </w:t>
      </w:r>
    </w:p>
    <w:p w14:paraId="034A576C" w14:textId="7192AB90" w:rsidR="000D60D4" w:rsidRDefault="004040ED" w:rsidP="0092620C">
      <w:pPr>
        <w:widowControl w:val="0"/>
        <w:spacing w:before="120" w:after="120" w:line="240" w:lineRule="auto"/>
        <w:ind w:firstLine="720"/>
        <w:jc w:val="both"/>
        <w:rPr>
          <w:bCs/>
          <w:sz w:val="28"/>
          <w:szCs w:val="28"/>
        </w:rPr>
      </w:pPr>
      <w:r>
        <w:rPr>
          <w:bCs/>
          <w:sz w:val="28"/>
          <w:szCs w:val="28"/>
        </w:rPr>
        <w:t xml:space="preserve">(ii) </w:t>
      </w:r>
      <w:r w:rsidR="00CF2CDD" w:rsidRPr="00B054C4">
        <w:rPr>
          <w:bCs/>
          <w:sz w:val="28"/>
          <w:szCs w:val="28"/>
        </w:rPr>
        <w:t xml:space="preserve">Riêng thù lao cuộc họp Ban Kỹ thuật có </w:t>
      </w:r>
      <w:r w:rsidR="00146F75" w:rsidRPr="00B054C4">
        <w:rPr>
          <w:bCs/>
          <w:sz w:val="28"/>
          <w:szCs w:val="28"/>
        </w:rPr>
        <w:t>điều chỉnh</w:t>
      </w:r>
      <w:r w:rsidR="00CF2CDD" w:rsidRPr="00B054C4">
        <w:rPr>
          <w:bCs/>
          <w:sz w:val="28"/>
          <w:szCs w:val="28"/>
        </w:rPr>
        <w:t xml:space="preserve"> tăng </w:t>
      </w:r>
      <w:r w:rsidR="00146F75" w:rsidRPr="00B054C4">
        <w:rPr>
          <w:bCs/>
          <w:sz w:val="28"/>
          <w:szCs w:val="28"/>
        </w:rPr>
        <w:t>10 lần</w:t>
      </w:r>
      <w:r w:rsidR="00CF2CDD" w:rsidRPr="00B054C4">
        <w:rPr>
          <w:bCs/>
          <w:sz w:val="28"/>
          <w:szCs w:val="28"/>
        </w:rPr>
        <w:t xml:space="preserve"> so với quy định tại Thông tư 27/2020/TT-BTC để phù hợp đảm bảo tối thiểu tương đương </w:t>
      </w:r>
      <w:r w:rsidR="00382F4E" w:rsidRPr="00B054C4">
        <w:rPr>
          <w:bCs/>
          <w:sz w:val="28"/>
          <w:szCs w:val="28"/>
        </w:rPr>
        <w:t>thù lao một buổi họp khi tham dự</w:t>
      </w:r>
      <w:r w:rsidR="00CF2CDD" w:rsidRPr="00B054C4">
        <w:rPr>
          <w:bCs/>
          <w:sz w:val="28"/>
          <w:szCs w:val="28"/>
        </w:rPr>
        <w:t xml:space="preserve"> hội thảo chuyên đề</w:t>
      </w:r>
      <w:r w:rsidR="000D60D4">
        <w:rPr>
          <w:bCs/>
          <w:sz w:val="28"/>
          <w:szCs w:val="28"/>
        </w:rPr>
        <w:t>, hội thảo tham vấn</w:t>
      </w:r>
      <w:r w:rsidR="00146F75" w:rsidRPr="00B054C4">
        <w:rPr>
          <w:bCs/>
          <w:sz w:val="28"/>
          <w:szCs w:val="28"/>
        </w:rPr>
        <w:t xml:space="preserve">: </w:t>
      </w:r>
      <w:r w:rsidR="000D60D4">
        <w:rPr>
          <w:bCs/>
          <w:sz w:val="28"/>
          <w:szCs w:val="28"/>
        </w:rPr>
        <w:t xml:space="preserve">điều chỉnh tăng mức thù lao cho Trưởng ban Ban kỹ thuật từ 150.000 đồng/buổi lên 1.500.000 đồng/buổi; tăng mức thù lao cho thành viên Ban kỹ thuật từ 100.000 </w:t>
      </w:r>
      <w:r w:rsidR="000D60D4">
        <w:rPr>
          <w:bCs/>
          <w:sz w:val="28"/>
          <w:szCs w:val="28"/>
        </w:rPr>
        <w:lastRenderedPageBreak/>
        <w:t>đồng/buổi lên 1.000.000 đồng/buổi.</w:t>
      </w:r>
    </w:p>
    <w:p w14:paraId="33EB296B" w14:textId="77777777" w:rsidR="00AC1F01" w:rsidRDefault="004040ED" w:rsidP="0092620C">
      <w:pPr>
        <w:widowControl w:val="0"/>
        <w:spacing w:before="120" w:after="120" w:line="240" w:lineRule="auto"/>
        <w:ind w:firstLine="720"/>
        <w:jc w:val="both"/>
        <w:rPr>
          <w:sz w:val="28"/>
          <w:szCs w:val="28"/>
        </w:rPr>
      </w:pPr>
      <w:r>
        <w:rPr>
          <w:bCs/>
          <w:sz w:val="28"/>
          <w:szCs w:val="28"/>
        </w:rPr>
        <w:t>(iii) Đối với đ</w:t>
      </w:r>
      <w:r w:rsidR="009668F8">
        <w:rPr>
          <w:bCs/>
          <w:sz w:val="28"/>
          <w:szCs w:val="28"/>
        </w:rPr>
        <w:t xml:space="preserve">ịnh mức chi tổ chức các </w:t>
      </w:r>
      <w:r w:rsidR="00D10C98">
        <w:rPr>
          <w:bCs/>
          <w:sz w:val="28"/>
          <w:szCs w:val="28"/>
        </w:rPr>
        <w:t xml:space="preserve">cuộc họp Ban kỹ thuật, Tổ soan thảo, </w:t>
      </w:r>
      <w:r w:rsidR="009668F8">
        <w:rPr>
          <w:bCs/>
          <w:sz w:val="28"/>
          <w:szCs w:val="28"/>
        </w:rPr>
        <w:t>hội thảo chuyên đề, hội thảo tham vấn</w:t>
      </w:r>
      <w:r>
        <w:rPr>
          <w:bCs/>
          <w:sz w:val="28"/>
          <w:szCs w:val="28"/>
        </w:rPr>
        <w:t xml:space="preserve">: </w:t>
      </w:r>
      <w:r w:rsidR="00D10C98">
        <w:rPr>
          <w:bCs/>
          <w:sz w:val="28"/>
          <w:szCs w:val="28"/>
        </w:rPr>
        <w:t>đây là cuộc họp, hội thảo nhằm</w:t>
      </w:r>
      <w:r w:rsidR="00D10C98">
        <w:rPr>
          <w:sz w:val="28"/>
          <w:szCs w:val="28"/>
        </w:rPr>
        <w:t xml:space="preserve"> thảo luận, tham vấn các vấn đề có tính kỹ thuật chuyên môn sâu về hoạt động tiêu chuẩn, quy chuẩn kỹ thuật (khác với các cuộc họp thông thường). Vì vậy cần xác định mức chi thù lao cho chủ trì và các đại biểu tham dự</w:t>
      </w:r>
      <w:r w:rsidR="00AC1F01">
        <w:rPr>
          <w:sz w:val="28"/>
          <w:szCs w:val="28"/>
        </w:rPr>
        <w:t xml:space="preserve"> để đóng góp ý kiến tham vấn, thảo luận đối với các nội dung chuyên môn sâu của các cuộc họp, hội thảo</w:t>
      </w:r>
      <w:r w:rsidR="00D10C98">
        <w:rPr>
          <w:sz w:val="28"/>
          <w:szCs w:val="28"/>
        </w:rPr>
        <w:t xml:space="preserve">. </w:t>
      </w:r>
    </w:p>
    <w:p w14:paraId="7E590FD5" w14:textId="1E108090" w:rsidR="00D10C98" w:rsidRDefault="00D10C98" w:rsidP="0092620C">
      <w:pPr>
        <w:widowControl w:val="0"/>
        <w:spacing w:before="120" w:after="120" w:line="240" w:lineRule="auto"/>
        <w:ind w:firstLine="720"/>
        <w:jc w:val="both"/>
        <w:rPr>
          <w:sz w:val="28"/>
          <w:szCs w:val="28"/>
        </w:rPr>
      </w:pPr>
      <w:r>
        <w:rPr>
          <w:sz w:val="28"/>
          <w:szCs w:val="28"/>
        </w:rPr>
        <w:t>Mức chi</w:t>
      </w:r>
      <w:r w:rsidR="00AC1F01">
        <w:rPr>
          <w:sz w:val="28"/>
          <w:szCs w:val="28"/>
        </w:rPr>
        <w:t xml:space="preserve"> thù lao của thành viên tham dự cuộc họp, hội thảo</w:t>
      </w:r>
      <w:r>
        <w:rPr>
          <w:sz w:val="28"/>
          <w:szCs w:val="28"/>
        </w:rPr>
        <w:t xml:space="preserve"> được xác định thấp hơn mức chi hội thảo khoa học được quy định tại khoản 3 Điều 17 Thông tư số 39/2025/TT-BKHCN.</w:t>
      </w:r>
    </w:p>
    <w:p w14:paraId="0095FDC4" w14:textId="773CFA20" w:rsidR="00E22820" w:rsidRPr="00B054C4" w:rsidRDefault="00E22820" w:rsidP="0092620C">
      <w:pPr>
        <w:widowControl w:val="0"/>
        <w:spacing w:before="120" w:after="120" w:line="240" w:lineRule="auto"/>
        <w:ind w:firstLine="720"/>
        <w:jc w:val="both"/>
        <w:rPr>
          <w:bCs/>
          <w:i/>
          <w:sz w:val="28"/>
          <w:szCs w:val="28"/>
        </w:rPr>
      </w:pPr>
      <w:r w:rsidRPr="00B054C4">
        <w:rPr>
          <w:bCs/>
          <w:i/>
          <w:sz w:val="28"/>
          <w:szCs w:val="28"/>
        </w:rPr>
        <w:t>d) Thay đổi phương thức xác định tiề</w:t>
      </w:r>
      <w:r w:rsidR="00C24EEF">
        <w:rPr>
          <w:bCs/>
          <w:i/>
          <w:sz w:val="28"/>
          <w:szCs w:val="28"/>
        </w:rPr>
        <w:t>n công biên soạn</w:t>
      </w:r>
      <w:r w:rsidRPr="00B054C4">
        <w:rPr>
          <w:bCs/>
          <w:i/>
          <w:sz w:val="28"/>
          <w:szCs w:val="28"/>
        </w:rPr>
        <w:t xml:space="preserve"> dự thảo tiêu chuẩn, quy chuẩn kỹ thuật để phù hợp với </w:t>
      </w:r>
      <w:r w:rsidR="00C53602">
        <w:rPr>
          <w:bCs/>
          <w:i/>
          <w:sz w:val="28"/>
          <w:szCs w:val="28"/>
        </w:rPr>
        <w:t>thực tiễn</w:t>
      </w:r>
      <w:r w:rsidRPr="00B054C4">
        <w:rPr>
          <w:bCs/>
          <w:i/>
          <w:sz w:val="28"/>
          <w:szCs w:val="28"/>
        </w:rPr>
        <w:t>:</w:t>
      </w:r>
    </w:p>
    <w:p w14:paraId="0A3ED86F" w14:textId="563BAE71" w:rsidR="00E22820" w:rsidRPr="00B054C4" w:rsidRDefault="00E22820" w:rsidP="00B405BF">
      <w:pPr>
        <w:widowControl w:val="0"/>
        <w:spacing w:before="120" w:after="120" w:line="240" w:lineRule="auto"/>
        <w:ind w:firstLine="720"/>
        <w:jc w:val="both"/>
        <w:rPr>
          <w:bCs/>
          <w:sz w:val="28"/>
          <w:szCs w:val="28"/>
        </w:rPr>
      </w:pPr>
      <w:r w:rsidRPr="00B054C4">
        <w:rPr>
          <w:bCs/>
          <w:sz w:val="28"/>
          <w:szCs w:val="28"/>
        </w:rPr>
        <w:t xml:space="preserve">Thông tư số 27/2020/TT-BTC quy định 02 mức tiền công </w:t>
      </w:r>
      <w:r w:rsidR="009009C5" w:rsidRPr="00B054C4">
        <w:rPr>
          <w:b/>
          <w:bCs/>
          <w:i/>
          <w:sz w:val="28"/>
          <w:szCs w:val="28"/>
        </w:rPr>
        <w:t>thuê ngoài</w:t>
      </w:r>
      <w:r w:rsidR="009009C5" w:rsidRPr="00B054C4">
        <w:rPr>
          <w:bCs/>
          <w:sz w:val="28"/>
          <w:szCs w:val="28"/>
        </w:rPr>
        <w:t xml:space="preserve"> </w:t>
      </w:r>
      <w:r w:rsidR="00E64720" w:rsidRPr="00B054C4">
        <w:rPr>
          <w:bCs/>
          <w:sz w:val="28"/>
          <w:szCs w:val="28"/>
        </w:rPr>
        <w:t>biên soạn</w:t>
      </w:r>
      <w:r w:rsidRPr="00B054C4">
        <w:rPr>
          <w:bCs/>
          <w:sz w:val="28"/>
          <w:szCs w:val="28"/>
        </w:rPr>
        <w:t xml:space="preserve"> là</w:t>
      </w:r>
      <w:r w:rsidR="00E64720" w:rsidRPr="00B054C4">
        <w:rPr>
          <w:bCs/>
          <w:sz w:val="28"/>
          <w:szCs w:val="28"/>
        </w:rPr>
        <w:t>:</w:t>
      </w:r>
      <w:r w:rsidRPr="00B054C4">
        <w:rPr>
          <w:bCs/>
          <w:sz w:val="28"/>
          <w:szCs w:val="28"/>
        </w:rPr>
        <w:t xml:space="preserve"> dự thảo không có khảo nghiệm, thử nghiệm</w:t>
      </w:r>
      <w:r w:rsidR="00E4197A" w:rsidRPr="00B054C4">
        <w:rPr>
          <w:bCs/>
          <w:sz w:val="28"/>
          <w:szCs w:val="28"/>
        </w:rPr>
        <w:t xml:space="preserve"> (20 triệu đồng)</w:t>
      </w:r>
      <w:r w:rsidRPr="00B054C4">
        <w:rPr>
          <w:bCs/>
          <w:sz w:val="28"/>
          <w:szCs w:val="28"/>
        </w:rPr>
        <w:t xml:space="preserve"> và dự thảo</w:t>
      </w:r>
      <w:r w:rsidR="00E4197A" w:rsidRPr="00B054C4">
        <w:rPr>
          <w:bCs/>
          <w:sz w:val="28"/>
          <w:szCs w:val="28"/>
        </w:rPr>
        <w:t xml:space="preserve"> có khảo nghiệm, thử nghiệm (45 triệu đồ</w:t>
      </w:r>
      <w:r w:rsidR="00B405BF">
        <w:rPr>
          <w:bCs/>
          <w:sz w:val="28"/>
          <w:szCs w:val="28"/>
        </w:rPr>
        <w:t>ng) (</w:t>
      </w:r>
      <w:r w:rsidR="00E4197A" w:rsidRPr="00B405BF">
        <w:rPr>
          <w:bCs/>
          <w:i/>
          <w:sz w:val="28"/>
          <w:szCs w:val="28"/>
        </w:rPr>
        <w:t>đồng thời quy định thù lao xây dựng báo cáo kết quả thử nghiệm, khảo nhiệm được xác định theo Thông tư liên tịch số 55/2015/TTLT</w:t>
      </w:r>
      <w:r w:rsidR="009009C5" w:rsidRPr="00B405BF">
        <w:rPr>
          <w:bCs/>
          <w:i/>
          <w:sz w:val="28"/>
          <w:szCs w:val="28"/>
        </w:rPr>
        <w:t>-BTC-BKHCN</w:t>
      </w:r>
      <w:r w:rsidR="00B405BF">
        <w:rPr>
          <w:bCs/>
          <w:sz w:val="28"/>
          <w:szCs w:val="28"/>
        </w:rPr>
        <w:t>)</w:t>
      </w:r>
      <w:r w:rsidR="009009C5" w:rsidRPr="00B054C4">
        <w:rPr>
          <w:bCs/>
          <w:sz w:val="28"/>
          <w:szCs w:val="28"/>
        </w:rPr>
        <w:t>. Thông tư này chưa quy định tiề</w:t>
      </w:r>
      <w:r w:rsidR="00E163A7">
        <w:rPr>
          <w:bCs/>
          <w:sz w:val="28"/>
          <w:szCs w:val="28"/>
        </w:rPr>
        <w:t xml:space="preserve">n công </w:t>
      </w:r>
      <w:r w:rsidR="009009C5" w:rsidRPr="00B054C4">
        <w:rPr>
          <w:bCs/>
          <w:sz w:val="28"/>
          <w:szCs w:val="28"/>
        </w:rPr>
        <w:t>để phân tích, thử nghiệm, khảo nghiệm, áp dụng thử; chưa phân định giữa tiền công xây dựng dự thảo tiêu chuẩn quốc gia trên cơ sở chấp nhận tiêu chuẩn quốc tế với tiền công xây dựng mới dự thảo tiêu chuẩn quốc gia; không quy định cơ chế tự chủ sử dụng kinh phí chi tiền công xây dựng dự thảo tiêu chuẩn;…</w:t>
      </w:r>
    </w:p>
    <w:p w14:paraId="7FC266F9" w14:textId="4CA1DADF" w:rsidR="009009C5" w:rsidRPr="00B054C4" w:rsidRDefault="009009C5" w:rsidP="0092620C">
      <w:pPr>
        <w:widowControl w:val="0"/>
        <w:spacing w:before="120" w:after="120" w:line="240" w:lineRule="auto"/>
        <w:ind w:firstLine="720"/>
        <w:jc w:val="both"/>
        <w:rPr>
          <w:bCs/>
          <w:sz w:val="28"/>
          <w:szCs w:val="28"/>
        </w:rPr>
      </w:pPr>
      <w:r w:rsidRPr="00B054C4">
        <w:rPr>
          <w:bCs/>
          <w:sz w:val="28"/>
          <w:szCs w:val="28"/>
        </w:rPr>
        <w:t>Dự thảo Thông tư lần này xác định mức chi tiền công biên soạn khác so với quy định tại Thông tư 27/2020/TT-BTC như sau:</w:t>
      </w:r>
    </w:p>
    <w:p w14:paraId="242BE83D" w14:textId="5A3F4641" w:rsidR="00BB306C" w:rsidRDefault="00D8204D" w:rsidP="0092620C">
      <w:pPr>
        <w:widowControl w:val="0"/>
        <w:spacing w:before="120" w:after="120" w:line="240" w:lineRule="auto"/>
        <w:ind w:firstLine="720"/>
        <w:jc w:val="both"/>
        <w:rPr>
          <w:bCs/>
          <w:sz w:val="28"/>
          <w:szCs w:val="28"/>
        </w:rPr>
      </w:pPr>
      <w:r w:rsidRPr="00B054C4">
        <w:rPr>
          <w:bCs/>
          <w:sz w:val="28"/>
          <w:szCs w:val="28"/>
        </w:rPr>
        <w:t xml:space="preserve">(i) </w:t>
      </w:r>
      <w:r w:rsidR="00BB306C">
        <w:rPr>
          <w:bCs/>
          <w:sz w:val="28"/>
          <w:szCs w:val="28"/>
        </w:rPr>
        <w:t>Quy định cụ thể tiền công biên soạn dự thảo tiêu chuẩn quốc gia, dự thảo quy chuẩn kỹ thuật cho phù hợp với thực tiễn triển khai, cụ thể:</w:t>
      </w:r>
    </w:p>
    <w:p w14:paraId="6087239C" w14:textId="3C2676A1" w:rsidR="00BB306C" w:rsidRDefault="00BB306C" w:rsidP="0092620C">
      <w:pPr>
        <w:widowControl w:val="0"/>
        <w:spacing w:before="120" w:after="120" w:line="240" w:lineRule="auto"/>
        <w:ind w:firstLine="720"/>
        <w:jc w:val="both"/>
        <w:rPr>
          <w:bCs/>
          <w:sz w:val="28"/>
          <w:szCs w:val="28"/>
        </w:rPr>
      </w:pPr>
      <w:r>
        <w:rPr>
          <w:bCs/>
          <w:sz w:val="28"/>
          <w:szCs w:val="28"/>
        </w:rPr>
        <w:t xml:space="preserve">Thông tư số 27/2020/TT-BTC quy định 02 mức tiền công biên soạn dự thảo tiêu chuẩn quốc gia, gồm: (i) tối đa 20 triệu đồng/dự thảo TCVN, QCKT không thử nghiệm, khảo nghiệm; (ii) tối đa 45 triệu đồng/dự thảo TCVN, QCKT có thử nghiệm, khảo nghiệm. </w:t>
      </w:r>
    </w:p>
    <w:p w14:paraId="1256060B" w14:textId="3017E4D4" w:rsidR="00BB306C" w:rsidRDefault="00BB306C" w:rsidP="0092620C">
      <w:pPr>
        <w:widowControl w:val="0"/>
        <w:spacing w:before="120" w:after="120" w:line="240" w:lineRule="auto"/>
        <w:ind w:firstLine="720"/>
        <w:jc w:val="both"/>
        <w:rPr>
          <w:bCs/>
          <w:sz w:val="28"/>
          <w:szCs w:val="28"/>
        </w:rPr>
      </w:pPr>
      <w:r>
        <w:rPr>
          <w:bCs/>
          <w:sz w:val="28"/>
          <w:szCs w:val="28"/>
        </w:rPr>
        <w:t>Để thuận lợi cho quá trình áp dụng thực tiễn và phù hợp với đặc thù</w:t>
      </w:r>
      <w:r w:rsidR="00503CEC">
        <w:rPr>
          <w:bCs/>
          <w:sz w:val="28"/>
          <w:szCs w:val="28"/>
        </w:rPr>
        <w:t>,</w:t>
      </w:r>
      <w:r w:rsidR="002C0D70">
        <w:rPr>
          <w:bCs/>
          <w:sz w:val="28"/>
          <w:szCs w:val="28"/>
        </w:rPr>
        <w:t xml:space="preserve"> mức độ phức tạp của nội dung</w:t>
      </w:r>
      <w:r w:rsidR="00503CEC">
        <w:rPr>
          <w:bCs/>
          <w:sz w:val="28"/>
          <w:szCs w:val="28"/>
        </w:rPr>
        <w:t xml:space="preserve"> TCVN, QCKT</w:t>
      </w:r>
      <w:r>
        <w:rPr>
          <w:bCs/>
          <w:sz w:val="28"/>
          <w:szCs w:val="28"/>
        </w:rPr>
        <w:t>, dự thảo Thông tư quy định cụ thể hơn đối với 2 mức này như sau:</w:t>
      </w:r>
    </w:p>
    <w:p w14:paraId="1E81B9DA" w14:textId="2B9616BD" w:rsidR="00BB306C" w:rsidRPr="002C0D70" w:rsidRDefault="00BB306C" w:rsidP="0092620C">
      <w:pPr>
        <w:widowControl w:val="0"/>
        <w:spacing w:before="120" w:after="120" w:line="240" w:lineRule="auto"/>
        <w:ind w:firstLine="720"/>
        <w:jc w:val="both"/>
        <w:rPr>
          <w:bCs/>
          <w:i/>
          <w:iCs/>
          <w:sz w:val="28"/>
          <w:szCs w:val="28"/>
          <w:u w:val="single"/>
        </w:rPr>
      </w:pPr>
      <w:r w:rsidRPr="002C0D70">
        <w:rPr>
          <w:bCs/>
          <w:i/>
          <w:iCs/>
          <w:sz w:val="28"/>
          <w:szCs w:val="28"/>
          <w:u w:val="single"/>
        </w:rPr>
        <w:t>Đối với tiền công biên soạn dự thảo tiêu chuẩn quốc gia:</w:t>
      </w:r>
    </w:p>
    <w:p w14:paraId="0E4F71F1" w14:textId="77777777" w:rsidR="002C0D70" w:rsidRDefault="00BB306C" w:rsidP="002C0D70">
      <w:pPr>
        <w:widowControl w:val="0"/>
        <w:spacing w:before="120" w:after="120" w:line="240" w:lineRule="auto"/>
        <w:ind w:firstLine="720"/>
        <w:jc w:val="both"/>
        <w:rPr>
          <w:rFonts w:cs="Times New Roman"/>
          <w:color w:val="000000" w:themeColor="text1"/>
          <w:sz w:val="28"/>
          <w:szCs w:val="28"/>
        </w:rPr>
      </w:pPr>
      <w:r>
        <w:rPr>
          <w:bCs/>
          <w:sz w:val="28"/>
          <w:szCs w:val="28"/>
        </w:rPr>
        <w:t>- Tiền công biên soạn dự thảo TCVN trên cơ sở chấp nhận tiêu chuẩn quốc tế, tiêu chuẩn khu vực, tiêu chuẩn nước ngoài: xác định mức tối đa là 30 triệu đồng/dự thảo TCVN có độ dày dưới 50 trang (</w:t>
      </w:r>
      <w:r w:rsidRPr="00BB306C">
        <w:rPr>
          <w:bCs/>
          <w:i/>
          <w:iCs/>
          <w:sz w:val="28"/>
          <w:szCs w:val="28"/>
        </w:rPr>
        <w:t xml:space="preserve">đối với dự thảo có độ dày trên 50 trang được bổ sung </w:t>
      </w:r>
      <w:r w:rsidR="002C0D70">
        <w:rPr>
          <w:bCs/>
          <w:i/>
          <w:iCs/>
          <w:sz w:val="28"/>
          <w:szCs w:val="28"/>
        </w:rPr>
        <w:t>tiền công</w:t>
      </w:r>
      <w:r w:rsidRPr="00BB306C">
        <w:rPr>
          <w:bCs/>
          <w:i/>
          <w:iCs/>
          <w:sz w:val="28"/>
          <w:szCs w:val="28"/>
        </w:rPr>
        <w:t xml:space="preserve"> theo phương pháp lũy thoái</w:t>
      </w:r>
      <w:r w:rsidR="002C0D70">
        <w:rPr>
          <w:bCs/>
          <w:i/>
          <w:iCs/>
          <w:sz w:val="28"/>
          <w:szCs w:val="28"/>
        </w:rPr>
        <w:t xml:space="preserve"> như sau: </w:t>
      </w:r>
      <w:r w:rsidR="002C0D70" w:rsidRPr="002C0D70">
        <w:rPr>
          <w:rFonts w:cs="Times New Roman"/>
          <w:i/>
          <w:iCs/>
          <w:sz w:val="28"/>
          <w:szCs w:val="28"/>
        </w:rPr>
        <w:t xml:space="preserve">đối với độ dày từ 50 trang khổ giấy A4 trở lên thì mức hỗ trợ thêm được xác định như sau: đối với tiêu chuẩn quốc gia có độ dày dưới 500 trang thì cứ mỗi 100 trang tiếp theo từ trang thứ 50 được hỗ trợ thêm tối đa 8.000.000 đồng; đối với tiêu chuẩn quốc </w:t>
      </w:r>
      <w:r w:rsidR="002C0D70" w:rsidRPr="002C0D70">
        <w:rPr>
          <w:rFonts w:cs="Times New Roman"/>
          <w:i/>
          <w:iCs/>
          <w:sz w:val="28"/>
          <w:szCs w:val="28"/>
        </w:rPr>
        <w:lastRenderedPageBreak/>
        <w:t>gia có độ dày trên 500 trang thì cứ mỗi 100 trang tiếp theo từ trang thứ 501 được hỗ trợ thêm tối đa 6.000.000 đồng</w:t>
      </w:r>
      <w:r>
        <w:rPr>
          <w:bCs/>
          <w:i/>
          <w:sz w:val="28"/>
          <w:szCs w:val="28"/>
        </w:rPr>
        <w:t>).</w:t>
      </w:r>
      <w:r w:rsidR="002C0D70" w:rsidRPr="002C0D70">
        <w:rPr>
          <w:rFonts w:cs="Times New Roman"/>
          <w:color w:val="000000" w:themeColor="text1"/>
          <w:sz w:val="28"/>
          <w:szCs w:val="28"/>
        </w:rPr>
        <w:t xml:space="preserve"> </w:t>
      </w:r>
    </w:p>
    <w:p w14:paraId="4DCCE222" w14:textId="30B8FB27" w:rsidR="002C0D70" w:rsidRPr="00B054C4" w:rsidRDefault="002C0D70" w:rsidP="002C0D70">
      <w:pPr>
        <w:widowControl w:val="0"/>
        <w:spacing w:before="120" w:after="120" w:line="240" w:lineRule="auto"/>
        <w:ind w:firstLine="720"/>
        <w:jc w:val="both"/>
        <w:rPr>
          <w:rFonts w:cs="Times New Roman"/>
          <w:color w:val="000000" w:themeColor="text1"/>
          <w:sz w:val="28"/>
          <w:szCs w:val="28"/>
        </w:rPr>
      </w:pPr>
      <w:r w:rsidRPr="00B054C4">
        <w:rPr>
          <w:rFonts w:cs="Times New Roman"/>
          <w:color w:val="000000" w:themeColor="text1"/>
          <w:sz w:val="28"/>
          <w:szCs w:val="28"/>
        </w:rPr>
        <w:t xml:space="preserve">Việc xác định tiền công biên soạn dự thảo </w:t>
      </w:r>
      <w:r>
        <w:rPr>
          <w:rFonts w:cs="Times New Roman"/>
          <w:color w:val="000000" w:themeColor="text1"/>
          <w:sz w:val="28"/>
          <w:szCs w:val="28"/>
        </w:rPr>
        <w:t xml:space="preserve">TCVN </w:t>
      </w:r>
      <w:r w:rsidRPr="00B054C4">
        <w:rPr>
          <w:rFonts w:cs="Times New Roman"/>
          <w:color w:val="000000" w:themeColor="text1"/>
          <w:sz w:val="28"/>
          <w:szCs w:val="28"/>
        </w:rPr>
        <w:t>theo tiêu chí số trang dự kiến trên cơ bản phản ánh được tính phức tạp của dự thảo tiêu chuẩn, khi mà phần lớn các tiêu chuẩn có số trang nhiều đều là những tiêu chuẩn về phương pháp thử.</w:t>
      </w:r>
      <w:r>
        <w:rPr>
          <w:rFonts w:cs="Times New Roman"/>
          <w:color w:val="000000" w:themeColor="text1"/>
          <w:sz w:val="28"/>
          <w:szCs w:val="28"/>
        </w:rPr>
        <w:t xml:space="preserve"> Đồng thời xác định </w:t>
      </w:r>
      <w:r w:rsidR="00503CEC">
        <w:rPr>
          <w:rFonts w:cs="Times New Roman"/>
          <w:color w:val="000000" w:themeColor="text1"/>
          <w:sz w:val="28"/>
          <w:szCs w:val="28"/>
        </w:rPr>
        <w:t xml:space="preserve">mỗi </w:t>
      </w:r>
      <w:r>
        <w:rPr>
          <w:rFonts w:cs="Times New Roman"/>
          <w:color w:val="000000" w:themeColor="text1"/>
          <w:sz w:val="28"/>
          <w:szCs w:val="28"/>
        </w:rPr>
        <w:t>bước tính là 100 trang sẽ giúp thuận lợi cho quá trình thanh toán, quyết toán vì cơ bản sẽ không phát sinh sự chênh lệch lớn (ngoài 100 trang) giữa số trang dự kiến với số trang thực tế đạt được</w:t>
      </w:r>
    </w:p>
    <w:p w14:paraId="7FB544F6" w14:textId="7C8E0C51" w:rsidR="002C0D70" w:rsidRDefault="00BB306C" w:rsidP="002C0D70">
      <w:pPr>
        <w:widowControl w:val="0"/>
        <w:spacing w:before="120" w:after="120" w:line="240" w:lineRule="auto"/>
        <w:ind w:firstLine="720"/>
        <w:jc w:val="both"/>
        <w:rPr>
          <w:rFonts w:cs="Times New Roman"/>
          <w:sz w:val="28"/>
          <w:szCs w:val="28"/>
        </w:rPr>
      </w:pPr>
      <w:r>
        <w:rPr>
          <w:bCs/>
          <w:iCs/>
          <w:sz w:val="28"/>
          <w:szCs w:val="28"/>
        </w:rPr>
        <w:t xml:space="preserve">- Tiền công biên soạn </w:t>
      </w:r>
      <w:r w:rsidR="002C0D70">
        <w:rPr>
          <w:bCs/>
          <w:iCs/>
          <w:sz w:val="28"/>
          <w:szCs w:val="28"/>
        </w:rPr>
        <w:t xml:space="preserve">dự thảo </w:t>
      </w:r>
      <w:r w:rsidR="002C0D70" w:rsidRPr="002A782E">
        <w:rPr>
          <w:rFonts w:cs="Times New Roman"/>
          <w:sz w:val="28"/>
          <w:szCs w:val="28"/>
        </w:rPr>
        <w:t xml:space="preserve">tiêu chuẩn quốc gia </w:t>
      </w:r>
      <w:r w:rsidR="002C0D70" w:rsidRPr="002C0D70">
        <w:rPr>
          <w:rFonts w:cs="Times New Roman"/>
          <w:sz w:val="28"/>
          <w:szCs w:val="28"/>
          <w:u w:val="single"/>
        </w:rPr>
        <w:t>được xây dựng trên cơ sở kết quả nghiên cứu khoa học, khảo nghiệm, thử nghiệm, ứng dụng công nghệ, đổi mới sáng tạo dựa trên thực tiễn quản lý, sản xuất kinh doanh mà không chấp nhận tiêu chuẩn quốc tế, tiêu chuẩn khu vực, tiêu chuẩn nước ngoài</w:t>
      </w:r>
      <w:r w:rsidR="002C0D70" w:rsidRPr="002A782E">
        <w:rPr>
          <w:rFonts w:cs="Times New Roman"/>
          <w:sz w:val="28"/>
          <w:szCs w:val="28"/>
        </w:rPr>
        <w:t>: mức chi biên soạn dự thảo tiêu chuẩn quốc gia được xác định bằng 200% mức chi biên soạn dự thảo tiêu chuẩn quốc gia được xây dựng trên cơ sở chấp nhận tiêu chuẩn quốc tế, tiêu chuẩn khu vực, tiêu chuẩn nước ngoài.</w:t>
      </w:r>
    </w:p>
    <w:p w14:paraId="2D548C69" w14:textId="5E7D4FE7" w:rsidR="002C0D70" w:rsidRPr="002A782E" w:rsidRDefault="00E31E38" w:rsidP="002C0D70">
      <w:pPr>
        <w:widowControl w:val="0"/>
        <w:spacing w:before="120" w:after="120" w:line="240" w:lineRule="auto"/>
        <w:ind w:firstLine="720"/>
        <w:jc w:val="both"/>
        <w:rPr>
          <w:rFonts w:cs="Times New Roman"/>
          <w:sz w:val="28"/>
          <w:szCs w:val="28"/>
        </w:rPr>
      </w:pPr>
      <w:r>
        <w:rPr>
          <w:rFonts w:cs="Times New Roman"/>
          <w:sz w:val="28"/>
          <w:szCs w:val="28"/>
        </w:rPr>
        <w:t>Lý</w:t>
      </w:r>
      <w:r w:rsidRPr="00E31E38">
        <w:rPr>
          <w:rFonts w:cs="Times New Roman"/>
          <w:sz w:val="28"/>
          <w:szCs w:val="28"/>
        </w:rPr>
        <w:t xml:space="preserve"> do</w:t>
      </w:r>
      <w:r>
        <w:rPr>
          <w:rFonts w:cs="Times New Roman"/>
          <w:sz w:val="28"/>
          <w:szCs w:val="28"/>
        </w:rPr>
        <w:t>:</w:t>
      </w:r>
      <w:r w:rsidRPr="00E31E38">
        <w:rPr>
          <w:rFonts w:cs="Times New Roman"/>
          <w:sz w:val="28"/>
          <w:szCs w:val="28"/>
        </w:rPr>
        <w:t xml:space="preserve"> dự thảo này mất nhiều công sức để xây dựng </w:t>
      </w:r>
      <w:r w:rsidR="00C130AC">
        <w:rPr>
          <w:rFonts w:cs="Times New Roman"/>
          <w:sz w:val="28"/>
          <w:szCs w:val="28"/>
        </w:rPr>
        <w:t xml:space="preserve">mới hoàn toàn về nội dung, như: </w:t>
      </w:r>
      <w:r w:rsidRPr="00E31E38">
        <w:rPr>
          <w:rFonts w:cs="Times New Roman"/>
          <w:sz w:val="28"/>
          <w:szCs w:val="28"/>
        </w:rPr>
        <w:t>cấu trúc, bố cục, nội dung</w:t>
      </w:r>
      <w:r w:rsidR="00C130AC">
        <w:rPr>
          <w:rFonts w:cs="Times New Roman"/>
          <w:sz w:val="28"/>
          <w:szCs w:val="28"/>
        </w:rPr>
        <w:t xml:space="preserve"> chuyên môn</w:t>
      </w:r>
      <w:r w:rsidRPr="00E31E38">
        <w:rPr>
          <w:rFonts w:cs="Times New Roman"/>
          <w:sz w:val="28"/>
          <w:szCs w:val="28"/>
        </w:rPr>
        <w:t>, chỉ tiêu kỹ thuật, mô hình, bản vẽ,….</w:t>
      </w:r>
      <w:r>
        <w:rPr>
          <w:rFonts w:cs="Times New Roman"/>
          <w:sz w:val="28"/>
          <w:szCs w:val="28"/>
        </w:rPr>
        <w:t>; cần quy định cụ thể để phù hợp với thực tiễn hơn</w:t>
      </w:r>
      <w:r w:rsidR="002C0D70">
        <w:rPr>
          <w:rFonts w:cs="Times New Roman"/>
          <w:sz w:val="28"/>
          <w:szCs w:val="28"/>
        </w:rPr>
        <w:t xml:space="preserve"> so với quy định về “</w:t>
      </w:r>
      <w:r w:rsidR="002C0D70" w:rsidRPr="00E31E38">
        <w:rPr>
          <w:rFonts w:cs="Times New Roman"/>
          <w:i/>
          <w:iCs/>
          <w:sz w:val="28"/>
          <w:szCs w:val="28"/>
        </w:rPr>
        <w:t>dự thảo TCVN có khảo nghiệm, thử nghiệm</w:t>
      </w:r>
      <w:r w:rsidR="002C0D70">
        <w:rPr>
          <w:rFonts w:cs="Times New Roman"/>
          <w:sz w:val="28"/>
          <w:szCs w:val="28"/>
        </w:rPr>
        <w:t>” tại Thông tư số 27/2020/TT-BTC.</w:t>
      </w:r>
    </w:p>
    <w:p w14:paraId="65D77F84" w14:textId="65F5C83F" w:rsidR="00BB306C" w:rsidRPr="00535734" w:rsidRDefault="002C0D70" w:rsidP="0092620C">
      <w:pPr>
        <w:widowControl w:val="0"/>
        <w:spacing w:before="120" w:after="120" w:line="240" w:lineRule="auto"/>
        <w:ind w:firstLine="720"/>
        <w:jc w:val="both"/>
        <w:rPr>
          <w:bCs/>
          <w:i/>
          <w:sz w:val="28"/>
          <w:szCs w:val="28"/>
          <w:u w:val="single"/>
        </w:rPr>
      </w:pPr>
      <w:r w:rsidRPr="00535734">
        <w:rPr>
          <w:bCs/>
          <w:i/>
          <w:sz w:val="28"/>
          <w:szCs w:val="28"/>
          <w:u w:val="single"/>
        </w:rPr>
        <w:t>Đối với tiền công biên soạn dự thảo quy chuẩn kỹ thuật:</w:t>
      </w:r>
    </w:p>
    <w:p w14:paraId="30304AE8" w14:textId="77777777" w:rsidR="00535734" w:rsidRDefault="00535734" w:rsidP="00535734">
      <w:pPr>
        <w:widowControl w:val="0"/>
        <w:spacing w:before="120" w:after="120" w:line="240" w:lineRule="auto"/>
        <w:ind w:firstLine="720"/>
        <w:jc w:val="both"/>
        <w:rPr>
          <w:rFonts w:cs="Times New Roman"/>
          <w:sz w:val="28"/>
          <w:szCs w:val="28"/>
        </w:rPr>
      </w:pPr>
      <w:r w:rsidRPr="00535734">
        <w:rPr>
          <w:rFonts w:cs="Times New Roman"/>
          <w:sz w:val="28"/>
          <w:szCs w:val="28"/>
        </w:rPr>
        <w:t>Để thực hiện nguyên tắc: “</w:t>
      </w:r>
      <w:r w:rsidRPr="00535734">
        <w:rPr>
          <w:rFonts w:cs="Times New Roman"/>
          <w:i/>
          <w:iCs/>
          <w:sz w:val="28"/>
          <w:szCs w:val="28"/>
        </w:rPr>
        <w:t>mỗi sản phẩm, hàng hóa, dịch vụ, quá trình, môi trường hoặc đối tượng khác trong hoạt động kinh tế - xã hội chỉ được điều chỉnh bởi một quy chuẩn kỹ thuật quốc gia thống nhất trên phạm vi toàn quốc</w:t>
      </w:r>
      <w:r w:rsidRPr="00535734">
        <w:rPr>
          <w:rFonts w:cs="Times New Roman"/>
          <w:sz w:val="28"/>
          <w:szCs w:val="28"/>
        </w:rPr>
        <w:t>” được quy định tại khoản 1 Điều 26a Luật Tiêu chuẩn và quy chuẩn kỹ thuật hợp nhất</w:t>
      </w:r>
      <w:r>
        <w:rPr>
          <w:rFonts w:cs="Times New Roman"/>
          <w:sz w:val="28"/>
          <w:szCs w:val="28"/>
        </w:rPr>
        <w:t>, tiền công biên soạn dự thảo quy chuẩn kỹ thuật được xác định theo các mức sau:</w:t>
      </w:r>
    </w:p>
    <w:p w14:paraId="271D1155" w14:textId="4528E4DE" w:rsidR="00535734" w:rsidRPr="006E598C" w:rsidRDefault="00535734" w:rsidP="00535734">
      <w:pPr>
        <w:widowControl w:val="0"/>
        <w:spacing w:before="120" w:after="120" w:line="240" w:lineRule="auto"/>
        <w:ind w:firstLine="720"/>
        <w:jc w:val="both"/>
        <w:rPr>
          <w:rFonts w:cs="Times New Roman"/>
          <w:bCs/>
          <w:sz w:val="28"/>
          <w:szCs w:val="28"/>
        </w:rPr>
      </w:pPr>
      <w:r>
        <w:rPr>
          <w:rFonts w:cs="Times New Roman"/>
          <w:bCs/>
          <w:sz w:val="28"/>
          <w:szCs w:val="28"/>
        </w:rPr>
        <w:t xml:space="preserve"> - </w:t>
      </w:r>
      <w:r w:rsidRPr="006E598C">
        <w:rPr>
          <w:rFonts w:cs="Times New Roman"/>
          <w:bCs/>
          <w:sz w:val="28"/>
          <w:szCs w:val="28"/>
        </w:rPr>
        <w:t xml:space="preserve">Tiền công biên soạn dự thảo quy chuẩn kỹ thuật đơn ngành, lĩnh vực, bao gồm cả khung nội dung dự thảo quy chuẩn kỹ thuật: tối đa </w:t>
      </w:r>
      <w:r>
        <w:rPr>
          <w:rFonts w:cs="Times New Roman"/>
          <w:bCs/>
          <w:sz w:val="28"/>
          <w:szCs w:val="28"/>
        </w:rPr>
        <w:t>40</w:t>
      </w:r>
      <w:r w:rsidRPr="006E598C">
        <w:rPr>
          <w:rFonts w:cs="Times New Roman"/>
          <w:bCs/>
          <w:sz w:val="28"/>
          <w:szCs w:val="28"/>
        </w:rPr>
        <w:t>.000.000 đồng/</w:t>
      </w:r>
      <w:r>
        <w:rPr>
          <w:rFonts w:cs="Times New Roman"/>
          <w:bCs/>
          <w:sz w:val="28"/>
          <w:szCs w:val="28"/>
        </w:rPr>
        <w:t xml:space="preserve">1 </w:t>
      </w:r>
      <w:r w:rsidRPr="006E598C">
        <w:rPr>
          <w:rFonts w:cs="Times New Roman"/>
          <w:bCs/>
          <w:sz w:val="28"/>
          <w:szCs w:val="28"/>
        </w:rPr>
        <w:t>dự thảo.</w:t>
      </w:r>
    </w:p>
    <w:p w14:paraId="2D7E712D" w14:textId="77777777" w:rsidR="00535734" w:rsidRDefault="00535734" w:rsidP="00535734">
      <w:pPr>
        <w:widowControl w:val="0"/>
        <w:spacing w:before="120" w:after="120" w:line="240" w:lineRule="auto"/>
        <w:ind w:firstLine="720"/>
        <w:jc w:val="both"/>
        <w:rPr>
          <w:bCs/>
          <w:sz w:val="28"/>
          <w:szCs w:val="28"/>
        </w:rPr>
      </w:pPr>
      <w:r w:rsidRPr="00B054C4">
        <w:rPr>
          <w:bCs/>
          <w:sz w:val="28"/>
          <w:szCs w:val="28"/>
        </w:rPr>
        <w:t xml:space="preserve">- </w:t>
      </w:r>
      <w:r>
        <w:rPr>
          <w:bCs/>
          <w:iCs/>
          <w:sz w:val="28"/>
          <w:szCs w:val="28"/>
        </w:rPr>
        <w:t>T</w:t>
      </w:r>
      <w:r>
        <w:rPr>
          <w:bCs/>
          <w:sz w:val="28"/>
          <w:szCs w:val="28"/>
        </w:rPr>
        <w:t xml:space="preserve">iền công </w:t>
      </w:r>
      <w:r w:rsidRPr="00B054C4">
        <w:rPr>
          <w:rFonts w:cs="Times New Roman"/>
          <w:bCs/>
          <w:sz w:val="28"/>
          <w:szCs w:val="28"/>
        </w:rPr>
        <w:t xml:space="preserve">biên soạn dự thảo quy chuẩn kỹ thuật </w:t>
      </w:r>
      <w:r>
        <w:rPr>
          <w:rFonts w:cs="Times New Roman"/>
          <w:bCs/>
          <w:sz w:val="28"/>
          <w:szCs w:val="28"/>
        </w:rPr>
        <w:t>quốc gia đa ngành</w:t>
      </w:r>
      <w:r w:rsidRPr="00B054C4">
        <w:rPr>
          <w:rFonts w:cs="Times New Roman"/>
          <w:bCs/>
          <w:sz w:val="28"/>
          <w:szCs w:val="28"/>
        </w:rPr>
        <w:t>: tối đa bằng 200% mức chi biên soạn dự thảo quy chuẩn kỹ thuậ</w:t>
      </w:r>
      <w:r>
        <w:rPr>
          <w:rFonts w:cs="Times New Roman"/>
          <w:bCs/>
          <w:sz w:val="28"/>
          <w:szCs w:val="28"/>
        </w:rPr>
        <w:t>t đơn</w:t>
      </w:r>
      <w:r w:rsidRPr="00B054C4">
        <w:rPr>
          <w:rFonts w:cs="Times New Roman"/>
          <w:bCs/>
          <w:sz w:val="28"/>
          <w:szCs w:val="28"/>
        </w:rPr>
        <w:t xml:space="preserve"> ngành.</w:t>
      </w:r>
      <w:r w:rsidRPr="00D43FAC">
        <w:rPr>
          <w:bCs/>
          <w:sz w:val="28"/>
          <w:szCs w:val="28"/>
        </w:rPr>
        <w:t xml:space="preserve"> </w:t>
      </w:r>
    </w:p>
    <w:p w14:paraId="0432EE38" w14:textId="722C6DD5" w:rsidR="00535734" w:rsidRPr="00B054C4" w:rsidRDefault="00535734" w:rsidP="00535734">
      <w:pPr>
        <w:widowControl w:val="0"/>
        <w:spacing w:before="120" w:after="120" w:line="240" w:lineRule="auto"/>
        <w:ind w:firstLine="720"/>
        <w:jc w:val="both"/>
        <w:rPr>
          <w:bCs/>
          <w:sz w:val="28"/>
          <w:szCs w:val="28"/>
        </w:rPr>
      </w:pPr>
      <w:r w:rsidRPr="00B054C4">
        <w:rPr>
          <w:bCs/>
          <w:sz w:val="28"/>
          <w:szCs w:val="28"/>
        </w:rPr>
        <w:t>Quy định này để đáp ứng mức độ phức tạp khi xây dựng quy chuẩn kỹ thuật quốc gia đa ngành cần có sự tham gia của nhiều bộ ngành, lĩnh vực.</w:t>
      </w:r>
    </w:p>
    <w:p w14:paraId="1105936B" w14:textId="24927E96" w:rsidR="00503CEC" w:rsidRDefault="00D8204D" w:rsidP="0092620C">
      <w:pPr>
        <w:widowControl w:val="0"/>
        <w:spacing w:before="120" w:after="120" w:line="240" w:lineRule="auto"/>
        <w:ind w:firstLine="720"/>
        <w:jc w:val="both"/>
        <w:rPr>
          <w:bCs/>
          <w:sz w:val="28"/>
          <w:szCs w:val="28"/>
        </w:rPr>
      </w:pPr>
      <w:r w:rsidRPr="00B054C4">
        <w:rPr>
          <w:bCs/>
          <w:sz w:val="28"/>
          <w:szCs w:val="28"/>
        </w:rPr>
        <w:t>(ii)</w:t>
      </w:r>
      <w:r w:rsidR="00CA400F" w:rsidRPr="00B054C4">
        <w:rPr>
          <w:bCs/>
          <w:sz w:val="28"/>
          <w:szCs w:val="28"/>
        </w:rPr>
        <w:t xml:space="preserve"> Bổ sung </w:t>
      </w:r>
      <w:r w:rsidR="00DA7330">
        <w:rPr>
          <w:bCs/>
          <w:sz w:val="28"/>
          <w:szCs w:val="28"/>
        </w:rPr>
        <w:t xml:space="preserve">phương thức xác định mức </w:t>
      </w:r>
      <w:r w:rsidR="005211A2" w:rsidRPr="00B054C4">
        <w:rPr>
          <w:bCs/>
          <w:sz w:val="28"/>
          <w:szCs w:val="28"/>
        </w:rPr>
        <w:t>chi tiền công</w:t>
      </w:r>
      <w:r w:rsidR="00CA400F" w:rsidRPr="00B054C4">
        <w:rPr>
          <w:bCs/>
          <w:sz w:val="28"/>
          <w:szCs w:val="28"/>
        </w:rPr>
        <w:t xml:space="preserve"> biên soạn dự thả</w:t>
      </w:r>
      <w:r w:rsidR="002A5FD8">
        <w:rPr>
          <w:bCs/>
          <w:sz w:val="28"/>
          <w:szCs w:val="28"/>
        </w:rPr>
        <w:t>o tiêu chuẩn quốc gia</w:t>
      </w:r>
      <w:r w:rsidR="00CA400F" w:rsidRPr="00B054C4">
        <w:rPr>
          <w:bCs/>
          <w:sz w:val="28"/>
          <w:szCs w:val="28"/>
        </w:rPr>
        <w:t xml:space="preserve"> </w:t>
      </w:r>
      <w:r w:rsidRPr="00B054C4">
        <w:rPr>
          <w:bCs/>
          <w:sz w:val="28"/>
          <w:szCs w:val="28"/>
        </w:rPr>
        <w:t xml:space="preserve">phù hợp với </w:t>
      </w:r>
      <w:r w:rsidR="00503CEC">
        <w:rPr>
          <w:bCs/>
          <w:sz w:val="28"/>
          <w:szCs w:val="28"/>
        </w:rPr>
        <w:t>mức độ tự chủ tài chính của đơn vị chủ trì:</w:t>
      </w:r>
    </w:p>
    <w:p w14:paraId="3B50B2C3" w14:textId="581654E9" w:rsidR="00503CEC" w:rsidRDefault="00D8204D" w:rsidP="0092620C">
      <w:pPr>
        <w:widowControl w:val="0"/>
        <w:spacing w:before="120" w:after="120" w:line="240" w:lineRule="auto"/>
        <w:ind w:firstLine="720"/>
        <w:jc w:val="both"/>
        <w:rPr>
          <w:bCs/>
          <w:sz w:val="28"/>
          <w:szCs w:val="28"/>
        </w:rPr>
      </w:pPr>
      <w:r w:rsidRPr="00B054C4">
        <w:rPr>
          <w:bCs/>
          <w:sz w:val="28"/>
          <w:szCs w:val="28"/>
        </w:rPr>
        <w:t xml:space="preserve"> </w:t>
      </w:r>
      <w:r w:rsidR="00CA400F" w:rsidRPr="00B054C4">
        <w:rPr>
          <w:bCs/>
          <w:sz w:val="28"/>
          <w:szCs w:val="28"/>
        </w:rPr>
        <w:t xml:space="preserve">Thông tư số 27/2020/TT-BTC chỉ </w:t>
      </w:r>
      <w:r w:rsidR="00503CEC">
        <w:rPr>
          <w:bCs/>
          <w:sz w:val="28"/>
          <w:szCs w:val="28"/>
        </w:rPr>
        <w:t xml:space="preserve">quy định </w:t>
      </w:r>
      <w:r w:rsidR="002336EE" w:rsidRPr="00B054C4">
        <w:rPr>
          <w:bCs/>
          <w:sz w:val="28"/>
          <w:szCs w:val="28"/>
        </w:rPr>
        <w:t xml:space="preserve">có 01 phương thức </w:t>
      </w:r>
      <w:r w:rsidR="00503CEC">
        <w:rPr>
          <w:bCs/>
          <w:sz w:val="28"/>
          <w:szCs w:val="28"/>
        </w:rPr>
        <w:t xml:space="preserve">tiền công biên soạn dự thảo TCVN, QCKT </w:t>
      </w:r>
      <w:r w:rsidR="00CA400F" w:rsidRPr="00B054C4">
        <w:rPr>
          <w:bCs/>
          <w:sz w:val="28"/>
          <w:szCs w:val="28"/>
        </w:rPr>
        <w:t xml:space="preserve">là </w:t>
      </w:r>
      <w:r w:rsidR="00CA400F" w:rsidRPr="00B054C4">
        <w:rPr>
          <w:b/>
          <w:bCs/>
          <w:i/>
          <w:sz w:val="28"/>
          <w:szCs w:val="28"/>
        </w:rPr>
        <w:t>thuê ngoài</w:t>
      </w:r>
      <w:r w:rsidR="00CA400F" w:rsidRPr="00B054C4">
        <w:rPr>
          <w:bCs/>
          <w:sz w:val="28"/>
          <w:szCs w:val="28"/>
        </w:rPr>
        <w:t>,</w:t>
      </w:r>
      <w:r w:rsidR="00503CEC">
        <w:rPr>
          <w:bCs/>
          <w:sz w:val="28"/>
          <w:szCs w:val="28"/>
        </w:rPr>
        <w:t xml:space="preserve"> còn trường hợp đơn vị chủ trì tự biên soạn</w:t>
      </w:r>
      <w:r w:rsidR="00CA400F" w:rsidRPr="00B054C4">
        <w:rPr>
          <w:bCs/>
          <w:sz w:val="28"/>
          <w:szCs w:val="28"/>
        </w:rPr>
        <w:t xml:space="preserve"> </w:t>
      </w:r>
      <w:r w:rsidR="00503CEC">
        <w:rPr>
          <w:bCs/>
          <w:sz w:val="28"/>
          <w:szCs w:val="28"/>
        </w:rPr>
        <w:t>thì không chi tiền công này với lý do: tại thời điểm này, đơn vị chủ trì xây dựng TCVN, QCKT phần lớn đều là các đơn vị sự nghiệp công lập được NSNN đảm bảo chi lương và hoạt động bộ máy.</w:t>
      </w:r>
    </w:p>
    <w:p w14:paraId="6C2E6A8B" w14:textId="5717D3EC" w:rsidR="00DA7330" w:rsidRDefault="00503CEC" w:rsidP="0092620C">
      <w:pPr>
        <w:widowControl w:val="0"/>
        <w:spacing w:before="120" w:after="120" w:line="240" w:lineRule="auto"/>
        <w:ind w:firstLine="720"/>
        <w:jc w:val="both"/>
        <w:rPr>
          <w:bCs/>
          <w:sz w:val="28"/>
          <w:szCs w:val="28"/>
        </w:rPr>
      </w:pPr>
      <w:r>
        <w:rPr>
          <w:bCs/>
          <w:sz w:val="28"/>
          <w:szCs w:val="28"/>
        </w:rPr>
        <w:t xml:space="preserve">Để góp phần triển khai có hiệu quả các nhiệm vụ, giải pháp </w:t>
      </w:r>
      <w:r w:rsidR="00DA7330">
        <w:rPr>
          <w:bCs/>
          <w:sz w:val="28"/>
          <w:szCs w:val="28"/>
        </w:rPr>
        <w:t xml:space="preserve">đối với đơn vị </w:t>
      </w:r>
      <w:r w:rsidR="00DA7330">
        <w:rPr>
          <w:bCs/>
          <w:sz w:val="28"/>
          <w:szCs w:val="28"/>
        </w:rPr>
        <w:lastRenderedPageBreak/>
        <w:t xml:space="preserve">sự nghiệp công lập </w:t>
      </w:r>
      <w:r>
        <w:rPr>
          <w:bCs/>
          <w:sz w:val="28"/>
          <w:szCs w:val="28"/>
        </w:rPr>
        <w:t xml:space="preserve">được giao tại Nghị quyết số 79-NQ/TW ngày 06/01/2026 của Bộ Chính trị về phát triển kinh tế nhà nước, </w:t>
      </w:r>
      <w:r w:rsidR="00DA7330">
        <w:rPr>
          <w:bCs/>
          <w:sz w:val="28"/>
          <w:szCs w:val="28"/>
        </w:rPr>
        <w:t>cụ thể:</w:t>
      </w:r>
    </w:p>
    <w:p w14:paraId="10B7C062" w14:textId="77777777" w:rsidR="00DA7330" w:rsidRDefault="00DA7330" w:rsidP="0092620C">
      <w:pPr>
        <w:widowControl w:val="0"/>
        <w:spacing w:before="120" w:after="120" w:line="240" w:lineRule="auto"/>
        <w:ind w:firstLine="720"/>
        <w:jc w:val="both"/>
        <w:rPr>
          <w:bCs/>
          <w:sz w:val="28"/>
          <w:szCs w:val="28"/>
        </w:rPr>
      </w:pPr>
      <w:r>
        <w:rPr>
          <w:bCs/>
          <w:sz w:val="28"/>
          <w:szCs w:val="28"/>
        </w:rPr>
        <w:t>“</w:t>
      </w:r>
      <w:r w:rsidRPr="00DA7330">
        <w:rPr>
          <w:bCs/>
          <w:i/>
          <w:iCs/>
          <w:sz w:val="28"/>
          <w:szCs w:val="28"/>
        </w:rPr>
        <w:t>Đổi mới mạnh mẽ cơ chế tài chính đối với đơn vị sự nghiệp công lập, tiếp tục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w:t>
      </w:r>
      <w:r>
        <w:rPr>
          <w:bCs/>
          <w:sz w:val="28"/>
          <w:szCs w:val="28"/>
        </w:rPr>
        <w:t>;</w:t>
      </w:r>
    </w:p>
    <w:p w14:paraId="033BB89F" w14:textId="77777777" w:rsidR="00DA7330" w:rsidRDefault="00DA7330" w:rsidP="0092620C">
      <w:pPr>
        <w:widowControl w:val="0"/>
        <w:spacing w:before="120" w:after="120" w:line="240" w:lineRule="auto"/>
        <w:ind w:firstLine="720"/>
        <w:jc w:val="both"/>
        <w:rPr>
          <w:bCs/>
          <w:sz w:val="28"/>
          <w:szCs w:val="28"/>
        </w:rPr>
      </w:pPr>
      <w:r w:rsidRPr="00DA7330">
        <w:rPr>
          <w:bCs/>
          <w:i/>
          <w:iCs/>
          <w:sz w:val="28"/>
          <w:szCs w:val="28"/>
        </w:rPr>
        <w:t>C</w:t>
      </w:r>
      <w:r w:rsidR="00503CEC" w:rsidRPr="00503CEC">
        <w:rPr>
          <w:bCs/>
          <w:i/>
          <w:iCs/>
          <w:sz w:val="28"/>
          <w:szCs w:val="28"/>
        </w:rPr>
        <w:t>ác đơn vị sự nghiệp công lập tự chủ tối thiểu chi thường xuyên trở lên được tự chủ về tổ chức bộ máy, tiền lương và các khoản thù lao, đãi ngộ khác, tuyển dụng và sử dụng nhân sự theo kết quả hoạt động như doanh nghiệp do Nhà nước nắm giữ 100% vốn điều lệ</w:t>
      </w:r>
      <w:r w:rsidR="00503CEC">
        <w:rPr>
          <w:bCs/>
          <w:sz w:val="28"/>
          <w:szCs w:val="28"/>
        </w:rPr>
        <w:t>”</w:t>
      </w:r>
      <w:r>
        <w:rPr>
          <w:bCs/>
          <w:sz w:val="28"/>
          <w:szCs w:val="28"/>
        </w:rPr>
        <w:t>.</w:t>
      </w:r>
    </w:p>
    <w:p w14:paraId="173C7723" w14:textId="65CA0933" w:rsidR="00CA400F" w:rsidRDefault="00503CEC" w:rsidP="0092620C">
      <w:pPr>
        <w:widowControl w:val="0"/>
        <w:spacing w:before="120" w:after="120" w:line="240" w:lineRule="auto"/>
        <w:ind w:firstLine="720"/>
        <w:jc w:val="both"/>
        <w:rPr>
          <w:bCs/>
          <w:sz w:val="28"/>
          <w:szCs w:val="28"/>
        </w:rPr>
      </w:pPr>
      <w:r>
        <w:rPr>
          <w:bCs/>
          <w:sz w:val="28"/>
          <w:szCs w:val="28"/>
        </w:rPr>
        <w:t xml:space="preserve"> </w:t>
      </w:r>
      <w:r w:rsidR="00DA7330">
        <w:rPr>
          <w:bCs/>
          <w:sz w:val="28"/>
          <w:szCs w:val="28"/>
        </w:rPr>
        <w:t>D</w:t>
      </w:r>
      <w:r>
        <w:rPr>
          <w:bCs/>
          <w:sz w:val="28"/>
          <w:szCs w:val="28"/>
        </w:rPr>
        <w:t>ự thảo Thông tư quy định</w:t>
      </w:r>
      <w:r w:rsidR="00DA7330">
        <w:rPr>
          <w:bCs/>
          <w:sz w:val="28"/>
          <w:szCs w:val="28"/>
        </w:rPr>
        <w:t xml:space="preserve"> phương thức xác định mức tiền công biên soạn dự thảo TCVN phù hợp với mức độ tự chủ tài chính của đơn vị chủ trì như sau:</w:t>
      </w:r>
    </w:p>
    <w:p w14:paraId="7193033B" w14:textId="413D2E13" w:rsidR="00CB3085" w:rsidRDefault="00CE14BB" w:rsidP="0092620C">
      <w:pPr>
        <w:widowControl w:val="0"/>
        <w:spacing w:before="120" w:after="120" w:line="240" w:lineRule="auto"/>
        <w:ind w:firstLine="720"/>
        <w:jc w:val="both"/>
        <w:rPr>
          <w:bCs/>
          <w:sz w:val="28"/>
          <w:szCs w:val="28"/>
        </w:rPr>
      </w:pPr>
      <w:r>
        <w:rPr>
          <w:bCs/>
          <w:sz w:val="28"/>
          <w:szCs w:val="28"/>
        </w:rPr>
        <w:t>Trước hết, dự thảo Thông tư x</w:t>
      </w:r>
      <w:r w:rsidR="00CB3085">
        <w:rPr>
          <w:bCs/>
          <w:sz w:val="28"/>
          <w:szCs w:val="28"/>
        </w:rPr>
        <w:t>ác định</w:t>
      </w:r>
      <w:r w:rsidR="00796A16">
        <w:rPr>
          <w:bCs/>
          <w:sz w:val="28"/>
          <w:szCs w:val="28"/>
        </w:rPr>
        <w:t xml:space="preserve"> khung </w:t>
      </w:r>
      <w:r w:rsidR="00CB3085">
        <w:rPr>
          <w:bCs/>
          <w:sz w:val="28"/>
          <w:szCs w:val="28"/>
        </w:rPr>
        <w:t>mức chi tiền công biên soạn dự thảo tiêu chuẩn quốc gia (</w:t>
      </w:r>
      <w:r w:rsidR="00AE2B48">
        <w:rPr>
          <w:bCs/>
          <w:i/>
          <w:sz w:val="28"/>
          <w:szCs w:val="28"/>
        </w:rPr>
        <w:t>30</w:t>
      </w:r>
      <w:r w:rsidR="00CB3085" w:rsidRPr="00FA6824">
        <w:rPr>
          <w:bCs/>
          <w:i/>
          <w:sz w:val="28"/>
          <w:szCs w:val="28"/>
        </w:rPr>
        <w:t xml:space="preserve"> triệu đồng đối với dự thảo có độ dày tối đa 50 trang, trường hợp trên 50 trang sẽ được bổ sung tiền công theo phương pháp lũy thoái</w:t>
      </w:r>
      <w:r w:rsidR="00CB3085">
        <w:rPr>
          <w:bCs/>
          <w:sz w:val="28"/>
          <w:szCs w:val="28"/>
        </w:rPr>
        <w:t>).</w:t>
      </w:r>
    </w:p>
    <w:p w14:paraId="429BDA2A" w14:textId="56020DC3" w:rsidR="00CB3085" w:rsidRPr="00B054C4" w:rsidRDefault="00CE14BB" w:rsidP="0092620C">
      <w:pPr>
        <w:widowControl w:val="0"/>
        <w:spacing w:before="120" w:after="120" w:line="240" w:lineRule="auto"/>
        <w:ind w:firstLine="720"/>
        <w:jc w:val="both"/>
        <w:rPr>
          <w:bCs/>
          <w:sz w:val="28"/>
          <w:szCs w:val="28"/>
        </w:rPr>
      </w:pPr>
      <w:r>
        <w:rPr>
          <w:bCs/>
          <w:sz w:val="28"/>
          <w:szCs w:val="28"/>
        </w:rPr>
        <w:t>Sau đó</w:t>
      </w:r>
      <w:r w:rsidR="00DA7330">
        <w:rPr>
          <w:bCs/>
          <w:sz w:val="28"/>
          <w:szCs w:val="28"/>
        </w:rPr>
        <w:t>, c</w:t>
      </w:r>
      <w:r w:rsidR="00CB3085">
        <w:rPr>
          <w:bCs/>
          <w:sz w:val="28"/>
          <w:szCs w:val="28"/>
        </w:rPr>
        <w:t xml:space="preserve">ăn cứ </w:t>
      </w:r>
      <w:r w:rsidR="00796A16">
        <w:rPr>
          <w:bCs/>
          <w:sz w:val="28"/>
          <w:szCs w:val="28"/>
        </w:rPr>
        <w:t xml:space="preserve">khung </w:t>
      </w:r>
      <w:r w:rsidR="00CB3085">
        <w:rPr>
          <w:bCs/>
          <w:sz w:val="28"/>
          <w:szCs w:val="28"/>
        </w:rPr>
        <w:t xml:space="preserve">mức chi trên, </w:t>
      </w:r>
      <w:r w:rsidR="00DA7330">
        <w:rPr>
          <w:bCs/>
          <w:sz w:val="28"/>
          <w:szCs w:val="28"/>
        </w:rPr>
        <w:t xml:space="preserve">dự thảo Thông tư quy định cụ thể </w:t>
      </w:r>
      <w:r w:rsidR="00CB3085">
        <w:rPr>
          <w:bCs/>
          <w:sz w:val="28"/>
          <w:szCs w:val="28"/>
        </w:rPr>
        <w:t>3 phương thức áp dụ</w:t>
      </w:r>
      <w:r w:rsidR="00FA6824">
        <w:rPr>
          <w:bCs/>
          <w:sz w:val="28"/>
          <w:szCs w:val="28"/>
        </w:rPr>
        <w:t>ng</w:t>
      </w:r>
      <w:r w:rsidR="00CB3085">
        <w:rPr>
          <w:bCs/>
          <w:sz w:val="28"/>
          <w:szCs w:val="28"/>
        </w:rPr>
        <w:t xml:space="preserve"> như sau:</w:t>
      </w:r>
    </w:p>
    <w:p w14:paraId="40964438" w14:textId="11F8048D" w:rsidR="004D5892" w:rsidRPr="00B054C4" w:rsidRDefault="004D5892" w:rsidP="0092620C">
      <w:pPr>
        <w:widowControl w:val="0"/>
        <w:spacing w:before="120" w:after="120" w:line="240" w:lineRule="auto"/>
        <w:ind w:firstLine="720"/>
        <w:jc w:val="both"/>
        <w:rPr>
          <w:bCs/>
          <w:sz w:val="28"/>
          <w:szCs w:val="28"/>
        </w:rPr>
      </w:pPr>
      <w:r w:rsidRPr="00B054C4">
        <w:rPr>
          <w:bCs/>
          <w:i/>
          <w:sz w:val="28"/>
          <w:szCs w:val="28"/>
        </w:rPr>
        <w:t>Phương thứ</w:t>
      </w:r>
      <w:r w:rsidR="00FA6824">
        <w:rPr>
          <w:bCs/>
          <w:i/>
          <w:sz w:val="28"/>
          <w:szCs w:val="28"/>
        </w:rPr>
        <w:t>c 1</w:t>
      </w:r>
      <w:r w:rsidRPr="00B054C4">
        <w:rPr>
          <w:bCs/>
          <w:i/>
          <w:sz w:val="28"/>
          <w:szCs w:val="28"/>
        </w:rPr>
        <w:t>:</w:t>
      </w:r>
      <w:r w:rsidRPr="00B054C4">
        <w:rPr>
          <w:bCs/>
          <w:sz w:val="28"/>
          <w:szCs w:val="28"/>
        </w:rPr>
        <w:t xml:space="preserve"> trường hợp đơn vị chủ trì là </w:t>
      </w:r>
      <w:r w:rsidRPr="00971AD6">
        <w:rPr>
          <w:bCs/>
          <w:sz w:val="28"/>
          <w:szCs w:val="28"/>
          <w:u w:val="single"/>
        </w:rPr>
        <w:t>đơn vị sự nghiệp công lập</w:t>
      </w:r>
      <w:r w:rsidRPr="00B054C4">
        <w:rPr>
          <w:bCs/>
          <w:sz w:val="28"/>
          <w:szCs w:val="28"/>
        </w:rPr>
        <w:t xml:space="preserve"> và </w:t>
      </w:r>
      <w:r w:rsidRPr="00971AD6">
        <w:rPr>
          <w:bCs/>
          <w:sz w:val="28"/>
          <w:szCs w:val="28"/>
          <w:u w:val="single"/>
        </w:rPr>
        <w:t>tự biên soạn</w:t>
      </w:r>
      <w:r w:rsidRPr="00B054C4">
        <w:rPr>
          <w:bCs/>
          <w:sz w:val="28"/>
          <w:szCs w:val="28"/>
        </w:rPr>
        <w:t xml:space="preserve"> dự thảo tiêu chuẩn, việc xác định thù lao căn cứ theo mức độ tự chủ tài chính của đơn vị chủ trì, cụ thể:</w:t>
      </w:r>
    </w:p>
    <w:p w14:paraId="4F391EC4" w14:textId="221BF405" w:rsidR="004D5892" w:rsidRPr="00B054C4" w:rsidRDefault="004D5892" w:rsidP="0092620C">
      <w:pPr>
        <w:widowControl w:val="0"/>
        <w:spacing w:before="120" w:after="120" w:line="240" w:lineRule="auto"/>
        <w:ind w:firstLine="720"/>
        <w:jc w:val="both"/>
        <w:rPr>
          <w:rFonts w:cs="Times New Roman"/>
          <w:sz w:val="28"/>
          <w:szCs w:val="28"/>
        </w:rPr>
      </w:pPr>
      <w:r w:rsidRPr="00B054C4">
        <w:rPr>
          <w:bCs/>
          <w:sz w:val="28"/>
          <w:szCs w:val="28"/>
        </w:rPr>
        <w:t xml:space="preserve">Nếu đơn vị chủ trì </w:t>
      </w:r>
      <w:r w:rsidRPr="00B054C4">
        <w:rPr>
          <w:rFonts w:cs="Times New Roman"/>
          <w:sz w:val="28"/>
          <w:szCs w:val="28"/>
        </w:rPr>
        <w:t xml:space="preserve">tự chủ một phần chi thường xuyên (nhóm 3) và do ngân sách nhà nước đảm bảo chi thường xuyên (nhóm 4) thì tiền công biên soạn dự thảo tiêu chuẩn quốc gia, dự thảo sửa đổi, bổ sung tiêu chuẩn quốc gia được xác định căn cứ theo </w:t>
      </w:r>
      <w:r w:rsidR="00796A16">
        <w:rPr>
          <w:rFonts w:cs="Times New Roman"/>
          <w:sz w:val="28"/>
          <w:szCs w:val="28"/>
        </w:rPr>
        <w:t xml:space="preserve">khung </w:t>
      </w:r>
      <w:r w:rsidRPr="00B054C4">
        <w:rPr>
          <w:rFonts w:cs="Times New Roman"/>
          <w:sz w:val="28"/>
          <w:szCs w:val="28"/>
        </w:rPr>
        <w:t>mức chi tiền công biên soạn dự thảo nhân với tỷ lệ phân trăm (%) tự chủ tại phương án tự chủ tài chính đã được cơ quan có thẩm quyền phê duyệt.</w:t>
      </w:r>
    </w:p>
    <w:p w14:paraId="5C127A69" w14:textId="5D6EC849" w:rsidR="00CE50DD" w:rsidRDefault="004D5892" w:rsidP="004D5892">
      <w:pPr>
        <w:widowControl w:val="0"/>
        <w:spacing w:before="120" w:after="120" w:line="240" w:lineRule="auto"/>
        <w:ind w:firstLine="720"/>
        <w:jc w:val="both"/>
        <w:rPr>
          <w:rFonts w:cs="Times New Roman"/>
          <w:sz w:val="28"/>
          <w:szCs w:val="28"/>
        </w:rPr>
      </w:pPr>
      <w:r w:rsidRPr="00B054C4">
        <w:rPr>
          <w:rFonts w:cs="Times New Roman"/>
          <w:sz w:val="28"/>
          <w:szCs w:val="28"/>
        </w:rPr>
        <w:t xml:space="preserve">Nếu đơn vị chủ trì </w:t>
      </w:r>
      <w:r w:rsidR="00CE50DD" w:rsidRPr="00B054C4">
        <w:rPr>
          <w:rFonts w:cs="Times New Roman"/>
          <w:sz w:val="28"/>
          <w:szCs w:val="28"/>
        </w:rPr>
        <w:t xml:space="preserve">tự chủ chi thường xuyên (nhóm 2), tự chủ chi thường xuyên và chi đầu tư (nhóm 1) thì thù lao tiền công biên soạn dự thảo tiêu chuẩn quốc gia được áp dụng 100% mức chi </w:t>
      </w:r>
      <w:r w:rsidR="00957E61" w:rsidRPr="00B054C4">
        <w:rPr>
          <w:rFonts w:cs="Times New Roman"/>
          <w:sz w:val="28"/>
          <w:szCs w:val="28"/>
        </w:rPr>
        <w:t>tiền công biên soạn dự thảo</w:t>
      </w:r>
      <w:r w:rsidR="00CE50DD" w:rsidRPr="00B054C4">
        <w:rPr>
          <w:rFonts w:cs="Times New Roman"/>
          <w:sz w:val="28"/>
          <w:szCs w:val="28"/>
        </w:rPr>
        <w:t xml:space="preserve">. </w:t>
      </w:r>
    </w:p>
    <w:p w14:paraId="44B868E0" w14:textId="20ED5648" w:rsidR="00FA6824" w:rsidRPr="00B054C4" w:rsidRDefault="00FA6824" w:rsidP="00FA6824">
      <w:pPr>
        <w:widowControl w:val="0"/>
        <w:spacing w:before="120" w:after="120" w:line="240" w:lineRule="auto"/>
        <w:ind w:firstLine="720"/>
        <w:jc w:val="both"/>
        <w:rPr>
          <w:rFonts w:cs="Times New Roman"/>
          <w:sz w:val="28"/>
          <w:szCs w:val="28"/>
        </w:rPr>
      </w:pPr>
      <w:r>
        <w:rPr>
          <w:bCs/>
          <w:i/>
          <w:sz w:val="28"/>
          <w:szCs w:val="28"/>
        </w:rPr>
        <w:t>Phương thức 2</w:t>
      </w:r>
      <w:r w:rsidRPr="00B054C4">
        <w:rPr>
          <w:bCs/>
          <w:sz w:val="28"/>
          <w:szCs w:val="28"/>
        </w:rPr>
        <w:t xml:space="preserve">: trường hợp </w:t>
      </w:r>
      <w:r w:rsidR="007604E6">
        <w:rPr>
          <w:bCs/>
          <w:sz w:val="28"/>
          <w:szCs w:val="28"/>
        </w:rPr>
        <w:t>đơn vị</w:t>
      </w:r>
      <w:r w:rsidRPr="00B054C4">
        <w:rPr>
          <w:bCs/>
          <w:sz w:val="28"/>
          <w:szCs w:val="28"/>
        </w:rPr>
        <w:t xml:space="preserve"> chủ trì </w:t>
      </w:r>
      <w:r>
        <w:rPr>
          <w:bCs/>
          <w:sz w:val="28"/>
          <w:szCs w:val="28"/>
        </w:rPr>
        <w:t xml:space="preserve">là </w:t>
      </w:r>
      <w:r w:rsidRPr="00971AD6">
        <w:rPr>
          <w:bCs/>
          <w:sz w:val="28"/>
          <w:szCs w:val="28"/>
          <w:u w:val="single"/>
        </w:rPr>
        <w:t>đơn vị sự nghiệp công lập</w:t>
      </w:r>
      <w:r>
        <w:rPr>
          <w:bCs/>
          <w:sz w:val="28"/>
          <w:szCs w:val="28"/>
        </w:rPr>
        <w:t xml:space="preserve"> </w:t>
      </w:r>
      <w:r w:rsidRPr="00971AD6">
        <w:rPr>
          <w:bCs/>
          <w:sz w:val="28"/>
          <w:szCs w:val="28"/>
          <w:u w:val="single"/>
        </w:rPr>
        <w:t>thuê</w:t>
      </w:r>
      <w:r w:rsidRPr="00B054C4">
        <w:rPr>
          <w:bCs/>
          <w:sz w:val="28"/>
          <w:szCs w:val="28"/>
        </w:rPr>
        <w:t xml:space="preserve"> cán bộ, chuyên gia bên ngoài </w:t>
      </w:r>
      <w:r>
        <w:rPr>
          <w:bCs/>
          <w:sz w:val="28"/>
          <w:szCs w:val="28"/>
        </w:rPr>
        <w:t>để</w:t>
      </w:r>
      <w:r w:rsidRPr="00B054C4">
        <w:rPr>
          <w:bCs/>
          <w:sz w:val="28"/>
          <w:szCs w:val="28"/>
        </w:rPr>
        <w:t xml:space="preserve"> biên soạn dự thảo thì </w:t>
      </w:r>
      <w:r w:rsidRPr="00B054C4">
        <w:rPr>
          <w:rFonts w:cs="Times New Roman"/>
          <w:sz w:val="28"/>
          <w:szCs w:val="28"/>
        </w:rPr>
        <w:t>được áp dụng 100%</w:t>
      </w:r>
      <w:r w:rsidR="00796A16">
        <w:rPr>
          <w:rFonts w:cs="Times New Roman"/>
          <w:sz w:val="28"/>
          <w:szCs w:val="28"/>
        </w:rPr>
        <w:t xml:space="preserve"> khung </w:t>
      </w:r>
      <w:r w:rsidRPr="00B054C4">
        <w:rPr>
          <w:rFonts w:cs="Times New Roman"/>
          <w:sz w:val="28"/>
          <w:szCs w:val="28"/>
        </w:rPr>
        <w:t xml:space="preserve">mức chi tiền công biên soạn dự thảo, không phân biệt mức độ tự chủ tài chính của đơn vị </w:t>
      </w:r>
      <w:r w:rsidR="00FB5060">
        <w:rPr>
          <w:rFonts w:cs="Times New Roman"/>
          <w:sz w:val="28"/>
          <w:szCs w:val="28"/>
        </w:rPr>
        <w:t>này</w:t>
      </w:r>
      <w:r w:rsidRPr="00B054C4">
        <w:rPr>
          <w:rFonts w:cs="Times New Roman"/>
          <w:sz w:val="28"/>
          <w:szCs w:val="28"/>
        </w:rPr>
        <w:t>.</w:t>
      </w:r>
    </w:p>
    <w:p w14:paraId="69E98678" w14:textId="73166196" w:rsidR="00CE50DD" w:rsidRPr="00B054C4" w:rsidRDefault="004D5892" w:rsidP="0092620C">
      <w:pPr>
        <w:widowControl w:val="0"/>
        <w:spacing w:before="120" w:after="120" w:line="240" w:lineRule="auto"/>
        <w:ind w:firstLine="720"/>
        <w:jc w:val="both"/>
        <w:rPr>
          <w:bCs/>
          <w:sz w:val="28"/>
          <w:szCs w:val="28"/>
        </w:rPr>
      </w:pPr>
      <w:r w:rsidRPr="00B054C4">
        <w:rPr>
          <w:bCs/>
          <w:i/>
          <w:sz w:val="28"/>
          <w:szCs w:val="28"/>
        </w:rPr>
        <w:t>Phương thức 3</w:t>
      </w:r>
      <w:r w:rsidRPr="00B054C4">
        <w:rPr>
          <w:bCs/>
          <w:sz w:val="28"/>
          <w:szCs w:val="28"/>
        </w:rPr>
        <w:t>:</w:t>
      </w:r>
      <w:r w:rsidR="00490116" w:rsidRPr="00B054C4">
        <w:rPr>
          <w:bCs/>
          <w:sz w:val="28"/>
          <w:szCs w:val="28"/>
        </w:rPr>
        <w:t xml:space="preserve"> Trường hợp </w:t>
      </w:r>
      <w:r w:rsidR="00FB5060">
        <w:rPr>
          <w:bCs/>
          <w:sz w:val="28"/>
          <w:szCs w:val="28"/>
        </w:rPr>
        <w:t>đơn vị</w:t>
      </w:r>
      <w:r w:rsidR="00490116" w:rsidRPr="00B054C4">
        <w:rPr>
          <w:bCs/>
          <w:sz w:val="28"/>
          <w:szCs w:val="28"/>
        </w:rPr>
        <w:t xml:space="preserve"> chủ trì </w:t>
      </w:r>
      <w:r w:rsidR="00490116" w:rsidRPr="00971AD6">
        <w:rPr>
          <w:bCs/>
          <w:sz w:val="28"/>
          <w:szCs w:val="28"/>
          <w:u w:val="single"/>
        </w:rPr>
        <w:t>không phải</w:t>
      </w:r>
      <w:r w:rsidR="00490116" w:rsidRPr="00B054C4">
        <w:rPr>
          <w:bCs/>
          <w:sz w:val="28"/>
          <w:szCs w:val="28"/>
        </w:rPr>
        <w:t xml:space="preserve"> là đơn vị sự nghiệp công lập thì được </w:t>
      </w:r>
      <w:r w:rsidR="00FB5060" w:rsidRPr="00B054C4">
        <w:rPr>
          <w:rFonts w:cs="Times New Roman"/>
          <w:sz w:val="28"/>
          <w:szCs w:val="28"/>
        </w:rPr>
        <w:t xml:space="preserve">được áp dụng 100% </w:t>
      </w:r>
      <w:r w:rsidR="00796A16">
        <w:rPr>
          <w:rFonts w:cs="Times New Roman"/>
          <w:sz w:val="28"/>
          <w:szCs w:val="28"/>
        </w:rPr>
        <w:t xml:space="preserve">khung </w:t>
      </w:r>
      <w:r w:rsidR="00FB5060" w:rsidRPr="00B054C4">
        <w:rPr>
          <w:rFonts w:cs="Times New Roman"/>
          <w:sz w:val="28"/>
          <w:szCs w:val="28"/>
        </w:rPr>
        <w:t>mức chi tiền công biên soạn dự thảo</w:t>
      </w:r>
      <w:r w:rsidR="00490116" w:rsidRPr="00B054C4">
        <w:rPr>
          <w:bCs/>
          <w:sz w:val="28"/>
          <w:szCs w:val="28"/>
        </w:rPr>
        <w:t>, không phân biệt tự biên soạn hay thuê ngoài.</w:t>
      </w:r>
    </w:p>
    <w:p w14:paraId="6F0819FA" w14:textId="57A8D225" w:rsidR="00490116" w:rsidRPr="00B054C4" w:rsidRDefault="00490116" w:rsidP="0092620C">
      <w:pPr>
        <w:widowControl w:val="0"/>
        <w:spacing w:before="120" w:after="120" w:line="240" w:lineRule="auto"/>
        <w:ind w:firstLine="720"/>
        <w:jc w:val="both"/>
        <w:rPr>
          <w:bCs/>
          <w:sz w:val="28"/>
          <w:szCs w:val="28"/>
        </w:rPr>
      </w:pPr>
      <w:r w:rsidRPr="00B054C4">
        <w:rPr>
          <w:bCs/>
          <w:sz w:val="28"/>
          <w:szCs w:val="28"/>
        </w:rPr>
        <w:t>Quy đị</w:t>
      </w:r>
      <w:r w:rsidR="004D5892" w:rsidRPr="00B054C4">
        <w:rPr>
          <w:bCs/>
          <w:sz w:val="28"/>
          <w:szCs w:val="28"/>
        </w:rPr>
        <w:t>nh này</w:t>
      </w:r>
      <w:r w:rsidRPr="00B054C4">
        <w:rPr>
          <w:bCs/>
          <w:sz w:val="28"/>
          <w:szCs w:val="28"/>
        </w:rPr>
        <w:t xml:space="preserve"> sẽ phản ánh đúng bản chất của tiền công từ</w:t>
      </w:r>
      <w:r w:rsidR="004D5892" w:rsidRPr="00B054C4">
        <w:rPr>
          <w:bCs/>
          <w:sz w:val="28"/>
          <w:szCs w:val="28"/>
        </w:rPr>
        <w:t xml:space="preserve"> ngân sách nhà nước</w:t>
      </w:r>
      <w:r w:rsidRPr="00B054C4">
        <w:rPr>
          <w:bCs/>
          <w:sz w:val="28"/>
          <w:szCs w:val="28"/>
        </w:rPr>
        <w:t xml:space="preserve"> </w:t>
      </w:r>
      <w:r w:rsidR="007C3A86">
        <w:rPr>
          <w:bCs/>
          <w:sz w:val="28"/>
          <w:szCs w:val="28"/>
        </w:rPr>
        <w:t xml:space="preserve">nhằm </w:t>
      </w:r>
      <w:r w:rsidRPr="00B054C4">
        <w:rPr>
          <w:bCs/>
          <w:sz w:val="28"/>
          <w:szCs w:val="28"/>
        </w:rPr>
        <w:t>bù đắp hao phí</w:t>
      </w:r>
      <w:r w:rsidR="003D0E2A" w:rsidRPr="00B054C4">
        <w:rPr>
          <w:bCs/>
          <w:sz w:val="28"/>
          <w:szCs w:val="28"/>
        </w:rPr>
        <w:t xml:space="preserve"> tiền công, tiền lương</w:t>
      </w:r>
      <w:r w:rsidRPr="00B054C4">
        <w:rPr>
          <w:bCs/>
          <w:sz w:val="28"/>
          <w:szCs w:val="28"/>
        </w:rPr>
        <w:t xml:space="preserve"> phát sinh </w:t>
      </w:r>
      <w:r w:rsidR="003D0E2A" w:rsidRPr="00B054C4">
        <w:rPr>
          <w:bCs/>
          <w:sz w:val="28"/>
          <w:szCs w:val="28"/>
        </w:rPr>
        <w:t>của nhân sự tham gia</w:t>
      </w:r>
      <w:r w:rsidRPr="00B054C4">
        <w:rPr>
          <w:bCs/>
          <w:sz w:val="28"/>
          <w:szCs w:val="28"/>
        </w:rPr>
        <w:t xml:space="preserve"> biên soạn dự thảo tiêu chuẩn quốc gia</w:t>
      </w:r>
      <w:r w:rsidR="003D0E2A" w:rsidRPr="00B054C4">
        <w:rPr>
          <w:bCs/>
          <w:sz w:val="28"/>
          <w:szCs w:val="28"/>
        </w:rPr>
        <w:t xml:space="preserve">; trường hợp nhân sự đó đang được ngân </w:t>
      </w:r>
      <w:r w:rsidR="003D0E2A" w:rsidRPr="00B054C4">
        <w:rPr>
          <w:bCs/>
          <w:sz w:val="28"/>
          <w:szCs w:val="28"/>
        </w:rPr>
        <w:lastRenderedPageBreak/>
        <w:t>sách nhà nước đảm bảo một phần hoặc toàn phần để chi lương thì tiền công biên soạn dự thảo chỉ được xác định theo tỷ lệ phần tự chủ</w:t>
      </w:r>
      <w:r w:rsidR="0007308A" w:rsidRPr="00B054C4">
        <w:rPr>
          <w:bCs/>
          <w:sz w:val="28"/>
          <w:szCs w:val="28"/>
        </w:rPr>
        <w:t xml:space="preserve"> ngoài ngân sách nhà nước</w:t>
      </w:r>
      <w:r w:rsidR="007C3A86">
        <w:rPr>
          <w:bCs/>
          <w:sz w:val="28"/>
          <w:szCs w:val="28"/>
        </w:rPr>
        <w:t xml:space="preserve"> để chi tiền công, tiền lương cho phần không do ngân sách đảm bảo</w:t>
      </w:r>
      <w:r w:rsidR="003D0E2A" w:rsidRPr="00B054C4">
        <w:rPr>
          <w:bCs/>
          <w:sz w:val="28"/>
          <w:szCs w:val="28"/>
        </w:rPr>
        <w:t>.</w:t>
      </w:r>
    </w:p>
    <w:p w14:paraId="6F0E7D1D" w14:textId="17F09431" w:rsidR="00D43D29" w:rsidRDefault="005C5CE1" w:rsidP="0092620C">
      <w:pPr>
        <w:widowControl w:val="0"/>
        <w:spacing w:before="120" w:after="120" w:line="240" w:lineRule="auto"/>
        <w:ind w:firstLine="720"/>
        <w:jc w:val="both"/>
        <w:rPr>
          <w:bCs/>
          <w:sz w:val="28"/>
          <w:szCs w:val="28"/>
        </w:rPr>
      </w:pPr>
      <w:r w:rsidRPr="00B054C4">
        <w:rPr>
          <w:bCs/>
          <w:sz w:val="28"/>
          <w:szCs w:val="28"/>
        </w:rPr>
        <w:t xml:space="preserve">(iii) </w:t>
      </w:r>
      <w:r w:rsidR="00567B4A" w:rsidRPr="00B054C4">
        <w:rPr>
          <w:bCs/>
          <w:sz w:val="28"/>
          <w:szCs w:val="28"/>
        </w:rPr>
        <w:t>Bổ sung quy định về cơ chế tự chủ sử dụng kinh phí biên soạn dự thả</w:t>
      </w:r>
      <w:r w:rsidR="009D1644">
        <w:rPr>
          <w:bCs/>
          <w:sz w:val="28"/>
          <w:szCs w:val="28"/>
        </w:rPr>
        <w:t>o tiêu chuẩn quốc gia</w:t>
      </w:r>
      <w:r w:rsidR="00567B4A" w:rsidRPr="00B054C4">
        <w:rPr>
          <w:bCs/>
          <w:sz w:val="28"/>
          <w:szCs w:val="28"/>
        </w:rPr>
        <w:t xml:space="preserve"> để chi lương, thu nhập tăng thêm đối với đơn vị sự nghiệp </w:t>
      </w:r>
      <w:r w:rsidR="00367614" w:rsidRPr="00B054C4">
        <w:rPr>
          <w:bCs/>
          <w:sz w:val="28"/>
          <w:szCs w:val="28"/>
        </w:rPr>
        <w:t xml:space="preserve">công lập </w:t>
      </w:r>
      <w:r w:rsidR="00567B4A" w:rsidRPr="00B054C4">
        <w:rPr>
          <w:bCs/>
          <w:sz w:val="28"/>
          <w:szCs w:val="28"/>
        </w:rPr>
        <w:t xml:space="preserve">tự chủ </w:t>
      </w:r>
      <w:r w:rsidR="00AE2B48">
        <w:rPr>
          <w:bCs/>
          <w:sz w:val="28"/>
          <w:szCs w:val="28"/>
        </w:rPr>
        <w:t>tài chính</w:t>
      </w:r>
      <w:r w:rsidR="00D7307A" w:rsidRPr="00B054C4">
        <w:rPr>
          <w:bCs/>
          <w:sz w:val="28"/>
          <w:szCs w:val="28"/>
        </w:rPr>
        <w:t xml:space="preserve"> </w:t>
      </w:r>
      <w:r w:rsidR="00D43D29">
        <w:rPr>
          <w:bCs/>
          <w:sz w:val="28"/>
          <w:szCs w:val="28"/>
        </w:rPr>
        <w:t>tại điểm b khoả</w:t>
      </w:r>
      <w:r w:rsidR="00AE2B48">
        <w:rPr>
          <w:bCs/>
          <w:sz w:val="28"/>
          <w:szCs w:val="28"/>
        </w:rPr>
        <w:t>n 2</w:t>
      </w:r>
      <w:r w:rsidR="00D43D29">
        <w:rPr>
          <w:bCs/>
          <w:sz w:val="28"/>
          <w:szCs w:val="28"/>
        </w:rPr>
        <w:t xml:space="preserve"> Điều 27 </w:t>
      </w:r>
      <w:r w:rsidR="00DA7330">
        <w:rPr>
          <w:bCs/>
          <w:sz w:val="28"/>
          <w:szCs w:val="28"/>
        </w:rPr>
        <w:t xml:space="preserve">cho phù hợp với </w:t>
      </w:r>
      <w:r w:rsidR="007B08DA">
        <w:rPr>
          <w:bCs/>
          <w:sz w:val="28"/>
          <w:szCs w:val="28"/>
        </w:rPr>
        <w:t xml:space="preserve">bối cảnh triển khai thực hiện </w:t>
      </w:r>
      <w:r w:rsidR="00DA7330">
        <w:rPr>
          <w:bCs/>
          <w:sz w:val="28"/>
          <w:szCs w:val="28"/>
        </w:rPr>
        <w:t xml:space="preserve">nhiệm vụ, giải pháp tại Nghị quyết số 79-NQ/TW của Bộ Chính trị, cụ thể </w:t>
      </w:r>
      <w:r w:rsidR="00D43D29">
        <w:rPr>
          <w:bCs/>
          <w:sz w:val="28"/>
          <w:szCs w:val="28"/>
        </w:rPr>
        <w:t>như sau:</w:t>
      </w:r>
    </w:p>
    <w:p w14:paraId="3903EA9E" w14:textId="50AF21E0" w:rsidR="0098393C" w:rsidRDefault="0098393C" w:rsidP="0092620C">
      <w:pPr>
        <w:widowControl w:val="0"/>
        <w:spacing w:before="120" w:after="120" w:line="240" w:lineRule="auto"/>
        <w:ind w:firstLine="720"/>
        <w:jc w:val="both"/>
        <w:rPr>
          <w:rFonts w:cs="Times New Roman"/>
          <w:sz w:val="28"/>
          <w:szCs w:val="28"/>
        </w:rPr>
      </w:pPr>
      <w:r>
        <w:rPr>
          <w:rFonts w:cs="Times New Roman"/>
          <w:sz w:val="28"/>
          <w:szCs w:val="28"/>
        </w:rPr>
        <w:t>“</w:t>
      </w:r>
      <w:r w:rsidR="00AE2B48" w:rsidRPr="00AE2B48">
        <w:rPr>
          <w:rFonts w:cs="Times New Roman"/>
          <w:i/>
          <w:sz w:val="28"/>
          <w:szCs w:val="28"/>
        </w:rPr>
        <w:t xml:space="preserve">Đơn vị sự nghiệp công lập tự chủ tài chính chủ động quản lý, sử dụng kinh phí xây dựng tiêu chuẩn quốc gia, quy chuẩn kỹ thuật theo quy định tại Thông tư này. Đối với kinh phí tiền công </w:t>
      </w:r>
      <w:r w:rsidR="007B08DA">
        <w:rPr>
          <w:rFonts w:cs="Times New Roman"/>
          <w:i/>
          <w:sz w:val="28"/>
          <w:szCs w:val="28"/>
        </w:rPr>
        <w:t>biên soạn</w:t>
      </w:r>
      <w:r w:rsidR="00AE2B48" w:rsidRPr="00AE2B48">
        <w:rPr>
          <w:rFonts w:cs="Times New Roman"/>
          <w:i/>
          <w:sz w:val="28"/>
          <w:szCs w:val="28"/>
        </w:rPr>
        <w:t xml:space="preserve"> dự thảo tiêu chuẩn quốc gia theo quy định tại điểm đ và điểm e khoản 1 Điều 15 Thông tư này chi trả cho cá nhân thực hiện thuộc đơn vị chủ trì là đơn vị sự nghiệp công lập tự chủ tài chính thì </w:t>
      </w:r>
      <w:r w:rsidR="00AE2B48" w:rsidRPr="007B08DA">
        <w:rPr>
          <w:rFonts w:cs="Times New Roman"/>
          <w:i/>
          <w:sz w:val="28"/>
          <w:szCs w:val="28"/>
          <w:u w:val="single"/>
        </w:rPr>
        <w:t>được quyết định việc chuyển vào quỹ tiền lương, tiền công</w:t>
      </w:r>
      <w:r w:rsidR="00AE2B48" w:rsidRPr="00AE2B48">
        <w:rPr>
          <w:rFonts w:cs="Times New Roman"/>
          <w:i/>
          <w:sz w:val="28"/>
          <w:szCs w:val="28"/>
        </w:rPr>
        <w:t xml:space="preserve"> của đơn vị chủ trì để chi trả theo phương án đã được thủ trưởng đơn vị chủ trì phê duyệt</w:t>
      </w:r>
      <w:r w:rsidR="00AE2B48" w:rsidRPr="006E598C">
        <w:rPr>
          <w:rFonts w:cs="Times New Roman"/>
          <w:sz w:val="28"/>
          <w:szCs w:val="28"/>
        </w:rPr>
        <w:t>.</w:t>
      </w:r>
      <w:r>
        <w:rPr>
          <w:rFonts w:cs="Times New Roman"/>
          <w:sz w:val="28"/>
          <w:szCs w:val="28"/>
        </w:rPr>
        <w:t>”.</w:t>
      </w:r>
    </w:p>
    <w:p w14:paraId="1D29F49F" w14:textId="36D5C741" w:rsidR="00D43D29" w:rsidRDefault="00D43D29" w:rsidP="00D43D29">
      <w:pPr>
        <w:widowControl w:val="0"/>
        <w:spacing w:before="120" w:after="120" w:line="240" w:lineRule="auto"/>
        <w:ind w:firstLine="720"/>
        <w:jc w:val="both"/>
        <w:rPr>
          <w:bCs/>
          <w:sz w:val="28"/>
          <w:szCs w:val="28"/>
        </w:rPr>
      </w:pPr>
      <w:r w:rsidRPr="00D43D29">
        <w:rPr>
          <w:bCs/>
          <w:sz w:val="28"/>
          <w:szCs w:val="28"/>
          <w:u w:val="single"/>
        </w:rPr>
        <w:t>Luận giải:</w:t>
      </w:r>
      <w:r>
        <w:rPr>
          <w:bCs/>
          <w:sz w:val="28"/>
          <w:szCs w:val="28"/>
        </w:rPr>
        <w:t xml:space="preserve"> Quy định này nhằm phù hợp với tình hình thực tiễn hiện nay, đơn vị tự chủ tài chính </w:t>
      </w:r>
      <w:r w:rsidRPr="00B054C4">
        <w:rPr>
          <w:bCs/>
          <w:sz w:val="28"/>
          <w:szCs w:val="28"/>
        </w:rPr>
        <w:t>không được NSNN hỗ trợ chi thường xuyên, nên khi chủ trì xây dựng dự thả</w:t>
      </w:r>
      <w:r>
        <w:rPr>
          <w:bCs/>
          <w:sz w:val="28"/>
          <w:szCs w:val="28"/>
        </w:rPr>
        <w:t>o tiêu chuẩn quốc gia</w:t>
      </w:r>
      <w:r w:rsidRPr="00B054C4">
        <w:rPr>
          <w:bCs/>
          <w:sz w:val="28"/>
          <w:szCs w:val="28"/>
        </w:rPr>
        <w:t xml:space="preserve"> thì cần được tự chủ sử dụng khoản kinh phí này để chi lương, thu nhập tăng thêm cho cán bộ tham gia biên soạn dự thảo</w:t>
      </w:r>
      <w:r>
        <w:rPr>
          <w:bCs/>
          <w:sz w:val="28"/>
          <w:szCs w:val="28"/>
        </w:rPr>
        <w:t xml:space="preserve">. </w:t>
      </w:r>
    </w:p>
    <w:p w14:paraId="6324FDD0" w14:textId="1A0E1A3B" w:rsidR="00D43D29" w:rsidRPr="00B054C4" w:rsidRDefault="00D43D29" w:rsidP="0092620C">
      <w:pPr>
        <w:widowControl w:val="0"/>
        <w:spacing w:before="120" w:after="120" w:line="240" w:lineRule="auto"/>
        <w:ind w:firstLine="720"/>
        <w:jc w:val="both"/>
        <w:rPr>
          <w:bCs/>
          <w:sz w:val="28"/>
          <w:szCs w:val="28"/>
        </w:rPr>
      </w:pPr>
      <w:r>
        <w:rPr>
          <w:bCs/>
          <w:sz w:val="28"/>
          <w:szCs w:val="28"/>
        </w:rPr>
        <w:t xml:space="preserve">Nội dung tại điểm b khoản 1 Điều 27 dự thảo Thông tư được biên soạn trên cơ sở tham khảo quy định </w:t>
      </w:r>
      <w:r w:rsidR="00A616D7">
        <w:rPr>
          <w:bCs/>
          <w:sz w:val="28"/>
          <w:szCs w:val="28"/>
        </w:rPr>
        <w:t>về kinh phí chi cho công lao động thực hiện nhiệm vụ khoa học, công nghệ và đổi mới sáng tạo được quy định tại khoản 4 Điều 10 Nghị định số 265/2025/NĐ-CP ngày 14/10/2025 của Chính phủ quy định chi tiết và hướng dẫn thi hành một số điều của Luật Khoa học, công nghệ và đổi mới sáng tạo về tài chính và đầu tư trong khoa học, công nghệ và đổi mới sáng tạo: “</w:t>
      </w:r>
      <w:r w:rsidR="00A616D7" w:rsidRPr="00A616D7">
        <w:rPr>
          <w:bCs/>
          <w:i/>
          <w:iCs/>
          <w:sz w:val="28"/>
          <w:szCs w:val="28"/>
        </w:rPr>
        <w:t>Kinh phí chi cho công lao động phải nhập vào nguồn thu của tổ chức chủ trì để trả cho cá nhân trực tiếp tham gia nhiệm vụ, hỗ trợ nhiệm vụ và những nội dung thuê khoán chuyên môn khác, trừ những khoản chi cho cá nhân không thuộc tổ chức chủ trì</w:t>
      </w:r>
      <w:r w:rsidR="00A616D7">
        <w:rPr>
          <w:bCs/>
          <w:sz w:val="28"/>
          <w:szCs w:val="28"/>
        </w:rPr>
        <w:t>”</w:t>
      </w:r>
      <w:r>
        <w:rPr>
          <w:bCs/>
          <w:sz w:val="28"/>
          <w:szCs w:val="28"/>
        </w:rPr>
        <w:t>.</w:t>
      </w:r>
    </w:p>
    <w:p w14:paraId="5B857A70" w14:textId="4F9F2979" w:rsidR="00567B4A" w:rsidRPr="00B054C4" w:rsidRDefault="00871D8A" w:rsidP="0092620C">
      <w:pPr>
        <w:widowControl w:val="0"/>
        <w:spacing w:before="120" w:after="120" w:line="240" w:lineRule="auto"/>
        <w:ind w:firstLine="720"/>
        <w:jc w:val="both"/>
        <w:rPr>
          <w:bCs/>
          <w:sz w:val="28"/>
          <w:szCs w:val="28"/>
        </w:rPr>
      </w:pPr>
      <w:r w:rsidRPr="00B054C4">
        <w:rPr>
          <w:bCs/>
          <w:sz w:val="28"/>
          <w:szCs w:val="28"/>
        </w:rPr>
        <w:t>(iv</w:t>
      </w:r>
      <w:r w:rsidR="003472CA" w:rsidRPr="00B054C4">
        <w:rPr>
          <w:bCs/>
          <w:sz w:val="28"/>
          <w:szCs w:val="28"/>
        </w:rPr>
        <w:t xml:space="preserve">) Bổ sung quy định </w:t>
      </w:r>
      <w:r w:rsidR="00DA7330">
        <w:rPr>
          <w:bCs/>
          <w:sz w:val="28"/>
          <w:szCs w:val="28"/>
        </w:rPr>
        <w:t>một số</w:t>
      </w:r>
      <w:r w:rsidRPr="00B054C4">
        <w:rPr>
          <w:bCs/>
          <w:sz w:val="28"/>
          <w:szCs w:val="28"/>
        </w:rPr>
        <w:t xml:space="preserve"> </w:t>
      </w:r>
      <w:r w:rsidR="003472CA" w:rsidRPr="00B054C4">
        <w:rPr>
          <w:bCs/>
          <w:sz w:val="28"/>
          <w:szCs w:val="28"/>
        </w:rPr>
        <w:t xml:space="preserve">mức chi </w:t>
      </w:r>
      <w:r w:rsidR="00DA7330">
        <w:rPr>
          <w:bCs/>
          <w:sz w:val="28"/>
          <w:szCs w:val="28"/>
        </w:rPr>
        <w:t>xây dựng</w:t>
      </w:r>
      <w:r w:rsidR="003472CA" w:rsidRPr="00B054C4">
        <w:rPr>
          <w:bCs/>
          <w:sz w:val="28"/>
          <w:szCs w:val="28"/>
        </w:rPr>
        <w:t xml:space="preserve"> </w:t>
      </w:r>
      <w:r w:rsidRPr="00B054C4">
        <w:rPr>
          <w:bCs/>
          <w:sz w:val="28"/>
          <w:szCs w:val="28"/>
        </w:rPr>
        <w:t>tiêu chuẩn</w:t>
      </w:r>
      <w:r w:rsidR="00864003">
        <w:rPr>
          <w:bCs/>
          <w:sz w:val="28"/>
          <w:szCs w:val="28"/>
        </w:rPr>
        <w:t xml:space="preserve"> quốc gia</w:t>
      </w:r>
      <w:r w:rsidR="003B1712" w:rsidRPr="00B054C4">
        <w:rPr>
          <w:bCs/>
          <w:sz w:val="28"/>
          <w:szCs w:val="28"/>
        </w:rPr>
        <w:t>, quy chuẩn kỹ thuật</w:t>
      </w:r>
      <w:r w:rsidR="007B08DA">
        <w:rPr>
          <w:bCs/>
          <w:sz w:val="28"/>
          <w:szCs w:val="28"/>
        </w:rPr>
        <w:t xml:space="preserve"> để đồng bộ với quy định hiện hành và phù hợp thực tiễn</w:t>
      </w:r>
      <w:r w:rsidRPr="00B054C4">
        <w:rPr>
          <w:bCs/>
          <w:sz w:val="28"/>
          <w:szCs w:val="28"/>
        </w:rPr>
        <w:t>, cụ thể</w:t>
      </w:r>
      <w:r w:rsidR="003472CA" w:rsidRPr="00B054C4">
        <w:rPr>
          <w:bCs/>
          <w:sz w:val="28"/>
          <w:szCs w:val="28"/>
        </w:rPr>
        <w:t>:</w:t>
      </w:r>
    </w:p>
    <w:p w14:paraId="604B59D8" w14:textId="24F90950" w:rsidR="00AD0A36" w:rsidRDefault="00AD0A36" w:rsidP="0092620C">
      <w:pPr>
        <w:widowControl w:val="0"/>
        <w:spacing w:before="120" w:after="120" w:line="240" w:lineRule="auto"/>
        <w:ind w:firstLine="720"/>
        <w:jc w:val="both"/>
        <w:rPr>
          <w:bCs/>
          <w:sz w:val="28"/>
          <w:szCs w:val="28"/>
        </w:rPr>
      </w:pPr>
      <w:r w:rsidRPr="00B054C4">
        <w:rPr>
          <w:bCs/>
          <w:sz w:val="28"/>
          <w:szCs w:val="28"/>
        </w:rPr>
        <w:t xml:space="preserve">- </w:t>
      </w:r>
      <w:r w:rsidR="003B1712" w:rsidRPr="00463D0D">
        <w:rPr>
          <w:bCs/>
          <w:i/>
          <w:sz w:val="28"/>
          <w:szCs w:val="28"/>
        </w:rPr>
        <w:t xml:space="preserve">Đối với </w:t>
      </w:r>
      <w:r w:rsidRPr="00463D0D">
        <w:rPr>
          <w:bCs/>
          <w:i/>
          <w:sz w:val="28"/>
          <w:szCs w:val="28"/>
        </w:rPr>
        <w:t>dự thảo sửa đổi, bổ sung tiêu chuẩn quốc gia, quy chuẩn kỹ thuật</w:t>
      </w:r>
      <w:r w:rsidR="008F45F3" w:rsidRPr="00B054C4">
        <w:rPr>
          <w:bCs/>
          <w:sz w:val="28"/>
          <w:szCs w:val="28"/>
        </w:rPr>
        <w:t>: tiền công biên soạn</w:t>
      </w:r>
      <w:r w:rsidRPr="00B054C4">
        <w:rPr>
          <w:bCs/>
          <w:sz w:val="28"/>
          <w:szCs w:val="28"/>
        </w:rPr>
        <w:t xml:space="preserve"> được xác định tối đa bằng 60% mức chi tiền công xây dựng mớ</w:t>
      </w:r>
      <w:r w:rsidR="008F45F3" w:rsidRPr="00B054C4">
        <w:rPr>
          <w:bCs/>
          <w:sz w:val="28"/>
          <w:szCs w:val="28"/>
        </w:rPr>
        <w:t xml:space="preserve">i. Tỷ lệ này được xác định trên cơ sở tham khảo quy định </w:t>
      </w:r>
      <w:r w:rsidR="00445EE3" w:rsidRPr="00B054C4">
        <w:rPr>
          <w:bCs/>
          <w:sz w:val="28"/>
          <w:szCs w:val="28"/>
        </w:rPr>
        <w:t xml:space="preserve">mức chi sửa đổi, bổ sung thông tư được quy định </w:t>
      </w:r>
      <w:r w:rsidR="00102506" w:rsidRPr="00B054C4">
        <w:rPr>
          <w:bCs/>
          <w:sz w:val="28"/>
          <w:szCs w:val="28"/>
        </w:rPr>
        <w:t>tại Thông tư số 02/2026/TT-BKHCN về quản lý, sử dụng kinh phí xây dựng văn bản pháp luật của Bộ KH&amp;CN.</w:t>
      </w:r>
    </w:p>
    <w:p w14:paraId="3B307FE7" w14:textId="1A625935" w:rsidR="00DA7330" w:rsidRPr="002C4DB6" w:rsidRDefault="00DA7330" w:rsidP="00DA7330">
      <w:pPr>
        <w:widowControl w:val="0"/>
        <w:spacing w:before="120" w:after="120" w:line="240" w:lineRule="auto"/>
        <w:ind w:firstLine="720"/>
        <w:jc w:val="both"/>
        <w:rPr>
          <w:bCs/>
          <w:sz w:val="28"/>
          <w:szCs w:val="28"/>
        </w:rPr>
      </w:pPr>
      <w:r w:rsidRPr="002C4DB6">
        <w:rPr>
          <w:bCs/>
          <w:sz w:val="28"/>
          <w:szCs w:val="28"/>
        </w:rPr>
        <w:t xml:space="preserve">- </w:t>
      </w:r>
      <w:r w:rsidRPr="002C4DB6">
        <w:rPr>
          <w:bCs/>
          <w:i/>
          <w:iCs/>
          <w:sz w:val="28"/>
          <w:szCs w:val="28"/>
        </w:rPr>
        <w:t>Bổ sung quy định về tiền công chi trả cho cán bộ phân tích, thử nghiệm, khảo nghiệm, áp dụng thử</w:t>
      </w:r>
      <w:r w:rsidRPr="002C4DB6">
        <w:rPr>
          <w:bCs/>
          <w:sz w:val="28"/>
          <w:szCs w:val="28"/>
        </w:rPr>
        <w:t>: mức chi là 1.000.000 đồng/ngày công (</w:t>
      </w:r>
      <w:r w:rsidRPr="002C4DB6">
        <w:rPr>
          <w:bCs/>
          <w:i/>
          <w:iCs/>
          <w:sz w:val="28"/>
          <w:szCs w:val="28"/>
        </w:rPr>
        <w:t xml:space="preserve">tương đương với mức thù lao chức danh </w:t>
      </w:r>
      <w:r w:rsidRPr="002C4DB6">
        <w:rPr>
          <w:b/>
          <w:i/>
          <w:iCs/>
          <w:sz w:val="28"/>
          <w:szCs w:val="28"/>
        </w:rPr>
        <w:t>thành viên</w:t>
      </w:r>
      <w:r w:rsidRPr="002C4DB6">
        <w:rPr>
          <w:bCs/>
          <w:i/>
          <w:iCs/>
          <w:sz w:val="28"/>
          <w:szCs w:val="28"/>
        </w:rPr>
        <w:t xml:space="preserve"> quy định tại Thông tư số 39/2025/TT-BKHCN</w:t>
      </w:r>
      <w:r w:rsidRPr="002C4DB6">
        <w:rPr>
          <w:bCs/>
          <w:sz w:val="28"/>
          <w:szCs w:val="28"/>
        </w:rPr>
        <w:t xml:space="preserve">). </w:t>
      </w:r>
    </w:p>
    <w:p w14:paraId="40D34E8A" w14:textId="1F026675" w:rsidR="007B08DA" w:rsidRPr="007B08DA" w:rsidRDefault="007B08DA" w:rsidP="007B08DA">
      <w:pPr>
        <w:widowControl w:val="0"/>
        <w:spacing w:before="120" w:after="120" w:line="240" w:lineRule="auto"/>
        <w:ind w:firstLine="720"/>
        <w:jc w:val="both"/>
        <w:rPr>
          <w:rFonts w:cs="Times New Roman"/>
          <w:spacing w:val="2"/>
          <w:sz w:val="28"/>
          <w:szCs w:val="28"/>
        </w:rPr>
      </w:pPr>
      <w:r w:rsidRPr="007B08DA">
        <w:rPr>
          <w:rFonts w:cs="Times New Roman"/>
          <w:spacing w:val="2"/>
          <w:sz w:val="28"/>
          <w:szCs w:val="28"/>
        </w:rPr>
        <w:t xml:space="preserve">- Bổ sung quy định về việc xác định hao phí thiết bị phục vụ thử nghiệm, </w:t>
      </w:r>
      <w:r w:rsidRPr="007B08DA">
        <w:rPr>
          <w:rFonts w:cs="Times New Roman"/>
          <w:spacing w:val="2"/>
          <w:sz w:val="28"/>
          <w:szCs w:val="28"/>
        </w:rPr>
        <w:lastRenderedPageBreak/>
        <w:t>khảo nghiệm, áp dụng thử trong trường hợp đơn vị chủ trì tự thực hiện hoạt động này như sau: “</w:t>
      </w:r>
      <w:r w:rsidRPr="007B08DA">
        <w:rPr>
          <w:rFonts w:cs="Times New Roman"/>
          <w:i/>
          <w:iCs/>
          <w:spacing w:val="2"/>
          <w:sz w:val="28"/>
          <w:szCs w:val="28"/>
        </w:rPr>
        <w:t xml:space="preserve">Trường hợp đơn vị chủ trì xây dựng dự thảo </w:t>
      </w:r>
      <w:r w:rsidR="00B2335D">
        <w:rPr>
          <w:rFonts w:cs="Times New Roman"/>
          <w:i/>
          <w:iCs/>
          <w:spacing w:val="2"/>
          <w:sz w:val="28"/>
          <w:szCs w:val="28"/>
        </w:rPr>
        <w:t xml:space="preserve">tiêu chuẩn quốc gia, </w:t>
      </w:r>
      <w:r w:rsidRPr="007B08DA">
        <w:rPr>
          <w:rFonts w:cs="Times New Roman"/>
          <w:i/>
          <w:iCs/>
          <w:spacing w:val="2"/>
          <w:sz w:val="28"/>
          <w:szCs w:val="28"/>
        </w:rPr>
        <w:t>quy chuẩn kỹ thuật có chức năng, cơ sở vật chất và năng lực kỹ thuật đáp ứng yêu cầu tự thực hiện hoạt động phân tích, thử nghiệm, khảo nghiệm hoặc áp dụng thử: việc xác định hao phí cơ sở vật chất, trang thiết bị phục vụ phân tích, khảo nghiệm, thử nghiệm hoặc áp dụng thử làm căn cứ lập dự toán được xác định theo mức khấu hao tài sản được quy định tại Thông tư số 141/2025/TT-BTC. Sau khi quy chuẩn kỹ thuật được cấp có thẩm quyền ban hành, khoản kinh phí này được quyết toán và trích lập Quỹ Phát triển hoạt động sự nghiệp nếu đơn vị chủ trì là đơn vị sự nghiệp công lập; trích lập Quỹ đầu tư phát triển nếu đơn vị chủ trì là tổ chức ngoài công lập</w:t>
      </w:r>
      <w:r w:rsidRPr="007B08DA">
        <w:rPr>
          <w:rFonts w:cs="Times New Roman"/>
          <w:spacing w:val="2"/>
          <w:sz w:val="28"/>
          <w:szCs w:val="28"/>
        </w:rPr>
        <w:t>”.</w:t>
      </w:r>
    </w:p>
    <w:p w14:paraId="089B1723" w14:textId="394BB4B6" w:rsidR="007B08DA" w:rsidRPr="003B143F" w:rsidRDefault="007B08DA" w:rsidP="00DA7330">
      <w:pPr>
        <w:widowControl w:val="0"/>
        <w:spacing w:before="120" w:after="120" w:line="240" w:lineRule="auto"/>
        <w:ind w:firstLine="720"/>
        <w:jc w:val="both"/>
        <w:rPr>
          <w:bCs/>
          <w:sz w:val="28"/>
          <w:szCs w:val="28"/>
        </w:rPr>
      </w:pPr>
      <w:r w:rsidRPr="003B143F">
        <w:rPr>
          <w:bCs/>
          <w:sz w:val="28"/>
          <w:szCs w:val="28"/>
        </w:rPr>
        <w:t>- Bổ sung quy định về nội dung chi và mức chi trong trường hợp xây dựng tiêu chuẩn quốc gia trên cơ sở dự thảo do tổ chức, cá nhân đề xuất cho phù hợp quy định tại Nghị định số 22/2026/NĐ-CP và Thông tư số 13/2026/TT-BKHCN.</w:t>
      </w:r>
    </w:p>
    <w:p w14:paraId="1831F102" w14:textId="5555C6F2" w:rsidR="007B08DA" w:rsidRPr="003B143F" w:rsidRDefault="007B08DA" w:rsidP="00DA7330">
      <w:pPr>
        <w:widowControl w:val="0"/>
        <w:spacing w:before="120" w:after="120" w:line="240" w:lineRule="auto"/>
        <w:ind w:firstLine="720"/>
        <w:jc w:val="both"/>
        <w:rPr>
          <w:bCs/>
          <w:sz w:val="28"/>
          <w:szCs w:val="28"/>
        </w:rPr>
      </w:pPr>
      <w:r w:rsidRPr="003B143F">
        <w:rPr>
          <w:bCs/>
          <w:sz w:val="28"/>
          <w:szCs w:val="28"/>
        </w:rPr>
        <w:t>- Bổ sung một số nội dung chi về lập báo cáo kết quả thẩm định, báo cáo tiếp thu kết quả thẩm định dự thảo TCVN, QCKT.</w:t>
      </w:r>
    </w:p>
    <w:p w14:paraId="74EF5172" w14:textId="37C0E765" w:rsidR="001C23D1" w:rsidRPr="00B054C4" w:rsidRDefault="001C23D1" w:rsidP="003A57DB">
      <w:pPr>
        <w:widowControl w:val="0"/>
        <w:pBdr>
          <w:top w:val="nil"/>
          <w:left w:val="nil"/>
          <w:bottom w:val="nil"/>
          <w:right w:val="nil"/>
          <w:between w:val="nil"/>
        </w:pBdr>
        <w:spacing w:before="120" w:after="120" w:line="240" w:lineRule="auto"/>
        <w:ind w:firstLine="720"/>
        <w:jc w:val="both"/>
        <w:rPr>
          <w:rFonts w:eastAsia="Times New Roman" w:cs="Times New Roman"/>
          <w:b/>
          <w:i/>
          <w:iCs/>
          <w:sz w:val="28"/>
          <w:szCs w:val="28"/>
        </w:rPr>
      </w:pPr>
      <w:r w:rsidRPr="00B054C4">
        <w:rPr>
          <w:rFonts w:eastAsia="Times New Roman" w:cs="Times New Roman"/>
          <w:b/>
          <w:i/>
          <w:iCs/>
          <w:sz w:val="28"/>
          <w:szCs w:val="28"/>
        </w:rPr>
        <w:t>4.2. Nội dung bổ sung:</w:t>
      </w:r>
    </w:p>
    <w:p w14:paraId="25D3BCA8" w14:textId="17A01ACC" w:rsidR="001C23D1" w:rsidRPr="00B054C4" w:rsidRDefault="00942FBB" w:rsidP="003A57DB">
      <w:pPr>
        <w:widowControl w:val="0"/>
        <w:pBdr>
          <w:top w:val="nil"/>
          <w:left w:val="nil"/>
          <w:bottom w:val="nil"/>
          <w:right w:val="nil"/>
          <w:between w:val="nil"/>
        </w:pBdr>
        <w:spacing w:before="120" w:after="120" w:line="240" w:lineRule="auto"/>
        <w:ind w:firstLine="720"/>
        <w:jc w:val="both"/>
        <w:rPr>
          <w:rFonts w:eastAsia="Times New Roman" w:cs="Times New Roman"/>
          <w:bCs/>
          <w:sz w:val="28"/>
          <w:szCs w:val="28"/>
        </w:rPr>
      </w:pPr>
      <w:r w:rsidRPr="00B054C4">
        <w:rPr>
          <w:rFonts w:eastAsia="Times New Roman" w:cs="Times New Roman"/>
          <w:bCs/>
          <w:sz w:val="28"/>
          <w:szCs w:val="28"/>
        </w:rPr>
        <w:t>Bổ sung quy định quản lý, sử dụng kinh phí thực hiện các nội dung công việc mới được quy định tại khoản 1 Điều 6 Nghị định số 22/2026/NĐ-CP, cụ thể:</w:t>
      </w:r>
    </w:p>
    <w:p w14:paraId="1D82782E" w14:textId="72BEE2B9" w:rsidR="00562353" w:rsidRPr="00B054C4" w:rsidRDefault="00562353" w:rsidP="00562353">
      <w:pPr>
        <w:widowControl w:val="0"/>
        <w:tabs>
          <w:tab w:val="left" w:pos="0"/>
        </w:tabs>
        <w:spacing w:before="120" w:after="120" w:line="240" w:lineRule="auto"/>
        <w:ind w:firstLine="720"/>
        <w:jc w:val="both"/>
        <w:rPr>
          <w:rFonts w:cs="Times New Roman"/>
          <w:sz w:val="28"/>
          <w:szCs w:val="28"/>
        </w:rPr>
      </w:pPr>
      <w:r w:rsidRPr="00A74E11">
        <w:rPr>
          <w:rFonts w:cs="Times New Roman"/>
          <w:i/>
          <w:iCs/>
          <w:sz w:val="28"/>
          <w:szCs w:val="28"/>
        </w:rPr>
        <w:t>a) Chi thực hiện hoạt động xây dựng và thực hiện chiến lược tiêu chuẩn quốc gia, kế hoạch xây dựng tiêu chuẩn quốc gia, kế hoạch xây dựng quy chuẩn kỹ thuật, phổ biến tiêu chuẩn quốc gia, phổ biến quy chuẩn kỹ thuật; đánh giá hiệu quả áp dụng tiêu chuẩn, quy chuẩn kỹ thuậ</w:t>
      </w:r>
      <w:r w:rsidR="001D22F2" w:rsidRPr="00A74E11">
        <w:rPr>
          <w:rFonts w:cs="Times New Roman"/>
          <w:i/>
          <w:iCs/>
          <w:sz w:val="28"/>
          <w:szCs w:val="28"/>
        </w:rPr>
        <w:t>t</w:t>
      </w:r>
      <w:r w:rsidR="001D22F2" w:rsidRPr="00B054C4">
        <w:rPr>
          <w:rFonts w:cs="Times New Roman"/>
          <w:sz w:val="28"/>
          <w:szCs w:val="28"/>
        </w:rPr>
        <w:t>, trong đó:</w:t>
      </w:r>
    </w:p>
    <w:p w14:paraId="19A53A6B" w14:textId="2F3E19F7" w:rsidR="001D22F2" w:rsidRPr="00B054C4" w:rsidRDefault="00096988"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w:t>
      </w:r>
      <w:r w:rsidR="001D22F2" w:rsidRPr="00B054C4">
        <w:rPr>
          <w:rFonts w:cs="Times New Roman"/>
          <w:sz w:val="28"/>
          <w:szCs w:val="28"/>
        </w:rPr>
        <w:t xml:space="preserve"> Hoạt động xây dựng và thực hiện chiến lược, kế hoạch tiêu chuẩn, quy chuẩn kỹ thuật: bổ sung nội dung chi và mức chi tổ chức xét duyệt dự án xây dựng tiêu chuẩn quốc gia, xét duyệt bản đề xuất xây dựng quy chuẩn kỹ thuật.</w:t>
      </w:r>
    </w:p>
    <w:p w14:paraId="7848B4FA" w14:textId="765C49B7" w:rsidR="001D22F2" w:rsidRPr="00B054C4" w:rsidRDefault="00096988"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(ii)</w:t>
      </w:r>
      <w:r w:rsidR="001D22F2" w:rsidRPr="00B054C4">
        <w:rPr>
          <w:rFonts w:cs="Times New Roman"/>
          <w:sz w:val="28"/>
          <w:szCs w:val="28"/>
        </w:rPr>
        <w:t xml:space="preserve"> Quy định cụ thể nội dung chi và mức chi hoạt động phổ biến tiêu chuẩn, quy chuẩn kỹ thuật thông qua các hội nghị, hội thảo, tập huấn và các sản phẩm truyền thông, trong đó bao gồm cả hoạt động sản xuất và xuất bản các video, clip trên nền tảng số, mạng xã hội để nâng cao tác động của hoạt động phổ biến.</w:t>
      </w:r>
      <w:r w:rsidR="00255387" w:rsidRPr="00B054C4">
        <w:rPr>
          <w:rFonts w:cs="Times New Roman"/>
          <w:sz w:val="28"/>
          <w:szCs w:val="28"/>
        </w:rPr>
        <w:t xml:space="preserve"> Căn cứ để xác định trên cơ sở viện dẫn quy định về phổ biến pháp luật tại Thông tư số 56/</w:t>
      </w:r>
      <w:r w:rsidR="00D01741" w:rsidRPr="00B054C4">
        <w:rPr>
          <w:rFonts w:cs="Times New Roman"/>
          <w:sz w:val="28"/>
          <w:szCs w:val="28"/>
        </w:rPr>
        <w:t>2023/TT-BTC ngày 18/8/</w:t>
      </w:r>
      <w:r w:rsidR="00255387" w:rsidRPr="00B054C4">
        <w:rPr>
          <w:rFonts w:cs="Times New Roman"/>
          <w:sz w:val="28"/>
          <w:szCs w:val="28"/>
        </w:rPr>
        <w:t>2023 của Bộ trưởng Bộ Tài chính quy định việc lập dự toán, quản lý sử dụng và quyết toán kinh phí đảm bảo cho công tác phổ biến, giáo dục pháp luật, chuẩn tiếp cận pháp luật và hòa giải ở cơ sở.</w:t>
      </w:r>
    </w:p>
    <w:p w14:paraId="41330E9D" w14:textId="7CA0C1B4" w:rsidR="001D22F2" w:rsidRPr="00B054C4" w:rsidRDefault="00096988"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(iii)</w:t>
      </w:r>
      <w:r w:rsidR="001D22F2" w:rsidRPr="00B054C4">
        <w:rPr>
          <w:rFonts w:cs="Times New Roman"/>
          <w:sz w:val="28"/>
          <w:szCs w:val="28"/>
        </w:rPr>
        <w:t xml:space="preserve"> Quy định cụ thể nội dung chi và mức chi đánh giá hiệu quả áp dụng tiêu chuẩn, quy chuẩn kỹ thuật.</w:t>
      </w:r>
    </w:p>
    <w:p w14:paraId="06BB2C6D" w14:textId="01EE0CF5" w:rsidR="00562353" w:rsidRPr="00B054C4" w:rsidRDefault="007351BE" w:rsidP="00562353">
      <w:pPr>
        <w:widowControl w:val="0"/>
        <w:tabs>
          <w:tab w:val="left" w:pos="0"/>
        </w:tabs>
        <w:spacing w:before="120" w:after="120" w:line="240" w:lineRule="auto"/>
        <w:ind w:firstLine="720"/>
        <w:jc w:val="both"/>
        <w:rPr>
          <w:rFonts w:cs="Times New Roman"/>
          <w:sz w:val="28"/>
          <w:szCs w:val="28"/>
        </w:rPr>
      </w:pPr>
      <w:r w:rsidRPr="00A74E11">
        <w:rPr>
          <w:rFonts w:cs="Times New Roman"/>
          <w:i/>
          <w:iCs/>
          <w:sz w:val="28"/>
          <w:szCs w:val="28"/>
        </w:rPr>
        <w:t>b</w:t>
      </w:r>
      <w:r w:rsidR="00562353" w:rsidRPr="00A74E11">
        <w:rPr>
          <w:rFonts w:cs="Times New Roman"/>
          <w:i/>
          <w:iCs/>
          <w:sz w:val="28"/>
          <w:szCs w:val="28"/>
        </w:rPr>
        <w:t>) Chi tăng cường cơ sở vật chất và nâng cao năng lực chuyên môn cho cơ quan thẩm định tiêu chuẩn quốc gia; chi hoạt động củ</w:t>
      </w:r>
      <w:r w:rsidR="00AE2B48">
        <w:rPr>
          <w:rFonts w:cs="Times New Roman"/>
          <w:i/>
          <w:iCs/>
          <w:sz w:val="28"/>
          <w:szCs w:val="28"/>
        </w:rPr>
        <w:t>a Ban k</w:t>
      </w:r>
      <w:r w:rsidR="00562353" w:rsidRPr="00A74E11">
        <w:rPr>
          <w:rFonts w:cs="Times New Roman"/>
          <w:i/>
          <w:iCs/>
          <w:sz w:val="28"/>
          <w:szCs w:val="28"/>
        </w:rPr>
        <w:t>ỹ thuật tiêu chuẩn quốc gia</w:t>
      </w:r>
      <w:r w:rsidR="002A451E" w:rsidRPr="00B054C4">
        <w:rPr>
          <w:rFonts w:cs="Times New Roman"/>
          <w:sz w:val="28"/>
          <w:szCs w:val="28"/>
        </w:rPr>
        <w:t>, trong đó:</w:t>
      </w:r>
    </w:p>
    <w:p w14:paraId="26D3CA63" w14:textId="03FB1A97" w:rsidR="002A451E" w:rsidRPr="00B054C4" w:rsidRDefault="00CF591E"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w:t>
      </w:r>
      <w:r w:rsidR="00D14A46" w:rsidRPr="00B054C4">
        <w:rPr>
          <w:rFonts w:cs="Times New Roman"/>
          <w:sz w:val="28"/>
          <w:szCs w:val="28"/>
        </w:rPr>
        <w:t xml:space="preserve"> Đối với chi tăng cường cơ sở vật chất và nâng cao năng lực chuyên môn </w:t>
      </w:r>
      <w:r w:rsidR="00D14A46" w:rsidRPr="00B054C4">
        <w:rPr>
          <w:rFonts w:cs="Times New Roman"/>
          <w:sz w:val="28"/>
          <w:szCs w:val="28"/>
        </w:rPr>
        <w:lastRenderedPageBreak/>
        <w:t>cho cơ quan thẩm định tiêu chuẩn quốc gia: hiện nay Luật Tiêu chuẩn và quy chuẩn kỹ thuật và Nghị định 22/2026/NĐ-CP không quy định chi tiết hoạt động này. Vì vậy, dự thảo Thông tư chỉ đưa ra được những nội dung chi có tính chất chung, bao gồm:</w:t>
      </w:r>
      <w:r w:rsidR="00D969EA" w:rsidRPr="00B054C4">
        <w:rPr>
          <w:rFonts w:cs="Times New Roman"/>
          <w:sz w:val="28"/>
          <w:szCs w:val="28"/>
        </w:rPr>
        <w:t xml:space="preserve"> mua sắm tài sản và cơ sở vật chất, ứng dụng công nghệ thông tin tổ chức các khóa đào tạo, tập huấn trong nước và nước ngoài để nâng cao năng lực chuyên môn cho Ban kỹ thuật, tiểu ban kỹ thuật tiêu chuẩn quốc gia.</w:t>
      </w:r>
    </w:p>
    <w:p w14:paraId="1D877F23" w14:textId="1DDA5B64" w:rsidR="00D969EA" w:rsidRPr="00B054C4" w:rsidRDefault="00CF591E"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(ii)</w:t>
      </w:r>
      <w:r w:rsidR="00D969EA" w:rsidRPr="00B054C4">
        <w:rPr>
          <w:rFonts w:cs="Times New Roman"/>
          <w:sz w:val="28"/>
          <w:szCs w:val="28"/>
        </w:rPr>
        <w:t xml:space="preserve"> Đối với chi hoạt động của Ban kỹ thuật tiêu chuẩn quốc gia: cơ bản bám sát theo quy định tại </w:t>
      </w:r>
      <w:r w:rsidR="00896171" w:rsidRPr="00B054C4">
        <w:rPr>
          <w:rFonts w:cs="Times New Roman"/>
          <w:sz w:val="28"/>
          <w:szCs w:val="28"/>
        </w:rPr>
        <w:t>Điều 16 Luật Tiêu chuẩn và quy chuẩn kỹ thuật, khoản 1 Điều 12 Nghị định số 22/2026/NĐ-CP.</w:t>
      </w:r>
    </w:p>
    <w:p w14:paraId="55A405AC" w14:textId="6B5A35A1" w:rsidR="00562353" w:rsidRPr="00B054C4" w:rsidRDefault="007351BE" w:rsidP="00562353">
      <w:pPr>
        <w:widowControl w:val="0"/>
        <w:tabs>
          <w:tab w:val="left" w:pos="0"/>
        </w:tabs>
        <w:spacing w:before="120" w:after="120" w:line="240" w:lineRule="auto"/>
        <w:ind w:firstLine="720"/>
        <w:jc w:val="both"/>
        <w:rPr>
          <w:rFonts w:cs="Times New Roman"/>
          <w:sz w:val="28"/>
          <w:szCs w:val="28"/>
        </w:rPr>
      </w:pPr>
      <w:r w:rsidRPr="00A74E11">
        <w:rPr>
          <w:rFonts w:cs="Times New Roman"/>
          <w:i/>
          <w:iCs/>
          <w:sz w:val="28"/>
          <w:szCs w:val="28"/>
        </w:rPr>
        <w:t>c</w:t>
      </w:r>
      <w:r w:rsidR="00562353" w:rsidRPr="00A74E11">
        <w:rPr>
          <w:rFonts w:cs="Times New Roman"/>
          <w:i/>
          <w:iCs/>
          <w:sz w:val="28"/>
          <w:szCs w:val="28"/>
        </w:rPr>
        <w:t>) Chi thực hiện hoạt động đào tạo, bồi dưỡng nghiệp vụ về tiêu chuẩn, quy chuẩn kỹ thuật; phát triển nguồn nhân lực chất lượng cao, đội ngũ chuyên gia đạt trình độ quốc tế trong lĩnh vực tiêu chuẩn, quy chuẩn kỹ thuậ</w:t>
      </w:r>
      <w:r w:rsidR="00961110" w:rsidRPr="00A74E11">
        <w:rPr>
          <w:rFonts w:cs="Times New Roman"/>
          <w:i/>
          <w:iCs/>
          <w:sz w:val="28"/>
          <w:szCs w:val="28"/>
        </w:rPr>
        <w:t>t</w:t>
      </w:r>
      <w:r w:rsidR="00961110" w:rsidRPr="00B054C4">
        <w:rPr>
          <w:rFonts w:cs="Times New Roman"/>
          <w:sz w:val="28"/>
          <w:szCs w:val="28"/>
        </w:rPr>
        <w:t>, cụ thể:</w:t>
      </w:r>
    </w:p>
    <w:p w14:paraId="62C64537" w14:textId="1AF45516" w:rsidR="00961110" w:rsidRPr="00B054C4" w:rsidRDefault="00CF591E"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w:t>
      </w:r>
      <w:r w:rsidR="00961110" w:rsidRPr="00B054C4">
        <w:rPr>
          <w:rFonts w:cs="Times New Roman"/>
          <w:sz w:val="28"/>
          <w:szCs w:val="28"/>
        </w:rPr>
        <w:t xml:space="preserve"> Xác định các nội dung chi làm căn cứ triển khai hoạt động đào tạo lĩnh vực tiêu chuẩn, quy chuẩn kỹ thuật theo 3 định hướng chính, đó là: (i) đào tạo nghiệp vụ thông thường; (ii) phát triển chương trình đào tạo trong các trường học va (ii) đào tạo nguồn nhân lực chất lượng cao, đạt trình độ quốc tế.</w:t>
      </w:r>
    </w:p>
    <w:p w14:paraId="57D8AF76" w14:textId="374E37F0" w:rsidR="00961110" w:rsidRPr="00B054C4" w:rsidRDefault="00CF591E"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(ii)</w:t>
      </w:r>
      <w:r w:rsidR="00961110" w:rsidRPr="00B054C4">
        <w:rPr>
          <w:rFonts w:cs="Times New Roman"/>
          <w:sz w:val="28"/>
          <w:szCs w:val="28"/>
        </w:rPr>
        <w:t xml:space="preserve"> Cần có chính sách đẩy mạnh hoạt động đào tạo nguồn nhân lực chất lượng cao, đạt trình độ quốc tế như sau: (i) </w:t>
      </w:r>
      <w:r w:rsidR="00F93F4B" w:rsidRPr="00B054C4">
        <w:rPr>
          <w:rFonts w:cs="Times New Roman"/>
          <w:sz w:val="28"/>
          <w:szCs w:val="28"/>
        </w:rPr>
        <w:t>chi phí</w:t>
      </w:r>
      <w:r w:rsidR="00961110" w:rsidRPr="00B054C4">
        <w:rPr>
          <w:rFonts w:cs="Times New Roman"/>
          <w:sz w:val="28"/>
          <w:szCs w:val="28"/>
        </w:rPr>
        <w:t xml:space="preserve"> thuê chuyên gia, giảng viên nước ngoài đào tạo nguồn nhân lực chất lượng cao, đạt trình độ quốc tế cần đáp ứng yêu cầu về phí đào tạo, tiêu chuẩn công tác phí </w:t>
      </w:r>
      <w:r w:rsidR="00F93F4B" w:rsidRPr="00B054C4">
        <w:rPr>
          <w:rFonts w:cs="Times New Roman"/>
          <w:sz w:val="28"/>
          <w:szCs w:val="28"/>
        </w:rPr>
        <w:t>theo</w:t>
      </w:r>
      <w:r w:rsidR="00961110" w:rsidRPr="00B054C4">
        <w:rPr>
          <w:rFonts w:cs="Times New Roman"/>
          <w:sz w:val="28"/>
          <w:szCs w:val="28"/>
        </w:rPr>
        <w:t xml:space="preserve"> yêu cầu của đối tác quốc tế</w:t>
      </w:r>
      <w:r w:rsidR="00F93F4B" w:rsidRPr="00B054C4">
        <w:rPr>
          <w:rFonts w:cs="Times New Roman"/>
          <w:sz w:val="28"/>
          <w:szCs w:val="28"/>
        </w:rPr>
        <w:t xml:space="preserve"> (</w:t>
      </w:r>
      <w:r w:rsidR="00F93F4B" w:rsidRPr="00B054C4">
        <w:rPr>
          <w:rFonts w:cs="Times New Roman"/>
          <w:i/>
          <w:sz w:val="28"/>
          <w:szCs w:val="28"/>
        </w:rPr>
        <w:t>không áp dụng chế độ chi đoàn vào được quy định tại Thông tư số 35/2026/TT-BTC</w:t>
      </w:r>
      <w:r w:rsidR="00F93F4B" w:rsidRPr="00B054C4">
        <w:rPr>
          <w:rFonts w:cs="Times New Roman"/>
          <w:sz w:val="28"/>
          <w:szCs w:val="28"/>
        </w:rPr>
        <w:t>)</w:t>
      </w:r>
      <w:r w:rsidR="00961110" w:rsidRPr="00B054C4">
        <w:rPr>
          <w:rFonts w:cs="Times New Roman"/>
          <w:sz w:val="28"/>
          <w:szCs w:val="28"/>
        </w:rPr>
        <w:t>; (ii) chi thuê giảng viên trong nước (nếu có) được xác định theo yêu cầu của giảng viên (</w:t>
      </w:r>
      <w:r w:rsidR="00961110" w:rsidRPr="00B054C4">
        <w:rPr>
          <w:rFonts w:cs="Times New Roman"/>
          <w:i/>
          <w:sz w:val="28"/>
          <w:szCs w:val="28"/>
        </w:rPr>
        <w:t>không áp dụng mức chi thuê giảng viên được quy định tại Thông tư số 100/2025/TT-BTC</w:t>
      </w:r>
      <w:r w:rsidR="00961110" w:rsidRPr="00B054C4">
        <w:rPr>
          <w:rFonts w:cs="Times New Roman"/>
          <w:sz w:val="28"/>
          <w:szCs w:val="28"/>
        </w:rPr>
        <w:t>) với yêu cầu giảng viên đó phải đáp ứng chuẩn đầu vào của chương trình đào tạo chất lượng cao, đạt trình độ quốc tế; (iii) hỗ trợ một phần chi phí cho học viên tham gia các khóa đào tạo chất lượng cao, đạt trình độ quốc tế</w:t>
      </w:r>
      <w:r w:rsidR="00855B7B" w:rsidRPr="00B054C4">
        <w:rPr>
          <w:rFonts w:cs="Times New Roman"/>
          <w:sz w:val="28"/>
          <w:szCs w:val="28"/>
        </w:rPr>
        <w:t>.</w:t>
      </w:r>
    </w:p>
    <w:p w14:paraId="3C015E59" w14:textId="633DD475" w:rsidR="00855B7B" w:rsidRPr="00B054C4" w:rsidRDefault="00CF591E"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(iii)</w:t>
      </w:r>
      <w:r w:rsidR="00855B7B" w:rsidRPr="00B054C4">
        <w:rPr>
          <w:rFonts w:cs="Times New Roman"/>
          <w:sz w:val="28"/>
          <w:szCs w:val="28"/>
        </w:rPr>
        <w:t xml:space="preserve"> Các mức chi hoạt động đào tạo nghiệp vụ; phát triển chương trình đào tạo, học phần, môn học trong trường học áp dụng theo quy định pháp luật hiện hành có tính chất nội dung tương đồng.</w:t>
      </w:r>
    </w:p>
    <w:p w14:paraId="107A860B" w14:textId="3B16D030" w:rsidR="00562353" w:rsidRPr="00B054C4" w:rsidRDefault="007351BE" w:rsidP="00562353">
      <w:pPr>
        <w:widowControl w:val="0"/>
        <w:tabs>
          <w:tab w:val="left" w:pos="0"/>
        </w:tabs>
        <w:spacing w:before="120" w:after="120" w:line="240" w:lineRule="auto"/>
        <w:ind w:firstLine="720"/>
        <w:jc w:val="both"/>
        <w:rPr>
          <w:rFonts w:cs="Times New Roman"/>
          <w:sz w:val="28"/>
          <w:szCs w:val="28"/>
        </w:rPr>
      </w:pPr>
      <w:r w:rsidRPr="00A74E11">
        <w:rPr>
          <w:rFonts w:cs="Times New Roman"/>
          <w:i/>
          <w:iCs/>
          <w:sz w:val="28"/>
          <w:szCs w:val="28"/>
        </w:rPr>
        <w:t>d</w:t>
      </w:r>
      <w:r w:rsidR="00562353" w:rsidRPr="00A74E11">
        <w:rPr>
          <w:rFonts w:cs="Times New Roman"/>
          <w:i/>
          <w:iCs/>
          <w:sz w:val="28"/>
          <w:szCs w:val="28"/>
        </w:rPr>
        <w:t xml:space="preserve">) Chi thực hiện hoạt động hợp tác quốc tế về tiêu chuẩn, quy chuẩn kỹ thuật, </w:t>
      </w:r>
      <w:r w:rsidR="00562353" w:rsidRPr="00A74E11">
        <w:rPr>
          <w:rFonts w:cs="Times New Roman"/>
          <w:sz w:val="28"/>
          <w:szCs w:val="28"/>
        </w:rPr>
        <w:t>bao gồm: chi cho nghiên cứu, xây dựng ý kiến quốc gia để đóng góp vào dự thảo tiêu chuẩn quốc tế; chi cho chuyên gia tham gia hoạt động của ban kỹ thuật tiêu chuẩn quốc tế, làm việc tại các tổ chức tiêu chuẩn quốc tế; chi đào tạo, nâng cao chất lượng nguồn nhân lực tham gia ban kỹ thuật tiêu chuẩn quốc tế; chi tổ chức các hội nghị, hội thảo quốc tế về tiêu chuẩn, quy chuẩn kỹ thuật; nộp phí thành viên thường niên của Việt Nam tại các tổ chức tiêu chuẩn quốc tế, tổ chức tiêu chuẩn khu vự</w:t>
      </w:r>
      <w:r w:rsidR="001C3B6B" w:rsidRPr="00A74E11">
        <w:rPr>
          <w:rFonts w:cs="Times New Roman"/>
          <w:sz w:val="28"/>
          <w:szCs w:val="28"/>
        </w:rPr>
        <w:t>c, trong</w:t>
      </w:r>
      <w:r w:rsidR="001C3B6B" w:rsidRPr="00B054C4">
        <w:rPr>
          <w:rFonts w:cs="Times New Roman"/>
          <w:sz w:val="28"/>
          <w:szCs w:val="28"/>
        </w:rPr>
        <w:t xml:space="preserve"> đó:</w:t>
      </w:r>
    </w:p>
    <w:p w14:paraId="277011BA" w14:textId="7A69BAAC" w:rsidR="00E03749" w:rsidRPr="00B054C4" w:rsidRDefault="006479B7"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w:t>
      </w:r>
      <w:r w:rsidR="00E03749" w:rsidRPr="00B054C4">
        <w:rPr>
          <w:rFonts w:cs="Times New Roman"/>
          <w:sz w:val="28"/>
          <w:szCs w:val="28"/>
        </w:rPr>
        <w:t xml:space="preserve"> Đối với hoạt động nghiên cứu, xây dựng ý kiến quốc gia để góp ý dự thảo tiêu chuẩn quốc tế, tiêu chuẩn khu vực, tiêu chuẩn nước ngoài: mức chi cần xác định phù hợp để thu hút sự tham gia góp ý của các cơ quan, doanh nghiệp, nhà khoa học, chuyên gia nhằm đảm bảo chất lượng nội dung góp ý đối với dự thảo tiêu chuẩn, qua đó từng bước nâng cao vai trò của Việt Nam trong hoạt động </w:t>
      </w:r>
      <w:r w:rsidR="00E03749" w:rsidRPr="00B054C4">
        <w:rPr>
          <w:rFonts w:cs="Times New Roman"/>
          <w:sz w:val="28"/>
          <w:szCs w:val="28"/>
        </w:rPr>
        <w:lastRenderedPageBreak/>
        <w:t xml:space="preserve">tiêu chuẩn hóa quốc tế. </w:t>
      </w:r>
      <w:r w:rsidR="005A5C72" w:rsidRPr="00B054C4">
        <w:rPr>
          <w:rFonts w:cs="Times New Roman"/>
          <w:sz w:val="28"/>
          <w:szCs w:val="28"/>
        </w:rPr>
        <w:t>Cụ thể: t</w:t>
      </w:r>
      <w:r w:rsidR="00E03749" w:rsidRPr="00B054C4">
        <w:rPr>
          <w:rFonts w:cs="Times New Roman"/>
          <w:sz w:val="28"/>
          <w:szCs w:val="28"/>
        </w:rPr>
        <w:t>hù lao góp ý dự thảo tiêu chuẩn quốc tế, tiêu chuẩn khu vực của cá nhâ</w:t>
      </w:r>
      <w:r w:rsidR="00AD2F0C">
        <w:rPr>
          <w:rFonts w:cs="Times New Roman"/>
          <w:sz w:val="28"/>
          <w:szCs w:val="28"/>
        </w:rPr>
        <w:t>n là doanh nhân</w:t>
      </w:r>
      <w:r w:rsidR="00E03749" w:rsidRPr="00B054C4">
        <w:rPr>
          <w:rFonts w:cs="Times New Roman"/>
          <w:sz w:val="28"/>
          <w:szCs w:val="28"/>
        </w:rPr>
        <w:t xml:space="preserve">, nhà khoa học, chuyên gia đầu ngành được xác định tối đa cao gấp 4 lần mức chi góp ý đối với dự thảo tiêu chuẩn quốc gia (tương đương 2 triệu đồng/phiếu góp ý). </w:t>
      </w:r>
    </w:p>
    <w:p w14:paraId="0B7047E4" w14:textId="7A850B00" w:rsidR="001C3B6B" w:rsidRPr="00B054C4" w:rsidRDefault="006479B7"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(ii)</w:t>
      </w:r>
      <w:r w:rsidR="001C3B6B" w:rsidRPr="00B054C4">
        <w:rPr>
          <w:rFonts w:cs="Times New Roman"/>
          <w:sz w:val="28"/>
          <w:szCs w:val="28"/>
        </w:rPr>
        <w:t xml:space="preserve"> Đối với nội dung đưa chuyên gia tham gia hoạt động các ban kỹ thuật tiêu chuẩn quốc tế, làm việc tại các tổ chức tiêu chuẩn quốc tế: ngoài chi theo chế độ quy định thì các chuyên gia này còn được ngân sách nhà nước hỗ trợ một phần thù lao </w:t>
      </w:r>
      <w:r w:rsidR="00AE2B48">
        <w:rPr>
          <w:rFonts w:cs="Times New Roman"/>
          <w:sz w:val="28"/>
          <w:szCs w:val="28"/>
        </w:rPr>
        <w:t>là 1.000.000 đồng/ngày công</w:t>
      </w:r>
      <w:r w:rsidR="001C3B6B" w:rsidRPr="00B054C4">
        <w:rPr>
          <w:rFonts w:cs="Times New Roman"/>
          <w:sz w:val="28"/>
          <w:szCs w:val="28"/>
        </w:rPr>
        <w:t>.</w:t>
      </w:r>
    </w:p>
    <w:p w14:paraId="03E5155D" w14:textId="3DF7C544" w:rsidR="00022B9C" w:rsidRPr="00B054C4" w:rsidRDefault="006479B7" w:rsidP="00562353">
      <w:pPr>
        <w:widowControl w:val="0"/>
        <w:tabs>
          <w:tab w:val="left" w:pos="0"/>
        </w:tabs>
        <w:spacing w:before="120" w:after="120" w:line="240" w:lineRule="auto"/>
        <w:ind w:firstLine="720"/>
        <w:jc w:val="both"/>
        <w:rPr>
          <w:rFonts w:cs="Times New Roman"/>
          <w:sz w:val="28"/>
          <w:szCs w:val="28"/>
        </w:rPr>
      </w:pPr>
      <w:r>
        <w:rPr>
          <w:rFonts w:cs="Times New Roman"/>
          <w:sz w:val="28"/>
          <w:szCs w:val="28"/>
        </w:rPr>
        <w:t>(iii)</w:t>
      </w:r>
      <w:r w:rsidR="00022B9C" w:rsidRPr="00B054C4">
        <w:rPr>
          <w:rFonts w:cs="Times New Roman"/>
          <w:sz w:val="28"/>
          <w:szCs w:val="28"/>
        </w:rPr>
        <w:t xml:space="preserve"> Xác định </w:t>
      </w:r>
      <w:r w:rsidR="00EE13C7" w:rsidRPr="00B054C4">
        <w:rPr>
          <w:rFonts w:cs="Times New Roman"/>
          <w:sz w:val="28"/>
          <w:szCs w:val="28"/>
        </w:rPr>
        <w:t>chế độ chi tiêu</w:t>
      </w:r>
      <w:r w:rsidR="00022B9C" w:rsidRPr="00B054C4">
        <w:rPr>
          <w:rFonts w:cs="Times New Roman"/>
          <w:sz w:val="28"/>
          <w:szCs w:val="28"/>
        </w:rPr>
        <w:t xml:space="preserve"> trong trường hợp cử đại diện của Việt Nam làm việc tại các tổ chức tiêu chuẩn quốc tế: thực hiện theo quy định tại Nghị quyết số 250/2025/QH15 của Quốc Hội về một số cơ chế, chính sách đặc thù nhằm nâng cao hiệu quả hội nhập quốc tế</w:t>
      </w:r>
      <w:r w:rsidR="00EE13C7" w:rsidRPr="00B054C4">
        <w:rPr>
          <w:rFonts w:cs="Times New Roman"/>
          <w:sz w:val="28"/>
          <w:szCs w:val="28"/>
        </w:rPr>
        <w:t xml:space="preserve"> và các văn bản hướng dẫn thực hiện</w:t>
      </w:r>
      <w:r w:rsidR="00022B9C" w:rsidRPr="00B054C4">
        <w:rPr>
          <w:rFonts w:cs="Times New Roman"/>
          <w:sz w:val="28"/>
          <w:szCs w:val="28"/>
        </w:rPr>
        <w:t>.</w:t>
      </w:r>
    </w:p>
    <w:p w14:paraId="3E6743F8" w14:textId="531F2E21" w:rsidR="007576B9" w:rsidRPr="00B054C4" w:rsidRDefault="007351BE" w:rsidP="00562353">
      <w:pPr>
        <w:widowControl w:val="0"/>
        <w:tabs>
          <w:tab w:val="left" w:pos="0"/>
        </w:tabs>
        <w:spacing w:before="120" w:after="120" w:line="240" w:lineRule="auto"/>
        <w:ind w:firstLine="720"/>
        <w:jc w:val="both"/>
        <w:rPr>
          <w:rFonts w:cs="Times New Roman"/>
          <w:sz w:val="28"/>
          <w:szCs w:val="28"/>
        </w:rPr>
      </w:pPr>
      <w:r w:rsidRPr="00A74E11">
        <w:rPr>
          <w:rFonts w:cs="Times New Roman"/>
          <w:i/>
          <w:iCs/>
          <w:sz w:val="28"/>
          <w:szCs w:val="28"/>
        </w:rPr>
        <w:t>đ</w:t>
      </w:r>
      <w:r w:rsidR="00562353" w:rsidRPr="00A74E11">
        <w:rPr>
          <w:rFonts w:cs="Times New Roman"/>
          <w:i/>
          <w:iCs/>
          <w:sz w:val="28"/>
          <w:szCs w:val="28"/>
        </w:rPr>
        <w:t>) Chi tổ chức hoạt động thông báo và hỏi đáp về hàng rào kỹ thuật trong thương mại</w:t>
      </w:r>
      <w:r w:rsidR="00562353" w:rsidRPr="00B054C4">
        <w:rPr>
          <w:rFonts w:cs="Times New Roman"/>
          <w:sz w:val="28"/>
          <w:szCs w:val="28"/>
        </w:rPr>
        <w:t>, bao gồm: chi xây dựng, vận hành, nâng cấp hạ tầng thông báo và hỏi đáp quốc gia về hàng rào kỹ thuật trong thương mại; chi nghiên cứu, phân tích, đánh giá tác động và đề xuất triển khai thực hiện các cam kết về hàng rào kỹ thuật trong thương mại (TBT) và Tiêu chuẩn, Quy chuẩn kỹ thuật và Thủ tục đánh giá sự phù hợp (STRACAP); chi phí bảo đảm hoạt động của các cơ quan thông báo và hỏi đáp về hàng rào kỹ thuật trong thương mại</w:t>
      </w:r>
      <w:r w:rsidR="007576B9" w:rsidRPr="00B054C4">
        <w:rPr>
          <w:rFonts w:cs="Times New Roman"/>
          <w:sz w:val="28"/>
          <w:szCs w:val="28"/>
        </w:rPr>
        <w:t>, trong đó:</w:t>
      </w:r>
    </w:p>
    <w:p w14:paraId="47751B07" w14:textId="798D757C" w:rsidR="00562353" w:rsidRPr="00B054C4" w:rsidRDefault="007576B9" w:rsidP="00562353">
      <w:pPr>
        <w:widowControl w:val="0"/>
        <w:tabs>
          <w:tab w:val="left" w:pos="0"/>
        </w:tabs>
        <w:spacing w:before="120" w:after="120" w:line="240" w:lineRule="auto"/>
        <w:ind w:firstLine="720"/>
        <w:jc w:val="both"/>
        <w:rPr>
          <w:rFonts w:cs="Times New Roman"/>
          <w:sz w:val="28"/>
          <w:szCs w:val="28"/>
        </w:rPr>
      </w:pPr>
      <w:r w:rsidRPr="00B054C4">
        <w:rPr>
          <w:rFonts w:cs="Times New Roman"/>
          <w:sz w:val="28"/>
          <w:szCs w:val="28"/>
        </w:rPr>
        <w:t xml:space="preserve">Xác định các mức chi trực tiếp </w:t>
      </w:r>
      <w:r w:rsidR="005B3931" w:rsidRPr="00B054C4">
        <w:rPr>
          <w:rFonts w:cs="Times New Roman"/>
          <w:sz w:val="28"/>
          <w:szCs w:val="28"/>
        </w:rPr>
        <w:t xml:space="preserve">nhằm </w:t>
      </w:r>
      <w:r w:rsidRPr="00B054C4">
        <w:rPr>
          <w:rFonts w:cs="Times New Roman"/>
          <w:sz w:val="28"/>
          <w:szCs w:val="28"/>
        </w:rPr>
        <w:t xml:space="preserve">hỗ trợ doanh nghiệp xuất khẩu đáp ứng yêu cầu thị trường quốc tế, cụ thể như: áp dụng nền tảng số và cơ sở dữ liệu về hàng rào kỹ thuật trong thương mại; nâng cao chất lượng hoạt động đánh giá tác động </w:t>
      </w:r>
      <w:r w:rsidR="005B3931" w:rsidRPr="00B054C4">
        <w:rPr>
          <w:rFonts w:cs="Times New Roman"/>
          <w:sz w:val="28"/>
          <w:szCs w:val="28"/>
        </w:rPr>
        <w:t xml:space="preserve">và cảnh báo kịp thời </w:t>
      </w:r>
      <w:r w:rsidRPr="00B054C4">
        <w:rPr>
          <w:rFonts w:cs="Times New Roman"/>
          <w:sz w:val="28"/>
          <w:szCs w:val="28"/>
        </w:rPr>
        <w:t>của các biện pháp TBT/STRACAP để hỗ trợ doanh nghiệp; tăng cường hoạt động truyền thông, nâng cao hiệu quả hoạt động của Ban liên ngành và mạng lưới TBT.</w:t>
      </w:r>
    </w:p>
    <w:p w14:paraId="729ABCDF" w14:textId="41DFC114" w:rsidR="00562353" w:rsidRPr="00B054C4" w:rsidRDefault="007351BE" w:rsidP="00562353">
      <w:pPr>
        <w:widowControl w:val="0"/>
        <w:tabs>
          <w:tab w:val="left" w:pos="0"/>
        </w:tabs>
        <w:spacing w:before="120" w:after="120" w:line="240" w:lineRule="auto"/>
        <w:ind w:firstLine="720"/>
        <w:jc w:val="both"/>
        <w:rPr>
          <w:rFonts w:cs="Times New Roman"/>
          <w:sz w:val="28"/>
          <w:szCs w:val="28"/>
        </w:rPr>
      </w:pPr>
      <w:r w:rsidRPr="00A74E11">
        <w:rPr>
          <w:rFonts w:cs="Times New Roman"/>
          <w:i/>
          <w:iCs/>
          <w:sz w:val="28"/>
          <w:szCs w:val="28"/>
        </w:rPr>
        <w:t>e</w:t>
      </w:r>
      <w:r w:rsidR="00562353" w:rsidRPr="00A74E11">
        <w:rPr>
          <w:rFonts w:cs="Times New Roman"/>
          <w:i/>
          <w:iCs/>
          <w:sz w:val="28"/>
          <w:szCs w:val="28"/>
        </w:rPr>
        <w:t>) Chi xây dựng, vận hành, duy trì, khai thác và nâng cấp Cơ sở dữ liệu quốc gia về tiêu chuẩn, đo lường, chất lượ</w:t>
      </w:r>
      <w:r w:rsidR="008D1E49" w:rsidRPr="00A74E11">
        <w:rPr>
          <w:rFonts w:cs="Times New Roman"/>
          <w:i/>
          <w:iCs/>
          <w:sz w:val="28"/>
          <w:szCs w:val="28"/>
        </w:rPr>
        <w:t>ng</w:t>
      </w:r>
      <w:r w:rsidR="008D1E49" w:rsidRPr="00B054C4">
        <w:rPr>
          <w:rFonts w:cs="Times New Roman"/>
          <w:sz w:val="28"/>
          <w:szCs w:val="28"/>
        </w:rPr>
        <w:t>: áp dụng theo quy định pháp luật hiện hành về ứng dụng giải pháp công nghệ thông tin, chuyển đổi số.</w:t>
      </w:r>
    </w:p>
    <w:p w14:paraId="354CB558" w14:textId="59F66F44" w:rsidR="00562353" w:rsidRPr="00B054C4" w:rsidRDefault="007351BE" w:rsidP="00562353">
      <w:pPr>
        <w:widowControl w:val="0"/>
        <w:tabs>
          <w:tab w:val="left" w:pos="0"/>
        </w:tabs>
        <w:spacing w:before="120" w:after="120" w:line="240" w:lineRule="auto"/>
        <w:ind w:firstLine="720"/>
        <w:jc w:val="both"/>
        <w:rPr>
          <w:rFonts w:cs="Times New Roman"/>
          <w:sz w:val="28"/>
          <w:szCs w:val="28"/>
        </w:rPr>
      </w:pPr>
      <w:r w:rsidRPr="00A74E11">
        <w:rPr>
          <w:rFonts w:cs="Times New Roman"/>
          <w:i/>
          <w:iCs/>
          <w:sz w:val="28"/>
          <w:szCs w:val="28"/>
        </w:rPr>
        <w:t>g</w:t>
      </w:r>
      <w:r w:rsidR="00562353" w:rsidRPr="00A74E11">
        <w:rPr>
          <w:rFonts w:cs="Times New Roman"/>
          <w:i/>
          <w:iCs/>
          <w:sz w:val="28"/>
          <w:szCs w:val="28"/>
        </w:rPr>
        <w:t>) Chi tôn vinh, khen thưởng cơ quan, tổ chức và cá nhân có đóng góp tích cực trong lĩnh vực tiêu chuẩn, quy chuẩn kỹ thuậ</w:t>
      </w:r>
      <w:r w:rsidR="00DF7D39" w:rsidRPr="00A74E11">
        <w:rPr>
          <w:rFonts w:cs="Times New Roman"/>
          <w:i/>
          <w:iCs/>
          <w:sz w:val="28"/>
          <w:szCs w:val="28"/>
        </w:rPr>
        <w:t>t</w:t>
      </w:r>
      <w:r w:rsidR="00DF7D39" w:rsidRPr="00B054C4">
        <w:rPr>
          <w:rFonts w:cs="Times New Roman"/>
          <w:sz w:val="28"/>
          <w:szCs w:val="28"/>
        </w:rPr>
        <w:t>: thực hiện theo quy định pháp luật hiện hành.</w:t>
      </w:r>
    </w:p>
    <w:p w14:paraId="5AD5AE09" w14:textId="448FA98C" w:rsidR="00562353" w:rsidRPr="00B054C4" w:rsidRDefault="007351BE" w:rsidP="00562353">
      <w:pPr>
        <w:widowControl w:val="0"/>
        <w:tabs>
          <w:tab w:val="left" w:pos="0"/>
        </w:tabs>
        <w:spacing w:before="120" w:after="120" w:line="240" w:lineRule="auto"/>
        <w:ind w:firstLine="720"/>
        <w:jc w:val="both"/>
        <w:rPr>
          <w:rFonts w:cs="Times New Roman"/>
          <w:sz w:val="28"/>
          <w:szCs w:val="28"/>
          <w:shd w:val="clear" w:color="auto" w:fill="FFFFFF" w:themeFill="background1"/>
        </w:rPr>
      </w:pPr>
      <w:r w:rsidRPr="00A74E11">
        <w:rPr>
          <w:rFonts w:cs="Times New Roman"/>
          <w:i/>
          <w:iCs/>
          <w:sz w:val="28"/>
          <w:szCs w:val="28"/>
          <w:shd w:val="clear" w:color="auto" w:fill="FFFFFF" w:themeFill="background1"/>
        </w:rPr>
        <w:t>h</w:t>
      </w:r>
      <w:r w:rsidR="00562353" w:rsidRPr="00A74E11">
        <w:rPr>
          <w:rFonts w:cs="Times New Roman"/>
          <w:i/>
          <w:iCs/>
          <w:sz w:val="28"/>
          <w:szCs w:val="28"/>
          <w:shd w:val="clear" w:color="auto" w:fill="FFFFFF" w:themeFill="background1"/>
        </w:rPr>
        <w:t>) Chi hỗ trợ tổ chức, cá nhân ngoài nhà nước chủ trì xây dựng dự thảo tiêu chuẩn quố</w:t>
      </w:r>
      <w:r w:rsidR="00DF7D39" w:rsidRPr="00A74E11">
        <w:rPr>
          <w:rFonts w:cs="Times New Roman"/>
          <w:i/>
          <w:iCs/>
          <w:sz w:val="28"/>
          <w:szCs w:val="28"/>
          <w:shd w:val="clear" w:color="auto" w:fill="FFFFFF" w:themeFill="background1"/>
        </w:rPr>
        <w:t>c gia</w:t>
      </w:r>
      <w:r w:rsidR="00DF7D39" w:rsidRPr="00B054C4">
        <w:rPr>
          <w:rFonts w:cs="Times New Roman"/>
          <w:sz w:val="28"/>
          <w:szCs w:val="28"/>
          <w:shd w:val="clear" w:color="auto" w:fill="FFFFFF" w:themeFill="background1"/>
        </w:rPr>
        <w:t xml:space="preserve"> theo đúng quy định tại điểm i khoản 1 Điều 6 Nghị định số 22/2026/NĐ-CP.</w:t>
      </w:r>
    </w:p>
    <w:p w14:paraId="657F76CF" w14:textId="77777777" w:rsidR="00FB57BE" w:rsidRPr="00A74E11" w:rsidRDefault="00AA635F" w:rsidP="00562353">
      <w:pPr>
        <w:widowControl w:val="0"/>
        <w:tabs>
          <w:tab w:val="left" w:pos="0"/>
        </w:tabs>
        <w:spacing w:before="120" w:after="120" w:line="240" w:lineRule="auto"/>
        <w:ind w:firstLine="720"/>
        <w:jc w:val="both"/>
        <w:rPr>
          <w:rFonts w:cs="Times New Roman"/>
          <w:i/>
          <w:iCs/>
          <w:sz w:val="28"/>
          <w:szCs w:val="28"/>
          <w:shd w:val="clear" w:color="auto" w:fill="FFFFFF" w:themeFill="background1"/>
        </w:rPr>
      </w:pPr>
      <w:r w:rsidRPr="00A74E11">
        <w:rPr>
          <w:rFonts w:cs="Times New Roman"/>
          <w:i/>
          <w:iCs/>
          <w:sz w:val="28"/>
          <w:szCs w:val="28"/>
          <w:shd w:val="clear" w:color="auto" w:fill="FFFFFF" w:themeFill="background1"/>
        </w:rPr>
        <w:t xml:space="preserve">i) Đối với quy định về lập dự toán, chấp hành dự toán và quyết toán: </w:t>
      </w:r>
    </w:p>
    <w:p w14:paraId="007D1FAD" w14:textId="7D0643C6" w:rsidR="00AA635F" w:rsidRPr="00B054C4" w:rsidRDefault="00FB57BE" w:rsidP="00562353">
      <w:pPr>
        <w:widowControl w:val="0"/>
        <w:tabs>
          <w:tab w:val="left" w:pos="0"/>
        </w:tabs>
        <w:spacing w:before="120" w:after="120" w:line="240" w:lineRule="auto"/>
        <w:ind w:firstLine="720"/>
        <w:jc w:val="both"/>
        <w:rPr>
          <w:rFonts w:cs="Times New Roman"/>
          <w:sz w:val="28"/>
          <w:szCs w:val="28"/>
          <w:shd w:val="clear" w:color="auto" w:fill="FFFFFF" w:themeFill="background1"/>
        </w:rPr>
      </w:pPr>
      <w:r w:rsidRPr="00B054C4">
        <w:rPr>
          <w:rFonts w:cs="Times New Roman"/>
          <w:sz w:val="28"/>
          <w:szCs w:val="28"/>
          <w:shd w:val="clear" w:color="auto" w:fill="FFFFFF" w:themeFill="background1"/>
        </w:rPr>
        <w:t>T</w:t>
      </w:r>
      <w:r w:rsidR="00AA635F" w:rsidRPr="00B054C4">
        <w:rPr>
          <w:rFonts w:cs="Times New Roman"/>
          <w:sz w:val="28"/>
          <w:szCs w:val="28"/>
          <w:shd w:val="clear" w:color="auto" w:fill="FFFFFF" w:themeFill="background1"/>
        </w:rPr>
        <w:t xml:space="preserve">hực hiện theo quy định pháp luật lĩnh vực ngân sách nhà nước, </w:t>
      </w:r>
      <w:r w:rsidR="00AE2B48">
        <w:rPr>
          <w:rFonts w:cs="Times New Roman"/>
          <w:sz w:val="28"/>
          <w:szCs w:val="28"/>
          <w:shd w:val="clear" w:color="auto" w:fill="FFFFFF" w:themeFill="background1"/>
        </w:rPr>
        <w:t xml:space="preserve">quy định pháp luật về đầu tư công, </w:t>
      </w:r>
      <w:r w:rsidR="00AA635F" w:rsidRPr="00B054C4">
        <w:rPr>
          <w:rFonts w:cs="Times New Roman"/>
          <w:sz w:val="28"/>
          <w:szCs w:val="28"/>
          <w:shd w:val="clear" w:color="auto" w:fill="FFFFFF" w:themeFill="background1"/>
        </w:rPr>
        <w:t xml:space="preserve">quy định pháp luật lĩnh vực khoa học, công nghệ và đổi mới sáng tạo, quy định pháp luật lĩnh vực tiêu chuẩn, quy chuẩn kỹ thuật. Đồng thời có quy định thêm theo hướng các nội dung quy định tại dự thảo Thông tư này là căn cứ để các cơ quan, đơn vị, tổ chức, cá nhân lập dự toán thực hiện các nhiệm vụ, hoạt động đã được giao tại các chương trình, đề án, kế hoạch lĩnh vực tiêu </w:t>
      </w:r>
      <w:r w:rsidR="00AA635F" w:rsidRPr="00B054C4">
        <w:rPr>
          <w:rFonts w:cs="Times New Roman"/>
          <w:sz w:val="28"/>
          <w:szCs w:val="28"/>
          <w:shd w:val="clear" w:color="auto" w:fill="FFFFFF" w:themeFill="background1"/>
        </w:rPr>
        <w:lastRenderedPageBreak/>
        <w:t>chuẩn, đo lường, chất lượng có liên quan đến hoạt động tiêu chuẩn, hoạt động quy chuẩn kỹ thuật.</w:t>
      </w:r>
    </w:p>
    <w:p w14:paraId="7DDFBA6F" w14:textId="0C063D99" w:rsidR="00384C66" w:rsidRPr="00B054C4" w:rsidRDefault="00C87730" w:rsidP="003A57DB">
      <w:pPr>
        <w:widowControl w:val="0"/>
        <w:spacing w:before="120" w:after="120" w:line="240" w:lineRule="auto"/>
        <w:ind w:firstLine="720"/>
        <w:jc w:val="both"/>
        <w:rPr>
          <w:rFonts w:eastAsia="Times New Roman" w:cs="Times New Roman"/>
          <w:b/>
          <w:i/>
          <w:iCs/>
          <w:sz w:val="28"/>
          <w:szCs w:val="28"/>
        </w:rPr>
      </w:pPr>
      <w:r w:rsidRPr="00B054C4">
        <w:rPr>
          <w:rFonts w:eastAsia="Times New Roman" w:cs="Times New Roman"/>
          <w:b/>
          <w:i/>
          <w:iCs/>
          <w:sz w:val="28"/>
          <w:szCs w:val="28"/>
        </w:rPr>
        <w:t>4.</w:t>
      </w:r>
      <w:r w:rsidR="001C23D1" w:rsidRPr="00B054C4">
        <w:rPr>
          <w:rFonts w:eastAsia="Times New Roman" w:cs="Times New Roman"/>
          <w:b/>
          <w:i/>
          <w:iCs/>
          <w:sz w:val="28"/>
          <w:szCs w:val="28"/>
        </w:rPr>
        <w:t>3</w:t>
      </w:r>
      <w:r w:rsidRPr="00B054C4">
        <w:rPr>
          <w:rFonts w:eastAsia="Times New Roman" w:cs="Times New Roman"/>
          <w:b/>
          <w:i/>
          <w:iCs/>
          <w:sz w:val="28"/>
          <w:szCs w:val="28"/>
        </w:rPr>
        <w:t>. Nội dung phân quyền, phân cấp</w:t>
      </w:r>
    </w:p>
    <w:p w14:paraId="2700C51A" w14:textId="428125F1" w:rsidR="00C02522" w:rsidRPr="00B054C4" w:rsidRDefault="00C02522" w:rsidP="00C02522">
      <w:pPr>
        <w:widowControl w:val="0"/>
        <w:tabs>
          <w:tab w:val="left" w:pos="0"/>
        </w:tabs>
        <w:spacing w:before="120" w:after="120" w:line="240" w:lineRule="auto"/>
        <w:ind w:firstLine="720"/>
        <w:jc w:val="both"/>
        <w:rPr>
          <w:rFonts w:cs="Times New Roman"/>
          <w:sz w:val="28"/>
          <w:szCs w:val="28"/>
          <w:shd w:val="clear" w:color="auto" w:fill="FFFFFF" w:themeFill="background1"/>
        </w:rPr>
      </w:pPr>
      <w:r w:rsidRPr="00B054C4">
        <w:rPr>
          <w:rFonts w:cs="Times New Roman"/>
          <w:sz w:val="28"/>
          <w:szCs w:val="28"/>
          <w:shd w:val="clear" w:color="auto" w:fill="FFFFFF" w:themeFill="background1"/>
        </w:rPr>
        <w:t xml:space="preserve">Dự thảo Thông tư không quy định phân cấp nhiệm vụ chi, nhưng có quy định nguyên tắc áp dụng mức chi tối đa và thẩm quyền quyết định mức chi cụ thể theo </w:t>
      </w:r>
      <w:r w:rsidR="0074500D" w:rsidRPr="00B054C4">
        <w:rPr>
          <w:rFonts w:cs="Times New Roman"/>
          <w:sz w:val="28"/>
          <w:szCs w:val="28"/>
          <w:shd w:val="clear" w:color="auto" w:fill="FFFFFF" w:themeFill="background1"/>
        </w:rPr>
        <w:t xml:space="preserve">quy định </w:t>
      </w:r>
      <w:r w:rsidRPr="00B054C4">
        <w:rPr>
          <w:rFonts w:cs="Times New Roman"/>
          <w:sz w:val="28"/>
          <w:szCs w:val="28"/>
          <w:shd w:val="clear" w:color="auto" w:fill="FFFFFF" w:themeFill="background1"/>
        </w:rPr>
        <w:t xml:space="preserve">pháp luật </w:t>
      </w:r>
      <w:r w:rsidR="0074500D" w:rsidRPr="00B054C4">
        <w:rPr>
          <w:rFonts w:cs="Times New Roman"/>
          <w:sz w:val="28"/>
          <w:szCs w:val="28"/>
          <w:shd w:val="clear" w:color="auto" w:fill="FFFFFF" w:themeFill="background1"/>
        </w:rPr>
        <w:t xml:space="preserve">về </w:t>
      </w:r>
      <w:r w:rsidRPr="00B054C4">
        <w:rPr>
          <w:rFonts w:cs="Times New Roman"/>
          <w:sz w:val="28"/>
          <w:szCs w:val="28"/>
          <w:shd w:val="clear" w:color="auto" w:fill="FFFFFF" w:themeFill="background1"/>
        </w:rPr>
        <w:t>ngân sách nhà nước.</w:t>
      </w:r>
    </w:p>
    <w:p w14:paraId="21733639" w14:textId="6155789B" w:rsidR="00384C66" w:rsidRPr="00B054C4" w:rsidRDefault="00C87730" w:rsidP="003A57DB">
      <w:pPr>
        <w:widowControl w:val="0"/>
        <w:spacing w:before="120" w:after="120" w:line="240" w:lineRule="auto"/>
        <w:ind w:firstLine="720"/>
        <w:jc w:val="both"/>
        <w:rPr>
          <w:rFonts w:eastAsia="Times New Roman" w:cs="Times New Roman"/>
          <w:b/>
          <w:i/>
          <w:iCs/>
          <w:sz w:val="28"/>
          <w:szCs w:val="28"/>
        </w:rPr>
      </w:pPr>
      <w:r w:rsidRPr="00B054C4">
        <w:rPr>
          <w:rFonts w:eastAsia="Times New Roman" w:cs="Times New Roman"/>
          <w:b/>
          <w:i/>
          <w:iCs/>
          <w:sz w:val="28"/>
          <w:szCs w:val="28"/>
        </w:rPr>
        <w:t>4.</w:t>
      </w:r>
      <w:r w:rsidR="001C23D1" w:rsidRPr="00B054C4">
        <w:rPr>
          <w:rFonts w:eastAsia="Times New Roman" w:cs="Times New Roman"/>
          <w:b/>
          <w:i/>
          <w:iCs/>
          <w:sz w:val="28"/>
          <w:szCs w:val="28"/>
        </w:rPr>
        <w:t>4</w:t>
      </w:r>
      <w:r w:rsidRPr="00B054C4">
        <w:rPr>
          <w:rFonts w:eastAsia="Times New Roman" w:cs="Times New Roman"/>
          <w:b/>
          <w:i/>
          <w:iCs/>
          <w:sz w:val="28"/>
          <w:szCs w:val="28"/>
        </w:rPr>
        <w:t>. Nội dung cắt giảm, đơn giản hóa thủ tục hành chính</w:t>
      </w:r>
    </w:p>
    <w:p w14:paraId="5BF3F655" w14:textId="77777777" w:rsidR="00384C66" w:rsidRPr="00B054C4" w:rsidRDefault="00C87730"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Dự thảo Thông tư không có quy định thủ tục hành chính.</w:t>
      </w:r>
    </w:p>
    <w:p w14:paraId="393DFB9D" w14:textId="4E53A276" w:rsidR="00384C66" w:rsidRPr="00B054C4" w:rsidRDefault="00C87730" w:rsidP="003A57DB">
      <w:pPr>
        <w:widowControl w:val="0"/>
        <w:spacing w:before="120" w:after="120" w:line="240" w:lineRule="auto"/>
        <w:ind w:firstLine="720"/>
        <w:jc w:val="both"/>
        <w:rPr>
          <w:rFonts w:eastAsia="Times New Roman" w:cs="Times New Roman"/>
          <w:b/>
          <w:i/>
          <w:iCs/>
          <w:sz w:val="28"/>
          <w:szCs w:val="28"/>
        </w:rPr>
      </w:pPr>
      <w:r w:rsidRPr="00B054C4">
        <w:rPr>
          <w:rFonts w:eastAsia="Times New Roman" w:cs="Times New Roman"/>
          <w:b/>
          <w:i/>
          <w:iCs/>
          <w:sz w:val="28"/>
          <w:szCs w:val="28"/>
        </w:rPr>
        <w:t>4.</w:t>
      </w:r>
      <w:r w:rsidR="001C23D1" w:rsidRPr="00B054C4">
        <w:rPr>
          <w:rFonts w:eastAsia="Times New Roman" w:cs="Times New Roman"/>
          <w:b/>
          <w:i/>
          <w:iCs/>
          <w:sz w:val="28"/>
          <w:szCs w:val="28"/>
        </w:rPr>
        <w:t>5</w:t>
      </w:r>
      <w:r w:rsidRPr="00B054C4">
        <w:rPr>
          <w:rFonts w:eastAsia="Times New Roman" w:cs="Times New Roman"/>
          <w:b/>
          <w:i/>
          <w:iCs/>
          <w:sz w:val="28"/>
          <w:szCs w:val="28"/>
        </w:rPr>
        <w:t>. Vấn đề còn ý kiến khác nhau cần xin ý kiến cấp có thẩm quyền và kiến nghị phương án giải quyết</w:t>
      </w:r>
    </w:p>
    <w:p w14:paraId="19EA7C9F" w14:textId="77777777" w:rsidR="00384C66" w:rsidRPr="00B054C4" w:rsidRDefault="00C87730"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Dự thảo Thông tư không có vấn đề còn ý kiến khác nhau cần phải xin ý kiến của Bộ trưởng.</w:t>
      </w:r>
    </w:p>
    <w:p w14:paraId="3BA97E40" w14:textId="17A862F7" w:rsidR="00587B62" w:rsidRPr="00B054C4" w:rsidRDefault="00C87730" w:rsidP="003A57DB">
      <w:pPr>
        <w:widowControl w:val="0"/>
        <w:spacing w:before="120" w:after="120" w:line="240" w:lineRule="auto"/>
        <w:ind w:firstLine="720"/>
        <w:jc w:val="both"/>
        <w:rPr>
          <w:rFonts w:eastAsia="Times New Roman" w:cs="Times New Roman"/>
          <w:b/>
          <w:bCs/>
          <w:i/>
          <w:iCs/>
          <w:sz w:val="28"/>
          <w:szCs w:val="28"/>
        </w:rPr>
      </w:pPr>
      <w:r w:rsidRPr="00B054C4">
        <w:rPr>
          <w:rFonts w:eastAsia="Times New Roman" w:cs="Times New Roman"/>
          <w:b/>
          <w:bCs/>
          <w:i/>
          <w:iCs/>
          <w:sz w:val="28"/>
          <w:szCs w:val="28"/>
        </w:rPr>
        <w:t>4.</w:t>
      </w:r>
      <w:r w:rsidR="001C23D1" w:rsidRPr="00B054C4">
        <w:rPr>
          <w:rFonts w:eastAsia="Times New Roman" w:cs="Times New Roman"/>
          <w:b/>
          <w:bCs/>
          <w:i/>
          <w:iCs/>
          <w:sz w:val="28"/>
          <w:szCs w:val="28"/>
        </w:rPr>
        <w:t>6</w:t>
      </w:r>
      <w:r w:rsidRPr="00B054C4">
        <w:rPr>
          <w:rFonts w:eastAsia="Times New Roman" w:cs="Times New Roman"/>
          <w:b/>
          <w:bCs/>
          <w:i/>
          <w:iCs/>
          <w:sz w:val="28"/>
          <w:szCs w:val="28"/>
        </w:rPr>
        <w:t xml:space="preserve">. Các quy định về tính tương thích với điều ước quốc tế có liên quan mà nước Cộng hòa xã hội chủ nghĩa Việt Nam là thành viên; bảo đảm yêu cầu về quốc phòng, an ninh; việc ứng dụng, thúc đẩy phát triển khoa học, công nghệ, đổi mới sáng tạo và chuyển đổi số: </w:t>
      </w:r>
    </w:p>
    <w:p w14:paraId="53BB9748" w14:textId="2F2C5E9D" w:rsidR="00384C66" w:rsidRPr="00B054C4" w:rsidRDefault="00587B62"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Dự thảo Thông tư không có quy định trái với các điều ước quốc tế liên quan mà nước Cộng hòa xã hội chủ nghĩa Việt Nam  là thành viên; nội dung dự thảo Thông tư không có quy định không đảm bảo yêu cầu về quốc phòng, an ninh; dự thảo Thông tư là cơ sở pháp lý để thúc đẩy việc ứng dụng, phát triển khoa học, công nghệ, đổi mới sáng tạo và chuyển đổi số trong cả nước.</w:t>
      </w:r>
    </w:p>
    <w:p w14:paraId="5EA795D9" w14:textId="77777777" w:rsidR="00384C66" w:rsidRPr="00B054C4" w:rsidRDefault="00C87730" w:rsidP="003A57DB">
      <w:pPr>
        <w:widowControl w:val="0"/>
        <w:spacing w:before="120" w:after="120" w:line="240" w:lineRule="auto"/>
        <w:ind w:firstLine="720"/>
        <w:jc w:val="both"/>
        <w:rPr>
          <w:rFonts w:eastAsia="Times New Roman" w:cs="Times New Roman"/>
          <w:b/>
          <w:bCs/>
          <w:sz w:val="28"/>
          <w:szCs w:val="28"/>
        </w:rPr>
      </w:pPr>
      <w:r w:rsidRPr="00B054C4">
        <w:rPr>
          <w:rFonts w:eastAsia="Times New Roman" w:cs="Times New Roman"/>
          <w:b/>
          <w:bCs/>
          <w:sz w:val="28"/>
          <w:szCs w:val="28"/>
        </w:rPr>
        <w:t>V. NHỮNG NỘI DUNG BỔ SUNG MỚI SO VỚI DỰ THẢO VĂN BẢN GỬI THẨM ĐỊNH (NẾU CÓ)</w:t>
      </w:r>
    </w:p>
    <w:p w14:paraId="5E2C86DD" w14:textId="77777777" w:rsidR="00384C66" w:rsidRPr="00B054C4" w:rsidRDefault="00C87730" w:rsidP="003A57DB">
      <w:pPr>
        <w:widowControl w:val="0"/>
        <w:spacing w:before="120" w:after="120" w:line="240" w:lineRule="auto"/>
        <w:ind w:firstLine="720"/>
        <w:jc w:val="both"/>
        <w:rPr>
          <w:rFonts w:eastAsia="Times New Roman" w:cs="Times New Roman"/>
          <w:b/>
          <w:sz w:val="28"/>
          <w:szCs w:val="28"/>
        </w:rPr>
      </w:pPr>
      <w:r w:rsidRPr="00B054C4">
        <w:rPr>
          <w:rFonts w:eastAsia="Times New Roman" w:cs="Times New Roman"/>
          <w:b/>
          <w:sz w:val="28"/>
          <w:szCs w:val="28"/>
        </w:rPr>
        <w:t>VI. DỰ KIẾN NGUỒN LỰC, ĐIỀU KIỆN BẢO ĐẢM CHO VIỆC THI HÀNH VĂN BẢN VÀ THỜI GIAN TRÌNH BAN HÀNH</w:t>
      </w:r>
    </w:p>
    <w:p w14:paraId="7FD23F77" w14:textId="08689FD4" w:rsidR="00587B62" w:rsidRPr="00B054C4" w:rsidRDefault="00C87730"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Về bảo đảm nguồn nhân lực: cán bộ, công chức</w:t>
      </w:r>
      <w:r w:rsidR="00587B62" w:rsidRPr="00B054C4">
        <w:rPr>
          <w:rFonts w:eastAsia="Times New Roman" w:cs="Times New Roman"/>
          <w:sz w:val="28"/>
          <w:szCs w:val="28"/>
        </w:rPr>
        <w:t>, viên chức, người lao động</w:t>
      </w:r>
      <w:r w:rsidRPr="00B054C4">
        <w:rPr>
          <w:rFonts w:eastAsia="Times New Roman" w:cs="Times New Roman"/>
          <w:sz w:val="28"/>
          <w:szCs w:val="28"/>
        </w:rPr>
        <w:t xml:space="preserve"> hiện có có năng lực, trình độ thực hiện nhiệm vụ quản lý</w:t>
      </w:r>
      <w:r w:rsidR="00587B62" w:rsidRPr="00B054C4">
        <w:rPr>
          <w:rFonts w:eastAsia="Times New Roman" w:cs="Times New Roman"/>
          <w:sz w:val="28"/>
          <w:szCs w:val="28"/>
        </w:rPr>
        <w:t xml:space="preserve">, sử dụng kinh phí NSNN lĩnh vực khoa học, công nghệ, đổi mới sáng tạo và chuyển đổi số cho hoạt động tiêu chuẩn, </w:t>
      </w:r>
      <w:r w:rsidR="004B68E5" w:rsidRPr="00B054C4">
        <w:rPr>
          <w:rFonts w:eastAsia="Times New Roman" w:cs="Times New Roman"/>
          <w:sz w:val="28"/>
          <w:szCs w:val="28"/>
        </w:rPr>
        <w:t xml:space="preserve">hoạt động </w:t>
      </w:r>
      <w:r w:rsidR="00587B62" w:rsidRPr="00B054C4">
        <w:rPr>
          <w:rFonts w:eastAsia="Times New Roman" w:cs="Times New Roman"/>
          <w:sz w:val="28"/>
          <w:szCs w:val="28"/>
        </w:rPr>
        <w:t>quy chuẩn kỹ thuật.</w:t>
      </w:r>
    </w:p>
    <w:p w14:paraId="18C27C6D" w14:textId="15CEE3B5" w:rsidR="00384C66" w:rsidRPr="00B054C4" w:rsidRDefault="00C87730"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 Về bảo đảm nguồn kinh phí: Kinh phí bảo đảm thực hiện các </w:t>
      </w:r>
      <w:r w:rsidR="00587B62" w:rsidRPr="00B054C4">
        <w:rPr>
          <w:rFonts w:eastAsia="Times New Roman" w:cs="Times New Roman"/>
          <w:sz w:val="28"/>
          <w:szCs w:val="28"/>
        </w:rPr>
        <w:t>hoạt động tiêu chuẩn,</w:t>
      </w:r>
      <w:r w:rsidR="004B68E5" w:rsidRPr="00B054C4">
        <w:rPr>
          <w:rFonts w:eastAsia="Times New Roman" w:cs="Times New Roman"/>
          <w:sz w:val="28"/>
          <w:szCs w:val="28"/>
        </w:rPr>
        <w:t xml:space="preserve"> hoạt động</w:t>
      </w:r>
      <w:r w:rsidR="00587B62" w:rsidRPr="00B054C4">
        <w:rPr>
          <w:rFonts w:eastAsia="Times New Roman" w:cs="Times New Roman"/>
          <w:sz w:val="28"/>
          <w:szCs w:val="28"/>
        </w:rPr>
        <w:t xml:space="preserve"> quy chuẩn kỹ thuật</w:t>
      </w:r>
      <w:r w:rsidRPr="00B054C4">
        <w:rPr>
          <w:rFonts w:eastAsia="Times New Roman" w:cs="Times New Roman"/>
          <w:sz w:val="28"/>
          <w:szCs w:val="28"/>
        </w:rPr>
        <w:t xml:space="preserve"> theo quy định của pháp luật về NSNN theo Nghị quyết số 20-NQ/TW ngày 01/11/2012 hội nghị lần thứ sáu Ban chấp hành Trung ương Đảng khóa XI về phát triển KH&amp;CN và Nghị quyết số 57-NQ/TW ngày 22/12/2024 của Bộ Chính trị; kinh phí huy động từ các nguồn tài trợ, đóng góp của các tổ chức, cá nhân trong và ngoài nước và các nguồn vốn hợp pháp khác. Việc sử dụng kinh phí thực hiện các </w:t>
      </w:r>
      <w:r w:rsidR="00587B62" w:rsidRPr="00B054C4">
        <w:rPr>
          <w:rFonts w:eastAsia="Times New Roman" w:cs="Times New Roman"/>
          <w:sz w:val="28"/>
          <w:szCs w:val="28"/>
        </w:rPr>
        <w:t xml:space="preserve">hoạt động tiêu chuẩn, </w:t>
      </w:r>
      <w:r w:rsidR="004B68E5" w:rsidRPr="00B054C4">
        <w:rPr>
          <w:rFonts w:eastAsia="Times New Roman" w:cs="Times New Roman"/>
          <w:sz w:val="28"/>
          <w:szCs w:val="28"/>
        </w:rPr>
        <w:t xml:space="preserve">hoạt động </w:t>
      </w:r>
      <w:r w:rsidR="00587B62" w:rsidRPr="00B054C4">
        <w:rPr>
          <w:rFonts w:eastAsia="Times New Roman" w:cs="Times New Roman"/>
          <w:sz w:val="28"/>
          <w:szCs w:val="28"/>
        </w:rPr>
        <w:t>quy chuẩn kỹ thuật</w:t>
      </w:r>
      <w:r w:rsidRPr="00B054C4">
        <w:rPr>
          <w:rFonts w:eastAsia="Times New Roman" w:cs="Times New Roman"/>
          <w:sz w:val="28"/>
          <w:szCs w:val="28"/>
        </w:rPr>
        <w:t xml:space="preserve"> phải đúng mục đích, tiết kiệm, hiệu quả; nội dung, chế độ và định mức chi theo quy định của pháp luật về các chế độ chi tiêu tài chính, đảm bảo không làm tăng chi ngân sách nhà nước cho hoạt động </w:t>
      </w:r>
      <w:r w:rsidR="00587B62" w:rsidRPr="00B054C4">
        <w:rPr>
          <w:rFonts w:eastAsia="Times New Roman" w:cs="Times New Roman"/>
          <w:sz w:val="28"/>
          <w:szCs w:val="28"/>
        </w:rPr>
        <w:t xml:space="preserve">tiêu chuẩn, </w:t>
      </w:r>
      <w:r w:rsidR="004B68E5" w:rsidRPr="00B054C4">
        <w:rPr>
          <w:rFonts w:eastAsia="Times New Roman" w:cs="Times New Roman"/>
          <w:sz w:val="28"/>
          <w:szCs w:val="28"/>
        </w:rPr>
        <w:t xml:space="preserve">hoạt động </w:t>
      </w:r>
      <w:r w:rsidR="00587B62" w:rsidRPr="00B054C4">
        <w:rPr>
          <w:rFonts w:eastAsia="Times New Roman" w:cs="Times New Roman"/>
          <w:sz w:val="28"/>
          <w:szCs w:val="28"/>
        </w:rPr>
        <w:t>quy chuẩn kỹ thuật</w:t>
      </w:r>
      <w:r w:rsidRPr="00B054C4">
        <w:rPr>
          <w:rFonts w:eastAsia="Times New Roman" w:cs="Times New Roman"/>
          <w:sz w:val="28"/>
          <w:szCs w:val="28"/>
        </w:rPr>
        <w:t xml:space="preserve">. </w:t>
      </w:r>
    </w:p>
    <w:p w14:paraId="782C2D7F" w14:textId="3B6AC218" w:rsidR="00384C66" w:rsidRPr="00B054C4" w:rsidRDefault="00C87730"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lastRenderedPageBreak/>
        <w:t xml:space="preserve">- Thời gian trình ban hành: tháng </w:t>
      </w:r>
      <w:r w:rsidR="00587B62" w:rsidRPr="00B054C4">
        <w:rPr>
          <w:rFonts w:eastAsia="Times New Roman" w:cs="Times New Roman"/>
          <w:sz w:val="28"/>
          <w:szCs w:val="28"/>
        </w:rPr>
        <w:t>5</w:t>
      </w:r>
      <w:r w:rsidRPr="00B054C4">
        <w:rPr>
          <w:rFonts w:eastAsia="Times New Roman" w:cs="Times New Roman"/>
          <w:sz w:val="28"/>
          <w:szCs w:val="28"/>
        </w:rPr>
        <w:t>/202</w:t>
      </w:r>
      <w:r w:rsidR="00587B62" w:rsidRPr="00B054C4">
        <w:rPr>
          <w:rFonts w:eastAsia="Times New Roman" w:cs="Times New Roman"/>
          <w:sz w:val="28"/>
          <w:szCs w:val="28"/>
        </w:rPr>
        <w:t>6</w:t>
      </w:r>
      <w:r w:rsidRPr="00B054C4">
        <w:rPr>
          <w:rFonts w:eastAsia="Times New Roman" w:cs="Times New Roman"/>
          <w:sz w:val="28"/>
          <w:szCs w:val="28"/>
        </w:rPr>
        <w:t>.</w:t>
      </w:r>
    </w:p>
    <w:p w14:paraId="51DA616A" w14:textId="230C88D2" w:rsidR="00384C66" w:rsidRPr="00B054C4" w:rsidRDefault="00C87730"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 xml:space="preserve">Trên đây là Tờ trình về dự thảo Thông tư của Bộ Khoa học và Công nghệ quy định </w:t>
      </w:r>
      <w:r w:rsidR="00587B62" w:rsidRPr="00B054C4">
        <w:rPr>
          <w:rFonts w:eastAsia="Times New Roman" w:cs="Times New Roman"/>
          <w:sz w:val="28"/>
          <w:szCs w:val="28"/>
        </w:rPr>
        <w:t xml:space="preserve">quản lý, sử dụng kinh phí NSNN lĩnh vực khoa học, công nghệ, đổi mới sáng tạo và chuyển đổi số cho hoạt động tiêu chuẩn, </w:t>
      </w:r>
      <w:r w:rsidR="004B68E5" w:rsidRPr="00B054C4">
        <w:rPr>
          <w:rFonts w:eastAsia="Times New Roman" w:cs="Times New Roman"/>
          <w:sz w:val="28"/>
          <w:szCs w:val="28"/>
        </w:rPr>
        <w:t xml:space="preserve">hoạt động </w:t>
      </w:r>
      <w:r w:rsidR="00587B62" w:rsidRPr="00B054C4">
        <w:rPr>
          <w:rFonts w:eastAsia="Times New Roman" w:cs="Times New Roman"/>
          <w:sz w:val="28"/>
          <w:szCs w:val="28"/>
        </w:rPr>
        <w:t>quy chuẩn kỹ thuật</w:t>
      </w:r>
      <w:r w:rsidRPr="00B054C4">
        <w:rPr>
          <w:rFonts w:eastAsia="Times New Roman" w:cs="Times New Roman"/>
          <w:sz w:val="28"/>
          <w:szCs w:val="28"/>
        </w:rPr>
        <w:t>.</w:t>
      </w:r>
    </w:p>
    <w:p w14:paraId="41D7F826" w14:textId="56E804E5" w:rsidR="00384C66" w:rsidRPr="00B054C4" w:rsidRDefault="00587B62" w:rsidP="003A57DB">
      <w:pPr>
        <w:widowControl w:val="0"/>
        <w:spacing w:before="120" w:after="120" w:line="240" w:lineRule="auto"/>
        <w:ind w:firstLine="720"/>
        <w:jc w:val="both"/>
        <w:rPr>
          <w:rFonts w:eastAsia="Times New Roman" w:cs="Times New Roman"/>
          <w:sz w:val="28"/>
          <w:szCs w:val="28"/>
        </w:rPr>
      </w:pPr>
      <w:r w:rsidRPr="00B054C4">
        <w:rPr>
          <w:rFonts w:eastAsia="Times New Roman" w:cs="Times New Roman"/>
          <w:sz w:val="28"/>
          <w:szCs w:val="28"/>
        </w:rPr>
        <w:t>Ủy ban Tiêu chuẩn Đo lường Chất lượng Quốc gia kính trình Bộ trưởng Bộ Khoa học và Công nghệ xem xét, quyết định./.</w:t>
      </w:r>
    </w:p>
    <w:p w14:paraId="15579F13" w14:textId="76B188D9" w:rsidR="00384C66" w:rsidRPr="00B054C4" w:rsidRDefault="00C87730" w:rsidP="00587B62">
      <w:pPr>
        <w:widowControl w:val="0"/>
        <w:spacing w:before="120" w:after="360" w:line="240" w:lineRule="auto"/>
        <w:ind w:firstLine="720"/>
        <w:jc w:val="both"/>
        <w:rPr>
          <w:rFonts w:eastAsia="Times New Roman" w:cs="Times New Roman"/>
          <w:sz w:val="28"/>
          <w:szCs w:val="28"/>
        </w:rPr>
      </w:pPr>
      <w:r w:rsidRPr="00B054C4">
        <w:rPr>
          <w:rFonts w:eastAsia="Times New Roman" w:cs="Times New Roman"/>
          <w:sz w:val="28"/>
          <w:szCs w:val="28"/>
        </w:rPr>
        <w:t>(</w:t>
      </w:r>
      <w:r w:rsidRPr="00B054C4">
        <w:rPr>
          <w:rFonts w:eastAsia="Times New Roman" w:cs="Times New Roman"/>
          <w:i/>
          <w:sz w:val="28"/>
          <w:szCs w:val="28"/>
        </w:rPr>
        <w:t>Xin gửi kèm theo: Dự thảo Thông tư, Báo cáo thẩm định của Vụ Pháp chế, Báo cáo giải trình, tiếp thu ý kiến thẩm định của Vụ Pháp chế, Bảng tổng hợp, giải trình ý kiến góp ý của các cơ quan, tổ chức, cá nhân và đối tượng chịu sự tác động trực tiếp của dự thảo Thông tư và Bảng so sánh, thuyết minh nội dung dự thảo Thông tư</w:t>
      </w:r>
      <w:r w:rsidRPr="00B054C4">
        <w:rPr>
          <w:rFonts w:eastAsia="Times New Roman" w:cs="Times New Roman"/>
          <w:sz w:val="28"/>
          <w:szCs w:val="28"/>
        </w:rPr>
        <w:t>).</w:t>
      </w:r>
    </w:p>
    <w:tbl>
      <w:tblPr>
        <w:tblW w:w="9206" w:type="dxa"/>
        <w:jc w:val="center"/>
        <w:tblLayout w:type="fixed"/>
        <w:tblLook w:val="0000" w:firstRow="0" w:lastRow="0" w:firstColumn="0" w:lastColumn="0" w:noHBand="0" w:noVBand="0"/>
      </w:tblPr>
      <w:tblGrid>
        <w:gridCol w:w="5029"/>
        <w:gridCol w:w="4177"/>
      </w:tblGrid>
      <w:tr w:rsidR="006D5DD2" w:rsidRPr="006D5DD2" w14:paraId="75872E22" w14:textId="77777777">
        <w:trPr>
          <w:jc w:val="center"/>
        </w:trPr>
        <w:tc>
          <w:tcPr>
            <w:tcW w:w="5029" w:type="dxa"/>
          </w:tcPr>
          <w:p w14:paraId="5D7E6A80" w14:textId="77777777" w:rsidR="00384C66" w:rsidRPr="00B054C4" w:rsidRDefault="00C87730" w:rsidP="00587B62">
            <w:pPr>
              <w:widowControl w:val="0"/>
              <w:spacing w:after="0" w:line="340" w:lineRule="atLeast"/>
              <w:jc w:val="both"/>
              <w:rPr>
                <w:rFonts w:eastAsia="Times New Roman" w:cs="Times New Roman"/>
                <w:b/>
                <w:i/>
                <w:spacing w:val="-4"/>
                <w:sz w:val="24"/>
                <w:szCs w:val="24"/>
              </w:rPr>
            </w:pPr>
            <w:r w:rsidRPr="00B054C4">
              <w:rPr>
                <w:rFonts w:eastAsia="Times New Roman" w:cs="Times New Roman"/>
                <w:b/>
                <w:i/>
                <w:spacing w:val="-4"/>
                <w:sz w:val="24"/>
                <w:szCs w:val="24"/>
              </w:rPr>
              <w:t>Nơi nhận:</w:t>
            </w:r>
          </w:p>
          <w:p w14:paraId="55C89F18" w14:textId="77777777" w:rsidR="00384C66" w:rsidRPr="00B054C4" w:rsidRDefault="00C87730" w:rsidP="00587B62">
            <w:pPr>
              <w:widowControl w:val="0"/>
              <w:spacing w:after="0" w:line="240" w:lineRule="auto"/>
              <w:jc w:val="both"/>
              <w:rPr>
                <w:rFonts w:eastAsia="Times New Roman" w:cs="Times New Roman"/>
                <w:spacing w:val="-4"/>
                <w:sz w:val="22"/>
              </w:rPr>
            </w:pPr>
            <w:r w:rsidRPr="00B054C4">
              <w:rPr>
                <w:rFonts w:eastAsia="Times New Roman" w:cs="Times New Roman"/>
                <w:spacing w:val="-4"/>
                <w:sz w:val="22"/>
              </w:rPr>
              <w:t>- Như trên;</w:t>
            </w:r>
          </w:p>
          <w:p w14:paraId="0C8C3975" w14:textId="77777777" w:rsidR="00384C66" w:rsidRPr="00B054C4" w:rsidRDefault="00C87730" w:rsidP="00587B62">
            <w:pPr>
              <w:widowControl w:val="0"/>
              <w:spacing w:after="0" w:line="240" w:lineRule="auto"/>
              <w:jc w:val="both"/>
              <w:rPr>
                <w:rFonts w:eastAsia="Times New Roman" w:cs="Times New Roman"/>
                <w:spacing w:val="-4"/>
                <w:sz w:val="22"/>
              </w:rPr>
            </w:pPr>
            <w:r w:rsidRPr="00B054C4">
              <w:rPr>
                <w:rFonts w:eastAsia="Times New Roman" w:cs="Times New Roman"/>
                <w:spacing w:val="-4"/>
                <w:sz w:val="22"/>
              </w:rPr>
              <w:t>- Bộ trưởng;</w:t>
            </w:r>
          </w:p>
          <w:p w14:paraId="7A84F9E5" w14:textId="77777777" w:rsidR="00384C66" w:rsidRPr="00B054C4" w:rsidRDefault="00C87730" w:rsidP="00587B62">
            <w:pPr>
              <w:widowControl w:val="0"/>
              <w:spacing w:after="0" w:line="240" w:lineRule="auto"/>
              <w:jc w:val="both"/>
              <w:rPr>
                <w:rFonts w:eastAsia="Times New Roman" w:cs="Times New Roman"/>
                <w:spacing w:val="-4"/>
                <w:sz w:val="22"/>
              </w:rPr>
            </w:pPr>
            <w:r w:rsidRPr="00B054C4">
              <w:rPr>
                <w:rFonts w:eastAsia="Times New Roman" w:cs="Times New Roman"/>
                <w:spacing w:val="-4"/>
                <w:sz w:val="22"/>
              </w:rPr>
              <w:t>- Các Thứ trưởng;</w:t>
            </w:r>
          </w:p>
          <w:p w14:paraId="5A73AF77" w14:textId="4DB47698" w:rsidR="00384C66" w:rsidRPr="00B054C4" w:rsidRDefault="00C87730" w:rsidP="00587B62">
            <w:pPr>
              <w:widowControl w:val="0"/>
              <w:spacing w:after="0" w:line="240" w:lineRule="auto"/>
              <w:jc w:val="both"/>
              <w:rPr>
                <w:rFonts w:eastAsia="Times New Roman" w:cs="Times New Roman"/>
                <w:spacing w:val="-4"/>
                <w:sz w:val="22"/>
              </w:rPr>
            </w:pPr>
            <w:r w:rsidRPr="00B054C4">
              <w:rPr>
                <w:rFonts w:eastAsia="Times New Roman" w:cs="Times New Roman"/>
                <w:spacing w:val="-4"/>
                <w:sz w:val="22"/>
              </w:rPr>
              <w:t xml:space="preserve">- Bộ KH&amp;CN: Vụ Pháp chế, </w:t>
            </w:r>
            <w:r w:rsidR="00587B62" w:rsidRPr="00B054C4">
              <w:rPr>
                <w:rFonts w:eastAsia="Times New Roman" w:cs="Times New Roman"/>
                <w:spacing w:val="-4"/>
                <w:sz w:val="22"/>
              </w:rPr>
              <w:t xml:space="preserve">Vụ KH-TC, </w:t>
            </w:r>
            <w:r w:rsidRPr="00B054C4">
              <w:rPr>
                <w:rFonts w:eastAsia="Times New Roman" w:cs="Times New Roman"/>
                <w:spacing w:val="-4"/>
                <w:sz w:val="22"/>
              </w:rPr>
              <w:t>VP Bộ;</w:t>
            </w:r>
          </w:p>
          <w:p w14:paraId="231F4A04" w14:textId="3520CDA5" w:rsidR="00384C66" w:rsidRPr="00B054C4" w:rsidRDefault="00C87730" w:rsidP="00587B62">
            <w:pPr>
              <w:widowControl w:val="0"/>
              <w:spacing w:after="0" w:line="240" w:lineRule="auto"/>
              <w:jc w:val="both"/>
              <w:rPr>
                <w:rFonts w:eastAsia="Times New Roman" w:cs="Times New Roman"/>
                <w:spacing w:val="-4"/>
                <w:sz w:val="22"/>
              </w:rPr>
            </w:pPr>
            <w:r w:rsidRPr="00B054C4">
              <w:rPr>
                <w:rFonts w:eastAsia="Times New Roman" w:cs="Times New Roman"/>
                <w:spacing w:val="-4"/>
                <w:sz w:val="22"/>
              </w:rPr>
              <w:t xml:space="preserve">- Lưu: VT, </w:t>
            </w:r>
            <w:r w:rsidR="00587B62" w:rsidRPr="00B054C4">
              <w:rPr>
                <w:rFonts w:eastAsia="Times New Roman" w:cs="Times New Roman"/>
                <w:spacing w:val="-4"/>
                <w:sz w:val="22"/>
              </w:rPr>
              <w:t>TĐC</w:t>
            </w:r>
            <w:r w:rsidRPr="00B054C4">
              <w:rPr>
                <w:rFonts w:eastAsia="Times New Roman" w:cs="Times New Roman"/>
                <w:spacing w:val="-4"/>
                <w:sz w:val="22"/>
              </w:rPr>
              <w:t>.</w:t>
            </w:r>
          </w:p>
          <w:p w14:paraId="02673082" w14:textId="77777777" w:rsidR="00384C66" w:rsidRPr="00B054C4" w:rsidRDefault="00384C66">
            <w:pPr>
              <w:widowControl w:val="0"/>
              <w:spacing w:before="120" w:after="120" w:line="340" w:lineRule="atLeast"/>
              <w:jc w:val="both"/>
              <w:rPr>
                <w:rFonts w:eastAsia="Times New Roman" w:cs="Times New Roman"/>
                <w:spacing w:val="-4"/>
                <w:sz w:val="28"/>
                <w:szCs w:val="28"/>
              </w:rPr>
            </w:pPr>
          </w:p>
        </w:tc>
        <w:tc>
          <w:tcPr>
            <w:tcW w:w="4177" w:type="dxa"/>
          </w:tcPr>
          <w:p w14:paraId="4BBC8F6B" w14:textId="72C41F89" w:rsidR="00384C66" w:rsidRPr="00B054C4" w:rsidRDefault="00C87730">
            <w:pPr>
              <w:widowControl w:val="0"/>
              <w:spacing w:after="0" w:line="340" w:lineRule="atLeast"/>
              <w:ind w:firstLine="562"/>
              <w:jc w:val="center"/>
              <w:rPr>
                <w:rFonts w:eastAsia="Times New Roman" w:cs="Times New Roman"/>
                <w:b/>
                <w:spacing w:val="-4"/>
                <w:szCs w:val="26"/>
              </w:rPr>
            </w:pPr>
            <w:r w:rsidRPr="00B054C4">
              <w:rPr>
                <w:rFonts w:eastAsia="Times New Roman" w:cs="Times New Roman"/>
                <w:b/>
                <w:spacing w:val="-4"/>
                <w:szCs w:val="26"/>
              </w:rPr>
              <w:t xml:space="preserve"> </w:t>
            </w:r>
            <w:r w:rsidR="00587B62" w:rsidRPr="00B054C4">
              <w:rPr>
                <w:rFonts w:eastAsia="Times New Roman" w:cs="Times New Roman"/>
                <w:b/>
                <w:spacing w:val="-4"/>
                <w:szCs w:val="26"/>
              </w:rPr>
              <w:t>CHỦ TỊCH</w:t>
            </w:r>
            <w:r w:rsidRPr="00B054C4">
              <w:rPr>
                <w:rFonts w:eastAsia="Times New Roman" w:cs="Times New Roman"/>
                <w:b/>
                <w:spacing w:val="-4"/>
                <w:szCs w:val="26"/>
              </w:rPr>
              <w:t xml:space="preserve"> </w:t>
            </w:r>
          </w:p>
          <w:p w14:paraId="1A47C183" w14:textId="77777777" w:rsidR="00384C66" w:rsidRPr="00B054C4" w:rsidRDefault="00384C66">
            <w:pPr>
              <w:widowControl w:val="0"/>
              <w:spacing w:after="0" w:line="340" w:lineRule="atLeast"/>
              <w:ind w:firstLine="562"/>
              <w:jc w:val="center"/>
              <w:rPr>
                <w:rFonts w:eastAsia="Times New Roman" w:cs="Times New Roman"/>
                <w:b/>
                <w:spacing w:val="-4"/>
                <w:szCs w:val="26"/>
              </w:rPr>
            </w:pPr>
          </w:p>
          <w:p w14:paraId="4DD7840C" w14:textId="77777777" w:rsidR="00384C66" w:rsidRPr="00B054C4" w:rsidRDefault="00384C66">
            <w:pPr>
              <w:widowControl w:val="0"/>
              <w:spacing w:before="120" w:after="120" w:line="340" w:lineRule="atLeast"/>
              <w:ind w:firstLine="567"/>
              <w:jc w:val="center"/>
              <w:rPr>
                <w:rFonts w:eastAsia="Times New Roman" w:cs="Times New Roman"/>
                <w:b/>
                <w:spacing w:val="-4"/>
                <w:szCs w:val="26"/>
              </w:rPr>
            </w:pPr>
          </w:p>
          <w:p w14:paraId="5FF1A8CF" w14:textId="77777777" w:rsidR="00384C66" w:rsidRPr="00B054C4" w:rsidRDefault="00384C66">
            <w:pPr>
              <w:widowControl w:val="0"/>
              <w:spacing w:before="120" w:after="120" w:line="340" w:lineRule="atLeast"/>
              <w:rPr>
                <w:rFonts w:eastAsia="Times New Roman" w:cs="Times New Roman"/>
                <w:b/>
                <w:spacing w:val="-4"/>
                <w:szCs w:val="26"/>
              </w:rPr>
            </w:pPr>
          </w:p>
          <w:p w14:paraId="54E5EEFB" w14:textId="77777777" w:rsidR="00384C66" w:rsidRPr="00B054C4" w:rsidRDefault="00384C66">
            <w:pPr>
              <w:widowControl w:val="0"/>
              <w:spacing w:before="120" w:after="120" w:line="340" w:lineRule="atLeast"/>
              <w:ind w:firstLine="567"/>
              <w:jc w:val="center"/>
              <w:rPr>
                <w:rFonts w:eastAsia="Times New Roman" w:cs="Times New Roman"/>
                <w:b/>
                <w:spacing w:val="-4"/>
                <w:szCs w:val="26"/>
              </w:rPr>
            </w:pPr>
          </w:p>
          <w:p w14:paraId="140DEE99" w14:textId="65294415" w:rsidR="00384C66" w:rsidRPr="006D5DD2" w:rsidRDefault="00587B62">
            <w:pPr>
              <w:widowControl w:val="0"/>
              <w:spacing w:before="120" w:after="120" w:line="340" w:lineRule="atLeast"/>
              <w:ind w:firstLine="567"/>
              <w:jc w:val="center"/>
              <w:rPr>
                <w:rFonts w:eastAsia="Times New Roman" w:cs="Times New Roman"/>
                <w:spacing w:val="-4"/>
                <w:sz w:val="28"/>
                <w:szCs w:val="28"/>
              </w:rPr>
            </w:pPr>
            <w:r w:rsidRPr="00B054C4">
              <w:rPr>
                <w:rFonts w:eastAsia="Times New Roman" w:cs="Times New Roman"/>
                <w:b/>
                <w:spacing w:val="-4"/>
                <w:szCs w:val="26"/>
              </w:rPr>
              <w:t>Nguyễn Nam Hải</w:t>
            </w:r>
          </w:p>
        </w:tc>
      </w:tr>
    </w:tbl>
    <w:p w14:paraId="5E01C44A" w14:textId="77777777" w:rsidR="00384C66" w:rsidRPr="006D5DD2" w:rsidRDefault="00384C66"/>
    <w:sectPr w:rsidR="00384C66" w:rsidRPr="006D5DD2" w:rsidSect="006D5DD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4888" w14:textId="77777777" w:rsidR="00310F3B" w:rsidRDefault="00310F3B">
      <w:pPr>
        <w:spacing w:after="0" w:line="240" w:lineRule="auto"/>
      </w:pPr>
      <w:r>
        <w:separator/>
      </w:r>
    </w:p>
  </w:endnote>
  <w:endnote w:type="continuationSeparator" w:id="0">
    <w:p w14:paraId="2B1FB8FD" w14:textId="77777777" w:rsidR="00310F3B" w:rsidRDefault="0031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F4B3" w14:textId="77777777" w:rsidR="00310F3B" w:rsidRDefault="00310F3B">
      <w:pPr>
        <w:spacing w:after="0" w:line="240" w:lineRule="auto"/>
      </w:pPr>
      <w:r>
        <w:separator/>
      </w:r>
    </w:p>
  </w:footnote>
  <w:footnote w:type="continuationSeparator" w:id="0">
    <w:p w14:paraId="49E0F1C3" w14:textId="77777777" w:rsidR="00310F3B" w:rsidRDefault="00310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072804"/>
      <w:docPartObj>
        <w:docPartGallery w:val="Page Numbers (Top of Page)"/>
        <w:docPartUnique/>
      </w:docPartObj>
    </w:sdtPr>
    <w:sdtEndPr>
      <w:rPr>
        <w:noProof/>
      </w:rPr>
    </w:sdtEndPr>
    <w:sdtContent>
      <w:p w14:paraId="4740ED2B" w14:textId="77777777" w:rsidR="00384C66" w:rsidRDefault="00C87730">
        <w:pPr>
          <w:pStyle w:val="Header"/>
          <w:jc w:val="center"/>
        </w:pPr>
        <w:r>
          <w:fldChar w:fldCharType="begin"/>
        </w:r>
        <w:r>
          <w:instrText xml:space="preserve"> PAGE   \* MERGEFORMAT </w:instrText>
        </w:r>
        <w:r>
          <w:fldChar w:fldCharType="separate"/>
        </w:r>
        <w:r w:rsidR="00E440EF">
          <w:rPr>
            <w:noProof/>
          </w:rPr>
          <w:t>5</w:t>
        </w:r>
        <w:r>
          <w:rPr>
            <w:noProof/>
          </w:rPr>
          <w:fldChar w:fldCharType="end"/>
        </w:r>
      </w:p>
    </w:sdtContent>
  </w:sdt>
  <w:p w14:paraId="20D7528E" w14:textId="77777777" w:rsidR="00384C66" w:rsidRDefault="00384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2AAD"/>
    <w:multiLevelType w:val="hybridMultilevel"/>
    <w:tmpl w:val="51905468"/>
    <w:lvl w:ilvl="0" w:tplc="7CCE5A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D566FE"/>
    <w:multiLevelType w:val="multilevel"/>
    <w:tmpl w:val="C26E981E"/>
    <w:lvl w:ilvl="0">
      <w:start w:val="1"/>
      <w:numFmt w:val="decimal"/>
      <w:lvlText w:val="%1."/>
      <w:lvlJc w:val="left"/>
      <w:pPr>
        <w:ind w:left="1080" w:hanging="360"/>
      </w:pPr>
    </w:lvl>
    <w:lvl w:ilvl="1">
      <w:start w:val="4"/>
      <w:numFmt w:val="decimal"/>
      <w:lvlText w:val="%1.%2."/>
      <w:lvlJc w:val="left"/>
      <w:pPr>
        <w:ind w:left="1440" w:hanging="720"/>
      </w:pPr>
    </w:lvl>
    <w:lvl w:ilvl="2">
      <w:start w:val="2"/>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 w15:restartNumberingAfterBreak="0">
    <w:nsid w:val="38DA3AD4"/>
    <w:multiLevelType w:val="multilevel"/>
    <w:tmpl w:val="509838AE"/>
    <w:lvl w:ilvl="0">
      <w:start w:val="1"/>
      <w:numFmt w:val="decimal"/>
      <w:lvlText w:val="%1."/>
      <w:lvlJc w:val="left"/>
      <w:pPr>
        <w:ind w:left="1080" w:hanging="360"/>
      </w:p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num w:numId="1" w16cid:durableId="133647722">
    <w:abstractNumId w:val="2"/>
  </w:num>
  <w:num w:numId="2" w16cid:durableId="1797947319">
    <w:abstractNumId w:val="1"/>
  </w:num>
  <w:num w:numId="3" w16cid:durableId="158506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66"/>
    <w:rsid w:val="0001712E"/>
    <w:rsid w:val="00022B9C"/>
    <w:rsid w:val="0002449C"/>
    <w:rsid w:val="00027611"/>
    <w:rsid w:val="00051BFA"/>
    <w:rsid w:val="00057D76"/>
    <w:rsid w:val="00061263"/>
    <w:rsid w:val="00073015"/>
    <w:rsid w:val="0007308A"/>
    <w:rsid w:val="00096988"/>
    <w:rsid w:val="000B4ECE"/>
    <w:rsid w:val="000B6A66"/>
    <w:rsid w:val="000D355D"/>
    <w:rsid w:val="000D4890"/>
    <w:rsid w:val="000D60D4"/>
    <w:rsid w:val="000E1A48"/>
    <w:rsid w:val="00102506"/>
    <w:rsid w:val="00102B1C"/>
    <w:rsid w:val="00104532"/>
    <w:rsid w:val="001067BC"/>
    <w:rsid w:val="00131BC2"/>
    <w:rsid w:val="00132741"/>
    <w:rsid w:val="00143E8C"/>
    <w:rsid w:val="00146F75"/>
    <w:rsid w:val="00157E96"/>
    <w:rsid w:val="00194677"/>
    <w:rsid w:val="0019589F"/>
    <w:rsid w:val="001A532B"/>
    <w:rsid w:val="001B405F"/>
    <w:rsid w:val="001B4372"/>
    <w:rsid w:val="001B6530"/>
    <w:rsid w:val="001C23D1"/>
    <w:rsid w:val="001C3B6B"/>
    <w:rsid w:val="001D22F2"/>
    <w:rsid w:val="001D2F41"/>
    <w:rsid w:val="001F47FD"/>
    <w:rsid w:val="00231227"/>
    <w:rsid w:val="0023169B"/>
    <w:rsid w:val="002336EE"/>
    <w:rsid w:val="00253DAC"/>
    <w:rsid w:val="00255387"/>
    <w:rsid w:val="002553B7"/>
    <w:rsid w:val="00261470"/>
    <w:rsid w:val="00266224"/>
    <w:rsid w:val="00290130"/>
    <w:rsid w:val="00297C52"/>
    <w:rsid w:val="002A2D35"/>
    <w:rsid w:val="002A451E"/>
    <w:rsid w:val="002A5FD8"/>
    <w:rsid w:val="002B43E1"/>
    <w:rsid w:val="002C0D70"/>
    <w:rsid w:val="002C2016"/>
    <w:rsid w:val="002C2048"/>
    <w:rsid w:val="002C4DB6"/>
    <w:rsid w:val="002C4F07"/>
    <w:rsid w:val="002D0B10"/>
    <w:rsid w:val="00310F3B"/>
    <w:rsid w:val="003124DA"/>
    <w:rsid w:val="003404E1"/>
    <w:rsid w:val="003447AC"/>
    <w:rsid w:val="003472CA"/>
    <w:rsid w:val="003622DE"/>
    <w:rsid w:val="003650AB"/>
    <w:rsid w:val="0036651B"/>
    <w:rsid w:val="00367614"/>
    <w:rsid w:val="0037672C"/>
    <w:rsid w:val="00382F4E"/>
    <w:rsid w:val="00383B81"/>
    <w:rsid w:val="00383DFA"/>
    <w:rsid w:val="00384C66"/>
    <w:rsid w:val="00395891"/>
    <w:rsid w:val="003A4493"/>
    <w:rsid w:val="003A57DB"/>
    <w:rsid w:val="003A5891"/>
    <w:rsid w:val="003B143F"/>
    <w:rsid w:val="003B1712"/>
    <w:rsid w:val="003B1D22"/>
    <w:rsid w:val="003C2C6A"/>
    <w:rsid w:val="003C5CAC"/>
    <w:rsid w:val="003C79C2"/>
    <w:rsid w:val="003D0E2A"/>
    <w:rsid w:val="003F36EE"/>
    <w:rsid w:val="003F73F7"/>
    <w:rsid w:val="004040ED"/>
    <w:rsid w:val="00414EB1"/>
    <w:rsid w:val="00425450"/>
    <w:rsid w:val="0043689B"/>
    <w:rsid w:val="00445EE3"/>
    <w:rsid w:val="00463D0D"/>
    <w:rsid w:val="00471D28"/>
    <w:rsid w:val="00482F3D"/>
    <w:rsid w:val="00490116"/>
    <w:rsid w:val="004B2B2A"/>
    <w:rsid w:val="004B68E5"/>
    <w:rsid w:val="004D15F2"/>
    <w:rsid w:val="004D4815"/>
    <w:rsid w:val="004D5892"/>
    <w:rsid w:val="004D6CA7"/>
    <w:rsid w:val="004E2185"/>
    <w:rsid w:val="004F1C7C"/>
    <w:rsid w:val="004F1CB8"/>
    <w:rsid w:val="00503CEC"/>
    <w:rsid w:val="005211A2"/>
    <w:rsid w:val="00522D40"/>
    <w:rsid w:val="0052349D"/>
    <w:rsid w:val="00523646"/>
    <w:rsid w:val="00535734"/>
    <w:rsid w:val="00544709"/>
    <w:rsid w:val="0054483A"/>
    <w:rsid w:val="00545AB9"/>
    <w:rsid w:val="00562353"/>
    <w:rsid w:val="00564F62"/>
    <w:rsid w:val="00567B4A"/>
    <w:rsid w:val="00574F21"/>
    <w:rsid w:val="005779EF"/>
    <w:rsid w:val="00587B62"/>
    <w:rsid w:val="00596113"/>
    <w:rsid w:val="005A5C72"/>
    <w:rsid w:val="005B3931"/>
    <w:rsid w:val="005C5CE1"/>
    <w:rsid w:val="005D5628"/>
    <w:rsid w:val="005E6D51"/>
    <w:rsid w:val="0060088B"/>
    <w:rsid w:val="00604CC7"/>
    <w:rsid w:val="00616F4B"/>
    <w:rsid w:val="00635FA9"/>
    <w:rsid w:val="006420DE"/>
    <w:rsid w:val="00643FE0"/>
    <w:rsid w:val="006474FB"/>
    <w:rsid w:val="006479B7"/>
    <w:rsid w:val="006639EE"/>
    <w:rsid w:val="00676841"/>
    <w:rsid w:val="00680155"/>
    <w:rsid w:val="00696733"/>
    <w:rsid w:val="006A4E51"/>
    <w:rsid w:val="006C6632"/>
    <w:rsid w:val="006C7938"/>
    <w:rsid w:val="006D5DD2"/>
    <w:rsid w:val="006E349A"/>
    <w:rsid w:val="006F3957"/>
    <w:rsid w:val="007050DC"/>
    <w:rsid w:val="00726211"/>
    <w:rsid w:val="00726374"/>
    <w:rsid w:val="007351BE"/>
    <w:rsid w:val="0074500D"/>
    <w:rsid w:val="007576B9"/>
    <w:rsid w:val="007604E6"/>
    <w:rsid w:val="00764E68"/>
    <w:rsid w:val="0077125C"/>
    <w:rsid w:val="00775EAF"/>
    <w:rsid w:val="00782204"/>
    <w:rsid w:val="00790E6E"/>
    <w:rsid w:val="00795CFC"/>
    <w:rsid w:val="00796A16"/>
    <w:rsid w:val="007B08DA"/>
    <w:rsid w:val="007B4981"/>
    <w:rsid w:val="007B74F4"/>
    <w:rsid w:val="007C3A86"/>
    <w:rsid w:val="007E0C58"/>
    <w:rsid w:val="007E3157"/>
    <w:rsid w:val="007F08CC"/>
    <w:rsid w:val="007F0BCD"/>
    <w:rsid w:val="007F33A0"/>
    <w:rsid w:val="00805793"/>
    <w:rsid w:val="00855B7B"/>
    <w:rsid w:val="00864003"/>
    <w:rsid w:val="00865981"/>
    <w:rsid w:val="00870C18"/>
    <w:rsid w:val="008713BA"/>
    <w:rsid w:val="00871D8A"/>
    <w:rsid w:val="00896171"/>
    <w:rsid w:val="00897BAD"/>
    <w:rsid w:val="008C4809"/>
    <w:rsid w:val="008D1E49"/>
    <w:rsid w:val="008E2E92"/>
    <w:rsid w:val="008F45F3"/>
    <w:rsid w:val="009009C5"/>
    <w:rsid w:val="0091013C"/>
    <w:rsid w:val="0092620C"/>
    <w:rsid w:val="00931BB4"/>
    <w:rsid w:val="00933358"/>
    <w:rsid w:val="00942FBB"/>
    <w:rsid w:val="00951071"/>
    <w:rsid w:val="00952126"/>
    <w:rsid w:val="0095794E"/>
    <w:rsid w:val="00957E61"/>
    <w:rsid w:val="00961110"/>
    <w:rsid w:val="009634B9"/>
    <w:rsid w:val="009668F8"/>
    <w:rsid w:val="00971AD6"/>
    <w:rsid w:val="0098393C"/>
    <w:rsid w:val="00992BF5"/>
    <w:rsid w:val="009A25F2"/>
    <w:rsid w:val="009A30E8"/>
    <w:rsid w:val="009C2415"/>
    <w:rsid w:val="009D1644"/>
    <w:rsid w:val="009E0CBB"/>
    <w:rsid w:val="009E4029"/>
    <w:rsid w:val="00A01281"/>
    <w:rsid w:val="00A026FC"/>
    <w:rsid w:val="00A0290F"/>
    <w:rsid w:val="00A053F3"/>
    <w:rsid w:val="00A05CCB"/>
    <w:rsid w:val="00A1123D"/>
    <w:rsid w:val="00A266B4"/>
    <w:rsid w:val="00A34D2C"/>
    <w:rsid w:val="00A4280E"/>
    <w:rsid w:val="00A56DBA"/>
    <w:rsid w:val="00A616D7"/>
    <w:rsid w:val="00A71492"/>
    <w:rsid w:val="00A74E11"/>
    <w:rsid w:val="00A756D9"/>
    <w:rsid w:val="00A75977"/>
    <w:rsid w:val="00A75E5E"/>
    <w:rsid w:val="00A924BF"/>
    <w:rsid w:val="00AA635F"/>
    <w:rsid w:val="00AB7D42"/>
    <w:rsid w:val="00AC1E0F"/>
    <w:rsid w:val="00AC1F01"/>
    <w:rsid w:val="00AC2892"/>
    <w:rsid w:val="00AC610E"/>
    <w:rsid w:val="00AD0A36"/>
    <w:rsid w:val="00AD2F0C"/>
    <w:rsid w:val="00AD3187"/>
    <w:rsid w:val="00AE2B48"/>
    <w:rsid w:val="00AE6F4F"/>
    <w:rsid w:val="00AF0A90"/>
    <w:rsid w:val="00AF4E4C"/>
    <w:rsid w:val="00AF66AA"/>
    <w:rsid w:val="00B054C4"/>
    <w:rsid w:val="00B2335D"/>
    <w:rsid w:val="00B405BF"/>
    <w:rsid w:val="00B75265"/>
    <w:rsid w:val="00B83DA4"/>
    <w:rsid w:val="00B84E01"/>
    <w:rsid w:val="00B86008"/>
    <w:rsid w:val="00BB306C"/>
    <w:rsid w:val="00BD4EF0"/>
    <w:rsid w:val="00BE5AA4"/>
    <w:rsid w:val="00BF0051"/>
    <w:rsid w:val="00BF3151"/>
    <w:rsid w:val="00C02522"/>
    <w:rsid w:val="00C06234"/>
    <w:rsid w:val="00C12D54"/>
    <w:rsid w:val="00C130AC"/>
    <w:rsid w:val="00C169ED"/>
    <w:rsid w:val="00C24EEF"/>
    <w:rsid w:val="00C3312C"/>
    <w:rsid w:val="00C53602"/>
    <w:rsid w:val="00C549E3"/>
    <w:rsid w:val="00C70BEC"/>
    <w:rsid w:val="00C80482"/>
    <w:rsid w:val="00C80790"/>
    <w:rsid w:val="00C87730"/>
    <w:rsid w:val="00CA2612"/>
    <w:rsid w:val="00CA2682"/>
    <w:rsid w:val="00CA400F"/>
    <w:rsid w:val="00CB0A26"/>
    <w:rsid w:val="00CB3085"/>
    <w:rsid w:val="00CB7591"/>
    <w:rsid w:val="00CE14BB"/>
    <w:rsid w:val="00CE1C99"/>
    <w:rsid w:val="00CE50DD"/>
    <w:rsid w:val="00CF2CDD"/>
    <w:rsid w:val="00CF591E"/>
    <w:rsid w:val="00D01741"/>
    <w:rsid w:val="00D02A40"/>
    <w:rsid w:val="00D0393D"/>
    <w:rsid w:val="00D10C98"/>
    <w:rsid w:val="00D14A46"/>
    <w:rsid w:val="00D16CC0"/>
    <w:rsid w:val="00D34C8B"/>
    <w:rsid w:val="00D43D29"/>
    <w:rsid w:val="00D43FAC"/>
    <w:rsid w:val="00D44D11"/>
    <w:rsid w:val="00D56140"/>
    <w:rsid w:val="00D57F12"/>
    <w:rsid w:val="00D7307A"/>
    <w:rsid w:val="00D80436"/>
    <w:rsid w:val="00D8204D"/>
    <w:rsid w:val="00D91B4C"/>
    <w:rsid w:val="00D925CE"/>
    <w:rsid w:val="00D969EA"/>
    <w:rsid w:val="00D976A3"/>
    <w:rsid w:val="00DA0848"/>
    <w:rsid w:val="00DA266D"/>
    <w:rsid w:val="00DA7330"/>
    <w:rsid w:val="00DC2D8F"/>
    <w:rsid w:val="00DC39CB"/>
    <w:rsid w:val="00DC4B35"/>
    <w:rsid w:val="00DC6BCF"/>
    <w:rsid w:val="00DD54EE"/>
    <w:rsid w:val="00DF52C1"/>
    <w:rsid w:val="00DF7D39"/>
    <w:rsid w:val="00E03749"/>
    <w:rsid w:val="00E10653"/>
    <w:rsid w:val="00E143AD"/>
    <w:rsid w:val="00E163A7"/>
    <w:rsid w:val="00E2144D"/>
    <w:rsid w:val="00E22820"/>
    <w:rsid w:val="00E31E38"/>
    <w:rsid w:val="00E4197A"/>
    <w:rsid w:val="00E440EF"/>
    <w:rsid w:val="00E46EDA"/>
    <w:rsid w:val="00E61E31"/>
    <w:rsid w:val="00E64720"/>
    <w:rsid w:val="00E82702"/>
    <w:rsid w:val="00EA0E3C"/>
    <w:rsid w:val="00EA2CE4"/>
    <w:rsid w:val="00EC6B1C"/>
    <w:rsid w:val="00ED4D73"/>
    <w:rsid w:val="00EE13C7"/>
    <w:rsid w:val="00EE6B83"/>
    <w:rsid w:val="00EF4E8E"/>
    <w:rsid w:val="00F014BF"/>
    <w:rsid w:val="00F02695"/>
    <w:rsid w:val="00F12761"/>
    <w:rsid w:val="00F24C0D"/>
    <w:rsid w:val="00F40163"/>
    <w:rsid w:val="00F43740"/>
    <w:rsid w:val="00F45622"/>
    <w:rsid w:val="00F75F1A"/>
    <w:rsid w:val="00F769DE"/>
    <w:rsid w:val="00F93F4B"/>
    <w:rsid w:val="00FA6824"/>
    <w:rsid w:val="00FB5060"/>
    <w:rsid w:val="00FB57BE"/>
    <w:rsid w:val="00FD3269"/>
    <w:rsid w:val="00FE41D0"/>
    <w:rsid w:val="00FF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7BA9"/>
  <w15:chartTrackingRefBased/>
  <w15:docId w15:val="{6D3CD3F4-13DA-4E92-A972-BC8A698B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4F1C7C"/>
    <w:pPr>
      <w:spacing w:before="100" w:beforeAutospacing="1" w:after="100" w:afterAutospacing="1" w:line="240" w:lineRule="auto"/>
    </w:pPr>
    <w:rPr>
      <w:rFonts w:eastAsia="Times New Roman" w:cs="Times New Roman"/>
      <w:sz w:val="24"/>
      <w:szCs w:val="24"/>
      <w:lang w:val="vi-VN" w:eastAsia="vi-VN"/>
    </w:rPr>
  </w:style>
  <w:style w:type="paragraph" w:styleId="FootnoteText">
    <w:name w:val="footnote text"/>
    <w:basedOn w:val="Normal"/>
    <w:link w:val="FootnoteTextChar"/>
    <w:uiPriority w:val="99"/>
    <w:semiHidden/>
    <w:unhideWhenUsed/>
    <w:rsid w:val="00463D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D0D"/>
    <w:rPr>
      <w:sz w:val="20"/>
      <w:szCs w:val="20"/>
    </w:rPr>
  </w:style>
  <w:style w:type="character" w:styleId="FootnoteReference">
    <w:name w:val="footnote reference"/>
    <w:basedOn w:val="DefaultParagraphFont"/>
    <w:uiPriority w:val="99"/>
    <w:semiHidden/>
    <w:unhideWhenUsed/>
    <w:rsid w:val="00463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C1984-C04C-4404-AF34-5F91B800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7020</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Linh Nguyễn</dc:creator>
  <cp:keywords/>
  <dc:description/>
  <cp:lastModifiedBy>PC</cp:lastModifiedBy>
  <cp:revision>18</cp:revision>
  <dcterms:created xsi:type="dcterms:W3CDTF">2026-04-22T06:51:00Z</dcterms:created>
  <dcterms:modified xsi:type="dcterms:W3CDTF">2026-04-22T08:21:00Z</dcterms:modified>
</cp:coreProperties>
</file>