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6884"/>
        <w:gridCol w:w="7359"/>
      </w:tblGrid>
      <w:tr w:rsidR="00443B63" w:rsidRPr="00804FE1" w14:paraId="0B674386" w14:textId="77777777" w:rsidTr="001B5A49">
        <w:trPr>
          <w:jc w:val="center"/>
        </w:trPr>
        <w:tc>
          <w:tcPr>
            <w:tcW w:w="6884" w:type="dxa"/>
          </w:tcPr>
          <w:p w14:paraId="0D1ADF8E" w14:textId="77777777" w:rsidR="00443B63" w:rsidRPr="00804FE1" w:rsidRDefault="002C2A5D">
            <w:pPr>
              <w:spacing w:after="40"/>
              <w:jc w:val="center"/>
            </w:pPr>
            <w:r w:rsidRPr="00804FE1">
              <w:rPr>
                <w:b/>
                <w:sz w:val="26"/>
              </w:rPr>
              <w:t>BỘ KHOA HỌC VÀ CÔNG NGHỆ</w:t>
            </w:r>
          </w:p>
          <w:p w14:paraId="5AFF1344" w14:textId="2AA64BFD" w:rsidR="00443B63" w:rsidRPr="00804FE1" w:rsidRDefault="0043059D">
            <w:pPr>
              <w:spacing w:after="40"/>
              <w:jc w:val="center"/>
            </w:pPr>
            <w:r w:rsidRPr="00804FE1">
              <w:rPr>
                <w:noProof/>
                <w:sz w:val="26"/>
              </w:rPr>
              <mc:AlternateContent>
                <mc:Choice Requires="wps">
                  <w:drawing>
                    <wp:anchor distT="0" distB="0" distL="114300" distR="114300" simplePos="0" relativeHeight="251656192" behindDoc="0" locked="0" layoutInCell="1" allowOverlap="1" wp14:anchorId="1ACBF5E3" wp14:editId="7C0B8E90">
                      <wp:simplePos x="0" y="0"/>
                      <wp:positionH relativeFrom="column">
                        <wp:posOffset>1278678</wp:posOffset>
                      </wp:positionH>
                      <wp:positionV relativeFrom="paragraph">
                        <wp:posOffset>91440</wp:posOffset>
                      </wp:positionV>
                      <wp:extent cx="1718733" cy="0"/>
                      <wp:effectExtent l="0" t="0" r="0" b="0"/>
                      <wp:wrapNone/>
                      <wp:docPr id="267309605" name="Straight Connector 1"/>
                      <wp:cNvGraphicFramePr/>
                      <a:graphic xmlns:a="http://schemas.openxmlformats.org/drawingml/2006/main">
                        <a:graphicData uri="http://schemas.microsoft.com/office/word/2010/wordprocessingShape">
                          <wps:wsp>
                            <wps:cNvCnPr/>
                            <wps:spPr>
                              <a:xfrm>
                                <a:off x="0" y="0"/>
                                <a:ext cx="171873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6E16B7C" id="Straight Connector 1"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100.7pt,7.2pt" to="236.0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" strokecolor="black [3040]"/>
                  </w:pict>
                </mc:Fallback>
              </mc:AlternateContent>
            </w:r>
          </w:p>
          <w:p w14:paraId="0692F8E4" w14:textId="5D0D2958" w:rsidR="00443B63" w:rsidRPr="00804FE1" w:rsidRDefault="00443B63">
            <w:pPr>
              <w:spacing w:after="40"/>
              <w:jc w:val="center"/>
            </w:pPr>
          </w:p>
        </w:tc>
        <w:tc>
          <w:tcPr>
            <w:tcW w:w="7359" w:type="dxa"/>
          </w:tcPr>
          <w:p w14:paraId="4F62E67E" w14:textId="77777777" w:rsidR="00443B63" w:rsidRPr="00804FE1" w:rsidRDefault="002C2A5D">
            <w:pPr>
              <w:spacing w:after="40"/>
              <w:jc w:val="center"/>
            </w:pPr>
            <w:r w:rsidRPr="00804FE1">
              <w:rPr>
                <w:b/>
                <w:sz w:val="26"/>
              </w:rPr>
              <w:t>CỘNG HOÀ XÃ HỘI CHỦ NGHĨA VIỆT NAM</w:t>
            </w:r>
          </w:p>
          <w:p w14:paraId="20315B4C" w14:textId="067F03C1" w:rsidR="00443B63" w:rsidRPr="00804FE1" w:rsidRDefault="002C2A5D">
            <w:pPr>
              <w:spacing w:after="40"/>
              <w:jc w:val="center"/>
            </w:pPr>
            <w:r w:rsidRPr="00804FE1">
              <w:rPr>
                <w:b/>
                <w:sz w:val="26"/>
              </w:rPr>
              <w:t>Độc lập - Tự do - Hạnh phúc</w:t>
            </w:r>
          </w:p>
          <w:p w14:paraId="20883F30" w14:textId="48BDFF87" w:rsidR="00443B63" w:rsidRPr="00804FE1" w:rsidRDefault="0043059D" w:rsidP="001B5A49">
            <w:pPr>
              <w:spacing w:after="40"/>
            </w:pPr>
            <w:r w:rsidRPr="00804FE1">
              <w:rPr>
                <w:noProof/>
                <w:sz w:val="26"/>
              </w:rPr>
              <mc:AlternateContent>
                <mc:Choice Requires="wps">
                  <w:drawing>
                    <wp:anchor distT="0" distB="0" distL="114300" distR="114300" simplePos="0" relativeHeight="251660288" behindDoc="0" locked="0" layoutInCell="1" allowOverlap="1" wp14:anchorId="40A2B982" wp14:editId="372BAB39">
                      <wp:simplePos x="0" y="0"/>
                      <wp:positionH relativeFrom="column">
                        <wp:posOffset>1345142</wp:posOffset>
                      </wp:positionH>
                      <wp:positionV relativeFrom="paragraph">
                        <wp:posOffset>63923</wp:posOffset>
                      </wp:positionV>
                      <wp:extent cx="1718733" cy="0"/>
                      <wp:effectExtent l="0" t="0" r="0" b="0"/>
                      <wp:wrapNone/>
                      <wp:docPr id="161055282" name="Straight Connector 1"/>
                      <wp:cNvGraphicFramePr/>
                      <a:graphic xmlns:a="http://schemas.openxmlformats.org/drawingml/2006/main">
                        <a:graphicData uri="http://schemas.microsoft.com/office/word/2010/wordprocessingShape">
                          <wps:wsp>
                            <wps:cNvCnPr/>
                            <wps:spPr>
                              <a:xfrm>
                                <a:off x="0" y="0"/>
                                <a:ext cx="171873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D5A68C"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05.9pt,5.05pt" to="241.2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" strokecolor="black [3040]"/>
                  </w:pict>
                </mc:Fallback>
              </mc:AlternateContent>
            </w:r>
          </w:p>
          <w:p w14:paraId="25ECE057" w14:textId="77777777" w:rsidR="00443B63" w:rsidRPr="00804FE1" w:rsidRDefault="002C2A5D">
            <w:pPr>
              <w:spacing w:after="40"/>
              <w:jc w:val="center"/>
            </w:pPr>
            <w:r w:rsidRPr="00804FE1">
              <w:rPr>
                <w:i/>
                <w:sz w:val="26"/>
              </w:rPr>
              <w:t>Hà Nội, ngày      tháng      năm 2026</w:t>
            </w:r>
          </w:p>
        </w:tc>
      </w:tr>
    </w:tbl>
    <w:p w14:paraId="13961DF6" w14:textId="77777777" w:rsidR="00443B63" w:rsidRPr="00804FE1" w:rsidRDefault="00443B63"/>
    <w:p w14:paraId="01081547" w14:textId="77777777" w:rsidR="00443B63" w:rsidRPr="00804FE1" w:rsidRDefault="002C2A5D">
      <w:pPr>
        <w:spacing w:after="200"/>
        <w:jc w:val="center"/>
      </w:pPr>
      <w:r w:rsidRPr="00804FE1">
        <w:rPr>
          <w:b/>
          <w:sz w:val="26"/>
        </w:rPr>
        <w:t>BẢN SO SÁNH, THUYẾT MINH NỘI DUNG DỰ THẢO QUYẾT ĐỊNH SỬA ĐỔI, BỔ SUNG MỘT SỐ ĐIỀU CỦA QUYẾT ĐỊNH SỐ 12/2023/QĐ-TTg ĐỂ PHÂN CẤP, CẮT GIẢM, ĐƠN GIẢN HÓA THỦ TỤC HÀNH CHÍNH, ĐIỀU KIỆN KINH DOANH THUỘC PHẠM VI QUẢN LÝ NHÀ NƯỚC CỦA BỘ KHOA HỌC VÀ CÔNG NGHỆ</w:t>
      </w:r>
    </w:p>
    <w:tbl>
      <w:tblPr>
        <w:tblStyle w:val="TableGrid"/>
        <w:tblW w:w="0" w:type="auto"/>
        <w:tblLook w:val="04A0" w:firstRow="1" w:lastRow="0" w:firstColumn="1" w:lastColumn="0" w:noHBand="0" w:noVBand="1"/>
      </w:tblPr>
      <w:tblGrid>
        <w:gridCol w:w="4819"/>
        <w:gridCol w:w="5212"/>
        <w:gridCol w:w="4535"/>
      </w:tblGrid>
      <w:tr w:rsidR="00443B63" w:rsidRPr="00804FE1" w14:paraId="0C827ED6" w14:textId="77777777" w:rsidTr="001B5A49">
        <w:tc>
          <w:tcPr>
            <w:tcW w:w="4819" w:type="dxa"/>
            <w:vAlign w:val="center"/>
          </w:tcPr>
          <w:p w14:paraId="59A61423" w14:textId="654CB4D2" w:rsidR="00443B63" w:rsidRPr="00804FE1" w:rsidRDefault="002C2A5D" w:rsidP="0043059D">
            <w:pPr>
              <w:spacing w:after="60"/>
              <w:jc w:val="center"/>
            </w:pPr>
            <w:r w:rsidRPr="00804FE1">
              <w:rPr>
                <w:b/>
                <w:sz w:val="24"/>
              </w:rPr>
              <w:t xml:space="preserve">Quyết định số 12/2023/QĐ-TTg </w:t>
            </w:r>
            <w:r w:rsidR="0043059D" w:rsidRPr="00804FE1">
              <w:rPr>
                <w:b/>
                <w:sz w:val="24"/>
              </w:rPr>
              <w:t xml:space="preserve">về cấp Giấy chứng nhận chuyển giao công nghệ khuyến khích chuyển giao.ngày 15/5/2023 của Thủ tướng Chính phủ </w:t>
            </w:r>
          </w:p>
        </w:tc>
        <w:tc>
          <w:tcPr>
            <w:tcW w:w="5212" w:type="dxa"/>
            <w:vAlign w:val="center"/>
          </w:tcPr>
          <w:p w14:paraId="535F6BF3" w14:textId="77777777" w:rsidR="00443B63" w:rsidRPr="00804FE1" w:rsidRDefault="002C2A5D">
            <w:pPr>
              <w:spacing w:after="60"/>
              <w:jc w:val="center"/>
            </w:pPr>
            <w:r w:rsidRPr="00804FE1">
              <w:rPr>
                <w:b/>
                <w:sz w:val="24"/>
              </w:rPr>
              <w:t>Dự thảo Quyết định sửa đổi, bổ sung</w:t>
            </w:r>
          </w:p>
        </w:tc>
        <w:tc>
          <w:tcPr>
            <w:tcW w:w="4535" w:type="dxa"/>
            <w:vAlign w:val="center"/>
          </w:tcPr>
          <w:p w14:paraId="0EBD3AB9" w14:textId="46C1FAF7" w:rsidR="00443B63" w:rsidRPr="00804FE1" w:rsidRDefault="002C2A5D">
            <w:pPr>
              <w:spacing w:after="60"/>
              <w:jc w:val="center"/>
            </w:pPr>
            <w:r w:rsidRPr="00804FE1">
              <w:rPr>
                <w:b/>
                <w:sz w:val="24"/>
              </w:rPr>
              <w:t>Thuyết minh</w:t>
            </w:r>
            <w:r w:rsidR="00EA29EF" w:rsidRPr="00804FE1">
              <w:rPr>
                <w:rStyle w:val="FootnoteReference"/>
                <w:b/>
                <w:sz w:val="24"/>
              </w:rPr>
              <w:footnoteReference w:id="1"/>
            </w:r>
          </w:p>
        </w:tc>
      </w:tr>
      <w:tr w:rsidR="00443B63" w:rsidRPr="00804FE1" w14:paraId="1643CFA5" w14:textId="77777777" w:rsidTr="001B5A49">
        <w:tc>
          <w:tcPr>
            <w:tcW w:w="4819" w:type="dxa"/>
          </w:tcPr>
          <w:p w14:paraId="054890FE" w14:textId="77777777" w:rsidR="00443B63" w:rsidRPr="00804FE1" w:rsidRDefault="002C2A5D" w:rsidP="001B5A49">
            <w:pPr>
              <w:spacing w:after="0"/>
              <w:jc w:val="both"/>
            </w:pPr>
            <w:r w:rsidRPr="00804FE1">
              <w:rPr>
                <w:sz w:val="24"/>
              </w:rPr>
              <w:t>Căn cứ Luật Tổ chức Chính phủ ngày 19 tháng 6 năm 2015; Luật sửa đổi, bổ sung một số điều của Luật Tổ chức Chính phủ và Luật Tổ chức chính quyền địa phương ngày 22 tháng 11 năm 2019;</w:t>
            </w:r>
          </w:p>
          <w:p w14:paraId="4BEF0B0F" w14:textId="77777777" w:rsidR="00443B63" w:rsidRPr="00804FE1" w:rsidRDefault="002C2A5D" w:rsidP="001B5A49">
            <w:pPr>
              <w:spacing w:after="0"/>
              <w:jc w:val="both"/>
            </w:pPr>
            <w:r w:rsidRPr="00804FE1">
              <w:rPr>
                <w:sz w:val="24"/>
              </w:rPr>
              <w:t>Căn cứ Luật Đầu tư ngày 17 tháng 6 năm 2020;</w:t>
            </w:r>
          </w:p>
          <w:p w14:paraId="2C880D6D" w14:textId="77777777" w:rsidR="00443B63" w:rsidRPr="00804FE1" w:rsidRDefault="002C2A5D" w:rsidP="001B5A49">
            <w:pPr>
              <w:spacing w:after="0"/>
              <w:jc w:val="both"/>
            </w:pPr>
            <w:r w:rsidRPr="00804FE1">
              <w:rPr>
                <w:sz w:val="24"/>
              </w:rPr>
              <w:t>Căn cứ Luật Chuyển giao công nghệ ngày 19 tháng 6 năm 2017;</w:t>
            </w:r>
          </w:p>
          <w:p w14:paraId="7A77D34E" w14:textId="77777777" w:rsidR="00443B63" w:rsidRPr="00804FE1" w:rsidRDefault="002C2A5D" w:rsidP="001B5A49">
            <w:pPr>
              <w:spacing w:after="0"/>
              <w:jc w:val="both"/>
            </w:pPr>
            <w:r w:rsidRPr="00804FE1">
              <w:rPr>
                <w:sz w:val="24"/>
              </w:rPr>
              <w:t>Căn cứ Nghị định số 31/2021/NĐ-CP ngày 26 tháng 3 năm 2021 của Chính phủ quy định chi tiết và hướng dẫn thi hành một số điều của Luật Đầu tư;</w:t>
            </w:r>
          </w:p>
          <w:p w14:paraId="61F246D4" w14:textId="77777777" w:rsidR="00443B63" w:rsidRPr="00804FE1" w:rsidRDefault="002C2A5D" w:rsidP="001B5A49">
            <w:pPr>
              <w:spacing w:after="0"/>
              <w:jc w:val="both"/>
              <w:rPr>
                <w:strike/>
              </w:rPr>
            </w:pPr>
            <w:r w:rsidRPr="00804FE1">
              <w:rPr>
                <w:sz w:val="24"/>
              </w:rPr>
              <w:t>Căn cứ Nghị định số 76/2018/NĐ-CP ngày 15 tháng 5 năm 2018 của Chính phủ quy định chi tiết và hướng dẫn thi hành một số điều của Luật Chuyển giao công nghệ;</w:t>
            </w:r>
          </w:p>
        </w:tc>
        <w:tc>
          <w:tcPr>
            <w:tcW w:w="5212" w:type="dxa"/>
          </w:tcPr>
          <w:p w14:paraId="01EEAF2E" w14:textId="4AC1CFFA" w:rsidR="000E5B1E" w:rsidRPr="00804FE1" w:rsidRDefault="000E5B1E" w:rsidP="000E5B1E">
            <w:pPr>
              <w:spacing w:after="0"/>
              <w:jc w:val="both"/>
              <w:rPr>
                <w:i/>
                <w:iCs/>
              </w:rPr>
            </w:pPr>
            <w:r w:rsidRPr="00804FE1">
              <w:rPr>
                <w:i/>
                <w:iCs/>
                <w:sz w:val="24"/>
              </w:rPr>
              <w:t>Căn cứ Luật Tổ chức Chính phủ số 63/2025/QH15 ngày 18 tháng 02 năm 2025;</w:t>
            </w:r>
          </w:p>
          <w:p w14:paraId="76ED02EE" w14:textId="0854950C" w:rsidR="000E5B1E" w:rsidRPr="00804FE1" w:rsidRDefault="000E5B1E" w:rsidP="000E5B1E">
            <w:pPr>
              <w:spacing w:after="0"/>
              <w:jc w:val="both"/>
              <w:rPr>
                <w:i/>
                <w:iCs/>
              </w:rPr>
            </w:pPr>
            <w:r w:rsidRPr="00804FE1">
              <w:rPr>
                <w:i/>
                <w:iCs/>
                <w:sz w:val="24"/>
              </w:rPr>
              <w:t>Căn cứ Luật Đầu tư số 143/2025/QH15 ngày 11 tháng 12 năm 2025;</w:t>
            </w:r>
          </w:p>
          <w:p w14:paraId="635DFC60" w14:textId="48F1B13F" w:rsidR="00344670" w:rsidRPr="00804FE1" w:rsidRDefault="000E5B1E" w:rsidP="000E5B1E">
            <w:pPr>
              <w:spacing w:after="0"/>
              <w:jc w:val="both"/>
              <w:rPr>
                <w:i/>
                <w:iCs/>
                <w:sz w:val="24"/>
              </w:rPr>
            </w:pPr>
            <w:r w:rsidRPr="00804FE1">
              <w:rPr>
                <w:i/>
                <w:iCs/>
                <w:sz w:val="24"/>
              </w:rPr>
              <w:t>Căn cứ Luật Chuyển giao công nghệ số 07/2017/QH14 ngày 19 tháng 6 năm 2017 được sửa đổi, bổ sung bởi Luật số 115/2025/QH15 ngày 10 tháng 12 năm 2025</w:t>
            </w:r>
            <w:r w:rsidR="003706E3" w:rsidRPr="00804FE1">
              <w:rPr>
                <w:i/>
                <w:iCs/>
                <w:sz w:val="24"/>
                <w:lang w:val="vi-VN"/>
              </w:rPr>
              <w:t xml:space="preserve"> và </w:t>
            </w:r>
            <w:r w:rsidR="00344670" w:rsidRPr="00804FE1">
              <w:rPr>
                <w:i/>
                <w:iCs/>
                <w:sz w:val="24"/>
              </w:rPr>
              <w:t xml:space="preserve"> </w:t>
            </w:r>
            <w:hyperlink r:id="rId8" w:tgtFrame="_blank" w:history="1">
              <w:r w:rsidR="00344670" w:rsidRPr="00804FE1">
                <w:rPr>
                  <w:i/>
                  <w:iCs/>
                  <w:sz w:val="24"/>
                </w:rPr>
                <w:t>Luật số 20/2026/QH16</w:t>
              </w:r>
            </w:hyperlink>
            <w:r w:rsidR="00344670" w:rsidRPr="00804FE1">
              <w:rPr>
                <w:i/>
                <w:iCs/>
                <w:sz w:val="24"/>
              </w:rPr>
              <w:t xml:space="preserve"> ngày 24/8/2026;</w:t>
            </w:r>
          </w:p>
          <w:p w14:paraId="6599B56C" w14:textId="51FBBF3E" w:rsidR="000E5B1E" w:rsidRPr="00804FE1" w:rsidRDefault="000E5B1E" w:rsidP="000E5B1E">
            <w:pPr>
              <w:spacing w:after="0"/>
              <w:jc w:val="both"/>
              <w:rPr>
                <w:i/>
                <w:iCs/>
                <w:sz w:val="24"/>
              </w:rPr>
            </w:pPr>
            <w:r w:rsidRPr="00804FE1">
              <w:rPr>
                <w:i/>
                <w:iCs/>
                <w:sz w:val="24"/>
              </w:rPr>
              <w:t>Căn cứ Nghị định số 96/2026/NĐ-CP ngày 31 tháng 3 năm 2026 của Chính phủ quy định chi tiết và hướng dẫn thi hành một số điều của Luật Đầu tư;</w:t>
            </w:r>
          </w:p>
          <w:p w14:paraId="666B88BF" w14:textId="26D496D5" w:rsidR="000E5B1E" w:rsidRPr="00804FE1" w:rsidRDefault="000E5B1E">
            <w:pPr>
              <w:spacing w:after="0"/>
              <w:jc w:val="both"/>
              <w:rPr>
                <w:sz w:val="24"/>
              </w:rPr>
            </w:pPr>
            <w:r w:rsidRPr="00804FE1">
              <w:rPr>
                <w:i/>
                <w:iCs/>
                <w:sz w:val="24"/>
              </w:rPr>
              <w:t>Căn cứ Nghị định số 101/2026/NĐ-CP ngày 31 tháng 3 năm 2026 của Chính phủ quy định chi tiết một số điều và biện pháp để hướng dẫn thi hành Luật Chuyển giao công nghệ;</w:t>
            </w:r>
          </w:p>
          <w:p w14:paraId="5F3C525A" w14:textId="39537503" w:rsidR="00443B63" w:rsidRPr="00804FE1" w:rsidRDefault="000E5B1E" w:rsidP="001B5A49">
            <w:pPr>
              <w:spacing w:after="0"/>
              <w:jc w:val="both"/>
              <w:rPr>
                <w:sz w:val="24"/>
              </w:rPr>
            </w:pPr>
            <w:r w:rsidRPr="00804FE1">
              <w:rPr>
                <w:i/>
                <w:iCs/>
                <w:sz w:val="24"/>
              </w:rPr>
              <w:lastRenderedPageBreak/>
              <w:t>Căn cứ Nghị quyết số 20/2026/NQ-CP ngày 29 tháng 4 năm 2026 của Chính phủ về phân cấp, cắt giảm, đơn giản hóa thủ tục hành chính, điều kiện kinh doanh thuộc phạm vi quản lý nhà nước của Bộ Khoa học và Công nghệ;</w:t>
            </w:r>
          </w:p>
        </w:tc>
        <w:tc>
          <w:tcPr>
            <w:tcW w:w="4535" w:type="dxa"/>
          </w:tcPr>
          <w:p w14:paraId="28302FD2" w14:textId="227E07D3" w:rsidR="00443B63" w:rsidRPr="00804FE1" w:rsidRDefault="00CB4A01" w:rsidP="001B5A49">
            <w:pPr>
              <w:spacing w:after="0"/>
              <w:jc w:val="both"/>
            </w:pPr>
            <w:r w:rsidRPr="00804FE1">
              <w:rPr>
                <w:sz w:val="24"/>
              </w:rPr>
              <w:lastRenderedPageBreak/>
              <w:t>- Cập nhật</w:t>
            </w:r>
            <w:r w:rsidR="00822B4D" w:rsidRPr="00804FE1">
              <w:rPr>
                <w:sz w:val="24"/>
              </w:rPr>
              <w:t>, bổ sung để bảo dảm</w:t>
            </w:r>
            <w:r w:rsidRPr="00804FE1">
              <w:rPr>
                <w:sz w:val="24"/>
              </w:rPr>
              <w:t xml:space="preserve"> đầy đủ, chính xác các văn bản quy phạm pháp luật mới được Quốc hội, Chính phủ ban hành thay thế hoặc sửa đổi, bổ sung các căn cứ </w:t>
            </w:r>
            <w:r w:rsidR="00822B4D" w:rsidRPr="00804FE1">
              <w:rPr>
                <w:sz w:val="24"/>
              </w:rPr>
              <w:t>ban hành</w:t>
            </w:r>
            <w:r w:rsidRPr="00804FE1">
              <w:rPr>
                <w:sz w:val="24"/>
              </w:rPr>
              <w:t xml:space="preserve"> Quyết định số 12/2023/QĐ-TTg</w:t>
            </w:r>
          </w:p>
          <w:p w14:paraId="3EF69F23" w14:textId="5A8EFCCA" w:rsidR="00443B63" w:rsidRPr="00804FE1" w:rsidRDefault="00443B63" w:rsidP="001B5A49">
            <w:pPr>
              <w:spacing w:after="0"/>
              <w:jc w:val="both"/>
            </w:pPr>
          </w:p>
        </w:tc>
      </w:tr>
      <w:tr w:rsidR="00443B63" w:rsidRPr="00804FE1" w14:paraId="439DAE06" w14:textId="77777777" w:rsidTr="001B5A49">
        <w:tc>
          <w:tcPr>
            <w:tcW w:w="4819" w:type="dxa"/>
          </w:tcPr>
          <w:p w14:paraId="42819CD2" w14:textId="77777777" w:rsidR="00443B63" w:rsidRPr="00804FE1" w:rsidRDefault="002C2A5D">
            <w:pPr>
              <w:spacing w:after="60"/>
              <w:jc w:val="both"/>
            </w:pPr>
            <w:r w:rsidRPr="00804FE1">
              <w:rPr>
                <w:b/>
                <w:bCs/>
                <w:sz w:val="24"/>
              </w:rPr>
              <w:t>Điều 2.</w:t>
            </w:r>
            <w:r w:rsidRPr="00804FE1">
              <w:rPr>
                <w:sz w:val="24"/>
              </w:rPr>
              <w:t xml:space="preserve"> Đối tượng áp dụng</w:t>
            </w:r>
          </w:p>
          <w:p w14:paraId="016A00C1" w14:textId="77777777" w:rsidR="00443B63" w:rsidRPr="00804FE1" w:rsidRDefault="002C2A5D">
            <w:pPr>
              <w:spacing w:after="60"/>
              <w:jc w:val="both"/>
            </w:pPr>
            <w:r w:rsidRPr="00804FE1">
              <w:rPr>
                <w:sz w:val="24"/>
              </w:rPr>
              <w:t>1. Quyết định này áp dụng đối với:</w:t>
            </w:r>
          </w:p>
          <w:p w14:paraId="5AABA522" w14:textId="77777777" w:rsidR="00443B63" w:rsidRPr="00804FE1" w:rsidRDefault="002C2A5D">
            <w:pPr>
              <w:spacing w:after="60"/>
              <w:jc w:val="both"/>
            </w:pPr>
            <w:r w:rsidRPr="00804FE1">
              <w:rPr>
                <w:sz w:val="24"/>
              </w:rPr>
              <w:t>a) Dự án đầu tư có chuyển giao công nghệ thuộc Danh mục công nghệ khuyến khích chuyển giao quy định tại điểm đ khoản 2 Điều 15 Luật Đầu tư;</w:t>
            </w:r>
          </w:p>
          <w:p w14:paraId="05EAEBF6" w14:textId="77777777" w:rsidR="00443B63" w:rsidRPr="00804FE1" w:rsidRDefault="002C2A5D">
            <w:pPr>
              <w:spacing w:after="60"/>
              <w:jc w:val="both"/>
            </w:pPr>
            <w:r w:rsidRPr="00804FE1">
              <w:rPr>
                <w:sz w:val="24"/>
              </w:rPr>
              <w:t>b) Dự án đầu tư thực hiện chuyển giao công nghệ khuyến khích chuyển giao cho doanh nghiệp Việt Nam để được áp dụng ưu đãi, hỗ trợ đầu tư đặc biệt quy định tại Điều 20 Luật Đầu tư;</w:t>
            </w:r>
          </w:p>
          <w:p w14:paraId="206AFCCF" w14:textId="77777777" w:rsidR="00443B63" w:rsidRPr="00804FE1" w:rsidRDefault="002C2A5D">
            <w:pPr>
              <w:spacing w:after="60"/>
              <w:jc w:val="both"/>
            </w:pPr>
            <w:r w:rsidRPr="00804FE1">
              <w:rPr>
                <w:sz w:val="24"/>
              </w:rPr>
              <w:t>c) Cơ quan nhà nước có thẩm quyền cấp Giấy chứng nhận và các tổ chức, cá nhân có liên quan đến việc cấp, cấp lại, sửa đổi, bổ sung, hủy bỏ hiệu lực Giấy chứng nhận.</w:t>
            </w:r>
          </w:p>
        </w:tc>
        <w:tc>
          <w:tcPr>
            <w:tcW w:w="5212" w:type="dxa"/>
          </w:tcPr>
          <w:p w14:paraId="2C6CFA33" w14:textId="77777777" w:rsidR="00323321" w:rsidRPr="00804FE1" w:rsidRDefault="00323321" w:rsidP="00323321">
            <w:pPr>
              <w:spacing w:after="60"/>
              <w:jc w:val="both"/>
            </w:pPr>
            <w:r w:rsidRPr="00804FE1">
              <w:rPr>
                <w:b/>
                <w:bCs/>
                <w:sz w:val="24"/>
              </w:rPr>
              <w:t>Điều 2.</w:t>
            </w:r>
            <w:r w:rsidRPr="00804FE1">
              <w:rPr>
                <w:sz w:val="24"/>
              </w:rPr>
              <w:t xml:space="preserve"> Đối tượng áp dụng</w:t>
            </w:r>
          </w:p>
          <w:p w14:paraId="2CF60970" w14:textId="77777777" w:rsidR="000E5B1E" w:rsidRPr="00804FE1" w:rsidRDefault="000E5B1E" w:rsidP="000E5B1E">
            <w:pPr>
              <w:spacing w:after="60"/>
              <w:jc w:val="both"/>
            </w:pPr>
            <w:r w:rsidRPr="00804FE1">
              <w:rPr>
                <w:sz w:val="24"/>
              </w:rPr>
              <w:t>1. Quyết định này áp dụng đối với:</w:t>
            </w:r>
          </w:p>
          <w:p w14:paraId="75D4CD73" w14:textId="77A68F59" w:rsidR="000E5B1E" w:rsidRPr="00804FE1" w:rsidRDefault="000E5B1E" w:rsidP="000E5B1E">
            <w:pPr>
              <w:spacing w:after="60"/>
              <w:jc w:val="both"/>
            </w:pPr>
            <w:r w:rsidRPr="00804FE1">
              <w:rPr>
                <w:sz w:val="24"/>
              </w:rPr>
              <w:t xml:space="preserve">a) Dự án đầu tư có chuyển giao công nghệ thuộc Danh mục công nghệ khuyến khích chuyển giao quy định tại </w:t>
            </w:r>
            <w:r w:rsidRPr="00804FE1">
              <w:rPr>
                <w:i/>
                <w:iCs/>
                <w:sz w:val="24"/>
              </w:rPr>
              <w:t>khoản 7 Điều 19 Nghị định số 96/2026/NĐ-CP</w:t>
            </w:r>
            <w:r w:rsidRPr="00804FE1">
              <w:rPr>
                <w:sz w:val="24"/>
              </w:rPr>
              <w:t>;</w:t>
            </w:r>
          </w:p>
          <w:p w14:paraId="7FDAA4B7" w14:textId="69E1B49E" w:rsidR="000E5B1E" w:rsidRPr="00804FE1" w:rsidRDefault="000E5B1E" w:rsidP="000E5B1E">
            <w:pPr>
              <w:spacing w:after="60"/>
              <w:jc w:val="both"/>
            </w:pPr>
            <w:r w:rsidRPr="00804FE1">
              <w:rPr>
                <w:sz w:val="24"/>
              </w:rPr>
              <w:t xml:space="preserve">b) Dự án đầu tư thực hiện chuyển giao công nghệ khuyến khích chuyển giao cho doanh nghiệp Việt Nam để được áp dụng ưu đãi, hỗ trợ đầu tư đặc biệt quy định tại </w:t>
            </w:r>
            <w:r w:rsidRPr="00804FE1">
              <w:rPr>
                <w:i/>
                <w:iCs/>
                <w:sz w:val="24"/>
              </w:rPr>
              <w:t>Điều 21 Nghị định số 96/2026/NĐ-CP</w:t>
            </w:r>
            <w:r w:rsidRPr="00804FE1">
              <w:rPr>
                <w:sz w:val="24"/>
              </w:rPr>
              <w:t>;</w:t>
            </w:r>
          </w:p>
          <w:p w14:paraId="3FD390F4" w14:textId="073375AB" w:rsidR="00443B63" w:rsidRPr="00804FE1" w:rsidRDefault="000E5B1E">
            <w:pPr>
              <w:spacing w:after="60"/>
              <w:jc w:val="both"/>
            </w:pPr>
            <w:r w:rsidRPr="00804FE1">
              <w:rPr>
                <w:sz w:val="24"/>
              </w:rPr>
              <w:t xml:space="preserve">c) Cơ quan nhà nước có thẩm quyền cấp Giấy chứng nhận và các tổ chức, cá nhân có liên quan đến việc cấp, cấp lại, sửa đổi, bổ sung, hủy bỏ hiệu lực Giấy chứng nhận. </w:t>
            </w:r>
          </w:p>
        </w:tc>
        <w:tc>
          <w:tcPr>
            <w:tcW w:w="4535" w:type="dxa"/>
          </w:tcPr>
          <w:p w14:paraId="065B7FB6" w14:textId="7B93A910" w:rsidR="00CB4A01" w:rsidRPr="00804FE1" w:rsidRDefault="00CB4A01" w:rsidP="002F2059">
            <w:pPr>
              <w:spacing w:after="60"/>
              <w:jc w:val="both"/>
              <w:rPr>
                <w:sz w:val="24"/>
              </w:rPr>
            </w:pPr>
            <w:r w:rsidRPr="00804FE1">
              <w:rPr>
                <w:sz w:val="24"/>
              </w:rPr>
              <w:t xml:space="preserve">- </w:t>
            </w:r>
            <w:r w:rsidR="00285CE6" w:rsidRPr="00804FE1">
              <w:rPr>
                <w:sz w:val="24"/>
              </w:rPr>
              <w:t>Căn cứ</w:t>
            </w:r>
            <w:r w:rsidRPr="00804FE1">
              <w:rPr>
                <w:sz w:val="24"/>
              </w:rPr>
              <w:t xml:space="preserve"> Điều 1 và Điều 4 Nghị quyết số 20/2026/NQ-CP về rà soát, chuẩn hóa các quy định thủ tục hành chính liên quan.</w:t>
            </w:r>
          </w:p>
          <w:p w14:paraId="690B94E1" w14:textId="2E76868A" w:rsidR="00CB4A01" w:rsidRPr="00804FE1" w:rsidRDefault="00CB4A01" w:rsidP="002F2059">
            <w:pPr>
              <w:spacing w:after="60"/>
              <w:jc w:val="both"/>
              <w:rPr>
                <w:sz w:val="24"/>
              </w:rPr>
            </w:pPr>
            <w:r w:rsidRPr="00804FE1">
              <w:rPr>
                <w:sz w:val="24"/>
              </w:rPr>
              <w:t xml:space="preserve">- </w:t>
            </w:r>
            <w:r w:rsidR="00285CE6" w:rsidRPr="00804FE1">
              <w:rPr>
                <w:sz w:val="24"/>
              </w:rPr>
              <w:t>B</w:t>
            </w:r>
            <w:r w:rsidRPr="00804FE1">
              <w:rPr>
                <w:sz w:val="24"/>
              </w:rPr>
              <w:t>ảo đảm dẫn chiếu chính xác đến các điều khoản tương ứng của Nghị định số 96/2026/NĐ-CP (quy định chi tiết Luật Đầu tư 2025).</w:t>
            </w:r>
          </w:p>
          <w:p w14:paraId="0FA838F4" w14:textId="4FA5276C" w:rsidR="00443B63" w:rsidRPr="00804FE1" w:rsidRDefault="00CB4A01" w:rsidP="002F2059">
            <w:pPr>
              <w:spacing w:after="60"/>
              <w:jc w:val="both"/>
            </w:pPr>
            <w:r w:rsidRPr="00804FE1">
              <w:rPr>
                <w:sz w:val="24"/>
              </w:rPr>
              <w:t>- Giữ nguyên toàn bộ phạm vi đối tượng thụ hưởng chính sách ưu đãi, hỗ trợ đầu tư của Nhà nước, bảo đảm tính ổn định, minh bạch và tạo sự thuận lợi tối đa cho tổ chức, cá nhân, doanh nghiệp trong tra cứu, áp dụng pháp luật.</w:t>
            </w:r>
          </w:p>
        </w:tc>
      </w:tr>
      <w:tr w:rsidR="00443B63" w:rsidRPr="00804FE1" w14:paraId="47F6E8D3" w14:textId="77777777" w:rsidTr="001B5A49">
        <w:tc>
          <w:tcPr>
            <w:tcW w:w="4819" w:type="dxa"/>
          </w:tcPr>
          <w:p w14:paraId="1329FDAA" w14:textId="77777777" w:rsidR="00443B63" w:rsidRPr="00804FE1" w:rsidRDefault="002C2A5D">
            <w:pPr>
              <w:spacing w:after="60"/>
              <w:jc w:val="both"/>
            </w:pPr>
            <w:r w:rsidRPr="00804FE1">
              <w:rPr>
                <w:b/>
                <w:bCs/>
                <w:sz w:val="24"/>
              </w:rPr>
              <w:t>Điều 3.</w:t>
            </w:r>
            <w:r w:rsidRPr="00804FE1">
              <w:rPr>
                <w:sz w:val="24"/>
              </w:rPr>
              <w:t xml:space="preserve"> Thẩm quyền cấp Giấy chứng nhận</w:t>
            </w:r>
          </w:p>
          <w:p w14:paraId="733198A5" w14:textId="77777777" w:rsidR="00443B63" w:rsidRPr="00804FE1" w:rsidRDefault="002C2A5D">
            <w:pPr>
              <w:spacing w:after="60"/>
              <w:jc w:val="both"/>
            </w:pPr>
            <w:r w:rsidRPr="00804FE1">
              <w:rPr>
                <w:sz w:val="24"/>
              </w:rPr>
              <w:t>1. Bộ Khoa học và Công nghệ cấp Giấy chứng nhận đối với chuyển giao công nghệ khuyến khích chuyển giao trong dự án đầu tư thuộc thẩm quyền chấp thuận chủ trương đầu tư của Quốc hội, Thủ tướng Chính phủ và dự án đầu tư thuộc đối tượng áp dụng ưu đãi, hỗ trợ đầu tư đặc biệt.</w:t>
            </w:r>
          </w:p>
          <w:p w14:paraId="50B9E661" w14:textId="53BECAB2" w:rsidR="00443B63" w:rsidRPr="00804FE1" w:rsidRDefault="002C2A5D">
            <w:pPr>
              <w:spacing w:after="60"/>
              <w:jc w:val="both"/>
            </w:pPr>
            <w:r w:rsidRPr="00804FE1">
              <w:rPr>
                <w:sz w:val="24"/>
              </w:rPr>
              <w:t>2. Cơ quan chuyên môn về khoa học và công nghệ thuộc Ủy ban nhân dân cấp tỉnh trong dự án đầu tư tại địa phương và không thuộc trường hợp quy định tại khoản 1 Điều này.</w:t>
            </w:r>
          </w:p>
        </w:tc>
        <w:tc>
          <w:tcPr>
            <w:tcW w:w="5212" w:type="dxa"/>
          </w:tcPr>
          <w:p w14:paraId="728DB42B" w14:textId="77777777" w:rsidR="002F2059" w:rsidRPr="00804FE1" w:rsidRDefault="002F2059" w:rsidP="002F2059">
            <w:pPr>
              <w:spacing w:after="60"/>
              <w:jc w:val="both"/>
            </w:pPr>
            <w:r w:rsidRPr="00804FE1">
              <w:rPr>
                <w:b/>
                <w:bCs/>
                <w:sz w:val="24"/>
              </w:rPr>
              <w:t>Điều 3.</w:t>
            </w:r>
            <w:r w:rsidRPr="00804FE1">
              <w:rPr>
                <w:sz w:val="24"/>
              </w:rPr>
              <w:t xml:space="preserve"> Thẩm quyền cấp Giấy chứng nhận</w:t>
            </w:r>
          </w:p>
          <w:p w14:paraId="141F4B11" w14:textId="77777777" w:rsidR="00CA707A" w:rsidRPr="00804FE1" w:rsidRDefault="00CA707A" w:rsidP="00CA707A">
            <w:pPr>
              <w:spacing w:after="60"/>
              <w:jc w:val="both"/>
              <w:rPr>
                <w:strike/>
              </w:rPr>
            </w:pPr>
            <w:r w:rsidRPr="00804FE1">
              <w:rPr>
                <w:strike/>
                <w:sz w:val="24"/>
              </w:rPr>
              <w:t>1. Bộ Khoa học và Công nghệ cấp Giấy chứng nhận đối với chuyển giao công nghệ khuyến khích chuyển giao trong dự án đầu tư thuộc thẩm quyền chấp thuận chủ trương đầu tư của Quốc hội, Thủ tướng Chính phủ và dự án đầu tư thuộc đối tượng áp dụng ưu đãi, hỗ trợ đầu tư đặc biệt.</w:t>
            </w:r>
          </w:p>
          <w:p w14:paraId="79FE4315" w14:textId="77777777" w:rsidR="00CA707A" w:rsidRPr="00804FE1" w:rsidRDefault="00CA707A" w:rsidP="00CA707A">
            <w:pPr>
              <w:spacing w:after="60"/>
              <w:jc w:val="both"/>
              <w:rPr>
                <w:strike/>
                <w:sz w:val="24"/>
              </w:rPr>
            </w:pPr>
            <w:r w:rsidRPr="00804FE1">
              <w:rPr>
                <w:strike/>
                <w:sz w:val="24"/>
              </w:rPr>
              <w:t>2. Cơ quan chuyên môn về khoa học và công nghệ thuộc Ủy ban nhân dân cấp tỉnh trong dự án đầu tư tại địa phương và không thuộc trường hợp quy định tại khoản 1 Điều này.</w:t>
            </w:r>
          </w:p>
          <w:p w14:paraId="52825C9F" w14:textId="1313CF24" w:rsidR="00344670" w:rsidRPr="00804FE1" w:rsidRDefault="00344670" w:rsidP="00CA707A">
            <w:pPr>
              <w:spacing w:after="60"/>
              <w:jc w:val="both"/>
              <w:rPr>
                <w:i/>
                <w:iCs/>
                <w:sz w:val="24"/>
              </w:rPr>
            </w:pPr>
            <w:r w:rsidRPr="00804FE1">
              <w:rPr>
                <w:i/>
                <w:iCs/>
                <w:sz w:val="24"/>
              </w:rPr>
              <w:t xml:space="preserve">Ủy ban nhân dân cấp tỉnh nơi dự án đầu tư được triển khai cấp Giấy chứng nhận chuyển giao công </w:t>
            </w:r>
            <w:r w:rsidRPr="00804FE1">
              <w:rPr>
                <w:i/>
                <w:iCs/>
                <w:sz w:val="24"/>
              </w:rPr>
              <w:lastRenderedPageBreak/>
              <w:t>nghệ khuyến khích chuyển giao trong dự án đầu tư (sau đây gọi tắt là Cơ quan cấp Giấy chứng nhận).</w:t>
            </w:r>
          </w:p>
          <w:p w14:paraId="563A8245" w14:textId="6F6C5D05" w:rsidR="00443B63" w:rsidRPr="00804FE1" w:rsidRDefault="00344670" w:rsidP="00344670">
            <w:pPr>
              <w:spacing w:after="60"/>
              <w:jc w:val="both"/>
              <w:rPr>
                <w:i/>
                <w:iCs/>
              </w:rPr>
            </w:pPr>
            <w:r w:rsidRPr="00804FE1">
              <w:rPr>
                <w:i/>
                <w:iCs/>
                <w:sz w:val="24"/>
              </w:rPr>
              <w:t xml:space="preserve">Trường hợp dự án đầu tư triển khai trên địa bàn của </w:t>
            </w:r>
            <w:r w:rsidR="003706E3" w:rsidRPr="00804FE1">
              <w:rPr>
                <w:i/>
                <w:iCs/>
                <w:sz w:val="24"/>
              </w:rPr>
              <w:t>từ</w:t>
            </w:r>
            <w:r w:rsidR="003706E3" w:rsidRPr="00804FE1">
              <w:rPr>
                <w:i/>
                <w:iCs/>
                <w:sz w:val="24"/>
                <w:lang w:val="vi-VN"/>
              </w:rPr>
              <w:t xml:space="preserve"> 02 (</w:t>
            </w:r>
            <w:r w:rsidRPr="00804FE1">
              <w:rPr>
                <w:i/>
                <w:iCs/>
                <w:sz w:val="24"/>
              </w:rPr>
              <w:t>hai</w:t>
            </w:r>
            <w:r w:rsidR="003706E3" w:rsidRPr="00804FE1">
              <w:rPr>
                <w:i/>
                <w:iCs/>
                <w:sz w:val="24"/>
                <w:lang w:val="vi-VN"/>
              </w:rPr>
              <w:t>)</w:t>
            </w:r>
            <w:r w:rsidRPr="00804FE1">
              <w:rPr>
                <w:i/>
                <w:iCs/>
                <w:sz w:val="24"/>
              </w:rPr>
              <w:t xml:space="preserve"> tỉnh, thành phố trở lên thì Uỷ ban nhân dân </w:t>
            </w:r>
            <w:r w:rsidR="003706E3" w:rsidRPr="00804FE1">
              <w:rPr>
                <w:i/>
                <w:iCs/>
                <w:sz w:val="24"/>
              </w:rPr>
              <w:t>cấp</w:t>
            </w:r>
            <w:r w:rsidR="003706E3" w:rsidRPr="00804FE1">
              <w:rPr>
                <w:i/>
                <w:iCs/>
                <w:sz w:val="24"/>
                <w:lang w:val="vi-VN"/>
              </w:rPr>
              <w:t xml:space="preserve"> tỉnh </w:t>
            </w:r>
            <w:r w:rsidRPr="00804FE1">
              <w:rPr>
                <w:i/>
                <w:iCs/>
                <w:sz w:val="24"/>
              </w:rPr>
              <w:t>nơi cấp giấy chứng nhận đăng ký đầu tư có thẩm quyền cấp giấy chứng nhận</w:t>
            </w:r>
            <w:r w:rsidR="002F2059" w:rsidRPr="00804FE1">
              <w:rPr>
                <w:i/>
                <w:iCs/>
                <w:sz w:val="24"/>
              </w:rPr>
              <w:t xml:space="preserve">. </w:t>
            </w:r>
          </w:p>
        </w:tc>
        <w:tc>
          <w:tcPr>
            <w:tcW w:w="4535" w:type="dxa"/>
          </w:tcPr>
          <w:p w14:paraId="1DA46D61" w14:textId="2F156E05" w:rsidR="00443B63" w:rsidRPr="00804FE1" w:rsidRDefault="00CB4A01">
            <w:pPr>
              <w:spacing w:after="60"/>
              <w:jc w:val="both"/>
              <w:rPr>
                <w:sz w:val="24"/>
              </w:rPr>
            </w:pPr>
            <w:r w:rsidRPr="00804FE1">
              <w:rPr>
                <w:sz w:val="24"/>
              </w:rPr>
              <w:lastRenderedPageBreak/>
              <w:t xml:space="preserve">- Thực </w:t>
            </w:r>
            <w:r w:rsidR="00285CE6" w:rsidRPr="00804FE1">
              <w:rPr>
                <w:sz w:val="24"/>
              </w:rPr>
              <w:t xml:space="preserve">hiện </w:t>
            </w:r>
            <w:r w:rsidRPr="00804FE1">
              <w:rPr>
                <w:sz w:val="24"/>
              </w:rPr>
              <w:t>phương án phân cấp đã được Chính phủ phê duyệt tại Mục III Phần E Phụ lục I và số thứ tự 2 Mục II Phụ lục III Nghị quyết số 20/2026/NQ-CP;</w:t>
            </w:r>
          </w:p>
          <w:p w14:paraId="7D36D31B" w14:textId="2B7F8F47" w:rsidR="00CB4A01" w:rsidRPr="00804FE1" w:rsidRDefault="00CB4A01">
            <w:pPr>
              <w:spacing w:after="60"/>
              <w:jc w:val="both"/>
              <w:rPr>
                <w:sz w:val="24"/>
              </w:rPr>
            </w:pPr>
            <w:r w:rsidRPr="00804FE1">
              <w:rPr>
                <w:sz w:val="24"/>
              </w:rPr>
              <w:t xml:space="preserve">- </w:t>
            </w:r>
            <w:r w:rsidR="00F2016E" w:rsidRPr="00804FE1">
              <w:rPr>
                <w:sz w:val="24"/>
              </w:rPr>
              <w:t>Thống nhất thẩm quyền giải quyết thủ tục cấp, sửa đổi, bổ sung và cấp lại Giấy chứng nhận tại Ủy ban nhân dân cấp tỉnh nơi dự án đầu tư được triển khai, gắn thẩm quyền giải quyết thủ tục hành chính với địa bàn thực hiện dự án</w:t>
            </w:r>
            <w:r w:rsidRPr="00804FE1">
              <w:rPr>
                <w:sz w:val="24"/>
              </w:rPr>
              <w:t>.</w:t>
            </w:r>
          </w:p>
          <w:p w14:paraId="01056B6D" w14:textId="4B63A4EA" w:rsidR="00443B63" w:rsidRPr="00804FE1" w:rsidRDefault="00443B63">
            <w:pPr>
              <w:spacing w:after="60"/>
              <w:jc w:val="both"/>
              <w:rPr>
                <w:sz w:val="24"/>
              </w:rPr>
            </w:pPr>
          </w:p>
        </w:tc>
      </w:tr>
      <w:tr w:rsidR="00443B63" w:rsidRPr="00804FE1" w14:paraId="2BE62EA1" w14:textId="77777777" w:rsidTr="001B5A49">
        <w:tc>
          <w:tcPr>
            <w:tcW w:w="4819" w:type="dxa"/>
          </w:tcPr>
          <w:p w14:paraId="664EB148" w14:textId="48BA9314" w:rsidR="00443B63" w:rsidRPr="00804FE1" w:rsidRDefault="00443B63">
            <w:pPr>
              <w:spacing w:after="60"/>
              <w:jc w:val="both"/>
            </w:pPr>
          </w:p>
        </w:tc>
        <w:tc>
          <w:tcPr>
            <w:tcW w:w="5212" w:type="dxa"/>
          </w:tcPr>
          <w:p w14:paraId="73F3F929" w14:textId="4F1308BB" w:rsidR="00443B63" w:rsidRPr="00804FE1" w:rsidRDefault="002C2A5D">
            <w:pPr>
              <w:spacing w:after="60"/>
              <w:jc w:val="both"/>
            </w:pPr>
            <w:r w:rsidRPr="00804FE1">
              <w:rPr>
                <w:sz w:val="24"/>
              </w:rPr>
              <w:t xml:space="preserve">Điều </w:t>
            </w:r>
            <w:r w:rsidR="00EA29EF" w:rsidRPr="00804FE1">
              <w:rPr>
                <w:sz w:val="24"/>
              </w:rPr>
              <w:t>2</w:t>
            </w:r>
            <w:r w:rsidRPr="00804FE1">
              <w:rPr>
                <w:sz w:val="24"/>
              </w:rPr>
              <w:t>. Điều khoản chuyển tiếp</w:t>
            </w:r>
          </w:p>
          <w:p w14:paraId="71AA8A36" w14:textId="0EB8342A" w:rsidR="00443B63" w:rsidRPr="00804FE1" w:rsidRDefault="00AA6FBE">
            <w:pPr>
              <w:spacing w:after="60"/>
              <w:jc w:val="both"/>
              <w:rPr>
                <w:i/>
                <w:iCs/>
              </w:rPr>
            </w:pPr>
            <w:r w:rsidRPr="00804FE1">
              <w:rPr>
                <w:i/>
                <w:iCs/>
                <w:sz w:val="24"/>
              </w:rPr>
              <w:t>Hồ sơ đề nghị cấp, sửa đổi, bổ sung, cấp lại Giấy chứng nhận chuyển giao công nghệ khuyến khích chuyển giao đã được cơ quan có thẩm quyền tiếp nhận trước ngày Quyết định này có hiệu lực thi hành nhưng chưa có kết quả giải quyết thì tiếp tục được giải quyết theo quy định của pháp luật có hiệu lực tại thời điểm tiếp nhận hồ sơ.</w:t>
            </w:r>
          </w:p>
        </w:tc>
        <w:tc>
          <w:tcPr>
            <w:tcW w:w="4535" w:type="dxa"/>
          </w:tcPr>
          <w:p w14:paraId="07FDFF70" w14:textId="42364CEA" w:rsidR="00CB4A01" w:rsidRPr="00804FE1" w:rsidRDefault="00CB4A01">
            <w:pPr>
              <w:spacing w:after="60"/>
              <w:jc w:val="both"/>
              <w:rPr>
                <w:sz w:val="24"/>
              </w:rPr>
            </w:pPr>
            <w:r w:rsidRPr="00804FE1">
              <w:rPr>
                <w:sz w:val="24"/>
              </w:rPr>
              <w:t xml:space="preserve">- </w:t>
            </w:r>
            <w:r w:rsidR="00285CE6" w:rsidRPr="00804FE1">
              <w:rPr>
                <w:sz w:val="24"/>
              </w:rPr>
              <w:t>Căn cứ</w:t>
            </w:r>
            <w:r w:rsidRPr="00804FE1">
              <w:rPr>
                <w:sz w:val="24"/>
              </w:rPr>
              <w:t xml:space="preserve"> Điều 6 (Điều khoản chuyển tiếp) Nghị quyết số 20/2026/NQ-CP.</w:t>
            </w:r>
          </w:p>
          <w:p w14:paraId="36851E3F" w14:textId="538350A3" w:rsidR="00443B63" w:rsidRPr="00804FE1" w:rsidRDefault="00CB4A01" w:rsidP="00822B4D">
            <w:pPr>
              <w:spacing w:after="60"/>
              <w:jc w:val="both"/>
              <w:rPr>
                <w:sz w:val="24"/>
              </w:rPr>
            </w:pPr>
            <w:r w:rsidRPr="00804FE1">
              <w:rPr>
                <w:sz w:val="24"/>
              </w:rPr>
              <w:t xml:space="preserve">- </w:t>
            </w:r>
            <w:r w:rsidR="00285CE6" w:rsidRPr="00804FE1">
              <w:rPr>
                <w:sz w:val="24"/>
              </w:rPr>
              <w:t>B</w:t>
            </w:r>
            <w:r w:rsidRPr="00804FE1">
              <w:rPr>
                <w:sz w:val="24"/>
              </w:rPr>
              <w:t xml:space="preserve">ảo đảm </w:t>
            </w:r>
            <w:r w:rsidR="00822B4D" w:rsidRPr="00804FE1">
              <w:rPr>
                <w:sz w:val="24"/>
              </w:rPr>
              <w:t>nguyên tắc áp dụng pháp luật để xử lý các hồ sơ đã đề nghị trước thời điểm có sự điều chỉnh pháp luật</w:t>
            </w:r>
          </w:p>
        </w:tc>
      </w:tr>
      <w:tr w:rsidR="00443B63" w:rsidRPr="00804FE1" w14:paraId="5A2C9C13" w14:textId="77777777" w:rsidTr="001B5A49">
        <w:tc>
          <w:tcPr>
            <w:tcW w:w="4819" w:type="dxa"/>
          </w:tcPr>
          <w:p w14:paraId="3897A4DD" w14:textId="77777777" w:rsidR="00443B63" w:rsidRPr="00804FE1" w:rsidRDefault="002C2A5D">
            <w:pPr>
              <w:spacing w:after="60"/>
              <w:jc w:val="both"/>
            </w:pPr>
            <w:r w:rsidRPr="00804FE1">
              <w:rPr>
                <w:sz w:val="24"/>
              </w:rPr>
              <w:t>Điều 9. Điều khoản thi hành</w:t>
            </w:r>
          </w:p>
          <w:p w14:paraId="2C9C8BFA" w14:textId="3669ED72" w:rsidR="00443B63" w:rsidRPr="00804FE1" w:rsidRDefault="002C2A5D">
            <w:pPr>
              <w:spacing w:after="60"/>
              <w:jc w:val="both"/>
            </w:pPr>
            <w:r w:rsidRPr="00804FE1">
              <w:rPr>
                <w:sz w:val="24"/>
              </w:rPr>
              <w:t>1. Quyết định này có hiệu lực thi hành kể từ ngày … 01 tháng … 7 năm 2023.</w:t>
            </w:r>
          </w:p>
          <w:p w14:paraId="0CB2B98F" w14:textId="77777777" w:rsidR="00443B63" w:rsidRPr="00804FE1" w:rsidRDefault="002C2A5D">
            <w:pPr>
              <w:spacing w:after="60"/>
              <w:jc w:val="both"/>
            </w:pPr>
            <w:r w:rsidRPr="00804FE1">
              <w:rPr>
                <w:sz w:val="24"/>
              </w:rPr>
              <w:t>2. Các Bộ trưởng, Thủ trưởng cơ quan ngang bộ, Thủ trưởng cơ quan thuộc Chính phủ, Chủ tịch Ủy ban nhân dân các tỉnh, thành phố trực thuộc trung ương và các cơ quan, tổ chức liên quan chịu trách nhiệm thi hành Quyết định này./.</w:t>
            </w:r>
          </w:p>
        </w:tc>
        <w:tc>
          <w:tcPr>
            <w:tcW w:w="5212" w:type="dxa"/>
          </w:tcPr>
          <w:p w14:paraId="1833B193" w14:textId="6B33B5C9" w:rsidR="00C1681F" w:rsidRPr="00804FE1" w:rsidRDefault="00C1681F" w:rsidP="00C1681F">
            <w:pPr>
              <w:spacing w:after="60"/>
              <w:jc w:val="both"/>
              <w:rPr>
                <w:sz w:val="24"/>
              </w:rPr>
            </w:pPr>
            <w:r w:rsidRPr="00804FE1">
              <w:rPr>
                <w:sz w:val="24"/>
              </w:rPr>
              <w:t xml:space="preserve">Điều </w:t>
            </w:r>
            <w:r w:rsidR="00EA29EF" w:rsidRPr="00804FE1">
              <w:rPr>
                <w:sz w:val="24"/>
              </w:rPr>
              <w:t>3</w:t>
            </w:r>
            <w:r w:rsidRPr="00804FE1">
              <w:rPr>
                <w:sz w:val="24"/>
              </w:rPr>
              <w:t xml:space="preserve">. </w:t>
            </w:r>
            <w:r w:rsidR="009B3DD6" w:rsidRPr="00804FE1">
              <w:rPr>
                <w:sz w:val="24"/>
              </w:rPr>
              <w:t>H</w:t>
            </w:r>
            <w:r w:rsidR="00CA707A" w:rsidRPr="00804FE1">
              <w:rPr>
                <w:sz w:val="24"/>
              </w:rPr>
              <w:t>iệu lực thi hành</w:t>
            </w:r>
          </w:p>
          <w:p w14:paraId="638453BC" w14:textId="06CB033C" w:rsidR="000E5B1E" w:rsidRPr="00804FE1" w:rsidRDefault="000E5B1E" w:rsidP="000E5B1E">
            <w:pPr>
              <w:spacing w:after="60"/>
              <w:jc w:val="both"/>
            </w:pPr>
            <w:r w:rsidRPr="00804FE1">
              <w:rPr>
                <w:sz w:val="24"/>
              </w:rPr>
              <w:t xml:space="preserve">1. Quyết định này có hiệu lực thi hành kể từ </w:t>
            </w:r>
            <w:r w:rsidRPr="00804FE1">
              <w:rPr>
                <w:i/>
                <w:iCs/>
                <w:sz w:val="24"/>
              </w:rPr>
              <w:t xml:space="preserve">ngày </w:t>
            </w:r>
            <w:r w:rsidR="000358E8" w:rsidRPr="00804FE1">
              <w:rPr>
                <w:i/>
                <w:iCs/>
                <w:sz w:val="24"/>
              </w:rPr>
              <w:t xml:space="preserve">   </w:t>
            </w:r>
            <w:r w:rsidRPr="00804FE1">
              <w:rPr>
                <w:i/>
                <w:iCs/>
                <w:sz w:val="24"/>
              </w:rPr>
              <w:t xml:space="preserve"> tháng </w:t>
            </w:r>
            <w:r w:rsidR="000358E8" w:rsidRPr="00804FE1">
              <w:rPr>
                <w:i/>
                <w:iCs/>
                <w:sz w:val="24"/>
              </w:rPr>
              <w:t xml:space="preserve">   </w:t>
            </w:r>
            <w:r w:rsidRPr="00804FE1">
              <w:rPr>
                <w:i/>
                <w:iCs/>
                <w:sz w:val="24"/>
              </w:rPr>
              <w:t>năm 2027.</w:t>
            </w:r>
          </w:p>
          <w:p w14:paraId="193F7790" w14:textId="77777777" w:rsidR="003706E3" w:rsidRPr="00804FE1" w:rsidRDefault="000E5B1E">
            <w:pPr>
              <w:spacing w:after="60"/>
              <w:jc w:val="both"/>
              <w:rPr>
                <w:sz w:val="24"/>
                <w:lang w:val="vi-VN"/>
              </w:rPr>
            </w:pPr>
            <w:r w:rsidRPr="00804FE1">
              <w:rPr>
                <w:sz w:val="24"/>
              </w:rPr>
              <w:t>Điều 4. Trách nhiệm thi hành</w:t>
            </w:r>
            <w:r w:rsidR="003706E3" w:rsidRPr="00804FE1">
              <w:rPr>
                <w:sz w:val="24"/>
                <w:lang w:val="vi-VN"/>
              </w:rPr>
              <w:t>.</w:t>
            </w:r>
          </w:p>
          <w:p w14:paraId="6E24A8E4" w14:textId="5D932F7E" w:rsidR="00443B63" w:rsidRPr="00804FE1" w:rsidRDefault="000E5B1E" w:rsidP="00804FE1">
            <w:pPr>
              <w:spacing w:after="60"/>
              <w:rPr>
                <w:lang w:val="vi-VN"/>
              </w:rPr>
            </w:pPr>
            <w:r w:rsidRPr="00804FE1">
              <w:rPr>
                <w:sz w:val="24"/>
                <w:lang w:val="vi-VN"/>
              </w:rPr>
              <w:t>Các Bộ trưởng, Thủ trưởng cơ quan ngang bộ, Chủ tịch Ủy ban nhân dân các tỉnh, thành phố trực thuộc trung ương và các cơ quan, tổ chức, cá nhân có liên quan chịu trách nhiệm thi hành Quyết định này./.</w:t>
            </w:r>
          </w:p>
        </w:tc>
        <w:tc>
          <w:tcPr>
            <w:tcW w:w="4535" w:type="dxa"/>
          </w:tcPr>
          <w:p w14:paraId="29634CE8" w14:textId="37C64199" w:rsidR="0030253B" w:rsidRPr="00804FE1" w:rsidRDefault="0030253B">
            <w:pPr>
              <w:spacing w:after="60"/>
              <w:jc w:val="both"/>
              <w:rPr>
                <w:sz w:val="24"/>
                <w:lang w:val="vi-VN"/>
              </w:rPr>
            </w:pPr>
            <w:r w:rsidRPr="00804FE1">
              <w:rPr>
                <w:sz w:val="24"/>
                <w:lang w:val="vi-VN"/>
              </w:rPr>
              <w:t xml:space="preserve">- </w:t>
            </w:r>
            <w:r w:rsidR="00134EED" w:rsidRPr="00804FE1">
              <w:rPr>
                <w:sz w:val="24"/>
                <w:lang w:val="vi-VN"/>
              </w:rPr>
              <w:t>Căn cứ</w:t>
            </w:r>
            <w:r w:rsidRPr="00804FE1">
              <w:rPr>
                <w:sz w:val="24"/>
                <w:lang w:val="vi-VN"/>
              </w:rPr>
              <w:t xml:space="preserve"> điểm c khoản 1 Điều 5 và khoản 1, khoản 3 Điều 7 Nghị quyết số 20/2026/NQ-CP. </w:t>
            </w:r>
          </w:p>
          <w:p w14:paraId="7665BF48" w14:textId="74B95ADC" w:rsidR="0030253B" w:rsidRPr="00804FE1" w:rsidRDefault="0030253B">
            <w:pPr>
              <w:spacing w:after="60"/>
              <w:jc w:val="both"/>
              <w:rPr>
                <w:sz w:val="24"/>
                <w:lang w:val="vi-VN"/>
              </w:rPr>
            </w:pPr>
            <w:r w:rsidRPr="00804FE1">
              <w:rPr>
                <w:sz w:val="24"/>
                <w:lang w:val="vi-VN"/>
              </w:rPr>
              <w:t>- Bảo đảm hiệu lực thi hành mốc thời gian ngày 01/3/2027 theo lộ trình Chính phủ giao tại Nghị quyết số 20/2026/NQ-CP.</w:t>
            </w:r>
          </w:p>
          <w:p w14:paraId="0F7016F0" w14:textId="650E832E" w:rsidR="00443B63" w:rsidRPr="00804FE1" w:rsidRDefault="00443B63">
            <w:pPr>
              <w:spacing w:after="60"/>
              <w:jc w:val="both"/>
              <w:rPr>
                <w:sz w:val="24"/>
                <w:lang w:val="vi-VN"/>
              </w:rPr>
            </w:pPr>
          </w:p>
        </w:tc>
      </w:tr>
    </w:tbl>
    <w:p w14:paraId="56F9BC35" w14:textId="77777777" w:rsidR="00065EBE" w:rsidRPr="00804FE1" w:rsidRDefault="00065EBE">
      <w:pPr>
        <w:rPr>
          <w:lang w:val="vi-VN"/>
        </w:rPr>
      </w:pPr>
    </w:p>
    <w:sectPr w:rsidR="00065EBE" w:rsidRPr="00804FE1" w:rsidSect="00034616">
      <w:pgSz w:w="16838" w:h="11906" w:orient="landscape"/>
      <w:pgMar w:top="1020" w:right="850"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DC7F5" w14:textId="77777777" w:rsidR="007B54DD" w:rsidRDefault="007B54DD" w:rsidP="00EA29EF">
      <w:pPr>
        <w:spacing w:after="0" w:line="240" w:lineRule="auto"/>
      </w:pPr>
      <w:r>
        <w:separator/>
      </w:r>
    </w:p>
  </w:endnote>
  <w:endnote w:type="continuationSeparator" w:id="0">
    <w:p w14:paraId="7F9EC96D" w14:textId="77777777" w:rsidR="007B54DD" w:rsidRDefault="007B54DD" w:rsidP="00EA2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C2C1D" w14:textId="77777777" w:rsidR="007B54DD" w:rsidRDefault="007B54DD" w:rsidP="00EA29EF">
      <w:pPr>
        <w:spacing w:after="0" w:line="240" w:lineRule="auto"/>
      </w:pPr>
      <w:r>
        <w:separator/>
      </w:r>
    </w:p>
  </w:footnote>
  <w:footnote w:type="continuationSeparator" w:id="0">
    <w:p w14:paraId="63C33D7C" w14:textId="77777777" w:rsidR="007B54DD" w:rsidRDefault="007B54DD" w:rsidP="00EA29EF">
      <w:pPr>
        <w:spacing w:after="0" w:line="240" w:lineRule="auto"/>
      </w:pPr>
      <w:r>
        <w:continuationSeparator/>
      </w:r>
    </w:p>
  </w:footnote>
  <w:footnote w:id="1">
    <w:p w14:paraId="1AC5BF28" w14:textId="30844508" w:rsidR="00EA29EF" w:rsidRDefault="00EA29EF">
      <w:pPr>
        <w:pStyle w:val="FootnoteText"/>
      </w:pPr>
      <w:r>
        <w:rPr>
          <w:rStyle w:val="FootnoteReference"/>
        </w:rPr>
        <w:footnoteRef/>
      </w:r>
      <w:r>
        <w:t xml:space="preserve"> Thuyết minh gồm 2 nội dung: thực thi điều khoản nào của Nghị quyết 20/2026/NQ-CP và lý do của việc sửa đổi, bổ sung phù hợp với chủ trương, đường lối của Đảng, chính sách pháp luật của nhà nước.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58939534">
    <w:abstractNumId w:val="8"/>
  </w:num>
  <w:num w:numId="2" w16cid:durableId="1763187145">
    <w:abstractNumId w:val="6"/>
  </w:num>
  <w:num w:numId="3" w16cid:durableId="1144784262">
    <w:abstractNumId w:val="5"/>
  </w:num>
  <w:num w:numId="4" w16cid:durableId="702099577">
    <w:abstractNumId w:val="4"/>
  </w:num>
  <w:num w:numId="5" w16cid:durableId="1107578486">
    <w:abstractNumId w:val="7"/>
  </w:num>
  <w:num w:numId="6" w16cid:durableId="1564291546">
    <w:abstractNumId w:val="3"/>
  </w:num>
  <w:num w:numId="7" w16cid:durableId="805659326">
    <w:abstractNumId w:val="2"/>
  </w:num>
  <w:num w:numId="8" w16cid:durableId="352145926">
    <w:abstractNumId w:val="1"/>
  </w:num>
  <w:num w:numId="9" w16cid:durableId="1360156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064B"/>
    <w:rsid w:val="00034616"/>
    <w:rsid w:val="000358E8"/>
    <w:rsid w:val="0006063C"/>
    <w:rsid w:val="00065EBE"/>
    <w:rsid w:val="000E5B1E"/>
    <w:rsid w:val="00134EED"/>
    <w:rsid w:val="0015074B"/>
    <w:rsid w:val="00181B8B"/>
    <w:rsid w:val="001B5A49"/>
    <w:rsid w:val="001B66E2"/>
    <w:rsid w:val="001C037F"/>
    <w:rsid w:val="00284FFE"/>
    <w:rsid w:val="00285CE6"/>
    <w:rsid w:val="0029639D"/>
    <w:rsid w:val="002C2A5D"/>
    <w:rsid w:val="002D6856"/>
    <w:rsid w:val="002F2059"/>
    <w:rsid w:val="0030253B"/>
    <w:rsid w:val="00306D0C"/>
    <w:rsid w:val="00314103"/>
    <w:rsid w:val="00323321"/>
    <w:rsid w:val="00326F90"/>
    <w:rsid w:val="00337D3E"/>
    <w:rsid w:val="00344670"/>
    <w:rsid w:val="0035038C"/>
    <w:rsid w:val="00361464"/>
    <w:rsid w:val="00361AE8"/>
    <w:rsid w:val="003706E3"/>
    <w:rsid w:val="00411A4C"/>
    <w:rsid w:val="0043059D"/>
    <w:rsid w:val="00443B63"/>
    <w:rsid w:val="00452CA2"/>
    <w:rsid w:val="00455026"/>
    <w:rsid w:val="004A145F"/>
    <w:rsid w:val="004B5278"/>
    <w:rsid w:val="004C62D6"/>
    <w:rsid w:val="005A0361"/>
    <w:rsid w:val="006D0CAC"/>
    <w:rsid w:val="006E2551"/>
    <w:rsid w:val="007727E0"/>
    <w:rsid w:val="007B54DD"/>
    <w:rsid w:val="00804FE1"/>
    <w:rsid w:val="00822B4D"/>
    <w:rsid w:val="008536EA"/>
    <w:rsid w:val="00892C4E"/>
    <w:rsid w:val="008E4F97"/>
    <w:rsid w:val="009B0F1B"/>
    <w:rsid w:val="009B3DD6"/>
    <w:rsid w:val="00A62375"/>
    <w:rsid w:val="00A71CE9"/>
    <w:rsid w:val="00AA1D8D"/>
    <w:rsid w:val="00AA6FBE"/>
    <w:rsid w:val="00B47730"/>
    <w:rsid w:val="00BB0F20"/>
    <w:rsid w:val="00C1681F"/>
    <w:rsid w:val="00CA707A"/>
    <w:rsid w:val="00CB0664"/>
    <w:rsid w:val="00CB4A01"/>
    <w:rsid w:val="00CC49E0"/>
    <w:rsid w:val="00E277F3"/>
    <w:rsid w:val="00E45881"/>
    <w:rsid w:val="00EA29EF"/>
    <w:rsid w:val="00EA5611"/>
    <w:rsid w:val="00F2016E"/>
    <w:rsid w:val="00FC693F"/>
    <w:rsid w:val="00FC76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12BA6B"/>
  <w14:defaultImageDpi w14:val="300"/>
  <w15:docId w15:val="{EEE69AE4-1C9F-4BDA-BB65-9518D7DAF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43059D"/>
    <w:pPr>
      <w:spacing w:after="0" w:line="240" w:lineRule="auto"/>
    </w:pPr>
    <w:rPr>
      <w:rFonts w:ascii="Times New Roman" w:eastAsia="Times New Roman" w:hAnsi="Times New Roman"/>
      <w:sz w:val="28"/>
    </w:rPr>
  </w:style>
  <w:style w:type="paragraph" w:styleId="FootnoteText">
    <w:name w:val="footnote text"/>
    <w:basedOn w:val="Normal"/>
    <w:link w:val="FootnoteTextChar"/>
    <w:uiPriority w:val="99"/>
    <w:semiHidden/>
    <w:unhideWhenUsed/>
    <w:rsid w:val="00EA29E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A29EF"/>
    <w:rPr>
      <w:rFonts w:ascii="Times New Roman" w:eastAsia="Times New Roman" w:hAnsi="Times New Roman"/>
      <w:sz w:val="20"/>
      <w:szCs w:val="20"/>
    </w:rPr>
  </w:style>
  <w:style w:type="character" w:styleId="FootnoteReference">
    <w:name w:val="footnote reference"/>
    <w:basedOn w:val="DefaultParagraphFont"/>
    <w:uiPriority w:val="99"/>
    <w:semiHidden/>
    <w:unhideWhenUsed/>
    <w:rsid w:val="00EA29EF"/>
    <w:rPr>
      <w:vertAlign w:val="superscript"/>
    </w:rPr>
  </w:style>
  <w:style w:type="character" w:styleId="CommentReference">
    <w:name w:val="annotation reference"/>
    <w:basedOn w:val="DefaultParagraphFont"/>
    <w:uiPriority w:val="99"/>
    <w:semiHidden/>
    <w:unhideWhenUsed/>
    <w:rsid w:val="003706E3"/>
    <w:rPr>
      <w:sz w:val="16"/>
      <w:szCs w:val="16"/>
    </w:rPr>
  </w:style>
  <w:style w:type="paragraph" w:styleId="CommentText">
    <w:name w:val="annotation text"/>
    <w:basedOn w:val="Normal"/>
    <w:link w:val="CommentTextChar"/>
    <w:uiPriority w:val="99"/>
    <w:semiHidden/>
    <w:unhideWhenUsed/>
    <w:rsid w:val="003706E3"/>
    <w:pPr>
      <w:spacing w:line="240" w:lineRule="auto"/>
    </w:pPr>
    <w:rPr>
      <w:sz w:val="20"/>
      <w:szCs w:val="20"/>
    </w:rPr>
  </w:style>
  <w:style w:type="character" w:customStyle="1" w:styleId="CommentTextChar">
    <w:name w:val="Comment Text Char"/>
    <w:basedOn w:val="DefaultParagraphFont"/>
    <w:link w:val="CommentText"/>
    <w:uiPriority w:val="99"/>
    <w:semiHidden/>
    <w:rsid w:val="003706E3"/>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706E3"/>
    <w:rPr>
      <w:b/>
      <w:bCs/>
    </w:rPr>
  </w:style>
  <w:style w:type="character" w:customStyle="1" w:styleId="CommentSubjectChar">
    <w:name w:val="Comment Subject Char"/>
    <w:basedOn w:val="CommentTextChar"/>
    <w:link w:val="CommentSubject"/>
    <w:uiPriority w:val="99"/>
    <w:semiHidden/>
    <w:rsid w:val="003706E3"/>
    <w:rPr>
      <w:rFonts w:ascii="Times New Roman" w:eastAsia="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hoi-dap-phap-luat/luat-so-202026qh16-sua-doi-luat-tan-so-vo-tuyen-dien-luat-vien-thong-luat-giao-dich-dien-tu-va-luat-138103479.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895D67-AE70-403D-975F-07F70629B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1064</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Hung Vu kim</cp:lastModifiedBy>
  <cp:revision>10</cp:revision>
  <dcterms:created xsi:type="dcterms:W3CDTF">2026-10-02T12:12:00Z</dcterms:created>
  <dcterms:modified xsi:type="dcterms:W3CDTF">2026-10-08T01:49:00Z</dcterms:modified>
  <cp:category/>
</cp:coreProperties>
</file>