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68E91" w14:textId="237088E3" w:rsidR="005625D5" w:rsidRDefault="002B1B5B">
      <w:pPr>
        <w:spacing w:before="160" w:after="160"/>
        <w:jc w:val="center"/>
      </w:pPr>
      <w:r>
        <w:rPr>
          <w:b/>
          <w:sz w:val="34"/>
        </w:rPr>
        <w:t xml:space="preserve">TỔNG HỢP Ý KIẾN DOANH NGHIỆP VỀ </w:t>
      </w:r>
      <w:r w:rsidR="00BB63AA">
        <w:rPr>
          <w:b/>
          <w:sz w:val="34"/>
        </w:rPr>
        <w:t>BỘ YÊU CẦU TỐI THIỂU ĐỐI VỚI NỀN TẢNG SỐ</w:t>
      </w:r>
    </w:p>
    <w:p w14:paraId="72981455" w14:textId="77777777" w:rsidR="005625D5" w:rsidRDefault="00BB63AA">
      <w:pPr>
        <w:spacing w:after="280"/>
        <w:jc w:val="center"/>
      </w:pPr>
      <w:r>
        <w:rPr>
          <w:i/>
          <w:sz w:val="24"/>
        </w:rPr>
        <w:t>Bản tổng hợp, hợp nhất ý kiến của MISA, MobiFone, Viettel, CMC, FPT và VNPT</w:t>
      </w:r>
    </w:p>
    <w:p w14:paraId="6C8E021A" w14:textId="77777777" w:rsidR="005625D5" w:rsidRDefault="00BB63AA">
      <w:pPr>
        <w:pStyle w:val="Heading1"/>
      </w:pPr>
      <w:r>
        <w:t>1. KH</w:t>
      </w:r>
      <w:r>
        <w:t>Ả</w:t>
      </w:r>
      <w:r>
        <w:t xml:space="preserve"> NĂNG K</w:t>
      </w:r>
      <w:r>
        <w:t>Ế</w:t>
      </w:r>
      <w:r>
        <w:t>T N</w:t>
      </w:r>
      <w:r>
        <w:t>Ố</w:t>
      </w:r>
      <w:r>
        <w:t>I, TÍCH H</w:t>
      </w:r>
      <w:r>
        <w:t>Ợ</w:t>
      </w:r>
      <w:r>
        <w:t>P VÀ CHIA S</w:t>
      </w:r>
      <w:r>
        <w:t>Ẻ</w:t>
      </w:r>
      <w:r>
        <w:t xml:space="preserve"> D</w:t>
      </w:r>
      <w:r>
        <w:t>Ữ</w:t>
      </w:r>
      <w:r>
        <w:t xml:space="preserve"> LI</w:t>
      </w:r>
      <w:r>
        <w:t>Ệ</w:t>
      </w:r>
      <w:r>
        <w:t>U</w:t>
      </w:r>
    </w:p>
    <w:p w14:paraId="1EF37F6E" w14:textId="77777777" w:rsidR="005625D5" w:rsidRDefault="00BB63AA">
      <w:pPr>
        <w:pStyle w:val="Criterion"/>
      </w:pPr>
      <w:r>
        <w:rPr>
          <w:b/>
        </w:rPr>
        <w:t xml:space="preserve">1.1 </w:t>
      </w:r>
      <w:r>
        <w:t>Nền tảng phải được thiết kế có khả năng kết nối, tích hợp, trao đổi và chia sẻ dữ liệu tự động với hệ thống bên ngoài trong phạm vi được phê duyệt thông qua API, Web Service hoặc phương thức kết nối được chuẩn hóa; ưu tiên tiêu chuẩn mở, kiến trúc mở và nền tảng tích hợp, chia sẻ dữ liệu dùng chung khi thuộc phạm vi áp dụng. Khả năng kết nối phải được chứng minh bằng kết quả kiểm thử thành công hoặc kết nối đang hoạt động thực tế.</w:t>
      </w:r>
      <w:r>
        <w:footnoteReference w:id="1"/>
      </w:r>
    </w:p>
    <w:p w14:paraId="20917719" w14:textId="77777777" w:rsidR="005625D5" w:rsidRDefault="00BB63AA">
      <w:pPr>
        <w:pStyle w:val="Criterion"/>
      </w:pPr>
      <w:r>
        <w:rPr>
          <w:b/>
        </w:rPr>
        <w:t xml:space="preserve">1.2 </w:t>
      </w:r>
      <w:r>
        <w:t>Dữ liệu thuộc phạm vi được phép chia sẻ phải có khả năng cung cấp tự động cho hệ thống được cấp quyền. Nền tảng phải có khả năng kết nối đến LGSP, NGSP hoặc nền tảng trung gian tương đương; sẵn sàng kết nối đến hệ thống giám sát nền tảng số của cơ quan quản lý nhà nước khi có yêu cầu.</w:t>
      </w:r>
      <w:r>
        <w:footnoteReference w:id="2"/>
      </w:r>
    </w:p>
    <w:p w14:paraId="2357FEC2" w14:textId="77777777" w:rsidR="005625D5" w:rsidRDefault="00BB63AA">
      <w:pPr>
        <w:pStyle w:val="Criterion"/>
      </w:pPr>
      <w:r>
        <w:rPr>
          <w:b/>
        </w:rPr>
        <w:t xml:space="preserve">1.3 </w:t>
      </w:r>
      <w:r>
        <w:t>Phải xác định, quản lý và, trong phạm vi được phép, công bố danh mục dữ liệu có thể chia sẻ. Danh mục tối thiểu mô tả trường dữ liệu, kiểu dữ liệu, ý nghĩa nghiệp vụ; đồng thời có mô hình dữ liệu, siêu dữ liệu, mã định danh, danh mục dùng chung, nguồn dữ liệu và điều kiện khai thác.</w:t>
      </w:r>
      <w:r>
        <w:footnoteReference w:id="3"/>
      </w:r>
    </w:p>
    <w:p w14:paraId="681DFFF2" w14:textId="77777777" w:rsidR="005625D5" w:rsidRDefault="00BB63AA">
      <w:pPr>
        <w:pStyle w:val="Criterion"/>
      </w:pPr>
      <w:r>
        <w:rPr>
          <w:b/>
        </w:rPr>
        <w:t xml:space="preserve">1.4 </w:t>
      </w:r>
      <w:r>
        <w:t>Nền tảng phải tuân thủ danh mục dữ liệu dùng chung và bảo đảm đồng bộ các danh mục điện tử dùng chung toàn quốc trong toàn bộ vòng đời dữ liệu, gồm mã đơn vị hành chính, mã ngành, mã chức danh và các danh mục khác theo quy định.</w:t>
      </w:r>
      <w:r>
        <w:footnoteReference w:id="4"/>
      </w:r>
    </w:p>
    <w:p w14:paraId="6DB202AE" w14:textId="77777777" w:rsidR="005625D5" w:rsidRDefault="00BB63AA">
      <w:pPr>
        <w:pStyle w:val="Criterion"/>
      </w:pPr>
      <w:r>
        <w:rPr>
          <w:b/>
        </w:rPr>
        <w:t xml:space="preserve">1.5 </w:t>
      </w:r>
      <w:r>
        <w:t>Kênh kết nối phải có cơ chế xác thực, cấp và thu hồi quyền truy cập, phân quyền phù hợp với mức độ nhạy cảm; bảo vệ tính bí mật, toàn vẹn và nhất quán của dữ liệu; giám sát, kiểm tra và truy vết quá trình trao đổi. Giao diện cập nhật dữ liệu phải có quyền riêng, phân biệt với giao diện chỉ đọc; dữ liệu truyền được mã hóa tối thiểu bằng TLS 1.2 hoặc theo tiêu chuẩn bắt buộc hiện hành.</w:t>
      </w:r>
      <w:r>
        <w:footnoteReference w:id="5"/>
      </w:r>
    </w:p>
    <w:p w14:paraId="4DB7A031" w14:textId="77777777" w:rsidR="005625D5" w:rsidRDefault="00BB63AA">
      <w:pPr>
        <w:pStyle w:val="Criterion"/>
      </w:pPr>
      <w:r>
        <w:rPr>
          <w:b/>
        </w:rPr>
        <w:t xml:space="preserve">1.6 </w:t>
      </w:r>
      <w:r>
        <w:t xml:space="preserve">Kết quả mỗi lần trao đổi dữ liệu phải được ghi nhận và tra cứu được, tối thiểu gồm trạng thái, thời điểm, đơn vị, phạm vi dữ liệu và kết quả thành công hoặc thất bại. Sử dụng mã giao dịch hoặc mã lần vết để chống xử lý lặp và hỗ trợ đối soát; phát hiện, </w:t>
      </w:r>
      <w:r>
        <w:lastRenderedPageBreak/>
        <w:t>xử lý dữ liệu sai định dạng, thiếu, trùng lặp hoặc không hợp lệ và có khả năng gửi lại khi kết nối bị gián đoạn.</w:t>
      </w:r>
      <w:r>
        <w:footnoteReference w:id="6"/>
      </w:r>
    </w:p>
    <w:p w14:paraId="65C900DD" w14:textId="77777777" w:rsidR="005625D5" w:rsidRDefault="00BB63AA">
      <w:pPr>
        <w:pStyle w:val="Criterion"/>
      </w:pPr>
      <w:r>
        <w:rPr>
          <w:b/>
        </w:rPr>
        <w:t xml:space="preserve">1.7 </w:t>
      </w:r>
      <w:r>
        <w:t>Dữ liệu trao đổi phải sử dụng JSON, XML hoặc định dạng có cấu trúc, mở, máy đọc được theo tiêu chuẩn kỹ thuật và tài liệu kết nối áp dụng. Dữ liệu của cơ quan nhà nước hoặc dữ liệu của chính tổ chức, cá nhân phải có thể xuất đầy đủ kèm mô tả cấu trúc mà không cần phần mềm độc quyền; trường hợp cung cấp dữ liệu mở phải tuân thủ TCVN 14171:2024.</w:t>
      </w:r>
      <w:r>
        <w:footnoteReference w:id="7"/>
      </w:r>
    </w:p>
    <w:p w14:paraId="1E208CE5" w14:textId="77777777" w:rsidR="005625D5" w:rsidRDefault="00BB63AA">
      <w:pPr>
        <w:pStyle w:val="Criterion"/>
      </w:pPr>
      <w:r>
        <w:rPr>
          <w:b/>
        </w:rPr>
        <w:t xml:space="preserve">1.8 </w:t>
      </w:r>
      <w:r>
        <w:t>Phải có tài liệu kỹ thuật kết nối đầy đủ, mô tả cấu trúc và định dạng dữ liệu, mô hình dữ liệu, siêu dữ liệu, phương thức xác thực, phiên bản giao diện, danh sách mã lỗi, giới hạn sử dụng và điều kiện khai thác; tài liệu được cập nhật đồng bộ với mỗi lần thay đổi giao diện. Có môi trường kiểm thử độc lập với môi trường vận hành chính.</w:t>
      </w:r>
      <w:r>
        <w:footnoteReference w:id="8"/>
      </w:r>
    </w:p>
    <w:p w14:paraId="18C85147" w14:textId="77777777" w:rsidR="005625D5" w:rsidRDefault="00BB63AA">
      <w:pPr>
        <w:pStyle w:val="Criterion"/>
      </w:pPr>
      <w:r>
        <w:rPr>
          <w:b/>
        </w:rPr>
        <w:t xml:space="preserve">1.9 </w:t>
      </w:r>
      <w:r>
        <w:t>Giao diện kết nối phải được quản lý theo phiên bản và duy trì khả năng tương thích ngược trong thời gian chuyển đổi. Khi thay đổi có ảnh hưởng hoặc ngừng hỗ trợ phiên bản, phải thông báo trước theo thời hạn cam kết; CMC đề xuất tối thiểu 06 tháng và duy trì song song phiên bản cũ trong thời gian này.</w:t>
      </w:r>
      <w:r>
        <w:footnoteReference w:id="9"/>
      </w:r>
    </w:p>
    <w:p w14:paraId="34C677C1" w14:textId="77777777" w:rsidR="005625D5" w:rsidRDefault="00BB63AA">
      <w:pPr>
        <w:pStyle w:val="Criterion"/>
      </w:pPr>
      <w:r>
        <w:rPr>
          <w:b/>
        </w:rPr>
        <w:t xml:space="preserve">1.10 </w:t>
      </w:r>
      <w:r>
        <w:t>Có cơ chế giới hạn tần suất, điều tiết lưu lượng và công bố hạn mức truy vấn để bảo vệ hiệu năng. Hoạt động kết nối không làm gián đoạn hoặc suy giảm đáng kể nền tảng chính; lỗi của một kết nối không làm ảnh hưởng các kết nối và chức năng khác; không tạo phụ thuộc kỹ thuật cứng vào một nhà cung cấp hoặc giao thức độc quyền duy nhất.</w:t>
      </w:r>
      <w:r>
        <w:footnoteReference w:id="10"/>
      </w:r>
    </w:p>
    <w:p w14:paraId="671192F0" w14:textId="77777777" w:rsidR="005625D5" w:rsidRDefault="00BB63AA">
      <w:pPr>
        <w:pStyle w:val="Criterion"/>
      </w:pPr>
      <w:r>
        <w:rPr>
          <w:b/>
        </w:rPr>
        <w:t xml:space="preserve">1.11 </w:t>
      </w:r>
      <w:r>
        <w:t>Chất lượng kết nối phải được đo bằng chỉ tiêu và bằng chứng kỹ thuật. CMC đề xuất thời gian phản hồi không quá 500 ms đối với 95% lượt gọi; tỷ lệ lỗi máy chủ không quá 0,5% ở mức cơ bản và 0,1% ở mức nâng cao. Các ngưỡng này là đề xuất phân tầng, không mặc nhiên áp dụng đồng nhất cho mọi nền tảng.</w:t>
      </w:r>
      <w:r>
        <w:footnoteReference w:id="11"/>
      </w:r>
    </w:p>
    <w:p w14:paraId="10931421" w14:textId="77777777" w:rsidR="005625D5" w:rsidRDefault="00BB63AA">
      <w:pPr>
        <w:pStyle w:val="Criterion"/>
      </w:pPr>
      <w:r>
        <w:rPr>
          <w:b/>
        </w:rPr>
        <w:t xml:space="preserve">1.12 </w:t>
      </w:r>
      <w:r>
        <w:t>Có quy trình bằng văn bản về đăng ký, phê duyệt, kiểm thử, triển khai, thay đổi, ngừng kết nối và thu hồi quyền; phân công đầu mối chịu trách nhiệm. Khi kết thúc dịch vụ hoặc chuyển đổi nhà cung cấp, phải bàn giao đầy đủ dữ liệu, tài liệu kết nối và khóa xác thực cho cơ quan nhà nước.</w:t>
      </w:r>
      <w:r>
        <w:footnoteReference w:id="12"/>
      </w:r>
    </w:p>
    <w:p w14:paraId="151EC214" w14:textId="77777777" w:rsidR="005625D5" w:rsidRDefault="00BB63AA">
      <w:pPr>
        <w:pStyle w:val="Criterion"/>
      </w:pPr>
      <w:r>
        <w:rPr>
          <w:b/>
        </w:rPr>
        <w:t xml:space="preserve">1.13 </w:t>
      </w:r>
      <w:r>
        <w:t xml:space="preserve">Nền tảng phải hỗ trợ kết nối, khai thác dữ liệu từ cơ sở dữ liệu quốc gia, cơ sở dữ liệu chuyên ngành và cơ sở dữ liệu dùng chung để tự động điền thông tin, cắt giảm </w:t>
      </w:r>
      <w:r>
        <w:lastRenderedPageBreak/>
        <w:t>thành phần hồ sơ; đối với dữ liệu khai thác từ hệ thống khác, cần xác định độ trễ đồng bộ tối đa.</w:t>
      </w:r>
      <w:r>
        <w:footnoteReference w:id="13"/>
      </w:r>
    </w:p>
    <w:p w14:paraId="4BAC5213" w14:textId="77777777" w:rsidR="005625D5" w:rsidRDefault="00BB63AA">
      <w:pPr>
        <w:pStyle w:val="Criterion"/>
      </w:pPr>
      <w:r>
        <w:rPr>
          <w:b/>
        </w:rPr>
        <w:t xml:space="preserve">1.14 </w:t>
      </w:r>
      <w:r>
        <w:t>Đối với nền tảng số trung gian, phải cho phép nhà cung cấp thứ ba đăng ký, tích hợp và cung cấp sản phẩm, dịch vụ trên nền tảng theo tiêu chuẩn, quy chuẩn được công bố công khai.</w:t>
      </w:r>
      <w:r>
        <w:footnoteReference w:id="14"/>
      </w:r>
    </w:p>
    <w:p w14:paraId="17A8F978" w14:textId="77777777" w:rsidR="005625D5" w:rsidRDefault="00BB63AA">
      <w:pPr>
        <w:pStyle w:val="Criterion"/>
      </w:pPr>
      <w:r>
        <w:rPr>
          <w:b/>
        </w:rPr>
        <w:t xml:space="preserve">1.15 </w:t>
      </w:r>
      <w:r>
        <w:t>Nền tảng phải hỗ trợ cơ chế đồng bộ dữ liệu hai chiều hoặc thông báo thay đổi dữ liệu bằng sự kiện, webhook hoặc phương thức tương đương cho các hệ thống phụ thuộc.</w:t>
      </w:r>
      <w:r>
        <w:footnoteReference w:id="15"/>
      </w:r>
    </w:p>
    <w:p w14:paraId="21C5E923" w14:textId="77777777" w:rsidR="005625D5" w:rsidRDefault="00BB63AA">
      <w:pPr>
        <w:pStyle w:val="Criterion"/>
      </w:pPr>
      <w:r>
        <w:rPr>
          <w:b/>
        </w:rPr>
        <w:t xml:space="preserve">1.16 </w:t>
      </w:r>
      <w:r>
        <w:t>Việc chia sẻ phải được kiểm soát theo loại dữ liệu, đối tượng, mục đích và thẩm quyền; chỉ chia sẻ dữ liệu của tổ chức, cá nhân với chính chủ thể đó hoặc trường hợp pháp luật cho phép; kiểm soát luồng dữ liệu giữa các vùng hoặc hệ thống có mức độ tin cậy khác nhau.</w:t>
      </w:r>
      <w:r>
        <w:footnoteReference w:id="16"/>
      </w:r>
    </w:p>
    <w:p w14:paraId="180709C3" w14:textId="77777777" w:rsidR="005625D5" w:rsidRDefault="00BB63AA">
      <w:pPr>
        <w:pStyle w:val="Criterion"/>
      </w:pPr>
      <w:r>
        <w:rPr>
          <w:b/>
        </w:rPr>
        <w:t xml:space="preserve">1.17 </w:t>
      </w:r>
      <w:r>
        <w:t>VNPT đề xuất công bố công khai danh mục và mô tả API kết nối; đối với mảng đất đai, môi trường, danh mục bao gồm các chuẩn dịch vụ không gian OGC/WMS/WFS/WMTS/WCS và giao thức REST; tuân thủ nguyên tắc API-first/Open Standard, quản lý phiên bản và phân quyền chặt chẽ cho toàn bộ dịch vụ dùng chung.</w:t>
      </w:r>
      <w:r>
        <w:footnoteReference w:id="17"/>
      </w:r>
    </w:p>
    <w:p w14:paraId="79C8B39C" w14:textId="77777777" w:rsidR="005625D5" w:rsidRDefault="00BB63AA">
      <w:pPr>
        <w:pStyle w:val="Criterion"/>
      </w:pPr>
      <w:r>
        <w:rPr>
          <w:b/>
        </w:rPr>
        <w:t xml:space="preserve">1.18 </w:t>
      </w:r>
      <w:r>
        <w:t>Nền tảng phải có khả năng tích hợp qua API Gateway, ESB, Message Broker hoặc cơ chế tương đương; sẵn sàng kết nối, đồng bộ hai chiều theo thời gian thực, gần thời gian thực hoặc theo lô với Cổng Dịch vụ công quốc gia, Nền tảng tích hợp, chia sẻ dữ liệu quốc gia (NDXP) và LGSP cấp bộ, cấp tỉnh.</w:t>
      </w:r>
      <w:r>
        <w:footnoteReference w:id="18"/>
      </w:r>
    </w:p>
    <w:p w14:paraId="352190F8" w14:textId="77777777" w:rsidR="005625D5" w:rsidRDefault="00BB63AA">
      <w:pPr>
        <w:pStyle w:val="Criterion"/>
      </w:pPr>
      <w:r>
        <w:rPr>
          <w:b/>
        </w:rPr>
        <w:t xml:space="preserve">1.19 </w:t>
      </w:r>
      <w:r>
        <w:t>Đối với liên thông hồ sơ thủ tục hành chính, VNPT đề xuất tiến tới không yêu cầu công dân, doanh nghiệp nộp lại hồ sơ giấy giữa các cơ quan nhà nước; hỗ trợ định danh, xác thực người dùng qua ứng dụng định danh quốc gia VNeID khi kết nối và khai thác dữ liệu.</w:t>
      </w:r>
      <w:r>
        <w:footnoteReference w:id="19"/>
      </w:r>
    </w:p>
    <w:p w14:paraId="54C8C867" w14:textId="77777777" w:rsidR="005625D5" w:rsidRDefault="00BB63AA">
      <w:pPr>
        <w:pStyle w:val="Heading1"/>
      </w:pPr>
      <w:r>
        <w:t>2. KH</w:t>
      </w:r>
      <w:r>
        <w:t>Ả</w:t>
      </w:r>
      <w:r>
        <w:t xml:space="preserve"> NĂNG SAO LƯU VÀ PH</w:t>
      </w:r>
      <w:r>
        <w:t>Ụ</w:t>
      </w:r>
      <w:r>
        <w:t>C H</w:t>
      </w:r>
      <w:r>
        <w:t>Ồ</w:t>
      </w:r>
      <w:r>
        <w:t>I</w:t>
      </w:r>
    </w:p>
    <w:p w14:paraId="35BD0AA9" w14:textId="77777777" w:rsidR="005625D5" w:rsidRDefault="00BB63AA">
      <w:pPr>
        <w:pStyle w:val="Criterion"/>
      </w:pPr>
      <w:r>
        <w:rPr>
          <w:b/>
        </w:rPr>
        <w:t xml:space="preserve">2.1 </w:t>
      </w:r>
      <w:r>
        <w:t xml:space="preserve">Phải có kế hoạch hoặc chính sách sao lưu, phục hồi được phê duyệt, xác định rõ phạm vi dữ liệu, phần mềm, cấu hình và thành phần quan trọng; tần suất, chu kỳ, thời điểm </w:t>
      </w:r>
      <w:r>
        <w:lastRenderedPageBreak/>
        <w:t>thực hiện, thời hạn lưu giữ, vị trí lưu, trách nhiệm quản lý và biện pháp bảo vệ bản sao lưu.</w:t>
      </w:r>
      <w:r>
        <w:footnoteReference w:id="20"/>
      </w:r>
    </w:p>
    <w:p w14:paraId="56C7ECA1" w14:textId="77777777" w:rsidR="005625D5" w:rsidRDefault="00BB63AA">
      <w:pPr>
        <w:pStyle w:val="Criterion"/>
      </w:pPr>
      <w:r>
        <w:rPr>
          <w:b/>
        </w:rPr>
        <w:t xml:space="preserve">2.2 </w:t>
      </w:r>
      <w:r>
        <w:t>Nền tảng phải sao lưu đầy đủ dữ liệu nghiệp vụ, cấu hình và các thành phần cần thiết để phục hồi dịch vụ; bảo đảm tính chính xác, đầy đủ, toàn vẹn, bảo mật, sẵn sàng và khả năng chống chịu sự cố. Kết quả sao lưu được ghi nhận tự động và có cảnh báo ngay khi sao lưu không thành công.</w:t>
      </w:r>
      <w:r>
        <w:footnoteReference w:id="21"/>
      </w:r>
    </w:p>
    <w:p w14:paraId="44E405AC" w14:textId="77777777" w:rsidR="005625D5" w:rsidRDefault="00BB63AA">
      <w:pPr>
        <w:pStyle w:val="Criterion"/>
      </w:pPr>
      <w:r>
        <w:rPr>
          <w:b/>
        </w:rPr>
        <w:t xml:space="preserve">2.3 </w:t>
      </w:r>
      <w:r>
        <w:t>Hoạt động sao lưu phải được thực hiện trực tuyến, không làm gián đoạn hoặc suy giảm đáng kể hiệu năng của hệ thống; ưu tiên thực hiện trong khung giờ thấp điểm phù hợp với đặc tính từng nền tảng.</w:t>
      </w:r>
      <w:r>
        <w:footnoteReference w:id="22"/>
      </w:r>
    </w:p>
    <w:p w14:paraId="5B10AC0D" w14:textId="77777777" w:rsidR="005625D5" w:rsidRDefault="00BB63AA">
      <w:pPr>
        <w:pStyle w:val="Criterion"/>
      </w:pPr>
      <w:r>
        <w:rPr>
          <w:b/>
        </w:rPr>
        <w:t xml:space="preserve">2.4 </w:t>
      </w:r>
      <w:r>
        <w:t>Bản sao lưu phải được lưu tách biệt hợp lý và độc lập với môi trường vận hành chính, không cùng máy chủ hoặc vùng lưu trữ. CMC đề xuất tối thiểu 03 bản trên 02 loại phương tiện lưu trữ, trong đó ít nhất 01 bản ở địa điểm tách biệt về địa lý.</w:t>
      </w:r>
      <w:r>
        <w:footnoteReference w:id="23"/>
      </w:r>
    </w:p>
    <w:p w14:paraId="46647C65" w14:textId="77777777" w:rsidR="005625D5" w:rsidRDefault="00BB63AA">
      <w:pPr>
        <w:pStyle w:val="Criterion"/>
      </w:pPr>
      <w:r>
        <w:rPr>
          <w:b/>
        </w:rPr>
        <w:t xml:space="preserve">2.5 </w:t>
      </w:r>
      <w:r>
        <w:t>Phải xác định, công bố trong SLA và đo lường mục tiêu thời gian phục hồi (RTO) và mục tiêu điểm phục hồi hoặc mức mất dữ liệu tối đa chấp nhận được (RPO) phù hợp với mức độ quan trọng. CMC đề xuất: mức cơ bản RPO không quá 24 giờ, RTO không quá 72 giờ; mức nâng cao RPO không quá 15 phút, RTO không quá 04 giờ. Đây là ngưỡng phân tầng được đề xuất, không phải ngưỡng chung cho mọi nền tảng.</w:t>
      </w:r>
      <w:r>
        <w:footnoteReference w:id="24"/>
      </w:r>
    </w:p>
    <w:p w14:paraId="1652C1FE" w14:textId="77777777" w:rsidR="005625D5" w:rsidRDefault="00BB63AA">
      <w:pPr>
        <w:pStyle w:val="Criterion"/>
      </w:pPr>
      <w:r>
        <w:rPr>
          <w:b/>
        </w:rPr>
        <w:t xml:space="preserve">2.6 </w:t>
      </w:r>
      <w:r>
        <w:t>Bản sao lưu phải được bảo vệ khỏi truy cập, sửa đổi, xóa trái phép và mã độc; dữ liệu quan trọng được mã hóa khi lưu trữ và truyền, khóa mã hóa được quản lý tách biệt. Đối với mức nâng cao, CMC đề xuất cơ chế lưu trữ không sửa, không xóa trong thời hạn quy định và tách quyền quản trị sao lưu khỏi hệ thống chính.</w:t>
      </w:r>
      <w:r>
        <w:footnoteReference w:id="25"/>
      </w:r>
    </w:p>
    <w:p w14:paraId="24DD6D98" w14:textId="77777777" w:rsidR="005625D5" w:rsidRDefault="00BB63AA">
      <w:pPr>
        <w:pStyle w:val="Criterion"/>
      </w:pPr>
      <w:r>
        <w:rPr>
          <w:b/>
        </w:rPr>
        <w:t xml:space="preserve">2.7 </w:t>
      </w:r>
      <w:r>
        <w:t>Có cơ chế kiểm tra tính toàn vẹn để phát hiện bản sao lưu hỏng hoặc không đầy đủ. Phải kiểm tra phục hồi thực tế định kỳ, không chỉ kiểm tra việc tạo bản sao; kiểm tra trước vận hành, sau thay đổi lớn hoặc khi phương án thay đổi. CMC đề xuất kiểm tra toàn vẹn hằng tháng; diễn tập phục hồi mỗi năm 01 lần ở mức cơ bản và 02 lần ở mức nâng cao, có biên bản đối chiếu với RTO công bố.</w:t>
      </w:r>
      <w:r>
        <w:footnoteReference w:id="26"/>
      </w:r>
    </w:p>
    <w:p w14:paraId="7E3D2E80" w14:textId="77777777" w:rsidR="005625D5" w:rsidRDefault="00BB63AA">
      <w:pPr>
        <w:pStyle w:val="Criterion"/>
      </w:pPr>
      <w:r>
        <w:rPr>
          <w:b/>
        </w:rPr>
        <w:t xml:space="preserve">2.8 </w:t>
      </w:r>
      <w:r>
        <w:t xml:space="preserve">Trách nhiệm sao lưu và phục hồi phải được phân định bằng văn bản giữa cơ quan quản lý nền tảng hoặc dữ liệu, đơn vị cung cấp/vận hành và đơn vị hạ tầng; bao gồm lập chính sách, thực hiện, bảo vệ bản sao, theo dõi, kiểm tra phục hồi, xử lý sự cố và </w:t>
      </w:r>
      <w:r>
        <w:lastRenderedPageBreak/>
        <w:t>bàn giao dữ liệu. Không để trách nhiệm bị đẩy sang đơn vị khác khi xảy ra mất dữ liệu.</w:t>
      </w:r>
      <w:r>
        <w:footnoteReference w:id="27"/>
      </w:r>
    </w:p>
    <w:p w14:paraId="54758420" w14:textId="77777777" w:rsidR="005625D5" w:rsidRDefault="00BB63AA">
      <w:pPr>
        <w:pStyle w:val="Criterion"/>
      </w:pPr>
      <w:r>
        <w:rPr>
          <w:b/>
        </w:rPr>
        <w:t xml:space="preserve">2.9 </w:t>
      </w:r>
      <w:r>
        <w:t>Có khả năng bàn giao toàn bộ dữ liệu sao lưu cho cơ quan nhà nước khi có yêu cầu hợp pháp hoặc khi kết thúc dịch vụ; việc bàn giao phải duy trì được tính đầy đủ, toàn vẹn và khả năng phục hồi.</w:t>
      </w:r>
      <w:r>
        <w:footnoteReference w:id="28"/>
      </w:r>
    </w:p>
    <w:p w14:paraId="1D202305" w14:textId="77777777" w:rsidR="005625D5" w:rsidRDefault="00BB63AA">
      <w:pPr>
        <w:pStyle w:val="Criterion"/>
      </w:pPr>
      <w:r>
        <w:rPr>
          <w:b/>
        </w:rPr>
        <w:t xml:space="preserve">2.10 </w:t>
      </w:r>
      <w:r>
        <w:t>Tần suất và số chu kỳ sao lưu phải được ấn định theo loại dữ liệu và mức độ quan trọng. FPT đề xuất mức tham chiếu: dữ liệu nghiệp vụ quan trọng tối thiểu 01 lần/ngày, cấu hình hệ thống tối thiểu 01 lần/tuần; đồng thời xác định số chu kỳ và thời hạn lưu giữ bản sao.</w:t>
      </w:r>
      <w:r>
        <w:footnoteReference w:id="29"/>
      </w:r>
    </w:p>
    <w:p w14:paraId="2286F7C6" w14:textId="77777777" w:rsidR="005625D5" w:rsidRDefault="00BB63AA">
      <w:pPr>
        <w:pStyle w:val="Criterion"/>
      </w:pPr>
      <w:r>
        <w:rPr>
          <w:b/>
        </w:rPr>
        <w:t xml:space="preserve">2.11 </w:t>
      </w:r>
      <w:r>
        <w:t>Đối với nền tảng quan trọng hoặc cung cấp dịch vụ thiết yếu, phải hỗ trợ chuyển đổi sang hệ thống dự phòng theo mức độ quan trọng và SLA; không nhất thiết áp dụng cùng một kiến trúc dự phòng cho mọi thành phần.</w:t>
      </w:r>
      <w:r>
        <w:footnoteReference w:id="30"/>
      </w:r>
    </w:p>
    <w:p w14:paraId="50DBEC30" w14:textId="77777777" w:rsidR="005625D5" w:rsidRDefault="00BB63AA">
      <w:pPr>
        <w:pStyle w:val="Criterion"/>
      </w:pPr>
      <w:r>
        <w:rPr>
          <w:b/>
        </w:rPr>
        <w:t xml:space="preserve">2.12 </w:t>
      </w:r>
      <w:r>
        <w:t>VNPT đề xuất sao lưu đa lớp theo các hình thức Full, Incremental và phục hồi đến thời điểm (PITR) đối với toàn bộ cơ sở dữ liệu, tệp, cấu hình, siêu dữ liệu và chính sách phân quyền; bản sao được đặt tại vùng hạ tầng độc lập, đồng thời kiến trúc dự phòng phải bao quát mạng, máy chủ, thiết bị lưu trữ và thiết bị sao lưu.</w:t>
      </w:r>
      <w:r>
        <w:footnoteReference w:id="31"/>
      </w:r>
    </w:p>
    <w:p w14:paraId="5B28A699" w14:textId="77777777" w:rsidR="005625D5" w:rsidRDefault="00BB63AA">
      <w:pPr>
        <w:pStyle w:val="Criterion"/>
      </w:pPr>
      <w:r>
        <w:rPr>
          <w:b/>
        </w:rPr>
        <w:t xml:space="preserve">2.13 </w:t>
      </w:r>
      <w:r>
        <w:t>Đối với dữ liệu có giá trị pháp lý như hồ sơ, kết quả thủ tục hành chính và học bạ số, VNPT đề xuất thiết lập RTO/RPO khắt khe hơn; trong giai đoạn cao điểm nghiệp vụ theo mùa vụ, ưu tiên RPO gần 0.</w:t>
      </w:r>
      <w:r>
        <w:footnoteReference w:id="32"/>
      </w:r>
    </w:p>
    <w:p w14:paraId="3904408A" w14:textId="77777777" w:rsidR="005625D5" w:rsidRDefault="00BB63AA">
      <w:pPr>
        <w:pStyle w:val="Criterion"/>
      </w:pPr>
      <w:r>
        <w:rPr>
          <w:b/>
        </w:rPr>
        <w:t xml:space="preserve">2.14 </w:t>
      </w:r>
      <w:r>
        <w:t>Phương án vận hành phải quy định cụ thể tần suất và hình thức diễn tập khôi phục; hình thức diễn tập có thể là phục hồi dữ liệu hoặc chuyển đổi hoạt động thực tế.</w:t>
      </w:r>
      <w:r>
        <w:footnoteReference w:id="33"/>
      </w:r>
    </w:p>
    <w:p w14:paraId="1992DB07" w14:textId="77777777" w:rsidR="005625D5" w:rsidRDefault="00BB63AA">
      <w:pPr>
        <w:pStyle w:val="Heading1"/>
      </w:pPr>
      <w:r>
        <w:t>3. M</w:t>
      </w:r>
      <w:r>
        <w:t>Ứ</w:t>
      </w:r>
      <w:r>
        <w:t>C Đ</w:t>
      </w:r>
      <w:r>
        <w:t>Ộ</w:t>
      </w:r>
      <w:r>
        <w:t xml:space="preserve"> S</w:t>
      </w:r>
      <w:r>
        <w:t>Ẵ</w:t>
      </w:r>
      <w:r>
        <w:t>N SÀNG HO</w:t>
      </w:r>
      <w:r>
        <w:t>Ạ</w:t>
      </w:r>
      <w:r>
        <w:t>T Đ</w:t>
      </w:r>
      <w:r>
        <w:t>Ộ</w:t>
      </w:r>
      <w:r>
        <w:t>NG T</w:t>
      </w:r>
      <w:r>
        <w:t>Ố</w:t>
      </w:r>
      <w:r>
        <w:t>I THI</w:t>
      </w:r>
      <w:r>
        <w:t>Ể</w:t>
      </w:r>
      <w:r>
        <w:t>U</w:t>
      </w:r>
    </w:p>
    <w:p w14:paraId="31E94D39" w14:textId="77777777" w:rsidR="005625D5" w:rsidRDefault="00BB63AA">
      <w:pPr>
        <w:pStyle w:val="Criterion"/>
      </w:pPr>
      <w:r>
        <w:rPr>
          <w:b/>
        </w:rPr>
        <w:t xml:space="preserve">3.1 </w:t>
      </w:r>
      <w:r>
        <w:t>Phải xác định và công bố trong thỏa thuận mức độ dịch vụ (SLA) thời gian cung cấp dịch vụ, mức sẵn sàng cam kết, phương pháp và chu kỳ đo, cách tính thời gian gián đoạn, thời gian bảo trì, trường hợp loại trừ và cơ chế xử lý khi không đạt cam kết; số liệu thực tế được báo cáo định kỳ.</w:t>
      </w:r>
      <w:r>
        <w:footnoteReference w:id="34"/>
      </w:r>
    </w:p>
    <w:p w14:paraId="7C7B5B6C" w14:textId="77777777" w:rsidR="005625D5" w:rsidRDefault="00BB63AA">
      <w:pPr>
        <w:pStyle w:val="Criterion"/>
      </w:pPr>
      <w:r>
        <w:rPr>
          <w:b/>
        </w:rPr>
        <w:lastRenderedPageBreak/>
        <w:t xml:space="preserve">3.2 </w:t>
      </w:r>
      <w:r>
        <w:t>Mức sẵn sàng phải phù hợp với tính chất, đối tượng phục vụ và mức độ quan trọng của nền tảng. CMC đề xuất tỷ lệ hoạt động theo tháng: mức cơ bản 99,5% (gián đoạn không quá 03 giờ 36 phút) và mức nâng cao 99,9% (không quá 43 phút). MobiFone lưu ý không ấn định một tỷ lệ chung cho mọi loại nền tảng.</w:t>
      </w:r>
      <w:r>
        <w:footnoteReference w:id="35"/>
      </w:r>
    </w:p>
    <w:p w14:paraId="7AA4A3EC" w14:textId="77777777" w:rsidR="005625D5" w:rsidRDefault="00BB63AA">
      <w:pPr>
        <w:pStyle w:val="Criterion"/>
      </w:pPr>
      <w:r>
        <w:rPr>
          <w:b/>
        </w:rPr>
        <w:t xml:space="preserve">3.3 </w:t>
      </w:r>
      <w:r>
        <w:t>Nền tảng phải tự động giám sát trạng thái của các thành phần quan trọng, phát hiện lỗi hoặc chỉ số vượt ngưỡng và cảnh báo đầu mối vận hành; cung cấp dữ liệu tình trạng hoạt động, uptime và sự cố cho hệ thống giám sát của cơ quan quản lý khi có yêu cầu.</w:t>
      </w:r>
      <w:r>
        <w:footnoteReference w:id="36"/>
      </w:r>
    </w:p>
    <w:p w14:paraId="1B76CC2E" w14:textId="77777777" w:rsidR="005625D5" w:rsidRDefault="00BB63AA">
      <w:pPr>
        <w:pStyle w:val="Criterion"/>
      </w:pPr>
      <w:r>
        <w:rPr>
          <w:b/>
        </w:rPr>
        <w:t xml:space="preserve">3.4 </w:t>
      </w:r>
      <w:r>
        <w:t>Các thành phần trọng yếu phải có dự phòng, giới hạn phạm vi ảnh hưởng khi một thành phần bị lỗi và không tồn tại điểm lỗi đơn. Hệ thống phải có cơ chế chuyển đổi tự động sang thành phần dự phòng; mức nâng cao được CMC đề xuất triển khai trên ít nhất 02 vùng sẵn sàng độc lập về nguồn điện và đường truyền.</w:t>
      </w:r>
      <w:r>
        <w:footnoteReference w:id="37"/>
      </w:r>
    </w:p>
    <w:p w14:paraId="5405F734" w14:textId="77777777" w:rsidR="005625D5" w:rsidRDefault="00BB63AA">
      <w:pPr>
        <w:pStyle w:val="Criterion"/>
      </w:pPr>
      <w:r>
        <w:rPr>
          <w:b/>
        </w:rPr>
        <w:t xml:space="preserve">3.5 </w:t>
      </w:r>
      <w:r>
        <w:t>Nền tảng phải có khả năng mở rộng linh hoạt tài nguyên và năng lực xử lý khi tải tăng cao hoặc đột biến, không làm gián đoạn hoặc suy giảm đáng kể trải nghiệm. CMC đề xuất bổ sung năng lực trước khi vượt 70% công suất thiết kế.</w:t>
      </w:r>
      <w:r>
        <w:footnoteReference w:id="38"/>
      </w:r>
    </w:p>
    <w:p w14:paraId="29BFC97B" w14:textId="77777777" w:rsidR="005625D5" w:rsidRDefault="00BB63AA">
      <w:pPr>
        <w:pStyle w:val="Criterion"/>
      </w:pPr>
      <w:r>
        <w:rPr>
          <w:b/>
        </w:rPr>
        <w:t xml:space="preserve">3.6 </w:t>
      </w:r>
      <w:r>
        <w:t>Phải kiểm thử hiệu năng và chịu tải trước vận hành, sau thay đổi lớn và định kỳ. CMC đề xuất kiểm thử hằng năm với kịch bản bằng 150% công suất đỉnh dự kiến ở mức cơ bản và 200% ở mức nâng cao; kết quả đo là bằng chứng tuân thủ.</w:t>
      </w:r>
      <w:r>
        <w:footnoteReference w:id="39"/>
      </w:r>
    </w:p>
    <w:p w14:paraId="6C5F2AEF" w14:textId="77777777" w:rsidR="005625D5" w:rsidRDefault="00BB63AA">
      <w:pPr>
        <w:pStyle w:val="Criterion"/>
      </w:pPr>
      <w:r>
        <w:rPr>
          <w:b/>
        </w:rPr>
        <w:t xml:space="preserve">3.7 </w:t>
      </w:r>
      <w:r>
        <w:t>Có cơ chế kiểm soát lưu lượng khi quá tải (rate limiting, circuit breaker hoặc tương đương) và suy giảm có kiểm soát để chức năng cốt lõi tiếp tục hoạt động khi thành phần phụ trợ gặp sự cố.</w:t>
      </w:r>
      <w:r>
        <w:footnoteReference w:id="40"/>
      </w:r>
    </w:p>
    <w:p w14:paraId="64E0DAE2" w14:textId="77777777" w:rsidR="005625D5" w:rsidRDefault="00BB63AA">
      <w:pPr>
        <w:pStyle w:val="Criterion"/>
      </w:pPr>
      <w:r>
        <w:rPr>
          <w:b/>
        </w:rPr>
        <w:t xml:space="preserve">3.8 </w:t>
      </w:r>
      <w:r>
        <w:t>Khi xảy ra gián đoạn, nền tảng phải tiếp tục hoặc phục hồi giao dịch đang xử lý mà không mất dữ liệu đã nhập. Có khả năng cập nhật và khôi phục về phiên bản trước với mức gián đoạn hạn chế; bản cập nhật phải được kiểm thử trước khi triển khai chính thức.</w:t>
      </w:r>
      <w:r>
        <w:footnoteReference w:id="41"/>
      </w:r>
    </w:p>
    <w:p w14:paraId="49150E97" w14:textId="77777777" w:rsidR="005625D5" w:rsidRDefault="00BB63AA">
      <w:pPr>
        <w:pStyle w:val="Criterion"/>
      </w:pPr>
      <w:r>
        <w:rPr>
          <w:b/>
        </w:rPr>
        <w:t xml:space="preserve">3.9 </w:t>
      </w:r>
      <w:r>
        <w:t>Có quy trình quản lý sự cố bằng văn bản, phân loại mức độ ưu tiên, thời gian tiếp nhận và khắc phục; có cơ chế thông báo chủ động cho người dùng khi bảo trì, có sự cố hoặc suy giảm dịch vụ. CMC đề xuất thông báo sự cố diện rộng trong 60 phút và báo cáo nguyên nhân trong 07 ngày làm việc sau khắc phục.</w:t>
      </w:r>
      <w:r>
        <w:footnoteReference w:id="42"/>
      </w:r>
    </w:p>
    <w:p w14:paraId="18754051" w14:textId="77777777" w:rsidR="005625D5" w:rsidRDefault="00BB63AA">
      <w:pPr>
        <w:pStyle w:val="Criterion"/>
      </w:pPr>
      <w:r>
        <w:rPr>
          <w:b/>
        </w:rPr>
        <w:lastRenderedPageBreak/>
        <w:t xml:space="preserve">3.10 </w:t>
      </w:r>
      <w:r>
        <w:t>Bảo trì có kế hoạch phải được thông báo trước theo thời hạn cam kết và ưu tiên ngoài giờ cao điểm. CMC đề xuất thông báo trước ít nhất 72 giờ và tổng thời gian bảo trì được loại trừ không quá 08 giờ/tháng.</w:t>
      </w:r>
      <w:r>
        <w:footnoteReference w:id="43"/>
      </w:r>
    </w:p>
    <w:p w14:paraId="26D292E5" w14:textId="77777777" w:rsidR="005625D5" w:rsidRDefault="00BB63AA">
      <w:pPr>
        <w:pStyle w:val="Criterion"/>
      </w:pPr>
      <w:r>
        <w:rPr>
          <w:b/>
        </w:rPr>
        <w:t xml:space="preserve">3.11 </w:t>
      </w:r>
      <w:r>
        <w:t>Đơn vị vận hành phải báo cáo định kỳ cho cơ quan nhà nước về uptime thực tế, danh sách sự cố, thời gian khắc phục và kế hoạch cải thiện; xác định thành phần trọng yếu, chỉ số theo dõi, ngưỡng cảnh báo và phương án xử lý tương ứng.</w:t>
      </w:r>
      <w:r>
        <w:footnoteReference w:id="44"/>
      </w:r>
    </w:p>
    <w:p w14:paraId="57334DCC" w14:textId="77777777" w:rsidR="005625D5" w:rsidRDefault="00BB63AA">
      <w:pPr>
        <w:pStyle w:val="Criterion"/>
      </w:pPr>
      <w:r>
        <w:rPr>
          <w:b/>
        </w:rPr>
        <w:t xml:space="preserve">3.12 </w:t>
      </w:r>
      <w:r>
        <w:t>Phải công bố thời gian chuyển đổi dự phòng tối đa, thời gian khắc phục sự cố trung bình và thời gian gián đoạn tối đa cho một sự cố. FPT đề xuất có cơ chế bồi hoàn khi không đạt cam kết mức sẵn sàng.</w:t>
      </w:r>
      <w:r>
        <w:footnoteReference w:id="45"/>
      </w:r>
    </w:p>
    <w:p w14:paraId="3843F591" w14:textId="77777777" w:rsidR="005625D5" w:rsidRDefault="00BB63AA">
      <w:pPr>
        <w:pStyle w:val="Criterion"/>
      </w:pPr>
      <w:r>
        <w:rPr>
          <w:b/>
        </w:rPr>
        <w:t xml:space="preserve">3.13 </w:t>
      </w:r>
      <w:r>
        <w:t>Phải có kênh thông báo chính thức như trang trạng thái dịch vụ hoặc phương thức tương đương khi xảy ra sự cố, bảo trì; có phương án duy trì hoạt động ở mức tối đa khi xảy ra sự cố an ninh mạng, phương án thay thế và hướng dẫn người sử dụng.</w:t>
      </w:r>
      <w:r>
        <w:footnoteReference w:id="46"/>
      </w:r>
    </w:p>
    <w:p w14:paraId="3D51F5B6" w14:textId="77777777" w:rsidR="005625D5" w:rsidRDefault="00BB63AA">
      <w:pPr>
        <w:pStyle w:val="Criterion"/>
      </w:pPr>
      <w:r>
        <w:rPr>
          <w:b/>
        </w:rPr>
        <w:t xml:space="preserve">3.14 </w:t>
      </w:r>
      <w:r>
        <w:t>VNPT đề xuất phân cấp mức sẵn sàng tối thiểu tính theo năm: 99,9% đối với nền tảng trọng yếu quốc gia; 99,5% đối với dịch vụ công trực tuyến hoặc nền tảng dùng chung của cơ quan nhà nước; 99,0% đối với nền tảng dịch vụ số thông thường hoặc nền tảng phục vụ lợi ích công cộng khác.</w:t>
      </w:r>
      <w:r>
        <w:footnoteReference w:id="47"/>
      </w:r>
    </w:p>
    <w:p w14:paraId="5F0F2EE2" w14:textId="77777777" w:rsidR="005625D5" w:rsidRDefault="00BB63AA">
      <w:pPr>
        <w:pStyle w:val="Criterion"/>
      </w:pPr>
      <w:r>
        <w:rPr>
          <w:b/>
        </w:rPr>
        <w:t xml:space="preserve">3.15 </w:t>
      </w:r>
      <w:r>
        <w:t>VNPT đề xuất thiết kế, triển khai theo kiến trúc Cloud Native, hỗ trợ container hóa bằng Docker/Kubernetes và tự động mở rộng hoặc thu hẹp tài nguyên theo tải thực tế; triển khai trên nhiều vùng sẵn sàng hoặc sử dụng dịch vụ cân bằng tải linh hoạt để không tồn tại điểm lỗi đơn.</w:t>
      </w:r>
      <w:r>
        <w:footnoteReference w:id="48"/>
      </w:r>
    </w:p>
    <w:p w14:paraId="15093EA8" w14:textId="77777777" w:rsidR="005625D5" w:rsidRDefault="00BB63AA">
      <w:pPr>
        <w:pStyle w:val="Criterion"/>
      </w:pPr>
      <w:r>
        <w:rPr>
          <w:b/>
        </w:rPr>
        <w:t xml:space="preserve">3.16 </w:t>
      </w:r>
      <w:r>
        <w:t>Khi xác định thời gian ngừng dịch vụ, VNPT đề xuất quy định rõ thời gian bảo trì định kỳ đã thông báo trước không tính vào downtime và các điều khoản miễn trừ trách nhiệm khách quan, gồm đứt cáp quang biển quốc tế, mất điện diện rộng hoặc tấn công DDoS quy mô lớn vượt ngưỡng thiết kế.</w:t>
      </w:r>
      <w:r>
        <w:footnoteReference w:id="49"/>
      </w:r>
    </w:p>
    <w:p w14:paraId="3063D850" w14:textId="77777777" w:rsidR="005625D5" w:rsidRDefault="00BB63AA">
      <w:pPr>
        <w:pStyle w:val="Heading1"/>
      </w:pPr>
      <w:r>
        <w:t>4. KH</w:t>
      </w:r>
      <w:r>
        <w:t>Ả</w:t>
      </w:r>
      <w:r>
        <w:t xml:space="preserve"> NĂNG LƯU TR</w:t>
      </w:r>
      <w:r>
        <w:t>Ữ</w:t>
      </w:r>
      <w:r>
        <w:t xml:space="preserve"> NH</w:t>
      </w:r>
      <w:r>
        <w:t>Ậ</w:t>
      </w:r>
      <w:r>
        <w:t>T KÝ HO</w:t>
      </w:r>
      <w:r>
        <w:t>Ạ</w:t>
      </w:r>
      <w:r>
        <w:t>T Đ</w:t>
      </w:r>
      <w:r>
        <w:t>Ộ</w:t>
      </w:r>
      <w:r>
        <w:t>NG</w:t>
      </w:r>
    </w:p>
    <w:p w14:paraId="016E48C3" w14:textId="77777777" w:rsidR="005625D5" w:rsidRDefault="00BB63AA">
      <w:pPr>
        <w:pStyle w:val="Criterion"/>
      </w:pPr>
      <w:r>
        <w:rPr>
          <w:b/>
        </w:rPr>
        <w:t xml:space="preserve">4.1 </w:t>
      </w:r>
      <w:r>
        <w:t xml:space="preserve">Phải phân biệt nhật ký nghiệp vụ, nhật ký kỹ thuật và nhật ký an toàn thông tin; tối thiểu quản lý các loại: nhật ký truy cập hệ thống, nhật ký tiến trình hoạt động, nhật ký ứng dụng và nhật ký cảnh báo của thiết bị bảo mật. Nhật ký an toàn thông tin phải </w:t>
      </w:r>
      <w:r>
        <w:lastRenderedPageBreak/>
        <w:t>đáp ứng thêm yêu cầu theo cấp độ an toàn thông tin được phê duyệt và TCVN 14423:2025 khi thuộc phạm vi áp dụng.</w:t>
      </w:r>
      <w:r>
        <w:footnoteReference w:id="50"/>
      </w:r>
    </w:p>
    <w:p w14:paraId="747C2035" w14:textId="77777777" w:rsidR="005625D5" w:rsidRDefault="00BB63AA">
      <w:pPr>
        <w:pStyle w:val="Criterion"/>
      </w:pPr>
      <w:r>
        <w:rPr>
          <w:b/>
        </w:rPr>
        <w:t xml:space="preserve">4.2 </w:t>
      </w:r>
      <w:r>
        <w:t>Nền tảng phải tự động ghi tối thiểu: đăng nhập thành công/thất bại, đăng xuất và xác thực; tạo, xem, sửa, xóa, phê duyệt hoặc tải dữ liệu quan trọng; thay đổi tài khoản, vai trò, quyền và cấu hình; thao tác quản trị; kết nối liên hệ thống; lỗi hệ thống và sự kiện an toàn thông tin; xuất dữ liệu khối lượng lớn.</w:t>
      </w:r>
      <w:r>
        <w:footnoteReference w:id="51"/>
      </w:r>
    </w:p>
    <w:p w14:paraId="07BA3A10" w14:textId="77777777" w:rsidR="005625D5" w:rsidRDefault="00BB63AA">
      <w:pPr>
        <w:pStyle w:val="Criterion"/>
      </w:pPr>
      <w:r>
        <w:rPr>
          <w:b/>
        </w:rPr>
        <w:t xml:space="preserve">4.3 </w:t>
      </w:r>
      <w:r>
        <w:t>Mỗi bản ghi quan trọng phải đủ thông tin để truy vết, tối thiểu gồm thời điểm kèm múi giờ; định danh chủ thể; hành vi; đối tượng bị tác động; kết quả; địa chỉ nguồn; mã phiên hoặc mã lần vết giao dịch. Thời gian giữa các thành phần phải được đồng bộ với nguồn thời gian chuẩn.</w:t>
      </w:r>
      <w:r>
        <w:footnoteReference w:id="52"/>
      </w:r>
    </w:p>
    <w:p w14:paraId="028CD976" w14:textId="77777777" w:rsidR="005625D5" w:rsidRDefault="00BB63AA">
      <w:pPr>
        <w:pStyle w:val="Criterion"/>
      </w:pPr>
      <w:r>
        <w:rPr>
          <w:b/>
        </w:rPr>
        <w:t xml:space="preserve">4.4 </w:t>
      </w:r>
      <w:r>
        <w:t>Nhật ký phải đầy đủ, nhất quán, được lưu theo cơ chế chỉ ghi thêm hoặc cơ chế bảo vệ toàn vẹn tương đương; tách khỏi hệ thống sinh nhật ký, phát hiện việc ghi thiếu hoặc gián đoạn, kiểm tra toàn vẹn bằng hàm băm, ký số hoặc biện pháp tương đương. Tài khoản quản trị không được xóa nhật ký của chính mình.</w:t>
      </w:r>
      <w:r>
        <w:footnoteReference w:id="53"/>
      </w:r>
    </w:p>
    <w:p w14:paraId="5D160A26" w14:textId="77777777" w:rsidR="005625D5" w:rsidRDefault="00BB63AA">
      <w:pPr>
        <w:pStyle w:val="Criterion"/>
      </w:pPr>
      <w:r>
        <w:rPr>
          <w:b/>
        </w:rPr>
        <w:t xml:space="preserve">4.5 </w:t>
      </w:r>
      <w:r>
        <w:t>Không ghi mật khẩu, khóa bí mật, mã xác thực một lần và dữ liệu cá nhân nhạy cảm ở dạng rõ. Thông tin nhạy cảm trong nhật ký phải được làm mờ, che hoặc mã hóa và xử lý theo pháp luật về bảo vệ dữ liệu cá nhân.</w:t>
      </w:r>
      <w:r>
        <w:footnoteReference w:id="54"/>
      </w:r>
    </w:p>
    <w:p w14:paraId="0481559E" w14:textId="77777777" w:rsidR="005625D5" w:rsidRDefault="00BB63AA">
      <w:pPr>
        <w:pStyle w:val="Criterion"/>
      </w:pPr>
      <w:r>
        <w:rPr>
          <w:b/>
        </w:rPr>
        <w:t xml:space="preserve">4.6 </w:t>
      </w:r>
      <w:r>
        <w:t>Nhật ký phải được phân quyền truy cập, tìm kiếm, lọc, trích xuất theo tài khoản, thời gian, loại thao tác và đối tượng. Có API/Web Service được xác thực, phân quyền để cơ quan có thẩm quyền trích xuất tự động ở định dạng có cấu trúc; mọi lần xem hoặc xuất nhật ký phải tiếp tục được ghi nhận.</w:t>
      </w:r>
      <w:r>
        <w:footnoteReference w:id="55"/>
      </w:r>
    </w:p>
    <w:p w14:paraId="4B3A5F58" w14:textId="77777777" w:rsidR="005625D5" w:rsidRDefault="00BB63AA">
      <w:pPr>
        <w:pStyle w:val="Criterion"/>
      </w:pPr>
      <w:r>
        <w:rPr>
          <w:b/>
        </w:rPr>
        <w:t xml:space="preserve">4.7 </w:t>
      </w:r>
      <w:r>
        <w:t>Thời hạn lưu nhật ký phải được xác định theo mục đích, cấp độ an toàn thông tin, tính chất từng loại nhật ký, yêu cầu pháp luật, nhu cầu kiểm tra, điều tra, đối soát và rủi ro. CMC đề xuất tối thiểu 12 tháng, trong đó 03 tháng gần nhất truy vấn trực tuyến; MISA nêu mức tham khảo riêng cho nhật ký nghiệp vụ và nhật ký an toàn thông tin.</w:t>
      </w:r>
      <w:r>
        <w:footnoteReference w:id="56"/>
      </w:r>
    </w:p>
    <w:p w14:paraId="5AD7B3E8" w14:textId="77777777" w:rsidR="005625D5" w:rsidRDefault="00BB63AA">
      <w:pPr>
        <w:pStyle w:val="Criterion"/>
      </w:pPr>
      <w:r>
        <w:rPr>
          <w:b/>
        </w:rPr>
        <w:t xml:space="preserve">4.8 </w:t>
      </w:r>
      <w:r>
        <w:t>Tài nguyên lưu trữ nhật ký phải được rà soát, định cỡ định kỳ và mở rộng kịp thời; hoạt động ghi nhật ký không làm suy giảm đáng kể hiệu năng vận hành.</w:t>
      </w:r>
      <w:r>
        <w:footnoteReference w:id="57"/>
      </w:r>
    </w:p>
    <w:p w14:paraId="2B743206" w14:textId="77777777" w:rsidR="005625D5" w:rsidRDefault="00BB63AA">
      <w:pPr>
        <w:pStyle w:val="Criterion"/>
      </w:pPr>
      <w:r>
        <w:rPr>
          <w:b/>
        </w:rPr>
        <w:lastRenderedPageBreak/>
        <w:t xml:space="preserve">4.9 </w:t>
      </w:r>
      <w:r>
        <w:t>Có quy trình truy xuất, cung cấp nhật ký theo yêu cầu của cơ quan có thẩm quyền; phân định trách nhiệm quản lý nhật ký giữa cơ quan nhà nước, doanh nghiệp vận hành và đơn vị hạ tầng, không để nhật ký quan trọng hoàn toàn ngoài tầm kiểm soát của cơ quan nhà nước. CMC đề xuất thời hạn cung cấp không quá 24 giờ.</w:t>
      </w:r>
      <w:r>
        <w:footnoteReference w:id="58"/>
      </w:r>
    </w:p>
    <w:p w14:paraId="2B0E3D64" w14:textId="77777777" w:rsidR="005625D5" w:rsidRDefault="00BB63AA">
      <w:pPr>
        <w:pStyle w:val="Criterion"/>
      </w:pPr>
      <w:r>
        <w:rPr>
          <w:b/>
        </w:rPr>
        <w:t xml:space="preserve">4.10 </w:t>
      </w:r>
      <w:r>
        <w:t>Đối với chức năng ra quyết định dựa trên công nghệ số, nhật ký phải ghi nhận dấu dữ liệu đầu vào, phiên bản thuật toán hoặc mô hình và kết quả để bảo đảm khả năng truy vết và trách nhiệm giải trình.</w:t>
      </w:r>
      <w:r>
        <w:footnoteReference w:id="59"/>
      </w:r>
    </w:p>
    <w:p w14:paraId="68FA3400" w14:textId="77777777" w:rsidR="005625D5" w:rsidRDefault="00BB63AA">
      <w:pPr>
        <w:pStyle w:val="Criterion"/>
      </w:pPr>
      <w:r>
        <w:rPr>
          <w:b/>
        </w:rPr>
        <w:t xml:space="preserve">4.11 </w:t>
      </w:r>
      <w:r>
        <w:t>Nhật ký phải được lưu tập trung, hỗ trợ truy vết giao dịch xuyên suốt các thành phần bằng mã truy vết duy nhất; có khả năng tích hợp với SIEM/SOC khi mức độ rủi ro yêu cầu và được rà soát định kỳ. FPT đề xuất rà soát tối thiểu 01 lần/06 tháng.</w:t>
      </w:r>
      <w:r>
        <w:footnoteReference w:id="60"/>
      </w:r>
    </w:p>
    <w:p w14:paraId="4A0C99F2" w14:textId="77777777" w:rsidR="005625D5" w:rsidRDefault="00BB63AA">
      <w:pPr>
        <w:pStyle w:val="Criterion"/>
      </w:pPr>
      <w:r>
        <w:rPr>
          <w:b/>
        </w:rPr>
        <w:t xml:space="preserve">4.12 </w:t>
      </w:r>
      <w:r>
        <w:t>VNPT đề xuất bản ghi nhật ký tối thiểu phải có thời gian được đồng bộ theo NTP, định danh chủ thể hoặc nguồn thực hiện gồm người dùng, thiết bị, địa chỉ IP, hành động, đối tượng tác động, giá trị trước và sau khi thay đổi, kết quả thực thi; hỗ trợ tìm kiếm, truy vấn, điều tra và tích hợp với SIEM.</w:t>
      </w:r>
      <w:r>
        <w:footnoteReference w:id="61"/>
      </w:r>
    </w:p>
    <w:p w14:paraId="603F0FBB" w14:textId="77777777" w:rsidR="005625D5" w:rsidRDefault="00BB63AA">
      <w:pPr>
        <w:pStyle w:val="Heading1"/>
      </w:pPr>
      <w:r>
        <w:t>5. KH</w:t>
      </w:r>
      <w:r>
        <w:t>Ả</w:t>
      </w:r>
      <w:r>
        <w:t xml:space="preserve"> NĂNG TI</w:t>
      </w:r>
      <w:r>
        <w:t>Ế</w:t>
      </w:r>
      <w:r>
        <w:t>P C</w:t>
      </w:r>
      <w:r>
        <w:t>Ậ</w:t>
      </w:r>
      <w:r>
        <w:t>N T</w:t>
      </w:r>
      <w:r>
        <w:t>Ố</w:t>
      </w:r>
      <w:r>
        <w:t>I THI</w:t>
      </w:r>
      <w:r>
        <w:t>Ể</w:t>
      </w:r>
      <w:r>
        <w:t>U Đ</w:t>
      </w:r>
      <w:r>
        <w:t>Ố</w:t>
      </w:r>
      <w:r>
        <w:t>I V</w:t>
      </w:r>
      <w:r>
        <w:t>Ớ</w:t>
      </w:r>
      <w:r>
        <w:t>I NGƯ</w:t>
      </w:r>
      <w:r>
        <w:t>Ờ</w:t>
      </w:r>
      <w:r>
        <w:t>I S</w:t>
      </w:r>
      <w:r>
        <w:t>Ử</w:t>
      </w:r>
      <w:r>
        <w:t xml:space="preserve"> D</w:t>
      </w:r>
      <w:r>
        <w:t>Ụ</w:t>
      </w:r>
      <w:r>
        <w:t>NG</w:t>
      </w:r>
    </w:p>
    <w:p w14:paraId="6E4B5312" w14:textId="77777777" w:rsidR="005625D5" w:rsidRDefault="00BB63AA">
      <w:pPr>
        <w:pStyle w:val="Criterion"/>
      </w:pPr>
      <w:r>
        <w:rPr>
          <w:b/>
        </w:rPr>
        <w:t xml:space="preserve">5.1 </w:t>
      </w:r>
      <w:r>
        <w:t>Các chức năng thiết yếu phải thuận tiện, dễ tiếp cận và sử dụng được bởi các nhóm người dùng mục tiêu, gồm người cao tuổi, người khuyết tật, người hạn chế kỹ năng số và nhóm dễ bị tổn thương.</w:t>
      </w:r>
      <w:r>
        <w:footnoteReference w:id="62"/>
      </w:r>
    </w:p>
    <w:p w14:paraId="63E8600C" w14:textId="77777777" w:rsidR="005625D5" w:rsidRDefault="00BB63AA">
      <w:pPr>
        <w:pStyle w:val="Criterion"/>
      </w:pPr>
      <w:r>
        <w:rPr>
          <w:b/>
        </w:rPr>
        <w:t xml:space="preserve">5.2 </w:t>
      </w:r>
      <w:r>
        <w:t>Giao diện và nội dung hiển thị phải hỗ trợ đầy đủ tiếng Việt có dấu; thuật ngữ, biểu tượng, hướng dẫn và thông báo phải rõ ràng, dễ đọc, nhất quán. Thông báo lỗi phải nêu nguyên nhân, gắn với trường dữ liệu hoặc thao tác liên quan và hướng dẫn người dùng khắc phục, không chỉ hiển thị mã lỗi kỹ thuật.</w:t>
      </w:r>
      <w:r>
        <w:footnoteReference w:id="63"/>
      </w:r>
    </w:p>
    <w:p w14:paraId="3CF0BD9B" w14:textId="77777777" w:rsidR="005625D5" w:rsidRDefault="00BB63AA">
      <w:pPr>
        <w:pStyle w:val="Criterion"/>
      </w:pPr>
      <w:r>
        <w:rPr>
          <w:b/>
        </w:rPr>
        <w:t xml:space="preserve">5.3 </w:t>
      </w:r>
      <w:r>
        <w:t>Đối với website và ứng dụng web, sử dụng các tiêu chí liên quan của WCAG 2.2 làm tham chiếu; MobiFone đề xuất mức A, CMC đề xuất mức AA. Chức năng chính phải thao tác được bằng bàn phím, có nhãn điều khiển, nội dung thay thế cho thông tin phi văn bản, tương thích phần mềm đọc màn hình và không chỉ dùng màu sắc, hình dạng hoặc âm thanh để truyền đạt thông tin.</w:t>
      </w:r>
      <w:r>
        <w:footnoteReference w:id="64"/>
      </w:r>
    </w:p>
    <w:p w14:paraId="66E1ACEF" w14:textId="77777777" w:rsidR="005625D5" w:rsidRDefault="00BB63AA">
      <w:pPr>
        <w:pStyle w:val="Criterion"/>
      </w:pPr>
      <w:r>
        <w:rPr>
          <w:b/>
        </w:rPr>
        <w:lastRenderedPageBreak/>
        <w:t xml:space="preserve">5.4 </w:t>
      </w:r>
      <w:r>
        <w:t>Giao diện phải cho phép phóng to hoặc điều chỉnh kích thước chữ mà không mất nội dung hay chức năng. CMC đề xuất phóng to đến 200% và tỷ lệ tương phản màu tối thiểu 4,5:1 đối với văn bản thông thường.</w:t>
      </w:r>
      <w:r>
        <w:footnoteReference w:id="65"/>
      </w:r>
    </w:p>
    <w:p w14:paraId="71B6DA51" w14:textId="77777777" w:rsidR="005625D5" w:rsidRDefault="00BB63AA">
      <w:pPr>
        <w:pStyle w:val="Criterion"/>
      </w:pPr>
      <w:r>
        <w:rPr>
          <w:b/>
        </w:rPr>
        <w:t xml:space="preserve">5.5 </w:t>
      </w:r>
      <w:r>
        <w:t>Nền tảng không phụ thuộc tuyệt đối vào hệ điều hành, thiết bị, trình duyệt, plugin hoặc phần mềm chuyên dụng độc quyền; giao diện tự thích ứng với kích thước màn hình. Phải công bố thiết bị và trình duyệt được hỗ trợ; tối thiểu hoạt động trên hai trình duyệt phổ biến. CMC đề xuất hỗ trợ màn hình từ 320 px và hai phiên bản gần nhất của trình duyệt phổ biến.</w:t>
      </w:r>
      <w:r>
        <w:footnoteReference w:id="66"/>
      </w:r>
    </w:p>
    <w:p w14:paraId="19836FB0" w14:textId="77777777" w:rsidR="005625D5" w:rsidRDefault="00BB63AA">
      <w:pPr>
        <w:pStyle w:val="Criterion"/>
      </w:pPr>
      <w:r>
        <w:rPr>
          <w:b/>
        </w:rPr>
        <w:t xml:space="preserve">5.6 </w:t>
      </w:r>
      <w:r>
        <w:t>Hiệu năng phía người dùng phải phù hợp với điều kiện hạ tầng viễn thông hạn chế. CMC đề xuất: hiển thị nội dung chính không quá 2,5 giây, phản hồi thao tác không quá 200 ms và dung lượng tải lần đầu của trang chính không quá 2 MB.</w:t>
      </w:r>
      <w:r>
        <w:footnoteReference w:id="67"/>
      </w:r>
    </w:p>
    <w:p w14:paraId="2BE32D07" w14:textId="77777777" w:rsidR="005625D5" w:rsidRDefault="00BB63AA">
      <w:pPr>
        <w:pStyle w:val="Criterion"/>
      </w:pPr>
      <w:r>
        <w:rPr>
          <w:b/>
        </w:rPr>
        <w:t xml:space="preserve">5.7 </w:t>
      </w:r>
      <w:r>
        <w:t>Người dùng phải tra cứu được trạng thái xử lý, kết quả và thời hạn nghiệp vụ liên quan; dữ liệu đang nhập được bảo toàn khi xảy ra lỗi hoặc hết phiên; phiên làm việc được bảo vệ phù hợp.</w:t>
      </w:r>
      <w:r>
        <w:footnoteReference w:id="68"/>
      </w:r>
    </w:p>
    <w:p w14:paraId="3EF4CF02" w14:textId="77777777" w:rsidR="005625D5" w:rsidRDefault="00BB63AA">
      <w:pPr>
        <w:pStyle w:val="Criterion"/>
      </w:pPr>
      <w:r>
        <w:rPr>
          <w:b/>
        </w:rPr>
        <w:t xml:space="preserve">5.8 </w:t>
      </w:r>
      <w:r>
        <w:t>Phải có kênh tiếp nhận hỗ trợ và phản ánh, gồm kênh song song ngoài hệ thống cho nhóm người dùng đặc biệt; công bố thời gian phản hồi và tuân thủ thực tế. CMC đề xuất tối thiểu 02 kênh hỗ trợ, phản hồi không quá 24 giờ ở mức cơ bản và 04 giờ ở mức nâng cao.</w:t>
      </w:r>
      <w:r>
        <w:footnoteReference w:id="69"/>
      </w:r>
    </w:p>
    <w:p w14:paraId="7E0A07AE" w14:textId="77777777" w:rsidR="005625D5" w:rsidRDefault="00BB63AA">
      <w:pPr>
        <w:pStyle w:val="Criterion"/>
      </w:pPr>
      <w:r>
        <w:rPr>
          <w:b/>
        </w:rPr>
        <w:t xml:space="preserve">5.9 </w:t>
      </w:r>
      <w:r>
        <w:t>Có tài liệu hướng dẫn sử dụng trong sản phẩm và cập nhật đồng bộ với thay đổi lớn. Giao diện phải được kiểm thử với người dùng đại diện trước triển khai diện rộng hoặc thay đổi lớn; theo dõi, xử lý lỗi giao diện thường gặp và lưu kết quả kiểm thử làm bằng chứng.</w:t>
      </w:r>
      <w:r>
        <w:footnoteReference w:id="70"/>
      </w:r>
    </w:p>
    <w:p w14:paraId="5C9DE97F" w14:textId="77777777" w:rsidR="005625D5" w:rsidRDefault="00BB63AA">
      <w:pPr>
        <w:pStyle w:val="Criterion"/>
      </w:pPr>
      <w:r>
        <w:rPr>
          <w:b/>
        </w:rPr>
        <w:t xml:space="preserve">5.10 </w:t>
      </w:r>
      <w:r>
        <w:t>Đối với nền tảng phục vụ người dân ở vùng khó khăn, biên giới, hải đảo hoặc vùng đồng bào dân tộc thiểu số, cần hỗ trợ chế độ tiêu thụ dữ liệu thấp và ngôn ngữ phù hợp; cung cấp nhiều kênh tiếp cận, gồm giao diện web và ứng dụng di động khi phù hợp.</w:t>
      </w:r>
      <w:r>
        <w:footnoteReference w:id="71"/>
      </w:r>
    </w:p>
    <w:p w14:paraId="55EE8DD4" w14:textId="77777777" w:rsidR="005625D5" w:rsidRDefault="00BB63AA">
      <w:pPr>
        <w:pStyle w:val="Criterion"/>
      </w:pPr>
      <w:r>
        <w:rPr>
          <w:b/>
        </w:rPr>
        <w:t xml:space="preserve">5.11 </w:t>
      </w:r>
      <w:r>
        <w:t>Nền tảng có nội dung dành cho trẻ em phải có biện pháp bảo đảm môi trường số an toàn, phù hợp với trẻ em. Đơn vị vận hành phải tự đánh giá định kỳ mức độ phổ cập và khả năng tiếp cận, công khai kết quả, tiếp nhận phản ánh và khắc phục kịp thời.</w:t>
      </w:r>
      <w:r>
        <w:footnoteReference w:id="72"/>
      </w:r>
    </w:p>
    <w:p w14:paraId="62092C11" w14:textId="77777777" w:rsidR="005625D5" w:rsidRDefault="00BB63AA">
      <w:pPr>
        <w:pStyle w:val="Criterion"/>
      </w:pPr>
      <w:r>
        <w:rPr>
          <w:b/>
        </w:rPr>
        <w:lastRenderedPageBreak/>
        <w:t xml:space="preserve">5.12 </w:t>
      </w:r>
      <w:r>
        <w:t>VNPT đề xuất giao diện responsive trên máy tính để bàn, máy tính bảng và thiết bị di động, tương thích 100% với các trình duyệt phổ biến; kết hợp các kênh kiosk một cửa, tổng đài, SMS và Zalo để người dân lựa chọn, đồng thời bảo đảm hoạt động ổn định tại khu vực vùng sâu, vùng xa hoặc có băng thông hạn chế.</w:t>
      </w:r>
      <w:r>
        <w:footnoteReference w:id="73"/>
      </w:r>
    </w:p>
    <w:p w14:paraId="4E3F052E" w14:textId="77777777" w:rsidR="005625D5" w:rsidRDefault="00BB63AA">
      <w:pPr>
        <w:pStyle w:val="Criterion"/>
      </w:pPr>
      <w:r>
        <w:rPr>
          <w:b/>
        </w:rPr>
        <w:t xml:space="preserve">5.13 </w:t>
      </w:r>
      <w:r>
        <w:t>Nền tảng cần hỗ trợ đọc màn hình và nhận diện, mô tả hình ảnh cho người khiếm thị; đối với dịch vụ công trực tuyến, hỗ trợ nộp hồ sơ ủy quyền cho nhóm yếu thế, người cao tuổi, có hướng dẫn trực quan theo từng thủ tục, hotline, chatbot và kênh tiếp nhận phản ánh sự cố 24/7.</w:t>
      </w:r>
      <w:r>
        <w:footnoteReference w:id="74"/>
      </w:r>
    </w:p>
    <w:p w14:paraId="134BA7C4" w14:textId="77777777" w:rsidR="005625D5" w:rsidRDefault="00BB63AA">
      <w:pPr>
        <w:pStyle w:val="Heading1"/>
      </w:pPr>
      <w:r>
        <w:t>6. B</w:t>
      </w:r>
      <w:r>
        <w:t>Ả</w:t>
      </w:r>
      <w:r>
        <w:t>O Đ</w:t>
      </w:r>
      <w:r>
        <w:t>Ả</w:t>
      </w:r>
      <w:r>
        <w:t>M NGUYÊN T</w:t>
      </w:r>
      <w:r>
        <w:t>Ắ</w:t>
      </w:r>
      <w:r>
        <w:t>C L</w:t>
      </w:r>
      <w:r>
        <w:t>Ấ</w:t>
      </w:r>
      <w:r>
        <w:t>Y NGƯ</w:t>
      </w:r>
      <w:r>
        <w:t>Ờ</w:t>
      </w:r>
      <w:r>
        <w:t>I S</w:t>
      </w:r>
      <w:r>
        <w:t>Ử</w:t>
      </w:r>
      <w:r>
        <w:t xml:space="preserve"> D</w:t>
      </w:r>
      <w:r>
        <w:t>Ụ</w:t>
      </w:r>
      <w:r>
        <w:t>NG LÀM TRUNG TÂM</w:t>
      </w:r>
    </w:p>
    <w:p w14:paraId="586FBC1B" w14:textId="77777777" w:rsidR="005625D5" w:rsidRDefault="00BB63AA">
      <w:pPr>
        <w:pStyle w:val="Criterion"/>
      </w:pPr>
      <w:r>
        <w:rPr>
          <w:b/>
        </w:rPr>
        <w:t xml:space="preserve">6.1 </w:t>
      </w:r>
      <w:r>
        <w:t>Việc thiết kế, xây dựng và nâng cấp nền tảng phải dựa trên khảo sát, nghiên cứu và phân tích người dùng, nhu cầu, năng lực, điều kiện và bối cảnh sử dụng thực tế của từng nhóm đối tượng, trong đó có nhóm dễ bị tổn thương; kết quả phân tích được lưu làm bằng chứng và rà soát trong suốt vòng đời sản phẩm.</w:t>
      </w:r>
      <w:r>
        <w:footnoteReference w:id="75"/>
      </w:r>
    </w:p>
    <w:p w14:paraId="23A540CA" w14:textId="77777777" w:rsidR="005625D5" w:rsidRDefault="00BB63AA">
      <w:pPr>
        <w:pStyle w:val="Criterion"/>
      </w:pPr>
      <w:r>
        <w:rPr>
          <w:b/>
        </w:rPr>
        <w:t xml:space="preserve">6.2 </w:t>
      </w:r>
      <w:r>
        <w:t>Quy trình và chức năng chính phải đơn giản, rõ ràng, có thể dự đoán và nhất quán; tối thiểu hóa số bước và trường phải nhập; hạn chế yêu cầu cung cấp lại thông tin đã có, còn giá trị và được phép khai thác; hỗ trợ tự động điền, cá nhân hóa và hoàn tác khi phù hợp.</w:t>
      </w:r>
      <w:r>
        <w:footnoteReference w:id="76"/>
      </w:r>
    </w:p>
    <w:p w14:paraId="1A6D8102" w14:textId="77777777" w:rsidR="005625D5" w:rsidRDefault="00BB63AA">
      <w:pPr>
        <w:pStyle w:val="Criterion"/>
      </w:pPr>
      <w:r>
        <w:rPr>
          <w:b/>
        </w:rPr>
        <w:t xml:space="preserve">6.3 </w:t>
      </w:r>
      <w:r>
        <w:t>Nền tảng phải hỗ trợ đầy đủ quy trình nghiệp vụ trong phạm vi phê duyệt; người dùng theo dõi được trạng thái, lịch sử và kết quả xử lý của mình; có cảnh báo khi bỏ sót bước bắt buộc hoặc nhập dữ liệu không hợp lệ.</w:t>
      </w:r>
      <w:r>
        <w:footnoteReference w:id="77"/>
      </w:r>
    </w:p>
    <w:p w14:paraId="338C2AFF" w14:textId="77777777" w:rsidR="005625D5" w:rsidRDefault="00BB63AA">
      <w:pPr>
        <w:pStyle w:val="Criterion"/>
      </w:pPr>
      <w:r>
        <w:rPr>
          <w:b/>
        </w:rPr>
        <w:t xml:space="preserve">6.4 </w:t>
      </w:r>
      <w:r>
        <w:t>Có khả năng cấu hình quy trình, biểu mẫu, vai trò và thông tin hiển thị theo nhóm người dùng mà không làm thay đổi dữ liệu cốt lõi hoặc phá vỡ tính nhất quán nghiệp vụ.</w:t>
      </w:r>
      <w:r>
        <w:footnoteReference w:id="78"/>
      </w:r>
    </w:p>
    <w:p w14:paraId="583B0519" w14:textId="77777777" w:rsidR="005625D5" w:rsidRDefault="00BB63AA">
      <w:pPr>
        <w:pStyle w:val="Criterion"/>
      </w:pPr>
      <w:r>
        <w:rPr>
          <w:b/>
        </w:rPr>
        <w:t xml:space="preserve">6.5 </w:t>
      </w:r>
      <w:r>
        <w:t>Phải tổ chức đánh giá hoặc thử nghiệm với người dùng đại diện trước khi đưa chức năng quan trọng vào sử dụng và sau thay đổi lớn. CMC đề xuất tối thiểu 05 người dùng đại diện cho mỗi nhóm; nền tảng phục vụ lợi ích công phải có người cao tuổi và người khuyết tật tham gia.</w:t>
      </w:r>
      <w:r>
        <w:footnoteReference w:id="79"/>
      </w:r>
    </w:p>
    <w:p w14:paraId="7D9DF412" w14:textId="77777777" w:rsidR="005625D5" w:rsidRDefault="00BB63AA">
      <w:pPr>
        <w:pStyle w:val="Criterion"/>
      </w:pPr>
      <w:r>
        <w:rPr>
          <w:b/>
        </w:rPr>
        <w:t xml:space="preserve">6.6 </w:t>
      </w:r>
      <w:r>
        <w:t xml:space="preserve">Đo lường mức sử dụng, tỷ lệ hoàn thành tác vụ, lỗi người dùng và khả dụng để cải tiến liên tục. CMC đề xuất tỷ lệ hoàn thành tác vụ chính từ 90% trở lên, tỷ lệ lỗi do </w:t>
      </w:r>
      <w:r>
        <w:lastRenderedPageBreak/>
        <w:t>người dùng không quá 5% và điểm khảo sát khả dụng hệ thống từ 68/100 trở lên; kết quả đo được lưu làm bằng chứng.</w:t>
      </w:r>
      <w:r>
        <w:footnoteReference w:id="80"/>
      </w:r>
    </w:p>
    <w:p w14:paraId="0F34FFFB" w14:textId="77777777" w:rsidR="005625D5" w:rsidRDefault="00BB63AA">
      <w:pPr>
        <w:pStyle w:val="Criterion"/>
      </w:pPr>
      <w:r>
        <w:rPr>
          <w:b/>
        </w:rPr>
        <w:t xml:space="preserve">6.7 </w:t>
      </w:r>
      <w:r>
        <w:t>Nền tảng phải có cơ chế tiếp nhận, phân loại, theo dõi trạng thái xử lý phản ánh và hỗ trợ người dùng ngay trên hệ thống; sử dụng phản hồi để cải tiến dịch vụ và báo cáo định kỳ về mức sử dụng, lỗi thường gặp, kết quả xử lý.</w:t>
      </w:r>
      <w:r>
        <w:footnoteReference w:id="81"/>
      </w:r>
    </w:p>
    <w:p w14:paraId="456614FD" w14:textId="77777777" w:rsidR="005625D5" w:rsidRDefault="00BB63AA">
      <w:pPr>
        <w:pStyle w:val="Criterion"/>
      </w:pPr>
      <w:r>
        <w:rPr>
          <w:b/>
        </w:rPr>
        <w:t xml:space="preserve">6.8 </w:t>
      </w:r>
      <w:r>
        <w:t>Ngôn ngữ giao diện, điều khoản sử dụng, chính sách quyền riêng tư và văn bản pháp lý hiển thị phải ngắn gọn, dễ hiểu; có bản tóm tắt kèm bản đầy đủ. Không sử dụng thủ thuật thiết kế thao túng lựa chọn như cài sẵn lựa chọn bất lợi, gây khó khi hủy dịch vụ, quảng cáo gây nhầm lẫn hoặc tạo áp lực thời gian giả tạo.</w:t>
      </w:r>
      <w:r>
        <w:footnoteReference w:id="82"/>
      </w:r>
    </w:p>
    <w:p w14:paraId="4DC647C8" w14:textId="77777777" w:rsidR="005625D5" w:rsidRDefault="00BB63AA">
      <w:pPr>
        <w:pStyle w:val="Criterion"/>
      </w:pPr>
      <w:r>
        <w:rPr>
          <w:b/>
        </w:rPr>
        <w:t xml:space="preserve">6.9 </w:t>
      </w:r>
      <w:r>
        <w:t>Việc hủy dịch vụ và xóa tài khoản phải thực hiện trực tuyến với số bước không nhiều hơn thủ tục đăng ký. CMC đề xuất thông báo trước ít nhất 30 ngày khi thay đổi điều khoản, chính sách dữ liệu hoặc ngừng chức năng đang dùng; trả lời phản ánh, khiếu nại trong 15 ngày làm việc.</w:t>
      </w:r>
      <w:r>
        <w:footnoteReference w:id="83"/>
      </w:r>
    </w:p>
    <w:p w14:paraId="4023EC1F" w14:textId="77777777" w:rsidR="005625D5" w:rsidRDefault="00BB63AA">
      <w:pPr>
        <w:pStyle w:val="Criterion"/>
      </w:pPr>
      <w:r>
        <w:rPr>
          <w:b/>
        </w:rPr>
        <w:t xml:space="preserve">6.10 </w:t>
      </w:r>
      <w:r>
        <w:t>Thu thập và xử lý dữ liệu cá nhân phải dựa trên sự đồng ý tường minh, tách bạch theo mục đích; việc rút lại đồng ý phải thuận tiện như khi trao; thiết lập mặc định ở mức bảo vệ quyền riêng tư cao nhất.</w:t>
      </w:r>
      <w:r>
        <w:footnoteReference w:id="84"/>
      </w:r>
    </w:p>
    <w:p w14:paraId="7D1DF87A" w14:textId="77777777" w:rsidR="005625D5" w:rsidRDefault="00BB63AA">
      <w:pPr>
        <w:pStyle w:val="Criterion"/>
      </w:pPr>
      <w:r>
        <w:rPr>
          <w:b/>
        </w:rPr>
        <w:t xml:space="preserve">6.11 </w:t>
      </w:r>
      <w:r>
        <w:t>Trước thay đổi lớn ảnh hưởng quy trình nghiệp vụ phải lấy ý kiến người dùng đại diện, đánh giá tác động, thông báo trước và có kế hoạch đào tạo; lưu kết quả đánh giá làm bằng chứng.</w:t>
      </w:r>
      <w:r>
        <w:footnoteReference w:id="85"/>
      </w:r>
    </w:p>
    <w:p w14:paraId="00323665" w14:textId="77777777" w:rsidR="005625D5" w:rsidRDefault="00BB63AA">
      <w:pPr>
        <w:pStyle w:val="Criterion"/>
      </w:pPr>
      <w:r>
        <w:rPr>
          <w:b/>
        </w:rPr>
        <w:t xml:space="preserve">6.12 </w:t>
      </w:r>
      <w:r>
        <w:t>Trạng thái, tiến độ và kết quả xử lý phải được thông báo cho người sử dụng theo thời gian thực trên cơ sở dữ liệu; công khai quy tắc ứng xử, điều khoản sử dụng, cơ chế giải quyết khiếu nại và chính sách bảo vệ quyền lợi người sử dụng.</w:t>
      </w:r>
      <w:r>
        <w:footnoteReference w:id="86"/>
      </w:r>
    </w:p>
    <w:p w14:paraId="18612840" w14:textId="77777777" w:rsidR="005625D5" w:rsidRDefault="00BB63AA">
      <w:pPr>
        <w:pStyle w:val="Criterion"/>
      </w:pPr>
      <w:r>
        <w:rPr>
          <w:b/>
        </w:rPr>
        <w:t xml:space="preserve">6.13 </w:t>
      </w:r>
      <w:r>
        <w:t>Phải bảo đảm quyền của người sử dụng đối với dữ liệu cá nhân. Khi người dùng tương tác với trí tuệ nhân tạo, bản sao số hoặc nội dung do trí tuệ nhân tạo tạo ra, phải thông báo hoặc gắn nhãn theo quy định; chức năng có tác động đáng kể đến quyền, lợi ích cá nhân phải có cơ chế giải thích, phản hồi, khiếu nại và sự can thiệp của con người.</w:t>
      </w:r>
      <w:r>
        <w:footnoteReference w:id="87"/>
      </w:r>
    </w:p>
    <w:p w14:paraId="7B807389" w14:textId="77777777" w:rsidR="005625D5" w:rsidRDefault="00BB63AA">
      <w:pPr>
        <w:pStyle w:val="Criterion"/>
      </w:pPr>
      <w:r>
        <w:rPr>
          <w:b/>
        </w:rPr>
        <w:lastRenderedPageBreak/>
        <w:t xml:space="preserve">6.14 </w:t>
      </w:r>
      <w:r>
        <w:t>Đối với dịch vụ công trực tuyến, VNPT đề xuất xây dựng Kho dữ liệu điện tử của tổ chức, cá nhân để tái sử dụng giấy tờ và kết quả thủ tục hành chính đã được số hóa, không yêu cầu cung cấp lại thông tin đã có; thông báo tiến độ theo thời gian thực qua nhiều kênh và thu thập mức độ hài lòng ngay sau khi trả kết quả.</w:t>
      </w:r>
      <w:r>
        <w:footnoteReference w:id="88"/>
      </w:r>
    </w:p>
    <w:p w14:paraId="0A39D77C" w14:textId="77777777" w:rsidR="005625D5" w:rsidRDefault="00BB63AA">
      <w:pPr>
        <w:pStyle w:val="Criterion"/>
      </w:pPr>
      <w:r>
        <w:rPr>
          <w:b/>
        </w:rPr>
        <w:t xml:space="preserve">6.15 </w:t>
      </w:r>
      <w:r>
        <w:t>Đối với hệ thống thông tin khác, VNPT đề xuất thiết kế giao diện theo vai trò, nghiệp vụ và ngữ cảnh sử dụng; cho phép cá nhân hóa bảng điều khiển, chuẩn hóa thời gian phản hồi, tích hợp trợ lý ảo AI hỗ trợ tra cứu 24/7 và cung cấp hướng dẫn trực quan bằng video, infographic hoặc FAQ.</w:t>
      </w:r>
      <w:r>
        <w:footnoteReference w:id="89"/>
      </w:r>
    </w:p>
    <w:p w14:paraId="40EADF7A" w14:textId="77777777" w:rsidR="005625D5" w:rsidRDefault="00BB63AA">
      <w:pPr>
        <w:pStyle w:val="Heading1"/>
      </w:pPr>
      <w:r>
        <w:t>7. B</w:t>
      </w:r>
      <w:r>
        <w:t>Ả</w:t>
      </w:r>
      <w:r>
        <w:t>O Đ</w:t>
      </w:r>
      <w:r>
        <w:t>Ả</w:t>
      </w:r>
      <w:r>
        <w:t>M NGUYÊN T</w:t>
      </w:r>
      <w:r>
        <w:t>Ắ</w:t>
      </w:r>
      <w:r>
        <w:t>C L</w:t>
      </w:r>
      <w:r>
        <w:t>Ấ</w:t>
      </w:r>
      <w:r>
        <w:t>Y D</w:t>
      </w:r>
      <w:r>
        <w:t>Ữ</w:t>
      </w:r>
      <w:r>
        <w:t xml:space="preserve"> LI</w:t>
      </w:r>
      <w:r>
        <w:t>Ệ</w:t>
      </w:r>
      <w:r>
        <w:t>U LÀM TRUNG TÂM</w:t>
      </w:r>
    </w:p>
    <w:p w14:paraId="0D8C2BD5" w14:textId="77777777" w:rsidR="005625D5" w:rsidRDefault="00BB63AA">
      <w:pPr>
        <w:pStyle w:val="Criterion"/>
      </w:pPr>
      <w:r>
        <w:rPr>
          <w:b/>
        </w:rPr>
        <w:t xml:space="preserve">7.1 </w:t>
      </w:r>
      <w:r>
        <w:t>Ngay từ khâu thiết kế phải xác định và quản lý mô hình dữ liệu, danh mục dữ liệu, từ điển dữ liệu, siêu dữ liệu, nguồn dữ liệu, chủ sở hữu/chủ thể chịu trách nhiệm, đơn vị quản lý, quyền truy cập, thời hạn lưu giữ và vòng đời dữ liệu; cập nhật đồng bộ khi cấu trúc hệ thống thay đổi.</w:t>
      </w:r>
      <w:r>
        <w:footnoteReference w:id="90"/>
      </w:r>
    </w:p>
    <w:p w14:paraId="4D5ECF55" w14:textId="77777777" w:rsidR="005625D5" w:rsidRDefault="00BB63AA">
      <w:pPr>
        <w:pStyle w:val="Criterion"/>
      </w:pPr>
      <w:r>
        <w:rPr>
          <w:b/>
        </w:rPr>
        <w:t xml:space="preserve">7.2 </w:t>
      </w:r>
      <w:r>
        <w:t>Dữ liệu phải được phân loại tối thiểu theo tính chất quan trọng, đối tượng được phản ánh, tính chất bí mật hoặc mức độ nhạy cảm; danh sách dữ liệu trọng yếu được quản lý trên hệ thống, rà soát và cập nhật định kỳ.</w:t>
      </w:r>
      <w:r>
        <w:footnoteReference w:id="91"/>
      </w:r>
    </w:p>
    <w:p w14:paraId="723D0402" w14:textId="77777777" w:rsidR="005625D5" w:rsidRDefault="00BB63AA">
      <w:pPr>
        <w:pStyle w:val="Criterion"/>
      </w:pPr>
      <w:r>
        <w:rPr>
          <w:b/>
        </w:rPr>
        <w:t xml:space="preserve">7.3 </w:t>
      </w:r>
      <w:r>
        <w:t>Dữ liệu chủ phải được quản lý tại nguồn có thẩm quyền và tái sử dụng qua kết nối, chia sẻ hoặc đồng bộ có kiểm soát; hạn chế tạo bản sao không được quản lý và thực hiện nguyên tắc khai báo một lần đối với thông tin đã có, còn giá trị và được phép khai thác.</w:t>
      </w:r>
      <w:r>
        <w:footnoteReference w:id="92"/>
      </w:r>
    </w:p>
    <w:p w14:paraId="2137C713" w14:textId="77777777" w:rsidR="005625D5" w:rsidRDefault="00BB63AA">
      <w:pPr>
        <w:pStyle w:val="Criterion"/>
      </w:pPr>
      <w:r>
        <w:rPr>
          <w:b/>
        </w:rPr>
        <w:t xml:space="preserve">7.4 </w:t>
      </w:r>
      <w:r>
        <w:t>Phải kiểm soát và đo lường chất lượng dữ liệu trong toàn bộ vòng đời theo các đặc tính chính xác, đầy đủ, nhất quán, kịp thời, duy nhất, hợp lệ, toàn vẹn và truy xuất nguồn gốc; có cơ chế phát hiện, phản ánh, hiệu chỉnh và đồng bộ sai lệch. CMC đề xuất công bố chỉ số 06 tháng/lần và tỷ lệ bản ghi trùng lặp hoặc thiếu trường bắt buộc không quá 1% đối với dữ liệu chủ.</w:t>
      </w:r>
      <w:r>
        <w:footnoteReference w:id="93"/>
      </w:r>
    </w:p>
    <w:p w14:paraId="7B5C091B" w14:textId="77777777" w:rsidR="005625D5" w:rsidRDefault="00BB63AA">
      <w:pPr>
        <w:pStyle w:val="Criterion"/>
      </w:pPr>
      <w:r>
        <w:rPr>
          <w:b/>
        </w:rPr>
        <w:t xml:space="preserve">7.5 </w:t>
      </w:r>
      <w:r>
        <w:t>Dữ liệu quan trọng phải có định danh thống nhất, tuân thủ danh mục dùng chung quốc gia; nền tảng kiểm tra và từ chối dữ liệu thiếu, sai định dạng, không hợp lệ hoặc trùng lặp tại thời điểm nhập/cập nhật.</w:t>
      </w:r>
      <w:r>
        <w:footnoteReference w:id="94"/>
      </w:r>
    </w:p>
    <w:p w14:paraId="793A1C83" w14:textId="77777777" w:rsidR="005625D5" w:rsidRDefault="00BB63AA">
      <w:pPr>
        <w:pStyle w:val="Criterion"/>
      </w:pPr>
      <w:r>
        <w:rPr>
          <w:b/>
        </w:rPr>
        <w:lastRenderedPageBreak/>
        <w:t xml:space="preserve">7.6 </w:t>
      </w:r>
      <w:r>
        <w:t>Phải truy xuất được nguồn gốc dữ liệu, gồm nguồn phát sinh, quá trình biến đổi, lịch sử tạo lập, cập nhật và thay đổi; tra cứu được ai thay đổi gì, khi nào. Dữ liệu có giá trị pháp lý không bị xóa vật lý mà được đánh dấu trạng thái theo quy định.</w:t>
      </w:r>
      <w:r>
        <w:footnoteReference w:id="95"/>
      </w:r>
    </w:p>
    <w:p w14:paraId="45072FA3" w14:textId="77777777" w:rsidR="005625D5" w:rsidRDefault="00BB63AA">
      <w:pPr>
        <w:pStyle w:val="Criterion"/>
      </w:pPr>
      <w:r>
        <w:rPr>
          <w:b/>
        </w:rPr>
        <w:t xml:space="preserve">7.7 </w:t>
      </w:r>
      <w:r>
        <w:t>Chỉ thu thập dữ liệu tối thiểu cần thiết cho mục đích đã công bố; xác định thời hạn lưu từng loại dữ liệu; tiêu hủy an toàn, có biên bản khi hết thời hạn. Việc thu thập, sử dụng và chia sẻ phải đúng mục đích, đúng thẩm quyền và tuân thủ pháp luật về dữ liệu, bảo vệ dữ liệu cá nhân và an toàn thông tin.</w:t>
      </w:r>
      <w:r>
        <w:footnoteReference w:id="96"/>
      </w:r>
    </w:p>
    <w:p w14:paraId="111BC107" w14:textId="77777777" w:rsidR="005625D5" w:rsidRDefault="00BB63AA">
      <w:pPr>
        <w:pStyle w:val="Criterion"/>
      </w:pPr>
      <w:r>
        <w:rPr>
          <w:b/>
        </w:rPr>
        <w:t xml:space="preserve">7.8 </w:t>
      </w:r>
      <w:r>
        <w:t>Dữ liệu cá nhân, dữ liệu nhạy cảm và dữ liệu quan trọng phải được mã hóa khi lưu trữ và truyền; khử nhận dạng khi dùng cho thống kê, phân tích hoặc huấn luyện mô hình. Doanh nghiệp không được sử dụng dữ liệu của cơ quan nhà nước ngoài phạm vi hợp đồng và phải có cơ chế kỹ thuật kiểm soát.</w:t>
      </w:r>
      <w:r>
        <w:footnoteReference w:id="97"/>
      </w:r>
    </w:p>
    <w:p w14:paraId="67E4972E" w14:textId="77777777" w:rsidR="005625D5" w:rsidRDefault="00BB63AA">
      <w:pPr>
        <w:pStyle w:val="Criterion"/>
      </w:pPr>
      <w:r>
        <w:rPr>
          <w:b/>
        </w:rPr>
        <w:t xml:space="preserve">7.9 </w:t>
      </w:r>
      <w:r>
        <w:t>Đối với dữ liệu thuộc trường hợp pháp luật yêu cầu lưu trữ tại Việt Nam, nền tảng phải bảo đảm vị trí lưu trữ phù hợp; Viettel đề xuất lưu tại Việt Nam đối với dữ liệu thông tin cá nhân, dữ liệu về mối quan hệ người sử dụng và dữ liệu do người sử dụng dịch vụ tại Việt Nam tạo ra.</w:t>
      </w:r>
      <w:r>
        <w:footnoteReference w:id="98"/>
      </w:r>
    </w:p>
    <w:p w14:paraId="6248DBEC" w14:textId="77777777" w:rsidR="005625D5" w:rsidRDefault="00BB63AA">
      <w:pPr>
        <w:pStyle w:val="Criterion"/>
      </w:pPr>
      <w:r>
        <w:rPr>
          <w:b/>
        </w:rPr>
        <w:t xml:space="preserve">7.10 </w:t>
      </w:r>
      <w:r>
        <w:t>Dữ liệu của cơ quan nhà nước phải được xuất đầy đủ, nhất quán, có thể tái sử dụng ở định dạng mở, có cấu trúc như JSON, XML, CSV hoặc tương đương, kèm mô tả cấu trúc; không phụ thuộc công nghệ hoặc nhà cung cấp và không dùng định dạng độc quyền để cản trở chuyển đổi.</w:t>
      </w:r>
      <w:r>
        <w:footnoteReference w:id="99"/>
      </w:r>
    </w:p>
    <w:p w14:paraId="005FE84D" w14:textId="77777777" w:rsidR="005625D5" w:rsidRDefault="00BB63AA">
      <w:pPr>
        <w:pStyle w:val="Criterion"/>
      </w:pPr>
      <w:r>
        <w:rPr>
          <w:b/>
        </w:rPr>
        <w:t xml:space="preserve">7.11 </w:t>
      </w:r>
      <w:r>
        <w:t>Dữ liệu dùng chung phải được mô tả, công bố trong phạm vi được phép để có thể tìm thấy, truy cập, liên thông và tái sử dụng; sẵn sàng kết nối với Cổng dữ liệu quốc gia và các cơ sở dữ liệu quốc gia. Định kỳ rà soát công nghệ lưu trữ và khả năng liên thông, tương thích.</w:t>
      </w:r>
      <w:r>
        <w:footnoteReference w:id="100"/>
      </w:r>
    </w:p>
    <w:p w14:paraId="3A3C84BB" w14:textId="77777777" w:rsidR="005625D5" w:rsidRDefault="00BB63AA">
      <w:pPr>
        <w:pStyle w:val="Criterion"/>
      </w:pPr>
      <w:r>
        <w:rPr>
          <w:b/>
        </w:rPr>
        <w:t xml:space="preserve">7.12 </w:t>
      </w:r>
      <w:r>
        <w:t>Khi kết thúc hợp đồng, ngừng dịch vụ hoặc chuyển đổi nhà cung cấp, phải bàn giao toàn bộ dữ liệu ở định dạng mở kèm mô tả cấu trúc; không khóa dữ liệu hoặc cản trở cơ quan nhà nước khai thác dữ liệu của mình. CMC đề xuất duy trì khả năng trích xuất tối thiểu 90 ngày, sau đó xóa dữ liệu và thông báo bằng văn bản.</w:t>
      </w:r>
      <w:r>
        <w:footnoteReference w:id="101"/>
      </w:r>
    </w:p>
    <w:p w14:paraId="6E00D9FF" w14:textId="77777777" w:rsidR="005625D5" w:rsidRDefault="00BB63AA">
      <w:pPr>
        <w:pStyle w:val="Criterion"/>
      </w:pPr>
      <w:r>
        <w:rPr>
          <w:b/>
        </w:rPr>
        <w:lastRenderedPageBreak/>
        <w:t xml:space="preserve">7.13 </w:t>
      </w:r>
      <w:r>
        <w:t>Phải xác định rõ chủ sở hữu dữ liệu, đơn vị quản lý và đơn vị vận hành; có quy trình phê duyệt chia sẻ ra ngoài phạm vi, kiểm tra chất lượng định kỳ, xử lý dữ liệu khi kết thúc hợp đồng và báo cáo kết quả cho cơ quan nhà nước.</w:t>
      </w:r>
      <w:r>
        <w:footnoteReference w:id="102"/>
      </w:r>
    </w:p>
    <w:p w14:paraId="77F3BF2A" w14:textId="77777777" w:rsidR="005625D5" w:rsidRDefault="00BB63AA">
      <w:pPr>
        <w:pStyle w:val="Criterion"/>
      </w:pPr>
      <w:r>
        <w:rPr>
          <w:b/>
        </w:rPr>
        <w:t xml:space="preserve">7.14 </w:t>
      </w:r>
      <w:r>
        <w:t>Nền tảng phải tự động điền dữ liệu vào biểu mẫu từ các nguồn đã kết nối; không lưu trữ trùng lặp dữ liệu chủ, quản lý định danh và mã dùng chung, truy cập trực tuyến dữ liệu chủ từ hệ thống được xác định là nơi lưu trữ duy nhất.</w:t>
      </w:r>
      <w:r>
        <w:footnoteReference w:id="103"/>
      </w:r>
    </w:p>
    <w:p w14:paraId="734D43AD" w14:textId="77777777" w:rsidR="005625D5" w:rsidRDefault="00BB63AA">
      <w:pPr>
        <w:pStyle w:val="Criterion"/>
      </w:pPr>
      <w:r>
        <w:rPr>
          <w:b/>
        </w:rPr>
        <w:t xml:space="preserve">7.15 </w:t>
      </w:r>
      <w:r>
        <w:t>Phải đánh giá rủi ro dữ liệu định kỳ, gồm rủi ro tách biệt dữ liệu giữa khách hàng, tổ chức và rủi ro phụ thuộc nhà cung cấp; FPT đề xuất tối thiểu 01 lần/năm. Đối với bản sao số, phải bảo đảm dữ liệu chính xác, cập nhật, đồng bộ và chịu trách nhiệm về hệ quả phát sinh khi sử dụng trong quản lý, vận hành, ra quyết định.</w:t>
      </w:r>
      <w:r>
        <w:footnoteReference w:id="104"/>
      </w:r>
    </w:p>
    <w:p w14:paraId="4BFAB5A4" w14:textId="77777777" w:rsidR="005625D5" w:rsidRDefault="00BB63AA">
      <w:pPr>
        <w:pStyle w:val="Criterion"/>
      </w:pPr>
      <w:r>
        <w:rPr>
          <w:b/>
        </w:rPr>
        <w:t xml:space="preserve">7.16 </w:t>
      </w:r>
      <w:r>
        <w:t>VNPT đề xuất thực thi nguyên tắc “Một lần tạo lập, nhiều lần sử dụng”: dữ liệu chủ chỉ được thiết kế lưu trữ tập trung tại một hệ thống duy nhất; hệ thống chuyên ngành khác kết nối khai thác trực tuyến, không sao chép, phân tán hoặc hình thành cơ sở dữ liệu cát cứ song song.</w:t>
      </w:r>
      <w:r>
        <w:footnoteReference w:id="105"/>
      </w:r>
    </w:p>
    <w:p w14:paraId="535EEDE2" w14:textId="77777777" w:rsidR="005625D5" w:rsidRDefault="00BB63AA">
      <w:pPr>
        <w:pStyle w:val="Criterion"/>
      </w:pPr>
      <w:r>
        <w:rPr>
          <w:b/>
        </w:rPr>
        <w:t xml:space="preserve">7.17 </w:t>
      </w:r>
      <w:r>
        <w:t>Đối với nền tảng quy mô lớn, VNPT đề xuất áp dụng mô hình MDM/Data Catalog; Từ điển dữ liệu và Danh mục dữ liệu phải đồng bộ với danh mục dùng chung quốc gia hoặc ngành, quản lý siêu dữ liệu, nguồn gốc dữ liệu và phiên bản, tự động khử trùng lặp và kiểm soát dữ liệu theo yêu cầu “Đúng - Đủ - Sạch - Sống”.</w:t>
      </w:r>
      <w:r>
        <w:footnoteReference w:id="106"/>
      </w:r>
    </w:p>
    <w:p w14:paraId="48FF71C6" w14:textId="77777777" w:rsidR="005625D5" w:rsidRDefault="00BB63AA">
      <w:pPr>
        <w:pStyle w:val="Criterion"/>
      </w:pPr>
      <w:r>
        <w:rPr>
          <w:b/>
        </w:rPr>
        <w:t xml:space="preserve">7.18 </w:t>
      </w:r>
      <w:r>
        <w:t>VNPT đề xuất phân loại dữ liệu theo mức độ nhạy cảm; mã hóa dữ liệu lưu trữ bằng AES-256 và dữ liệu truyền bằng TLS 1.3; áp dụng ẩn danh hoặc che giấu dữ liệu khi xuất báo cáo hoặc sử dụng trong môi trường thử nghiệm. VNPT viện dẫn Nghị định số 13/2023/NĐ-CP đối với bảo vệ dữ liệu cá nhân.</w:t>
      </w:r>
      <w:r>
        <w:footnoteReference w:id="107"/>
      </w:r>
    </w:p>
    <w:p w14:paraId="5D71E8DC" w14:textId="0A0518B7" w:rsidR="005625D5" w:rsidRDefault="005625D5">
      <w:pPr>
        <w:pStyle w:val="Criterion"/>
      </w:pPr>
    </w:p>
    <w:sectPr w:rsidR="005625D5" w:rsidSect="00034616">
      <w:headerReference w:type="default" r:id="rId8"/>
      <w:footerReference w:type="default" r:id="rId9"/>
      <w:pgSz w:w="11906" w:h="16838"/>
      <w:pgMar w:top="1134" w:right="1134" w:bottom="1134" w:left="141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DDFFE" w14:textId="77777777" w:rsidR="00BB63AA" w:rsidRDefault="00BB63AA">
      <w:pPr>
        <w:spacing w:after="0" w:line="240" w:lineRule="auto"/>
      </w:pPr>
      <w:r>
        <w:separator/>
      </w:r>
    </w:p>
  </w:endnote>
  <w:endnote w:type="continuationSeparator" w:id="0">
    <w:p w14:paraId="5510CAE9" w14:textId="77777777" w:rsidR="00BB63AA" w:rsidRDefault="00BB6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557EC" w14:textId="0E563683" w:rsidR="005625D5" w:rsidRDefault="00BB63AA">
    <w:pPr>
      <w:pStyle w:val="Footer"/>
      <w:jc w:val="right"/>
    </w:pPr>
    <w:r>
      <w:rPr>
        <w:sz w:val="18"/>
      </w:rPr>
      <w:fldChar w:fldCharType="begin"/>
    </w:r>
    <w:r>
      <w:rPr>
        <w:sz w:val="18"/>
      </w:rPr>
      <w:instrText xml:space="preserve"> PAGE </w:instrText>
    </w:r>
    <w:r w:rsidR="00B56B47">
      <w:rPr>
        <w:sz w:val="18"/>
      </w:rPr>
      <w:fldChar w:fldCharType="separate"/>
    </w:r>
    <w:r w:rsidR="00B56B47">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0C002" w14:textId="77777777" w:rsidR="00BB63AA" w:rsidRDefault="00BB63AA">
      <w:pPr>
        <w:spacing w:after="0" w:line="240" w:lineRule="auto"/>
      </w:pPr>
      <w:r>
        <w:separator/>
      </w:r>
    </w:p>
  </w:footnote>
  <w:footnote w:type="continuationSeparator" w:id="0">
    <w:p w14:paraId="1A57F2FB" w14:textId="77777777" w:rsidR="00BB63AA" w:rsidRDefault="00BB63AA">
      <w:pPr>
        <w:spacing w:after="0" w:line="240" w:lineRule="auto"/>
      </w:pPr>
      <w:r>
        <w:continuationSeparator/>
      </w:r>
    </w:p>
  </w:footnote>
  <w:footnote w:id="1">
    <w:p w14:paraId="3E112C56" w14:textId="77777777" w:rsidR="005625D5" w:rsidRDefault="00BB63AA">
      <w:r>
        <w:footnoteRef/>
      </w:r>
      <w:r>
        <w:t xml:space="preserve"> MISA; MobiFone; Viettel; FPT; VNPT.</w:t>
      </w:r>
    </w:p>
  </w:footnote>
  <w:footnote w:id="2">
    <w:p w14:paraId="33DEA620" w14:textId="77777777" w:rsidR="005625D5" w:rsidRDefault="00BB63AA">
      <w:r>
        <w:footnoteRef/>
      </w:r>
      <w:r>
        <w:t xml:space="preserve"> MISA; FPT; VNPT.</w:t>
      </w:r>
    </w:p>
  </w:footnote>
  <w:footnote w:id="3">
    <w:p w14:paraId="7F97ED04" w14:textId="77777777" w:rsidR="005625D5" w:rsidRDefault="00BB63AA">
      <w:r>
        <w:footnoteRef/>
      </w:r>
      <w:r>
        <w:t xml:space="preserve"> MobiFone; Viettel; CMC; FPT.</w:t>
      </w:r>
    </w:p>
  </w:footnote>
  <w:footnote w:id="4">
    <w:p w14:paraId="026CB907" w14:textId="77777777" w:rsidR="005625D5" w:rsidRDefault="00BB63AA">
      <w:r>
        <w:footnoteRef/>
      </w:r>
      <w:r>
        <w:t xml:space="preserve"> MISA; CMC; VNPT.</w:t>
      </w:r>
    </w:p>
  </w:footnote>
  <w:footnote w:id="5">
    <w:p w14:paraId="2002FDB6" w14:textId="77777777" w:rsidR="005625D5" w:rsidRDefault="00BB63AA">
      <w:r>
        <w:footnoteRef/>
      </w:r>
      <w:r>
        <w:t xml:space="preserve"> MISA; MobiFone; Viettel; CMC; FPT; VNPT.</w:t>
      </w:r>
    </w:p>
  </w:footnote>
  <w:footnote w:id="6">
    <w:p w14:paraId="2DCC037D" w14:textId="77777777" w:rsidR="005625D5" w:rsidRDefault="00BB63AA">
      <w:r>
        <w:footnoteRef/>
      </w:r>
      <w:r>
        <w:t xml:space="preserve"> MISA; FPT; VNPT.</w:t>
      </w:r>
    </w:p>
  </w:footnote>
  <w:footnote w:id="7">
    <w:p w14:paraId="06AEB120" w14:textId="77777777" w:rsidR="005625D5" w:rsidRDefault="00BB63AA">
      <w:r>
        <w:footnoteRef/>
      </w:r>
      <w:r>
        <w:t xml:space="preserve"> MISA; CMC; FPT; VNPT.</w:t>
      </w:r>
    </w:p>
  </w:footnote>
  <w:footnote w:id="8">
    <w:p w14:paraId="76CDBC83" w14:textId="77777777" w:rsidR="005625D5" w:rsidRDefault="00BB63AA">
      <w:r>
        <w:footnoteRef/>
      </w:r>
      <w:r>
        <w:t xml:space="preserve"> MISA; MobiFone; CMC; FPT; VNPT.</w:t>
      </w:r>
    </w:p>
  </w:footnote>
  <w:footnote w:id="9">
    <w:p w14:paraId="4DC5EE04" w14:textId="77777777" w:rsidR="005625D5" w:rsidRDefault="00BB63AA">
      <w:r>
        <w:footnoteRef/>
      </w:r>
      <w:r>
        <w:t xml:space="preserve"> MISA; CMC; FPT; VNPT.</w:t>
      </w:r>
    </w:p>
  </w:footnote>
  <w:footnote w:id="10">
    <w:p w14:paraId="3D48F62E" w14:textId="77777777" w:rsidR="005625D5" w:rsidRDefault="00BB63AA">
      <w:r>
        <w:footnoteRef/>
      </w:r>
      <w:r>
        <w:t xml:space="preserve"> MISA; CMC; FPT.</w:t>
      </w:r>
    </w:p>
  </w:footnote>
  <w:footnote w:id="11">
    <w:p w14:paraId="33191DAD" w14:textId="77777777" w:rsidR="005625D5" w:rsidRDefault="00BB63AA">
      <w:r>
        <w:footnoteRef/>
      </w:r>
      <w:r>
        <w:t xml:space="preserve"> CMC; MobiFone; FPT.</w:t>
      </w:r>
    </w:p>
  </w:footnote>
  <w:footnote w:id="12">
    <w:p w14:paraId="65943CF4" w14:textId="77777777" w:rsidR="005625D5" w:rsidRDefault="00BB63AA">
      <w:r>
        <w:footnoteRef/>
      </w:r>
      <w:r>
        <w:t xml:space="preserve"> MISA.</w:t>
      </w:r>
    </w:p>
  </w:footnote>
  <w:footnote w:id="13">
    <w:p w14:paraId="02F344F2" w14:textId="77777777" w:rsidR="005625D5" w:rsidRDefault="00BB63AA">
      <w:r>
        <w:footnoteRef/>
      </w:r>
      <w:r>
        <w:t xml:space="preserve"> FPT; VNPT.</w:t>
      </w:r>
    </w:p>
  </w:footnote>
  <w:footnote w:id="14">
    <w:p w14:paraId="49A8A565" w14:textId="77777777" w:rsidR="005625D5" w:rsidRDefault="00BB63AA">
      <w:r>
        <w:footnoteRef/>
      </w:r>
      <w:r>
        <w:t xml:space="preserve"> FPT.</w:t>
      </w:r>
    </w:p>
  </w:footnote>
  <w:footnote w:id="15">
    <w:p w14:paraId="65DDF759" w14:textId="77777777" w:rsidR="005625D5" w:rsidRDefault="00BB63AA">
      <w:r>
        <w:footnoteRef/>
      </w:r>
      <w:r>
        <w:t xml:space="preserve"> FPT; VNPT.</w:t>
      </w:r>
    </w:p>
  </w:footnote>
  <w:footnote w:id="16">
    <w:p w14:paraId="0F66F225" w14:textId="77777777" w:rsidR="005625D5" w:rsidRDefault="00BB63AA">
      <w:r>
        <w:footnoteRef/>
      </w:r>
      <w:r>
        <w:t xml:space="preserve"> FPT; VNPT.</w:t>
      </w:r>
    </w:p>
  </w:footnote>
  <w:footnote w:id="17">
    <w:p w14:paraId="7B641CA0" w14:textId="77777777" w:rsidR="005625D5" w:rsidRDefault="00BB63AA">
      <w:r>
        <w:footnoteRef/>
      </w:r>
      <w:r>
        <w:t xml:space="preserve"> VNPT.</w:t>
      </w:r>
    </w:p>
  </w:footnote>
  <w:footnote w:id="18">
    <w:p w14:paraId="4AAB2641" w14:textId="77777777" w:rsidR="005625D5" w:rsidRDefault="00BB63AA">
      <w:r>
        <w:footnoteRef/>
      </w:r>
      <w:r>
        <w:t xml:space="preserve"> VNPT.</w:t>
      </w:r>
    </w:p>
  </w:footnote>
  <w:footnote w:id="19">
    <w:p w14:paraId="22E75678" w14:textId="77777777" w:rsidR="005625D5" w:rsidRDefault="00BB63AA">
      <w:r>
        <w:footnoteRef/>
      </w:r>
      <w:r>
        <w:t xml:space="preserve"> VNPT.</w:t>
      </w:r>
    </w:p>
  </w:footnote>
  <w:footnote w:id="20">
    <w:p w14:paraId="1FECFEAE" w14:textId="77777777" w:rsidR="005625D5" w:rsidRDefault="00BB63AA">
      <w:r>
        <w:footnoteRef/>
      </w:r>
      <w:r>
        <w:t xml:space="preserve"> MISA; MobiFone; CMC; FPT; VNPT.</w:t>
      </w:r>
    </w:p>
  </w:footnote>
  <w:footnote w:id="21">
    <w:p w14:paraId="61F31ED1" w14:textId="77777777" w:rsidR="005625D5" w:rsidRDefault="00BB63AA">
      <w:r>
        <w:footnoteRef/>
      </w:r>
      <w:r>
        <w:t xml:space="preserve"> MISA; MobiFone; Viettel; FPT; VNPT.</w:t>
      </w:r>
    </w:p>
  </w:footnote>
  <w:footnote w:id="22">
    <w:p w14:paraId="46F22E50" w14:textId="77777777" w:rsidR="005625D5" w:rsidRDefault="00BB63AA">
      <w:r>
        <w:footnoteRef/>
      </w:r>
      <w:r>
        <w:t xml:space="preserve"> MISA; Viettel.</w:t>
      </w:r>
    </w:p>
  </w:footnote>
  <w:footnote w:id="23">
    <w:p w14:paraId="53E78C9A" w14:textId="77777777" w:rsidR="005625D5" w:rsidRDefault="00BB63AA">
      <w:r>
        <w:footnoteRef/>
      </w:r>
      <w:r>
        <w:t xml:space="preserve"> MISA; MobiFone; CMC; FPT; VNPT.</w:t>
      </w:r>
    </w:p>
  </w:footnote>
  <w:footnote w:id="24">
    <w:p w14:paraId="7509CC1B" w14:textId="77777777" w:rsidR="005625D5" w:rsidRDefault="00BB63AA">
      <w:r>
        <w:footnoteRef/>
      </w:r>
      <w:r>
        <w:t xml:space="preserve"> MISA; MobiFone; CMC; FPT; VNPT.</w:t>
      </w:r>
    </w:p>
  </w:footnote>
  <w:footnote w:id="25">
    <w:p w14:paraId="13E811AF" w14:textId="77777777" w:rsidR="005625D5" w:rsidRDefault="00BB63AA">
      <w:r>
        <w:footnoteRef/>
      </w:r>
      <w:r>
        <w:t xml:space="preserve"> MISA; CMC.</w:t>
      </w:r>
    </w:p>
  </w:footnote>
  <w:footnote w:id="26">
    <w:p w14:paraId="48FB3360" w14:textId="77777777" w:rsidR="005625D5" w:rsidRDefault="00BB63AA">
      <w:r>
        <w:footnoteRef/>
      </w:r>
      <w:r>
        <w:t xml:space="preserve"> MISA; MobiFone; CMC; FPT; VNPT.</w:t>
      </w:r>
    </w:p>
  </w:footnote>
  <w:footnote w:id="27">
    <w:p w14:paraId="67EECAAE" w14:textId="77777777" w:rsidR="005625D5" w:rsidRDefault="00BB63AA">
      <w:r>
        <w:footnoteRef/>
      </w:r>
      <w:r>
        <w:t xml:space="preserve"> MISA.</w:t>
      </w:r>
    </w:p>
  </w:footnote>
  <w:footnote w:id="28">
    <w:p w14:paraId="4EE26920" w14:textId="77777777" w:rsidR="005625D5" w:rsidRDefault="00BB63AA">
      <w:r>
        <w:footnoteRef/>
      </w:r>
      <w:r>
        <w:t xml:space="preserve"> MISA; FPT.</w:t>
      </w:r>
    </w:p>
  </w:footnote>
  <w:footnote w:id="29">
    <w:p w14:paraId="5EE7CA63" w14:textId="77777777" w:rsidR="005625D5" w:rsidRDefault="00BB63AA">
      <w:r>
        <w:footnoteRef/>
      </w:r>
      <w:r>
        <w:t xml:space="preserve"> FPT.</w:t>
      </w:r>
    </w:p>
  </w:footnote>
  <w:footnote w:id="30">
    <w:p w14:paraId="7D4C2907" w14:textId="77777777" w:rsidR="005625D5" w:rsidRDefault="00BB63AA">
      <w:r>
        <w:footnoteRef/>
      </w:r>
      <w:r>
        <w:t xml:space="preserve"> FPT; VNPT.</w:t>
      </w:r>
    </w:p>
  </w:footnote>
  <w:footnote w:id="31">
    <w:p w14:paraId="6DCEF56A" w14:textId="77777777" w:rsidR="005625D5" w:rsidRDefault="00BB63AA">
      <w:r>
        <w:footnoteRef/>
      </w:r>
      <w:r>
        <w:t xml:space="preserve"> VNPT.</w:t>
      </w:r>
    </w:p>
  </w:footnote>
  <w:footnote w:id="32">
    <w:p w14:paraId="37A9D7B9" w14:textId="77777777" w:rsidR="005625D5" w:rsidRDefault="00BB63AA">
      <w:r>
        <w:footnoteRef/>
      </w:r>
      <w:r>
        <w:t xml:space="preserve"> VNPT.</w:t>
      </w:r>
    </w:p>
  </w:footnote>
  <w:footnote w:id="33">
    <w:p w14:paraId="09C5A38F" w14:textId="77777777" w:rsidR="005625D5" w:rsidRDefault="00BB63AA">
      <w:r>
        <w:footnoteRef/>
      </w:r>
      <w:r>
        <w:t xml:space="preserve"> VNPT.</w:t>
      </w:r>
    </w:p>
  </w:footnote>
  <w:footnote w:id="34">
    <w:p w14:paraId="7E206622" w14:textId="77777777" w:rsidR="005625D5" w:rsidRDefault="00BB63AA">
      <w:r>
        <w:footnoteRef/>
      </w:r>
      <w:r>
        <w:t xml:space="preserve"> MISA; MobiFone; CMC; FPT; VNPT.</w:t>
      </w:r>
    </w:p>
  </w:footnote>
  <w:footnote w:id="35">
    <w:p w14:paraId="3BFB279A" w14:textId="77777777" w:rsidR="005625D5" w:rsidRDefault="00BB63AA">
      <w:r>
        <w:footnoteRef/>
      </w:r>
      <w:r>
        <w:t xml:space="preserve"> MobiFone; CMC; FPT; VNPT.</w:t>
      </w:r>
    </w:p>
  </w:footnote>
  <w:footnote w:id="36">
    <w:p w14:paraId="2D2B2586" w14:textId="77777777" w:rsidR="005625D5" w:rsidRDefault="00BB63AA">
      <w:r>
        <w:footnoteRef/>
      </w:r>
      <w:r>
        <w:t xml:space="preserve"> MISA; MobiFone; Viettel; CMC; FPT; VNPT.</w:t>
      </w:r>
    </w:p>
  </w:footnote>
  <w:footnote w:id="37">
    <w:p w14:paraId="6B4B52B4" w14:textId="77777777" w:rsidR="005625D5" w:rsidRDefault="00BB63AA">
      <w:r>
        <w:footnoteRef/>
      </w:r>
      <w:r>
        <w:t xml:space="preserve"> MISA; Viettel; CMC; FPT; VNPT.</w:t>
      </w:r>
    </w:p>
  </w:footnote>
  <w:footnote w:id="38">
    <w:p w14:paraId="43B0B91A" w14:textId="77777777" w:rsidR="005625D5" w:rsidRDefault="00BB63AA">
      <w:r>
        <w:footnoteRef/>
      </w:r>
      <w:r>
        <w:t xml:space="preserve"> MobiFone; Viettel; CMC; FPT; VNPT.</w:t>
      </w:r>
    </w:p>
  </w:footnote>
  <w:footnote w:id="39">
    <w:p w14:paraId="6DBA0212" w14:textId="77777777" w:rsidR="005625D5" w:rsidRDefault="00BB63AA">
      <w:r>
        <w:footnoteRef/>
      </w:r>
      <w:r>
        <w:t xml:space="preserve"> MobiFone; CMC; FPT.</w:t>
      </w:r>
    </w:p>
  </w:footnote>
  <w:footnote w:id="40">
    <w:p w14:paraId="13EE4E66" w14:textId="77777777" w:rsidR="005625D5" w:rsidRDefault="00BB63AA">
      <w:r>
        <w:footnoteRef/>
      </w:r>
      <w:r>
        <w:t xml:space="preserve"> MISA; CMC.</w:t>
      </w:r>
    </w:p>
  </w:footnote>
  <w:footnote w:id="41">
    <w:p w14:paraId="38425B39" w14:textId="77777777" w:rsidR="005625D5" w:rsidRDefault="00BB63AA">
      <w:r>
        <w:footnoteRef/>
      </w:r>
      <w:r>
        <w:t xml:space="preserve"> MISA; FPT.</w:t>
      </w:r>
    </w:p>
  </w:footnote>
  <w:footnote w:id="42">
    <w:p w14:paraId="64B26E13" w14:textId="77777777" w:rsidR="005625D5" w:rsidRDefault="00BB63AA">
      <w:r>
        <w:footnoteRef/>
      </w:r>
      <w:r>
        <w:t xml:space="preserve"> MISA; MobiFone; CMC; FPT; VNPT.</w:t>
      </w:r>
    </w:p>
  </w:footnote>
  <w:footnote w:id="43">
    <w:p w14:paraId="2C35BCF9" w14:textId="77777777" w:rsidR="005625D5" w:rsidRDefault="00BB63AA">
      <w:r>
        <w:footnoteRef/>
      </w:r>
      <w:r>
        <w:t xml:space="preserve"> MISA; MobiFone; CMC; FPT; VNPT.</w:t>
      </w:r>
    </w:p>
  </w:footnote>
  <w:footnote w:id="44">
    <w:p w14:paraId="249F6FC7" w14:textId="77777777" w:rsidR="005625D5" w:rsidRDefault="00BB63AA">
      <w:r>
        <w:footnoteRef/>
      </w:r>
      <w:r>
        <w:t xml:space="preserve"> MISA; FPT.</w:t>
      </w:r>
    </w:p>
  </w:footnote>
  <w:footnote w:id="45">
    <w:p w14:paraId="138FFE89" w14:textId="77777777" w:rsidR="005625D5" w:rsidRDefault="00BB63AA">
      <w:r>
        <w:footnoteRef/>
      </w:r>
      <w:r>
        <w:t xml:space="preserve"> FPT.</w:t>
      </w:r>
    </w:p>
  </w:footnote>
  <w:footnote w:id="46">
    <w:p w14:paraId="16248E10" w14:textId="77777777" w:rsidR="005625D5" w:rsidRDefault="00BB63AA">
      <w:r>
        <w:footnoteRef/>
      </w:r>
      <w:r>
        <w:t xml:space="preserve"> FPT; VNPT.</w:t>
      </w:r>
    </w:p>
  </w:footnote>
  <w:footnote w:id="47">
    <w:p w14:paraId="136AA972" w14:textId="77777777" w:rsidR="005625D5" w:rsidRDefault="00BB63AA">
      <w:r>
        <w:footnoteRef/>
      </w:r>
      <w:r>
        <w:t xml:space="preserve"> VNPT.</w:t>
      </w:r>
    </w:p>
  </w:footnote>
  <w:footnote w:id="48">
    <w:p w14:paraId="7DF345A3" w14:textId="77777777" w:rsidR="005625D5" w:rsidRDefault="00BB63AA">
      <w:r>
        <w:footnoteRef/>
      </w:r>
      <w:r>
        <w:t xml:space="preserve"> VNPT.</w:t>
      </w:r>
    </w:p>
  </w:footnote>
  <w:footnote w:id="49">
    <w:p w14:paraId="78C38C80" w14:textId="77777777" w:rsidR="005625D5" w:rsidRDefault="00BB63AA">
      <w:r>
        <w:footnoteRef/>
      </w:r>
      <w:r>
        <w:t xml:space="preserve"> VNPT.</w:t>
      </w:r>
    </w:p>
  </w:footnote>
  <w:footnote w:id="50">
    <w:p w14:paraId="00F2084F" w14:textId="77777777" w:rsidR="005625D5" w:rsidRDefault="00BB63AA">
      <w:r>
        <w:footnoteRef/>
      </w:r>
      <w:r>
        <w:t xml:space="preserve"> MISA; Viettel; FPT.</w:t>
      </w:r>
    </w:p>
  </w:footnote>
  <w:footnote w:id="51">
    <w:p w14:paraId="60357146" w14:textId="77777777" w:rsidR="005625D5" w:rsidRDefault="00BB63AA">
      <w:r>
        <w:footnoteRef/>
      </w:r>
      <w:r>
        <w:t xml:space="preserve"> MISA; MobiFone; CMC; FPT; VNPT.</w:t>
      </w:r>
    </w:p>
  </w:footnote>
  <w:footnote w:id="52">
    <w:p w14:paraId="7D477B92" w14:textId="77777777" w:rsidR="005625D5" w:rsidRDefault="00BB63AA">
      <w:r>
        <w:footnoteRef/>
      </w:r>
      <w:r>
        <w:t xml:space="preserve"> MISA; MobiFone; CMC; FPT; VNPT.</w:t>
      </w:r>
    </w:p>
  </w:footnote>
  <w:footnote w:id="53">
    <w:p w14:paraId="3A5C7FFC" w14:textId="77777777" w:rsidR="005625D5" w:rsidRDefault="00BB63AA">
      <w:r>
        <w:footnoteRef/>
      </w:r>
      <w:r>
        <w:t xml:space="preserve"> MISA; MobiFone; CMC; FPT; VNPT.</w:t>
      </w:r>
    </w:p>
  </w:footnote>
  <w:footnote w:id="54">
    <w:p w14:paraId="09A6A86A" w14:textId="77777777" w:rsidR="005625D5" w:rsidRDefault="00BB63AA">
      <w:r>
        <w:footnoteRef/>
      </w:r>
      <w:r>
        <w:t xml:space="preserve"> Viettel; CMC.</w:t>
      </w:r>
    </w:p>
  </w:footnote>
  <w:footnote w:id="55">
    <w:p w14:paraId="59979105" w14:textId="77777777" w:rsidR="005625D5" w:rsidRDefault="00BB63AA">
      <w:r>
        <w:footnoteRef/>
      </w:r>
      <w:r>
        <w:t xml:space="preserve"> MISA; MobiFone; CMC; FPT; VNPT.</w:t>
      </w:r>
    </w:p>
  </w:footnote>
  <w:footnote w:id="56">
    <w:p w14:paraId="26A35498" w14:textId="77777777" w:rsidR="005625D5" w:rsidRDefault="00BB63AA">
      <w:r>
        <w:footnoteRef/>
      </w:r>
      <w:r>
        <w:t xml:space="preserve"> MISA; MobiFone; Viettel; CMC; FPT.</w:t>
      </w:r>
    </w:p>
  </w:footnote>
  <w:footnote w:id="57">
    <w:p w14:paraId="62F114A6" w14:textId="77777777" w:rsidR="005625D5" w:rsidRDefault="00BB63AA">
      <w:r>
        <w:footnoteRef/>
      </w:r>
      <w:r>
        <w:t xml:space="preserve"> MISA; Viettel; FPT.</w:t>
      </w:r>
    </w:p>
  </w:footnote>
  <w:footnote w:id="58">
    <w:p w14:paraId="55B1FE71" w14:textId="77777777" w:rsidR="005625D5" w:rsidRDefault="00BB63AA">
      <w:r>
        <w:footnoteRef/>
      </w:r>
      <w:r>
        <w:t xml:space="preserve"> MISA; CMC.</w:t>
      </w:r>
    </w:p>
  </w:footnote>
  <w:footnote w:id="59">
    <w:p w14:paraId="287B2299" w14:textId="77777777" w:rsidR="005625D5" w:rsidRDefault="00BB63AA">
      <w:r>
        <w:footnoteRef/>
      </w:r>
      <w:r>
        <w:t xml:space="preserve"> FPT.</w:t>
      </w:r>
    </w:p>
  </w:footnote>
  <w:footnote w:id="60">
    <w:p w14:paraId="16EB107D" w14:textId="77777777" w:rsidR="005625D5" w:rsidRDefault="00BB63AA">
      <w:r>
        <w:footnoteRef/>
      </w:r>
      <w:r>
        <w:t xml:space="preserve"> FPT; VNPT.</w:t>
      </w:r>
    </w:p>
  </w:footnote>
  <w:footnote w:id="61">
    <w:p w14:paraId="52E45B22" w14:textId="77777777" w:rsidR="005625D5" w:rsidRDefault="00BB63AA">
      <w:r>
        <w:footnoteRef/>
      </w:r>
      <w:r>
        <w:t xml:space="preserve"> VNPT.</w:t>
      </w:r>
    </w:p>
  </w:footnote>
  <w:footnote w:id="62">
    <w:p w14:paraId="1D890B62" w14:textId="77777777" w:rsidR="005625D5" w:rsidRDefault="00BB63AA">
      <w:r>
        <w:footnoteRef/>
      </w:r>
      <w:r>
        <w:t xml:space="preserve"> MobiFone; Viettel; FPT; VNPT.</w:t>
      </w:r>
    </w:p>
  </w:footnote>
  <w:footnote w:id="63">
    <w:p w14:paraId="2D8674E3" w14:textId="77777777" w:rsidR="005625D5" w:rsidRDefault="00BB63AA">
      <w:r>
        <w:footnoteRef/>
      </w:r>
      <w:r>
        <w:t xml:space="preserve"> MISA; MobiFone; CMC; FPT.</w:t>
      </w:r>
    </w:p>
  </w:footnote>
  <w:footnote w:id="64">
    <w:p w14:paraId="1A3EEA7B" w14:textId="77777777" w:rsidR="005625D5" w:rsidRDefault="00BB63AA">
      <w:r>
        <w:footnoteRef/>
      </w:r>
      <w:r>
        <w:t xml:space="preserve"> MobiFone; CMC; FPT; VNPT.</w:t>
      </w:r>
    </w:p>
  </w:footnote>
  <w:footnote w:id="65">
    <w:p w14:paraId="7AB62521" w14:textId="77777777" w:rsidR="005625D5" w:rsidRDefault="00BB63AA">
      <w:r>
        <w:footnoteRef/>
      </w:r>
      <w:r>
        <w:t xml:space="preserve"> MobiFone; CMC; FPT.</w:t>
      </w:r>
    </w:p>
  </w:footnote>
  <w:footnote w:id="66">
    <w:p w14:paraId="38BB68E3" w14:textId="77777777" w:rsidR="005625D5" w:rsidRDefault="00BB63AA">
      <w:r>
        <w:footnoteRef/>
      </w:r>
      <w:r>
        <w:t xml:space="preserve"> MISA; Viettel; CMC; FPT; VNPT.</w:t>
      </w:r>
    </w:p>
  </w:footnote>
  <w:footnote w:id="67">
    <w:p w14:paraId="08B396B9" w14:textId="77777777" w:rsidR="005625D5" w:rsidRDefault="00BB63AA">
      <w:r>
        <w:footnoteRef/>
      </w:r>
      <w:r>
        <w:t xml:space="preserve"> CMC; VNPT.</w:t>
      </w:r>
    </w:p>
  </w:footnote>
  <w:footnote w:id="68">
    <w:p w14:paraId="6CA9EAE8" w14:textId="77777777" w:rsidR="005625D5" w:rsidRDefault="00BB63AA">
      <w:r>
        <w:footnoteRef/>
      </w:r>
      <w:r>
        <w:t xml:space="preserve"> MISA.</w:t>
      </w:r>
    </w:p>
  </w:footnote>
  <w:footnote w:id="69">
    <w:p w14:paraId="4DA5ACDC" w14:textId="77777777" w:rsidR="005625D5" w:rsidRDefault="00BB63AA">
      <w:r>
        <w:footnoteRef/>
      </w:r>
      <w:r>
        <w:t xml:space="preserve"> MISA; Viettel; CMC; FPT; VNPT.</w:t>
      </w:r>
    </w:p>
  </w:footnote>
  <w:footnote w:id="70">
    <w:p w14:paraId="67E54105" w14:textId="77777777" w:rsidR="005625D5" w:rsidRDefault="00BB63AA">
      <w:r>
        <w:footnoteRef/>
      </w:r>
      <w:r>
        <w:t xml:space="preserve"> MISA; MobiFone; CMC; FPT; VNPT.</w:t>
      </w:r>
    </w:p>
  </w:footnote>
  <w:footnote w:id="71">
    <w:p w14:paraId="60FC597F" w14:textId="77777777" w:rsidR="005625D5" w:rsidRDefault="00BB63AA">
      <w:r>
        <w:footnoteRef/>
      </w:r>
      <w:r>
        <w:t xml:space="preserve"> FPT; VNPT.</w:t>
      </w:r>
    </w:p>
  </w:footnote>
  <w:footnote w:id="72">
    <w:p w14:paraId="4C024091" w14:textId="77777777" w:rsidR="005625D5" w:rsidRDefault="00BB63AA">
      <w:r>
        <w:footnoteRef/>
      </w:r>
      <w:r>
        <w:t xml:space="preserve"> FPT.</w:t>
      </w:r>
    </w:p>
  </w:footnote>
  <w:footnote w:id="73">
    <w:p w14:paraId="0D73D5F1" w14:textId="77777777" w:rsidR="005625D5" w:rsidRDefault="00BB63AA">
      <w:r>
        <w:footnoteRef/>
      </w:r>
      <w:r>
        <w:t xml:space="preserve"> VNPT.</w:t>
      </w:r>
    </w:p>
  </w:footnote>
  <w:footnote w:id="74">
    <w:p w14:paraId="2FE33B2B" w14:textId="77777777" w:rsidR="005625D5" w:rsidRDefault="00BB63AA">
      <w:r>
        <w:footnoteRef/>
      </w:r>
      <w:r>
        <w:t xml:space="preserve"> VNPT.</w:t>
      </w:r>
    </w:p>
  </w:footnote>
  <w:footnote w:id="75">
    <w:p w14:paraId="3B61B870" w14:textId="77777777" w:rsidR="005625D5" w:rsidRDefault="00BB63AA">
      <w:r>
        <w:footnoteRef/>
      </w:r>
      <w:r>
        <w:t xml:space="preserve"> MISA; MobiFone; Viettel; CMC; FPT.</w:t>
      </w:r>
    </w:p>
  </w:footnote>
  <w:footnote w:id="76">
    <w:p w14:paraId="2EED7608" w14:textId="77777777" w:rsidR="005625D5" w:rsidRDefault="00BB63AA">
      <w:r>
        <w:footnoteRef/>
      </w:r>
      <w:r>
        <w:t xml:space="preserve"> MISA; MobiFone; Viettel; FPT; VNPT.</w:t>
      </w:r>
    </w:p>
  </w:footnote>
  <w:footnote w:id="77">
    <w:p w14:paraId="66D5E679" w14:textId="77777777" w:rsidR="005625D5" w:rsidRDefault="00BB63AA">
      <w:r>
        <w:footnoteRef/>
      </w:r>
      <w:r>
        <w:t xml:space="preserve"> MISA; FPT; VNPT.</w:t>
      </w:r>
    </w:p>
  </w:footnote>
  <w:footnote w:id="78">
    <w:p w14:paraId="36F79A6E" w14:textId="77777777" w:rsidR="005625D5" w:rsidRDefault="00BB63AA">
      <w:r>
        <w:footnoteRef/>
      </w:r>
      <w:r>
        <w:t xml:space="preserve"> MISA; FPT; VNPT.</w:t>
      </w:r>
    </w:p>
  </w:footnote>
  <w:footnote w:id="79">
    <w:p w14:paraId="53EC4C12" w14:textId="77777777" w:rsidR="005625D5" w:rsidRDefault="00BB63AA">
      <w:r>
        <w:footnoteRef/>
      </w:r>
      <w:r>
        <w:t xml:space="preserve"> MobiFone; CMC.</w:t>
      </w:r>
    </w:p>
  </w:footnote>
  <w:footnote w:id="80">
    <w:p w14:paraId="2B2F2DC6" w14:textId="77777777" w:rsidR="005625D5" w:rsidRDefault="00BB63AA">
      <w:r>
        <w:footnoteRef/>
      </w:r>
      <w:r>
        <w:t xml:space="preserve"> MISA; CMC; VNPT.</w:t>
      </w:r>
    </w:p>
  </w:footnote>
  <w:footnote w:id="81">
    <w:p w14:paraId="4BFBD999" w14:textId="77777777" w:rsidR="005625D5" w:rsidRDefault="00BB63AA">
      <w:r>
        <w:footnoteRef/>
      </w:r>
      <w:r>
        <w:t xml:space="preserve"> MISA; MobiFone; Viettel; FPT; VNPT.</w:t>
      </w:r>
    </w:p>
  </w:footnote>
  <w:footnote w:id="82">
    <w:p w14:paraId="17D7A62A" w14:textId="77777777" w:rsidR="005625D5" w:rsidRDefault="00BB63AA">
      <w:r>
        <w:footnoteRef/>
      </w:r>
      <w:r>
        <w:t xml:space="preserve"> CMC; FPT.</w:t>
      </w:r>
    </w:p>
  </w:footnote>
  <w:footnote w:id="83">
    <w:p w14:paraId="470E5C18" w14:textId="77777777" w:rsidR="005625D5" w:rsidRDefault="00BB63AA">
      <w:r>
        <w:footnoteRef/>
      </w:r>
      <w:r>
        <w:t xml:space="preserve"> CMC.</w:t>
      </w:r>
    </w:p>
  </w:footnote>
  <w:footnote w:id="84">
    <w:p w14:paraId="0CEFDF76" w14:textId="77777777" w:rsidR="005625D5" w:rsidRDefault="00BB63AA">
      <w:r>
        <w:footnoteRef/>
      </w:r>
      <w:r>
        <w:t xml:space="preserve"> CMC.</w:t>
      </w:r>
    </w:p>
  </w:footnote>
  <w:footnote w:id="85">
    <w:p w14:paraId="695C6411" w14:textId="77777777" w:rsidR="005625D5" w:rsidRDefault="00BB63AA">
      <w:r>
        <w:footnoteRef/>
      </w:r>
      <w:r>
        <w:t xml:space="preserve"> MISA; FPT.</w:t>
      </w:r>
    </w:p>
  </w:footnote>
  <w:footnote w:id="86">
    <w:p w14:paraId="1877D4D8" w14:textId="77777777" w:rsidR="005625D5" w:rsidRDefault="00BB63AA">
      <w:r>
        <w:footnoteRef/>
      </w:r>
      <w:r>
        <w:t xml:space="preserve"> FPT; VNPT.</w:t>
      </w:r>
    </w:p>
  </w:footnote>
  <w:footnote w:id="87">
    <w:p w14:paraId="482D0ED3" w14:textId="77777777" w:rsidR="005625D5" w:rsidRDefault="00BB63AA">
      <w:r>
        <w:footnoteRef/>
      </w:r>
      <w:r>
        <w:t xml:space="preserve"> FPT.</w:t>
      </w:r>
    </w:p>
  </w:footnote>
  <w:footnote w:id="88">
    <w:p w14:paraId="039EA2E0" w14:textId="77777777" w:rsidR="005625D5" w:rsidRDefault="00BB63AA">
      <w:r>
        <w:footnoteRef/>
      </w:r>
      <w:r>
        <w:t xml:space="preserve"> VNPT.</w:t>
      </w:r>
    </w:p>
  </w:footnote>
  <w:footnote w:id="89">
    <w:p w14:paraId="77DB2644" w14:textId="77777777" w:rsidR="005625D5" w:rsidRDefault="00BB63AA">
      <w:r>
        <w:footnoteRef/>
      </w:r>
      <w:r>
        <w:t xml:space="preserve"> VNPT.</w:t>
      </w:r>
    </w:p>
  </w:footnote>
  <w:footnote w:id="90">
    <w:p w14:paraId="2D57F611" w14:textId="77777777" w:rsidR="005625D5" w:rsidRDefault="00BB63AA">
      <w:r>
        <w:footnoteRef/>
      </w:r>
      <w:r>
        <w:t xml:space="preserve"> MISA; MobiFone; CMC; FPT; VNPT.</w:t>
      </w:r>
    </w:p>
  </w:footnote>
  <w:footnote w:id="91">
    <w:p w14:paraId="2287AB4A" w14:textId="77777777" w:rsidR="005625D5" w:rsidRDefault="00BB63AA">
      <w:r>
        <w:footnoteRef/>
      </w:r>
      <w:r>
        <w:t xml:space="preserve"> Viettel; CMC; VNPT.</w:t>
      </w:r>
    </w:p>
  </w:footnote>
  <w:footnote w:id="92">
    <w:p w14:paraId="49C309CD" w14:textId="77777777" w:rsidR="005625D5" w:rsidRDefault="00BB63AA">
      <w:r>
        <w:footnoteRef/>
      </w:r>
      <w:r>
        <w:t xml:space="preserve"> MobiFone; FPT; VNPT.</w:t>
      </w:r>
    </w:p>
  </w:footnote>
  <w:footnote w:id="93">
    <w:p w14:paraId="5A5BE818" w14:textId="77777777" w:rsidR="005625D5" w:rsidRDefault="00BB63AA">
      <w:r>
        <w:footnoteRef/>
      </w:r>
      <w:r>
        <w:t xml:space="preserve"> MISA; MobiFone; Viettel; CMC; FPT; VNPT.</w:t>
      </w:r>
    </w:p>
  </w:footnote>
  <w:footnote w:id="94">
    <w:p w14:paraId="12E3CCC5" w14:textId="77777777" w:rsidR="005625D5" w:rsidRDefault="00BB63AA">
      <w:r>
        <w:footnoteRef/>
      </w:r>
      <w:r>
        <w:t xml:space="preserve"> MISA; FPT; VNPT.</w:t>
      </w:r>
    </w:p>
  </w:footnote>
  <w:footnote w:id="95">
    <w:p w14:paraId="48335232" w14:textId="77777777" w:rsidR="005625D5" w:rsidRDefault="00BB63AA">
      <w:r>
        <w:footnoteRef/>
      </w:r>
      <w:r>
        <w:t xml:space="preserve"> MISA; CMC; VNPT.</w:t>
      </w:r>
    </w:p>
  </w:footnote>
  <w:footnote w:id="96">
    <w:p w14:paraId="73E51D94" w14:textId="77777777" w:rsidR="005625D5" w:rsidRDefault="00BB63AA">
      <w:r>
        <w:footnoteRef/>
      </w:r>
      <w:r>
        <w:t xml:space="preserve"> MobiFone; CMC; FPT; VNPT.</w:t>
      </w:r>
    </w:p>
  </w:footnote>
  <w:footnote w:id="97">
    <w:p w14:paraId="37ACB9AB" w14:textId="77777777" w:rsidR="005625D5" w:rsidRDefault="00BB63AA">
      <w:r>
        <w:footnoteRef/>
      </w:r>
      <w:r>
        <w:t xml:space="preserve"> MISA; CMC; FPT; VNPT.</w:t>
      </w:r>
    </w:p>
  </w:footnote>
  <w:footnote w:id="98">
    <w:p w14:paraId="785B952F" w14:textId="77777777" w:rsidR="005625D5" w:rsidRDefault="00BB63AA">
      <w:r>
        <w:footnoteRef/>
      </w:r>
      <w:r>
        <w:t xml:space="preserve"> Viettel.</w:t>
      </w:r>
    </w:p>
  </w:footnote>
  <w:footnote w:id="99">
    <w:p w14:paraId="6C771186" w14:textId="77777777" w:rsidR="005625D5" w:rsidRDefault="00BB63AA">
      <w:r>
        <w:footnoteRef/>
      </w:r>
      <w:r>
        <w:t xml:space="preserve"> MISA; CMC; FPT.</w:t>
      </w:r>
    </w:p>
  </w:footnote>
  <w:footnote w:id="100">
    <w:p w14:paraId="2EE83FC9" w14:textId="77777777" w:rsidR="005625D5" w:rsidRDefault="00BB63AA">
      <w:r>
        <w:footnoteRef/>
      </w:r>
      <w:r>
        <w:t xml:space="preserve"> Viettel; CMC; FPT; VNPT.</w:t>
      </w:r>
    </w:p>
  </w:footnote>
  <w:footnote w:id="101">
    <w:p w14:paraId="1EE3D079" w14:textId="77777777" w:rsidR="005625D5" w:rsidRDefault="00BB63AA">
      <w:r>
        <w:footnoteRef/>
      </w:r>
      <w:r>
        <w:t xml:space="preserve"> MISA; CMC; FPT.</w:t>
      </w:r>
    </w:p>
  </w:footnote>
  <w:footnote w:id="102">
    <w:p w14:paraId="24C16C41" w14:textId="77777777" w:rsidR="005625D5" w:rsidRDefault="00BB63AA">
      <w:r>
        <w:footnoteRef/>
      </w:r>
      <w:r>
        <w:t xml:space="preserve"> MISA; FPT; VNPT.</w:t>
      </w:r>
    </w:p>
  </w:footnote>
  <w:footnote w:id="103">
    <w:p w14:paraId="2B62B93B" w14:textId="77777777" w:rsidR="005625D5" w:rsidRDefault="00BB63AA">
      <w:r>
        <w:footnoteRef/>
      </w:r>
      <w:r>
        <w:t xml:space="preserve"> FPT; VNPT.</w:t>
      </w:r>
    </w:p>
  </w:footnote>
  <w:footnote w:id="104">
    <w:p w14:paraId="0568C815" w14:textId="77777777" w:rsidR="005625D5" w:rsidRDefault="00BB63AA">
      <w:r>
        <w:footnoteRef/>
      </w:r>
      <w:r>
        <w:t xml:space="preserve"> FPT.</w:t>
      </w:r>
    </w:p>
  </w:footnote>
  <w:footnote w:id="105">
    <w:p w14:paraId="1FD07139" w14:textId="77777777" w:rsidR="005625D5" w:rsidRDefault="00BB63AA">
      <w:r>
        <w:footnoteRef/>
      </w:r>
      <w:r>
        <w:t xml:space="preserve"> VNPT.</w:t>
      </w:r>
    </w:p>
  </w:footnote>
  <w:footnote w:id="106">
    <w:p w14:paraId="1A9455E6" w14:textId="77777777" w:rsidR="005625D5" w:rsidRDefault="00BB63AA">
      <w:r>
        <w:footnoteRef/>
      </w:r>
      <w:r>
        <w:t xml:space="preserve"> VNPT.</w:t>
      </w:r>
    </w:p>
  </w:footnote>
  <w:footnote w:id="107">
    <w:p w14:paraId="47B02941" w14:textId="77777777" w:rsidR="005625D5" w:rsidRDefault="00BB63AA">
      <w:r>
        <w:footnoteRef/>
      </w:r>
      <w:r>
        <w:t xml:space="preserve"> VNPT.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D5A1" w14:textId="6D68B33D" w:rsidR="005625D5" w:rsidRDefault="005625D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5705144">
    <w:abstractNumId w:val="8"/>
  </w:num>
  <w:num w:numId="2" w16cid:durableId="2022127279">
    <w:abstractNumId w:val="6"/>
  </w:num>
  <w:num w:numId="3" w16cid:durableId="1766346528">
    <w:abstractNumId w:val="5"/>
  </w:num>
  <w:num w:numId="4" w16cid:durableId="395668918">
    <w:abstractNumId w:val="4"/>
  </w:num>
  <w:num w:numId="5" w16cid:durableId="520972668">
    <w:abstractNumId w:val="7"/>
  </w:num>
  <w:num w:numId="6" w16cid:durableId="133525091">
    <w:abstractNumId w:val="3"/>
  </w:num>
  <w:num w:numId="7" w16cid:durableId="1381124256">
    <w:abstractNumId w:val="2"/>
  </w:num>
  <w:num w:numId="8" w16cid:durableId="928386517">
    <w:abstractNumId w:val="1"/>
  </w:num>
  <w:num w:numId="9" w16cid:durableId="1343432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1B5B"/>
    <w:rsid w:val="00326F90"/>
    <w:rsid w:val="005625D5"/>
    <w:rsid w:val="00AA1D8D"/>
    <w:rsid w:val="00B47730"/>
    <w:rsid w:val="00B56B47"/>
    <w:rsid w:val="00BB63AA"/>
    <w:rsid w:val="00CB0664"/>
    <w:rsid w:val="00F64A34"/>
    <w:rsid w:val="00FC693F"/>
    <w:rsid w:val="00FC7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D319B7E-5A64-4148-870B-835FFB3F2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riterion">
    <w:name w:val="Criterion"/>
    <w:basedOn w:val="Normal"/>
    <w:pPr>
      <w:ind w:left="454" w:hanging="454"/>
    </w:pPr>
  </w:style>
  <w:style w:type="paragraph" w:customStyle="1" w:styleId="FootnoteText">
    <w:name w:val="FootnoteText"/>
    <w:pPr>
      <w:spacing w:after="0" w:line="240" w:lineRule="auto"/>
    </w:pPr>
    <w:rPr>
      <w:rFonts w:ascii="Times New Roman" w:eastAsia="Times New Roman" w:hAnsi="Times New Roman"/>
      <w:sz w:val="18"/>
    </w:rPr>
  </w:style>
  <w:style w:type="character" w:customStyle="1" w:styleId="FootnoteReference">
    <w:name w:val="FootnoteReference"/>
    <w:rPr>
      <w:rFonts w:ascii="Times New Roman" w:hAnsi="Times New Roman"/>
      <w:sz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4489</Words>
  <Characters>25593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yêu cầu tối thiểu đối với nền tảng số - Tổng hợp ý kiến doanh nghiệp</dc:title>
  <dc:subject>Tổng hợp MISA, MobiFone, Viettel, CMC, FPT và VNPT</dc:subject>
  <dc:creator>Cục Chuyển đổi số quốc gia</dc:creator>
  <cp:keywords/>
  <dc:description>Bản tổng hợp phục vụ nghiên cứu, chưa phải kết luận tiếp thu chính thức.</dc:description>
  <cp:lastModifiedBy>Khanh Nguyen</cp:lastModifiedBy>
  <cp:revision>4</cp:revision>
  <dcterms:created xsi:type="dcterms:W3CDTF">2013-12-23T23:15:00Z</dcterms:created>
  <dcterms:modified xsi:type="dcterms:W3CDTF">2026-09-21T02:11:00Z</dcterms:modified>
  <cp:category/>
</cp:coreProperties>
</file>