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jc w:val="center"/>
        <w:tblLayout w:type="fixed"/>
        <w:tblLook w:val="0000" w:firstRow="0" w:lastRow="0" w:firstColumn="0" w:lastColumn="0" w:noHBand="0" w:noVBand="0"/>
      </w:tblPr>
      <w:tblGrid>
        <w:gridCol w:w="3256"/>
        <w:gridCol w:w="6237"/>
      </w:tblGrid>
      <w:tr w:rsidR="00DA19DB" w:rsidRPr="003D7FBC" w14:paraId="6A25A210" w14:textId="77777777" w:rsidTr="00F020CD">
        <w:trPr>
          <w:trHeight w:val="567"/>
          <w:jc w:val="center"/>
        </w:trPr>
        <w:tc>
          <w:tcPr>
            <w:tcW w:w="3256" w:type="dxa"/>
            <w:shd w:val="clear" w:color="auto" w:fill="FFFFFF"/>
            <w:tcMar>
              <w:top w:w="0" w:type="dxa"/>
              <w:left w:w="108" w:type="dxa"/>
              <w:bottom w:w="0" w:type="dxa"/>
              <w:right w:w="108" w:type="dxa"/>
            </w:tcMar>
          </w:tcPr>
          <w:p w14:paraId="0EBAC35C" w14:textId="77777777" w:rsidR="00FD7711" w:rsidRPr="003D7FBC" w:rsidRDefault="00FD7711" w:rsidP="00F020CD">
            <w:pPr>
              <w:spacing w:line="264" w:lineRule="auto"/>
              <w:contextualSpacing/>
              <w:jc w:val="center"/>
              <w:rPr>
                <w:rFonts w:ascii="Times New Roman" w:hAnsi="Times New Roman" w:cs="Times New Roman"/>
                <w:b/>
                <w:sz w:val="28"/>
                <w:szCs w:val="28"/>
              </w:rPr>
            </w:pPr>
            <w:bookmarkStart w:id="0" w:name="_GoBack"/>
            <w:bookmarkEnd w:id="0"/>
            <w:r w:rsidRPr="003D7FBC">
              <w:rPr>
                <w:rFonts w:ascii="Times New Roman" w:hAnsi="Times New Roman" w:cs="Times New Roman"/>
                <w:b/>
                <w:sz w:val="28"/>
                <w:szCs w:val="28"/>
              </w:rPr>
              <w:t>CHÍNH PHỦ</w:t>
            </w:r>
          </w:p>
          <w:p w14:paraId="2DE547D6" w14:textId="77777777" w:rsidR="00FD7711" w:rsidRPr="003D7FBC" w:rsidRDefault="00FD7711" w:rsidP="00F020CD">
            <w:pPr>
              <w:spacing w:before="120" w:after="120" w:line="264" w:lineRule="auto"/>
              <w:contextualSpacing/>
              <w:jc w:val="center"/>
              <w:rPr>
                <w:rFonts w:ascii="Times New Roman" w:hAnsi="Times New Roman" w:cs="Times New Roman"/>
                <w:sz w:val="28"/>
                <w:szCs w:val="28"/>
              </w:rPr>
            </w:pPr>
            <w:r w:rsidRPr="003D7FBC">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232FC90" wp14:editId="690FEFE2">
                      <wp:simplePos x="0" y="0"/>
                      <wp:positionH relativeFrom="column">
                        <wp:posOffset>737235</wp:posOffset>
                      </wp:positionH>
                      <wp:positionV relativeFrom="paragraph">
                        <wp:posOffset>13970</wp:posOffset>
                      </wp:positionV>
                      <wp:extent cx="381000" cy="0"/>
                      <wp:effectExtent l="0" t="0" r="0" b="0"/>
                      <wp:wrapNone/>
                      <wp:docPr id="1804116001" name="Straight Connector 2"/>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AAE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05pt,1.1pt" to="88.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" strokecolor="black [3200]" strokeweight=".5pt">
                      <v:stroke joinstyle="miter"/>
                    </v:line>
                  </w:pict>
                </mc:Fallback>
              </mc:AlternateContent>
            </w:r>
            <w:r w:rsidRPr="003D7FBC">
              <w:rPr>
                <w:rFonts w:ascii="Times New Roman" w:hAnsi="Times New Roman" w:cs="Times New Roman"/>
                <w:b/>
                <w:sz w:val="28"/>
                <w:szCs w:val="28"/>
              </w:rPr>
              <w:br/>
            </w:r>
          </w:p>
        </w:tc>
        <w:tc>
          <w:tcPr>
            <w:tcW w:w="6237" w:type="dxa"/>
            <w:shd w:val="clear" w:color="auto" w:fill="FFFFFF"/>
            <w:tcMar>
              <w:top w:w="0" w:type="dxa"/>
              <w:left w:w="108" w:type="dxa"/>
              <w:bottom w:w="0" w:type="dxa"/>
              <w:right w:w="108" w:type="dxa"/>
            </w:tcMar>
          </w:tcPr>
          <w:p w14:paraId="5001A50C" w14:textId="77777777" w:rsidR="00FD7711" w:rsidRPr="003D7FBC" w:rsidRDefault="00FD7711" w:rsidP="00F020CD">
            <w:pPr>
              <w:spacing w:before="120" w:line="264" w:lineRule="auto"/>
              <w:contextualSpacing/>
              <w:jc w:val="center"/>
              <w:rPr>
                <w:rFonts w:ascii="Times New Roman" w:hAnsi="Times New Roman" w:cs="Times New Roman"/>
                <w:sz w:val="28"/>
                <w:szCs w:val="28"/>
              </w:rPr>
            </w:pPr>
            <w:r w:rsidRPr="003D7FB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372AD8F" wp14:editId="0179157A">
                      <wp:simplePos x="0" y="0"/>
                      <wp:positionH relativeFrom="column">
                        <wp:posOffset>793750</wp:posOffset>
                      </wp:positionH>
                      <wp:positionV relativeFrom="paragraph">
                        <wp:posOffset>446710</wp:posOffset>
                      </wp:positionV>
                      <wp:extent cx="2190750" cy="0"/>
                      <wp:effectExtent l="0" t="0" r="0" b="0"/>
                      <wp:wrapNone/>
                      <wp:docPr id="1529859642"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954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35.15pt" to="2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" strokecolor="black [3200]" strokeweight=".5pt">
                      <v:stroke joinstyle="miter"/>
                    </v:line>
                  </w:pict>
                </mc:Fallback>
              </mc:AlternateContent>
            </w:r>
            <w:r w:rsidRPr="003D7FBC">
              <w:rPr>
                <w:rFonts w:ascii="Times New Roman" w:hAnsi="Times New Roman" w:cs="Times New Roman"/>
                <w:b/>
                <w:sz w:val="28"/>
                <w:szCs w:val="28"/>
              </w:rPr>
              <w:t>CỘNG HÒA XÃ HỘI CHỦ NGHĨA VIỆT NAM</w:t>
            </w:r>
            <w:r w:rsidRPr="003D7FBC">
              <w:rPr>
                <w:rFonts w:ascii="Times New Roman" w:hAnsi="Times New Roman" w:cs="Times New Roman"/>
                <w:b/>
                <w:sz w:val="28"/>
                <w:szCs w:val="28"/>
              </w:rPr>
              <w:br/>
              <w:t>Độc lập - Tự do - Hạnh phúc</w:t>
            </w:r>
            <w:r w:rsidRPr="003D7FBC">
              <w:rPr>
                <w:rFonts w:ascii="Times New Roman" w:hAnsi="Times New Roman" w:cs="Times New Roman"/>
                <w:b/>
                <w:sz w:val="28"/>
                <w:szCs w:val="28"/>
              </w:rPr>
              <w:br/>
            </w:r>
          </w:p>
        </w:tc>
      </w:tr>
      <w:tr w:rsidR="00FD7711" w:rsidRPr="003D7FBC" w14:paraId="284B7500" w14:textId="77777777" w:rsidTr="00F020CD">
        <w:trPr>
          <w:jc w:val="center"/>
        </w:trPr>
        <w:tc>
          <w:tcPr>
            <w:tcW w:w="3256" w:type="dxa"/>
            <w:shd w:val="clear" w:color="auto" w:fill="FFFFFF"/>
            <w:tcMar>
              <w:top w:w="0" w:type="dxa"/>
              <w:left w:w="108" w:type="dxa"/>
              <w:bottom w:w="0" w:type="dxa"/>
              <w:right w:w="108" w:type="dxa"/>
            </w:tcMar>
          </w:tcPr>
          <w:p w14:paraId="40C71E72" w14:textId="15CFE5A5" w:rsidR="00FD7711" w:rsidRPr="003D7FBC" w:rsidRDefault="00DA19DB" w:rsidP="00F020CD">
            <w:pPr>
              <w:spacing w:before="120" w:after="120" w:line="264" w:lineRule="auto"/>
              <w:contextualSpacing/>
              <w:jc w:val="center"/>
              <w:rPr>
                <w:rFonts w:ascii="Times New Roman" w:hAnsi="Times New Roman" w:cs="Times New Roman"/>
                <w:sz w:val="28"/>
                <w:szCs w:val="28"/>
              </w:rPr>
            </w:pPr>
            <w:r w:rsidRPr="003D7FBC">
              <w:rPr>
                <w:rFonts w:ascii="Times New Roman" w:hAnsi="Times New Roman" w:cs="Times New Roman"/>
                <w:sz w:val="28"/>
                <w:szCs w:val="28"/>
                <w:lang w:val="vi-VN"/>
              </w:rPr>
              <w:t xml:space="preserve">   </w:t>
            </w:r>
            <w:r w:rsidR="00FD7711" w:rsidRPr="003D7FBC">
              <w:rPr>
                <w:rFonts w:ascii="Times New Roman" w:hAnsi="Times New Roman" w:cs="Times New Roman"/>
                <w:sz w:val="28"/>
                <w:szCs w:val="28"/>
              </w:rPr>
              <w:t xml:space="preserve">Số:    </w:t>
            </w:r>
            <w:r w:rsidR="00215CFF" w:rsidRPr="003D7FBC">
              <w:rPr>
                <w:rFonts w:ascii="Times New Roman" w:hAnsi="Times New Roman" w:cs="Times New Roman"/>
                <w:sz w:val="28"/>
                <w:szCs w:val="28"/>
              </w:rPr>
              <w:t xml:space="preserve">  </w:t>
            </w:r>
            <w:r w:rsidR="00FD7711" w:rsidRPr="003D7FBC">
              <w:rPr>
                <w:rFonts w:ascii="Times New Roman" w:hAnsi="Times New Roman" w:cs="Times New Roman"/>
                <w:sz w:val="28"/>
                <w:szCs w:val="28"/>
              </w:rPr>
              <w:t xml:space="preserve">   /2026/NĐ-CP</w:t>
            </w:r>
          </w:p>
        </w:tc>
        <w:tc>
          <w:tcPr>
            <w:tcW w:w="6237" w:type="dxa"/>
            <w:shd w:val="clear" w:color="auto" w:fill="FFFFFF"/>
            <w:tcMar>
              <w:top w:w="0" w:type="dxa"/>
              <w:left w:w="108" w:type="dxa"/>
              <w:bottom w:w="0" w:type="dxa"/>
              <w:right w:w="108" w:type="dxa"/>
            </w:tcMar>
          </w:tcPr>
          <w:p w14:paraId="31E7E510" w14:textId="73CC21E0" w:rsidR="00FD7711" w:rsidRPr="003D7FBC" w:rsidRDefault="005413AB" w:rsidP="00F020CD">
            <w:pPr>
              <w:tabs>
                <w:tab w:val="left" w:pos="990"/>
                <w:tab w:val="right" w:pos="5414"/>
              </w:tabs>
              <w:spacing w:before="120" w:after="120" w:line="264" w:lineRule="auto"/>
              <w:contextualSpacing/>
              <w:jc w:val="center"/>
              <w:rPr>
                <w:rFonts w:ascii="Times New Roman" w:hAnsi="Times New Roman" w:cs="Times New Roman"/>
                <w:sz w:val="28"/>
                <w:szCs w:val="28"/>
              </w:rPr>
            </w:pPr>
            <w:r w:rsidRPr="003D7FBC">
              <w:rPr>
                <w:rFonts w:ascii="Times New Roman" w:hAnsi="Times New Roman" w:cs="Times New Roman"/>
                <w:i/>
                <w:sz w:val="28"/>
                <w:szCs w:val="28"/>
              </w:rPr>
              <w:t xml:space="preserve"> </w:t>
            </w:r>
            <w:r w:rsidR="00FD7711" w:rsidRPr="003D7FBC">
              <w:rPr>
                <w:rFonts w:ascii="Times New Roman" w:hAnsi="Times New Roman" w:cs="Times New Roman"/>
                <w:i/>
                <w:sz w:val="28"/>
                <w:szCs w:val="28"/>
              </w:rPr>
              <w:t xml:space="preserve">Hà Nội, ngày   </w:t>
            </w:r>
            <w:r w:rsidR="00F12C4D" w:rsidRPr="003D7FBC">
              <w:rPr>
                <w:rFonts w:ascii="Times New Roman" w:hAnsi="Times New Roman" w:cs="Times New Roman"/>
                <w:i/>
                <w:sz w:val="28"/>
                <w:szCs w:val="28"/>
              </w:rPr>
              <w:t xml:space="preserve">   </w:t>
            </w:r>
            <w:r w:rsidR="00FD7711" w:rsidRPr="003D7FBC">
              <w:rPr>
                <w:rFonts w:ascii="Times New Roman" w:hAnsi="Times New Roman" w:cs="Times New Roman"/>
                <w:i/>
                <w:sz w:val="28"/>
                <w:szCs w:val="28"/>
              </w:rPr>
              <w:t xml:space="preserve">  tháng </w:t>
            </w:r>
            <w:r w:rsidR="00F12C4D" w:rsidRPr="003D7FBC">
              <w:rPr>
                <w:rFonts w:ascii="Times New Roman" w:hAnsi="Times New Roman" w:cs="Times New Roman"/>
                <w:i/>
                <w:sz w:val="28"/>
                <w:szCs w:val="28"/>
              </w:rPr>
              <w:t xml:space="preserve">   </w:t>
            </w:r>
            <w:r w:rsidR="00FD7711" w:rsidRPr="003D7FBC">
              <w:rPr>
                <w:rFonts w:ascii="Times New Roman" w:hAnsi="Times New Roman" w:cs="Times New Roman"/>
                <w:i/>
                <w:sz w:val="28"/>
                <w:szCs w:val="28"/>
              </w:rPr>
              <w:t xml:space="preserve"> </w:t>
            </w:r>
            <w:r w:rsidR="00215CFF" w:rsidRPr="003D7FBC">
              <w:rPr>
                <w:rFonts w:ascii="Times New Roman" w:hAnsi="Times New Roman" w:cs="Times New Roman"/>
                <w:i/>
                <w:sz w:val="28"/>
                <w:szCs w:val="28"/>
              </w:rPr>
              <w:t xml:space="preserve"> </w:t>
            </w:r>
            <w:r w:rsidR="00FD7711" w:rsidRPr="003D7FBC">
              <w:rPr>
                <w:rFonts w:ascii="Times New Roman" w:hAnsi="Times New Roman" w:cs="Times New Roman"/>
                <w:i/>
                <w:sz w:val="28"/>
                <w:szCs w:val="28"/>
              </w:rPr>
              <w:t xml:space="preserve">  năm 202</w:t>
            </w:r>
            <w:r w:rsidR="00215CFF" w:rsidRPr="003D7FBC">
              <w:rPr>
                <w:rFonts w:ascii="Times New Roman" w:hAnsi="Times New Roman" w:cs="Times New Roman"/>
                <w:i/>
                <w:sz w:val="28"/>
                <w:szCs w:val="28"/>
              </w:rPr>
              <w:t>6</w:t>
            </w:r>
          </w:p>
        </w:tc>
      </w:tr>
    </w:tbl>
    <w:p w14:paraId="71D440D6" w14:textId="77777777" w:rsidR="00FD7711" w:rsidRPr="003D7FBC" w:rsidRDefault="00FD7711" w:rsidP="00FD7711">
      <w:pPr>
        <w:spacing w:before="120" w:after="120" w:line="264" w:lineRule="auto"/>
        <w:contextualSpacing/>
        <w:jc w:val="center"/>
        <w:rPr>
          <w:rFonts w:ascii="Times New Roman" w:hAnsi="Times New Roman" w:cs="Times New Roman"/>
          <w:b/>
          <w:sz w:val="28"/>
          <w:szCs w:val="28"/>
        </w:rPr>
      </w:pPr>
    </w:p>
    <w:p w14:paraId="7C9812B2" w14:textId="77777777" w:rsidR="00FD7711" w:rsidRPr="003D7FBC" w:rsidRDefault="00FD7711" w:rsidP="00FD7711">
      <w:pPr>
        <w:widowControl w:val="0"/>
        <w:spacing w:before="240"/>
        <w:jc w:val="center"/>
        <w:rPr>
          <w:rFonts w:ascii="Times New Roman" w:hAnsi="Times New Roman" w:cs="Times New Roman"/>
          <w:b/>
          <w:bCs/>
          <w:sz w:val="28"/>
          <w:szCs w:val="28"/>
        </w:rPr>
      </w:pPr>
      <w:r w:rsidRPr="003D7FBC">
        <w:rPr>
          <w:rFonts w:ascii="Times New Roman" w:hAnsi="Times New Roman" w:cs="Times New Roman"/>
          <w:b/>
          <w:bCs/>
          <w:sz w:val="28"/>
          <w:szCs w:val="28"/>
        </w:rPr>
        <w:t>NGHỊ ĐỊNH</w:t>
      </w:r>
    </w:p>
    <w:p w14:paraId="12D9DD6B" w14:textId="77777777" w:rsidR="00215CFF" w:rsidRPr="003D7FBC" w:rsidRDefault="00FD7711" w:rsidP="001617A8">
      <w:pPr>
        <w:widowControl w:val="0"/>
        <w:spacing w:after="0" w:line="240" w:lineRule="auto"/>
        <w:jc w:val="center"/>
        <w:rPr>
          <w:rFonts w:ascii="Times New Roman" w:hAnsi="Times New Roman" w:cs="Times New Roman"/>
          <w:b/>
          <w:bCs/>
          <w:sz w:val="28"/>
          <w:szCs w:val="28"/>
        </w:rPr>
      </w:pPr>
      <w:r w:rsidRPr="003D7FBC">
        <w:rPr>
          <w:rFonts w:ascii="Times New Roman" w:hAnsi="Times New Roman" w:cs="Times New Roman"/>
          <w:b/>
          <w:bCs/>
          <w:sz w:val="28"/>
          <w:szCs w:val="28"/>
        </w:rPr>
        <w:t xml:space="preserve">Quy định </w:t>
      </w:r>
      <w:r w:rsidR="002B118B" w:rsidRPr="003D7FBC">
        <w:rPr>
          <w:rFonts w:ascii="Times New Roman" w:hAnsi="Times New Roman" w:cs="Times New Roman"/>
          <w:b/>
          <w:bCs/>
          <w:sz w:val="28"/>
          <w:szCs w:val="28"/>
        </w:rPr>
        <w:t xml:space="preserve">về </w:t>
      </w:r>
      <w:r w:rsidR="00215CFF" w:rsidRPr="003D7FBC">
        <w:rPr>
          <w:rFonts w:ascii="Times New Roman" w:hAnsi="Times New Roman" w:cs="Times New Roman"/>
          <w:b/>
          <w:bCs/>
          <w:sz w:val="28"/>
          <w:szCs w:val="28"/>
        </w:rPr>
        <w:t xml:space="preserve">tổ chức và hoạt động của </w:t>
      </w:r>
    </w:p>
    <w:p w14:paraId="5FE45605" w14:textId="03392DF8" w:rsidR="00FD7711" w:rsidRPr="003D7FBC" w:rsidRDefault="00FD7711" w:rsidP="001617A8">
      <w:pPr>
        <w:widowControl w:val="0"/>
        <w:spacing w:after="0" w:line="240" w:lineRule="auto"/>
        <w:jc w:val="center"/>
        <w:rPr>
          <w:rFonts w:ascii="Times New Roman" w:hAnsi="Times New Roman" w:cs="Times New Roman"/>
          <w:b/>
          <w:bCs/>
          <w:sz w:val="28"/>
          <w:szCs w:val="28"/>
        </w:rPr>
      </w:pPr>
      <w:r w:rsidRPr="003D7FBC">
        <w:rPr>
          <w:rFonts w:ascii="Times New Roman" w:hAnsi="Times New Roman" w:cs="Times New Roman"/>
          <w:b/>
          <w:bCs/>
          <w:sz w:val="28"/>
          <w:szCs w:val="28"/>
        </w:rPr>
        <w:t xml:space="preserve">Quỹ Phát triển khoa học và công nghệ </w:t>
      </w:r>
      <w:r w:rsidR="00DA19DB" w:rsidRPr="003D7FBC">
        <w:rPr>
          <w:rFonts w:ascii="Times New Roman" w:hAnsi="Times New Roman" w:cs="Times New Roman"/>
          <w:b/>
          <w:bCs/>
          <w:sz w:val="28"/>
          <w:szCs w:val="28"/>
          <w:lang w:val="vi-VN"/>
        </w:rPr>
        <w:t>Q</w:t>
      </w:r>
      <w:r w:rsidRPr="003D7FBC">
        <w:rPr>
          <w:rFonts w:ascii="Times New Roman" w:hAnsi="Times New Roman" w:cs="Times New Roman"/>
          <w:b/>
          <w:bCs/>
          <w:sz w:val="28"/>
          <w:szCs w:val="28"/>
        </w:rPr>
        <w:t>uốc gia</w:t>
      </w:r>
    </w:p>
    <w:p w14:paraId="55C4DB8D" w14:textId="77777777" w:rsidR="00FD7711" w:rsidRPr="003D7FBC" w:rsidRDefault="00FD7711" w:rsidP="00FD7711">
      <w:pPr>
        <w:spacing w:before="120" w:after="120" w:line="264" w:lineRule="auto"/>
        <w:contextualSpacing/>
        <w:jc w:val="both"/>
        <w:rPr>
          <w:rFonts w:ascii="Times New Roman" w:hAnsi="Times New Roman" w:cs="Times New Roman"/>
          <w:sz w:val="28"/>
          <w:szCs w:val="28"/>
        </w:rPr>
      </w:pPr>
    </w:p>
    <w:p w14:paraId="7C2792FA" w14:textId="77777777" w:rsidR="00FD7711" w:rsidRPr="003D7FBC" w:rsidRDefault="00FD7711" w:rsidP="00FD7711">
      <w:pPr>
        <w:spacing w:before="120" w:after="120" w:line="312" w:lineRule="auto"/>
        <w:contextualSpacing/>
        <w:jc w:val="both"/>
        <w:rPr>
          <w:rFonts w:ascii="Times New Roman" w:hAnsi="Times New Roman" w:cs="Times New Roman"/>
          <w:i/>
          <w:sz w:val="28"/>
          <w:szCs w:val="28"/>
        </w:rPr>
      </w:pPr>
      <w:r w:rsidRPr="003D7FBC">
        <w:rPr>
          <w:rFonts w:ascii="Times New Roman" w:hAnsi="Times New Roman" w:cs="Times New Roman"/>
          <w:sz w:val="28"/>
          <w:szCs w:val="28"/>
        </w:rPr>
        <w:tab/>
      </w:r>
      <w:r w:rsidRPr="003D7FBC">
        <w:rPr>
          <w:rFonts w:ascii="Times New Roman" w:hAnsi="Times New Roman" w:cs="Times New Roman"/>
          <w:i/>
          <w:sz w:val="28"/>
          <w:szCs w:val="28"/>
        </w:rPr>
        <w:t xml:space="preserve">Căn cứ Luật Tổ chức Chính phủ số 63/2025/QH15; </w:t>
      </w:r>
    </w:p>
    <w:p w14:paraId="153E6A19" w14:textId="77777777" w:rsidR="00FD7711" w:rsidRPr="003D7FBC" w:rsidRDefault="00FD7711" w:rsidP="00FD7711">
      <w:pPr>
        <w:spacing w:before="120" w:after="120" w:line="312" w:lineRule="auto"/>
        <w:contextualSpacing/>
        <w:jc w:val="both"/>
        <w:rPr>
          <w:rFonts w:ascii="Times New Roman" w:hAnsi="Times New Roman" w:cs="Times New Roman"/>
          <w:i/>
          <w:sz w:val="28"/>
          <w:szCs w:val="28"/>
        </w:rPr>
      </w:pPr>
      <w:r w:rsidRPr="003D7FBC">
        <w:rPr>
          <w:rFonts w:ascii="Times New Roman" w:hAnsi="Times New Roman" w:cs="Times New Roman"/>
          <w:i/>
          <w:sz w:val="28"/>
          <w:szCs w:val="28"/>
        </w:rPr>
        <w:tab/>
        <w:t xml:space="preserve">Căn cứ Luật Khoa học, công nghệ và đổi mới sáng tạo số 93/2025/QH15; </w:t>
      </w:r>
    </w:p>
    <w:p w14:paraId="1678FC81" w14:textId="77777777" w:rsidR="00FD7711" w:rsidRPr="003D7FBC" w:rsidRDefault="00FD7711" w:rsidP="00FD7711">
      <w:pPr>
        <w:spacing w:before="120" w:after="120" w:line="312" w:lineRule="auto"/>
        <w:contextualSpacing/>
        <w:jc w:val="both"/>
        <w:rPr>
          <w:rFonts w:ascii="Times New Roman" w:hAnsi="Times New Roman" w:cs="Times New Roman"/>
          <w:i/>
          <w:sz w:val="28"/>
          <w:szCs w:val="28"/>
        </w:rPr>
      </w:pPr>
      <w:r w:rsidRPr="003D7FBC">
        <w:rPr>
          <w:rFonts w:ascii="Times New Roman" w:hAnsi="Times New Roman" w:cs="Times New Roman"/>
          <w:i/>
          <w:sz w:val="28"/>
          <w:szCs w:val="28"/>
        </w:rPr>
        <w:tab/>
        <w:t>Xét đề nghị của Bộ trưởng Bộ Khoa học và Công nghệ;</w:t>
      </w:r>
    </w:p>
    <w:p w14:paraId="3A7B95EA" w14:textId="42FC0A37" w:rsidR="00FD7711" w:rsidRPr="003D7FBC" w:rsidRDefault="00FD7711" w:rsidP="00FD7711">
      <w:pPr>
        <w:spacing w:before="120" w:after="120" w:line="312" w:lineRule="auto"/>
        <w:contextualSpacing/>
        <w:jc w:val="both"/>
        <w:rPr>
          <w:rFonts w:ascii="Times New Roman" w:hAnsi="Times New Roman" w:cs="Times New Roman"/>
          <w:i/>
          <w:spacing w:val="-4"/>
          <w:sz w:val="28"/>
          <w:szCs w:val="28"/>
        </w:rPr>
      </w:pPr>
      <w:r w:rsidRPr="003D7FBC">
        <w:rPr>
          <w:rFonts w:ascii="Times New Roman" w:hAnsi="Times New Roman" w:cs="Times New Roman"/>
          <w:i/>
          <w:sz w:val="28"/>
          <w:szCs w:val="28"/>
        </w:rPr>
        <w:tab/>
        <w:t xml:space="preserve">Chính phủ ban hành Nghị định quy định về </w:t>
      </w:r>
      <w:r w:rsidR="00215CFF" w:rsidRPr="003D7FBC">
        <w:rPr>
          <w:rFonts w:ascii="Times New Roman" w:hAnsi="Times New Roman" w:cs="Times New Roman"/>
          <w:i/>
          <w:sz w:val="28"/>
          <w:szCs w:val="28"/>
        </w:rPr>
        <w:t xml:space="preserve">tổ chức và hoạt động của </w:t>
      </w:r>
      <w:r w:rsidRPr="003D7FBC">
        <w:rPr>
          <w:rFonts w:ascii="Times New Roman" w:hAnsi="Times New Roman" w:cs="Times New Roman"/>
          <w:i/>
          <w:sz w:val="28"/>
          <w:szCs w:val="28"/>
        </w:rPr>
        <w:t>Quỹ Phát triển khoa học và công nghệ Quốc gia</w:t>
      </w:r>
      <w:r w:rsidRPr="003D7FBC">
        <w:rPr>
          <w:rFonts w:ascii="Times New Roman" w:hAnsi="Times New Roman" w:cs="Times New Roman"/>
          <w:i/>
          <w:spacing w:val="-4"/>
          <w:sz w:val="28"/>
          <w:szCs w:val="28"/>
        </w:rPr>
        <w:t>.</w:t>
      </w:r>
    </w:p>
    <w:p w14:paraId="004A28DA" w14:textId="77777777" w:rsidR="00FD7711" w:rsidRPr="003D7FBC" w:rsidRDefault="00FD7711" w:rsidP="00A312EF">
      <w:pPr>
        <w:spacing w:before="40" w:after="40" w:line="264" w:lineRule="auto"/>
        <w:jc w:val="center"/>
        <w:rPr>
          <w:rFonts w:ascii="Times New Roman" w:hAnsi="Times New Roman" w:cs="Times New Roman"/>
          <w:b/>
          <w:sz w:val="28"/>
          <w:szCs w:val="28"/>
        </w:rPr>
      </w:pPr>
    </w:p>
    <w:p w14:paraId="6AFFC075" w14:textId="77777777" w:rsidR="002B118B" w:rsidRPr="003D7FBC" w:rsidRDefault="002B118B" w:rsidP="002B118B">
      <w:pPr>
        <w:spacing w:after="0"/>
        <w:jc w:val="center"/>
        <w:rPr>
          <w:rFonts w:ascii="Times New Roman" w:hAnsi="Times New Roman" w:cs="Times New Roman"/>
          <w:b/>
          <w:sz w:val="28"/>
          <w:szCs w:val="28"/>
        </w:rPr>
      </w:pPr>
      <w:r w:rsidRPr="003D7FBC">
        <w:rPr>
          <w:rFonts w:ascii="Times New Roman" w:hAnsi="Times New Roman" w:cs="Times New Roman"/>
          <w:b/>
          <w:sz w:val="28"/>
          <w:szCs w:val="28"/>
        </w:rPr>
        <w:t>Chương I</w:t>
      </w:r>
    </w:p>
    <w:p w14:paraId="70872F3A" w14:textId="77777777" w:rsidR="002B118B" w:rsidRPr="003D7FBC" w:rsidRDefault="002B118B" w:rsidP="002B118B">
      <w:pPr>
        <w:spacing w:after="0"/>
        <w:jc w:val="center"/>
        <w:rPr>
          <w:rFonts w:ascii="Times New Roman" w:hAnsi="Times New Roman" w:cs="Times New Roman"/>
          <w:b/>
          <w:sz w:val="28"/>
          <w:szCs w:val="28"/>
        </w:rPr>
      </w:pPr>
      <w:r w:rsidRPr="003D7FBC">
        <w:rPr>
          <w:rFonts w:ascii="Times New Roman" w:hAnsi="Times New Roman" w:cs="Times New Roman"/>
          <w:b/>
          <w:sz w:val="28"/>
          <w:szCs w:val="28"/>
        </w:rPr>
        <w:t>QUY ĐỊNH CHUNG</w:t>
      </w:r>
    </w:p>
    <w:p w14:paraId="7E273986" w14:textId="4EDD37E1" w:rsidR="009F6C8E" w:rsidRPr="003D7FBC" w:rsidRDefault="009F6C8E" w:rsidP="00F139A6">
      <w:pPr>
        <w:spacing w:before="120" w:after="0" w:line="320" w:lineRule="exact"/>
        <w:jc w:val="center"/>
        <w:rPr>
          <w:rFonts w:ascii="Times New Roman" w:hAnsi="Times New Roman" w:cs="Times New Roman"/>
          <w:b/>
          <w:sz w:val="28"/>
          <w:szCs w:val="28"/>
        </w:rPr>
      </w:pPr>
    </w:p>
    <w:p w14:paraId="41D6BB32" w14:textId="3497B3C5" w:rsidR="009F6C8E" w:rsidRPr="003D7FBC" w:rsidRDefault="002B118B" w:rsidP="009C67E6">
      <w:pPr>
        <w:spacing w:after="0" w:line="360" w:lineRule="exact"/>
        <w:ind w:firstLine="720"/>
        <w:jc w:val="both"/>
        <w:rPr>
          <w:rFonts w:ascii="Times New Roman" w:hAnsi="Times New Roman" w:cs="Times New Roman"/>
          <w:sz w:val="28"/>
          <w:szCs w:val="28"/>
        </w:rPr>
      </w:pPr>
      <w:r w:rsidRPr="003D7FBC">
        <w:rPr>
          <w:rFonts w:ascii="Times New Roman" w:hAnsi="Times New Roman" w:cs="Times New Roman"/>
          <w:b/>
          <w:sz w:val="28"/>
          <w:szCs w:val="28"/>
        </w:rPr>
        <w:t>Đ</w:t>
      </w:r>
      <w:r w:rsidR="009F6C8E" w:rsidRPr="003D7FBC">
        <w:rPr>
          <w:rFonts w:ascii="Times New Roman" w:hAnsi="Times New Roman" w:cs="Times New Roman"/>
          <w:b/>
          <w:sz w:val="28"/>
          <w:szCs w:val="28"/>
        </w:rPr>
        <w:t>iều 1. Phạm vi điều chỉnh</w:t>
      </w:r>
    </w:p>
    <w:p w14:paraId="0FA2B874" w14:textId="2C050E6C" w:rsidR="002B118B" w:rsidRPr="003D7FBC" w:rsidRDefault="002B118B" w:rsidP="009C67E6">
      <w:pPr>
        <w:spacing w:after="0" w:line="360" w:lineRule="exact"/>
        <w:ind w:firstLine="720"/>
        <w:jc w:val="both"/>
        <w:rPr>
          <w:rFonts w:ascii="Times New Roman" w:hAnsi="Times New Roman" w:cs="Times New Roman"/>
          <w:sz w:val="28"/>
          <w:szCs w:val="28"/>
        </w:rPr>
      </w:pPr>
      <w:r w:rsidRPr="003D7FBC">
        <w:rPr>
          <w:rFonts w:ascii="Times New Roman" w:hAnsi="Times New Roman" w:cs="Times New Roman"/>
          <w:sz w:val="28"/>
          <w:szCs w:val="28"/>
        </w:rPr>
        <w:t xml:space="preserve">Nghị định này quy định về tổ chức, chức năng, nhiệm vụ, quyền hạn và hoạt động của Quỹ Phát triển khoa học và công nghệ </w:t>
      </w:r>
      <w:r w:rsidR="002607E6" w:rsidRPr="003D7FBC">
        <w:rPr>
          <w:rFonts w:ascii="Times New Roman" w:hAnsi="Times New Roman" w:cs="Times New Roman"/>
          <w:sz w:val="28"/>
          <w:szCs w:val="28"/>
          <w:lang w:val="vi-VN"/>
        </w:rPr>
        <w:t>Q</w:t>
      </w:r>
      <w:r w:rsidR="002607E6" w:rsidRPr="003D7FBC">
        <w:rPr>
          <w:rFonts w:ascii="Times New Roman" w:hAnsi="Times New Roman" w:cs="Times New Roman"/>
          <w:sz w:val="28"/>
          <w:szCs w:val="28"/>
        </w:rPr>
        <w:t xml:space="preserve">uốc </w:t>
      </w:r>
      <w:r w:rsidRPr="003D7FBC">
        <w:rPr>
          <w:rFonts w:ascii="Times New Roman" w:hAnsi="Times New Roman" w:cs="Times New Roman"/>
          <w:sz w:val="28"/>
          <w:szCs w:val="28"/>
        </w:rPr>
        <w:t>gia</w:t>
      </w:r>
      <w:r w:rsidR="00215CFF" w:rsidRPr="003D7FBC">
        <w:rPr>
          <w:rFonts w:ascii="Times New Roman" w:hAnsi="Times New Roman" w:cs="Times New Roman"/>
          <w:sz w:val="28"/>
          <w:szCs w:val="28"/>
        </w:rPr>
        <w:t xml:space="preserve"> (sau đây gọi tắt là Quỹ)</w:t>
      </w:r>
      <w:r w:rsidRPr="003D7FBC">
        <w:rPr>
          <w:rFonts w:ascii="Times New Roman" w:hAnsi="Times New Roman" w:cs="Times New Roman"/>
          <w:sz w:val="28"/>
          <w:szCs w:val="28"/>
        </w:rPr>
        <w:t>.</w:t>
      </w:r>
    </w:p>
    <w:p w14:paraId="65D84E32" w14:textId="77777777" w:rsidR="009F6C8E" w:rsidRPr="003D7FBC" w:rsidRDefault="009F6C8E" w:rsidP="009C67E6">
      <w:pPr>
        <w:spacing w:after="0" w:line="360" w:lineRule="exact"/>
        <w:ind w:firstLine="720"/>
        <w:jc w:val="both"/>
        <w:rPr>
          <w:rFonts w:ascii="Times New Roman" w:hAnsi="Times New Roman" w:cs="Times New Roman"/>
          <w:b/>
          <w:bCs/>
          <w:sz w:val="28"/>
          <w:szCs w:val="28"/>
        </w:rPr>
      </w:pPr>
      <w:r w:rsidRPr="003D7FBC">
        <w:rPr>
          <w:rFonts w:ascii="Times New Roman" w:hAnsi="Times New Roman" w:cs="Times New Roman"/>
          <w:b/>
          <w:bCs/>
          <w:sz w:val="28"/>
          <w:szCs w:val="28"/>
        </w:rPr>
        <w:t>Điều 2. Đối tượng áp dụng</w:t>
      </w:r>
    </w:p>
    <w:p w14:paraId="04D6890C" w14:textId="7BE29741" w:rsidR="002B118B" w:rsidRPr="003D7FBC" w:rsidRDefault="002B118B" w:rsidP="009C67E6">
      <w:pPr>
        <w:spacing w:after="0" w:line="360" w:lineRule="exact"/>
        <w:ind w:firstLine="720"/>
        <w:jc w:val="both"/>
        <w:rPr>
          <w:rFonts w:ascii="Times New Roman" w:hAnsi="Times New Roman" w:cs="Times New Roman"/>
          <w:sz w:val="28"/>
          <w:szCs w:val="28"/>
        </w:rPr>
      </w:pPr>
      <w:r w:rsidRPr="003D7FBC">
        <w:rPr>
          <w:rFonts w:ascii="Times New Roman" w:hAnsi="Times New Roman" w:cs="Times New Roman"/>
          <w:sz w:val="28"/>
          <w:szCs w:val="28"/>
        </w:rPr>
        <w:t xml:space="preserve">Nghị định này áp dụng đối với Quỹ, các cơ quan, tổ chức, doanh nghiệp, cá nhân có liên quan đến chức </w:t>
      </w:r>
      <w:r w:rsidR="00935827" w:rsidRPr="003D7FBC">
        <w:rPr>
          <w:rFonts w:ascii="Times New Roman" w:hAnsi="Times New Roman" w:cs="Times New Roman"/>
          <w:sz w:val="28"/>
          <w:szCs w:val="28"/>
        </w:rPr>
        <w:t xml:space="preserve">năng </w:t>
      </w:r>
      <w:r w:rsidRPr="003D7FBC">
        <w:rPr>
          <w:rFonts w:ascii="Times New Roman" w:hAnsi="Times New Roman" w:cs="Times New Roman"/>
          <w:sz w:val="28"/>
          <w:szCs w:val="28"/>
        </w:rPr>
        <w:t>và hoạt động của Quỹ.</w:t>
      </w:r>
    </w:p>
    <w:p w14:paraId="363CB69F" w14:textId="14F3D969" w:rsidR="009F6C8E" w:rsidRPr="003D7FBC" w:rsidRDefault="009F6C8E" w:rsidP="009C67E6">
      <w:pPr>
        <w:spacing w:after="0" w:line="360" w:lineRule="exact"/>
        <w:ind w:firstLine="720"/>
        <w:jc w:val="both"/>
        <w:rPr>
          <w:rFonts w:ascii="Times New Roman" w:hAnsi="Times New Roman" w:cs="Times New Roman"/>
          <w:b/>
          <w:bCs/>
          <w:sz w:val="28"/>
          <w:szCs w:val="28"/>
        </w:rPr>
      </w:pPr>
      <w:r w:rsidRPr="003D7FBC">
        <w:rPr>
          <w:rFonts w:ascii="Times New Roman" w:hAnsi="Times New Roman" w:cs="Times New Roman"/>
          <w:b/>
          <w:sz w:val="28"/>
          <w:szCs w:val="28"/>
        </w:rPr>
        <w:t>Điều 3.</w:t>
      </w:r>
      <w:r w:rsidRPr="003D7FBC">
        <w:rPr>
          <w:rFonts w:ascii="Times New Roman" w:hAnsi="Times New Roman" w:cs="Times New Roman"/>
          <w:sz w:val="28"/>
          <w:szCs w:val="28"/>
        </w:rPr>
        <w:t xml:space="preserve"> </w:t>
      </w:r>
      <w:r w:rsidRPr="003D7FBC">
        <w:rPr>
          <w:rFonts w:ascii="Times New Roman" w:hAnsi="Times New Roman" w:cs="Times New Roman"/>
          <w:b/>
          <w:bCs/>
          <w:sz w:val="28"/>
          <w:szCs w:val="28"/>
        </w:rPr>
        <w:t>Địa vị pháp lý của Quỹ</w:t>
      </w:r>
    </w:p>
    <w:p w14:paraId="502F8846" w14:textId="32EC4A91" w:rsidR="002B118B" w:rsidRPr="003D7FBC" w:rsidRDefault="002B118B" w:rsidP="009C67E6">
      <w:pPr>
        <w:spacing w:after="0" w:line="360" w:lineRule="exact"/>
        <w:ind w:firstLine="720"/>
        <w:jc w:val="both"/>
        <w:rPr>
          <w:rFonts w:ascii="Times New Roman" w:hAnsi="Times New Roman" w:cs="Times New Roman"/>
          <w:sz w:val="28"/>
          <w:szCs w:val="28"/>
        </w:rPr>
      </w:pPr>
      <w:r w:rsidRPr="003D7FBC">
        <w:rPr>
          <w:rFonts w:ascii="Times New Roman" w:hAnsi="Times New Roman" w:cs="Times New Roman"/>
          <w:sz w:val="28"/>
          <w:szCs w:val="28"/>
        </w:rPr>
        <w:t xml:space="preserve">1. Quỹ Phát triển khoa học và công nghệ </w:t>
      </w:r>
      <w:r w:rsidR="00DA19DB" w:rsidRPr="003D7FBC">
        <w:rPr>
          <w:rFonts w:ascii="Times New Roman" w:hAnsi="Times New Roman" w:cs="Times New Roman"/>
          <w:sz w:val="28"/>
          <w:szCs w:val="28"/>
          <w:lang w:val="vi-VN"/>
        </w:rPr>
        <w:t>Q</w:t>
      </w:r>
      <w:r w:rsidRPr="003D7FBC">
        <w:rPr>
          <w:rFonts w:ascii="Times New Roman" w:hAnsi="Times New Roman" w:cs="Times New Roman"/>
          <w:sz w:val="28"/>
          <w:szCs w:val="28"/>
        </w:rPr>
        <w:t xml:space="preserve">uốc gia (tên giao dịch quốc tế: </w:t>
      </w:r>
      <w:r w:rsidR="002607E6" w:rsidRPr="003D7FBC">
        <w:rPr>
          <w:rFonts w:ascii="Times New Roman" w:hAnsi="Times New Roman" w:cs="Times New Roman"/>
          <w:sz w:val="28"/>
          <w:szCs w:val="28"/>
        </w:rPr>
        <w:t>National Foundation for Science anh Technology Development</w:t>
      </w:r>
      <w:r w:rsidRPr="003D7FBC">
        <w:rPr>
          <w:rFonts w:ascii="Times New Roman" w:hAnsi="Times New Roman" w:cs="Times New Roman"/>
          <w:sz w:val="28"/>
          <w:szCs w:val="28"/>
        </w:rPr>
        <w:t>, viết tắt: NAFOSTED) là đơn vị sự nghiệp công lập, trực thuộc Bộ Khoa học và Công nghệ, hoạt động</w:t>
      </w:r>
      <w:r w:rsidR="005413AB" w:rsidRPr="003D7FBC">
        <w:rPr>
          <w:rFonts w:ascii="Times New Roman" w:hAnsi="Times New Roman" w:cs="Times New Roman"/>
          <w:sz w:val="28"/>
          <w:szCs w:val="28"/>
        </w:rPr>
        <w:t xml:space="preserve"> không vì mục tiêu lợi nhuận</w:t>
      </w:r>
      <w:r w:rsidRPr="003D7FBC">
        <w:rPr>
          <w:rFonts w:ascii="Times New Roman" w:hAnsi="Times New Roman" w:cs="Times New Roman"/>
          <w:sz w:val="28"/>
          <w:szCs w:val="28"/>
        </w:rPr>
        <w:t xml:space="preserve"> trong lĩnh vực khoa học, công nghệ và đổi mới sáng tạo. </w:t>
      </w:r>
    </w:p>
    <w:p w14:paraId="4A8BCD6E" w14:textId="0E692C10" w:rsidR="002B118B" w:rsidRPr="003D7FBC" w:rsidRDefault="002B118B" w:rsidP="009C67E6">
      <w:pPr>
        <w:spacing w:after="0" w:line="360" w:lineRule="exact"/>
        <w:ind w:firstLine="720"/>
        <w:jc w:val="both"/>
        <w:rPr>
          <w:rFonts w:ascii="Times New Roman" w:hAnsi="Times New Roman" w:cs="Times New Roman"/>
          <w:sz w:val="28"/>
          <w:szCs w:val="28"/>
        </w:rPr>
      </w:pPr>
      <w:r w:rsidRPr="003D7FBC">
        <w:rPr>
          <w:rFonts w:ascii="Times New Roman" w:hAnsi="Times New Roman" w:cs="Times New Roman"/>
          <w:sz w:val="28"/>
          <w:szCs w:val="28"/>
        </w:rPr>
        <w:t>2. Quỹ có tư cách pháp nhân,</w:t>
      </w:r>
      <w:r w:rsidR="005413AB" w:rsidRPr="003D7FBC">
        <w:rPr>
          <w:rFonts w:ascii="Times New Roman" w:hAnsi="Times New Roman" w:cs="Times New Roman"/>
          <w:sz w:val="28"/>
          <w:szCs w:val="28"/>
        </w:rPr>
        <w:t xml:space="preserve"> có</w:t>
      </w:r>
      <w:r w:rsidRPr="003D7FBC">
        <w:rPr>
          <w:rFonts w:ascii="Times New Roman" w:hAnsi="Times New Roman" w:cs="Times New Roman"/>
          <w:sz w:val="28"/>
          <w:szCs w:val="28"/>
        </w:rPr>
        <w:t xml:space="preserve"> con dấu, tài khoản riêng, được mở tài khoản tại Kho bạc Nhà nước và tại các ngân hàng thương mại hoạt động hợp pháp tại Việt Nam. Quỹ có trụ sở chính tại Thành phố Hà Nội,</w:t>
      </w:r>
      <w:r w:rsidR="005413AB" w:rsidRPr="003D7FBC">
        <w:rPr>
          <w:rFonts w:ascii="Times New Roman" w:hAnsi="Times New Roman" w:cs="Times New Roman"/>
          <w:sz w:val="28"/>
          <w:szCs w:val="28"/>
        </w:rPr>
        <w:t xml:space="preserve"> có chi nhánh, văn phòng đại diện ở </w:t>
      </w:r>
      <w:r w:rsidRPr="003D7FBC">
        <w:rPr>
          <w:rFonts w:ascii="Times New Roman" w:hAnsi="Times New Roman" w:cs="Times New Roman"/>
          <w:sz w:val="28"/>
          <w:szCs w:val="28"/>
        </w:rPr>
        <w:t xml:space="preserve">một số địa phương khác do Bộ trưởng Bộ Khoa học và Công nghệ quyết định. </w:t>
      </w:r>
    </w:p>
    <w:p w14:paraId="22FE4E63" w14:textId="0916F6C5" w:rsidR="00330E7D" w:rsidRPr="003D7FBC" w:rsidRDefault="002B118B" w:rsidP="009C67E6">
      <w:pPr>
        <w:spacing w:after="0" w:line="360" w:lineRule="exact"/>
        <w:ind w:firstLine="720"/>
        <w:jc w:val="both"/>
        <w:rPr>
          <w:rFonts w:ascii="Times New Roman" w:hAnsi="Times New Roman" w:cs="Times New Roman"/>
          <w:b/>
          <w:bCs/>
          <w:sz w:val="28"/>
          <w:szCs w:val="28"/>
          <w:lang w:val="vi-VN"/>
        </w:rPr>
      </w:pPr>
      <w:r w:rsidRPr="003D7FBC">
        <w:rPr>
          <w:rFonts w:ascii="Times New Roman" w:hAnsi="Times New Roman" w:cs="Times New Roman"/>
          <w:b/>
          <w:bCs/>
          <w:sz w:val="28"/>
          <w:szCs w:val="28"/>
        </w:rPr>
        <w:lastRenderedPageBreak/>
        <w:t>Điều</w:t>
      </w:r>
      <w:r w:rsidR="00054318" w:rsidRPr="003D7FBC">
        <w:rPr>
          <w:rFonts w:ascii="Times New Roman" w:hAnsi="Times New Roman" w:cs="Times New Roman"/>
          <w:b/>
          <w:bCs/>
          <w:sz w:val="28"/>
          <w:szCs w:val="28"/>
        </w:rPr>
        <w:t xml:space="preserve"> 4</w:t>
      </w:r>
      <w:r w:rsidR="00B2273C" w:rsidRPr="003D7FBC">
        <w:rPr>
          <w:rFonts w:ascii="Times New Roman" w:hAnsi="Times New Roman" w:cs="Times New Roman"/>
          <w:b/>
          <w:bCs/>
          <w:sz w:val="28"/>
          <w:szCs w:val="28"/>
          <w:lang w:val="vi-VN"/>
        </w:rPr>
        <w:t xml:space="preserve">.  </w:t>
      </w:r>
      <w:r w:rsidR="00330E7D" w:rsidRPr="003D7FBC">
        <w:rPr>
          <w:rFonts w:ascii="Times New Roman" w:hAnsi="Times New Roman" w:cs="Times New Roman"/>
          <w:b/>
          <w:bCs/>
          <w:sz w:val="28"/>
          <w:szCs w:val="28"/>
          <w:lang w:val="vi-VN"/>
        </w:rPr>
        <w:t>Mục tiêu hoạt động của Quỹ</w:t>
      </w:r>
    </w:p>
    <w:p w14:paraId="438317F7" w14:textId="6817638E" w:rsidR="008C2BF7" w:rsidRPr="003D7FBC" w:rsidRDefault="008C0B45" w:rsidP="009C67E6">
      <w:pPr>
        <w:pStyle w:val="ListParagraph"/>
        <w:numPr>
          <w:ilvl w:val="0"/>
          <w:numId w:val="20"/>
        </w:numPr>
        <w:tabs>
          <w:tab w:val="left" w:pos="810"/>
          <w:tab w:val="left" w:pos="900"/>
          <w:tab w:val="left" w:pos="990"/>
        </w:tabs>
        <w:spacing w:after="0" w:line="360" w:lineRule="exact"/>
        <w:ind w:left="0" w:firstLine="63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b/>
      </w:r>
      <w:r w:rsidR="008C2BF7" w:rsidRPr="003D7FBC">
        <w:rPr>
          <w:rFonts w:ascii="Times New Roman" w:hAnsi="Times New Roman" w:cs="Times New Roman"/>
          <w:sz w:val="28"/>
          <w:szCs w:val="28"/>
          <w:lang w:val="vi-VN"/>
        </w:rPr>
        <w:t>Thúc đẩy hoạt động nghiên cứu</w:t>
      </w:r>
      <w:r w:rsidR="00451359" w:rsidRPr="003D7FBC">
        <w:rPr>
          <w:rFonts w:ascii="Times New Roman" w:hAnsi="Times New Roman" w:cs="Times New Roman"/>
          <w:sz w:val="28"/>
          <w:szCs w:val="28"/>
          <w:lang w:val="vi-VN"/>
        </w:rPr>
        <w:t xml:space="preserve"> khoa học, công nghệ và đổi mới sáng tạo thông qua việc tài trợ, đặt hàng thực hiện nhiệm vụ khoa học và công nghệ. </w:t>
      </w:r>
    </w:p>
    <w:p w14:paraId="5CEE7A24" w14:textId="28709EE5" w:rsidR="008C2BF7" w:rsidRPr="003D7FBC" w:rsidRDefault="008C2BF7" w:rsidP="009C67E6">
      <w:pPr>
        <w:pStyle w:val="ListParagraph"/>
        <w:numPr>
          <w:ilvl w:val="0"/>
          <w:numId w:val="20"/>
        </w:numPr>
        <w:tabs>
          <w:tab w:val="left" w:pos="810"/>
          <w:tab w:val="left" w:pos="990"/>
        </w:tabs>
        <w:spacing w:after="0" w:line="360" w:lineRule="exact"/>
        <w:ind w:left="0" w:firstLine="63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Phát triển và nâng cao năng lực nghiên cứu khoa học, phát triển công nghệ và đổi mới sáng tạo của cá nhân, tổ chức hoạt động khoa học và công nghệ, góp phần hình thành, phát triển đội ngũ, nhân lực khoa học và phát triển công nghệ chất lượng cao. </w:t>
      </w:r>
    </w:p>
    <w:p w14:paraId="28D6C5F5" w14:textId="5CA3437F" w:rsidR="00B60A4F" w:rsidRPr="003D7FBC" w:rsidRDefault="00B60A4F" w:rsidP="009C67E6">
      <w:pPr>
        <w:pStyle w:val="ListParagraph"/>
        <w:numPr>
          <w:ilvl w:val="0"/>
          <w:numId w:val="20"/>
        </w:numPr>
        <w:tabs>
          <w:tab w:val="left" w:pos="810"/>
          <w:tab w:val="left" w:pos="990"/>
        </w:tabs>
        <w:spacing w:after="0" w:line="360" w:lineRule="exact"/>
        <w:ind w:left="0" w:firstLine="63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Khuyến khích hợp tác, nghiên cứu, phát triển và ứng dụng công nghệ giữa các tổ chức, doanh nghiệp, đẩy mạnh gắn kết nghiên cứu, phát triển công nghệ với hoạt động sản xuất, kinh doanh. </w:t>
      </w:r>
    </w:p>
    <w:p w14:paraId="717E70A5" w14:textId="1826F020" w:rsidR="008C2BF7" w:rsidRPr="003D7FBC" w:rsidRDefault="008C0B45" w:rsidP="009C67E6">
      <w:pPr>
        <w:pStyle w:val="ListParagraph"/>
        <w:numPr>
          <w:ilvl w:val="0"/>
          <w:numId w:val="20"/>
        </w:numPr>
        <w:tabs>
          <w:tab w:val="left" w:pos="810"/>
          <w:tab w:val="left" w:pos="990"/>
        </w:tabs>
        <w:spacing w:after="0" w:line="360" w:lineRule="exact"/>
        <w:ind w:left="0" w:firstLine="63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Thúc đẩy hội nhập quốc tế về khoa học, công nghệ và đổi mới sáng tạo; </w:t>
      </w:r>
    </w:p>
    <w:p w14:paraId="23C82CA8" w14:textId="45626863" w:rsidR="008C2BF7" w:rsidRPr="003D7FBC" w:rsidRDefault="008C2BF7" w:rsidP="009C67E6">
      <w:pPr>
        <w:pStyle w:val="ListParagraph"/>
        <w:tabs>
          <w:tab w:val="left" w:pos="990"/>
        </w:tabs>
        <w:spacing w:after="0" w:line="360" w:lineRule="exact"/>
        <w:ind w:left="630"/>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 xml:space="preserve">Điều </w:t>
      </w:r>
      <w:r w:rsidR="00B2273C" w:rsidRPr="003D7FBC">
        <w:rPr>
          <w:rFonts w:ascii="Times New Roman" w:hAnsi="Times New Roman" w:cs="Times New Roman"/>
          <w:b/>
          <w:bCs/>
          <w:sz w:val="28"/>
          <w:szCs w:val="28"/>
          <w:lang w:val="vi-VN"/>
        </w:rPr>
        <w:t xml:space="preserve">5. </w:t>
      </w:r>
      <w:r w:rsidRPr="003D7FBC">
        <w:rPr>
          <w:rFonts w:ascii="Times New Roman" w:hAnsi="Times New Roman" w:cs="Times New Roman"/>
          <w:b/>
          <w:bCs/>
          <w:sz w:val="28"/>
          <w:szCs w:val="28"/>
          <w:lang w:val="vi-VN"/>
        </w:rPr>
        <w:t xml:space="preserve">Chức năng của Quỹ </w:t>
      </w:r>
    </w:p>
    <w:p w14:paraId="708D6B1D" w14:textId="77777777" w:rsidR="008C2BF7" w:rsidRPr="003D7FBC" w:rsidRDefault="008C2BF7" w:rsidP="009C67E6">
      <w:pPr>
        <w:pStyle w:val="ListParagraph"/>
        <w:tabs>
          <w:tab w:val="left" w:pos="990"/>
        </w:tabs>
        <w:spacing w:after="0" w:line="360" w:lineRule="exact"/>
        <w:ind w:left="63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Quỹ Phát triển khoa học và công nghệ Quốc gia có chức năng:</w:t>
      </w:r>
    </w:p>
    <w:p w14:paraId="7C5328AC" w14:textId="77777777" w:rsidR="008C2BF7" w:rsidRPr="003D7FBC" w:rsidRDefault="008C2BF7" w:rsidP="009C67E6">
      <w:pPr>
        <w:pStyle w:val="ListParagraph"/>
        <w:numPr>
          <w:ilvl w:val="0"/>
          <w:numId w:val="21"/>
        </w:numPr>
        <w:tabs>
          <w:tab w:val="left" w:pos="81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Tài trợ, đặt hàng thực hiện các chương trình, nhiệm vụ khoa học, công nghệ và đổi mới sáng tạo theo quy định của pháp luật.</w:t>
      </w:r>
    </w:p>
    <w:p w14:paraId="1D4C597B" w14:textId="17613A8D" w:rsidR="008C2BF7" w:rsidRPr="003D7FBC" w:rsidRDefault="008C2BF7" w:rsidP="009C67E6">
      <w:pPr>
        <w:pStyle w:val="ListParagraph"/>
        <w:numPr>
          <w:ilvl w:val="0"/>
          <w:numId w:val="21"/>
        </w:numPr>
        <w:tabs>
          <w:tab w:val="left" w:pos="81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Hỗ trợ các hoạt động nhằm phát triển, nâng cao năng lực khoa học, công nghệ và đổi mới sáng tạo quốc gi</w:t>
      </w:r>
      <w:r w:rsidR="00451359" w:rsidRPr="003D7FBC">
        <w:rPr>
          <w:rFonts w:ascii="Times New Roman" w:hAnsi="Times New Roman" w:cs="Times New Roman"/>
          <w:sz w:val="28"/>
          <w:szCs w:val="28"/>
          <w:lang w:val="vi-VN"/>
        </w:rPr>
        <w:t>a.</w:t>
      </w:r>
    </w:p>
    <w:p w14:paraId="399DA35C" w14:textId="6E3861E3" w:rsidR="008C0B45" w:rsidRPr="003D7FBC" w:rsidRDefault="008C0B45" w:rsidP="009C67E6">
      <w:pPr>
        <w:pStyle w:val="ListParagraph"/>
        <w:numPr>
          <w:ilvl w:val="0"/>
          <w:numId w:val="21"/>
        </w:numPr>
        <w:tabs>
          <w:tab w:val="left" w:pos="81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Thực hiện kết nối, hỗ trợ các tổ chức, cá nhân trong nước tham gia vào mạng lưới tri thức, chuỗi giá trị công nghệ toàn cầu và các cơ chế hợp tác song phương,</w:t>
      </w:r>
      <w:r w:rsidR="009B0DFD" w:rsidRPr="003D7FBC">
        <w:rPr>
          <w:rFonts w:ascii="Times New Roman" w:hAnsi="Times New Roman" w:cs="Times New Roman"/>
          <w:sz w:val="28"/>
          <w:szCs w:val="28"/>
          <w:lang w:val="vi-VN"/>
        </w:rPr>
        <w:t xml:space="preserve"> </w:t>
      </w:r>
      <w:r w:rsidRPr="003D7FBC">
        <w:rPr>
          <w:rFonts w:ascii="Times New Roman" w:hAnsi="Times New Roman" w:cs="Times New Roman"/>
          <w:sz w:val="28"/>
          <w:szCs w:val="28"/>
          <w:lang w:val="vi-VN"/>
        </w:rPr>
        <w:t>đa phương</w:t>
      </w:r>
    </w:p>
    <w:p w14:paraId="15117510" w14:textId="48CE9E59" w:rsidR="008C2BF7" w:rsidRPr="003D7FBC" w:rsidRDefault="008C2BF7" w:rsidP="009C67E6">
      <w:pPr>
        <w:pStyle w:val="ListParagraph"/>
        <w:numPr>
          <w:ilvl w:val="0"/>
          <w:numId w:val="21"/>
        </w:numPr>
        <w:tabs>
          <w:tab w:val="left" w:pos="81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Thực hiện chức năng quản lý, hỗ trợ các hoạt động khoa học, công nghệ và đổi mới sáng tạo khác theo phân công, ủy quyền của Bộ trưởng Bộ Khoa học và Công nghệ.</w:t>
      </w:r>
    </w:p>
    <w:p w14:paraId="19507A17" w14:textId="2A8A8F72" w:rsidR="009F6C8E" w:rsidRPr="003D7FBC" w:rsidRDefault="009F6C8E" w:rsidP="009C67E6">
      <w:pPr>
        <w:spacing w:after="0" w:line="360" w:lineRule="exact"/>
        <w:ind w:firstLine="720"/>
        <w:jc w:val="both"/>
        <w:rPr>
          <w:rFonts w:ascii="Times New Roman" w:hAnsi="Times New Roman" w:cs="Times New Roman"/>
          <w:b/>
          <w:bCs/>
          <w:sz w:val="28"/>
          <w:szCs w:val="28"/>
          <w:lang w:val="vi-VN"/>
        </w:rPr>
      </w:pPr>
      <w:r w:rsidRPr="003D7FBC">
        <w:rPr>
          <w:rFonts w:ascii="Times New Roman" w:hAnsi="Times New Roman" w:cs="Times New Roman"/>
          <w:b/>
          <w:sz w:val="28"/>
          <w:szCs w:val="28"/>
          <w:lang w:val="vi-VN"/>
        </w:rPr>
        <w:t xml:space="preserve">Điều </w:t>
      </w:r>
      <w:r w:rsidR="00B2273C" w:rsidRPr="003D7FBC">
        <w:rPr>
          <w:rFonts w:ascii="Times New Roman" w:hAnsi="Times New Roman" w:cs="Times New Roman"/>
          <w:b/>
          <w:sz w:val="28"/>
          <w:szCs w:val="28"/>
          <w:lang w:val="vi-VN"/>
        </w:rPr>
        <w:t>6</w:t>
      </w:r>
      <w:r w:rsidRPr="003D7FBC">
        <w:rPr>
          <w:rFonts w:ascii="Times New Roman" w:hAnsi="Times New Roman" w:cs="Times New Roman"/>
          <w:b/>
          <w:sz w:val="28"/>
          <w:szCs w:val="28"/>
          <w:lang w:val="vi-VN"/>
        </w:rPr>
        <w:t>.</w:t>
      </w:r>
      <w:r w:rsidRPr="003D7FBC">
        <w:rPr>
          <w:rFonts w:ascii="Times New Roman" w:hAnsi="Times New Roman" w:cs="Times New Roman"/>
          <w:sz w:val="28"/>
          <w:szCs w:val="28"/>
          <w:lang w:val="vi-VN"/>
        </w:rPr>
        <w:t xml:space="preserve"> </w:t>
      </w:r>
      <w:r w:rsidRPr="003D7FBC">
        <w:rPr>
          <w:rFonts w:ascii="Times New Roman" w:hAnsi="Times New Roman" w:cs="Times New Roman"/>
          <w:b/>
          <w:bCs/>
          <w:sz w:val="28"/>
          <w:szCs w:val="28"/>
          <w:lang w:val="vi-VN"/>
        </w:rPr>
        <w:t>Nguyên tắc hoạt động của Quỹ</w:t>
      </w:r>
    </w:p>
    <w:p w14:paraId="440FEB4E" w14:textId="3D0C4820" w:rsidR="00EA3BCD" w:rsidRPr="003D7FBC" w:rsidRDefault="00EA3BCD" w:rsidP="009C67E6">
      <w:pPr>
        <w:spacing w:after="0" w:line="360" w:lineRule="exact"/>
        <w:ind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1. Công bố công khai, minh bạch các quy định quản lý, thông tin về hoạt động của </w:t>
      </w:r>
      <w:r w:rsidR="002607E6" w:rsidRPr="003D7FBC">
        <w:rPr>
          <w:rFonts w:ascii="Times New Roman" w:hAnsi="Times New Roman" w:cs="Times New Roman"/>
          <w:sz w:val="28"/>
          <w:szCs w:val="28"/>
          <w:lang w:val="vi-VN"/>
        </w:rPr>
        <w:t>Q</w:t>
      </w:r>
      <w:r w:rsidRPr="003D7FBC">
        <w:rPr>
          <w:rFonts w:ascii="Times New Roman" w:hAnsi="Times New Roman" w:cs="Times New Roman"/>
          <w:sz w:val="28"/>
          <w:szCs w:val="28"/>
          <w:lang w:val="vi-VN"/>
        </w:rPr>
        <w:t>uỹ.</w:t>
      </w:r>
    </w:p>
    <w:p w14:paraId="31C2EE45" w14:textId="77777777" w:rsidR="00EA3BCD" w:rsidRPr="003D7FBC" w:rsidRDefault="00EA3BCD" w:rsidP="009C67E6">
      <w:pPr>
        <w:spacing w:after="0" w:line="360" w:lineRule="exact"/>
        <w:ind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Tổ chức xét chọn để tài trợ, đặt hàng thực hiện chương trình, nhiệm vụ khoa học và công nghệ, hỗ trợ hoạt động nâng cao năng lực khoa học và công nghệ quốc gia trên cơ sở dân chủ, bình đẳng, tuân thủ đầy đủ các quy định của cấp có thẩm quyền, trong đó có cơ chế ưu tiên nhà khoa học nữ.</w:t>
      </w:r>
    </w:p>
    <w:p w14:paraId="1E3BAC3A" w14:textId="74B175F7" w:rsidR="00EA3BCD" w:rsidRPr="003D7FBC" w:rsidRDefault="00EA3BCD" w:rsidP="009C67E6">
      <w:pPr>
        <w:spacing w:after="0" w:line="360" w:lineRule="exact"/>
        <w:ind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Thực hiện quản lý chất lượng nghiên cứu theo chuẩn mực quốc tế, đảm bảo liêm chính khoa học, đạo đức nghề nghiệp trong nghiên cứu khoa học, phát triển công nghệ</w:t>
      </w:r>
      <w:r w:rsidR="00FA6BCB" w:rsidRPr="003D7FBC">
        <w:rPr>
          <w:rFonts w:ascii="Times New Roman" w:hAnsi="Times New Roman" w:cs="Times New Roman"/>
          <w:sz w:val="28"/>
          <w:szCs w:val="28"/>
          <w:lang w:val="vi-VN"/>
        </w:rPr>
        <w:t>, đồng thời định hướng, khuyến khích hoat động nghiên cứu, phát triển mang tính tìm tòi, sáng tạo, phát hiện ý tưởng mới, đột phá và chấp nhận rủi ro phù hợp với đặc thù của lĩnh vực khoa học, công nghệ và đổi mới sáng tạo</w:t>
      </w:r>
      <w:r w:rsidR="002607E6" w:rsidRPr="003D7FBC">
        <w:rPr>
          <w:rFonts w:ascii="Times New Roman" w:eastAsia="Calibri" w:hAnsi="Times New Roman" w:cs="Times New Roman"/>
          <w:sz w:val="28"/>
          <w:szCs w:val="28"/>
          <w:lang w:val="vi-VN"/>
        </w:rPr>
        <w:t>.</w:t>
      </w:r>
    </w:p>
    <w:p w14:paraId="724AFAC5" w14:textId="537E596F" w:rsidR="00EA3BCD" w:rsidRPr="003D7FBC" w:rsidRDefault="00FA6BCB" w:rsidP="009C67E6">
      <w:pPr>
        <w:spacing w:after="0" w:line="360" w:lineRule="exact"/>
        <w:ind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lastRenderedPageBreak/>
        <w:t>4</w:t>
      </w:r>
      <w:r w:rsidR="00EA3BCD" w:rsidRPr="003D7FBC">
        <w:rPr>
          <w:rFonts w:ascii="Times New Roman" w:hAnsi="Times New Roman" w:cs="Times New Roman"/>
          <w:sz w:val="28"/>
          <w:szCs w:val="28"/>
          <w:lang w:val="vi-VN"/>
        </w:rPr>
        <w:t xml:space="preserve">. Nội dung nghiên cứu của nhiệm vụ khoa học và công nghệ; hoạt động hỗ trợ nâng cao năng lực khoa học và công nghệ quốc gia do Quỹ Phát triển khoa học và công nghệ </w:t>
      </w:r>
      <w:r w:rsidR="002607E6" w:rsidRPr="003D7FBC">
        <w:rPr>
          <w:rFonts w:ascii="Times New Roman" w:hAnsi="Times New Roman" w:cs="Times New Roman"/>
          <w:sz w:val="28"/>
          <w:szCs w:val="28"/>
          <w:lang w:val="vi-VN"/>
        </w:rPr>
        <w:t>Q</w:t>
      </w:r>
      <w:r w:rsidR="00EA3BCD" w:rsidRPr="003D7FBC">
        <w:rPr>
          <w:rFonts w:ascii="Times New Roman" w:hAnsi="Times New Roman" w:cs="Times New Roman"/>
          <w:sz w:val="28"/>
          <w:szCs w:val="28"/>
          <w:lang w:val="vi-VN"/>
        </w:rPr>
        <w:t>uốc gia tài trợ không được trùng lặp với các nội dung, hoạt động đã hoặc đang thực hiện bằng nguồn kinh phí của Nhà nước.</w:t>
      </w:r>
    </w:p>
    <w:p w14:paraId="41833F44" w14:textId="13871982" w:rsidR="00EA3BCD" w:rsidRPr="003D7FBC" w:rsidRDefault="00FA6BCB" w:rsidP="009C67E6">
      <w:pPr>
        <w:spacing w:after="0" w:line="360" w:lineRule="exact"/>
        <w:ind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5</w:t>
      </w:r>
      <w:r w:rsidR="00EA3BCD" w:rsidRPr="003D7FBC">
        <w:rPr>
          <w:rFonts w:ascii="Times New Roman" w:hAnsi="Times New Roman" w:cs="Times New Roman"/>
          <w:sz w:val="28"/>
          <w:szCs w:val="28"/>
          <w:lang w:val="vi-VN"/>
        </w:rPr>
        <w:t xml:space="preserve">. Việc tiếp nhận, quản lý sử dụng nguồn ngân sách hoạt động của Quỹ Phát triển khoa học và công nghệ </w:t>
      </w:r>
      <w:r w:rsidR="002607E6" w:rsidRPr="003D7FBC">
        <w:rPr>
          <w:rFonts w:ascii="Times New Roman" w:hAnsi="Times New Roman" w:cs="Times New Roman"/>
          <w:sz w:val="28"/>
          <w:szCs w:val="28"/>
          <w:lang w:val="vi-VN"/>
        </w:rPr>
        <w:t>Q</w:t>
      </w:r>
      <w:r w:rsidR="00EA3BCD" w:rsidRPr="003D7FBC">
        <w:rPr>
          <w:rFonts w:ascii="Times New Roman" w:hAnsi="Times New Roman" w:cs="Times New Roman"/>
          <w:sz w:val="28"/>
          <w:szCs w:val="28"/>
          <w:lang w:val="vi-VN"/>
        </w:rPr>
        <w:t>uốc gia phải đảm bảo công khai, minh bạch; không tiếp nhận các khoản đóng góp tự nguyện, hiến, tặng của tổ chức, cá nhân trong nước, tổ chức quốc tế, tổ chức, cá nhân nước ngoài gây phương hại đến lợi ích quốc gia, an ninh, quốc phòng, vi phạm pháp luật về phòng, chống tham nhũng, hoạt động rửa tiền, tài trợ khủng bố và các hoạt động khác trái quy định pháp luật.</w:t>
      </w:r>
    </w:p>
    <w:p w14:paraId="61ECB3B3" w14:textId="77777777" w:rsidR="00725A01" w:rsidRPr="003D7FBC" w:rsidRDefault="00725A01" w:rsidP="009C67E6">
      <w:pPr>
        <w:spacing w:after="0" w:line="360" w:lineRule="exact"/>
        <w:ind w:firstLine="720"/>
        <w:jc w:val="both"/>
        <w:rPr>
          <w:rFonts w:ascii="Times New Roman" w:hAnsi="Times New Roman" w:cs="Times New Roman"/>
          <w:sz w:val="28"/>
          <w:szCs w:val="28"/>
          <w:lang w:val="vi-VN"/>
        </w:rPr>
      </w:pPr>
    </w:p>
    <w:p w14:paraId="411B63CE" w14:textId="77777777" w:rsidR="00725A01" w:rsidRPr="003D7FBC" w:rsidRDefault="009F6C8E" w:rsidP="009C67E6">
      <w:pPr>
        <w:spacing w:after="0" w:line="360" w:lineRule="exact"/>
        <w:jc w:val="center"/>
        <w:rPr>
          <w:rFonts w:ascii="Times New Roman" w:hAnsi="Times New Roman" w:cs="Times New Roman"/>
          <w:b/>
          <w:sz w:val="28"/>
          <w:szCs w:val="28"/>
          <w:lang w:val="vi-VN"/>
        </w:rPr>
      </w:pPr>
      <w:r w:rsidRPr="003D7FBC">
        <w:rPr>
          <w:rFonts w:ascii="Times New Roman" w:hAnsi="Times New Roman" w:cs="Times New Roman"/>
          <w:b/>
          <w:sz w:val="28"/>
          <w:szCs w:val="28"/>
          <w:lang w:val="vi-VN"/>
        </w:rPr>
        <w:t>Chương II</w:t>
      </w:r>
    </w:p>
    <w:p w14:paraId="2B2F8EAD" w14:textId="77777777" w:rsidR="00725A01" w:rsidRPr="003D7FBC" w:rsidRDefault="00725A01" w:rsidP="009C67E6">
      <w:pPr>
        <w:keepNext/>
        <w:widowControl w:val="0"/>
        <w:spacing w:after="0" w:line="360" w:lineRule="exact"/>
        <w:jc w:val="center"/>
        <w:rPr>
          <w:rFonts w:ascii="Times New Roman" w:hAnsi="Times New Roman" w:cs="Times New Roman"/>
          <w:b/>
          <w:bCs/>
          <w:sz w:val="28"/>
          <w:szCs w:val="28"/>
          <w:lang w:val="vi-VN"/>
        </w:rPr>
      </w:pPr>
      <w:bookmarkStart w:id="1" w:name="chuong_2_name"/>
      <w:r w:rsidRPr="003D7FBC">
        <w:rPr>
          <w:rFonts w:ascii="Times New Roman" w:hAnsi="Times New Roman" w:cs="Times New Roman"/>
          <w:b/>
          <w:bCs/>
          <w:sz w:val="28"/>
          <w:szCs w:val="28"/>
          <w:lang w:val="vi-VN"/>
        </w:rPr>
        <w:t>NHIỆM VỤ, QUYỀN HẠN, CƠ CẤU TỔ CHỨC CỦA QUỸ</w:t>
      </w:r>
      <w:bookmarkEnd w:id="1"/>
    </w:p>
    <w:p w14:paraId="62A70F81" w14:textId="49468F5D" w:rsidR="00725A01" w:rsidRPr="003D7FBC" w:rsidRDefault="00725A01" w:rsidP="009C67E6">
      <w:pPr>
        <w:widowControl w:val="0"/>
        <w:spacing w:after="0" w:line="360" w:lineRule="exact"/>
        <w:ind w:firstLine="720"/>
        <w:jc w:val="both"/>
        <w:rPr>
          <w:rFonts w:ascii="Times New Roman" w:hAnsi="Times New Roman" w:cs="Times New Roman"/>
          <w:b/>
          <w:sz w:val="28"/>
          <w:szCs w:val="28"/>
          <w:lang w:val="vi-VN"/>
        </w:rPr>
      </w:pPr>
      <w:r w:rsidRPr="003D7FBC">
        <w:rPr>
          <w:rFonts w:ascii="Times New Roman" w:hAnsi="Times New Roman" w:cs="Times New Roman"/>
          <w:b/>
          <w:sz w:val="28"/>
          <w:szCs w:val="28"/>
          <w:lang w:val="vi-VN"/>
        </w:rPr>
        <w:t xml:space="preserve">Điều </w:t>
      </w:r>
      <w:r w:rsidR="00B2273C" w:rsidRPr="003D7FBC">
        <w:rPr>
          <w:rFonts w:ascii="Times New Roman" w:hAnsi="Times New Roman" w:cs="Times New Roman"/>
          <w:b/>
          <w:sz w:val="28"/>
          <w:szCs w:val="28"/>
          <w:lang w:val="vi-VN"/>
        </w:rPr>
        <w:t>7</w:t>
      </w:r>
      <w:r w:rsidRPr="003D7FBC">
        <w:rPr>
          <w:rFonts w:ascii="Times New Roman" w:hAnsi="Times New Roman" w:cs="Times New Roman"/>
          <w:b/>
          <w:sz w:val="28"/>
          <w:szCs w:val="28"/>
          <w:lang w:val="vi-VN"/>
        </w:rPr>
        <w:t xml:space="preserve">. Nhiệm vụ của Quỹ </w:t>
      </w:r>
    </w:p>
    <w:p w14:paraId="3E0AB87B"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Tiếp nhận và quản lý các nguồn lực tài chính:</w:t>
      </w:r>
    </w:p>
    <w:p w14:paraId="3C5420BF" w14:textId="77777777" w:rsidR="00725A01" w:rsidRPr="003D7FBC" w:rsidRDefault="00725A01" w:rsidP="009C67E6">
      <w:pPr>
        <w:widowControl w:val="0"/>
        <w:spacing w:after="0" w:line="360" w:lineRule="exact"/>
        <w:ind w:firstLine="709"/>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a) Tiếp nhận kinh phí từ ngân sách nhà nước, các khoản đóng góp tự nguyện, hiến, tặng hợp pháp của doanh nghiệp, tổ chức, cá nhân trong và ngoài nước;</w:t>
      </w:r>
    </w:p>
    <w:p w14:paraId="027925F8"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Quản lý, sử dụng nguồn ngoài ngân sách nhà nước theo thỏa thuận với bên đóng góp (nếu có) và theo quy định về tài trợ, đặt hàng, hỗ trợ và quy chế chi tiêu nội bộ của Quỹ;</w:t>
      </w:r>
    </w:p>
    <w:p w14:paraId="7CB241C1" w14:textId="3A32CC64"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Triển khai hoạt động tài trợ,</w:t>
      </w:r>
      <w:r w:rsidR="007C2A0B" w:rsidRPr="003D7FBC">
        <w:rPr>
          <w:rFonts w:ascii="Times New Roman" w:hAnsi="Times New Roman" w:cs="Times New Roman"/>
          <w:sz w:val="28"/>
          <w:szCs w:val="28"/>
          <w:lang w:val="vi-VN"/>
        </w:rPr>
        <w:t xml:space="preserve"> </w:t>
      </w:r>
      <w:r w:rsidRPr="003D7FBC">
        <w:rPr>
          <w:rFonts w:ascii="Times New Roman" w:hAnsi="Times New Roman" w:cs="Times New Roman"/>
          <w:sz w:val="28"/>
          <w:szCs w:val="28"/>
          <w:lang w:val="vi-VN"/>
        </w:rPr>
        <w:t>đặt hàng, hỗ trợ:</w:t>
      </w:r>
    </w:p>
    <w:p w14:paraId="7CD9BA12" w14:textId="07BACFDA"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a) </w:t>
      </w:r>
      <w:r w:rsidR="00F36850" w:rsidRPr="003D7FBC">
        <w:rPr>
          <w:rFonts w:ascii="Times New Roman" w:hAnsi="Times New Roman" w:cs="Times New Roman"/>
          <w:sz w:val="28"/>
          <w:szCs w:val="28"/>
          <w:lang w:val="vi-VN"/>
        </w:rPr>
        <w:t>Thực hiện đặt hàng, tài trợ toàn bộ hoặc một phần kinh phí đối với nhiệm vụ khoa học và công nghệ thông qua tổ chức tuyển chọn, xét chọn, giao trực tiếp</w:t>
      </w:r>
      <w:r w:rsidR="002607E6" w:rsidRPr="003D7FBC">
        <w:rPr>
          <w:rFonts w:ascii="Times New Roman" w:hAnsi="Times New Roman" w:cs="Times New Roman"/>
          <w:sz w:val="28"/>
          <w:szCs w:val="28"/>
          <w:lang w:val="vi-VN"/>
        </w:rPr>
        <w:t>;</w:t>
      </w:r>
      <w:r w:rsidR="00F36850" w:rsidRPr="003D7FBC">
        <w:rPr>
          <w:rFonts w:ascii="Times New Roman" w:hAnsi="Times New Roman" w:cs="Times New Roman"/>
          <w:sz w:val="28"/>
          <w:szCs w:val="28"/>
          <w:lang w:val="vi-VN"/>
        </w:rPr>
        <w:t xml:space="preserve"> </w:t>
      </w:r>
    </w:p>
    <w:p w14:paraId="46CA72C4" w14:textId="291AA0A8" w:rsidR="002607E6" w:rsidRPr="003D7FBC" w:rsidRDefault="002607E6"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eastAsia="Calibri" w:hAnsi="Times New Roman" w:cs="Times New Roman"/>
          <w:sz w:val="28"/>
          <w:szCs w:val="28"/>
          <w:lang w:val="vi-VN"/>
        </w:rPr>
        <w:t xml:space="preserve">b) Ký kết, quản lý hợp đồng </w:t>
      </w:r>
      <w:r w:rsidR="004F7983" w:rsidRPr="003D7FBC">
        <w:rPr>
          <w:rFonts w:ascii="Times New Roman" w:eastAsia="Calibri" w:hAnsi="Times New Roman" w:cs="Times New Roman"/>
          <w:sz w:val="28"/>
          <w:szCs w:val="28"/>
          <w:lang w:val="vi-VN"/>
        </w:rPr>
        <w:t xml:space="preserve">giao </w:t>
      </w:r>
      <w:r w:rsidRPr="003D7FBC">
        <w:rPr>
          <w:rFonts w:ascii="Times New Roman" w:eastAsia="Calibri" w:hAnsi="Times New Roman" w:cs="Times New Roman"/>
          <w:sz w:val="28"/>
          <w:szCs w:val="28"/>
          <w:lang w:val="vi-VN"/>
        </w:rPr>
        <w:t>nhiệm vụ khoa học và công nghệ;</w:t>
      </w:r>
    </w:p>
    <w:p w14:paraId="47C4523A" w14:textId="6A7CCF98" w:rsidR="00725A01" w:rsidRPr="003D7FBC" w:rsidRDefault="002607E6"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w:t>
      </w:r>
      <w:r w:rsidR="004F7983" w:rsidRPr="003D7FBC">
        <w:rPr>
          <w:rFonts w:ascii="Times New Roman" w:hAnsi="Times New Roman" w:cs="Times New Roman"/>
          <w:sz w:val="28"/>
          <w:szCs w:val="28"/>
          <w:lang w:val="vi-VN"/>
        </w:rPr>
        <w:t>)</w:t>
      </w:r>
      <w:r w:rsidR="00725A01" w:rsidRPr="003D7FBC">
        <w:rPr>
          <w:rFonts w:ascii="Times New Roman" w:hAnsi="Times New Roman" w:cs="Times New Roman"/>
          <w:sz w:val="28"/>
          <w:szCs w:val="28"/>
          <w:lang w:val="vi-VN"/>
        </w:rPr>
        <w:t xml:space="preserve"> </w:t>
      </w:r>
      <w:r w:rsidRPr="003D7FBC">
        <w:rPr>
          <w:rFonts w:ascii="Times New Roman" w:eastAsia="Calibri" w:hAnsi="Times New Roman" w:cs="Times New Roman"/>
          <w:sz w:val="28"/>
          <w:szCs w:val="28"/>
          <w:lang w:val="vi-VN"/>
        </w:rPr>
        <w:t>Theo dõi</w:t>
      </w:r>
      <w:r w:rsidRPr="003D7FBC">
        <w:rPr>
          <w:rFonts w:ascii="Times New Roman" w:hAnsi="Times New Roman" w:cs="Times New Roman"/>
          <w:sz w:val="28"/>
          <w:szCs w:val="28"/>
          <w:lang w:val="vi-VN"/>
        </w:rPr>
        <w:t>, k</w:t>
      </w:r>
      <w:r w:rsidR="00725A01" w:rsidRPr="003D7FBC">
        <w:rPr>
          <w:rFonts w:ascii="Times New Roman" w:hAnsi="Times New Roman" w:cs="Times New Roman"/>
          <w:sz w:val="28"/>
          <w:szCs w:val="28"/>
          <w:lang w:val="vi-VN"/>
        </w:rPr>
        <w:t>iểm tra, giám sát tiến độ, chất lượng chuyên môn và hiệu quả sử dụng kinh phí;</w:t>
      </w:r>
    </w:p>
    <w:p w14:paraId="5193677E" w14:textId="78DF4E3F" w:rsidR="00725A01" w:rsidRPr="003D7FBC" w:rsidRDefault="002607E6"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d</w:t>
      </w:r>
      <w:r w:rsidR="00725A01" w:rsidRPr="003D7FBC">
        <w:rPr>
          <w:rFonts w:ascii="Times New Roman" w:hAnsi="Times New Roman" w:cs="Times New Roman"/>
          <w:sz w:val="28"/>
          <w:szCs w:val="28"/>
          <w:lang w:val="vi-VN"/>
        </w:rPr>
        <w:t xml:space="preserve">) Tạm dừng, đình chỉ hoặc chấm dứt tài trợ, đặt hàng, hỗ trợ </w:t>
      </w:r>
      <w:r w:rsidR="00F36850" w:rsidRPr="003D7FBC">
        <w:rPr>
          <w:rFonts w:ascii="Times New Roman" w:hAnsi="Times New Roman" w:cs="Times New Roman"/>
          <w:sz w:val="28"/>
          <w:szCs w:val="28"/>
          <w:lang w:val="vi-VN"/>
        </w:rPr>
        <w:t xml:space="preserve">và thu hồi kinh phí đã tài trợ, đặt hàng, hỗ trợ, cấp phát khi phát hiện tổ chức, cá nhân vi phạm các quy định về sử dụng kinh phí của Quỹ Phát triển khoa học và công nghệ </w:t>
      </w:r>
      <w:r w:rsidRPr="003D7FBC">
        <w:rPr>
          <w:rFonts w:ascii="Times New Roman" w:hAnsi="Times New Roman" w:cs="Times New Roman"/>
          <w:sz w:val="28"/>
          <w:szCs w:val="28"/>
          <w:lang w:val="vi-VN"/>
        </w:rPr>
        <w:t>Q</w:t>
      </w:r>
      <w:r w:rsidR="00F36850" w:rsidRPr="003D7FBC">
        <w:rPr>
          <w:rFonts w:ascii="Times New Roman" w:hAnsi="Times New Roman" w:cs="Times New Roman"/>
          <w:sz w:val="28"/>
          <w:szCs w:val="28"/>
          <w:lang w:val="vi-VN"/>
        </w:rPr>
        <w:t xml:space="preserve">uốc gia và các quy định pháp luật có liên quan. </w:t>
      </w:r>
    </w:p>
    <w:p w14:paraId="455E5449" w14:textId="57A267FE" w:rsidR="005702E5" w:rsidRPr="003D7FBC" w:rsidRDefault="005702E5"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3. Hợp tác, đồng tài trợ thực hiện nhiệm vụ khoa học và công nghệ </w:t>
      </w:r>
    </w:p>
    <w:p w14:paraId="5C447D54" w14:textId="77777777" w:rsidR="005702E5" w:rsidRPr="003D7FBC" w:rsidRDefault="005702E5" w:rsidP="005702E5">
      <w:pPr>
        <w:pStyle w:val="ListParagraph"/>
        <w:widowControl w:val="0"/>
        <w:numPr>
          <w:ilvl w:val="0"/>
          <w:numId w:val="25"/>
        </w:numPr>
        <w:tabs>
          <w:tab w:val="left" w:pos="36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Hợp tác với các tổ chức, doanh nghiệp trong nước để thực hiện đồng tài trợ cho các nhiệm vụ khoa học và công nghệ, đổi mới sáng tạo theo nguyên tắc tự nguyện, cùng chia sẻ trách nhiệm, lợi ích và rủi ro.</w:t>
      </w:r>
    </w:p>
    <w:p w14:paraId="184B5C8F" w14:textId="7591FE39" w:rsidR="005702E5" w:rsidRPr="003D7FBC" w:rsidRDefault="005702E5" w:rsidP="005702E5">
      <w:pPr>
        <w:pStyle w:val="ListParagraph"/>
        <w:widowControl w:val="0"/>
        <w:numPr>
          <w:ilvl w:val="0"/>
          <w:numId w:val="25"/>
        </w:numPr>
        <w:tabs>
          <w:tab w:val="left" w:pos="36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Việc hợp tác, đồng tài trợ được thực hiện thông qua các chương trình, nhiệm vụ cụ thể, bảo đảm công khai, minh bạch, không trùng lặp với nguồn vốn ngân sách </w:t>
      </w:r>
      <w:r w:rsidRPr="003D7FBC">
        <w:rPr>
          <w:rFonts w:ascii="Times New Roman" w:hAnsi="Times New Roman" w:cs="Times New Roman"/>
          <w:sz w:val="28"/>
          <w:szCs w:val="28"/>
          <w:lang w:val="vi-VN"/>
        </w:rPr>
        <w:lastRenderedPageBreak/>
        <w:t>nhà nước và phù hợp với mục tiêu, định hướng hoạt động của Quỹ.</w:t>
      </w:r>
    </w:p>
    <w:p w14:paraId="093B7727" w14:textId="3C293AA2" w:rsidR="005702E5" w:rsidRPr="003D7FBC" w:rsidRDefault="005702E5" w:rsidP="005702E5">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4. Tổ chức việc xét chọn và thực hiện hỗ trợ các hoạt động nâng cao năng lực khoa học và công nghệ quốc gia. </w:t>
      </w:r>
    </w:p>
    <w:p w14:paraId="67657F2D" w14:textId="66517C0A" w:rsidR="00B234AE" w:rsidRPr="003D7FBC" w:rsidRDefault="005702E5" w:rsidP="009C67E6">
      <w:pPr>
        <w:widowControl w:val="0"/>
        <w:spacing w:after="0" w:line="360" w:lineRule="exact"/>
        <w:ind w:firstLine="709"/>
        <w:jc w:val="both"/>
        <w:rPr>
          <w:rFonts w:ascii="Times New Roman" w:eastAsia="Calibri" w:hAnsi="Times New Roman" w:cs="Times New Roman"/>
          <w:sz w:val="28"/>
          <w:szCs w:val="28"/>
          <w:lang w:val="vi-VN"/>
        </w:rPr>
      </w:pPr>
      <w:r w:rsidRPr="003D7FBC">
        <w:rPr>
          <w:rFonts w:ascii="Times New Roman" w:eastAsia="Calibri" w:hAnsi="Times New Roman" w:cs="Times New Roman"/>
          <w:sz w:val="28"/>
          <w:szCs w:val="28"/>
          <w:lang w:val="vi-VN"/>
        </w:rPr>
        <w:t>5</w:t>
      </w:r>
      <w:r w:rsidR="001A4973" w:rsidRPr="003D7FBC">
        <w:rPr>
          <w:rFonts w:ascii="Times New Roman" w:eastAsia="Calibri" w:hAnsi="Times New Roman" w:cs="Times New Roman"/>
          <w:sz w:val="28"/>
          <w:szCs w:val="28"/>
          <w:lang w:val="vi-VN"/>
        </w:rPr>
        <w:t>.</w:t>
      </w:r>
      <w:r w:rsidR="00B234AE" w:rsidRPr="003D7FBC">
        <w:rPr>
          <w:rFonts w:ascii="Times New Roman" w:eastAsia="Calibri" w:hAnsi="Times New Roman" w:cs="Times New Roman"/>
          <w:sz w:val="28"/>
          <w:szCs w:val="28"/>
          <w:lang w:val="vi-VN"/>
        </w:rPr>
        <w:t xml:space="preserve"> </w:t>
      </w:r>
      <w:r w:rsidR="00D53942" w:rsidRPr="003D7FBC">
        <w:rPr>
          <w:rFonts w:ascii="Times New Roman" w:eastAsia="Calibri" w:hAnsi="Times New Roman" w:cs="Times New Roman"/>
          <w:sz w:val="28"/>
          <w:szCs w:val="28"/>
          <w:lang w:val="vi-VN"/>
        </w:rPr>
        <w:t xml:space="preserve">Tổ chức việc đánh giá, xét chọn và thực </w:t>
      </w:r>
      <w:r w:rsidR="00B234AE" w:rsidRPr="003D7FBC">
        <w:rPr>
          <w:rFonts w:ascii="Times New Roman" w:eastAsia="Calibri" w:hAnsi="Times New Roman" w:cs="Times New Roman"/>
          <w:sz w:val="28"/>
          <w:szCs w:val="28"/>
          <w:lang w:val="vi-VN"/>
        </w:rPr>
        <w:t>hiện các hoạt động hỗ trợ</w:t>
      </w:r>
      <w:r w:rsidR="00383065" w:rsidRPr="003D7FBC">
        <w:rPr>
          <w:rFonts w:ascii="Times New Roman" w:eastAsia="Calibri" w:hAnsi="Times New Roman" w:cs="Times New Roman"/>
          <w:sz w:val="28"/>
          <w:szCs w:val="28"/>
          <w:lang w:val="vi-VN"/>
        </w:rPr>
        <w:t xml:space="preserve"> </w:t>
      </w:r>
      <w:r w:rsidR="00B234AE" w:rsidRPr="003D7FBC">
        <w:rPr>
          <w:rFonts w:ascii="Times New Roman" w:eastAsia="Calibri" w:hAnsi="Times New Roman" w:cs="Times New Roman"/>
          <w:sz w:val="28"/>
          <w:szCs w:val="28"/>
          <w:lang w:val="vi-VN"/>
        </w:rPr>
        <w:t xml:space="preserve">giai đoạn tiền khởi nghiệp nhằm phát hiện và lựa chọn nhóm nghiên cứu có công nghệ tiềm năng. </w:t>
      </w:r>
    </w:p>
    <w:p w14:paraId="7678AD24" w14:textId="296D6E20" w:rsidR="001A4973" w:rsidRPr="003D7FBC" w:rsidRDefault="001A4973" w:rsidP="009C67E6">
      <w:pPr>
        <w:widowControl w:val="0"/>
        <w:spacing w:after="0" w:line="360" w:lineRule="exact"/>
        <w:ind w:firstLine="709"/>
        <w:jc w:val="both"/>
        <w:rPr>
          <w:rFonts w:ascii="Times New Roman" w:eastAsia="Calibri" w:hAnsi="Times New Roman" w:cs="Times New Roman"/>
          <w:sz w:val="28"/>
          <w:szCs w:val="28"/>
          <w:lang w:val="vi-VN"/>
        </w:rPr>
      </w:pPr>
      <w:r w:rsidRPr="003D7FBC">
        <w:rPr>
          <w:rFonts w:ascii="Times New Roman" w:hAnsi="Times New Roman"/>
          <w:sz w:val="28"/>
          <w:szCs w:val="28"/>
          <w:lang w:val="vi-VN"/>
        </w:rPr>
        <w:t>Bộ trưởng Bộ Khoa học và công nghệ quy định, chi tiết hướng dẫn nội dung khoản này.</w:t>
      </w:r>
    </w:p>
    <w:p w14:paraId="20D99457" w14:textId="026BD131" w:rsidR="00F36850" w:rsidRPr="003D7FBC" w:rsidRDefault="005702E5"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6</w:t>
      </w:r>
      <w:r w:rsidR="00F12C4D" w:rsidRPr="003D7FBC">
        <w:rPr>
          <w:rFonts w:ascii="Times New Roman" w:hAnsi="Times New Roman" w:cs="Times New Roman"/>
          <w:sz w:val="28"/>
          <w:szCs w:val="28"/>
          <w:lang w:val="vi-VN"/>
        </w:rPr>
        <w:t>.</w:t>
      </w:r>
      <w:r w:rsidR="00F36850" w:rsidRPr="003D7FBC">
        <w:rPr>
          <w:rFonts w:ascii="Times New Roman" w:hAnsi="Times New Roman" w:cs="Times New Roman"/>
          <w:sz w:val="28"/>
          <w:szCs w:val="28"/>
          <w:lang w:val="vi-VN"/>
        </w:rPr>
        <w:t xml:space="preserve"> Tổ chức nghiên cứu, tham mưu, xây dựng trình cấp có thẩm quyền ban hành văn bản quy phạm pháp luật, chiến lược, kế hoạch, định hướng ưu tiên và các văn bản khác phục vụ quản lý và triển khai tài trợ, hỗ trợ của Quỹ Phát triển khoa học và công nghệ </w:t>
      </w:r>
      <w:r w:rsidR="002607E6" w:rsidRPr="003D7FBC">
        <w:rPr>
          <w:rFonts w:ascii="Times New Roman" w:hAnsi="Times New Roman" w:cs="Times New Roman"/>
          <w:sz w:val="28"/>
          <w:szCs w:val="28"/>
          <w:lang w:val="vi-VN"/>
        </w:rPr>
        <w:t>Q</w:t>
      </w:r>
      <w:r w:rsidR="00F36850" w:rsidRPr="003D7FBC">
        <w:rPr>
          <w:rFonts w:ascii="Times New Roman" w:hAnsi="Times New Roman" w:cs="Times New Roman"/>
          <w:sz w:val="28"/>
          <w:szCs w:val="28"/>
          <w:lang w:val="vi-VN"/>
        </w:rPr>
        <w:t>uốc gia</w:t>
      </w:r>
      <w:r w:rsidR="00F12C4D" w:rsidRPr="003D7FBC">
        <w:rPr>
          <w:rFonts w:ascii="Times New Roman" w:hAnsi="Times New Roman" w:cs="Times New Roman"/>
          <w:sz w:val="28"/>
          <w:szCs w:val="28"/>
          <w:lang w:val="vi-VN"/>
        </w:rPr>
        <w:t xml:space="preserve"> </w:t>
      </w:r>
    </w:p>
    <w:p w14:paraId="583E647C" w14:textId="575D8B57" w:rsidR="00F12C4D" w:rsidRPr="003D7FBC" w:rsidRDefault="005702E5"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7</w:t>
      </w:r>
      <w:r w:rsidR="00E96278" w:rsidRPr="003D7FBC">
        <w:rPr>
          <w:rFonts w:ascii="Times New Roman" w:hAnsi="Times New Roman" w:cs="Times New Roman"/>
          <w:sz w:val="28"/>
          <w:szCs w:val="28"/>
          <w:lang w:val="vi-VN"/>
        </w:rPr>
        <w:t xml:space="preserve">. </w:t>
      </w:r>
      <w:r w:rsidR="00F12C4D" w:rsidRPr="003D7FBC">
        <w:rPr>
          <w:rFonts w:ascii="Times New Roman" w:hAnsi="Times New Roman" w:cs="Times New Roman"/>
          <w:sz w:val="28"/>
          <w:szCs w:val="28"/>
          <w:lang w:val="vi-VN"/>
        </w:rPr>
        <w:t>Tổ chức khen thưởng, vinh danh nhà khoa học</w:t>
      </w:r>
      <w:r w:rsidR="00305A8F" w:rsidRPr="003D7FBC">
        <w:rPr>
          <w:rFonts w:ascii="Times New Roman" w:hAnsi="Times New Roman" w:cs="Times New Roman"/>
          <w:sz w:val="28"/>
          <w:szCs w:val="28"/>
          <w:lang w:val="vi-VN"/>
        </w:rPr>
        <w:t>, doanh nghiệp</w:t>
      </w:r>
    </w:p>
    <w:p w14:paraId="699258EB" w14:textId="77777777" w:rsidR="00E73BAA" w:rsidRPr="003D7FBC" w:rsidRDefault="00141154" w:rsidP="001617A8">
      <w:pPr>
        <w:pStyle w:val="ListParagraph"/>
        <w:widowControl w:val="0"/>
        <w:numPr>
          <w:ilvl w:val="0"/>
          <w:numId w:val="27"/>
        </w:numPr>
        <w:tabs>
          <w:tab w:val="left" w:pos="36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Tổ chức thực hiện vinh danh, khen thưởng các nhà khoa học tài năng, có thành tích nổi bật trong hoạt động nghiên cứu khoa học và phát triển công nghệ</w:t>
      </w:r>
      <w:r w:rsidR="00E73BAA" w:rsidRPr="003D7FBC">
        <w:rPr>
          <w:rFonts w:ascii="Times New Roman" w:hAnsi="Times New Roman" w:cs="Times New Roman"/>
          <w:sz w:val="28"/>
          <w:szCs w:val="28"/>
          <w:lang w:val="vi-VN"/>
        </w:rPr>
        <w:t xml:space="preserve">. </w:t>
      </w:r>
    </w:p>
    <w:p w14:paraId="092D9A2D" w14:textId="719483D4" w:rsidR="00F12C4D" w:rsidRPr="003D7FBC" w:rsidRDefault="00E73BAA" w:rsidP="001617A8">
      <w:pPr>
        <w:pStyle w:val="ListParagraph"/>
        <w:widowControl w:val="0"/>
        <w:numPr>
          <w:ilvl w:val="0"/>
          <w:numId w:val="27"/>
        </w:numPr>
        <w:tabs>
          <w:tab w:val="left" w:pos="360"/>
          <w:tab w:val="left" w:pos="990"/>
        </w:tabs>
        <w:spacing w:after="0" w:line="360" w:lineRule="exact"/>
        <w:ind w:left="-90" w:firstLine="81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Cơ</w:t>
      </w:r>
      <w:r w:rsidR="005D0C67" w:rsidRPr="003D7FBC">
        <w:rPr>
          <w:rFonts w:ascii="Times New Roman" w:hAnsi="Times New Roman" w:cs="Times New Roman"/>
          <w:sz w:val="28"/>
          <w:szCs w:val="28"/>
          <w:lang w:val="vi-VN"/>
        </w:rPr>
        <w:t xml:space="preserve"> quan thường trực giải thưởng</w:t>
      </w:r>
      <w:r w:rsidR="00896E87" w:rsidRPr="003D7FBC">
        <w:rPr>
          <w:rFonts w:ascii="Times New Roman" w:hAnsi="Times New Roman" w:cs="Times New Roman"/>
          <w:sz w:val="28"/>
          <w:szCs w:val="28"/>
          <w:lang w:val="vi-VN"/>
        </w:rPr>
        <w:t xml:space="preserve"> khoa học và công nghệ của Bộ Khoa học và Công nghệ</w:t>
      </w:r>
      <w:r w:rsidR="00141154" w:rsidRPr="003D7FBC">
        <w:rPr>
          <w:rFonts w:ascii="Times New Roman" w:hAnsi="Times New Roman" w:cs="Times New Roman"/>
          <w:sz w:val="28"/>
          <w:szCs w:val="28"/>
          <w:lang w:val="vi-VN"/>
        </w:rPr>
        <w:t xml:space="preserve">. </w:t>
      </w:r>
      <w:r w:rsidR="005D0C67" w:rsidRPr="003D7FBC">
        <w:rPr>
          <w:rFonts w:ascii="Times New Roman" w:hAnsi="Times New Roman" w:cs="Times New Roman"/>
          <w:sz w:val="28"/>
          <w:szCs w:val="28"/>
          <w:lang w:val="vi-VN"/>
        </w:rPr>
        <w:t xml:space="preserve">  </w:t>
      </w:r>
    </w:p>
    <w:p w14:paraId="5036743F" w14:textId="554B60F6" w:rsidR="00305A8F" w:rsidRPr="003D7FBC" w:rsidRDefault="00305A8F" w:rsidP="001617A8">
      <w:pPr>
        <w:pStyle w:val="ListParagraph"/>
        <w:widowControl w:val="0"/>
        <w:numPr>
          <w:ilvl w:val="0"/>
          <w:numId w:val="27"/>
        </w:numPr>
        <w:tabs>
          <w:tab w:val="left" w:pos="360"/>
          <w:tab w:val="left" w:pos="990"/>
        </w:tabs>
        <w:spacing w:after="0" w:line="360" w:lineRule="exact"/>
        <w:ind w:left="-90" w:firstLine="810"/>
        <w:jc w:val="both"/>
        <w:rPr>
          <w:rFonts w:ascii="Times New Roman" w:hAnsi="Times New Roman"/>
          <w:sz w:val="28"/>
          <w:szCs w:val="28"/>
          <w:lang w:val="vi-VN"/>
        </w:rPr>
      </w:pPr>
      <w:r w:rsidRPr="003D7FBC">
        <w:rPr>
          <w:rFonts w:ascii="Times New Roman" w:hAnsi="Times New Roman" w:cs="Times New Roman"/>
          <w:sz w:val="28"/>
          <w:szCs w:val="28"/>
          <w:lang w:val="vi-VN"/>
        </w:rPr>
        <w:t>Tổ chức khen thưởng các doanh nghiệp có kết quả nghiên cứu khoa học</w:t>
      </w:r>
      <w:r w:rsidR="00E73BAA" w:rsidRPr="003D7FBC">
        <w:rPr>
          <w:rFonts w:ascii="Times New Roman" w:hAnsi="Times New Roman" w:cs="Times New Roman"/>
          <w:sz w:val="28"/>
          <w:szCs w:val="28"/>
          <w:lang w:val="vi-VN"/>
        </w:rPr>
        <w:t xml:space="preserve"> và phát triển công nghệ tiêu biểu, có tốt, nổi bật, có tiềm năng ứng dụng trong các lĩnh vực đời sống kinh tế - xã hội được hình thành từ nguồn kinh phí tự đầu tư, không sử dụng ngân sách nhà nước.  </w:t>
      </w:r>
    </w:p>
    <w:p w14:paraId="58379F79" w14:textId="2E33FF60" w:rsidR="006D4B23" w:rsidRPr="003D7FBC" w:rsidRDefault="00065F6B" w:rsidP="009C67E6">
      <w:pPr>
        <w:spacing w:after="0" w:line="360" w:lineRule="exact"/>
        <w:ind w:firstLine="709"/>
        <w:jc w:val="both"/>
        <w:rPr>
          <w:rFonts w:ascii="Times New Roman" w:hAnsi="Times New Roman"/>
          <w:sz w:val="28"/>
          <w:szCs w:val="28"/>
          <w:lang w:val="vi-VN"/>
        </w:rPr>
      </w:pPr>
      <w:r w:rsidRPr="003D7FBC">
        <w:rPr>
          <w:rFonts w:ascii="Times New Roman" w:hAnsi="Times New Roman"/>
          <w:sz w:val="28"/>
          <w:szCs w:val="28"/>
          <w:lang w:val="vi-VN"/>
        </w:rPr>
        <w:t xml:space="preserve">Bộ trưởng Bộ Khoa học và công nghệ quy định, chi tiết hướng dẫn nội dung </w:t>
      </w:r>
      <w:r w:rsidR="00141154" w:rsidRPr="003D7FBC">
        <w:rPr>
          <w:rFonts w:ascii="Times New Roman" w:hAnsi="Times New Roman"/>
          <w:sz w:val="28"/>
          <w:szCs w:val="28"/>
          <w:lang w:val="vi-VN"/>
        </w:rPr>
        <w:t>khoản này</w:t>
      </w:r>
      <w:r w:rsidRPr="003D7FBC">
        <w:rPr>
          <w:rFonts w:ascii="Times New Roman" w:hAnsi="Times New Roman"/>
          <w:sz w:val="28"/>
          <w:szCs w:val="28"/>
          <w:lang w:val="vi-VN"/>
        </w:rPr>
        <w:t xml:space="preserve">. </w:t>
      </w:r>
    </w:p>
    <w:p w14:paraId="0CD24018" w14:textId="2A98A672" w:rsidR="00216E96" w:rsidRPr="003D7FBC" w:rsidRDefault="005702E5" w:rsidP="009C67E6">
      <w:pPr>
        <w:widowControl w:val="0"/>
        <w:spacing w:after="0" w:line="360" w:lineRule="exact"/>
        <w:ind w:firstLine="709"/>
        <w:jc w:val="both"/>
        <w:rPr>
          <w:rFonts w:ascii="Times New Roman" w:hAnsi="Times New Roman"/>
          <w:sz w:val="28"/>
          <w:szCs w:val="28"/>
          <w:lang w:val="vi-VN"/>
        </w:rPr>
      </w:pPr>
      <w:r w:rsidRPr="003D7FBC">
        <w:rPr>
          <w:rFonts w:ascii="Times New Roman" w:hAnsi="Times New Roman"/>
          <w:sz w:val="28"/>
          <w:szCs w:val="28"/>
          <w:lang w:val="vi-VN"/>
        </w:rPr>
        <w:t>8</w:t>
      </w:r>
      <w:r w:rsidR="00216E96" w:rsidRPr="003D7FBC">
        <w:rPr>
          <w:rFonts w:ascii="Times New Roman" w:hAnsi="Times New Roman"/>
          <w:sz w:val="28"/>
          <w:szCs w:val="28"/>
          <w:lang w:val="vi-VN"/>
        </w:rPr>
        <w:t xml:space="preserve">. </w:t>
      </w:r>
      <w:r w:rsidR="00BC7F0F" w:rsidRPr="003D7FBC">
        <w:rPr>
          <w:rFonts w:ascii="Times New Roman" w:hAnsi="Times New Roman"/>
          <w:sz w:val="28"/>
          <w:szCs w:val="28"/>
          <w:lang w:val="vi-VN"/>
        </w:rPr>
        <w:t>Tổ chức vận hành, triển khai Hệ thống quản lý trực tuyến nhiệm vụ khoa học và công nghệ phục vụ công tác quản lý nhà nước về khoa học và công nghệ theo quy định của pháp luật</w:t>
      </w:r>
      <w:r w:rsidR="00216E96" w:rsidRPr="003D7FBC">
        <w:rPr>
          <w:rFonts w:ascii="Times New Roman" w:hAnsi="Times New Roman"/>
          <w:sz w:val="28"/>
          <w:szCs w:val="28"/>
          <w:lang w:val="vi-VN"/>
        </w:rPr>
        <w:t>.</w:t>
      </w:r>
    </w:p>
    <w:p w14:paraId="0BF60A4F" w14:textId="6409C198" w:rsidR="00216E96" w:rsidRPr="003D7FBC" w:rsidRDefault="005702E5" w:rsidP="009C67E6">
      <w:pPr>
        <w:widowControl w:val="0"/>
        <w:spacing w:after="0" w:line="360" w:lineRule="exact"/>
        <w:ind w:firstLine="709"/>
        <w:jc w:val="both"/>
        <w:rPr>
          <w:rFonts w:ascii="Times New Roman" w:hAnsi="Times New Roman"/>
          <w:sz w:val="28"/>
          <w:szCs w:val="28"/>
          <w:lang w:val="vi-VN"/>
        </w:rPr>
      </w:pPr>
      <w:r w:rsidRPr="003D7FBC">
        <w:rPr>
          <w:rFonts w:ascii="Times New Roman" w:hAnsi="Times New Roman"/>
          <w:sz w:val="28"/>
          <w:szCs w:val="28"/>
          <w:lang w:val="vi-VN"/>
        </w:rPr>
        <w:t>9</w:t>
      </w:r>
      <w:r w:rsidR="00216E96" w:rsidRPr="003D7FBC">
        <w:rPr>
          <w:rFonts w:ascii="Times New Roman" w:hAnsi="Times New Roman"/>
          <w:sz w:val="28"/>
          <w:szCs w:val="28"/>
          <w:lang w:val="vi-VN"/>
        </w:rPr>
        <w:t xml:space="preserve">. </w:t>
      </w:r>
      <w:r w:rsidR="00BC7F0F" w:rsidRPr="003D7FBC">
        <w:rPr>
          <w:rFonts w:ascii="Times New Roman" w:hAnsi="Times New Roman"/>
          <w:sz w:val="28"/>
          <w:szCs w:val="28"/>
          <w:lang w:val="vi-VN"/>
        </w:rPr>
        <w:t>Tổ chức vận hành, triển khai Cổng sáng kiến khoa học, công nghệ và đổi mới sáng tạo phục vụ việc tiếp nhận, đánh giá, phân loại, kết nối và hỗ trợ sáng kiến theo quy định của pháp luật</w:t>
      </w:r>
      <w:r w:rsidR="00216E96" w:rsidRPr="003D7FBC">
        <w:rPr>
          <w:rFonts w:ascii="Times New Roman" w:hAnsi="Times New Roman"/>
          <w:sz w:val="28"/>
          <w:szCs w:val="28"/>
          <w:lang w:val="vi-VN"/>
        </w:rPr>
        <w:t>.</w:t>
      </w:r>
    </w:p>
    <w:p w14:paraId="5CA122DF" w14:textId="6FA4E532" w:rsidR="00F12C4D" w:rsidRPr="003D7FBC" w:rsidRDefault="005702E5"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10</w:t>
      </w:r>
      <w:r w:rsidR="00F12C4D" w:rsidRPr="003D7FBC">
        <w:rPr>
          <w:rFonts w:ascii="Times New Roman" w:hAnsi="Times New Roman" w:cs="Times New Roman"/>
          <w:sz w:val="28"/>
          <w:szCs w:val="28"/>
          <w:lang w:val="vi-VN"/>
        </w:rPr>
        <w:t xml:space="preserve">. Kết nối, hợp tác quốc tế về nghiên cứu khoa học và phát triển công nghệ. </w:t>
      </w:r>
    </w:p>
    <w:p w14:paraId="1E0C40C9" w14:textId="0D9A72CE" w:rsidR="007078BB" w:rsidRPr="003D7FBC" w:rsidRDefault="007078BB" w:rsidP="009C67E6">
      <w:pPr>
        <w:pStyle w:val="ListParagraph"/>
        <w:widowControl w:val="0"/>
        <w:numPr>
          <w:ilvl w:val="0"/>
          <w:numId w:val="22"/>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Trao đổi, k</w:t>
      </w:r>
      <w:r w:rsidR="00D57AB6" w:rsidRPr="003D7FBC">
        <w:rPr>
          <w:rFonts w:ascii="Times New Roman" w:hAnsi="Times New Roman" w:cs="Times New Roman"/>
          <w:sz w:val="28"/>
          <w:szCs w:val="28"/>
          <w:lang w:val="vi-VN"/>
        </w:rPr>
        <w:t>ý kết</w:t>
      </w:r>
      <w:r w:rsidRPr="003D7FBC">
        <w:rPr>
          <w:rFonts w:ascii="Times New Roman" w:hAnsi="Times New Roman" w:cs="Times New Roman"/>
          <w:sz w:val="28"/>
          <w:szCs w:val="28"/>
          <w:lang w:val="vi-VN"/>
        </w:rPr>
        <w:t>, thưc hiện các</w:t>
      </w:r>
      <w:r w:rsidR="00D57AB6" w:rsidRPr="003D7FBC">
        <w:rPr>
          <w:rFonts w:ascii="Times New Roman" w:hAnsi="Times New Roman" w:cs="Times New Roman"/>
          <w:sz w:val="28"/>
          <w:szCs w:val="28"/>
          <w:lang w:val="vi-VN"/>
        </w:rPr>
        <w:t xml:space="preserve"> </w:t>
      </w:r>
      <w:r w:rsidRPr="003D7FBC">
        <w:rPr>
          <w:rFonts w:ascii="Times New Roman" w:hAnsi="Times New Roman" w:cs="Times New Roman"/>
          <w:sz w:val="28"/>
          <w:szCs w:val="28"/>
          <w:lang w:val="vi-VN"/>
        </w:rPr>
        <w:t>văn bản</w:t>
      </w:r>
      <w:r w:rsidR="00D57AB6" w:rsidRPr="003D7FBC">
        <w:rPr>
          <w:rFonts w:ascii="Times New Roman" w:hAnsi="Times New Roman" w:cs="Times New Roman"/>
          <w:sz w:val="28"/>
          <w:szCs w:val="28"/>
          <w:lang w:val="vi-VN"/>
        </w:rPr>
        <w:t xml:space="preserve"> hợp tác trong </w:t>
      </w:r>
      <w:r w:rsidRPr="003D7FBC">
        <w:rPr>
          <w:rFonts w:ascii="Times New Roman" w:hAnsi="Times New Roman" w:cs="Times New Roman"/>
          <w:sz w:val="28"/>
          <w:szCs w:val="28"/>
          <w:lang w:val="vi-VN"/>
        </w:rPr>
        <w:t xml:space="preserve">hoạt động tài trợ </w:t>
      </w:r>
      <w:r w:rsidR="00D57AB6" w:rsidRPr="003D7FBC">
        <w:rPr>
          <w:rFonts w:ascii="Times New Roman" w:hAnsi="Times New Roman" w:cs="Times New Roman"/>
          <w:sz w:val="28"/>
          <w:szCs w:val="28"/>
          <w:lang w:val="vi-VN"/>
        </w:rPr>
        <w:t>nghiên cứu khoa họ</w:t>
      </w:r>
      <w:r w:rsidRPr="003D7FBC">
        <w:rPr>
          <w:rFonts w:ascii="Times New Roman" w:hAnsi="Times New Roman" w:cs="Times New Roman"/>
          <w:sz w:val="28"/>
          <w:szCs w:val="28"/>
          <w:lang w:val="vi-VN"/>
        </w:rPr>
        <w:t xml:space="preserve">c và phát triển công nghệ. </w:t>
      </w:r>
    </w:p>
    <w:p w14:paraId="47444D03" w14:textId="357EE9CB" w:rsidR="007078BB" w:rsidRPr="003D7FBC" w:rsidRDefault="008C0B45" w:rsidP="009C67E6">
      <w:pPr>
        <w:pStyle w:val="ListParagraph"/>
        <w:widowControl w:val="0"/>
        <w:numPr>
          <w:ilvl w:val="0"/>
          <w:numId w:val="22"/>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Xây dựng và triển khai các chương trình tài trợ đặc thù nhằm thu hút, trọng dụng các nhà khoa học, chuyên gia quốc tế và người Việt Nam ở nước ngoài tham gia các nhiệm vụ khoa học và công nghệ trọng điểm tại Việt Nam.</w:t>
      </w:r>
    </w:p>
    <w:p w14:paraId="6227EE0C" w14:textId="058560FA" w:rsidR="008C0B45" w:rsidRPr="003D7FBC" w:rsidRDefault="008C0B45" w:rsidP="009C67E6">
      <w:pPr>
        <w:pStyle w:val="ListParagraph"/>
        <w:widowControl w:val="0"/>
        <w:numPr>
          <w:ilvl w:val="0"/>
          <w:numId w:val="22"/>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Hỗ trợ các tổ chức, cá nhân tham gia vào các mạng lưới đổi mới sáng tạo </w:t>
      </w:r>
      <w:r w:rsidRPr="003D7FBC">
        <w:rPr>
          <w:rFonts w:ascii="Times New Roman" w:hAnsi="Times New Roman" w:cs="Times New Roman"/>
          <w:sz w:val="28"/>
          <w:szCs w:val="28"/>
          <w:lang w:val="vi-VN"/>
        </w:rPr>
        <w:lastRenderedPageBreak/>
        <w:t>toàn cầu, các cơ chế hợp tác song phương, đa phương về khoa học và công nghệ.</w:t>
      </w:r>
    </w:p>
    <w:p w14:paraId="252C5DE4" w14:textId="38D2DF8D" w:rsidR="00B234AE" w:rsidRPr="003D7FBC" w:rsidRDefault="00DA19D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w:t>
      </w:r>
      <w:r w:rsidR="005702E5" w:rsidRPr="003D7FBC">
        <w:rPr>
          <w:rFonts w:ascii="Times New Roman" w:hAnsi="Times New Roman" w:cs="Times New Roman"/>
          <w:sz w:val="28"/>
          <w:szCs w:val="28"/>
          <w:lang w:val="vi-VN"/>
        </w:rPr>
        <w:t>1</w:t>
      </w:r>
      <w:r w:rsidR="00F12C4D" w:rsidRPr="003D7FBC">
        <w:rPr>
          <w:rFonts w:ascii="Times New Roman" w:hAnsi="Times New Roman" w:cs="Times New Roman"/>
          <w:sz w:val="28"/>
          <w:szCs w:val="28"/>
          <w:lang w:val="vi-VN"/>
        </w:rPr>
        <w:t xml:space="preserve">. Xây dựng, quản lý mạng lưới chuyên gia </w:t>
      </w:r>
      <w:r w:rsidR="00986507" w:rsidRPr="003D7FBC">
        <w:rPr>
          <w:rFonts w:ascii="Times New Roman" w:hAnsi="Times New Roman" w:cs="Times New Roman"/>
          <w:sz w:val="28"/>
          <w:szCs w:val="28"/>
          <w:lang w:val="vi-VN"/>
        </w:rPr>
        <w:t xml:space="preserve">khoa học và </w:t>
      </w:r>
      <w:r w:rsidR="00F12C4D" w:rsidRPr="003D7FBC">
        <w:rPr>
          <w:rFonts w:ascii="Times New Roman" w:hAnsi="Times New Roman" w:cs="Times New Roman"/>
          <w:sz w:val="28"/>
          <w:szCs w:val="28"/>
          <w:lang w:val="vi-VN"/>
        </w:rPr>
        <w:t>công nghệ</w:t>
      </w:r>
      <w:r w:rsidR="00065F6B" w:rsidRPr="003D7FBC">
        <w:rPr>
          <w:rFonts w:ascii="Times New Roman" w:hAnsi="Times New Roman" w:cs="Times New Roman"/>
          <w:sz w:val="28"/>
          <w:szCs w:val="28"/>
          <w:lang w:val="vi-VN"/>
        </w:rPr>
        <w:t>, tổ chức các hoạt động kết nối chuyên gia khoa học và công nghệ</w:t>
      </w:r>
      <w:r w:rsidR="00BC7F0F" w:rsidRPr="003D7FBC">
        <w:rPr>
          <w:rFonts w:ascii="Times New Roman" w:hAnsi="Times New Roman" w:cs="Times New Roman"/>
          <w:sz w:val="28"/>
          <w:szCs w:val="28"/>
          <w:lang w:val="vi-VN"/>
        </w:rPr>
        <w:t xml:space="preserve">. </w:t>
      </w:r>
      <w:r w:rsidR="00065F6B" w:rsidRPr="003D7FBC">
        <w:rPr>
          <w:rFonts w:ascii="Times New Roman" w:hAnsi="Times New Roman" w:cs="Times New Roman"/>
          <w:sz w:val="28"/>
          <w:szCs w:val="28"/>
          <w:lang w:val="vi-VN"/>
        </w:rPr>
        <w:t xml:space="preserve"> </w:t>
      </w:r>
    </w:p>
    <w:p w14:paraId="78E9E341" w14:textId="187E890E" w:rsidR="00B234AE" w:rsidRPr="003D7FBC" w:rsidRDefault="00B234AE" w:rsidP="009C67E6">
      <w:pPr>
        <w:widowControl w:val="0"/>
        <w:spacing w:after="0" w:line="360" w:lineRule="exact"/>
        <w:ind w:firstLine="709"/>
        <w:jc w:val="both"/>
        <w:rPr>
          <w:rFonts w:ascii="Times New Roman" w:eastAsia="Calibri" w:hAnsi="Times New Roman" w:cs="Times New Roman"/>
          <w:sz w:val="28"/>
          <w:szCs w:val="28"/>
          <w:lang w:val="vi-VN"/>
        </w:rPr>
      </w:pPr>
      <w:r w:rsidRPr="003D7FBC">
        <w:rPr>
          <w:rFonts w:ascii="Times New Roman" w:eastAsia="Calibri" w:hAnsi="Times New Roman" w:cs="Times New Roman"/>
          <w:sz w:val="28"/>
          <w:szCs w:val="28"/>
          <w:lang w:val="vi-VN"/>
        </w:rPr>
        <w:t xml:space="preserve"> Xây dựng, quản lý và khai thác mạng lưới chuyên gia khoa học và công nghệ </w:t>
      </w:r>
      <w:r w:rsidR="004253AC" w:rsidRPr="003D7FBC">
        <w:rPr>
          <w:rFonts w:ascii="Times New Roman" w:eastAsia="Calibri" w:hAnsi="Times New Roman" w:cs="Times New Roman"/>
          <w:sz w:val="28"/>
          <w:szCs w:val="28"/>
          <w:lang w:val="vi-VN"/>
        </w:rPr>
        <w:t xml:space="preserve">trong và ngoài nước </w:t>
      </w:r>
      <w:r w:rsidRPr="003D7FBC">
        <w:rPr>
          <w:rFonts w:ascii="Times New Roman" w:eastAsia="Calibri" w:hAnsi="Times New Roman" w:cs="Times New Roman"/>
          <w:sz w:val="28"/>
          <w:szCs w:val="28"/>
          <w:lang w:val="vi-VN"/>
        </w:rPr>
        <w:t xml:space="preserve">phục vụ công tác tư vấn, phản biện, đánh giá chương trình, nhiệm vụ khoa học và công nghệ, </w:t>
      </w:r>
    </w:p>
    <w:p w14:paraId="557E557B" w14:textId="2E05E72F" w:rsidR="00F12C4D" w:rsidRPr="003D7FBC" w:rsidRDefault="00B234AE" w:rsidP="009C67E6">
      <w:pPr>
        <w:widowControl w:val="0"/>
        <w:spacing w:after="0" w:line="360" w:lineRule="exact"/>
        <w:ind w:firstLine="709"/>
        <w:jc w:val="both"/>
        <w:rPr>
          <w:rFonts w:ascii="Times New Roman" w:eastAsia="Calibri" w:hAnsi="Times New Roman" w:cs="Times New Roman"/>
          <w:sz w:val="28"/>
          <w:szCs w:val="28"/>
          <w:lang w:val="vi-VN"/>
        </w:rPr>
      </w:pPr>
      <w:r w:rsidRPr="003D7FBC">
        <w:rPr>
          <w:rFonts w:ascii="Times New Roman" w:eastAsia="Calibri" w:hAnsi="Times New Roman" w:cs="Times New Roman"/>
          <w:sz w:val="28"/>
          <w:szCs w:val="28"/>
          <w:lang w:val="vi-VN"/>
        </w:rPr>
        <w:t>1</w:t>
      </w:r>
      <w:r w:rsidR="005702E5" w:rsidRPr="003D7FBC">
        <w:rPr>
          <w:rFonts w:ascii="Times New Roman" w:eastAsia="Calibri" w:hAnsi="Times New Roman" w:cs="Times New Roman"/>
          <w:sz w:val="28"/>
          <w:szCs w:val="28"/>
          <w:lang w:val="vi-VN"/>
        </w:rPr>
        <w:t>2</w:t>
      </w:r>
      <w:r w:rsidRPr="003D7FBC">
        <w:rPr>
          <w:rFonts w:ascii="Times New Roman" w:eastAsia="Calibri" w:hAnsi="Times New Roman" w:cs="Times New Roman"/>
          <w:sz w:val="28"/>
          <w:szCs w:val="28"/>
          <w:lang w:val="vi-VN"/>
        </w:rPr>
        <w:t>. Tổ chức hoạt động nâng cao năng lực chuyên môn và cập nhật tri thức và thông lệ quốc tế trong quản lý, tài trợ chương trình, nhiệm vụ khoa học và công nghệ cho đội ngũ cán bộ và các chủ thể tham gia hoạt động của Quỹ; tham gia giao lưu, kết nối, trao đổi kinh nghiệm với các Quỹ, tổ chức khoa học và công nghệ trong nước và quốc tế theo quy định.</w:t>
      </w:r>
    </w:p>
    <w:p w14:paraId="1EF6203F" w14:textId="3CB132B5" w:rsidR="00725A01" w:rsidRPr="003D7FBC" w:rsidRDefault="00E96278"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w:t>
      </w:r>
      <w:r w:rsidR="005702E5" w:rsidRPr="003D7FBC">
        <w:rPr>
          <w:rFonts w:ascii="Times New Roman" w:hAnsi="Times New Roman" w:cs="Times New Roman"/>
          <w:sz w:val="28"/>
          <w:szCs w:val="28"/>
          <w:lang w:val="vi-VN"/>
        </w:rPr>
        <w:t>3</w:t>
      </w:r>
      <w:r w:rsidR="00F12C4D" w:rsidRPr="003D7FBC">
        <w:rPr>
          <w:rFonts w:ascii="Times New Roman" w:hAnsi="Times New Roman" w:cs="Times New Roman"/>
          <w:sz w:val="28"/>
          <w:szCs w:val="28"/>
          <w:lang w:val="vi-VN"/>
        </w:rPr>
        <w:t xml:space="preserve">. </w:t>
      </w:r>
      <w:r w:rsidR="00725A01" w:rsidRPr="003D7FBC">
        <w:rPr>
          <w:rFonts w:ascii="Times New Roman" w:hAnsi="Times New Roman" w:cs="Times New Roman"/>
          <w:sz w:val="28"/>
          <w:szCs w:val="28"/>
          <w:lang w:val="vi-VN"/>
        </w:rPr>
        <w:t>Thực hiện nhiệm vụ hành chính - tổ chức:</w:t>
      </w:r>
    </w:p>
    <w:p w14:paraId="633FD1B3"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Giải quyết khiếu nại, tố cáo, kiến nghị theo quy định của pháp luật;</w:t>
      </w:r>
    </w:p>
    <w:p w14:paraId="225C9E70"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Quản lý, sử dụng tài sản và nguồn nhân lực theo quy định;</w:t>
      </w:r>
    </w:p>
    <w:p w14:paraId="5637036E"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Ban hành quy định nội bộ phục vụ hoạt động của Quỹ trong phạm vi thẩm quyền;</w:t>
      </w:r>
    </w:p>
    <w:p w14:paraId="178B7D83"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d) Hợp tác trong và ngoài nước về các hoạt động liên quan đến chức năng, nhiệm vụ của Quỹ;</w:t>
      </w:r>
    </w:p>
    <w:p w14:paraId="5D5AC94E" w14:textId="2BE34FD6" w:rsidR="00725A01" w:rsidRPr="003D7FBC" w:rsidRDefault="00F12C4D" w:rsidP="009C67E6">
      <w:pPr>
        <w:widowControl w:val="0"/>
        <w:spacing w:after="0" w:line="360" w:lineRule="exact"/>
        <w:ind w:firstLine="709"/>
        <w:jc w:val="both"/>
        <w:rPr>
          <w:rFonts w:ascii="Times New Roman" w:hAnsi="Times New Roman" w:cs="Times New Roman"/>
          <w:spacing w:val="-6"/>
          <w:sz w:val="28"/>
          <w:szCs w:val="28"/>
          <w:lang w:val="vi-VN"/>
        </w:rPr>
      </w:pPr>
      <w:r w:rsidRPr="003D7FBC">
        <w:rPr>
          <w:rFonts w:ascii="Times New Roman" w:hAnsi="Times New Roman" w:cs="Times New Roman"/>
          <w:spacing w:val="-6"/>
          <w:sz w:val="28"/>
          <w:szCs w:val="28"/>
          <w:lang w:val="vi-VN"/>
        </w:rPr>
        <w:t>1</w:t>
      </w:r>
      <w:r w:rsidR="005702E5" w:rsidRPr="003D7FBC">
        <w:rPr>
          <w:rFonts w:ascii="Times New Roman" w:hAnsi="Times New Roman" w:cs="Times New Roman"/>
          <w:spacing w:val="-6"/>
          <w:sz w:val="28"/>
          <w:szCs w:val="28"/>
          <w:lang w:val="vi-VN"/>
        </w:rPr>
        <w:t>4</w:t>
      </w:r>
      <w:r w:rsidR="00DA19DB" w:rsidRPr="003D7FBC">
        <w:rPr>
          <w:rFonts w:ascii="Times New Roman" w:hAnsi="Times New Roman" w:cs="Times New Roman"/>
          <w:spacing w:val="-6"/>
          <w:sz w:val="28"/>
          <w:szCs w:val="28"/>
          <w:lang w:val="vi-VN"/>
        </w:rPr>
        <w:t>.</w:t>
      </w:r>
      <w:r w:rsidR="00725A01" w:rsidRPr="003D7FBC">
        <w:rPr>
          <w:rFonts w:ascii="Times New Roman" w:hAnsi="Times New Roman" w:cs="Times New Roman"/>
          <w:spacing w:val="-6"/>
          <w:sz w:val="28"/>
          <w:szCs w:val="28"/>
          <w:lang w:val="vi-VN"/>
        </w:rPr>
        <w:t xml:space="preserve"> Thực hiện các nhiệm vụ khác do Bộ trưởng Bộ Khoa học và Công nghệ giao.</w:t>
      </w:r>
    </w:p>
    <w:p w14:paraId="7EE99072" w14:textId="40D7B6CE" w:rsidR="00725A01" w:rsidRPr="003D7FBC" w:rsidRDefault="00725A01" w:rsidP="009C67E6">
      <w:pPr>
        <w:widowControl w:val="0"/>
        <w:spacing w:after="0" w:line="360" w:lineRule="exact"/>
        <w:ind w:firstLine="720"/>
        <w:jc w:val="both"/>
        <w:rPr>
          <w:rFonts w:ascii="Times New Roman" w:hAnsi="Times New Roman" w:cs="Times New Roman"/>
          <w:b/>
          <w:sz w:val="28"/>
          <w:szCs w:val="28"/>
          <w:lang w:val="vi-VN"/>
        </w:rPr>
      </w:pPr>
      <w:r w:rsidRPr="003D7FBC">
        <w:rPr>
          <w:rFonts w:ascii="Times New Roman" w:hAnsi="Times New Roman" w:cs="Times New Roman"/>
          <w:b/>
          <w:sz w:val="28"/>
          <w:szCs w:val="28"/>
          <w:lang w:val="vi-VN"/>
        </w:rPr>
        <w:t xml:space="preserve">Điều </w:t>
      </w:r>
      <w:r w:rsidR="00B2273C" w:rsidRPr="003D7FBC">
        <w:rPr>
          <w:rFonts w:ascii="Times New Roman" w:hAnsi="Times New Roman" w:cs="Times New Roman"/>
          <w:b/>
          <w:sz w:val="28"/>
          <w:szCs w:val="28"/>
          <w:lang w:val="vi-VN"/>
        </w:rPr>
        <w:t>8</w:t>
      </w:r>
      <w:r w:rsidRPr="003D7FBC">
        <w:rPr>
          <w:rFonts w:ascii="Times New Roman" w:hAnsi="Times New Roman" w:cs="Times New Roman"/>
          <w:b/>
          <w:sz w:val="28"/>
          <w:szCs w:val="28"/>
          <w:lang w:val="vi-VN"/>
        </w:rPr>
        <w:t xml:space="preserve">. Quyền hạn của Quỹ </w:t>
      </w:r>
    </w:p>
    <w:p w14:paraId="615760D2"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Tổ chức triển khai các hoạt động tài trợ, đặt hàng, hỗ trợ của Quỹ phù hợp với mục tiêu, phạm vi hoạt động được giao trên cơ sở định hướng ưu tiên, quy định pháp luật và kế hoạch ngân sách được phê duyệt.</w:t>
      </w:r>
    </w:p>
    <w:p w14:paraId="702A386B"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Được ký kết hợp đồng, thỏa thuận hợp tác, thuê tổ chức, chuyên gia, nhà khoa học và các cá nhân khác để hỗ trợ hoạt động quản lý của Quỹ.</w:t>
      </w:r>
    </w:p>
    <w:p w14:paraId="1EC362CD"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Có quyền điều chỉnh nội dung, dừng hoặc chấm dứt tài trợ, đặt hàng, hỗ trợ trong trường hợp phát hiện vi phạm hoặc không bảo đảm hiệu quả.</w:t>
      </w:r>
    </w:p>
    <w:p w14:paraId="48B204C0" w14:textId="77777777" w:rsidR="00725A01" w:rsidRPr="003D7FBC" w:rsidRDefault="00725A01"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Được từ chối tài trợ, đặt hàng, hỗ trợ nếu hồ sơ không đáp ứng yêu cầu, vi phạm tiêu chí, điều kiện theo quy định.</w:t>
      </w:r>
    </w:p>
    <w:p w14:paraId="62073526" w14:textId="51A3EDFF" w:rsidR="001D2B16" w:rsidRPr="003D7FBC" w:rsidRDefault="00620ED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5. Tổ chức kiểm tra, đ</w:t>
      </w:r>
      <w:r w:rsidR="001D2B16" w:rsidRPr="003D7FBC">
        <w:rPr>
          <w:rFonts w:ascii="Times New Roman" w:hAnsi="Times New Roman" w:cs="Times New Roman"/>
          <w:sz w:val="28"/>
          <w:szCs w:val="28"/>
          <w:lang w:val="vi-VN"/>
        </w:rPr>
        <w:t>ánh giá, nghiệm thu</w:t>
      </w:r>
      <w:r w:rsidRPr="003D7FBC">
        <w:rPr>
          <w:rFonts w:ascii="Times New Roman" w:hAnsi="Times New Roman" w:cs="Times New Roman"/>
          <w:sz w:val="28"/>
          <w:szCs w:val="28"/>
          <w:lang w:val="vi-VN"/>
        </w:rPr>
        <w:t xml:space="preserve"> nhiệm vụ do Quỹ tài trợ, đặt hàng.  </w:t>
      </w:r>
    </w:p>
    <w:p w14:paraId="706D0F04" w14:textId="36A92A55" w:rsidR="00725A01" w:rsidRPr="003D7FBC" w:rsidRDefault="009518E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6</w:t>
      </w:r>
      <w:r w:rsidR="00725A01" w:rsidRPr="003D7FBC">
        <w:rPr>
          <w:rFonts w:ascii="Times New Roman" w:hAnsi="Times New Roman" w:cs="Times New Roman"/>
          <w:sz w:val="28"/>
          <w:szCs w:val="28"/>
          <w:lang w:val="vi-VN"/>
        </w:rPr>
        <w:t>. Thực hiện các hoạt động hợp tác, hỗ trợ chuyên môn, kỹ thuật về khoa học, công nghệ và đổi mới sáng tạo với doanh nghiệp, tổ chức, cá nhân trong nước và nước ngoài theo thỏa thuận phù hợp với chức năng, nhiệm vụ của Quỹ.</w:t>
      </w:r>
    </w:p>
    <w:p w14:paraId="22E6016B" w14:textId="6407A276" w:rsidR="00725A01" w:rsidRPr="003D7FBC" w:rsidRDefault="009518E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7</w:t>
      </w:r>
      <w:r w:rsidR="00725A01" w:rsidRPr="003D7FBC">
        <w:rPr>
          <w:rFonts w:ascii="Times New Roman" w:hAnsi="Times New Roman" w:cs="Times New Roman"/>
          <w:sz w:val="28"/>
          <w:szCs w:val="28"/>
          <w:lang w:val="vi-VN"/>
        </w:rPr>
        <w:t>. Ban hành quy định để quản lý và thực hiện các hoạt động theo chức năng</w:t>
      </w:r>
      <w:r w:rsidR="001C00B3" w:rsidRPr="003D7FBC">
        <w:rPr>
          <w:rFonts w:ascii="Times New Roman" w:hAnsi="Times New Roman" w:cs="Times New Roman"/>
          <w:sz w:val="28"/>
          <w:szCs w:val="28"/>
          <w:lang w:val="vi-VN"/>
        </w:rPr>
        <w:t xml:space="preserve">, nhiệm vụ </w:t>
      </w:r>
      <w:r w:rsidR="00725A01" w:rsidRPr="003D7FBC">
        <w:rPr>
          <w:rFonts w:ascii="Times New Roman" w:hAnsi="Times New Roman" w:cs="Times New Roman"/>
          <w:sz w:val="28"/>
          <w:szCs w:val="28"/>
          <w:lang w:val="vi-VN"/>
        </w:rPr>
        <w:t>của Quỹ.</w:t>
      </w:r>
    </w:p>
    <w:p w14:paraId="6CD12E2D" w14:textId="0D5FCDDF" w:rsidR="00725A01" w:rsidRPr="003D7FBC" w:rsidRDefault="009518E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8</w:t>
      </w:r>
      <w:r w:rsidR="00725A01" w:rsidRPr="003D7FBC">
        <w:rPr>
          <w:rFonts w:ascii="Times New Roman" w:hAnsi="Times New Roman" w:cs="Times New Roman"/>
          <w:sz w:val="28"/>
          <w:szCs w:val="28"/>
          <w:lang w:val="vi-VN"/>
        </w:rPr>
        <w:t>. Được thực hiện các quyền hạn khác</w:t>
      </w:r>
      <w:r w:rsidR="00AF3309" w:rsidRPr="003D7FBC">
        <w:rPr>
          <w:rFonts w:ascii="Times New Roman" w:hAnsi="Times New Roman" w:cs="Times New Roman"/>
          <w:sz w:val="28"/>
          <w:szCs w:val="28"/>
          <w:lang w:val="vi-VN"/>
        </w:rPr>
        <w:t xml:space="preserve"> theo phân công của Bộ trưởng Bộ Khoa </w:t>
      </w:r>
      <w:r w:rsidR="00AF3309" w:rsidRPr="003D7FBC">
        <w:rPr>
          <w:rFonts w:ascii="Times New Roman" w:hAnsi="Times New Roman" w:cs="Times New Roman"/>
          <w:sz w:val="28"/>
          <w:szCs w:val="28"/>
          <w:lang w:val="vi-VN"/>
        </w:rPr>
        <w:lastRenderedPageBreak/>
        <w:t>học và Công nghệ và các quyền hạn khác</w:t>
      </w:r>
      <w:r w:rsidR="00725A01" w:rsidRPr="003D7FBC">
        <w:rPr>
          <w:rFonts w:ascii="Times New Roman" w:hAnsi="Times New Roman" w:cs="Times New Roman"/>
          <w:sz w:val="28"/>
          <w:szCs w:val="28"/>
          <w:lang w:val="vi-VN"/>
        </w:rPr>
        <w:t xml:space="preserve"> theo quy định của pháp luật.</w:t>
      </w:r>
    </w:p>
    <w:p w14:paraId="2FE5590D" w14:textId="6CE37335" w:rsidR="00725A01" w:rsidRPr="003D7FBC" w:rsidRDefault="00725A01" w:rsidP="009C67E6">
      <w:pPr>
        <w:widowControl w:val="0"/>
        <w:spacing w:after="0" w:line="360" w:lineRule="exact"/>
        <w:ind w:firstLine="697"/>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 xml:space="preserve">Điều </w:t>
      </w:r>
      <w:r w:rsidR="00B2273C" w:rsidRPr="003D7FBC">
        <w:rPr>
          <w:rFonts w:ascii="Times New Roman" w:hAnsi="Times New Roman" w:cs="Times New Roman"/>
          <w:b/>
          <w:bCs/>
          <w:sz w:val="28"/>
          <w:szCs w:val="28"/>
          <w:lang w:val="vi-VN"/>
        </w:rPr>
        <w:t>9</w:t>
      </w:r>
      <w:r w:rsidRPr="003D7FBC">
        <w:rPr>
          <w:rFonts w:ascii="Times New Roman" w:hAnsi="Times New Roman" w:cs="Times New Roman"/>
          <w:b/>
          <w:bCs/>
          <w:sz w:val="28"/>
          <w:szCs w:val="28"/>
          <w:lang w:val="vi-VN"/>
        </w:rPr>
        <w:t xml:space="preserve">. </w:t>
      </w:r>
      <w:r w:rsidR="00C77A4B" w:rsidRPr="003D7FBC">
        <w:rPr>
          <w:rFonts w:ascii="Times New Roman" w:hAnsi="Times New Roman" w:cs="Times New Roman"/>
          <w:b/>
          <w:bCs/>
          <w:sz w:val="28"/>
          <w:szCs w:val="28"/>
          <w:lang w:val="vi-VN"/>
        </w:rPr>
        <w:t>Bộ máy quản lý</w:t>
      </w:r>
      <w:r w:rsidR="00ED3FA4" w:rsidRPr="003D7FBC">
        <w:rPr>
          <w:rFonts w:ascii="Times New Roman" w:hAnsi="Times New Roman" w:cs="Times New Roman"/>
          <w:b/>
          <w:bCs/>
          <w:sz w:val="28"/>
          <w:szCs w:val="28"/>
          <w:lang w:val="vi-VN"/>
        </w:rPr>
        <w:t xml:space="preserve"> </w:t>
      </w:r>
      <w:r w:rsidRPr="003D7FBC">
        <w:rPr>
          <w:rFonts w:ascii="Times New Roman" w:hAnsi="Times New Roman" w:cs="Times New Roman"/>
          <w:b/>
          <w:bCs/>
          <w:sz w:val="28"/>
          <w:szCs w:val="28"/>
          <w:lang w:val="vi-VN"/>
        </w:rPr>
        <w:t xml:space="preserve">của Quỹ </w:t>
      </w:r>
    </w:p>
    <w:p w14:paraId="3BCFAF97" w14:textId="7DB21A0E" w:rsidR="00986507" w:rsidRPr="003D7FBC" w:rsidRDefault="00C77A4B"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Bộ máy quản lý</w:t>
      </w:r>
      <w:r w:rsidR="00ED3FA4" w:rsidRPr="003D7FBC">
        <w:rPr>
          <w:rFonts w:ascii="Times New Roman" w:hAnsi="Times New Roman" w:cs="Times New Roman"/>
          <w:sz w:val="28"/>
          <w:szCs w:val="28"/>
          <w:lang w:val="vi-VN"/>
        </w:rPr>
        <w:t xml:space="preserve"> </w:t>
      </w:r>
      <w:r w:rsidRPr="003D7FBC">
        <w:rPr>
          <w:rFonts w:ascii="Times New Roman" w:hAnsi="Times New Roman" w:cs="Times New Roman"/>
          <w:sz w:val="28"/>
          <w:szCs w:val="28"/>
          <w:lang w:val="vi-VN"/>
        </w:rPr>
        <w:t>của Quỹ gồm Hội đồng quản lý Quỹ</w:t>
      </w:r>
      <w:r w:rsidR="009B2317"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Cơ quan điều hành Quỹ.</w:t>
      </w:r>
    </w:p>
    <w:p w14:paraId="3F6A6FA4" w14:textId="0D0E9F74" w:rsidR="00986507" w:rsidRPr="003D7FBC" w:rsidRDefault="00986507" w:rsidP="009C67E6">
      <w:pPr>
        <w:widowControl w:val="0"/>
        <w:spacing w:after="0" w:line="360" w:lineRule="exact"/>
        <w:ind w:firstLine="697"/>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 xml:space="preserve">Điều </w:t>
      </w:r>
      <w:r w:rsidR="00B2273C" w:rsidRPr="003D7FBC">
        <w:rPr>
          <w:rFonts w:ascii="Times New Roman" w:hAnsi="Times New Roman" w:cs="Times New Roman"/>
          <w:b/>
          <w:bCs/>
          <w:sz w:val="28"/>
          <w:szCs w:val="28"/>
          <w:lang w:val="vi-VN"/>
        </w:rPr>
        <w:t>10</w:t>
      </w:r>
      <w:r w:rsidRPr="003D7FBC">
        <w:rPr>
          <w:rFonts w:ascii="Times New Roman" w:hAnsi="Times New Roman" w:cs="Times New Roman"/>
          <w:b/>
          <w:bCs/>
          <w:sz w:val="28"/>
          <w:szCs w:val="28"/>
          <w:lang w:val="vi-VN"/>
        </w:rPr>
        <w:t xml:space="preserve">. Hội đồng quản lý Quỹ </w:t>
      </w:r>
    </w:p>
    <w:p w14:paraId="3C2E96E9" w14:textId="1279A7AF" w:rsidR="009B2317"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1. Hội đồng quản lý Quỹ có 07 đến 09 thành viên gồm Chủ tịch, </w:t>
      </w:r>
      <w:r w:rsidR="00ED3FA4" w:rsidRPr="003D7FBC">
        <w:rPr>
          <w:rFonts w:ascii="Times New Roman" w:hAnsi="Times New Roman" w:cs="Times New Roman"/>
          <w:sz w:val="28"/>
          <w:szCs w:val="28"/>
          <w:lang w:val="vi-VN"/>
        </w:rPr>
        <w:t xml:space="preserve">các </w:t>
      </w:r>
      <w:r w:rsidRPr="003D7FBC">
        <w:rPr>
          <w:rFonts w:ascii="Times New Roman" w:hAnsi="Times New Roman" w:cs="Times New Roman"/>
          <w:sz w:val="28"/>
          <w:szCs w:val="28"/>
          <w:lang w:val="vi-VN"/>
        </w:rPr>
        <w:t xml:space="preserve">Phó chủ tịch và các thành viên khác hoạt động theo chế độ chuyên trách hoặc kiêm nhiệm. </w:t>
      </w:r>
    </w:p>
    <w:p w14:paraId="22A6D7ED" w14:textId="1F82D5F6" w:rsidR="009B2317"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Thành viên Hội đồng quản lý Quỹ bao gồm các nhà quản lý, nhà khoa học, đại diện doanh nghiệp có uy tín, am hiểu về hoạt động khoa học và công nghệ</w:t>
      </w:r>
      <w:r w:rsidR="003A0B71" w:rsidRPr="003D7FBC">
        <w:rPr>
          <w:rFonts w:ascii="Times New Roman" w:hAnsi="Times New Roman" w:cs="Times New Roman"/>
          <w:sz w:val="28"/>
          <w:szCs w:val="28"/>
          <w:lang w:val="vi-VN"/>
        </w:rPr>
        <w:t>, trong đó</w:t>
      </w:r>
      <w:r w:rsidRPr="003D7FBC">
        <w:rPr>
          <w:rFonts w:ascii="Times New Roman" w:hAnsi="Times New Roman" w:cs="Times New Roman"/>
          <w:sz w:val="28"/>
          <w:szCs w:val="28"/>
          <w:lang w:val="vi-VN"/>
        </w:rPr>
        <w:t xml:space="preserve"> </w:t>
      </w:r>
      <w:r w:rsidR="003A0B71" w:rsidRPr="003D7FBC">
        <w:rPr>
          <w:rFonts w:ascii="Times New Roman" w:hAnsi="Times New Roman" w:cs="Times New Roman"/>
          <w:sz w:val="28"/>
          <w:szCs w:val="28"/>
          <w:lang w:val="vi-VN"/>
        </w:rPr>
        <w:t xml:space="preserve">Phó Chủ tịch Hội đồng quản lý Quỹ </w:t>
      </w:r>
      <w:r w:rsidR="002D5FA9" w:rsidRPr="003D7FBC">
        <w:rPr>
          <w:rFonts w:ascii="Times New Roman" w:hAnsi="Times New Roman" w:cs="Times New Roman"/>
          <w:sz w:val="28"/>
          <w:szCs w:val="28"/>
          <w:lang w:val="vi-VN"/>
        </w:rPr>
        <w:t>là</w:t>
      </w:r>
      <w:r w:rsidR="003A0B71" w:rsidRPr="003D7FBC">
        <w:rPr>
          <w:rFonts w:ascii="Times New Roman" w:hAnsi="Times New Roman" w:cs="Times New Roman"/>
          <w:sz w:val="28"/>
          <w:szCs w:val="28"/>
          <w:lang w:val="vi-VN"/>
        </w:rPr>
        <w:t xml:space="preserve"> Giám đốc Cơ quan điều hành Quỹ. </w:t>
      </w:r>
    </w:p>
    <w:p w14:paraId="7278B5CF" w14:textId="5B6BB1FA" w:rsidR="009B2317"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Hội đồng quản lý Quỹ do Bộ trưởng Bộ Khoa học và Công nghệ quyết định thành lập.</w:t>
      </w:r>
    </w:p>
    <w:p w14:paraId="08BE5785" w14:textId="5232C5FD" w:rsidR="009B2317"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Nhiệm kỳ hoạt động của Hội đồng quản lý Quỹ là năm (05) năm.</w:t>
      </w:r>
    </w:p>
    <w:p w14:paraId="265493D6" w14:textId="7B5884C6" w:rsidR="00EF5486" w:rsidRPr="003D7FBC" w:rsidRDefault="002D5FA9"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5. </w:t>
      </w:r>
      <w:r w:rsidR="00EF5486" w:rsidRPr="003D7FBC">
        <w:rPr>
          <w:rFonts w:ascii="Times New Roman" w:hAnsi="Times New Roman" w:cs="Times New Roman"/>
          <w:sz w:val="28"/>
          <w:szCs w:val="28"/>
          <w:lang w:val="vi-VN"/>
        </w:rPr>
        <w:t xml:space="preserve">Hội đồng quản lý </w:t>
      </w:r>
      <w:r w:rsidR="00AA0EFF" w:rsidRPr="003D7FBC">
        <w:rPr>
          <w:rFonts w:ascii="Times New Roman" w:hAnsi="Times New Roman" w:cs="Times New Roman"/>
          <w:sz w:val="28"/>
          <w:szCs w:val="28"/>
          <w:lang w:val="vi-VN"/>
        </w:rPr>
        <w:t xml:space="preserve">Quỹ có bộ phận thường trực giúp việc, đặt tại Cơ quan điều hành Quỹ. Cán bộ </w:t>
      </w:r>
      <w:r w:rsidRPr="003D7FBC">
        <w:rPr>
          <w:rFonts w:ascii="Times New Roman" w:hAnsi="Times New Roman" w:cs="Times New Roman"/>
          <w:sz w:val="28"/>
          <w:szCs w:val="28"/>
          <w:lang w:val="vi-VN"/>
        </w:rPr>
        <w:t xml:space="preserve">của </w:t>
      </w:r>
      <w:r w:rsidR="00AA0EFF" w:rsidRPr="003D7FBC">
        <w:rPr>
          <w:rFonts w:ascii="Times New Roman" w:hAnsi="Times New Roman" w:cs="Times New Roman"/>
          <w:sz w:val="28"/>
          <w:szCs w:val="28"/>
          <w:lang w:val="vi-VN"/>
        </w:rPr>
        <w:t xml:space="preserve">Bộ phận thường trực </w:t>
      </w:r>
      <w:r w:rsidR="00EF5486" w:rsidRPr="003D7FBC">
        <w:rPr>
          <w:rFonts w:ascii="Times New Roman" w:hAnsi="Times New Roman" w:cs="Times New Roman"/>
          <w:sz w:val="28"/>
          <w:szCs w:val="28"/>
          <w:lang w:val="vi-VN"/>
        </w:rPr>
        <w:t>là cán bộ chuyên trách</w:t>
      </w:r>
      <w:r w:rsidRPr="003D7FBC">
        <w:rPr>
          <w:rFonts w:ascii="Times New Roman" w:hAnsi="Times New Roman" w:cs="Times New Roman"/>
          <w:sz w:val="28"/>
          <w:szCs w:val="28"/>
          <w:lang w:val="vi-VN"/>
        </w:rPr>
        <w:t xml:space="preserve"> hoặc kiêm nhiệm</w:t>
      </w:r>
      <w:r w:rsidR="00EF5486" w:rsidRPr="003D7FBC">
        <w:rPr>
          <w:rFonts w:ascii="Times New Roman" w:hAnsi="Times New Roman" w:cs="Times New Roman"/>
          <w:sz w:val="28"/>
          <w:szCs w:val="28"/>
          <w:lang w:val="vi-VN"/>
        </w:rPr>
        <w:t xml:space="preserve"> thuộc biên chế của Cơ quan điều hành Quỹ. </w:t>
      </w:r>
    </w:p>
    <w:p w14:paraId="18CA3E3E" w14:textId="146152EC" w:rsidR="009B2317"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6</w:t>
      </w:r>
      <w:r w:rsidR="009B2317" w:rsidRPr="003D7FBC">
        <w:rPr>
          <w:rFonts w:ascii="Times New Roman" w:hAnsi="Times New Roman" w:cs="Times New Roman"/>
          <w:sz w:val="28"/>
          <w:szCs w:val="28"/>
          <w:lang w:val="vi-VN"/>
        </w:rPr>
        <w:t>. Hội đồng quản lý Quỹ có nhiệm vụ và quyền hạn sau đây</w:t>
      </w:r>
      <w:r w:rsidRPr="003D7FBC">
        <w:rPr>
          <w:rFonts w:ascii="Times New Roman" w:hAnsi="Times New Roman" w:cs="Times New Roman"/>
          <w:sz w:val="28"/>
          <w:szCs w:val="28"/>
          <w:lang w:val="vi-VN"/>
        </w:rPr>
        <w:t>:</w:t>
      </w:r>
      <w:r w:rsidR="002724E7" w:rsidRPr="003D7FBC">
        <w:rPr>
          <w:rFonts w:ascii="Times New Roman" w:hAnsi="Times New Roman" w:cs="Times New Roman"/>
          <w:sz w:val="28"/>
          <w:szCs w:val="28"/>
          <w:lang w:val="vi-VN"/>
        </w:rPr>
        <w:t xml:space="preserve"> </w:t>
      </w:r>
    </w:p>
    <w:p w14:paraId="6A6E7570" w14:textId="03D45C2B" w:rsidR="002724E7" w:rsidRPr="003D7FBC" w:rsidRDefault="009B231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Quyết định </w:t>
      </w:r>
      <w:r w:rsidR="00E96278" w:rsidRPr="003D7FBC">
        <w:rPr>
          <w:rFonts w:ascii="Times New Roman" w:hAnsi="Times New Roman" w:cs="Times New Roman"/>
          <w:sz w:val="28"/>
          <w:szCs w:val="28"/>
          <w:lang w:val="vi-VN"/>
        </w:rPr>
        <w:t xml:space="preserve">về chiến lược, </w:t>
      </w:r>
      <w:r w:rsidRPr="003D7FBC">
        <w:rPr>
          <w:rFonts w:ascii="Times New Roman" w:hAnsi="Times New Roman" w:cs="Times New Roman"/>
          <w:sz w:val="28"/>
          <w:szCs w:val="28"/>
          <w:lang w:val="vi-VN"/>
        </w:rPr>
        <w:t>phương hướng và kế hoạch</w:t>
      </w:r>
      <w:r w:rsidR="002D5FA9" w:rsidRPr="003D7FBC">
        <w:rPr>
          <w:rFonts w:ascii="Times New Roman" w:hAnsi="Times New Roman" w:cs="Times New Roman"/>
          <w:sz w:val="28"/>
          <w:szCs w:val="28"/>
          <w:lang w:val="vi-VN"/>
        </w:rPr>
        <w:t xml:space="preserve"> phát triển</w:t>
      </w:r>
      <w:r w:rsidR="00ED3FA4" w:rsidRPr="003D7FBC">
        <w:rPr>
          <w:rFonts w:ascii="Times New Roman" w:hAnsi="Times New Roman" w:cs="Times New Roman"/>
          <w:sz w:val="28"/>
          <w:szCs w:val="28"/>
          <w:lang w:val="vi-VN"/>
        </w:rPr>
        <w:t xml:space="preserve"> trung và dài hạn</w:t>
      </w:r>
      <w:r w:rsidR="002D5FA9" w:rsidRPr="003D7FBC">
        <w:rPr>
          <w:rFonts w:ascii="Times New Roman" w:hAnsi="Times New Roman" w:cs="Times New Roman"/>
          <w:sz w:val="28"/>
          <w:szCs w:val="28"/>
          <w:lang w:val="vi-VN"/>
        </w:rPr>
        <w:t xml:space="preserve"> của Quỹ.</w:t>
      </w:r>
    </w:p>
    <w:p w14:paraId="3FEF92EB" w14:textId="121DC3CD" w:rsidR="009B2317" w:rsidRPr="003D7FBC" w:rsidRDefault="002724E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 Định hướng các</w:t>
      </w:r>
      <w:r w:rsidR="002D5FA9" w:rsidRPr="003D7FBC">
        <w:rPr>
          <w:rFonts w:ascii="Times New Roman" w:hAnsi="Times New Roman" w:cs="Times New Roman"/>
          <w:sz w:val="28"/>
          <w:szCs w:val="28"/>
          <w:lang w:val="vi-VN"/>
        </w:rPr>
        <w:t xml:space="preserve"> lĩnh vực,</w:t>
      </w:r>
      <w:r w:rsidRPr="003D7FBC">
        <w:rPr>
          <w:rFonts w:ascii="Times New Roman" w:hAnsi="Times New Roman" w:cs="Times New Roman"/>
          <w:sz w:val="28"/>
          <w:szCs w:val="28"/>
          <w:lang w:val="vi-VN"/>
        </w:rPr>
        <w:t xml:space="preserve"> </w:t>
      </w:r>
      <w:r w:rsidR="009B2317" w:rsidRPr="003D7FBC">
        <w:rPr>
          <w:rFonts w:ascii="Times New Roman" w:hAnsi="Times New Roman" w:cs="Times New Roman"/>
          <w:sz w:val="28"/>
          <w:szCs w:val="28"/>
          <w:lang w:val="vi-VN"/>
        </w:rPr>
        <w:t>hoạt động</w:t>
      </w:r>
      <w:r w:rsidR="00ED3FA4" w:rsidRPr="003D7FBC">
        <w:rPr>
          <w:rFonts w:ascii="Times New Roman" w:hAnsi="Times New Roman" w:cs="Times New Roman"/>
          <w:sz w:val="28"/>
          <w:szCs w:val="28"/>
          <w:lang w:val="vi-VN"/>
        </w:rPr>
        <w:t xml:space="preserve"> ưu tiên</w:t>
      </w:r>
      <w:r w:rsidRPr="003D7FBC">
        <w:rPr>
          <w:rFonts w:ascii="Times New Roman" w:hAnsi="Times New Roman" w:cs="Times New Roman"/>
          <w:sz w:val="28"/>
          <w:szCs w:val="28"/>
          <w:lang w:val="vi-VN"/>
        </w:rPr>
        <w:t xml:space="preserve"> hàng năm</w:t>
      </w:r>
      <w:r w:rsidR="009B2317" w:rsidRPr="003D7FBC">
        <w:rPr>
          <w:rFonts w:ascii="Times New Roman" w:hAnsi="Times New Roman" w:cs="Times New Roman"/>
          <w:sz w:val="28"/>
          <w:szCs w:val="28"/>
          <w:lang w:val="vi-VN"/>
        </w:rPr>
        <w:t xml:space="preserve"> của Quỹ trên cơ sở định hướng</w:t>
      </w:r>
      <w:r w:rsidR="002D5FA9" w:rsidRPr="003D7FBC">
        <w:rPr>
          <w:rFonts w:ascii="Times New Roman" w:hAnsi="Times New Roman" w:cs="Times New Roman"/>
          <w:sz w:val="28"/>
          <w:szCs w:val="28"/>
          <w:lang w:val="vi-VN"/>
        </w:rPr>
        <w:t xml:space="preserve"> phát triển khoa học và công nghệ của </w:t>
      </w:r>
      <w:r w:rsidR="009B2317" w:rsidRPr="003D7FBC">
        <w:rPr>
          <w:rFonts w:ascii="Times New Roman" w:hAnsi="Times New Roman" w:cs="Times New Roman"/>
          <w:sz w:val="28"/>
          <w:szCs w:val="28"/>
          <w:lang w:val="vi-VN"/>
        </w:rPr>
        <w:t>Nhà nước;</w:t>
      </w:r>
    </w:p>
    <w:p w14:paraId="15CCD471" w14:textId="70E7F828" w:rsidR="009B2317" w:rsidRPr="003D7FBC" w:rsidRDefault="009B231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Giám sát, kiểm tra hoạt động của Cơ quan điều hành Quỹ trong việc thực hiện</w:t>
      </w:r>
      <w:r w:rsidR="00ED3FA4" w:rsidRPr="003D7FBC">
        <w:rPr>
          <w:rFonts w:ascii="Times New Roman" w:hAnsi="Times New Roman" w:cs="Times New Roman"/>
          <w:sz w:val="28"/>
          <w:szCs w:val="28"/>
          <w:lang w:val="vi-VN"/>
        </w:rPr>
        <w:t xml:space="preserve"> các chức năng, nhiệm vụ </w:t>
      </w:r>
      <w:r w:rsidR="002D5FA9" w:rsidRPr="003D7FBC">
        <w:rPr>
          <w:rFonts w:ascii="Times New Roman" w:hAnsi="Times New Roman" w:cs="Times New Roman"/>
          <w:sz w:val="28"/>
          <w:szCs w:val="28"/>
          <w:lang w:val="vi-VN"/>
        </w:rPr>
        <w:t xml:space="preserve">được giao theo </w:t>
      </w:r>
      <w:r w:rsidR="00ED3FA4" w:rsidRPr="003D7FBC">
        <w:rPr>
          <w:rFonts w:ascii="Times New Roman" w:hAnsi="Times New Roman" w:cs="Times New Roman"/>
          <w:sz w:val="28"/>
          <w:szCs w:val="28"/>
          <w:lang w:val="vi-VN"/>
        </w:rPr>
        <w:t>quy định</w:t>
      </w:r>
      <w:r w:rsidR="000E65E9" w:rsidRPr="003D7FBC">
        <w:rPr>
          <w:rFonts w:ascii="Times New Roman" w:hAnsi="Times New Roman" w:cs="Times New Roman"/>
          <w:sz w:val="28"/>
          <w:szCs w:val="28"/>
          <w:lang w:val="vi-VN"/>
        </w:rPr>
        <w:t>.</w:t>
      </w:r>
    </w:p>
    <w:p w14:paraId="6709A258" w14:textId="4A61EB99" w:rsidR="000E65E9" w:rsidRPr="003D7FBC" w:rsidRDefault="002724E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Tư vấn cho Bộ trưởng Bộ Khoa học và Công nghệ</w:t>
      </w:r>
      <w:r w:rsidR="002D5FA9" w:rsidRPr="003D7FBC">
        <w:rPr>
          <w:rFonts w:ascii="Times New Roman" w:hAnsi="Times New Roman" w:cs="Times New Roman"/>
          <w:sz w:val="28"/>
          <w:szCs w:val="28"/>
          <w:lang w:val="vi-VN"/>
        </w:rPr>
        <w:t xml:space="preserve"> về định hướng hoạt động, phương hướng ph</w:t>
      </w:r>
      <w:r w:rsidR="00B2273C" w:rsidRPr="003D7FBC">
        <w:rPr>
          <w:rFonts w:ascii="Times New Roman" w:hAnsi="Times New Roman" w:cs="Times New Roman"/>
          <w:sz w:val="28"/>
          <w:szCs w:val="28"/>
          <w:lang w:val="vi-VN"/>
        </w:rPr>
        <w:t>át</w:t>
      </w:r>
      <w:r w:rsidR="002D5FA9" w:rsidRPr="003D7FBC">
        <w:rPr>
          <w:rFonts w:ascii="Times New Roman" w:hAnsi="Times New Roman" w:cs="Times New Roman"/>
          <w:sz w:val="28"/>
          <w:szCs w:val="28"/>
          <w:lang w:val="vi-VN"/>
        </w:rPr>
        <w:t xml:space="preserve"> triển, chức năng, nhiệm vụ của Quỹ theo quy định của pháp luật. </w:t>
      </w:r>
    </w:p>
    <w:p w14:paraId="6D14BA77" w14:textId="4150C391" w:rsidR="009B2317" w:rsidRPr="003D7FBC" w:rsidRDefault="009B231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Uỷ quyền Chủ tịch</w:t>
      </w:r>
      <w:r w:rsidR="002D5FA9" w:rsidRPr="003D7FBC">
        <w:rPr>
          <w:rFonts w:ascii="Times New Roman" w:hAnsi="Times New Roman" w:cs="Times New Roman"/>
          <w:sz w:val="28"/>
          <w:szCs w:val="28"/>
          <w:lang w:val="vi-VN"/>
        </w:rPr>
        <w:t>, Phó Chủ tịch</w:t>
      </w:r>
      <w:r w:rsidRPr="003D7FBC">
        <w:rPr>
          <w:rFonts w:ascii="Times New Roman" w:hAnsi="Times New Roman" w:cs="Times New Roman"/>
          <w:sz w:val="28"/>
          <w:szCs w:val="28"/>
          <w:lang w:val="vi-VN"/>
        </w:rPr>
        <w:t xml:space="preserve"> Hội đồng quản lý và Giám đốc Quỹ thực hiện một số nhiệm vụ thuộc thẩm quyền của Hội đồng quản lý Quỹ theo quy định;</w:t>
      </w:r>
    </w:p>
    <w:p w14:paraId="2B9365DD" w14:textId="77777777" w:rsidR="00EF5486" w:rsidRPr="003D7FBC" w:rsidRDefault="009B2317" w:rsidP="009C67E6">
      <w:pPr>
        <w:pStyle w:val="ListParagraph"/>
        <w:widowControl w:val="0"/>
        <w:numPr>
          <w:ilvl w:val="0"/>
          <w:numId w:val="11"/>
        </w:numPr>
        <w:tabs>
          <w:tab w:val="left" w:pos="990"/>
        </w:tabs>
        <w:spacing w:after="0" w:line="360" w:lineRule="exact"/>
        <w:ind w:left="0" w:firstLine="72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Thực hiện các nhiệm vụ</w:t>
      </w:r>
      <w:r w:rsidR="00ED3FA4"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quyền hạn khác do Bộ</w:t>
      </w:r>
      <w:r w:rsidR="00ED3FA4" w:rsidRPr="003D7FBC">
        <w:rPr>
          <w:rFonts w:ascii="Times New Roman" w:hAnsi="Times New Roman" w:cs="Times New Roman"/>
          <w:sz w:val="28"/>
          <w:szCs w:val="28"/>
          <w:lang w:val="vi-VN"/>
        </w:rPr>
        <w:t xml:space="preserve"> trưởng Bộ</w:t>
      </w:r>
      <w:r w:rsidRPr="003D7FBC">
        <w:rPr>
          <w:rFonts w:ascii="Times New Roman" w:hAnsi="Times New Roman" w:cs="Times New Roman"/>
          <w:sz w:val="28"/>
          <w:szCs w:val="28"/>
          <w:lang w:val="vi-VN"/>
        </w:rPr>
        <w:t xml:space="preserve"> Khoa học và Công nghệ giao.</w:t>
      </w:r>
    </w:p>
    <w:p w14:paraId="406F6102" w14:textId="3B61FB9F" w:rsidR="000E65E9" w:rsidRPr="003D7FBC" w:rsidRDefault="006150F4" w:rsidP="009C67E6">
      <w:pPr>
        <w:spacing w:after="0" w:line="360" w:lineRule="exact"/>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b/>
      </w:r>
      <w:r w:rsidR="002D5FA9" w:rsidRPr="003D7FBC">
        <w:rPr>
          <w:rFonts w:ascii="Times New Roman" w:hAnsi="Times New Roman" w:cs="Times New Roman"/>
          <w:sz w:val="28"/>
          <w:szCs w:val="28"/>
          <w:lang w:val="vi-VN"/>
        </w:rPr>
        <w:t xml:space="preserve">7. </w:t>
      </w:r>
      <w:r w:rsidR="000E65E9" w:rsidRPr="003D7FBC">
        <w:rPr>
          <w:rFonts w:ascii="Times New Roman" w:hAnsi="Times New Roman" w:cs="Times New Roman"/>
          <w:sz w:val="28"/>
          <w:szCs w:val="28"/>
          <w:lang w:val="vi-VN"/>
        </w:rPr>
        <w:t xml:space="preserve"> Thành viên Hội đồng quản lý Quỹ được hưởng thù lao theo quy định của pháp luật</w:t>
      </w:r>
      <w:r w:rsidR="002D5FA9" w:rsidRPr="003D7FBC">
        <w:rPr>
          <w:rFonts w:ascii="Times New Roman" w:hAnsi="Times New Roman" w:cs="Times New Roman"/>
          <w:sz w:val="28"/>
          <w:szCs w:val="28"/>
          <w:lang w:val="vi-VN"/>
        </w:rPr>
        <w:t>. K</w:t>
      </w:r>
      <w:r w:rsidR="000E65E9" w:rsidRPr="003D7FBC">
        <w:rPr>
          <w:rFonts w:ascii="Times New Roman" w:hAnsi="Times New Roman" w:cs="Times New Roman"/>
          <w:sz w:val="28"/>
          <w:szCs w:val="28"/>
          <w:lang w:val="vi-VN"/>
        </w:rPr>
        <w:t xml:space="preserve">inh phí hoạt động của Hội đồng quản lý Quỹ được bố trí </w:t>
      </w:r>
      <w:r w:rsidR="002D5FA9" w:rsidRPr="003D7FBC">
        <w:rPr>
          <w:rFonts w:ascii="Times New Roman" w:hAnsi="Times New Roman" w:cs="Times New Roman"/>
          <w:sz w:val="28"/>
          <w:szCs w:val="28"/>
          <w:lang w:val="vi-VN"/>
        </w:rPr>
        <w:t>và đả</w:t>
      </w:r>
      <w:r w:rsidR="0035187A" w:rsidRPr="003D7FBC">
        <w:rPr>
          <w:rFonts w:ascii="Times New Roman" w:hAnsi="Times New Roman" w:cs="Times New Roman"/>
          <w:sz w:val="28"/>
          <w:szCs w:val="28"/>
          <w:lang w:val="vi-VN"/>
        </w:rPr>
        <w:t>m</w:t>
      </w:r>
      <w:r w:rsidR="002D5FA9" w:rsidRPr="003D7FBC">
        <w:rPr>
          <w:rFonts w:ascii="Times New Roman" w:hAnsi="Times New Roman" w:cs="Times New Roman"/>
          <w:sz w:val="28"/>
          <w:szCs w:val="28"/>
          <w:lang w:val="vi-VN"/>
        </w:rPr>
        <w:t xml:space="preserve"> bảo </w:t>
      </w:r>
      <w:r w:rsidR="000E65E9" w:rsidRPr="003D7FBC">
        <w:rPr>
          <w:rFonts w:ascii="Times New Roman" w:hAnsi="Times New Roman" w:cs="Times New Roman"/>
          <w:sz w:val="28"/>
          <w:szCs w:val="28"/>
          <w:lang w:val="vi-VN"/>
        </w:rPr>
        <w:t>trong kinh phí hoạt động của Cơ quan điều hành Quỹ.</w:t>
      </w:r>
    </w:p>
    <w:p w14:paraId="38C00CB9" w14:textId="4DF5642C" w:rsidR="009B2317" w:rsidRPr="003D7FBC" w:rsidRDefault="009B2317" w:rsidP="009C67E6">
      <w:pPr>
        <w:widowControl w:val="0"/>
        <w:spacing w:after="0" w:line="360" w:lineRule="exact"/>
        <w:ind w:firstLine="709"/>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 xml:space="preserve">Điều </w:t>
      </w:r>
      <w:r w:rsidR="00E96278" w:rsidRPr="003D7FBC">
        <w:rPr>
          <w:rFonts w:ascii="Times New Roman" w:hAnsi="Times New Roman" w:cs="Times New Roman"/>
          <w:b/>
          <w:bCs/>
          <w:sz w:val="28"/>
          <w:szCs w:val="28"/>
          <w:lang w:val="vi-VN"/>
        </w:rPr>
        <w:t>1</w:t>
      </w:r>
      <w:r w:rsidR="00B2273C" w:rsidRPr="003D7FBC">
        <w:rPr>
          <w:rFonts w:ascii="Times New Roman" w:hAnsi="Times New Roman" w:cs="Times New Roman"/>
          <w:b/>
          <w:bCs/>
          <w:sz w:val="28"/>
          <w:szCs w:val="28"/>
          <w:lang w:val="vi-VN"/>
        </w:rPr>
        <w:t>1</w:t>
      </w:r>
      <w:r w:rsidRPr="003D7FBC">
        <w:rPr>
          <w:rFonts w:ascii="Times New Roman" w:hAnsi="Times New Roman" w:cs="Times New Roman"/>
          <w:b/>
          <w:bCs/>
          <w:sz w:val="28"/>
          <w:szCs w:val="28"/>
          <w:lang w:val="vi-VN"/>
        </w:rPr>
        <w:t>.</w:t>
      </w:r>
      <w:r w:rsidR="00E96278" w:rsidRPr="003D7FBC">
        <w:rPr>
          <w:rFonts w:ascii="Times New Roman" w:hAnsi="Times New Roman" w:cs="Times New Roman"/>
          <w:b/>
          <w:bCs/>
          <w:sz w:val="28"/>
          <w:szCs w:val="28"/>
          <w:lang w:val="vi-VN"/>
        </w:rPr>
        <w:t xml:space="preserve"> </w:t>
      </w:r>
      <w:r w:rsidRPr="003D7FBC">
        <w:rPr>
          <w:rFonts w:ascii="Times New Roman" w:hAnsi="Times New Roman" w:cs="Times New Roman"/>
          <w:b/>
          <w:bCs/>
          <w:sz w:val="28"/>
          <w:szCs w:val="28"/>
          <w:lang w:val="vi-VN"/>
        </w:rPr>
        <w:t>Cơ quan điều hành Quỹ</w:t>
      </w:r>
    </w:p>
    <w:p w14:paraId="4A9C8D06" w14:textId="336DA960" w:rsidR="009B2317" w:rsidRPr="003D7FBC" w:rsidRDefault="002879A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1. </w:t>
      </w:r>
      <w:r w:rsidR="009B2317" w:rsidRPr="003D7FBC">
        <w:rPr>
          <w:rFonts w:ascii="Times New Roman" w:hAnsi="Times New Roman" w:cs="Times New Roman"/>
          <w:sz w:val="28"/>
          <w:szCs w:val="28"/>
          <w:lang w:val="vi-VN"/>
        </w:rPr>
        <w:t xml:space="preserve">Cơ quan điều hành Quỹ gồm Giám đốc, các Phó giám đốc, </w:t>
      </w:r>
      <w:r w:rsidR="002724E7" w:rsidRPr="003D7FBC">
        <w:rPr>
          <w:rFonts w:ascii="Times New Roman" w:hAnsi="Times New Roman" w:cs="Times New Roman"/>
          <w:sz w:val="28"/>
          <w:szCs w:val="28"/>
          <w:lang w:val="vi-VN"/>
        </w:rPr>
        <w:t xml:space="preserve">chi nhánh, văn phòng đại diện và </w:t>
      </w:r>
      <w:r w:rsidR="009B2317" w:rsidRPr="003D7FBC">
        <w:rPr>
          <w:rFonts w:ascii="Times New Roman" w:hAnsi="Times New Roman" w:cs="Times New Roman"/>
          <w:sz w:val="28"/>
          <w:szCs w:val="28"/>
          <w:lang w:val="vi-VN"/>
        </w:rPr>
        <w:t>các đơn vị chuyên môn, nghiệp vụ.</w:t>
      </w:r>
    </w:p>
    <w:p w14:paraId="2F33792B" w14:textId="29A94133" w:rsidR="002879A0" w:rsidRPr="003D7FBC" w:rsidRDefault="002879A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2. </w:t>
      </w:r>
      <w:r w:rsidR="009B2317" w:rsidRPr="003D7FBC">
        <w:rPr>
          <w:rFonts w:ascii="Times New Roman" w:hAnsi="Times New Roman" w:cs="Times New Roman"/>
          <w:sz w:val="28"/>
          <w:szCs w:val="28"/>
          <w:lang w:val="vi-VN"/>
        </w:rPr>
        <w:t xml:space="preserve">Giám đốc Quỹ là đại diện pháp nhân của Quỹ do Bộ trưởng Bộ Khoa học </w:t>
      </w:r>
      <w:r w:rsidR="009B2317" w:rsidRPr="003D7FBC">
        <w:rPr>
          <w:rFonts w:ascii="Times New Roman" w:hAnsi="Times New Roman" w:cs="Times New Roman"/>
          <w:sz w:val="28"/>
          <w:szCs w:val="28"/>
          <w:lang w:val="vi-VN"/>
        </w:rPr>
        <w:lastRenderedPageBreak/>
        <w:t>và Công nghệ quyết định bổ nhiệm, miễn nhiệm.</w:t>
      </w:r>
    </w:p>
    <w:p w14:paraId="5398FD1F" w14:textId="38383E18" w:rsidR="009B2317" w:rsidRPr="003D7FBC" w:rsidRDefault="002879A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3. </w:t>
      </w:r>
      <w:r w:rsidR="009B2317" w:rsidRPr="003D7FBC">
        <w:rPr>
          <w:rFonts w:ascii="Times New Roman" w:hAnsi="Times New Roman" w:cs="Times New Roman"/>
          <w:sz w:val="28"/>
          <w:szCs w:val="28"/>
          <w:lang w:val="vi-VN"/>
        </w:rPr>
        <w:t>Giám đốc Quỹ có những nhiệm vụ, quyền hạn sau đây:</w:t>
      </w:r>
    </w:p>
    <w:p w14:paraId="60F70D15" w14:textId="72952B38" w:rsidR="009B2317"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a) Tổ chức, điều hành và quản lý các hoạt động của Quỹ theo </w:t>
      </w:r>
      <w:r w:rsidR="006150F4" w:rsidRPr="003D7FBC">
        <w:rPr>
          <w:rFonts w:ascii="Times New Roman" w:hAnsi="Times New Roman" w:cs="Times New Roman"/>
          <w:sz w:val="28"/>
          <w:szCs w:val="28"/>
          <w:lang w:val="vi-VN"/>
        </w:rPr>
        <w:t>Nghị định này</w:t>
      </w:r>
      <w:r w:rsidRPr="003D7FBC">
        <w:rPr>
          <w:rFonts w:ascii="Times New Roman" w:hAnsi="Times New Roman" w:cs="Times New Roman"/>
          <w:sz w:val="28"/>
          <w:szCs w:val="28"/>
          <w:lang w:val="vi-VN"/>
        </w:rPr>
        <w:t xml:space="preserve"> và các quyết định của Hội đồng quản lý Quỹ;</w:t>
      </w:r>
    </w:p>
    <w:p w14:paraId="7744BFDC" w14:textId="77777777" w:rsidR="002879A0" w:rsidRPr="003D7FBC" w:rsidRDefault="009B2317"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w:t>
      </w:r>
      <w:r w:rsidR="002879A0" w:rsidRPr="003D7FBC">
        <w:rPr>
          <w:rFonts w:ascii="Times New Roman" w:hAnsi="Times New Roman" w:cs="Times New Roman"/>
          <w:sz w:val="28"/>
          <w:szCs w:val="28"/>
          <w:lang w:val="vi-VN"/>
        </w:rPr>
        <w:t xml:space="preserve"> Quyết định phê duyệt, tổ chức thực hiện các chương trình, nhiệm vụ khoa học và công nghệ, quyết định hỗ trợ, tài trợ, cấp kinh phí đối với từng nhiệm vụ, hoạt động cụ thể theo quy định. </w:t>
      </w:r>
    </w:p>
    <w:p w14:paraId="08306C2C" w14:textId="77777777" w:rsidR="002879A0" w:rsidRPr="003D7FBC" w:rsidRDefault="002879A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Ban hành các quyết định quản lý, điều hành để triển khai hoạt động của Quỹ trên cơ sở chiến lược, định hướng và quy định do Hội đồng quản lý ban hành</w:t>
      </w:r>
    </w:p>
    <w:p w14:paraId="45E56075" w14:textId="77777777" w:rsidR="00A852DD" w:rsidRPr="003D7FBC" w:rsidRDefault="002879A0"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d) </w:t>
      </w:r>
      <w:r w:rsidR="009B2317" w:rsidRPr="003D7FBC">
        <w:rPr>
          <w:rFonts w:ascii="Times New Roman" w:hAnsi="Times New Roman" w:cs="Times New Roman"/>
          <w:sz w:val="28"/>
          <w:szCs w:val="28"/>
          <w:lang w:val="vi-VN"/>
        </w:rPr>
        <w:t xml:space="preserve">Quản lý </w:t>
      </w:r>
      <w:r w:rsidRPr="003D7FBC">
        <w:rPr>
          <w:rFonts w:ascii="Times New Roman" w:hAnsi="Times New Roman" w:cs="Times New Roman"/>
          <w:sz w:val="28"/>
          <w:szCs w:val="28"/>
          <w:lang w:val="vi-VN"/>
        </w:rPr>
        <w:t xml:space="preserve">tổ chức, bộ máy, </w:t>
      </w:r>
      <w:r w:rsidR="009B2317" w:rsidRPr="003D7FBC">
        <w:rPr>
          <w:rFonts w:ascii="Times New Roman" w:hAnsi="Times New Roman" w:cs="Times New Roman"/>
          <w:sz w:val="28"/>
          <w:szCs w:val="28"/>
          <w:lang w:val="vi-VN"/>
        </w:rPr>
        <w:t xml:space="preserve">nhân sự, tài sản và </w:t>
      </w:r>
      <w:r w:rsidRPr="003D7FBC">
        <w:rPr>
          <w:rFonts w:ascii="Times New Roman" w:hAnsi="Times New Roman" w:cs="Times New Roman"/>
          <w:sz w:val="28"/>
          <w:szCs w:val="28"/>
          <w:lang w:val="vi-VN"/>
        </w:rPr>
        <w:t>kinh phí</w:t>
      </w:r>
      <w:r w:rsidR="009B2317" w:rsidRPr="003D7FBC">
        <w:rPr>
          <w:rFonts w:ascii="Times New Roman" w:hAnsi="Times New Roman" w:cs="Times New Roman"/>
          <w:sz w:val="28"/>
          <w:szCs w:val="28"/>
          <w:lang w:val="vi-VN"/>
        </w:rPr>
        <w:t xml:space="preserve"> của Quỹ</w:t>
      </w:r>
      <w:r w:rsidRPr="003D7FBC">
        <w:rPr>
          <w:rFonts w:ascii="Times New Roman" w:hAnsi="Times New Roman" w:cs="Times New Roman"/>
          <w:sz w:val="28"/>
          <w:szCs w:val="28"/>
          <w:lang w:val="vi-VN"/>
        </w:rPr>
        <w:t xml:space="preserve"> theo quy định của pháp luật</w:t>
      </w:r>
      <w:r w:rsidR="009B2317" w:rsidRPr="003D7FBC">
        <w:rPr>
          <w:rFonts w:ascii="Times New Roman" w:hAnsi="Times New Roman" w:cs="Times New Roman"/>
          <w:sz w:val="28"/>
          <w:szCs w:val="28"/>
          <w:lang w:val="vi-VN"/>
        </w:rPr>
        <w:t>;</w:t>
      </w:r>
    </w:p>
    <w:p w14:paraId="20EE3EAF" w14:textId="256922C5" w:rsidR="009B2317" w:rsidRPr="003D7FBC" w:rsidRDefault="00A852DD"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e)</w:t>
      </w:r>
      <w:r w:rsidR="009B2317" w:rsidRPr="003D7FBC">
        <w:rPr>
          <w:rFonts w:ascii="Times New Roman" w:hAnsi="Times New Roman" w:cs="Times New Roman"/>
          <w:sz w:val="28"/>
          <w:szCs w:val="28"/>
          <w:lang w:val="vi-VN"/>
        </w:rPr>
        <w:t xml:space="preserve"> Quyết định bổ nhiệm, miễn nhiệm trưởng, phó </w:t>
      </w:r>
      <w:r w:rsidR="00843BE0" w:rsidRPr="003D7FBC">
        <w:rPr>
          <w:rFonts w:ascii="Times New Roman" w:hAnsi="Times New Roman" w:cs="Times New Roman"/>
          <w:sz w:val="28"/>
          <w:szCs w:val="28"/>
          <w:lang w:val="vi-VN"/>
        </w:rPr>
        <w:t xml:space="preserve">chi nhánh, văn phòng đại diện, </w:t>
      </w:r>
      <w:r w:rsidR="009B2317" w:rsidRPr="003D7FBC">
        <w:rPr>
          <w:rFonts w:ascii="Times New Roman" w:hAnsi="Times New Roman" w:cs="Times New Roman"/>
          <w:sz w:val="28"/>
          <w:szCs w:val="28"/>
          <w:lang w:val="vi-VN"/>
        </w:rPr>
        <w:t>đơn vị chuyên môn, nghiệp vụ, của Quỹ;</w:t>
      </w:r>
    </w:p>
    <w:p w14:paraId="68B3C615" w14:textId="51C68B37" w:rsidR="00A852DD" w:rsidRPr="003D7FBC" w:rsidRDefault="00A852DD"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g) Báo cáo Hội đồng quản lý Quỹ về tình hình hoạt động, kết quả thực hiện nhiệm vụ và việc quản lý, sử dụng nguồn lực của Quỹ theo định kỳ hoặc đột xuất. </w:t>
      </w:r>
    </w:p>
    <w:p w14:paraId="6F5DE91A" w14:textId="0010B1A8" w:rsidR="009B2317" w:rsidRPr="003D7FBC" w:rsidRDefault="009518E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w:t>
      </w:r>
      <w:r w:rsidR="009B2317" w:rsidRPr="003D7FBC">
        <w:rPr>
          <w:rFonts w:ascii="Times New Roman" w:hAnsi="Times New Roman" w:cs="Times New Roman"/>
          <w:sz w:val="28"/>
          <w:szCs w:val="28"/>
          <w:lang w:val="vi-VN"/>
        </w:rPr>
        <w:t xml:space="preserve">. Phó </w:t>
      </w:r>
      <w:r w:rsidR="00A852DD" w:rsidRPr="003D7FBC">
        <w:rPr>
          <w:rFonts w:ascii="Times New Roman" w:hAnsi="Times New Roman" w:cs="Times New Roman"/>
          <w:sz w:val="28"/>
          <w:szCs w:val="28"/>
          <w:lang w:val="vi-VN"/>
        </w:rPr>
        <w:t>G</w:t>
      </w:r>
      <w:r w:rsidR="009B2317" w:rsidRPr="003D7FBC">
        <w:rPr>
          <w:rFonts w:ascii="Times New Roman" w:hAnsi="Times New Roman" w:cs="Times New Roman"/>
          <w:sz w:val="28"/>
          <w:szCs w:val="28"/>
          <w:lang w:val="vi-VN"/>
        </w:rPr>
        <w:t>iám đốc Quỹ do Giám đốc Quỹ đề nghị, Bộ trưởng Bộ Khoa học và Công nghệ quyết định bổ nhiệm, miễn nhiệm. Phó giám đốc Quỹ giúp Giám đốc Quỹ thực hiện các nhiệm vụ theo sự phân công</w:t>
      </w:r>
      <w:r w:rsidR="00DA1D65" w:rsidRPr="003D7FBC">
        <w:rPr>
          <w:rFonts w:ascii="Times New Roman" w:hAnsi="Times New Roman" w:cs="Times New Roman"/>
          <w:sz w:val="28"/>
          <w:szCs w:val="28"/>
          <w:lang w:val="vi-VN"/>
        </w:rPr>
        <w:t xml:space="preserve"> của Giám đốc</w:t>
      </w:r>
      <w:r w:rsidR="009B2317" w:rsidRPr="003D7FBC">
        <w:rPr>
          <w:rFonts w:ascii="Times New Roman" w:hAnsi="Times New Roman" w:cs="Times New Roman"/>
          <w:sz w:val="28"/>
          <w:szCs w:val="28"/>
          <w:lang w:val="vi-VN"/>
        </w:rPr>
        <w:t>.</w:t>
      </w:r>
    </w:p>
    <w:p w14:paraId="0B533EBC" w14:textId="058EAA0B" w:rsidR="009B2317" w:rsidRPr="003D7FBC" w:rsidRDefault="009518EB"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5</w:t>
      </w:r>
      <w:r w:rsidR="009B2317" w:rsidRPr="003D7FBC">
        <w:rPr>
          <w:rFonts w:ascii="Times New Roman" w:hAnsi="Times New Roman" w:cs="Times New Roman"/>
          <w:sz w:val="28"/>
          <w:szCs w:val="28"/>
          <w:lang w:val="vi-VN"/>
        </w:rPr>
        <w:t>. Các đơn vị chuyên môn, nghiệp vụ</w:t>
      </w:r>
      <w:r w:rsidR="00DA1D65" w:rsidRPr="003D7FBC">
        <w:rPr>
          <w:rFonts w:ascii="Times New Roman" w:hAnsi="Times New Roman" w:cs="Times New Roman"/>
          <w:sz w:val="28"/>
          <w:szCs w:val="28"/>
          <w:lang w:val="vi-VN"/>
        </w:rPr>
        <w:t>, chi nhánh</w:t>
      </w:r>
      <w:r w:rsidR="009B2317" w:rsidRPr="003D7FBC">
        <w:rPr>
          <w:rFonts w:ascii="Times New Roman" w:hAnsi="Times New Roman" w:cs="Times New Roman"/>
          <w:sz w:val="28"/>
          <w:szCs w:val="28"/>
          <w:lang w:val="vi-VN"/>
        </w:rPr>
        <w:t xml:space="preserve"> và văn phòng đại diện của Quỹ là bộ phận giúp việc của Giám đốc Quỹ</w:t>
      </w:r>
      <w:r w:rsidR="00A852DD" w:rsidRPr="003D7FBC">
        <w:rPr>
          <w:rFonts w:ascii="Times New Roman" w:hAnsi="Times New Roman" w:cs="Times New Roman"/>
          <w:sz w:val="28"/>
          <w:szCs w:val="28"/>
          <w:lang w:val="vi-VN"/>
        </w:rPr>
        <w:t xml:space="preserve">; </w:t>
      </w:r>
      <w:r w:rsidR="00DA1D65" w:rsidRPr="003D7FBC">
        <w:rPr>
          <w:rFonts w:ascii="Times New Roman" w:hAnsi="Times New Roman" w:cs="Times New Roman"/>
          <w:sz w:val="28"/>
          <w:szCs w:val="28"/>
          <w:lang w:val="vi-VN"/>
        </w:rPr>
        <w:t xml:space="preserve">Giám đốc quyết định </w:t>
      </w:r>
      <w:r w:rsidR="00A852DD" w:rsidRPr="003D7FBC">
        <w:rPr>
          <w:rFonts w:ascii="Times New Roman" w:hAnsi="Times New Roman" w:cs="Times New Roman"/>
          <w:sz w:val="28"/>
          <w:szCs w:val="28"/>
          <w:lang w:val="vi-VN"/>
        </w:rPr>
        <w:t xml:space="preserve">việc thành lập, tổ chức lại, giải thể </w:t>
      </w:r>
      <w:r w:rsidR="00DA1D65" w:rsidRPr="003D7FBC">
        <w:rPr>
          <w:rFonts w:ascii="Times New Roman" w:hAnsi="Times New Roman" w:cs="Times New Roman"/>
          <w:sz w:val="28"/>
          <w:szCs w:val="28"/>
          <w:lang w:val="vi-VN"/>
        </w:rPr>
        <w:t xml:space="preserve">các đơn vị chuyên môn, nghiệp vụ thuộc Quỹ. </w:t>
      </w:r>
      <w:r w:rsidR="00C56EBD" w:rsidRPr="003D7FBC">
        <w:rPr>
          <w:rFonts w:ascii="Times New Roman" w:hAnsi="Times New Roman" w:cs="Times New Roman"/>
          <w:sz w:val="28"/>
          <w:szCs w:val="28"/>
          <w:lang w:val="vi-VN"/>
        </w:rPr>
        <w:t xml:space="preserve">Bộ trưởng Bộ Khoa học và Công quyết định thành lập, </w:t>
      </w:r>
      <w:r w:rsidR="005F1ADD" w:rsidRPr="003D7FBC">
        <w:rPr>
          <w:rFonts w:ascii="Times New Roman" w:hAnsi="Times New Roman" w:cs="Times New Roman"/>
          <w:sz w:val="28"/>
          <w:szCs w:val="28"/>
          <w:lang w:val="vi-VN"/>
        </w:rPr>
        <w:t xml:space="preserve">tổ chức lại, </w:t>
      </w:r>
      <w:r w:rsidR="00C56EBD" w:rsidRPr="003D7FBC">
        <w:rPr>
          <w:rFonts w:ascii="Times New Roman" w:hAnsi="Times New Roman" w:cs="Times New Roman"/>
          <w:sz w:val="28"/>
          <w:szCs w:val="28"/>
          <w:lang w:val="vi-VN"/>
        </w:rPr>
        <w:t xml:space="preserve">giải thể chi nhánh, văn phòng đại diện của Quỹ theo đề nghị của Giám đốc Quỹ. </w:t>
      </w:r>
    </w:p>
    <w:p w14:paraId="07147847" w14:textId="43473CF8" w:rsidR="009F6C8E" w:rsidRPr="003D7FBC" w:rsidRDefault="009F6C8E" w:rsidP="009C67E6">
      <w:pPr>
        <w:spacing w:after="0" w:line="360" w:lineRule="exact"/>
        <w:rPr>
          <w:rFonts w:ascii="Times New Roman" w:hAnsi="Times New Roman" w:cs="Times New Roman"/>
          <w:sz w:val="28"/>
          <w:szCs w:val="28"/>
          <w:lang w:val="vi-VN"/>
        </w:rPr>
      </w:pPr>
    </w:p>
    <w:p w14:paraId="5D1784DE" w14:textId="77777777" w:rsidR="00054318" w:rsidRPr="003D7FBC" w:rsidRDefault="00054318" w:rsidP="009C67E6">
      <w:pPr>
        <w:widowControl w:val="0"/>
        <w:snapToGrid w:val="0"/>
        <w:spacing w:after="0" w:line="360" w:lineRule="exact"/>
        <w:jc w:val="center"/>
        <w:rPr>
          <w:rFonts w:ascii="Times New Roman" w:eastAsia="SimSun" w:hAnsi="Times New Roman" w:cs="Times New Roman"/>
          <w:b/>
          <w:bCs/>
          <w:sz w:val="28"/>
          <w:szCs w:val="28"/>
          <w:lang w:val="vi-VN"/>
        </w:rPr>
      </w:pPr>
      <w:r w:rsidRPr="003D7FBC">
        <w:rPr>
          <w:rFonts w:ascii="Times New Roman" w:eastAsia="SimSun" w:hAnsi="Times New Roman" w:cs="Times New Roman"/>
          <w:b/>
          <w:bCs/>
          <w:sz w:val="28"/>
          <w:szCs w:val="28"/>
          <w:lang w:val="vi-VN"/>
        </w:rPr>
        <w:t>Chương III</w:t>
      </w:r>
    </w:p>
    <w:p w14:paraId="626A7097" w14:textId="02829090" w:rsidR="009F6C8E" w:rsidRPr="003D7FBC" w:rsidRDefault="00986507" w:rsidP="009C67E6">
      <w:pPr>
        <w:spacing w:after="0" w:line="360" w:lineRule="exact"/>
        <w:jc w:val="center"/>
        <w:rPr>
          <w:rFonts w:ascii="Times New Roman" w:hAnsi="Times New Roman" w:cs="Times New Roman"/>
          <w:b/>
          <w:sz w:val="28"/>
          <w:szCs w:val="28"/>
          <w:lang w:val="vi-VN"/>
        </w:rPr>
      </w:pPr>
      <w:r w:rsidRPr="003D7FBC">
        <w:rPr>
          <w:rFonts w:ascii="Times New Roman" w:hAnsi="Times New Roman" w:cs="Times New Roman"/>
          <w:b/>
          <w:sz w:val="28"/>
          <w:szCs w:val="28"/>
          <w:lang w:val="vi-VN"/>
        </w:rPr>
        <w:t xml:space="preserve">QUẢN LÝ TÀI CHÍNH VÀ GIÁM SÁT </w:t>
      </w:r>
    </w:p>
    <w:p w14:paraId="1EC1AE83" w14:textId="77777777" w:rsidR="001C00B3" w:rsidRPr="003D7FBC" w:rsidRDefault="001C00B3" w:rsidP="009C67E6">
      <w:pPr>
        <w:spacing w:after="0" w:line="360" w:lineRule="exact"/>
        <w:jc w:val="center"/>
        <w:rPr>
          <w:rFonts w:ascii="Times New Roman" w:hAnsi="Times New Roman" w:cs="Times New Roman"/>
          <w:b/>
          <w:sz w:val="28"/>
          <w:szCs w:val="28"/>
          <w:lang w:val="vi-VN"/>
        </w:rPr>
      </w:pPr>
    </w:p>
    <w:p w14:paraId="19AF85AE" w14:textId="317312B8" w:rsidR="00B2273C" w:rsidRPr="003D7FBC" w:rsidRDefault="00B2273C" w:rsidP="009C67E6">
      <w:pPr>
        <w:widowControl w:val="0"/>
        <w:spacing w:after="0" w:line="360" w:lineRule="exact"/>
        <w:ind w:firstLine="700"/>
        <w:jc w:val="both"/>
        <w:rPr>
          <w:rFonts w:ascii="Times New Roman" w:hAnsi="Times New Roman" w:cs="Times New Roman"/>
          <w:b/>
          <w:sz w:val="28"/>
          <w:szCs w:val="28"/>
          <w:lang w:val="vi-VN"/>
        </w:rPr>
      </w:pPr>
      <w:r w:rsidRPr="003D7FBC">
        <w:rPr>
          <w:rFonts w:ascii="Times New Roman" w:hAnsi="Times New Roman" w:cs="Times New Roman"/>
          <w:b/>
          <w:sz w:val="28"/>
          <w:szCs w:val="28"/>
          <w:lang w:val="vi-VN"/>
        </w:rPr>
        <w:t xml:space="preserve">Điều 12. Nguồn tài chính của Quỹ </w:t>
      </w:r>
    </w:p>
    <w:p w14:paraId="7DA81A3B" w14:textId="77777777" w:rsidR="00B2273C" w:rsidRPr="003D7FBC" w:rsidRDefault="00B2273C" w:rsidP="009C67E6">
      <w:pPr>
        <w:pStyle w:val="ListParagraph"/>
        <w:widowControl w:val="0"/>
        <w:numPr>
          <w:ilvl w:val="0"/>
          <w:numId w:val="23"/>
        </w:numPr>
        <w:spacing w:after="0" w:line="360" w:lineRule="exact"/>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Nguồn ngân sách nhà nước:</w:t>
      </w:r>
    </w:p>
    <w:p w14:paraId="35034837" w14:textId="77777777" w:rsidR="00B2273C" w:rsidRPr="003D7FBC" w:rsidRDefault="00B2273C" w:rsidP="009C67E6">
      <w:pPr>
        <w:pStyle w:val="ListParagraph"/>
        <w:widowControl w:val="0"/>
        <w:numPr>
          <w:ilvl w:val="0"/>
          <w:numId w:val="24"/>
        </w:numPr>
        <w:tabs>
          <w:tab w:val="left" w:pos="1134"/>
        </w:tabs>
        <w:spacing w:after="0" w:line="360" w:lineRule="exact"/>
        <w:ind w:left="0"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Ngân sách nhà nước bố trí từ chi sự nghiệp khoa học và công nghệ, bao gồm:</w:t>
      </w:r>
    </w:p>
    <w:p w14:paraId="59F62658" w14:textId="77777777" w:rsidR="00B2273C" w:rsidRPr="003D7FBC" w:rsidRDefault="00B2273C" w:rsidP="009C67E6">
      <w:pPr>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a1) Kinh phí tài trợ, đặt hàng nhiệm vụ khoa học, công nghệ và đổi mới sáng tạo;</w:t>
      </w:r>
    </w:p>
    <w:p w14:paraId="5329D8EE" w14:textId="77777777"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a2) Kinh phí hỗ trợ hoạt động nâng cao năng lực khoa học và công nghệ quốc gia;</w:t>
      </w:r>
    </w:p>
    <w:p w14:paraId="07740FEF" w14:textId="77777777"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a3) Kinh phí cấp thông qua Quỹ cho các nhiệm vụ khoa học và công nghệ do </w:t>
      </w:r>
      <w:r w:rsidRPr="003D7FBC">
        <w:rPr>
          <w:rFonts w:ascii="Times New Roman" w:hAnsi="Times New Roman" w:cs="Times New Roman"/>
          <w:sz w:val="28"/>
          <w:szCs w:val="28"/>
          <w:lang w:val="vi-VN"/>
        </w:rPr>
        <w:lastRenderedPageBreak/>
        <w:t>Bộ Khoa học và Công nghệ giao;</w:t>
      </w:r>
    </w:p>
    <w:p w14:paraId="0A9405C4" w14:textId="77777777"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a4) Kinh phí chi cho hoạt động quản lý của Quỹ Phát triển khoa học và công nghệ quốc gia.</w:t>
      </w:r>
    </w:p>
    <w:p w14:paraId="6BADDDAF"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Kinh phí chi đầu tư phát triển của Quỹ.</w:t>
      </w:r>
    </w:p>
    <w:p w14:paraId="1144AF64"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Nguồn thu hoạt động sự nghiệp của Quỹ theo quy định đối với đơn vị sự nghiệp công lập.</w:t>
      </w:r>
    </w:p>
    <w:p w14:paraId="13094D86"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bCs/>
          <w:sz w:val="28"/>
          <w:szCs w:val="28"/>
          <w:lang w:val="vi-VN"/>
        </w:rPr>
        <w:t>3.</w:t>
      </w:r>
      <w:r w:rsidRPr="003D7FBC">
        <w:rPr>
          <w:rFonts w:ascii="Times New Roman" w:hAnsi="Times New Roman" w:cs="Times New Roman"/>
          <w:sz w:val="28"/>
          <w:szCs w:val="28"/>
          <w:lang w:val="vi-VN"/>
        </w:rPr>
        <w:t xml:space="preserve"> Các nguồn ngoài ngân sách nhà nước:</w:t>
      </w:r>
    </w:p>
    <w:p w14:paraId="66EFB803"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Các khoản đóng góp tự nguyện, tài trợ, hiến, tặng hợp pháp của tổ chức, cá nhân trong và ngoài nước; thu từ hoạt động hợp tác theo thỏa thuận phù hợp với chức năng, nhiệm vụ của Quỹ;</w:t>
      </w:r>
    </w:p>
    <w:p w14:paraId="15733CFC"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Lãi tiền gửi, các khoản thu hợp pháp khác theo quy định;</w:t>
      </w:r>
    </w:p>
    <w:p w14:paraId="00F746A0"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Các nguồn hỗ trợ dưới hình thức hiện vật, tài sản, dịch vụ có giá trị hoặc nguồn tài chính chuyển vào tài khoản của Quỹ tại ngân hàng thương mại.</w:t>
      </w:r>
    </w:p>
    <w:p w14:paraId="295D08A5" w14:textId="2D33F840" w:rsidR="00B2273C" w:rsidRPr="003D7FBC" w:rsidRDefault="00B2273C" w:rsidP="009C67E6">
      <w:pPr>
        <w:widowControl w:val="0"/>
        <w:spacing w:after="0" w:line="360" w:lineRule="exact"/>
        <w:ind w:firstLine="700"/>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Điều 13. Nội dung chi của Quỹ</w:t>
      </w:r>
    </w:p>
    <w:p w14:paraId="71217556" w14:textId="357AFF3E" w:rsidR="00B2273C" w:rsidRPr="003D7FBC" w:rsidRDefault="00B2273C" w:rsidP="009C67E6">
      <w:pPr>
        <w:widowControl w:val="0"/>
        <w:spacing w:after="0" w:line="360" w:lineRule="exact"/>
        <w:ind w:firstLine="700"/>
        <w:jc w:val="both"/>
        <w:rPr>
          <w:rFonts w:ascii="Times New Roman" w:hAnsi="Times New Roman" w:cs="Times New Roman"/>
          <w:bCs/>
          <w:spacing w:val="-6"/>
          <w:sz w:val="28"/>
          <w:szCs w:val="28"/>
          <w:lang w:val="vi-VN"/>
        </w:rPr>
      </w:pPr>
      <w:r w:rsidRPr="003D7FBC">
        <w:rPr>
          <w:rFonts w:ascii="Times New Roman" w:hAnsi="Times New Roman" w:cs="Times New Roman"/>
          <w:sz w:val="28"/>
          <w:szCs w:val="28"/>
          <w:lang w:val="vi-VN"/>
        </w:rPr>
        <w:t>1.</w:t>
      </w:r>
      <w:r w:rsidRPr="003D7FBC">
        <w:rPr>
          <w:rFonts w:ascii="Times New Roman" w:hAnsi="Times New Roman" w:cs="Times New Roman"/>
          <w:sz w:val="18"/>
          <w:szCs w:val="18"/>
          <w:lang w:val="vi-VN"/>
        </w:rPr>
        <w:t xml:space="preserve"> </w:t>
      </w:r>
      <w:r w:rsidRPr="003D7FBC">
        <w:rPr>
          <w:rFonts w:ascii="Times New Roman" w:hAnsi="Times New Roman" w:cs="Times New Roman"/>
          <w:bCs/>
          <w:spacing w:val="-6"/>
          <w:sz w:val="28"/>
          <w:szCs w:val="28"/>
          <w:lang w:val="vi-VN"/>
        </w:rPr>
        <w:t> Chi tài trợ, đặt hàng nhiệm vụ khoa học, công nghệ quy định tại </w:t>
      </w:r>
      <w:bookmarkStart w:id="2" w:name="tc_25"/>
      <w:r w:rsidRPr="003D7FBC">
        <w:rPr>
          <w:rFonts w:ascii="Times New Roman" w:hAnsi="Times New Roman" w:cs="Times New Roman"/>
          <w:bCs/>
          <w:spacing w:val="-6"/>
          <w:sz w:val="28"/>
          <w:szCs w:val="28"/>
          <w:lang w:val="vi-VN"/>
        </w:rPr>
        <w:t xml:space="preserve">khoản 1 và khoản 2 Điều 6 của </w:t>
      </w:r>
      <w:bookmarkEnd w:id="2"/>
      <w:r w:rsidRPr="003D7FBC">
        <w:rPr>
          <w:rFonts w:ascii="Times New Roman" w:hAnsi="Times New Roman" w:cs="Times New Roman"/>
          <w:spacing w:val="-6"/>
          <w:sz w:val="28"/>
          <w:szCs w:val="28"/>
          <w:lang w:val="vi-VN"/>
        </w:rPr>
        <w:t>Nghị định số 265/2025/NĐ-CP</w:t>
      </w:r>
      <w:r w:rsidR="0035187A" w:rsidRPr="003D7FBC">
        <w:rPr>
          <w:rFonts w:ascii="Times New Roman" w:hAnsi="Times New Roman" w:cs="Times New Roman"/>
          <w:spacing w:val="-6"/>
          <w:sz w:val="28"/>
          <w:szCs w:val="28"/>
          <w:lang w:val="vi-VN"/>
        </w:rPr>
        <w:t xml:space="preserve"> bao gồm nhiệm vụ do ngân sách nhà nước cấp kinh phí và nhiệm vụ có nguồn kinh phí ngoài ngân sách nhà nước. </w:t>
      </w:r>
    </w:p>
    <w:p w14:paraId="2B9F4FF4" w14:textId="15CED11E" w:rsidR="00B2273C" w:rsidRPr="003D7FBC" w:rsidRDefault="00B2273C" w:rsidP="009C67E6">
      <w:pPr>
        <w:widowControl w:val="0"/>
        <w:spacing w:after="0" w:line="360" w:lineRule="exact"/>
        <w:ind w:firstLine="700"/>
        <w:jc w:val="both"/>
        <w:rPr>
          <w:rFonts w:ascii="Times New Roman" w:hAnsi="Times New Roman" w:cs="Times New Roman"/>
          <w:bCs/>
          <w:spacing w:val="-6"/>
          <w:sz w:val="28"/>
          <w:szCs w:val="28"/>
          <w:lang w:val="vi-VN"/>
        </w:rPr>
      </w:pPr>
      <w:r w:rsidRPr="003D7FBC">
        <w:rPr>
          <w:rFonts w:ascii="Times New Roman" w:hAnsi="Times New Roman" w:cs="Times New Roman"/>
          <w:bCs/>
          <w:spacing w:val="-6"/>
          <w:sz w:val="28"/>
          <w:szCs w:val="28"/>
          <w:lang w:val="vi-VN"/>
        </w:rPr>
        <w:t>2</w:t>
      </w:r>
      <w:r w:rsidR="009518EB" w:rsidRPr="003D7FBC">
        <w:rPr>
          <w:rFonts w:ascii="Times New Roman" w:hAnsi="Times New Roman" w:cs="Times New Roman"/>
          <w:bCs/>
          <w:spacing w:val="-6"/>
          <w:sz w:val="28"/>
          <w:szCs w:val="28"/>
          <w:lang w:val="vi-VN"/>
        </w:rPr>
        <w:t>.</w:t>
      </w:r>
      <w:r w:rsidRPr="003D7FBC">
        <w:rPr>
          <w:rFonts w:ascii="Times New Roman" w:hAnsi="Times New Roman" w:cs="Times New Roman"/>
          <w:bCs/>
          <w:spacing w:val="-6"/>
          <w:sz w:val="28"/>
          <w:szCs w:val="28"/>
          <w:lang w:val="vi-VN"/>
        </w:rPr>
        <w:t xml:space="preserve"> Chi hỗ trợ hoạt động nâng cao năng lực khoa học và công nghệ quốc gia</w:t>
      </w:r>
      <w:r w:rsidR="001D2B16" w:rsidRPr="003D7FBC">
        <w:rPr>
          <w:rFonts w:ascii="Times New Roman" w:hAnsi="Times New Roman" w:cs="Times New Roman"/>
          <w:bCs/>
          <w:spacing w:val="-6"/>
          <w:sz w:val="28"/>
          <w:szCs w:val="28"/>
          <w:lang w:val="vi-VN"/>
        </w:rPr>
        <w:t xml:space="preserve">. </w:t>
      </w:r>
    </w:p>
    <w:p w14:paraId="19CB0E7F" w14:textId="3C923641" w:rsidR="00B2273C" w:rsidRPr="003D7FBC" w:rsidRDefault="00B2273C" w:rsidP="009C67E6">
      <w:pPr>
        <w:widowControl w:val="0"/>
        <w:spacing w:after="0" w:line="360" w:lineRule="exact"/>
        <w:ind w:firstLine="700"/>
        <w:jc w:val="both"/>
        <w:rPr>
          <w:rFonts w:ascii="Times New Roman" w:hAnsi="Times New Roman" w:cs="Times New Roman"/>
          <w:spacing w:val="-6"/>
          <w:sz w:val="28"/>
          <w:szCs w:val="28"/>
          <w:lang w:val="vi-VN"/>
        </w:rPr>
      </w:pPr>
      <w:r w:rsidRPr="003D7FBC">
        <w:rPr>
          <w:rFonts w:ascii="Times New Roman" w:hAnsi="Times New Roman" w:cs="Times New Roman"/>
          <w:bCs/>
          <w:spacing w:val="-6"/>
          <w:sz w:val="28"/>
          <w:szCs w:val="28"/>
          <w:lang w:val="vi-VN"/>
        </w:rPr>
        <w:t>3</w:t>
      </w:r>
      <w:r w:rsidR="009518EB" w:rsidRPr="003D7FBC">
        <w:rPr>
          <w:rFonts w:ascii="Times New Roman" w:hAnsi="Times New Roman" w:cs="Times New Roman"/>
          <w:bCs/>
          <w:spacing w:val="-6"/>
          <w:sz w:val="28"/>
          <w:szCs w:val="28"/>
          <w:lang w:val="vi-VN"/>
        </w:rPr>
        <w:t>.</w:t>
      </w:r>
      <w:r w:rsidRPr="003D7FBC">
        <w:rPr>
          <w:rFonts w:ascii="Times New Roman" w:hAnsi="Times New Roman" w:cs="Times New Roman"/>
          <w:bCs/>
          <w:spacing w:val="-6"/>
          <w:sz w:val="28"/>
          <w:szCs w:val="28"/>
          <w:lang w:val="vi-VN"/>
        </w:rPr>
        <w:t xml:space="preserve"> Chi hoạt động quản lý, điều hành và hoạt động theo chức năng quy định tại các </w:t>
      </w:r>
      <w:bookmarkStart w:id="3" w:name="tc_27"/>
      <w:r w:rsidRPr="003D7FBC">
        <w:rPr>
          <w:rFonts w:ascii="Times New Roman" w:hAnsi="Times New Roman" w:cs="Times New Roman"/>
          <w:bCs/>
          <w:spacing w:val="-6"/>
          <w:sz w:val="28"/>
          <w:szCs w:val="28"/>
          <w:lang w:val="vi-VN"/>
        </w:rPr>
        <w:t xml:space="preserve">khoản 10, 11, 12, 13, 14, 15, 16, 17, 18, 19 và 20 Điều 6 của </w:t>
      </w:r>
      <w:bookmarkEnd w:id="3"/>
      <w:r w:rsidRPr="003D7FBC">
        <w:rPr>
          <w:rFonts w:ascii="Times New Roman" w:hAnsi="Times New Roman" w:cs="Times New Roman"/>
          <w:spacing w:val="-6"/>
          <w:sz w:val="28"/>
          <w:szCs w:val="28"/>
          <w:lang w:val="vi-VN"/>
        </w:rPr>
        <w:t>Nghị định số 265/2025/NĐ-CP</w:t>
      </w:r>
      <w:r w:rsidR="007E0B9E" w:rsidRPr="003D7FBC">
        <w:rPr>
          <w:rFonts w:ascii="Times New Roman" w:hAnsi="Times New Roman" w:cs="Times New Roman"/>
          <w:spacing w:val="-6"/>
          <w:sz w:val="28"/>
          <w:szCs w:val="28"/>
          <w:lang w:val="vi-VN"/>
        </w:rPr>
        <w:t xml:space="preserve"> và các hoạt động khác Quỹ được giao thực hiện</w:t>
      </w:r>
      <w:r w:rsidRPr="003D7FBC">
        <w:rPr>
          <w:rFonts w:ascii="Times New Roman" w:hAnsi="Times New Roman" w:cs="Times New Roman"/>
          <w:spacing w:val="-6"/>
          <w:sz w:val="28"/>
          <w:szCs w:val="28"/>
          <w:lang w:val="vi-VN"/>
        </w:rPr>
        <w:t>.</w:t>
      </w:r>
    </w:p>
    <w:p w14:paraId="75ADBFA4" w14:textId="6224A794" w:rsidR="00B60A4F" w:rsidRPr="003D7FBC" w:rsidRDefault="00B60A4F" w:rsidP="009C67E6">
      <w:pPr>
        <w:widowControl w:val="0"/>
        <w:spacing w:after="0" w:line="360" w:lineRule="exact"/>
        <w:ind w:firstLine="700"/>
        <w:jc w:val="both"/>
        <w:rPr>
          <w:rFonts w:ascii="Times New Roman" w:hAnsi="Times New Roman" w:cs="Times New Roman"/>
          <w:bCs/>
          <w:spacing w:val="-6"/>
          <w:sz w:val="28"/>
          <w:szCs w:val="28"/>
          <w:lang w:val="vi-VN"/>
        </w:rPr>
      </w:pPr>
      <w:r w:rsidRPr="003D7FBC">
        <w:rPr>
          <w:rFonts w:ascii="Times New Roman" w:hAnsi="Times New Roman" w:cs="Times New Roman"/>
          <w:spacing w:val="-6"/>
          <w:sz w:val="28"/>
          <w:szCs w:val="28"/>
          <w:lang w:val="vi-VN"/>
        </w:rPr>
        <w:t>4. Chi hoạt động kết nối, hình thành hợp tác nghiên cứu ứng dụng, phát triển công nghệ giữa các tổ chức, cá nhân trong nước và quốc tế.</w:t>
      </w:r>
    </w:p>
    <w:p w14:paraId="49D4C751"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pacing w:val="-6"/>
          <w:sz w:val="28"/>
          <w:szCs w:val="28"/>
          <w:lang w:val="vi-VN"/>
        </w:rPr>
        <w:t xml:space="preserve">5. </w:t>
      </w:r>
      <w:r w:rsidRPr="003D7FBC">
        <w:rPr>
          <w:rFonts w:ascii="Times New Roman" w:hAnsi="Times New Roman" w:cs="Times New Roman"/>
          <w:sz w:val="28"/>
          <w:szCs w:val="28"/>
          <w:lang w:val="nl-NL"/>
        </w:rPr>
        <w:t>Chi t</w:t>
      </w:r>
      <w:r w:rsidRPr="003D7FBC">
        <w:rPr>
          <w:rFonts w:ascii="Times New Roman" w:hAnsi="Times New Roman" w:cs="Times New Roman"/>
          <w:sz w:val="28"/>
          <w:szCs w:val="28"/>
          <w:lang w:val="vi-VN"/>
        </w:rPr>
        <w:t>ổ chức khen thưởng, vinh danh nhà khoa học đạt thành tích cao: Bộ Khoa học và Công nghệ hướng dẫn chi tiết nội dung này;</w:t>
      </w:r>
    </w:p>
    <w:p w14:paraId="02EF3E74"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6. Chi quản lý hệ thống quản lý trực tuyến toàn diện các nhiệm vụ khoa học và công nghệ: Bộ Khoa học và Công nghệ hướng dẫn chi tiết nội dung này.</w:t>
      </w:r>
    </w:p>
    <w:p w14:paraId="2F3B9B51"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7. Chi quản lý Cổng sáng kiến khoa học và công nghệ: Bộ Khoa học và Công nghệ hướng dẫn chi tiết nội dung này.</w:t>
      </w:r>
    </w:p>
    <w:p w14:paraId="1CC24E98" w14:textId="21F4ED8E"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8. Chi xây dựng, vận hành, kết nối mạng lưới chuyên gia công nghệ: Bộ Khoa học và Công nghệ hướng dẫn chi tiết nội dung này</w:t>
      </w:r>
      <w:r w:rsidR="0035187A" w:rsidRPr="003D7FBC">
        <w:rPr>
          <w:rFonts w:ascii="Times New Roman" w:hAnsi="Times New Roman" w:cs="Times New Roman"/>
          <w:sz w:val="28"/>
          <w:szCs w:val="28"/>
          <w:lang w:val="vi-VN"/>
        </w:rPr>
        <w:t xml:space="preserve">. </w:t>
      </w:r>
    </w:p>
    <w:p w14:paraId="520A2ECF" w14:textId="57CD0D0D" w:rsidR="0035187A" w:rsidRPr="003D7FBC" w:rsidRDefault="0035187A" w:rsidP="009C67E6">
      <w:pPr>
        <w:widowControl w:val="0"/>
        <w:spacing w:after="0" w:line="360" w:lineRule="exact"/>
        <w:ind w:firstLine="697"/>
        <w:jc w:val="both"/>
        <w:rPr>
          <w:rFonts w:ascii="Times New Roman" w:hAnsi="Times New Roman" w:cs="Times New Roman"/>
          <w:spacing w:val="-6"/>
          <w:sz w:val="28"/>
          <w:szCs w:val="28"/>
          <w:lang w:val="vi-VN"/>
        </w:rPr>
      </w:pPr>
      <w:r w:rsidRPr="003D7FBC">
        <w:rPr>
          <w:rFonts w:ascii="Times New Roman" w:hAnsi="Times New Roman" w:cs="Times New Roman"/>
          <w:sz w:val="28"/>
          <w:szCs w:val="28"/>
          <w:lang w:val="vi-VN"/>
        </w:rPr>
        <w:t xml:space="preserve">9. Bộ trưởng Bộ Khoa học và Công nghệ quy định chi tiết nội dung Điều này. </w:t>
      </w:r>
    </w:p>
    <w:p w14:paraId="654DD15E" w14:textId="27B86D80" w:rsidR="00B2273C" w:rsidRPr="003D7FBC" w:rsidRDefault="00B2273C" w:rsidP="009C67E6">
      <w:pPr>
        <w:widowControl w:val="0"/>
        <w:spacing w:after="0" w:line="360" w:lineRule="exact"/>
        <w:ind w:firstLine="700"/>
        <w:jc w:val="both"/>
        <w:rPr>
          <w:rFonts w:ascii="Times New Roman" w:hAnsi="Times New Roman" w:cs="Times New Roman"/>
          <w:b/>
          <w:sz w:val="28"/>
          <w:szCs w:val="28"/>
          <w:lang w:val="vi-VN"/>
        </w:rPr>
      </w:pPr>
      <w:r w:rsidRPr="003D7FBC">
        <w:rPr>
          <w:rFonts w:ascii="Times New Roman" w:hAnsi="Times New Roman" w:cs="Times New Roman"/>
          <w:b/>
          <w:sz w:val="28"/>
          <w:szCs w:val="28"/>
          <w:lang w:val="vi-VN"/>
        </w:rPr>
        <w:t>Điều 14. Lập, giao và tổ chức thực hiện kế hoạch, dự toán ngân sách của Quỹ</w:t>
      </w:r>
      <w:r w:rsidRPr="003D7FBC" w:rsidDel="00233EAA">
        <w:rPr>
          <w:rFonts w:ascii="Times New Roman" w:hAnsi="Times New Roman" w:cs="Times New Roman"/>
          <w:b/>
          <w:sz w:val="28"/>
          <w:szCs w:val="28"/>
          <w:lang w:val="vi-VN"/>
        </w:rPr>
        <w:t xml:space="preserve"> </w:t>
      </w:r>
    </w:p>
    <w:p w14:paraId="7565ED2B" w14:textId="46FA9276"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Lập dự toán kinh phí thực hiện nhiệm vụ khoa học, công nghệ được lập như sau:</w:t>
      </w:r>
    </w:p>
    <w:p w14:paraId="62488BA5" w14:textId="619B204B"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lastRenderedPageBreak/>
        <w:t>a) Việc lập dự toán hàng năm từ ngân sách nhà nước hàng năm để triển khai thực hiện nhiệm vụ khoa học, công nghệ do Nhà nước tài trợ, đặt hàng gồm dự toán kinh phí cho nhiệm vụ khoa học, công nghệ chuyển tiếp và dự toán kinh phí cho nhiệm vụ khoa học, công nghệ mở mới;</w:t>
      </w:r>
    </w:p>
    <w:p w14:paraId="1422310E" w14:textId="1732C566"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Dự toán kinh phí hàng năm từ ngân sách nhà nước cho nhiệm vụ khoa học, công nghệ mở mới do Nhà nước tài trợ, đặt hàng được xác định dựa trên tổng dự toán của các loại hình nhiệm vụ;</w:t>
      </w:r>
    </w:p>
    <w:p w14:paraId="7EC0A014" w14:textId="794B0085"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Dự toán của một loại hình nhiệm vụ khoa học</w:t>
      </w:r>
      <w:r w:rsidR="0093675D"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công nghệ được xác định như sau:</w:t>
      </w:r>
    </w:p>
    <w:p w14:paraId="3ECA0FBC" w14:textId="7B348729"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Số lượng nhiệm vụ khoa học</w:t>
      </w:r>
      <w:r w:rsidR="0093675D"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công nghệ mở mới dự kiến trong năm kế hoạch của loại hình nhiệm vụ đó nhân với kinh phí trung bình theo năm của các nhiệm vụ khoa học</w:t>
      </w:r>
      <w:r w:rsidR="0093675D"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công nghệ </w:t>
      </w:r>
    </w:p>
    <w:p w14:paraId="68CA6B7F" w14:textId="5CE33913" w:rsidR="00B2273C" w:rsidRPr="003D7FBC" w:rsidRDefault="00B2273C" w:rsidP="009C67E6">
      <w:pPr>
        <w:widowControl w:val="0"/>
        <w:spacing w:after="0" w:line="360" w:lineRule="exact"/>
        <w:jc w:val="both"/>
        <w:rPr>
          <w:rFonts w:ascii="Times New Roman" w:hAnsi="Times New Roman" w:cs="Times New Roman"/>
          <w:spacing w:val="-2"/>
          <w:sz w:val="28"/>
          <w:szCs w:val="28"/>
          <w:lang w:val="vi-VN"/>
        </w:rPr>
      </w:pPr>
      <w:r w:rsidRPr="003D7FBC">
        <w:rPr>
          <w:rFonts w:ascii="Times New Roman" w:hAnsi="Times New Roman" w:cs="Times New Roman"/>
          <w:sz w:val="28"/>
          <w:szCs w:val="28"/>
          <w:lang w:val="vi-VN"/>
        </w:rPr>
        <w:tab/>
      </w:r>
      <w:r w:rsidRPr="003D7FBC">
        <w:rPr>
          <w:rFonts w:ascii="Times New Roman" w:hAnsi="Times New Roman" w:cs="Times New Roman"/>
          <w:spacing w:val="-2"/>
          <w:sz w:val="28"/>
          <w:szCs w:val="28"/>
          <w:lang w:val="vi-VN"/>
        </w:rPr>
        <w:t>Kinh phí trung bình theo năm của các nhiệm vụ khoa học</w:t>
      </w:r>
      <w:r w:rsidR="0093675D" w:rsidRPr="003D7FBC">
        <w:rPr>
          <w:rFonts w:ascii="Times New Roman" w:hAnsi="Times New Roman" w:cs="Times New Roman"/>
          <w:spacing w:val="-2"/>
          <w:sz w:val="28"/>
          <w:szCs w:val="28"/>
          <w:lang w:val="vi-VN"/>
        </w:rPr>
        <w:t xml:space="preserve"> và </w:t>
      </w:r>
      <w:r w:rsidRPr="003D7FBC">
        <w:rPr>
          <w:rFonts w:ascii="Times New Roman" w:hAnsi="Times New Roman" w:cs="Times New Roman"/>
          <w:spacing w:val="-2"/>
          <w:sz w:val="28"/>
          <w:szCs w:val="28"/>
          <w:lang w:val="vi-VN"/>
        </w:rPr>
        <w:t>công nghệ được xác định như sau:</w:t>
      </w:r>
    </w:p>
    <w:p w14:paraId="388ADCED" w14:textId="526559D0" w:rsidR="00B2273C" w:rsidRPr="003D7FBC" w:rsidRDefault="00B2273C" w:rsidP="009C67E6">
      <w:pPr>
        <w:widowControl w:val="0"/>
        <w:spacing w:after="0" w:line="360" w:lineRule="exact"/>
        <w:ind w:firstLine="697"/>
        <w:jc w:val="both"/>
        <w:rPr>
          <w:rFonts w:ascii="Times New Roman" w:hAnsi="Times New Roman" w:cs="Times New Roman"/>
          <w:spacing w:val="-2"/>
          <w:sz w:val="28"/>
          <w:szCs w:val="28"/>
          <w:lang w:val="vi-VN"/>
        </w:rPr>
      </w:pPr>
      <w:r w:rsidRPr="003D7FBC">
        <w:rPr>
          <w:rFonts w:ascii="Times New Roman" w:hAnsi="Times New Roman" w:cs="Times New Roman"/>
          <w:spacing w:val="-2"/>
          <w:sz w:val="28"/>
          <w:szCs w:val="28"/>
          <w:lang w:val="vi-VN"/>
        </w:rPr>
        <w:t>c1) Trường hợp loại hình nhiệm vụ khoa học</w:t>
      </w:r>
      <w:r w:rsidR="0093675D" w:rsidRPr="003D7FBC">
        <w:rPr>
          <w:rFonts w:ascii="Times New Roman" w:hAnsi="Times New Roman" w:cs="Times New Roman"/>
          <w:spacing w:val="-2"/>
          <w:sz w:val="28"/>
          <w:szCs w:val="28"/>
          <w:lang w:val="vi-VN"/>
        </w:rPr>
        <w:t xml:space="preserve"> và</w:t>
      </w:r>
      <w:r w:rsidRPr="003D7FBC">
        <w:rPr>
          <w:rFonts w:ascii="Times New Roman" w:hAnsi="Times New Roman" w:cs="Times New Roman"/>
          <w:spacing w:val="-2"/>
          <w:sz w:val="28"/>
          <w:szCs w:val="28"/>
          <w:lang w:val="vi-VN"/>
        </w:rPr>
        <w:t xml:space="preserve"> công nghệ mở mới chưa có số liệu quá khứ, kinh phí trung bình của năm thứ nhất được xác định theo dự kiến kế hoạch của Quỹ; năm thứ hai, trên cơ sở số liệu của năm trước liền kề, kinh phí trung bình được xác định theo số liệu thực tế của 01 năm đó và được điều chỉnh theo dự kiến kế hoạch của Quỹ; năm thứ ba, trên cơ sở có số liệu của 02 năm trước liền kề, kinh phí trung bình được xác định theo bình quân số liệu của 02 năm đó và được điều chỉnh theo dự kiến kế hoạch của Quỹ;</w:t>
      </w:r>
    </w:p>
    <w:p w14:paraId="424A3841" w14:textId="7587A744" w:rsidR="00B2273C" w:rsidRPr="003D7FBC" w:rsidRDefault="00B2273C" w:rsidP="009C67E6">
      <w:pPr>
        <w:widowControl w:val="0"/>
        <w:spacing w:after="0" w:line="360" w:lineRule="exact"/>
        <w:ind w:firstLine="697"/>
        <w:jc w:val="both"/>
        <w:rPr>
          <w:rFonts w:ascii="Times New Roman" w:hAnsi="Times New Roman" w:cs="Times New Roman"/>
          <w:spacing w:val="-6"/>
          <w:sz w:val="28"/>
          <w:szCs w:val="28"/>
          <w:lang w:val="vi-VN"/>
        </w:rPr>
      </w:pPr>
      <w:r w:rsidRPr="003D7FBC">
        <w:rPr>
          <w:rFonts w:ascii="Times New Roman" w:hAnsi="Times New Roman" w:cs="Times New Roman"/>
          <w:spacing w:val="-6"/>
          <w:sz w:val="28"/>
          <w:szCs w:val="28"/>
          <w:lang w:val="vi-VN"/>
        </w:rPr>
        <w:t>c2) Từ năm thứ tư trở đi, kinh phí trung bình của các nhiệm vụ thực hiện theo quy định: Tổng kinh phí từ ngân sách nhà nước để triển khai các nhiệm vụ mở mới hằng năm trong 03 năm trước liền kề chia cho tổng số lượng nhiệm vụ mở mới hằng năm trong 03 năm trước liền kề. Tổng số lượng nhiệm vụ mở mới hằng năm trong 03 năm trước liền kề được xác định trên cơ sở số lượng nhiệm vụ được phê duyệt thực hiện. Tổng kinh phí từ ngân sách nhà nước để triển khai các nhiệm vụ mở mới hàng năm trong 03 năm trước liền kề được xác định theo số kinh phí ngân sách nhà nước tài trợ, đặt hàng tại từng Quyết định phê duyệt nhiệm vụ.</w:t>
      </w:r>
    </w:p>
    <w:p w14:paraId="345CEC62" w14:textId="698F1034" w:rsidR="00B2273C" w:rsidRPr="003D7FBC" w:rsidRDefault="00B2273C" w:rsidP="009C67E6">
      <w:pPr>
        <w:widowControl w:val="0"/>
        <w:spacing w:after="0" w:line="360" w:lineRule="exact"/>
        <w:ind w:firstLine="697"/>
        <w:jc w:val="both"/>
        <w:rPr>
          <w:rFonts w:ascii="Times New Roman" w:hAnsi="Times New Roman" w:cs="Times New Roman"/>
          <w:spacing w:val="-6"/>
          <w:sz w:val="28"/>
          <w:szCs w:val="28"/>
          <w:lang w:val="vi-VN"/>
        </w:rPr>
      </w:pPr>
      <w:r w:rsidRPr="003D7FBC">
        <w:rPr>
          <w:rFonts w:ascii="Times New Roman" w:hAnsi="Times New Roman" w:cs="Times New Roman"/>
          <w:spacing w:val="-6"/>
          <w:sz w:val="28"/>
          <w:szCs w:val="28"/>
          <w:lang w:val="vi-VN"/>
        </w:rPr>
        <w:t>Kinh phí trung bình theo năm của các nhiệm vụ được điều chỉnh bổ sung (nếu có) tương ứng khi có thay đổi các chính sách, chế độ có liên quan và điều chỉnh do lạm phát, giảm phát do cơ quan có thẩm quyền công bố theo quy định. Việc điều chỉnh bổ sung nêu trên được tính theo số lượng nhiệm vụ mở mới phù hợp tương ứng.</w:t>
      </w:r>
    </w:p>
    <w:p w14:paraId="6BE52C1D" w14:textId="7B670387" w:rsidR="00B2273C" w:rsidRPr="003D7FBC" w:rsidRDefault="00B2273C" w:rsidP="009C67E6">
      <w:pPr>
        <w:widowControl w:val="0"/>
        <w:spacing w:after="0" w:line="360" w:lineRule="exact"/>
        <w:ind w:firstLine="697"/>
        <w:jc w:val="both"/>
        <w:rPr>
          <w:rFonts w:ascii="Times New Roman" w:hAnsi="Times New Roman" w:cs="Times New Roman"/>
          <w:spacing w:val="-6"/>
          <w:sz w:val="28"/>
          <w:szCs w:val="28"/>
          <w:lang w:val="vi-VN"/>
        </w:rPr>
      </w:pPr>
      <w:r w:rsidRPr="003D7FBC">
        <w:rPr>
          <w:rFonts w:ascii="Times New Roman" w:hAnsi="Times New Roman" w:cs="Times New Roman"/>
          <w:spacing w:val="-6"/>
          <w:sz w:val="28"/>
          <w:szCs w:val="28"/>
          <w:lang w:val="vi-VN"/>
        </w:rPr>
        <w:t>d) Dự toán kinh phí hằng năm từ ngân sách nhà nước thực hiện nhiệm vụ được tính trên cơ sở tổng dự toán các loại hình nhiệm vụ khoa học</w:t>
      </w:r>
      <w:r w:rsidR="0093675D" w:rsidRPr="003D7FBC">
        <w:rPr>
          <w:rFonts w:ascii="Times New Roman" w:hAnsi="Times New Roman" w:cs="Times New Roman"/>
          <w:spacing w:val="-6"/>
          <w:sz w:val="28"/>
          <w:szCs w:val="28"/>
          <w:lang w:val="vi-VN"/>
        </w:rPr>
        <w:t xml:space="preserve"> và </w:t>
      </w:r>
      <w:r w:rsidRPr="003D7FBC">
        <w:rPr>
          <w:rFonts w:ascii="Times New Roman" w:hAnsi="Times New Roman" w:cs="Times New Roman"/>
          <w:spacing w:val="-6"/>
          <w:sz w:val="28"/>
          <w:szCs w:val="28"/>
          <w:lang w:val="vi-VN"/>
        </w:rPr>
        <w:t>công nghệ.</w:t>
      </w:r>
    </w:p>
    <w:p w14:paraId="51DA3D6F" w14:textId="772BC873"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2. Lập dự toán ngân sách nhà nước hằng năm cho hoạt động hỗ trợ nâng cao </w:t>
      </w:r>
      <w:r w:rsidRPr="003D7FBC">
        <w:rPr>
          <w:rFonts w:ascii="Times New Roman" w:hAnsi="Times New Roman" w:cs="Times New Roman"/>
          <w:sz w:val="28"/>
          <w:szCs w:val="28"/>
          <w:lang w:val="vi-VN"/>
        </w:rPr>
        <w:lastRenderedPageBreak/>
        <w:t>năng lực khoa học và công nghệ quốc gia được lập</w:t>
      </w:r>
      <w:r w:rsidR="00151924" w:rsidRPr="003D7FBC">
        <w:rPr>
          <w:rFonts w:ascii="Times New Roman" w:hAnsi="Times New Roman" w:cs="Times New Roman"/>
          <w:sz w:val="28"/>
          <w:szCs w:val="28"/>
          <w:lang w:val="vi-VN"/>
        </w:rPr>
        <w:t xml:space="preserve"> trên cơ số lượng hoạt động hỗ trợ nâng cao năng lực khoa học và công nghệ quốc được xác định trên cơ cấu phân bổ kinh phí được xác định kế hoạch trung, dài hạn và</w:t>
      </w:r>
      <w:r w:rsidR="007C0AF6" w:rsidRPr="003D7FBC">
        <w:rPr>
          <w:rFonts w:ascii="Times New Roman" w:hAnsi="Times New Roman" w:cs="Times New Roman"/>
          <w:sz w:val="28"/>
          <w:szCs w:val="28"/>
          <w:lang w:val="vi-VN"/>
        </w:rPr>
        <w:t xml:space="preserve"> </w:t>
      </w:r>
      <w:r w:rsidR="00151924" w:rsidRPr="003D7FBC">
        <w:rPr>
          <w:rFonts w:ascii="Times New Roman" w:hAnsi="Times New Roman" w:cs="Times New Roman"/>
          <w:sz w:val="28"/>
          <w:szCs w:val="28"/>
          <w:lang w:val="vi-VN"/>
        </w:rPr>
        <w:t>có tính đến chính sách, định hướng ưu tiên phát triển của Nhà nước</w:t>
      </w:r>
    </w:p>
    <w:p w14:paraId="3C73B08E"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Lập dự toán kinh phí chi quản lý của Quỹ, bao gồm:</w:t>
      </w:r>
    </w:p>
    <w:p w14:paraId="3D48FA46" w14:textId="4D0D4ED4"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Chi quản lý bằng 2% tổng dự toán kinh phí cho thực hiện nhiệm vụ khoa học</w:t>
      </w:r>
      <w:r w:rsidR="008250BD" w:rsidRPr="003D7FBC">
        <w:rPr>
          <w:rFonts w:ascii="Times New Roman" w:hAnsi="Times New Roman" w:cs="Times New Roman"/>
          <w:sz w:val="28"/>
          <w:szCs w:val="28"/>
          <w:lang w:val="vi-VN"/>
        </w:rPr>
        <w:t xml:space="preserve"> và</w:t>
      </w:r>
      <w:r w:rsidRPr="003D7FBC">
        <w:rPr>
          <w:rFonts w:ascii="Times New Roman" w:hAnsi="Times New Roman" w:cs="Times New Roman"/>
          <w:sz w:val="28"/>
          <w:szCs w:val="28"/>
          <w:lang w:val="vi-VN"/>
        </w:rPr>
        <w:t xml:space="preserve"> công nghệ do Nhà nước đặt hàng, tài trợ chuyển tiếp và dự kiến mở mới hằng năm và hoạt động hỗ trợ nâng cao năng lực khoa học và công nghệ quốc gia quy định tại khoản 1 và khoản 2 Điều này, bao gồm:</w:t>
      </w:r>
    </w:p>
    <w:p w14:paraId="33B61C3B"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a1) Chi tiền lương, tiền công, thù lao, tiền thưởng, phụ cấp và các khoản trích theo lương; chi khen thưởng, chi phúc lợi; chi trợ cấp; các khoản chi khác;</w:t>
      </w:r>
    </w:p>
    <w:p w14:paraId="6C65E43D"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a2) Chi cho hoạt động thường xuyên của Quỹ bao gồm: chi đào tạo; chi về các hoạt động đảng, đoàn thể; chi văn phòng phẩm, tài liệu, sách báo; chi điện, nước, điện thoại, bưu chính viễn thông, vệ sinh cơ quan; chi mua hàng hóa, dịch vụ; chi phí vận chuyển và các khoản chi khác cho hoạt động quản lý;</w:t>
      </w:r>
    </w:p>
    <w:p w14:paraId="0E205E11" w14:textId="2011EE20" w:rsidR="00553ABC" w:rsidRPr="003D7FBC" w:rsidRDefault="00553AB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a3) Trường hợp tổng dự toán kinh phí quy định tại điểm a khoản này không bảo đảm đủ kinh phí chi tiền lương, các khoản trích theo lương và các khoản chi có tính chất tiền lương theo chế độ, chính sách hiện hành đối với viên chức, người lao động của Quỹ, thì kinh phí chi quản lý của Quỹ được bố trí tối thiểu bằng mức kinh phí cần thiết để thực hiện các khoản chi nêu trên theo quy định của pháp luật.</w:t>
      </w:r>
    </w:p>
    <w:p w14:paraId="1BF1EC14"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Chi quản lý nhiệm vụ khoa học, công nghệ và đổi mới sáng tạo quy định tại các </w:t>
      </w:r>
      <w:bookmarkStart w:id="4" w:name="tc_10"/>
      <w:r w:rsidRPr="003D7FBC">
        <w:rPr>
          <w:rFonts w:ascii="Times New Roman" w:hAnsi="Times New Roman" w:cs="Times New Roman"/>
          <w:sz w:val="28"/>
          <w:szCs w:val="28"/>
          <w:lang w:val="vi-VN"/>
        </w:rPr>
        <w:t xml:space="preserve">điểm đ, điểm e và điểm i khoản 11 Điều 6 Nghị định </w:t>
      </w:r>
      <w:bookmarkEnd w:id="4"/>
      <w:r w:rsidRPr="003D7FBC">
        <w:rPr>
          <w:rFonts w:ascii="Times New Roman" w:hAnsi="Times New Roman" w:cs="Times New Roman"/>
          <w:sz w:val="28"/>
          <w:szCs w:val="28"/>
          <w:lang w:val="vi-VN"/>
        </w:rPr>
        <w:t>265/2025/NĐ-CP không vượt quá 3% tổng dự toán kinh phí cho thực hiện nhiệm vụ khoa học, công nghệ và đổi mới sáng tạo do Nhà nước đặt hàng, tài trợ chuyển tiếp và dự kiến mở mới hằng năm và hoạt động hỗ trợ nâng cao năng lực khoa học và công nghệ quốc gia quy định tại khoản 1 và khoản 2 Điều này.</w:t>
      </w:r>
    </w:p>
    <w:p w14:paraId="2AFA6EBE"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Chi thực hiện nhiệm vụ do cấp có thẩm quyền giao ngoài phạm vi dự toán chi thường xuyên quy định tại mục a2 điểm a khoản 3 Điều này.</w:t>
      </w:r>
    </w:p>
    <w:p w14:paraId="647740B2"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Tổ chức thực hiện kế hoạch</w:t>
      </w:r>
    </w:p>
    <w:p w14:paraId="4DF9C60E" w14:textId="6D95C10C"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Hằng năm, căn cứ hướng dẫn của Bộ Khoa học và Công nghệ, Quỹ Phát triển khoa học và công nghệ quốc gia lập kế hoạch và dự toán ngân sách cho khoa học, công nghệ và đổi mới sáng tạo của Quỹ</w:t>
      </w:r>
      <w:r w:rsidR="00565029" w:rsidRPr="003D7FBC">
        <w:rPr>
          <w:rFonts w:ascii="Times New Roman" w:hAnsi="Times New Roman" w:cs="Times New Roman"/>
          <w:sz w:val="28"/>
          <w:szCs w:val="28"/>
          <w:lang w:val="vi-VN"/>
        </w:rPr>
        <w:t xml:space="preserve"> Phát triển khoa học và công nghệ </w:t>
      </w:r>
      <w:r w:rsidR="0032317A" w:rsidRPr="003D7FBC">
        <w:rPr>
          <w:rFonts w:ascii="Times New Roman" w:hAnsi="Times New Roman" w:cs="Times New Roman"/>
          <w:sz w:val="28"/>
          <w:szCs w:val="28"/>
          <w:lang w:val="vi-VN"/>
        </w:rPr>
        <w:t>Q</w:t>
      </w:r>
      <w:r w:rsidR="00565029" w:rsidRPr="003D7FBC">
        <w:rPr>
          <w:rFonts w:ascii="Times New Roman" w:hAnsi="Times New Roman" w:cs="Times New Roman"/>
          <w:sz w:val="28"/>
          <w:szCs w:val="28"/>
          <w:lang w:val="vi-VN"/>
        </w:rPr>
        <w:t>uốc gia</w:t>
      </w:r>
      <w:r w:rsidRPr="003D7FBC">
        <w:rPr>
          <w:rFonts w:ascii="Times New Roman" w:hAnsi="Times New Roman" w:cs="Times New Roman"/>
          <w:sz w:val="28"/>
          <w:szCs w:val="28"/>
          <w:lang w:val="vi-VN"/>
        </w:rPr>
        <w:t xml:space="preserve"> theo quy định tại</w:t>
      </w:r>
      <w:r w:rsidR="0032317A" w:rsidRPr="003D7FBC">
        <w:rPr>
          <w:rFonts w:ascii="Times New Roman" w:hAnsi="Times New Roman" w:cs="Times New Roman"/>
          <w:sz w:val="28"/>
          <w:szCs w:val="28"/>
          <w:lang w:val="vi-VN"/>
        </w:rPr>
        <w:t xml:space="preserve"> Khoản 3</w:t>
      </w:r>
      <w:r w:rsidRPr="003D7FBC">
        <w:rPr>
          <w:rFonts w:ascii="Times New Roman" w:hAnsi="Times New Roman" w:cs="Times New Roman"/>
          <w:sz w:val="28"/>
          <w:szCs w:val="28"/>
          <w:lang w:val="vi-VN"/>
        </w:rPr>
        <w:t xml:space="preserve"> Điều </w:t>
      </w:r>
      <w:r w:rsidR="0032317A" w:rsidRPr="003D7FBC">
        <w:rPr>
          <w:rFonts w:ascii="Times New Roman" w:hAnsi="Times New Roman" w:cs="Times New Roman"/>
          <w:sz w:val="28"/>
          <w:szCs w:val="28"/>
          <w:lang w:val="vi-VN"/>
        </w:rPr>
        <w:t>này</w:t>
      </w:r>
      <w:r w:rsidRPr="003D7FBC">
        <w:rPr>
          <w:rFonts w:ascii="Times New Roman" w:hAnsi="Times New Roman" w:cs="Times New Roman"/>
          <w:sz w:val="28"/>
          <w:szCs w:val="28"/>
          <w:lang w:val="vi-VN"/>
        </w:rPr>
        <w:t xml:space="preserve"> gửi Bộ Khoa học và Công nghệ thẩm định, tổng hợp và trình cấp có thẩm quyền giao dự toán theo quy định của pháp luật về ngân sách nhà nước.</w:t>
      </w:r>
    </w:p>
    <w:p w14:paraId="022FD551" w14:textId="1F29A4F5"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b) Trên cơ sở dự toán được cấp có thẩm quyền giao, Bộ Khoa học và Công </w:t>
      </w:r>
      <w:r w:rsidRPr="003D7FBC">
        <w:rPr>
          <w:rFonts w:ascii="Times New Roman" w:hAnsi="Times New Roman" w:cs="Times New Roman"/>
          <w:sz w:val="28"/>
          <w:szCs w:val="28"/>
          <w:lang w:val="vi-VN"/>
        </w:rPr>
        <w:lastRenderedPageBreak/>
        <w:t xml:space="preserve">nghệ thông báo bằng văn bản cho Quỹ Phát triển khoa học và công nghệ </w:t>
      </w:r>
      <w:r w:rsidR="0032317A" w:rsidRPr="003D7FBC">
        <w:rPr>
          <w:rFonts w:ascii="Times New Roman" w:hAnsi="Times New Roman" w:cs="Times New Roman"/>
          <w:sz w:val="28"/>
          <w:szCs w:val="28"/>
          <w:lang w:val="vi-VN"/>
        </w:rPr>
        <w:t>Q</w:t>
      </w:r>
      <w:r w:rsidRPr="003D7FBC">
        <w:rPr>
          <w:rFonts w:ascii="Times New Roman" w:hAnsi="Times New Roman" w:cs="Times New Roman"/>
          <w:sz w:val="28"/>
          <w:szCs w:val="28"/>
          <w:lang w:val="vi-VN"/>
        </w:rPr>
        <w:t xml:space="preserve">uốc gia tổng mức kinh phí thực hiện các nhiệm vụ tài trợ, đặt hàng và hỗ trợ hoạt động nâng cao năng lực khoa học và công nghệ quốc gia. Căn cứ văn bản thông báo, Quỹ Phát triển khoa học và công nghệ </w:t>
      </w:r>
      <w:r w:rsidR="0032317A" w:rsidRPr="003D7FBC">
        <w:rPr>
          <w:rFonts w:ascii="Times New Roman" w:hAnsi="Times New Roman" w:cs="Times New Roman"/>
          <w:sz w:val="28"/>
          <w:szCs w:val="28"/>
          <w:lang w:val="vi-VN"/>
        </w:rPr>
        <w:t>Q</w:t>
      </w:r>
      <w:r w:rsidRPr="003D7FBC">
        <w:rPr>
          <w:rFonts w:ascii="Times New Roman" w:hAnsi="Times New Roman" w:cs="Times New Roman"/>
          <w:sz w:val="28"/>
          <w:szCs w:val="28"/>
          <w:lang w:val="vi-VN"/>
        </w:rPr>
        <w:t>uốc gia xây dựng kế hoạch tài chính và trình Bộ Khoa học và Công nghệ phê duyệt.</w:t>
      </w:r>
    </w:p>
    <w:p w14:paraId="001729D2" w14:textId="77777777"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5. Giao dự toán cho Quỹ</w:t>
      </w:r>
    </w:p>
    <w:p w14:paraId="13AC02E9" w14:textId="632D0B02" w:rsidR="00B2273C" w:rsidRPr="003D7FBC" w:rsidRDefault="00B2273C" w:rsidP="009C67E6">
      <w:pPr>
        <w:keepNext/>
        <w:widowControl w:val="0"/>
        <w:spacing w:after="0" w:line="360" w:lineRule="exact"/>
        <w:ind w:right="132" w:firstLine="700"/>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Kinh phí tài trợ, đặt hàng, hỗ trợ hằng năm của Quỹ Phát triển khoa học và công nghệ </w:t>
      </w:r>
      <w:r w:rsidR="0032317A" w:rsidRPr="003D7FBC">
        <w:rPr>
          <w:rFonts w:ascii="Times New Roman" w:hAnsi="Times New Roman" w:cs="Times New Roman"/>
          <w:sz w:val="28"/>
          <w:szCs w:val="28"/>
          <w:lang w:val="vi-VN"/>
        </w:rPr>
        <w:t>Q</w:t>
      </w:r>
      <w:r w:rsidRPr="003D7FBC">
        <w:rPr>
          <w:rFonts w:ascii="Times New Roman" w:hAnsi="Times New Roman" w:cs="Times New Roman"/>
          <w:sz w:val="28"/>
          <w:szCs w:val="28"/>
          <w:lang w:val="vi-VN"/>
        </w:rPr>
        <w:t>uốc gia được cấp tối đa không quá 03 lần. Kinh phí cấp lần đầu căn cứ vào số kinh phí do Quỹ đề xuất nhưng không quá 40% của tổng số kinh phí tài trợ, đặt hàng, hỗ trợ dự kiến theo kế hoạch năm và được giao trước ngày 31 tháng 3 của năm ngân sách. Các lần cấp kinh phí tiếp theo được xác định trên cơ sở đề xuất của Quỹ căn cứ vào tiến độ giải ngân kinh phí đã cấp và kế hoạch giải ngân trong giai đoạn tiếp theo. Thời điểm cấp kinh phí lần cuối trước ngày 01 tháng 9 hằng năm; trừ trường hợp đặc biệt phát sinh các nhiệm vụ khoa học, công nghệ và đổi mới sáng tạo theo quyết định của cấp có thẩm quyền giao ngoài kế hoạch năm đã được phê duyệt.</w:t>
      </w:r>
    </w:p>
    <w:p w14:paraId="48F84FCC" w14:textId="77777777" w:rsidR="00B2273C" w:rsidRPr="003D7FBC" w:rsidRDefault="00B2273C" w:rsidP="009C67E6">
      <w:pPr>
        <w:widowControl w:val="0"/>
        <w:spacing w:after="0" w:line="360" w:lineRule="exact"/>
        <w:ind w:firstLine="709"/>
        <w:jc w:val="both"/>
        <w:rPr>
          <w:rFonts w:ascii="Times New Roman" w:hAnsi="Times New Roman" w:cs="Times New Roman"/>
          <w:sz w:val="28"/>
          <w:szCs w:val="28"/>
          <w:lang w:val="vi-VN"/>
        </w:rPr>
      </w:pPr>
      <w:bookmarkStart w:id="5" w:name="dieu_17"/>
      <w:r w:rsidRPr="003D7FBC">
        <w:rPr>
          <w:rFonts w:ascii="Times New Roman" w:hAnsi="Times New Roman" w:cs="Times New Roman"/>
          <w:sz w:val="28"/>
          <w:szCs w:val="28"/>
          <w:lang w:val="vi-VN"/>
        </w:rPr>
        <w:t>6. Việc lập dự toán đối với các nhiệm vụ, hoạt động khác, chi đầu tư phát triển của Quỹ thực hiện theo quy định tại Nghị định số 265/2025/NĐ-CP.</w:t>
      </w:r>
    </w:p>
    <w:p w14:paraId="791A25F3" w14:textId="5E1187DE" w:rsidR="00B2273C" w:rsidRPr="003D7FBC" w:rsidRDefault="00B2273C" w:rsidP="009C67E6">
      <w:pPr>
        <w:widowControl w:val="0"/>
        <w:spacing w:after="0" w:line="360" w:lineRule="exact"/>
        <w:ind w:firstLine="700"/>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 xml:space="preserve">Điều 15. Quản lý, sử dụng kinh phí ngân sách nhà nước thực hiện nhiệm vụ đổi mới sáng tạo; hỗ trợ hoạt động thông qua </w:t>
      </w:r>
      <w:bookmarkEnd w:id="5"/>
      <w:r w:rsidRPr="003D7FBC">
        <w:rPr>
          <w:rFonts w:ascii="Times New Roman" w:hAnsi="Times New Roman" w:cs="Times New Roman"/>
          <w:b/>
          <w:bCs/>
          <w:sz w:val="28"/>
          <w:szCs w:val="28"/>
          <w:lang w:val="vi-VN"/>
        </w:rPr>
        <w:t>Quỹ</w:t>
      </w:r>
    </w:p>
    <w:p w14:paraId="7B2EE5E4" w14:textId="77777777" w:rsidR="00B2273C" w:rsidRPr="003D7FBC" w:rsidRDefault="00B2273C" w:rsidP="009C67E6">
      <w:pPr>
        <w:widowControl w:val="0"/>
        <w:spacing w:after="0" w:line="360" w:lineRule="exact"/>
        <w:ind w:firstLine="700"/>
        <w:jc w:val="both"/>
        <w:rPr>
          <w:rFonts w:ascii="Times New Roman" w:hAnsi="Times New Roman" w:cs="Times New Roman"/>
          <w:sz w:val="28"/>
          <w:szCs w:val="28"/>
          <w:lang w:val="vi-VN"/>
        </w:rPr>
      </w:pPr>
      <w:bookmarkStart w:id="6" w:name="_Hlk214112184"/>
      <w:r w:rsidRPr="003D7FBC">
        <w:rPr>
          <w:rFonts w:ascii="Times New Roman" w:hAnsi="Times New Roman" w:cs="Times New Roman"/>
          <w:sz w:val="28"/>
          <w:szCs w:val="28"/>
          <w:lang w:val="vi-VN"/>
        </w:rPr>
        <w:t>1. Doanh nghiệp, tổ chức, cá nhân được Quỹ tài trợ, đặt hàng, hỗ trợ có trách nhiệm thực hiện theo quy định tại khoản 1 Điều 17 Nghị định số 265/2025/NĐ-CP.</w:t>
      </w:r>
    </w:p>
    <w:p w14:paraId="1999CCD0" w14:textId="6C75C06B" w:rsidR="00B2273C" w:rsidRPr="003D7FBC" w:rsidRDefault="00B2273C" w:rsidP="009C67E6">
      <w:pPr>
        <w:widowControl w:val="0"/>
        <w:spacing w:after="0" w:line="360" w:lineRule="exact"/>
        <w:ind w:firstLine="700"/>
        <w:jc w:val="both"/>
        <w:rPr>
          <w:rFonts w:ascii="Times New Roman" w:hAnsi="Times New Roman" w:cs="Times New Roman"/>
          <w:spacing w:val="-6"/>
          <w:sz w:val="28"/>
          <w:szCs w:val="28"/>
          <w:lang w:val="vi-VN"/>
        </w:rPr>
      </w:pPr>
      <w:r w:rsidRPr="003D7FBC">
        <w:rPr>
          <w:rFonts w:ascii="Times New Roman" w:hAnsi="Times New Roman" w:cs="Times New Roman"/>
          <w:sz w:val="28"/>
          <w:szCs w:val="28"/>
          <w:lang w:val="vi-VN"/>
        </w:rPr>
        <w:t>2. Quỹ cấp kinh phí cho các nhiệm vụ khoa học</w:t>
      </w:r>
      <w:r w:rsidR="005D42D8" w:rsidRPr="003D7FBC">
        <w:rPr>
          <w:rFonts w:ascii="Times New Roman" w:hAnsi="Times New Roman" w:cs="Times New Roman"/>
          <w:sz w:val="28"/>
          <w:szCs w:val="28"/>
          <w:lang w:val="vi-VN"/>
        </w:rPr>
        <w:t xml:space="preserve"> và </w:t>
      </w:r>
      <w:r w:rsidRPr="003D7FBC">
        <w:rPr>
          <w:rFonts w:ascii="Times New Roman" w:hAnsi="Times New Roman" w:cs="Times New Roman"/>
          <w:sz w:val="28"/>
          <w:szCs w:val="28"/>
          <w:lang w:val="vi-VN"/>
        </w:rPr>
        <w:t xml:space="preserve">công nghệ </w:t>
      </w:r>
      <w:r w:rsidR="005D42D8" w:rsidRPr="003D7FBC">
        <w:rPr>
          <w:rFonts w:ascii="Times New Roman" w:hAnsi="Times New Roman" w:cs="Times New Roman"/>
          <w:sz w:val="28"/>
          <w:szCs w:val="28"/>
          <w:lang w:val="vi-VN"/>
        </w:rPr>
        <w:t xml:space="preserve">và </w:t>
      </w:r>
      <w:r w:rsidRPr="003D7FBC">
        <w:rPr>
          <w:rFonts w:ascii="Times New Roman" w:hAnsi="Times New Roman" w:cs="Times New Roman"/>
          <w:sz w:val="28"/>
          <w:szCs w:val="28"/>
          <w:lang w:val="vi-VN"/>
        </w:rPr>
        <w:t>hoạt động hỗ trợ nâng cao năng lực khoa học và công nghệ quốc gia</w:t>
      </w:r>
      <w:r w:rsidR="005D42D8" w:rsidRPr="003D7FBC">
        <w:rPr>
          <w:rFonts w:ascii="Times New Roman" w:hAnsi="Times New Roman" w:cs="Times New Roman"/>
          <w:sz w:val="28"/>
          <w:szCs w:val="28"/>
          <w:lang w:val="vi-VN"/>
        </w:rPr>
        <w:t xml:space="preserve"> theo nội dung và tiến độ triển khai thực hiện nhiệm vụ tương ứng. </w:t>
      </w:r>
      <w:r w:rsidRPr="003D7FBC">
        <w:rPr>
          <w:rFonts w:ascii="Times New Roman" w:hAnsi="Times New Roman" w:cs="Times New Roman"/>
          <w:sz w:val="28"/>
          <w:szCs w:val="28"/>
          <w:lang w:val="vi-VN"/>
        </w:rPr>
        <w:t>Hoạt động hỗ trợ nâng cao năng lực khoa học và công nghệ quốc gia được cấp 1 lần cho tổ chức chủ trì theo hợp đồng trước khi triển khai nhiệm vụ về tài khoản tiền gửi của Tổ chức chủ trì tại Kho bạc Nhà nước.</w:t>
      </w:r>
      <w:bookmarkEnd w:id="6"/>
    </w:p>
    <w:p w14:paraId="3C5319E9"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Thanh, quyết toán chi ngân sách nhà nước cho nhiệm vụ, hoạt động được Quỹ Phát triển khoa học và công nghệ quốc gia đặt hàng, tài trợ, hỗ trợ:</w:t>
      </w:r>
    </w:p>
    <w:p w14:paraId="5B15CB05"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Quyết toán đối với nhiệm vụ khoa học và công nghệ, hoạt động hỗ trợ nâng cao năng lực hàng năm:</w:t>
      </w:r>
    </w:p>
    <w:p w14:paraId="6E1A74AD" w14:textId="3DDA5136"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Quỹ Phát triển khoa học và công nghệ </w:t>
      </w:r>
      <w:r w:rsidR="003414BF" w:rsidRPr="003D7FBC">
        <w:rPr>
          <w:rFonts w:ascii="Times New Roman" w:hAnsi="Times New Roman" w:cs="Times New Roman"/>
          <w:sz w:val="28"/>
          <w:szCs w:val="28"/>
          <w:lang w:val="vi-VN"/>
        </w:rPr>
        <w:t>Q</w:t>
      </w:r>
      <w:r w:rsidRPr="003D7FBC">
        <w:rPr>
          <w:rFonts w:ascii="Times New Roman" w:hAnsi="Times New Roman" w:cs="Times New Roman"/>
          <w:sz w:val="28"/>
          <w:szCs w:val="28"/>
          <w:lang w:val="vi-VN"/>
        </w:rPr>
        <w:t>uốc gia có trách nhiệm xét duyệt quyết toán chi ngân sách nhà nước đối với tổ chức chủ trì nhiệm vụ khoa học, công nghệ và thông báo số liệu xét duyệt quyết toán nhiệm vụ khoa học, công nghệ do Quỹ đặt hàng, tài trợ; tổng hợp quyết toán báo cáo Bộ Khoa học và Công nghệ hàng năm trên cơ sở như sau:</w:t>
      </w:r>
    </w:p>
    <w:p w14:paraId="07FB0657"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lastRenderedPageBreak/>
        <w:t>a1) Nhiệm vụ theo phương thức khoán chi đến sản phẩm cuối cùng: Quyết định phê duyệt nhiệm vụ, phê duyệt hỗ trợ và các Quyết định có liên quan; hợp đồng khoa học, công nghệ và đổi mới sáng tạo; hợp đồng hỗ trợ; kết quả đánh giá nhiệm vụ, hoạt động hỗ trợ; số liệu được Kho bạc Nhà nước nơi tổ chức, cá nhân mở tài khoản để nhận kinh phí thực hiện nhiệm vụ, hoạt động hỗ trợ xác nhận thực chi;</w:t>
      </w:r>
    </w:p>
    <w:p w14:paraId="442EE3E3"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a2) Nhiệm vụ thực hiện theo phương thức khoán chi từng phần theo nội dung nghiên cứu: căn cứ theo quy định tại tiểu điểm a1 điểm a khoản 3 Điều này và hồ sơ, chứng từ chi đối với phần kinh phí không được khoán tương ứng với các nội dung công việc đã hoàn thành được Chủ nhiệm nhiệm vụ, Kế toán trưởng và Thủ trưởng tổ chức chủ trì xác nhận trong bảng xác định giá trị khối lượng công việc hoàn thành.</w:t>
      </w:r>
    </w:p>
    <w:p w14:paraId="55E962B7"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Quyết toán đối với nhiệm vụ khoa học và công nghệ, hoạt động hỗ trợ nâng cao năng lực hoàn thành:</w:t>
      </w:r>
    </w:p>
    <w:p w14:paraId="757CEBDB"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b1) Nhiệm vụ theo phương thức khoán chi đến sản phẩm cuối cùng: căn cứ theo quy định tại tiểu điểm a1 điểm a khoản 3 Điều này và thông báo số liệu xét duyệt quyết toán chi ngân sách nhà nước hằng năm của các nhiệm vụ, hoạt động được Quỹ đặt hàng, tài trợ, hỗ trợ;</w:t>
      </w:r>
    </w:p>
    <w:p w14:paraId="5471278B"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b2) Nhiệm vụ thực hiện theo phương thức khoán chi từng phần theo nội dung nghiên cứu: căn cứ theo quy định tại tiểu điểm a2 điểm a khoản 3 Điều này và thông báo số liệu xét duyệt quyết toán chi ngân sách nhà nước hằng năm của các nhiệm vụ, hoạt động được Quỹ đặt hàng, tài trợ, hỗ trợ.</w:t>
      </w:r>
    </w:p>
    <w:p w14:paraId="1406EA6C"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Quỹ có trách nhiệm thực hiện theo quy định tại khoản 2 Điều 17 Nghị định số 265/2025/NĐ-CP.</w:t>
      </w:r>
    </w:p>
    <w:p w14:paraId="685BEC6D" w14:textId="5BBF0FAE" w:rsidR="00B2273C" w:rsidRPr="003D7FBC" w:rsidRDefault="00B2273C" w:rsidP="009C67E6">
      <w:pPr>
        <w:widowControl w:val="0"/>
        <w:spacing w:after="0" w:line="360" w:lineRule="exact"/>
        <w:ind w:firstLine="700"/>
        <w:jc w:val="both"/>
        <w:rPr>
          <w:rFonts w:ascii="Times New Roman" w:hAnsi="Times New Roman" w:cs="Times New Roman"/>
          <w:b/>
          <w:spacing w:val="4"/>
          <w:sz w:val="28"/>
          <w:szCs w:val="28"/>
          <w:lang w:val="vi-VN"/>
        </w:rPr>
      </w:pPr>
      <w:r w:rsidRPr="003D7FBC">
        <w:rPr>
          <w:rFonts w:ascii="Times New Roman" w:hAnsi="Times New Roman" w:cs="Times New Roman"/>
          <w:b/>
          <w:spacing w:val="4"/>
          <w:sz w:val="28"/>
          <w:szCs w:val="28"/>
          <w:lang w:val="vi-VN"/>
        </w:rPr>
        <w:t>Điều 16. Tiếp nhận, quản lý và sử dụng nguồn kinh phí ngoài ngân sách của Quỹ</w:t>
      </w:r>
    </w:p>
    <w:p w14:paraId="2989FE78"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1. Phương thức tiếp nhận nguồn kinh phí ngoài ngân sách nhà nước</w:t>
      </w:r>
    </w:p>
    <w:p w14:paraId="2DF41883" w14:textId="0FE9E8F2"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a) Đối với các khoản đóng góp tự nguyện, hiến, tặng, cho hợp pháp bằng tiền, tổ chức, cá nhân tài trợ thực hiện chuyển khoản hoặc nộp tiền mặt vào tài khoản của Quỹ</w:t>
      </w:r>
      <w:r w:rsidR="00E822E3" w:rsidRPr="003D7FBC">
        <w:rPr>
          <w:rFonts w:ascii="Times New Roman" w:hAnsi="Times New Roman" w:cs="Times New Roman"/>
          <w:spacing w:val="4"/>
          <w:sz w:val="28"/>
          <w:szCs w:val="28"/>
          <w:lang w:val="vi-VN"/>
        </w:rPr>
        <w:t xml:space="preserve"> </w:t>
      </w:r>
      <w:r w:rsidRPr="003D7FBC">
        <w:rPr>
          <w:rFonts w:ascii="Times New Roman" w:hAnsi="Times New Roman" w:cs="Times New Roman"/>
          <w:spacing w:val="4"/>
          <w:sz w:val="28"/>
          <w:szCs w:val="28"/>
          <w:lang w:val="vi-VN"/>
        </w:rPr>
        <w:t xml:space="preserve">Phát triển khoa học và công nghệ </w:t>
      </w:r>
      <w:r w:rsidR="00E822E3" w:rsidRPr="003D7FBC">
        <w:rPr>
          <w:rFonts w:ascii="Times New Roman" w:hAnsi="Times New Roman" w:cs="Times New Roman"/>
          <w:spacing w:val="4"/>
          <w:sz w:val="28"/>
          <w:szCs w:val="28"/>
          <w:lang w:val="vi-VN"/>
        </w:rPr>
        <w:t>Q</w:t>
      </w:r>
      <w:r w:rsidRPr="003D7FBC">
        <w:rPr>
          <w:rFonts w:ascii="Times New Roman" w:hAnsi="Times New Roman" w:cs="Times New Roman"/>
          <w:spacing w:val="4"/>
          <w:sz w:val="28"/>
          <w:szCs w:val="28"/>
          <w:lang w:val="vi-VN"/>
        </w:rPr>
        <w:t>uốc gia mở tại ngân hàng thương mại theo quy định.</w:t>
      </w:r>
    </w:p>
    <w:p w14:paraId="085D280B" w14:textId="308D264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 xml:space="preserve">b) Đối với các khoản đóng góp tự nguyện, hiến, tặng, cho hợp pháp bằng hiện vật, tài sản hoặc dưới các hình thức khác, việc tiếp nhận được thực hiện trên cơ sở thỏa thuận bằng văn bản giữa Quỹ Phát triển khoa học và công nghệ </w:t>
      </w:r>
      <w:r w:rsidR="008250BD" w:rsidRPr="003D7FBC">
        <w:rPr>
          <w:rFonts w:ascii="Times New Roman" w:hAnsi="Times New Roman" w:cs="Times New Roman"/>
          <w:spacing w:val="4"/>
          <w:sz w:val="28"/>
          <w:szCs w:val="28"/>
          <w:lang w:val="vi-VN"/>
        </w:rPr>
        <w:t>Q</w:t>
      </w:r>
      <w:r w:rsidRPr="003D7FBC">
        <w:rPr>
          <w:rFonts w:ascii="Times New Roman" w:hAnsi="Times New Roman" w:cs="Times New Roman"/>
          <w:spacing w:val="4"/>
          <w:sz w:val="28"/>
          <w:szCs w:val="28"/>
          <w:lang w:val="vi-VN"/>
        </w:rPr>
        <w:t>uốc gia và bên tài trợ, hiến, tặng, cho; nội dung thỏa thuận phải thể hiện rõ mục đích, phạm vi, điều kiện tiếp nhận và sử dụng.</w:t>
      </w:r>
    </w:p>
    <w:p w14:paraId="78D5E84A"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2. Thẩm quyền phê duyệt và ký kết việc tiếp nhận</w:t>
      </w:r>
    </w:p>
    <w:p w14:paraId="413D44DC"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lastRenderedPageBreak/>
        <w:t>a) Bộ trưởng Bộ Khoa học và Công nghệ quyết định phê duyệt việc tiếp nhận các khoản đóng góp tự nguyện, hiến, tặng, cho của tổ chức, cá nhân nước ngoài. Trường hợp khoản tài trợ, đóng góp, hiến, tặng, cho không đủ điều kiện tiếp nhận theo quy định của pháp luật, Bộ Khoa học và Công nghệ có văn bản thông báo cho bên tài trợ về việc không tiếp nhận.</w:t>
      </w:r>
    </w:p>
    <w:p w14:paraId="66878E00"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b) Giám đốc Quỹ Phát triển khoa học và công nghệ quốc gia quyết định phê duyệt việc tiếp nhận các khoản đóng góp tự nguyện, hiến, tặng, cho của tổ chức, cá nhân trong nước. Trường hợp khoản đóng góp không đủ điều kiện tiếp nhận, Quỹ có trách nhiệm thông báo cho bên tài trợ, hiến, tặng, cho về việc không tiếp nhận.</w:t>
      </w:r>
    </w:p>
    <w:p w14:paraId="795F8D48"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c) Quỹ Phát triển khoa học và công nghệ quốc gia có trách nhiệm chủ trì, phối hợp chuẩn bị hồ sơ, văn bản tiếp nhận đối với các khoản đóng góp tự nguyện, hiến, tặng, cho của tổ chức, cá nhân trong nước và nước ngoài, bảo đảm tiến độ, chất lượng và nội dung theo quy định.</w:t>
      </w:r>
    </w:p>
    <w:p w14:paraId="61BC09F3"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d) Giám đốc Quỹ Phát triển khoa học và công nghệ quốc gia thực hiện ký kết văn bản, thỏa thuận tiếp nhận các khoản đóng góp tự nguyện, hiến, tặng, cho với bên tài trợ theo thẩm quyền và quy định của pháp luật.</w:t>
      </w:r>
    </w:p>
    <w:p w14:paraId="05D6A6CB"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3. Nguyên tắc tiếp nhận, hạch toán và quản lý nguồn kinh phí ngoài ngân sách nhà nước</w:t>
      </w:r>
    </w:p>
    <w:p w14:paraId="16C9625C"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a) Quỹ Phát triển khoa học và công nghệ quốc gia có trách nhiệm tổ chức tiếp nhận, quản lý và sử dụng các nguồn kinh phí ngoài ngân sách nhà nước đúng mục đích, đúng đối tượng, phù hợp với chức năng, nhiệm vụ của Quỹ, bảo đảm hiệu quả và tuân thủ quy định của pháp luật có liên quan.</w:t>
      </w:r>
    </w:p>
    <w:p w14:paraId="46CF2822"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b) Toàn bộ nguồn kinh phí ngoài ngân sách nhà nước phải được hạch toán, theo dõi riêng, phản ánh đầy đủ, kịp thời trong sổ kế toán, báo cáo tài chính và báo cáo quyết toán hằng năm của Quỹ theo quy định của pháp luật về kế toán.</w:t>
      </w:r>
    </w:p>
    <w:p w14:paraId="1443697C"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c) Việc tiếp nhận hiện vật, tài sản hoặc dịch vụ có giá trị phải được định giá, ghi nhận, quản lý và sử dụng đúng mục tiêu, điều kiện của bên tài trợ, hiến, tặng, cho hoặc theo nội dung thỏa thuận tiếp nhận.</w:t>
      </w:r>
    </w:p>
    <w:p w14:paraId="7932784F"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4. Nguyên tắc sử dụng nguồn kinh phí ngoài ngân sách nhà nước</w:t>
      </w:r>
    </w:p>
    <w:p w14:paraId="203E6CBB"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a) Quỹ được chủ động xây dựng kế hoạch tài chính hằng năm và quyết định việc phân bổ, sử dụng các nguồn thu ngoài ngân sách nhà nước theo đúng chức năng, nhiệm vụ được giao, quy chế chi tiêu nội bộ đã được phê duyệt và phù hợp với quy định của pháp luật.</w:t>
      </w:r>
    </w:p>
    <w:p w14:paraId="15DE097E"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 xml:space="preserve">b) Việc chi tiêu từ nguồn ngoài ngân sách nhà nước được thực hiện theo quy chế chi tiêu nội bộ của Quỹ; không áp dụng các định mức, tiêu chuẩn, chế độ </w:t>
      </w:r>
      <w:r w:rsidRPr="003D7FBC">
        <w:rPr>
          <w:rFonts w:ascii="Times New Roman" w:hAnsi="Times New Roman" w:cs="Times New Roman"/>
          <w:spacing w:val="4"/>
          <w:sz w:val="28"/>
          <w:szCs w:val="28"/>
          <w:lang w:val="vi-VN"/>
        </w:rPr>
        <w:lastRenderedPageBreak/>
        <w:t>chi tiêu của ngân sách nhà nước, trừ trường hợp pháp luật có quy định khác.</w:t>
      </w:r>
    </w:p>
    <w:p w14:paraId="021EEC29"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c) Quỹ được sử dụng nguồn thu hợp pháp ngoài ngân sách nhà nước, bao gồm lãi tiền gửi, để chi cho các hoạt động: tăng cường năng lực tổ chức; hợp đồng chuyên gia; đào tạo, truyền thông; bổ sung thu nhập tăng thêm; chi phúc lợi tập thể và các khoản hỗ trợ hợp pháp khác cho cán bộ, viên chức, người lao động của Quỹ theo quy định tại quy chế chi tiêu nội bộ; không bị giới hạn bởi mức trần áp dụng đối với cơ chế tự chủ tài chính của đơn vị sự nghiệp công lập.</w:t>
      </w:r>
    </w:p>
    <w:p w14:paraId="77569C03"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d) Việc quản lý, sử dụng nguồn kinh phí ngoài ngân sách nhà nước phải bảo đảm nguyên tắc tiết kiệm, hiệu quả, công khai, minh bạch và chịu trách nhiệm giải trình theo quy định của pháp luật.</w:t>
      </w:r>
    </w:p>
    <w:p w14:paraId="50AC04FE"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đ) Nguồn thu ngoài ngân sách nhà nước chưa sử dụng hết trong năm được chuyển sang năm sau để tiếp tục sử dụng theo mục tiêu đã xác định và được hạch toán đầy đủ trong báo cáo tài chính hằng năm của Quỹ.</w:t>
      </w:r>
    </w:p>
    <w:p w14:paraId="72487663"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5. Báo cáo, giám sát và kiểm tra</w:t>
      </w:r>
    </w:p>
    <w:p w14:paraId="60F2A64E"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a) Quỹ Phát triển khoa học và công nghệ quốc gia có trách nhiệm công khai thông tin về việc tiếp nhận, quản lý và sử dụng các nguồn kinh phí ngoài ngân sách nhà nước theo quy định của pháp luật về kế toán, ngân sách nhà nước và công khai tài chính.</w:t>
      </w:r>
    </w:p>
    <w:p w14:paraId="57E2DF5E" w14:textId="77777777" w:rsidR="00B2273C" w:rsidRPr="003D7FBC" w:rsidRDefault="00B2273C" w:rsidP="009C67E6">
      <w:pPr>
        <w:widowControl w:val="0"/>
        <w:spacing w:after="0" w:line="360" w:lineRule="exact"/>
        <w:ind w:firstLine="700"/>
        <w:jc w:val="both"/>
        <w:rPr>
          <w:rFonts w:ascii="Times New Roman" w:hAnsi="Times New Roman" w:cs="Times New Roman"/>
          <w:spacing w:val="4"/>
          <w:sz w:val="28"/>
          <w:szCs w:val="28"/>
          <w:lang w:val="vi-VN"/>
        </w:rPr>
      </w:pPr>
      <w:r w:rsidRPr="003D7FBC">
        <w:rPr>
          <w:rFonts w:ascii="Times New Roman" w:hAnsi="Times New Roman" w:cs="Times New Roman"/>
          <w:spacing w:val="4"/>
          <w:sz w:val="28"/>
          <w:szCs w:val="28"/>
          <w:lang w:val="vi-VN"/>
        </w:rPr>
        <w:t>b) Việc quản lý và sử dụng nguồn kinh phí ngoài ngân sách nhà nước của Quỹ chịu sự thanh tra, kiểm tra, giám sát của cơ quan nhà nước có thẩm quyền theo quy định của pháp luật.</w:t>
      </w:r>
    </w:p>
    <w:p w14:paraId="359FFB9B" w14:textId="09D808FB" w:rsidR="00B2273C" w:rsidRPr="003D7FBC" w:rsidRDefault="00B2273C" w:rsidP="009C67E6">
      <w:pPr>
        <w:widowControl w:val="0"/>
        <w:spacing w:after="0" w:line="360" w:lineRule="exact"/>
        <w:ind w:firstLine="697"/>
        <w:jc w:val="both"/>
        <w:rPr>
          <w:rFonts w:ascii="Times New Roman" w:hAnsi="Times New Roman" w:cs="Times New Roman"/>
          <w:b/>
          <w:sz w:val="28"/>
          <w:szCs w:val="28"/>
          <w:lang w:val="vi-VN"/>
        </w:rPr>
      </w:pPr>
      <w:r w:rsidRPr="003D7FBC">
        <w:rPr>
          <w:rFonts w:ascii="Times New Roman" w:hAnsi="Times New Roman" w:cs="Times New Roman"/>
          <w:b/>
          <w:sz w:val="28"/>
          <w:szCs w:val="28"/>
          <w:lang w:val="vi-VN"/>
        </w:rPr>
        <w:t>Điều 17. Chế độ tài chính, kế toán của Quỹ</w:t>
      </w:r>
    </w:p>
    <w:p w14:paraId="558436B5"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Quỹ thực hiện chế độ kế toán, quyết toán và lập báo cáo tài chính, báo cáo quyết toán theo quy định của pháp luật về kế toán và ngân sách nhà nước đối với đơn vị sự nghiệp công lập.</w:t>
      </w:r>
    </w:p>
    <w:p w14:paraId="4C33AFF2" w14:textId="72A9C0B0" w:rsidR="00B2273C" w:rsidRPr="003D7FBC" w:rsidRDefault="00B2273C" w:rsidP="009C67E6">
      <w:pPr>
        <w:widowControl w:val="0"/>
        <w:spacing w:after="0" w:line="360" w:lineRule="exact"/>
        <w:ind w:firstLine="697"/>
        <w:jc w:val="both"/>
        <w:rPr>
          <w:rFonts w:ascii="Times New Roman" w:hAnsi="Times New Roman" w:cs="Times New Roman"/>
          <w:bCs/>
          <w:sz w:val="28"/>
          <w:szCs w:val="28"/>
          <w:lang w:val="vi-VN"/>
        </w:rPr>
      </w:pPr>
      <w:r w:rsidRPr="003D7FBC">
        <w:rPr>
          <w:rFonts w:ascii="Times New Roman" w:hAnsi="Times New Roman" w:cs="Times New Roman"/>
          <w:bCs/>
          <w:sz w:val="28"/>
          <w:szCs w:val="28"/>
          <w:lang w:val="vi-VN"/>
        </w:rPr>
        <w:t>2. Quỹ thực hiện cơ chế tự chủ của đơn vị sự nghiệp công lập; được sử dụng số liệu kinh phí quy định tại điểm a khoản 3 Điều 13 Nghị định này làm số thu sự nghiệp của Quỹ khi tính mức tự chủ tài chính.</w:t>
      </w:r>
    </w:p>
    <w:p w14:paraId="75F1A9DB"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Quỹ xem xét, quyết định việc thuê kiểm toán độc lập để kiểm toán việc sử dụng kinh phí của tổ chức chủ trì nhiệm vụ khoa học, công nghệ và đổi mới sáng tạo, kinh phí thuê kiểm toán độc lập được bố trí trong nội dung chi cho công tác quản lý nhiệm vụ khoa học, công nghệ và đổi mới sáng tạo của Quỹ.</w:t>
      </w:r>
    </w:p>
    <w:p w14:paraId="530E39AF"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Kinh phí của các nhiệm vụ khoa học, công nghệ và đổi mới sáng tạo đã kết thúc, dừng thực hiện nhưng không sử dụng hết theo kế hoạch trong năm tài chính được chuyển cho các nhiệm vụ khác đang thực hiện.</w:t>
      </w:r>
    </w:p>
    <w:p w14:paraId="63C7C39E" w14:textId="2783A832"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5. Kinh phí dư trong năm tài chính được chuyển nguồn sang năm kế tiếp theo </w:t>
      </w:r>
      <w:r w:rsidRPr="003D7FBC">
        <w:rPr>
          <w:rFonts w:ascii="Times New Roman" w:hAnsi="Times New Roman" w:cs="Times New Roman"/>
          <w:sz w:val="28"/>
          <w:szCs w:val="28"/>
          <w:lang w:val="vi-VN"/>
        </w:rPr>
        <w:lastRenderedPageBreak/>
        <w:t>quy định của </w:t>
      </w:r>
      <w:bookmarkStart w:id="7" w:name="tvpllink_vvgjhunbih_1"/>
      <w:r w:rsidRPr="003D7FBC">
        <w:rPr>
          <w:rFonts w:ascii="Times New Roman" w:hAnsi="Times New Roman" w:cs="Times New Roman"/>
          <w:sz w:val="28"/>
          <w:szCs w:val="28"/>
        </w:rPr>
        <w:fldChar w:fldCharType="begin"/>
      </w:r>
      <w:r w:rsidRPr="003D7FBC">
        <w:rPr>
          <w:rFonts w:ascii="Times New Roman" w:hAnsi="Times New Roman" w:cs="Times New Roman"/>
          <w:sz w:val="28"/>
          <w:szCs w:val="28"/>
          <w:lang w:val="vi-VN"/>
        </w:rPr>
        <w:instrText>HYPERLINK "https://thuvienphapluat.vn/van-ban/Tai-chinh-nha-nuoc/Luat-ngan-sach-nha-nuoc-2025-so-89-2025-QH15-650061.aspx" \t "_blank"</w:instrText>
      </w:r>
      <w:r w:rsidRPr="003D7FBC">
        <w:rPr>
          <w:rFonts w:ascii="Times New Roman" w:hAnsi="Times New Roman" w:cs="Times New Roman"/>
          <w:sz w:val="28"/>
          <w:szCs w:val="28"/>
        </w:rPr>
        <w:fldChar w:fldCharType="separate"/>
      </w:r>
      <w:r w:rsidRPr="003D7FBC">
        <w:rPr>
          <w:rStyle w:val="Hyperlink"/>
          <w:rFonts w:ascii="Times New Roman" w:hAnsi="Times New Roman" w:cs="Times New Roman"/>
          <w:color w:val="auto"/>
          <w:sz w:val="28"/>
          <w:szCs w:val="28"/>
          <w:u w:val="none"/>
          <w:lang w:val="vi-VN"/>
        </w:rPr>
        <w:t>Luật Ngân sách nhà nướ</w:t>
      </w:r>
      <w:r w:rsidRPr="003D7FBC">
        <w:rPr>
          <w:rStyle w:val="Hyperlink"/>
          <w:rFonts w:ascii="Times New Roman" w:hAnsi="Times New Roman" w:cs="Times New Roman"/>
          <w:color w:val="auto"/>
          <w:sz w:val="28"/>
          <w:szCs w:val="28"/>
          <w:lang w:val="vi-VN"/>
        </w:rPr>
        <w:t>c</w:t>
      </w:r>
      <w:r w:rsidRPr="003D7FBC">
        <w:rPr>
          <w:rFonts w:ascii="Times New Roman" w:hAnsi="Times New Roman" w:cs="Times New Roman"/>
          <w:sz w:val="28"/>
          <w:szCs w:val="28"/>
          <w:lang w:val="vi-VN"/>
        </w:rPr>
        <w:fldChar w:fldCharType="end"/>
      </w:r>
      <w:bookmarkEnd w:id="7"/>
      <w:r w:rsidRPr="003D7FBC">
        <w:rPr>
          <w:rFonts w:ascii="Times New Roman" w:hAnsi="Times New Roman" w:cs="Times New Roman"/>
          <w:sz w:val="28"/>
          <w:szCs w:val="28"/>
          <w:lang w:val="vi-VN"/>
        </w:rPr>
        <w:t> và các văn bản có liên quan</w:t>
      </w:r>
      <w:bookmarkStart w:id="8" w:name="dieu_24"/>
      <w:bookmarkStart w:id="9" w:name="dieu_33"/>
      <w:r w:rsidRPr="003D7FBC">
        <w:rPr>
          <w:rFonts w:ascii="Times New Roman" w:hAnsi="Times New Roman" w:cs="Times New Roman"/>
          <w:sz w:val="28"/>
          <w:szCs w:val="28"/>
          <w:lang w:val="vi-VN"/>
        </w:rPr>
        <w:t>.</w:t>
      </w:r>
    </w:p>
    <w:p w14:paraId="01A86476" w14:textId="260FAED8" w:rsidR="00B2273C" w:rsidRPr="003D7FBC" w:rsidRDefault="00B2273C" w:rsidP="009C67E6">
      <w:pPr>
        <w:widowControl w:val="0"/>
        <w:spacing w:after="0" w:line="360" w:lineRule="exact"/>
        <w:ind w:firstLine="697"/>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Điều 18. Giám sát, đánh giá và trách nhiệm giải trình</w:t>
      </w:r>
      <w:bookmarkEnd w:id="8"/>
    </w:p>
    <w:p w14:paraId="3422B119"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Giám sát nội bộ</w:t>
      </w:r>
    </w:p>
    <w:p w14:paraId="31F0E8B2"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Quỹ thiết lập hệ thống giám sát nội bộ để theo dõi việc tuân thủ quy định pháp luật, quy chế hoạt động và hiệu quả sử dụng nguồn lực tài chính, nhiệm vụ khoa học, công nghệ;</w:t>
      </w:r>
    </w:p>
    <w:p w14:paraId="021BC720"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Việc giám sát bao gồm cả giám sát định kỳ, đột xuất và hậu kiểm độc lập sau khi kết thúc nhiệm vụ. Kết quả giám sát được công khai theo quy định và báo cáo Bộ Khoa học và Công nghệ.</w:t>
      </w:r>
    </w:p>
    <w:p w14:paraId="7EB2D945"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Đánh giá hiệu quả hoạt động</w:t>
      </w:r>
    </w:p>
    <w:p w14:paraId="2E462EEF"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Quỹ tổ chức đánh giá định kỳ về hiệu quả tài trợ, đặt hàng, hỗ trợ, mức độ đạt được mục tiêu chiến lược, hiệu quả sử dụng ngân sách nhà nước;</w:t>
      </w:r>
    </w:p>
    <w:p w14:paraId="55834730"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Kết quả đánh giá là cơ sở để điều chỉnh kế hoạch tài trợ, đặt hàng, hỗ trợ phân bổ nguồn lực và cải tiến quản trị;</w:t>
      </w:r>
    </w:p>
    <w:p w14:paraId="284ED767"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Quỹ phối hợp với các tổ chức độc lập để thực hiện kiểm tra, đánh giá.</w:t>
      </w:r>
    </w:p>
    <w:p w14:paraId="73AA5186"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3. Trách nhiệm giải trình của Quỹ </w:t>
      </w:r>
    </w:p>
    <w:p w14:paraId="680669FA"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Quỹ có trách nhiệm công khai thông tin về tài chính đối với các hoạt động thuộc phạm vi quản lý và điều hành của Quỹ.</w:t>
      </w:r>
    </w:p>
    <w:p w14:paraId="591C9607"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 Quản trị rủi ro thực hiện theo quy định của pháp luật có liên quan.</w:t>
      </w:r>
      <w:bookmarkStart w:id="10" w:name="dieu_25"/>
    </w:p>
    <w:p w14:paraId="38B46E33" w14:textId="7A94453E" w:rsidR="00B2273C" w:rsidRPr="003D7FBC" w:rsidRDefault="00B2273C" w:rsidP="009C67E6">
      <w:pPr>
        <w:widowControl w:val="0"/>
        <w:spacing w:after="0" w:line="360" w:lineRule="exact"/>
        <w:ind w:firstLine="697"/>
        <w:jc w:val="both"/>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Điều 19. Xử lý rủi ro về tài chính trong quá trình thực hiện nhiệm vụ đổi mới sáng tạo</w:t>
      </w:r>
      <w:bookmarkEnd w:id="10"/>
    </w:p>
    <w:p w14:paraId="7CF46454"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Nguyên tắc xử lý rủi ro:</w:t>
      </w:r>
    </w:p>
    <w:p w14:paraId="46B9E77F"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Tuân thủ quy định của pháp luật về khoa học, công nghệ và đổi mới sáng tạo và pháp luật khác có liên quan;</w:t>
      </w:r>
    </w:p>
    <w:p w14:paraId="64F2CC13"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Bảo đảm rõ ràng, minh bạch, khách quan, có căn cứ và có đầy đủ hồ , tài liệu để thẩm định, xác minh;</w:t>
      </w:r>
    </w:p>
    <w:p w14:paraId="518BE60B"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Việc xác định và xử lý rủi ro được thực hiện trên cơ sở ý kiến của hội đồng tư vấn, chuyên gia độc lập hoặc tổ chức tư vấn (khi cần thiết), phù hợp với tính chất, mức độ rủi ro của nhiệm vụ;</w:t>
      </w:r>
    </w:p>
    <w:p w14:paraId="7F051879" w14:textId="77777777"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d) Doanh nghiệp, tổ chức chủ trì thực hiện nhiệm vụ được loại trừ trách nhiệm hành chính và miễn trách nhiệm dân sự đối với thiệt hại gây ra cho Nhà nước trong trường hợp đã tuân thủ đầy đủ quy định về quản lý nhiệm vụ, quy trình triển , sử dụng kinh phí đúng mục tiêu, phạm vi và không có hành vi gian lận, cố ý vi phạm pháp luật. </w:t>
      </w:r>
    </w:p>
    <w:p w14:paraId="0188CA0E" w14:textId="77777777"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e) Tổ chức, Quỹ và cá nhân tham gia thẩm định, phê duyệt, quản lý nhiệm vụ được loại trừ trách nhiệm hành chính và miễn trách nhiệm dân sự khi thực hiện đúng </w:t>
      </w:r>
      <w:r w:rsidRPr="003D7FBC">
        <w:rPr>
          <w:rFonts w:ascii="Times New Roman" w:hAnsi="Times New Roman" w:cs="Times New Roman"/>
          <w:sz w:val="28"/>
          <w:szCs w:val="28"/>
          <w:lang w:val="vi-VN"/>
        </w:rPr>
        <w:lastRenderedPageBreak/>
        <w:t>thẩm quyền, quy trình thẩm định, phê duyệt, quản lý nhiệm vụ và không có hành vi cố ý vi phạm pháp luật.</w:t>
      </w:r>
    </w:p>
    <w:p w14:paraId="77BC245E" w14:textId="77777777"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2. Căn cứ xác định rủi ro tài chính được chấp nhận</w:t>
      </w:r>
    </w:p>
    <w:p w14:paraId="07CC2D94" w14:textId="77777777"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Rủi ro tài chính được xem xét chấp nhận khi đáp ứng đầy đủ các căn cứ sau:</w:t>
      </w:r>
    </w:p>
    <w:p w14:paraId="3EFD3658" w14:textId="77777777"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Có biên bản xác minh, báo cáo đánh giá rủi ro và kết luận của cơ quan quản lý nhiệm vụ hoặc hội đồng đánh giá độc lập xác nhận việc tuân thủ quy định về quản lý, thực hiện nhiệm vụ và không có dấu hiệu gian lận, cố ý vi phạm pháp luật.</w:t>
      </w:r>
    </w:p>
    <w:p w14:paraId="131AB4EC" w14:textId="4B76AA96" w:rsidR="00B2273C" w:rsidRPr="003D7FBC" w:rsidRDefault="00B2273C" w:rsidP="009C67E6">
      <w:pPr>
        <w:widowControl w:val="0"/>
        <w:tabs>
          <w:tab w:val="left" w:pos="1134"/>
        </w:tabs>
        <w:spacing w:after="0" w:line="360" w:lineRule="exact"/>
        <w:ind w:firstLine="709"/>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Kết quả thực hiện nhiệm vụ không đạt mục tiêu đề ra không xuất phát từ hành vi cố ý vi phạm pháp luật, gian lận, sử dụng kinh phí sai mục đích</w:t>
      </w:r>
    </w:p>
    <w:p w14:paraId="029B8B3E"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3. Các trường hợp rủi ro về tài chính </w:t>
      </w:r>
    </w:p>
    <w:p w14:paraId="24398445"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Rủi ro về tài chính trong quá trình thực hiện nhiệm vụ đổi mới sáng tạo bao gồm các trường hợp sau đây:</w:t>
      </w:r>
    </w:p>
    <w:p w14:paraId="4D940E21"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Nhiệm vụ không đạt được toàn bộ hoặc một phần mục tiêu đề ra nhưng đã tuân thủ đầy đủ quy định về quản lý nhiệm vụ, quy trình thực hiện, nội dung nghiên cứu và biện pháp phòng ngừa rủi ro đã được phê duyệt;</w:t>
      </w:r>
    </w:p>
    <w:p w14:paraId="43EEE845"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 Thiệt hại về tài sản, trang thiết bị, chi phí phát sinh do sự cố hoặc sự kiện bất khả kháng theo quy định của pháp luật;</w:t>
      </w:r>
    </w:p>
    <w:p w14:paraId="3F518891"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 Doanh nghiệp, tổ chức chủ trì bị giải thể, phá sản, chấm dứt hoạt động, không còn tư cách pháp nhân hợp lệ hoặc bị cơ quan có thẩm quyền xác định không còn đủ năng lực pháp lý, năng lực tài chính, năng lực tổ chức thực hiện nhiệm vụ dẫn đến không thể tiếp tục thực hiện nhiệm vụ;</w:t>
      </w:r>
    </w:p>
    <w:p w14:paraId="35F0F2ED"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d) Trường hợp khác do Bộ Khoa học và Công nghệ xem xét, quyết định trên cơ sở đề xuất của cơ quan quản lý nhiệm vụ và phù hợp với quy định pháp luật.</w:t>
      </w:r>
    </w:p>
    <w:p w14:paraId="77A4362D" w14:textId="16E8FA81" w:rsidR="00B2273C" w:rsidRPr="003D7FBC" w:rsidRDefault="009518EB"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4</w:t>
      </w:r>
      <w:r w:rsidR="00B2273C" w:rsidRPr="003D7FBC">
        <w:rPr>
          <w:rFonts w:ascii="Times New Roman" w:hAnsi="Times New Roman" w:cs="Times New Roman"/>
          <w:sz w:val="28"/>
          <w:szCs w:val="28"/>
          <w:lang w:val="vi-VN"/>
        </w:rPr>
        <w:t>. Các hình thức xử lý rủi ro</w:t>
      </w:r>
    </w:p>
    <w:p w14:paraId="71BF5282"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Căn cứ tính chất, mức độ rủi ro và kết quả thẩm định, xác minh việc xử lý rủi ro được áp dụng các hình thức sau đây:</w:t>
      </w:r>
    </w:p>
    <w:p w14:paraId="53CD304C" w14:textId="77777777" w:rsidR="00B2273C"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a) Cho phép điều chỉnh nội dung, tiến độ, thời gian thực hiện nhiệm vụ để khắc phục rủi ro (nếu phù hợp);</w:t>
      </w:r>
    </w:p>
    <w:p w14:paraId="01C2C32F" w14:textId="77777777" w:rsidR="00B2273C" w:rsidRPr="003D7FBC" w:rsidRDefault="00B2273C" w:rsidP="009C67E6">
      <w:pPr>
        <w:widowControl w:val="0"/>
        <w:spacing w:after="0" w:line="360" w:lineRule="exact"/>
        <w:ind w:firstLine="697"/>
        <w:jc w:val="both"/>
        <w:rPr>
          <w:rFonts w:ascii="Times New Roman" w:hAnsi="Times New Roman" w:cs="Times New Roman"/>
          <w:iCs/>
          <w:sz w:val="28"/>
          <w:szCs w:val="28"/>
          <w:lang w:val="vi-VN"/>
        </w:rPr>
      </w:pPr>
      <w:r w:rsidRPr="003D7FBC">
        <w:rPr>
          <w:rFonts w:ascii="Times New Roman" w:hAnsi="Times New Roman" w:cs="Times New Roman"/>
          <w:iCs/>
          <w:sz w:val="28"/>
          <w:szCs w:val="28"/>
          <w:lang w:val="vi-VN"/>
        </w:rPr>
        <w:t>b) Chấm dứt việc tài trợ, đặt hàng, hỗ trợ; thực hiện quyết toán đối với phần kinh phí đã sử dụng đúng quy định và không áp dụng xử phạt vi phạm, không thu hồi đối với phần kinh phí đã sử dụng trong trường hợp tổ chức chủ trì, cá nhân đã thực hiện đúng, đầy đủ nội dung theo quy định tại điểm d khoản 1 Điều này, kể cả trường hợp kết quả không đạt mục tiêu đề ra.</w:t>
      </w:r>
    </w:p>
    <w:p w14:paraId="27C680F2" w14:textId="3E871DF2" w:rsidR="00B2273C" w:rsidRPr="003D7FBC" w:rsidRDefault="009518EB"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5</w:t>
      </w:r>
      <w:r w:rsidR="00B2273C" w:rsidRPr="003D7FBC">
        <w:rPr>
          <w:rFonts w:ascii="Times New Roman" w:hAnsi="Times New Roman" w:cs="Times New Roman"/>
          <w:sz w:val="28"/>
          <w:szCs w:val="28"/>
          <w:lang w:val="vi-VN"/>
        </w:rPr>
        <w:t>. Việc xử lý rủi ro không làm thay đổi trách nhiệm giải trình của doanh nghiệp, tổ chức sử dụng kinh phí và phải được thẩm định, xác minh đầy đủ theo quy định pháp luật.</w:t>
      </w:r>
      <w:bookmarkEnd w:id="9"/>
    </w:p>
    <w:p w14:paraId="4958957A" w14:textId="6AD8F554" w:rsidR="00EC3F8E" w:rsidRPr="003D7FBC" w:rsidRDefault="00EC3F8E" w:rsidP="009C67E6">
      <w:pPr>
        <w:widowControl w:val="0"/>
        <w:spacing w:after="0" w:line="360" w:lineRule="exact"/>
        <w:ind w:firstLine="697"/>
        <w:jc w:val="center"/>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lastRenderedPageBreak/>
        <w:t>Chương V</w:t>
      </w:r>
    </w:p>
    <w:p w14:paraId="666B3D8A" w14:textId="77777777" w:rsidR="00EC3F8E" w:rsidRPr="003D7FBC" w:rsidRDefault="00EC3F8E" w:rsidP="009C67E6">
      <w:pPr>
        <w:widowControl w:val="0"/>
        <w:spacing w:after="0" w:line="360" w:lineRule="exact"/>
        <w:ind w:firstLine="697"/>
        <w:jc w:val="center"/>
        <w:rPr>
          <w:rFonts w:ascii="Times New Roman" w:hAnsi="Times New Roman" w:cs="Times New Roman"/>
          <w:b/>
          <w:bCs/>
          <w:sz w:val="28"/>
          <w:szCs w:val="28"/>
          <w:lang w:val="vi-VN"/>
        </w:rPr>
      </w:pPr>
      <w:r w:rsidRPr="003D7FBC">
        <w:rPr>
          <w:rFonts w:ascii="Times New Roman" w:hAnsi="Times New Roman" w:cs="Times New Roman"/>
          <w:b/>
          <w:bCs/>
          <w:sz w:val="28"/>
          <w:szCs w:val="28"/>
          <w:lang w:val="vi-VN"/>
        </w:rPr>
        <w:t>TỔ CHỨC THỰC HIỆN</w:t>
      </w:r>
    </w:p>
    <w:p w14:paraId="2CEFADB5" w14:textId="34DD0B03" w:rsidR="009F6C8E" w:rsidRPr="003D7FBC" w:rsidRDefault="009F6C8E" w:rsidP="009C67E6">
      <w:pPr>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b/>
          <w:sz w:val="28"/>
          <w:szCs w:val="28"/>
          <w:lang w:val="vi-VN"/>
        </w:rPr>
        <w:t xml:space="preserve">Điều </w:t>
      </w:r>
      <w:r w:rsidR="00B2273C" w:rsidRPr="003D7FBC">
        <w:rPr>
          <w:rFonts w:ascii="Times New Roman" w:hAnsi="Times New Roman" w:cs="Times New Roman"/>
          <w:b/>
          <w:sz w:val="28"/>
          <w:szCs w:val="28"/>
          <w:lang w:val="vi-VN"/>
        </w:rPr>
        <w:t>20</w:t>
      </w:r>
      <w:r w:rsidRPr="003D7FBC">
        <w:rPr>
          <w:rFonts w:ascii="Times New Roman" w:hAnsi="Times New Roman" w:cs="Times New Roman"/>
          <w:b/>
          <w:sz w:val="28"/>
          <w:szCs w:val="28"/>
          <w:lang w:val="vi-VN"/>
        </w:rPr>
        <w:t>.</w:t>
      </w:r>
      <w:r w:rsidRPr="003D7FBC">
        <w:rPr>
          <w:rFonts w:ascii="Times New Roman" w:hAnsi="Times New Roman" w:cs="Times New Roman"/>
          <w:sz w:val="28"/>
          <w:szCs w:val="28"/>
          <w:lang w:val="vi-VN"/>
        </w:rPr>
        <w:t xml:space="preserve"> </w:t>
      </w:r>
      <w:r w:rsidRPr="003D7FBC">
        <w:rPr>
          <w:rFonts w:ascii="Times New Roman" w:hAnsi="Times New Roman" w:cs="Times New Roman"/>
          <w:b/>
          <w:bCs/>
          <w:sz w:val="28"/>
          <w:szCs w:val="28"/>
          <w:lang w:val="vi-VN"/>
        </w:rPr>
        <w:t>Điều khoản thi hành</w:t>
      </w:r>
    </w:p>
    <w:p w14:paraId="0872B6C0" w14:textId="7B714C9B" w:rsidR="00EC3F8E" w:rsidRPr="003D7FBC" w:rsidRDefault="00EC3F8E"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1. Nghị định này có hiệu lực kể từ ngày      tháng     năm 2026</w:t>
      </w:r>
      <w:r w:rsidR="009A21F1" w:rsidRPr="003D7FBC">
        <w:rPr>
          <w:rFonts w:ascii="Times New Roman" w:hAnsi="Times New Roman" w:cs="Times New Roman"/>
          <w:sz w:val="28"/>
          <w:szCs w:val="28"/>
          <w:lang w:val="vi-VN"/>
        </w:rPr>
        <w:t xml:space="preserve"> thay thế</w:t>
      </w:r>
      <w:r w:rsidRPr="003D7FBC">
        <w:rPr>
          <w:rFonts w:ascii="Times New Roman" w:hAnsi="Times New Roman" w:cs="Times New Roman"/>
          <w:sz w:val="28"/>
          <w:szCs w:val="28"/>
          <w:lang w:val="vi-VN"/>
        </w:rPr>
        <w:t xml:space="preserve"> </w:t>
      </w:r>
      <w:bookmarkStart w:id="11" w:name="dc_21"/>
      <w:r w:rsidRPr="003D7FBC">
        <w:rPr>
          <w:rFonts w:ascii="Times New Roman" w:hAnsi="Times New Roman" w:cs="Times New Roman"/>
          <w:sz w:val="28"/>
          <w:szCs w:val="28"/>
          <w:lang w:val="vi-VN"/>
        </w:rPr>
        <w:t>Nghị định số 23/2014/NĐ-CP</w:t>
      </w:r>
      <w:bookmarkEnd w:id="11"/>
      <w:r w:rsidRPr="003D7FBC">
        <w:rPr>
          <w:rFonts w:ascii="Times New Roman" w:hAnsi="Times New Roman" w:cs="Times New Roman"/>
          <w:sz w:val="28"/>
          <w:szCs w:val="28"/>
          <w:lang w:val="vi-VN"/>
        </w:rPr>
        <w:t xml:space="preserve"> ngày 03 tháng 4 năm 2014 của Chính phủ về Điều lệ tổ chức và hoạt động của Quỹ Phát triển khoa học và công nghệ Quốc gia được sửa đổi, bổ sung bởi Nghị định số </w:t>
      </w:r>
      <w:bookmarkStart w:id="12" w:name="tvpllink_bvcthfxmlp"/>
      <w:r w:rsidRPr="003D7FBC">
        <w:rPr>
          <w:rFonts w:ascii="Times New Roman" w:hAnsi="Times New Roman" w:cs="Times New Roman"/>
          <w:sz w:val="28"/>
          <w:szCs w:val="28"/>
          <w:lang w:val="vi-VN"/>
        </w:rPr>
        <w:t>19/2021/NĐ-CP</w:t>
      </w:r>
      <w:bookmarkEnd w:id="12"/>
      <w:r w:rsidRPr="003D7FBC">
        <w:rPr>
          <w:rFonts w:ascii="Times New Roman" w:hAnsi="Times New Roman" w:cs="Times New Roman"/>
          <w:sz w:val="28"/>
          <w:szCs w:val="28"/>
          <w:lang w:val="vi-VN"/>
        </w:rPr>
        <w:t xml:space="preserve"> ngày 15/3/2021 của Chính phủ sửa đổi, bổ sung một số điều của Điều lệ tổ chức và hoạt động của Quỹ Phát triển khoa học và công nghệ Quốc gia ban hành kèm theo Nghị định số </w:t>
      </w:r>
      <w:bookmarkStart w:id="13" w:name="tvpllink_rotftiabwe"/>
      <w:r w:rsidRPr="003D7FBC">
        <w:rPr>
          <w:rFonts w:ascii="Times New Roman" w:hAnsi="Times New Roman" w:cs="Times New Roman"/>
          <w:sz w:val="28"/>
          <w:szCs w:val="28"/>
          <w:lang w:val="vi-VN"/>
        </w:rPr>
        <w:t>23/2014/NĐ-CP</w:t>
      </w:r>
      <w:bookmarkEnd w:id="13"/>
      <w:r w:rsidRPr="003D7FBC">
        <w:rPr>
          <w:rFonts w:ascii="Times New Roman" w:hAnsi="Times New Roman" w:cs="Times New Roman"/>
          <w:sz w:val="28"/>
          <w:szCs w:val="28"/>
          <w:lang w:val="vi-VN"/>
        </w:rPr>
        <w:t xml:space="preserve"> ngày 03 tháng 4 năm 2014 của Chính phủ.</w:t>
      </w:r>
    </w:p>
    <w:p w14:paraId="569679B2" w14:textId="667568F6" w:rsidR="00EC3F8E" w:rsidRPr="003D7FBC" w:rsidRDefault="00B2273C"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 xml:space="preserve">2. </w:t>
      </w:r>
      <w:r w:rsidR="00EC3F8E" w:rsidRPr="003D7FBC">
        <w:rPr>
          <w:rFonts w:ascii="Times New Roman" w:hAnsi="Times New Roman" w:cs="Times New Roman"/>
          <w:sz w:val="28"/>
          <w:szCs w:val="28"/>
          <w:lang w:val="vi-VN"/>
        </w:rPr>
        <w:t>Bãi bỏ Điều 18, Điều 19, Điều 20, Điều 21, Điều 22, Điều 23, Điều 24 và Điều 25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65C797C0" w14:textId="77777777" w:rsidR="00EC3F8E" w:rsidRPr="003D7FBC" w:rsidRDefault="00EC3F8E"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3. Trường hợp các văn bản dẫn chiếu tại Nghị định này được sửa đổi, bổ sung, thay thế thì thực hiện theo các văn bản sửa đổi, bổ sung hoặc thay thế đó.</w:t>
      </w:r>
    </w:p>
    <w:p w14:paraId="1070DC40" w14:textId="3FEB3884" w:rsidR="00D21E55" w:rsidRPr="003D7FBC" w:rsidRDefault="009F6C8E" w:rsidP="009C67E6">
      <w:pPr>
        <w:spacing w:after="0" w:line="360" w:lineRule="exact"/>
        <w:ind w:firstLine="697"/>
        <w:jc w:val="both"/>
        <w:rPr>
          <w:rFonts w:ascii="Times New Roman" w:hAnsi="Times New Roman" w:cs="Times New Roman"/>
          <w:b/>
          <w:bCs/>
          <w:sz w:val="28"/>
          <w:szCs w:val="28"/>
          <w:lang w:val="vi-VN"/>
        </w:rPr>
      </w:pPr>
      <w:r w:rsidRPr="003D7FBC">
        <w:rPr>
          <w:rFonts w:ascii="Times New Roman" w:hAnsi="Times New Roman" w:cs="Times New Roman"/>
          <w:b/>
          <w:sz w:val="28"/>
          <w:szCs w:val="28"/>
          <w:lang w:val="vi-VN"/>
        </w:rPr>
        <w:t>Điều 2</w:t>
      </w:r>
      <w:r w:rsidR="009518EB" w:rsidRPr="003D7FBC">
        <w:rPr>
          <w:rFonts w:ascii="Times New Roman" w:hAnsi="Times New Roman" w:cs="Times New Roman"/>
          <w:b/>
          <w:sz w:val="28"/>
          <w:szCs w:val="28"/>
          <w:lang w:val="vi-VN"/>
        </w:rPr>
        <w:t>1</w:t>
      </w:r>
      <w:r w:rsidRPr="003D7FBC">
        <w:rPr>
          <w:rFonts w:ascii="Times New Roman" w:hAnsi="Times New Roman" w:cs="Times New Roman"/>
          <w:b/>
          <w:sz w:val="28"/>
          <w:szCs w:val="28"/>
          <w:lang w:val="vi-VN"/>
        </w:rPr>
        <w:t>.</w:t>
      </w:r>
      <w:r w:rsidRPr="003D7FBC">
        <w:rPr>
          <w:rFonts w:ascii="Times New Roman" w:hAnsi="Times New Roman" w:cs="Times New Roman"/>
          <w:sz w:val="28"/>
          <w:szCs w:val="28"/>
          <w:lang w:val="vi-VN"/>
        </w:rPr>
        <w:t xml:space="preserve"> </w:t>
      </w:r>
      <w:r w:rsidRPr="003D7FBC">
        <w:rPr>
          <w:rFonts w:ascii="Times New Roman" w:hAnsi="Times New Roman" w:cs="Times New Roman"/>
          <w:b/>
          <w:bCs/>
          <w:sz w:val="28"/>
          <w:szCs w:val="28"/>
          <w:lang w:val="vi-VN"/>
        </w:rPr>
        <w:t>Trách nhiệm thi hành</w:t>
      </w:r>
    </w:p>
    <w:p w14:paraId="45037E16" w14:textId="77777777" w:rsidR="00EC3F8E" w:rsidRPr="003D7FBC" w:rsidRDefault="00EC3F8E"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Bộ trưởng Bộ Khoa học và Công nghệ chịu trách nhiệm tổ chức thực hiện, hướng dẫn thi hành Nghị định này.</w:t>
      </w:r>
    </w:p>
    <w:p w14:paraId="3208F62C" w14:textId="77777777" w:rsidR="00EC3F8E" w:rsidRPr="003D7FBC" w:rsidRDefault="00EC3F8E" w:rsidP="009C67E6">
      <w:pPr>
        <w:widowControl w:val="0"/>
        <w:spacing w:after="0" w:line="360" w:lineRule="exact"/>
        <w:ind w:firstLine="697"/>
        <w:jc w:val="both"/>
        <w:rPr>
          <w:rFonts w:ascii="Times New Roman" w:hAnsi="Times New Roman" w:cs="Times New Roman"/>
          <w:sz w:val="28"/>
          <w:szCs w:val="28"/>
          <w:lang w:val="vi-VN"/>
        </w:rPr>
      </w:pPr>
      <w:r w:rsidRPr="003D7FBC">
        <w:rPr>
          <w:rFonts w:ascii="Times New Roman" w:hAnsi="Times New Roman" w:cs="Times New Roman"/>
          <w:sz w:val="28"/>
          <w:szCs w:val="28"/>
          <w:lang w:val="vi-VN"/>
        </w:rPr>
        <w:t>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p>
    <w:p w14:paraId="0E30A388" w14:textId="77777777" w:rsidR="009C67E6" w:rsidRPr="003D7FBC" w:rsidRDefault="009C67E6" w:rsidP="009C67E6">
      <w:pPr>
        <w:widowControl w:val="0"/>
        <w:spacing w:after="0" w:line="360" w:lineRule="exact"/>
        <w:ind w:firstLine="697"/>
        <w:jc w:val="both"/>
        <w:rPr>
          <w:rFonts w:ascii="Times New Roman" w:hAnsi="Times New Roman" w:cs="Times New Roman"/>
          <w:sz w:val="28"/>
          <w:szCs w:val="28"/>
          <w:lang w:val="vi-VN"/>
        </w:rPr>
      </w:pPr>
    </w:p>
    <w:tbl>
      <w:tblPr>
        <w:tblW w:w="10350" w:type="dxa"/>
        <w:tblLayout w:type="fixed"/>
        <w:tblLook w:val="0000" w:firstRow="0" w:lastRow="0" w:firstColumn="0" w:lastColumn="0" w:noHBand="0" w:noVBand="0"/>
      </w:tblPr>
      <w:tblGrid>
        <w:gridCol w:w="5807"/>
        <w:gridCol w:w="4543"/>
      </w:tblGrid>
      <w:tr w:rsidR="009C67E6" w:rsidRPr="00DA19DB" w14:paraId="32395877" w14:textId="77777777" w:rsidTr="00EC3F8E">
        <w:trPr>
          <w:trHeight w:val="4490"/>
        </w:trPr>
        <w:tc>
          <w:tcPr>
            <w:tcW w:w="5807" w:type="dxa"/>
          </w:tcPr>
          <w:p w14:paraId="62CD2CFB" w14:textId="77777777" w:rsidR="00EC3F8E" w:rsidRPr="003D7FBC" w:rsidRDefault="00EC3F8E" w:rsidP="00EC3F8E">
            <w:pPr>
              <w:spacing w:after="0" w:line="240" w:lineRule="auto"/>
              <w:contextualSpacing/>
              <w:jc w:val="both"/>
              <w:rPr>
                <w:rFonts w:ascii="Times New Roman" w:hAnsi="Times New Roman" w:cs="Times New Roman"/>
                <w:b/>
                <w:i/>
                <w:sz w:val="28"/>
                <w:szCs w:val="28"/>
                <w:lang w:val="sv-SE"/>
              </w:rPr>
            </w:pPr>
            <w:r w:rsidRPr="003D7FBC">
              <w:rPr>
                <w:rFonts w:ascii="Times New Roman" w:hAnsi="Times New Roman" w:cs="Times New Roman"/>
                <w:b/>
                <w:i/>
                <w:sz w:val="28"/>
                <w:szCs w:val="28"/>
                <w:lang w:val="sv-SE"/>
              </w:rPr>
              <w:lastRenderedPageBreak/>
              <w:t xml:space="preserve">Nơi nhận: </w:t>
            </w:r>
          </w:p>
          <w:p w14:paraId="744371D2"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Ban Bí thư Trung ương Đảng;</w:t>
            </w:r>
          </w:p>
          <w:p w14:paraId="5A7280EB"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Thủ tướng, các Phó Thủ tướng Chính phủ;</w:t>
            </w:r>
          </w:p>
          <w:p w14:paraId="75C8AC7B"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Các Bộ, cơ quan ngang Bộ, cơ quan thuộc Chính phủ;</w:t>
            </w:r>
          </w:p>
          <w:p w14:paraId="2E8DE737"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HĐND, UBND các tỉnh, thành phố trực thuộc Trung ương;</w:t>
            </w:r>
          </w:p>
          <w:p w14:paraId="14EBFEA0"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Văn phòng Trung ương và các Ban của Đảng;</w:t>
            </w:r>
          </w:p>
          <w:p w14:paraId="3C940B34"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Văn phòng Tổng Bí thư;</w:t>
            </w:r>
          </w:p>
          <w:p w14:paraId="167EA3E2"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Văn phòng Chủ tịch nước;</w:t>
            </w:r>
          </w:p>
          <w:p w14:paraId="1361CE5A"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Hội đồng Dân tộc và các Ủy ban của Quốc hội;</w:t>
            </w:r>
          </w:p>
          <w:p w14:paraId="2A35FD7B"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Văn phòng Quốc hội;</w:t>
            </w:r>
          </w:p>
          <w:p w14:paraId="744A26A8"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Tòa án nhân dân tối cao;</w:t>
            </w:r>
          </w:p>
          <w:p w14:paraId="5BB9E61A"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Viện Kiểm sát nhân dân tối cao;</w:t>
            </w:r>
          </w:p>
          <w:p w14:paraId="05BD6304"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Kiểm toán Nhà nước;</w:t>
            </w:r>
          </w:p>
          <w:p w14:paraId="4D8C55B0"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Ủy ban Trung ương Mặt trận Tổ quốc Việt Nam;</w:t>
            </w:r>
            <w:r w:rsidRPr="003D7FBC">
              <w:rPr>
                <w:rFonts w:ascii="Times New Roman" w:hAnsi="Times New Roman" w:cs="Times New Roman"/>
                <w:sz w:val="24"/>
                <w:szCs w:val="24"/>
                <w:lang w:val="vi-VN"/>
              </w:rPr>
              <w:br/>
              <w:t>- Cơ quan Trung ương của các tổ chức chính trị - xã hội;</w:t>
            </w:r>
          </w:p>
          <w:p w14:paraId="1BC0147C"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 xml:space="preserve">- VPCP: BTCN, các PCN, Trợ lý TTg, TGĐ Cổng TTĐT, </w:t>
            </w:r>
          </w:p>
          <w:p w14:paraId="32DEA0D4"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4"/>
                <w:szCs w:val="24"/>
                <w:lang w:val="vi-VN"/>
              </w:rPr>
            </w:pPr>
            <w:r w:rsidRPr="003D7FBC">
              <w:rPr>
                <w:rFonts w:ascii="Times New Roman" w:hAnsi="Times New Roman" w:cs="Times New Roman"/>
                <w:sz w:val="24"/>
                <w:szCs w:val="24"/>
                <w:lang w:val="vi-VN"/>
              </w:rPr>
              <w:t>các Vụ, Cục, đơn vị trực thuộc, Công báo;</w:t>
            </w:r>
          </w:p>
          <w:p w14:paraId="21CCBF4E" w14:textId="77777777" w:rsidR="00EC3F8E" w:rsidRPr="003D7FBC" w:rsidRDefault="00EC3F8E" w:rsidP="00EC3F8E">
            <w:pPr>
              <w:widowControl w:val="0"/>
              <w:pBdr>
                <w:top w:val="nil"/>
                <w:left w:val="nil"/>
                <w:bottom w:val="nil"/>
                <w:right w:val="nil"/>
                <w:between w:val="nil"/>
              </w:pBdr>
              <w:spacing w:after="0" w:line="240" w:lineRule="auto"/>
              <w:ind w:left="-113" w:right="-113"/>
              <w:rPr>
                <w:rFonts w:ascii="Times New Roman" w:hAnsi="Times New Roman" w:cs="Times New Roman"/>
                <w:sz w:val="28"/>
                <w:szCs w:val="28"/>
              </w:rPr>
            </w:pPr>
            <w:r w:rsidRPr="003D7FBC">
              <w:rPr>
                <w:rFonts w:ascii="Times New Roman" w:hAnsi="Times New Roman" w:cs="Times New Roman"/>
                <w:sz w:val="24"/>
                <w:szCs w:val="24"/>
              </w:rPr>
              <w:t>- Lưu: VT, KTTH.</w:t>
            </w:r>
          </w:p>
        </w:tc>
        <w:tc>
          <w:tcPr>
            <w:tcW w:w="4543" w:type="dxa"/>
          </w:tcPr>
          <w:p w14:paraId="46D3E874"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r w:rsidRPr="003D7FBC">
              <w:rPr>
                <w:rFonts w:ascii="Times New Roman" w:hAnsi="Times New Roman" w:cs="Times New Roman"/>
                <w:b/>
                <w:sz w:val="28"/>
                <w:szCs w:val="28"/>
              </w:rPr>
              <w:t>TM. CHÍNH PHỦ</w:t>
            </w:r>
          </w:p>
          <w:p w14:paraId="4A89912B"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r w:rsidRPr="003D7FBC">
              <w:rPr>
                <w:rFonts w:ascii="Times New Roman" w:hAnsi="Times New Roman" w:cs="Times New Roman"/>
                <w:b/>
                <w:sz w:val="28"/>
                <w:szCs w:val="28"/>
              </w:rPr>
              <w:t>THỦ TƯỚNG</w:t>
            </w:r>
          </w:p>
          <w:p w14:paraId="1A92EF19"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p>
          <w:p w14:paraId="11EB48B5"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p>
          <w:p w14:paraId="0A510B31" w14:textId="77777777" w:rsidR="00EC3F8E" w:rsidRPr="003D7FBC" w:rsidRDefault="00EC3F8E" w:rsidP="00EC3F8E">
            <w:pPr>
              <w:spacing w:after="0" w:line="240" w:lineRule="auto"/>
              <w:contextualSpacing/>
              <w:jc w:val="center"/>
              <w:rPr>
                <w:rFonts w:ascii="Times New Roman" w:hAnsi="Times New Roman" w:cs="Times New Roman"/>
                <w:b/>
                <w:i/>
                <w:sz w:val="28"/>
                <w:szCs w:val="28"/>
              </w:rPr>
            </w:pPr>
          </w:p>
          <w:p w14:paraId="62271C8F"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p>
          <w:p w14:paraId="117F77EA" w14:textId="77777777" w:rsidR="00EC3F8E" w:rsidRPr="003D7FBC" w:rsidRDefault="00EC3F8E" w:rsidP="00EC3F8E">
            <w:pPr>
              <w:spacing w:after="0" w:line="240" w:lineRule="auto"/>
              <w:contextualSpacing/>
              <w:jc w:val="center"/>
              <w:rPr>
                <w:rFonts w:ascii="Times New Roman" w:hAnsi="Times New Roman" w:cs="Times New Roman"/>
                <w:b/>
                <w:sz w:val="28"/>
                <w:szCs w:val="28"/>
              </w:rPr>
            </w:pPr>
          </w:p>
          <w:p w14:paraId="6227F6F1" w14:textId="77777777" w:rsidR="00EC3F8E" w:rsidRPr="00DA19DB" w:rsidRDefault="00EC3F8E" w:rsidP="00EC3F8E">
            <w:pPr>
              <w:spacing w:after="0" w:line="240" w:lineRule="auto"/>
              <w:contextualSpacing/>
              <w:jc w:val="center"/>
              <w:rPr>
                <w:rFonts w:ascii="Times New Roman" w:hAnsi="Times New Roman" w:cs="Times New Roman"/>
                <w:b/>
                <w:sz w:val="28"/>
                <w:szCs w:val="28"/>
              </w:rPr>
            </w:pPr>
            <w:r w:rsidRPr="003D7FBC">
              <w:rPr>
                <w:rFonts w:ascii="Times New Roman" w:hAnsi="Times New Roman" w:cs="Times New Roman"/>
                <w:b/>
                <w:sz w:val="28"/>
                <w:szCs w:val="28"/>
              </w:rPr>
              <w:t>Phạm Minh Chính</w:t>
            </w:r>
          </w:p>
        </w:tc>
      </w:tr>
    </w:tbl>
    <w:p w14:paraId="71624A66" w14:textId="77777777" w:rsidR="00EC3F8E" w:rsidRPr="00DA19DB" w:rsidRDefault="00EC3F8E" w:rsidP="009C67E6">
      <w:pPr>
        <w:widowControl w:val="0"/>
        <w:spacing w:before="240" w:after="240"/>
        <w:ind w:firstLine="697"/>
        <w:jc w:val="both"/>
        <w:rPr>
          <w:rFonts w:ascii="Times New Roman" w:hAnsi="Times New Roman" w:cs="Times New Roman"/>
          <w:sz w:val="28"/>
          <w:szCs w:val="28"/>
        </w:rPr>
      </w:pPr>
    </w:p>
    <w:sectPr w:rsidR="00EC3F8E" w:rsidRPr="00DA19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0801" w14:textId="77777777" w:rsidR="00D93E52" w:rsidRDefault="00D93E52" w:rsidP="00D9401B">
      <w:pPr>
        <w:spacing w:after="0" w:line="240" w:lineRule="auto"/>
      </w:pPr>
      <w:r>
        <w:separator/>
      </w:r>
    </w:p>
  </w:endnote>
  <w:endnote w:type="continuationSeparator" w:id="0">
    <w:p w14:paraId="3F8693B2" w14:textId="77777777" w:rsidR="00D93E52" w:rsidRDefault="00D93E52" w:rsidP="00D9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266801"/>
      <w:docPartObj>
        <w:docPartGallery w:val="Page Numbers (Bottom of Page)"/>
        <w:docPartUnique/>
      </w:docPartObj>
    </w:sdtPr>
    <w:sdtEndPr>
      <w:rPr>
        <w:rFonts w:ascii="Times New Roman" w:hAnsi="Times New Roman" w:cs="Times New Roman"/>
        <w:noProof/>
        <w:sz w:val="24"/>
        <w:szCs w:val="24"/>
      </w:rPr>
    </w:sdtEndPr>
    <w:sdtContent>
      <w:p w14:paraId="09EE75CB" w14:textId="32BF8715" w:rsidR="00D9401B" w:rsidRPr="00D9401B" w:rsidRDefault="00D9401B">
        <w:pPr>
          <w:pStyle w:val="Footer"/>
          <w:jc w:val="center"/>
          <w:rPr>
            <w:rFonts w:ascii="Times New Roman" w:hAnsi="Times New Roman" w:cs="Times New Roman"/>
            <w:sz w:val="24"/>
            <w:szCs w:val="24"/>
          </w:rPr>
        </w:pPr>
        <w:r w:rsidRPr="00D9401B">
          <w:rPr>
            <w:rFonts w:ascii="Times New Roman" w:hAnsi="Times New Roman" w:cs="Times New Roman"/>
            <w:sz w:val="24"/>
            <w:szCs w:val="24"/>
          </w:rPr>
          <w:fldChar w:fldCharType="begin"/>
        </w:r>
        <w:r w:rsidRPr="00D9401B">
          <w:rPr>
            <w:rFonts w:ascii="Times New Roman" w:hAnsi="Times New Roman" w:cs="Times New Roman"/>
            <w:sz w:val="24"/>
            <w:szCs w:val="24"/>
          </w:rPr>
          <w:instrText xml:space="preserve"> PAGE   \* MERGEFORMAT </w:instrText>
        </w:r>
        <w:r w:rsidRPr="00D9401B">
          <w:rPr>
            <w:rFonts w:ascii="Times New Roman" w:hAnsi="Times New Roman" w:cs="Times New Roman"/>
            <w:sz w:val="24"/>
            <w:szCs w:val="24"/>
          </w:rPr>
          <w:fldChar w:fldCharType="separate"/>
        </w:r>
        <w:r w:rsidR="009B6A74">
          <w:rPr>
            <w:rFonts w:ascii="Times New Roman" w:hAnsi="Times New Roman" w:cs="Times New Roman"/>
            <w:noProof/>
            <w:sz w:val="24"/>
            <w:szCs w:val="24"/>
          </w:rPr>
          <w:t>1</w:t>
        </w:r>
        <w:r w:rsidRPr="00D9401B">
          <w:rPr>
            <w:rFonts w:ascii="Times New Roman" w:hAnsi="Times New Roman" w:cs="Times New Roman"/>
            <w:noProof/>
            <w:sz w:val="24"/>
            <w:szCs w:val="24"/>
          </w:rPr>
          <w:fldChar w:fldCharType="end"/>
        </w:r>
      </w:p>
    </w:sdtContent>
  </w:sdt>
  <w:p w14:paraId="1C29B44E" w14:textId="77777777" w:rsidR="00D9401B" w:rsidRDefault="00D94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96B7" w14:textId="77777777" w:rsidR="00D93E52" w:rsidRDefault="00D93E52" w:rsidP="00D9401B">
      <w:pPr>
        <w:spacing w:after="0" w:line="240" w:lineRule="auto"/>
      </w:pPr>
      <w:r>
        <w:separator/>
      </w:r>
    </w:p>
  </w:footnote>
  <w:footnote w:type="continuationSeparator" w:id="0">
    <w:p w14:paraId="615B9E25" w14:textId="77777777" w:rsidR="00D93E52" w:rsidRDefault="00D93E52" w:rsidP="00D94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6F96"/>
    <w:multiLevelType w:val="hybridMultilevel"/>
    <w:tmpl w:val="3A923D8C"/>
    <w:lvl w:ilvl="0" w:tplc="04090017">
      <w:start w:val="1"/>
      <w:numFmt w:val="lowerLetter"/>
      <w:lvlText w:val="%1)"/>
      <w:lvlJc w:val="left"/>
      <w:pPr>
        <w:ind w:left="12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B0836C2"/>
    <w:multiLevelType w:val="hybridMultilevel"/>
    <w:tmpl w:val="8002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65037"/>
    <w:multiLevelType w:val="hybridMultilevel"/>
    <w:tmpl w:val="66EE4CF4"/>
    <w:lvl w:ilvl="0" w:tplc="8F80B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E1403"/>
    <w:multiLevelType w:val="hybridMultilevel"/>
    <w:tmpl w:val="C6E6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87F95"/>
    <w:multiLevelType w:val="multilevel"/>
    <w:tmpl w:val="9E861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03E13"/>
    <w:multiLevelType w:val="multilevel"/>
    <w:tmpl w:val="42425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5FC3295"/>
    <w:multiLevelType w:val="hybridMultilevel"/>
    <w:tmpl w:val="3DC872A0"/>
    <w:lvl w:ilvl="0" w:tplc="D528DDC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38BD5C66"/>
    <w:multiLevelType w:val="multilevel"/>
    <w:tmpl w:val="2320F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F45D3"/>
    <w:multiLevelType w:val="multilevel"/>
    <w:tmpl w:val="F552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553B42"/>
    <w:multiLevelType w:val="hybridMultilevel"/>
    <w:tmpl w:val="66EE4C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7F4001"/>
    <w:multiLevelType w:val="hybridMultilevel"/>
    <w:tmpl w:val="2F8C7376"/>
    <w:lvl w:ilvl="0" w:tplc="04090017">
      <w:start w:val="1"/>
      <w:numFmt w:val="lowerLetter"/>
      <w:lvlText w:val="%1)"/>
      <w:lvlJc w:val="left"/>
      <w:pPr>
        <w:ind w:left="720" w:hanging="360"/>
      </w:pPr>
    </w:lvl>
    <w:lvl w:ilvl="1" w:tplc="0F2C50C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76C5F"/>
    <w:multiLevelType w:val="multilevel"/>
    <w:tmpl w:val="71DC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97CD0"/>
    <w:multiLevelType w:val="hybridMultilevel"/>
    <w:tmpl w:val="25CA414C"/>
    <w:lvl w:ilvl="0" w:tplc="04090017">
      <w:start w:val="1"/>
      <w:numFmt w:val="lowerLetter"/>
      <w:lvlText w:val="%1)"/>
      <w:lvlJc w:val="left"/>
      <w:pPr>
        <w:ind w:left="1429" w:hanging="360"/>
      </w:pPr>
    </w:lvl>
    <w:lvl w:ilvl="1" w:tplc="87766446">
      <w:numFmt w:val="bullet"/>
      <w:lvlText w:val="-"/>
      <w:lvlJc w:val="left"/>
      <w:pPr>
        <w:ind w:left="2149" w:hanging="360"/>
      </w:pPr>
      <w:rPr>
        <w:rFonts w:ascii="Times New Roman" w:eastAsiaTheme="minorHAns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EE271F5"/>
    <w:multiLevelType w:val="hybridMultilevel"/>
    <w:tmpl w:val="2FBA5D8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EE84FCB"/>
    <w:multiLevelType w:val="hybridMultilevel"/>
    <w:tmpl w:val="A276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A6381"/>
    <w:multiLevelType w:val="hybridMultilevel"/>
    <w:tmpl w:val="48D8E99E"/>
    <w:lvl w:ilvl="0" w:tplc="FD6A62AE">
      <w:start w:val="3"/>
      <w:numFmt w:val="lowerLetter"/>
      <w:lvlText w:val="%1)"/>
      <w:lvlJc w:val="left"/>
      <w:pPr>
        <w:ind w:left="1355" w:hanging="360"/>
      </w:pPr>
      <w:rPr>
        <w:rFonts w:hint="default"/>
      </w:rPr>
    </w:lvl>
    <w:lvl w:ilvl="1" w:tplc="042A0019" w:tentative="1">
      <w:start w:val="1"/>
      <w:numFmt w:val="lowerLetter"/>
      <w:lvlText w:val="%2."/>
      <w:lvlJc w:val="left"/>
      <w:pPr>
        <w:ind w:left="2075" w:hanging="360"/>
      </w:pPr>
    </w:lvl>
    <w:lvl w:ilvl="2" w:tplc="042A001B" w:tentative="1">
      <w:start w:val="1"/>
      <w:numFmt w:val="lowerRoman"/>
      <w:lvlText w:val="%3."/>
      <w:lvlJc w:val="right"/>
      <w:pPr>
        <w:ind w:left="2795" w:hanging="180"/>
      </w:pPr>
    </w:lvl>
    <w:lvl w:ilvl="3" w:tplc="042A000F" w:tentative="1">
      <w:start w:val="1"/>
      <w:numFmt w:val="decimal"/>
      <w:lvlText w:val="%4."/>
      <w:lvlJc w:val="left"/>
      <w:pPr>
        <w:ind w:left="3515" w:hanging="360"/>
      </w:pPr>
    </w:lvl>
    <w:lvl w:ilvl="4" w:tplc="042A0019" w:tentative="1">
      <w:start w:val="1"/>
      <w:numFmt w:val="lowerLetter"/>
      <w:lvlText w:val="%5."/>
      <w:lvlJc w:val="left"/>
      <w:pPr>
        <w:ind w:left="4235" w:hanging="360"/>
      </w:pPr>
    </w:lvl>
    <w:lvl w:ilvl="5" w:tplc="042A001B" w:tentative="1">
      <w:start w:val="1"/>
      <w:numFmt w:val="lowerRoman"/>
      <w:lvlText w:val="%6."/>
      <w:lvlJc w:val="right"/>
      <w:pPr>
        <w:ind w:left="4955" w:hanging="180"/>
      </w:pPr>
    </w:lvl>
    <w:lvl w:ilvl="6" w:tplc="042A000F" w:tentative="1">
      <w:start w:val="1"/>
      <w:numFmt w:val="decimal"/>
      <w:lvlText w:val="%7."/>
      <w:lvlJc w:val="left"/>
      <w:pPr>
        <w:ind w:left="5675" w:hanging="360"/>
      </w:pPr>
    </w:lvl>
    <w:lvl w:ilvl="7" w:tplc="042A0019" w:tentative="1">
      <w:start w:val="1"/>
      <w:numFmt w:val="lowerLetter"/>
      <w:lvlText w:val="%8."/>
      <w:lvlJc w:val="left"/>
      <w:pPr>
        <w:ind w:left="6395" w:hanging="360"/>
      </w:pPr>
    </w:lvl>
    <w:lvl w:ilvl="8" w:tplc="042A001B" w:tentative="1">
      <w:start w:val="1"/>
      <w:numFmt w:val="lowerRoman"/>
      <w:lvlText w:val="%9."/>
      <w:lvlJc w:val="right"/>
      <w:pPr>
        <w:ind w:left="7115" w:hanging="180"/>
      </w:pPr>
    </w:lvl>
  </w:abstractNum>
  <w:abstractNum w:abstractNumId="16" w15:restartNumberingAfterBreak="0">
    <w:nsid w:val="5D2940D6"/>
    <w:multiLevelType w:val="hybridMultilevel"/>
    <w:tmpl w:val="C9C4E1CA"/>
    <w:lvl w:ilvl="0" w:tplc="E0048A1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 w15:restartNumberingAfterBreak="0">
    <w:nsid w:val="5D373EA7"/>
    <w:multiLevelType w:val="hybridMultilevel"/>
    <w:tmpl w:val="DF729388"/>
    <w:lvl w:ilvl="0" w:tplc="7742837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622B4B3F"/>
    <w:multiLevelType w:val="hybridMultilevel"/>
    <w:tmpl w:val="062AFCD0"/>
    <w:lvl w:ilvl="0" w:tplc="3A869F3C">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004510"/>
    <w:multiLevelType w:val="hybridMultilevel"/>
    <w:tmpl w:val="FB5A7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A38EF"/>
    <w:multiLevelType w:val="hybridMultilevel"/>
    <w:tmpl w:val="58DA2C36"/>
    <w:lvl w:ilvl="0" w:tplc="F40896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14EE9"/>
    <w:multiLevelType w:val="hybridMultilevel"/>
    <w:tmpl w:val="66EE4CF4"/>
    <w:lvl w:ilvl="0" w:tplc="8F80B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A04E29"/>
    <w:multiLevelType w:val="hybridMultilevel"/>
    <w:tmpl w:val="2F8C7376"/>
    <w:lvl w:ilvl="0" w:tplc="FFFFFFFF">
      <w:start w:val="1"/>
      <w:numFmt w:val="lowerLetter"/>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DD70A0"/>
    <w:multiLevelType w:val="hybridMultilevel"/>
    <w:tmpl w:val="66EE4C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90043EA"/>
    <w:multiLevelType w:val="hybridMultilevel"/>
    <w:tmpl w:val="210AE4A2"/>
    <w:lvl w:ilvl="0" w:tplc="969EB71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7F1649D5"/>
    <w:multiLevelType w:val="hybridMultilevel"/>
    <w:tmpl w:val="EC3C7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D01CC"/>
    <w:multiLevelType w:val="hybridMultilevel"/>
    <w:tmpl w:val="60E0E61E"/>
    <w:lvl w:ilvl="0" w:tplc="161EE6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11"/>
  </w:num>
  <w:num w:numId="3">
    <w:abstractNumId w:val="4"/>
  </w:num>
  <w:num w:numId="4">
    <w:abstractNumId w:val="14"/>
  </w:num>
  <w:num w:numId="5">
    <w:abstractNumId w:val="19"/>
  </w:num>
  <w:num w:numId="6">
    <w:abstractNumId w:val="3"/>
  </w:num>
  <w:num w:numId="7">
    <w:abstractNumId w:val="1"/>
  </w:num>
  <w:num w:numId="8">
    <w:abstractNumId w:val="20"/>
  </w:num>
  <w:num w:numId="9">
    <w:abstractNumId w:val="21"/>
  </w:num>
  <w:num w:numId="10">
    <w:abstractNumId w:val="16"/>
  </w:num>
  <w:num w:numId="11">
    <w:abstractNumId w:val="0"/>
  </w:num>
  <w:num w:numId="12">
    <w:abstractNumId w:val="26"/>
  </w:num>
  <w:num w:numId="13">
    <w:abstractNumId w:val="2"/>
  </w:num>
  <w:num w:numId="14">
    <w:abstractNumId w:val="15"/>
  </w:num>
  <w:num w:numId="15">
    <w:abstractNumId w:val="25"/>
  </w:num>
  <w:num w:numId="16">
    <w:abstractNumId w:val="8"/>
  </w:num>
  <w:num w:numId="17">
    <w:abstractNumId w:val="24"/>
  </w:num>
  <w:num w:numId="18">
    <w:abstractNumId w:val="5"/>
  </w:num>
  <w:num w:numId="19">
    <w:abstractNumId w:val="18"/>
  </w:num>
  <w:num w:numId="20">
    <w:abstractNumId w:val="23"/>
  </w:num>
  <w:num w:numId="21">
    <w:abstractNumId w:val="9"/>
  </w:num>
  <w:num w:numId="22">
    <w:abstractNumId w:val="12"/>
  </w:num>
  <w:num w:numId="23">
    <w:abstractNumId w:val="17"/>
  </w:num>
  <w:num w:numId="24">
    <w:abstractNumId w:val="6"/>
  </w:num>
  <w:num w:numId="25">
    <w:abstractNumId w:val="10"/>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8E"/>
    <w:rsid w:val="00032C41"/>
    <w:rsid w:val="00053DC9"/>
    <w:rsid w:val="00054318"/>
    <w:rsid w:val="00065F6B"/>
    <w:rsid w:val="000A1F05"/>
    <w:rsid w:val="000E65E9"/>
    <w:rsid w:val="00141154"/>
    <w:rsid w:val="00151924"/>
    <w:rsid w:val="001617A8"/>
    <w:rsid w:val="001660C9"/>
    <w:rsid w:val="001A4973"/>
    <w:rsid w:val="001C00B3"/>
    <w:rsid w:val="001C53C6"/>
    <w:rsid w:val="001D27C2"/>
    <w:rsid w:val="001D2B16"/>
    <w:rsid w:val="00201198"/>
    <w:rsid w:val="00215CFF"/>
    <w:rsid w:val="00216E96"/>
    <w:rsid w:val="00243EF8"/>
    <w:rsid w:val="002607E6"/>
    <w:rsid w:val="00262466"/>
    <w:rsid w:val="00266EFE"/>
    <w:rsid w:val="002724E7"/>
    <w:rsid w:val="002879A0"/>
    <w:rsid w:val="002B118B"/>
    <w:rsid w:val="002D5FA9"/>
    <w:rsid w:val="00305A8F"/>
    <w:rsid w:val="0032317A"/>
    <w:rsid w:val="00330E7D"/>
    <w:rsid w:val="003414BF"/>
    <w:rsid w:val="0035187A"/>
    <w:rsid w:val="00354E27"/>
    <w:rsid w:val="0037577F"/>
    <w:rsid w:val="00383065"/>
    <w:rsid w:val="00395412"/>
    <w:rsid w:val="003A0B71"/>
    <w:rsid w:val="003A0B8C"/>
    <w:rsid w:val="003D7FBC"/>
    <w:rsid w:val="00410464"/>
    <w:rsid w:val="00413766"/>
    <w:rsid w:val="004253AC"/>
    <w:rsid w:val="00451359"/>
    <w:rsid w:val="004A78CA"/>
    <w:rsid w:val="004B36E8"/>
    <w:rsid w:val="004E7380"/>
    <w:rsid w:val="004F7983"/>
    <w:rsid w:val="005413AB"/>
    <w:rsid w:val="005451CF"/>
    <w:rsid w:val="00553ABC"/>
    <w:rsid w:val="00556499"/>
    <w:rsid w:val="00560339"/>
    <w:rsid w:val="00562BF9"/>
    <w:rsid w:val="00565029"/>
    <w:rsid w:val="005702E5"/>
    <w:rsid w:val="005A5AF8"/>
    <w:rsid w:val="005C7E9E"/>
    <w:rsid w:val="005D0C67"/>
    <w:rsid w:val="005D42D8"/>
    <w:rsid w:val="005F1ADD"/>
    <w:rsid w:val="005F20C8"/>
    <w:rsid w:val="00602506"/>
    <w:rsid w:val="006150F4"/>
    <w:rsid w:val="00620ED0"/>
    <w:rsid w:val="00661E6C"/>
    <w:rsid w:val="00693F69"/>
    <w:rsid w:val="006D4B23"/>
    <w:rsid w:val="006F5C54"/>
    <w:rsid w:val="007078BB"/>
    <w:rsid w:val="00725A01"/>
    <w:rsid w:val="00727774"/>
    <w:rsid w:val="00745D52"/>
    <w:rsid w:val="007B7C93"/>
    <w:rsid w:val="007C0AF6"/>
    <w:rsid w:val="007C2A0B"/>
    <w:rsid w:val="007E0B9E"/>
    <w:rsid w:val="0080734C"/>
    <w:rsid w:val="008250BD"/>
    <w:rsid w:val="0083181D"/>
    <w:rsid w:val="00832800"/>
    <w:rsid w:val="00843BE0"/>
    <w:rsid w:val="00894E44"/>
    <w:rsid w:val="00896E87"/>
    <w:rsid w:val="008C0B45"/>
    <w:rsid w:val="008C2BF7"/>
    <w:rsid w:val="009173A3"/>
    <w:rsid w:val="00935827"/>
    <w:rsid w:val="0093675D"/>
    <w:rsid w:val="009518EB"/>
    <w:rsid w:val="00986507"/>
    <w:rsid w:val="009A21F1"/>
    <w:rsid w:val="009B0DFD"/>
    <w:rsid w:val="009B2317"/>
    <w:rsid w:val="009B6A74"/>
    <w:rsid w:val="009C67E6"/>
    <w:rsid w:val="009E02A9"/>
    <w:rsid w:val="009F485B"/>
    <w:rsid w:val="009F6C8E"/>
    <w:rsid w:val="00A24361"/>
    <w:rsid w:val="00A312EF"/>
    <w:rsid w:val="00A32C52"/>
    <w:rsid w:val="00A514D3"/>
    <w:rsid w:val="00A62F4F"/>
    <w:rsid w:val="00A852DD"/>
    <w:rsid w:val="00AA0EFF"/>
    <w:rsid w:val="00AF3309"/>
    <w:rsid w:val="00AF5902"/>
    <w:rsid w:val="00B2273C"/>
    <w:rsid w:val="00B234AE"/>
    <w:rsid w:val="00B60A4F"/>
    <w:rsid w:val="00B6320C"/>
    <w:rsid w:val="00B95C0B"/>
    <w:rsid w:val="00BC7F0F"/>
    <w:rsid w:val="00BF4648"/>
    <w:rsid w:val="00C42E79"/>
    <w:rsid w:val="00C53EA8"/>
    <w:rsid w:val="00C56EBD"/>
    <w:rsid w:val="00C77A4B"/>
    <w:rsid w:val="00CC1698"/>
    <w:rsid w:val="00CD3F4E"/>
    <w:rsid w:val="00D21E55"/>
    <w:rsid w:val="00D22377"/>
    <w:rsid w:val="00D425F8"/>
    <w:rsid w:val="00D53942"/>
    <w:rsid w:val="00D57AB6"/>
    <w:rsid w:val="00D934E8"/>
    <w:rsid w:val="00D93E52"/>
    <w:rsid w:val="00D9401B"/>
    <w:rsid w:val="00DA19DB"/>
    <w:rsid w:val="00DA1D65"/>
    <w:rsid w:val="00DE0F72"/>
    <w:rsid w:val="00E11CDA"/>
    <w:rsid w:val="00E73BAA"/>
    <w:rsid w:val="00E822E3"/>
    <w:rsid w:val="00E948FF"/>
    <w:rsid w:val="00E96278"/>
    <w:rsid w:val="00E97DFD"/>
    <w:rsid w:val="00EA3443"/>
    <w:rsid w:val="00EA3BCD"/>
    <w:rsid w:val="00EB2B51"/>
    <w:rsid w:val="00EC3F8E"/>
    <w:rsid w:val="00ED3FA4"/>
    <w:rsid w:val="00EE627F"/>
    <w:rsid w:val="00EF5486"/>
    <w:rsid w:val="00EF593D"/>
    <w:rsid w:val="00EF5E7C"/>
    <w:rsid w:val="00F10AD2"/>
    <w:rsid w:val="00F12C4D"/>
    <w:rsid w:val="00F139A6"/>
    <w:rsid w:val="00F36850"/>
    <w:rsid w:val="00F6134C"/>
    <w:rsid w:val="00F731CF"/>
    <w:rsid w:val="00F735B3"/>
    <w:rsid w:val="00FA6BCB"/>
    <w:rsid w:val="00FC6D23"/>
    <w:rsid w:val="00FD7711"/>
    <w:rsid w:val="00FF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8320"/>
  <w15:docId w15:val="{3D6F0708-CDFA-4C66-845A-AC2EC003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C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C8E"/>
    <w:rPr>
      <w:b/>
      <w:bCs/>
    </w:rPr>
  </w:style>
  <w:style w:type="paragraph" w:styleId="ListParagraph">
    <w:name w:val="List Paragraph"/>
    <w:basedOn w:val="Normal"/>
    <w:uiPriority w:val="34"/>
    <w:qFormat/>
    <w:rsid w:val="009F6C8E"/>
    <w:pPr>
      <w:ind w:left="720"/>
      <w:contextualSpacing/>
    </w:pPr>
  </w:style>
  <w:style w:type="paragraph" w:styleId="Header">
    <w:name w:val="header"/>
    <w:basedOn w:val="Normal"/>
    <w:link w:val="HeaderChar"/>
    <w:uiPriority w:val="99"/>
    <w:unhideWhenUsed/>
    <w:rsid w:val="00D94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1B"/>
  </w:style>
  <w:style w:type="paragraph" w:styleId="Footer">
    <w:name w:val="footer"/>
    <w:basedOn w:val="Normal"/>
    <w:link w:val="FooterChar"/>
    <w:uiPriority w:val="99"/>
    <w:unhideWhenUsed/>
    <w:rsid w:val="00D94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1B"/>
  </w:style>
  <w:style w:type="character" w:styleId="CommentReference">
    <w:name w:val="annotation reference"/>
    <w:basedOn w:val="DefaultParagraphFont"/>
    <w:uiPriority w:val="99"/>
    <w:semiHidden/>
    <w:unhideWhenUsed/>
    <w:rsid w:val="005413AB"/>
    <w:rPr>
      <w:sz w:val="16"/>
      <w:szCs w:val="16"/>
    </w:rPr>
  </w:style>
  <w:style w:type="paragraph" w:styleId="CommentText">
    <w:name w:val="annotation text"/>
    <w:basedOn w:val="Normal"/>
    <w:link w:val="CommentTextChar"/>
    <w:uiPriority w:val="99"/>
    <w:unhideWhenUsed/>
    <w:rsid w:val="005413AB"/>
    <w:pPr>
      <w:spacing w:line="240" w:lineRule="auto"/>
    </w:pPr>
    <w:rPr>
      <w:sz w:val="20"/>
      <w:szCs w:val="20"/>
    </w:rPr>
  </w:style>
  <w:style w:type="character" w:customStyle="1" w:styleId="CommentTextChar">
    <w:name w:val="Comment Text Char"/>
    <w:basedOn w:val="DefaultParagraphFont"/>
    <w:link w:val="CommentText"/>
    <w:uiPriority w:val="99"/>
    <w:rsid w:val="005413AB"/>
    <w:rPr>
      <w:sz w:val="20"/>
      <w:szCs w:val="20"/>
    </w:rPr>
  </w:style>
  <w:style w:type="paragraph" w:styleId="CommentSubject">
    <w:name w:val="annotation subject"/>
    <w:basedOn w:val="CommentText"/>
    <w:next w:val="CommentText"/>
    <w:link w:val="CommentSubjectChar"/>
    <w:uiPriority w:val="99"/>
    <w:semiHidden/>
    <w:unhideWhenUsed/>
    <w:rsid w:val="005413AB"/>
    <w:rPr>
      <w:b/>
      <w:bCs/>
    </w:rPr>
  </w:style>
  <w:style w:type="character" w:customStyle="1" w:styleId="CommentSubjectChar">
    <w:name w:val="Comment Subject Char"/>
    <w:basedOn w:val="CommentTextChar"/>
    <w:link w:val="CommentSubject"/>
    <w:uiPriority w:val="99"/>
    <w:semiHidden/>
    <w:rsid w:val="005413AB"/>
    <w:rPr>
      <w:b/>
      <w:bCs/>
      <w:sz w:val="20"/>
      <w:szCs w:val="20"/>
    </w:rPr>
  </w:style>
  <w:style w:type="paragraph" w:styleId="BalloonText">
    <w:name w:val="Balloon Text"/>
    <w:basedOn w:val="Normal"/>
    <w:link w:val="BalloonTextChar"/>
    <w:uiPriority w:val="99"/>
    <w:semiHidden/>
    <w:unhideWhenUsed/>
    <w:rsid w:val="0033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7D"/>
    <w:rPr>
      <w:rFonts w:ascii="Tahoma" w:hAnsi="Tahoma" w:cs="Tahoma"/>
      <w:sz w:val="16"/>
      <w:szCs w:val="16"/>
    </w:rPr>
  </w:style>
  <w:style w:type="paragraph" w:styleId="Revision">
    <w:name w:val="Revision"/>
    <w:hidden/>
    <w:uiPriority w:val="99"/>
    <w:semiHidden/>
    <w:rsid w:val="00661E6C"/>
    <w:pPr>
      <w:spacing w:after="0" w:line="240" w:lineRule="auto"/>
    </w:pPr>
  </w:style>
  <w:style w:type="character" w:styleId="Hyperlink">
    <w:name w:val="Hyperlink"/>
    <w:basedOn w:val="DefaultParagraphFont"/>
    <w:uiPriority w:val="99"/>
    <w:unhideWhenUsed/>
    <w:rsid w:val="00B22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5177-44F1-40D3-958C-6FAB64DC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PC</dc:creator>
  <cp:keywords/>
  <dc:description/>
  <cp:lastModifiedBy>admin</cp:lastModifiedBy>
  <cp:revision>2</cp:revision>
  <dcterms:created xsi:type="dcterms:W3CDTF">2026-01-08T05:00:00Z</dcterms:created>
  <dcterms:modified xsi:type="dcterms:W3CDTF">2026-01-08T05:00:00Z</dcterms:modified>
</cp:coreProperties>
</file>